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597E8" w14:textId="77777777" w:rsidR="00A840FC" w:rsidRPr="00A840FC" w:rsidRDefault="00A840FC" w:rsidP="00A840FC">
      <w:pPr>
        <w:spacing w:after="0" w:line="240" w:lineRule="auto"/>
        <w:rPr>
          <w:rFonts w:ascii="Times New Roman" w:eastAsia="Times New Roman" w:hAnsi="Times New Roman" w:cs="Times New Roman"/>
          <w:lang w:val="lt-LT"/>
        </w:rPr>
      </w:pPr>
      <w:bookmarkStart w:id="0" w:name="_Toc129243128"/>
      <w:bookmarkStart w:id="1" w:name="_Toc129243253"/>
      <w:bookmarkStart w:id="2" w:name="_Toc129243137"/>
      <w:bookmarkStart w:id="3" w:name="_Toc129243262"/>
      <w:bookmarkStart w:id="4" w:name="_GoBack"/>
      <w:bookmarkEnd w:id="4"/>
    </w:p>
    <w:p w14:paraId="1CA16797" w14:textId="77777777" w:rsidR="00A840FC" w:rsidRPr="00A840FC" w:rsidRDefault="00A840FC" w:rsidP="00A840FC">
      <w:pPr>
        <w:spacing w:after="0" w:line="240" w:lineRule="auto"/>
        <w:rPr>
          <w:rFonts w:ascii="Times New Roman" w:eastAsia="Times New Roman" w:hAnsi="Times New Roman" w:cs="Times New Roman"/>
          <w:lang w:val="lt-LT"/>
        </w:rPr>
      </w:pPr>
    </w:p>
    <w:p w14:paraId="770FCA31" w14:textId="77777777" w:rsidR="00A840FC" w:rsidRPr="00A840FC" w:rsidRDefault="00A840FC" w:rsidP="00A840FC">
      <w:pPr>
        <w:spacing w:after="0" w:line="240" w:lineRule="auto"/>
        <w:rPr>
          <w:rFonts w:ascii="Times New Roman" w:eastAsia="Times New Roman" w:hAnsi="Times New Roman" w:cs="Times New Roman"/>
          <w:lang w:val="lt-LT"/>
        </w:rPr>
      </w:pPr>
    </w:p>
    <w:p w14:paraId="33CCBECD" w14:textId="77777777" w:rsidR="00A840FC" w:rsidRPr="00A840FC" w:rsidRDefault="00A840FC" w:rsidP="00A840FC">
      <w:pPr>
        <w:spacing w:after="0" w:line="240" w:lineRule="auto"/>
        <w:rPr>
          <w:rFonts w:ascii="Times New Roman" w:eastAsia="Times New Roman" w:hAnsi="Times New Roman" w:cs="Times New Roman"/>
          <w:lang w:val="lt-LT"/>
        </w:rPr>
      </w:pPr>
    </w:p>
    <w:p w14:paraId="50C081D5" w14:textId="77777777" w:rsidR="00A840FC" w:rsidRPr="00A840FC" w:rsidRDefault="00A840FC" w:rsidP="00A840FC">
      <w:pPr>
        <w:spacing w:after="0" w:line="240" w:lineRule="auto"/>
        <w:rPr>
          <w:rFonts w:ascii="Times New Roman" w:eastAsia="Times New Roman" w:hAnsi="Times New Roman" w:cs="Times New Roman"/>
          <w:lang w:val="lt-LT"/>
        </w:rPr>
      </w:pPr>
    </w:p>
    <w:p w14:paraId="0441AD89" w14:textId="77777777" w:rsidR="00A840FC" w:rsidRPr="00A840FC" w:rsidRDefault="00A840FC" w:rsidP="00A840FC">
      <w:pPr>
        <w:spacing w:after="0" w:line="240" w:lineRule="auto"/>
        <w:rPr>
          <w:rFonts w:ascii="Times New Roman" w:eastAsia="Times New Roman" w:hAnsi="Times New Roman" w:cs="Times New Roman"/>
          <w:lang w:val="lt-LT"/>
        </w:rPr>
      </w:pPr>
    </w:p>
    <w:p w14:paraId="66AB1C7C" w14:textId="77777777" w:rsidR="00A840FC" w:rsidRPr="00A840FC" w:rsidRDefault="00A840FC" w:rsidP="00A840FC">
      <w:pPr>
        <w:spacing w:after="0" w:line="240" w:lineRule="auto"/>
        <w:rPr>
          <w:rFonts w:ascii="Times New Roman" w:eastAsia="Times New Roman" w:hAnsi="Times New Roman" w:cs="Times New Roman"/>
          <w:lang w:val="lt-LT"/>
        </w:rPr>
      </w:pPr>
    </w:p>
    <w:p w14:paraId="4D70B855" w14:textId="77777777" w:rsidR="00A840FC" w:rsidRPr="00A840FC" w:rsidRDefault="00A840FC" w:rsidP="00A840FC">
      <w:pPr>
        <w:spacing w:after="0" w:line="240" w:lineRule="auto"/>
        <w:rPr>
          <w:rFonts w:ascii="Times New Roman" w:eastAsia="Times New Roman" w:hAnsi="Times New Roman" w:cs="Times New Roman"/>
          <w:lang w:val="lt-LT"/>
        </w:rPr>
      </w:pPr>
    </w:p>
    <w:p w14:paraId="785C754F" w14:textId="77777777" w:rsidR="00A840FC" w:rsidRPr="00A840FC" w:rsidRDefault="00A840FC" w:rsidP="00A840FC">
      <w:pPr>
        <w:spacing w:after="0" w:line="240" w:lineRule="auto"/>
        <w:rPr>
          <w:rFonts w:ascii="Times New Roman" w:eastAsia="Times New Roman" w:hAnsi="Times New Roman" w:cs="Times New Roman"/>
          <w:lang w:val="lt-LT"/>
        </w:rPr>
      </w:pPr>
    </w:p>
    <w:p w14:paraId="0E0D4F23" w14:textId="77777777" w:rsidR="00A840FC" w:rsidRPr="00A840FC" w:rsidRDefault="00A840FC" w:rsidP="00A840FC">
      <w:pPr>
        <w:spacing w:after="0" w:line="240" w:lineRule="auto"/>
        <w:rPr>
          <w:rFonts w:ascii="Times New Roman" w:eastAsia="Times New Roman" w:hAnsi="Times New Roman" w:cs="Times New Roman"/>
          <w:lang w:val="lt-LT"/>
        </w:rPr>
      </w:pPr>
    </w:p>
    <w:p w14:paraId="2FA1B9DF" w14:textId="77777777" w:rsidR="00A840FC" w:rsidRPr="00A840FC" w:rsidRDefault="00A840FC" w:rsidP="00A840FC">
      <w:pPr>
        <w:spacing w:after="0" w:line="240" w:lineRule="auto"/>
        <w:rPr>
          <w:rFonts w:ascii="Times New Roman" w:eastAsia="Arial Unicode MS" w:hAnsi="Times New Roman" w:cs="Times New Roman"/>
          <w:lang w:val="lt-LT"/>
        </w:rPr>
      </w:pPr>
    </w:p>
    <w:p w14:paraId="6A6476C7" w14:textId="77777777" w:rsidR="00A840FC" w:rsidRPr="00A840FC" w:rsidRDefault="00A840FC" w:rsidP="00A840FC">
      <w:pPr>
        <w:spacing w:after="0" w:line="240" w:lineRule="auto"/>
        <w:rPr>
          <w:rFonts w:ascii="Times New Roman" w:eastAsia="Arial Unicode MS" w:hAnsi="Times New Roman" w:cs="Times New Roman"/>
          <w:lang w:val="lt-LT"/>
        </w:rPr>
      </w:pPr>
    </w:p>
    <w:p w14:paraId="2B2D972C" w14:textId="77777777" w:rsidR="00A840FC" w:rsidRPr="00A840FC" w:rsidRDefault="00A840FC" w:rsidP="00A840FC">
      <w:pPr>
        <w:spacing w:after="0" w:line="240" w:lineRule="auto"/>
        <w:rPr>
          <w:rFonts w:ascii="Times New Roman" w:eastAsia="Arial Unicode MS" w:hAnsi="Times New Roman" w:cs="Times New Roman"/>
          <w:lang w:val="lt-LT"/>
        </w:rPr>
      </w:pPr>
    </w:p>
    <w:p w14:paraId="0F0D3586" w14:textId="77777777" w:rsidR="00A840FC" w:rsidRPr="00A840FC" w:rsidRDefault="00A840FC" w:rsidP="00A840FC">
      <w:pPr>
        <w:spacing w:after="0" w:line="240" w:lineRule="auto"/>
        <w:rPr>
          <w:rFonts w:ascii="Times New Roman" w:eastAsia="Arial Unicode MS" w:hAnsi="Times New Roman" w:cs="Times New Roman"/>
          <w:lang w:val="lt-LT"/>
        </w:rPr>
      </w:pPr>
    </w:p>
    <w:p w14:paraId="08CB148C" w14:textId="77777777" w:rsidR="00A840FC" w:rsidRPr="00A840FC" w:rsidRDefault="00A840FC" w:rsidP="00A840FC">
      <w:pPr>
        <w:spacing w:after="0" w:line="240" w:lineRule="auto"/>
        <w:rPr>
          <w:rFonts w:ascii="Times New Roman" w:eastAsia="Arial Unicode MS" w:hAnsi="Times New Roman" w:cs="Times New Roman"/>
          <w:lang w:val="lt-LT"/>
        </w:rPr>
      </w:pPr>
    </w:p>
    <w:p w14:paraId="71E0018B" w14:textId="77777777" w:rsidR="00A840FC" w:rsidRPr="00A840FC" w:rsidRDefault="00A840FC" w:rsidP="00A840FC">
      <w:pPr>
        <w:spacing w:after="0" w:line="240" w:lineRule="auto"/>
        <w:rPr>
          <w:rFonts w:ascii="Times New Roman" w:eastAsia="Arial Unicode MS" w:hAnsi="Times New Roman" w:cs="Times New Roman"/>
          <w:lang w:val="lt-LT"/>
        </w:rPr>
      </w:pPr>
    </w:p>
    <w:p w14:paraId="39A824A9" w14:textId="77777777" w:rsidR="00A840FC" w:rsidRPr="00A840FC" w:rsidRDefault="00A840FC" w:rsidP="00A840FC">
      <w:pPr>
        <w:spacing w:after="0" w:line="240" w:lineRule="auto"/>
        <w:rPr>
          <w:rFonts w:ascii="Times New Roman" w:eastAsia="Arial Unicode MS" w:hAnsi="Times New Roman" w:cs="Times New Roman"/>
          <w:lang w:val="lt-LT"/>
        </w:rPr>
      </w:pPr>
    </w:p>
    <w:p w14:paraId="02934848" w14:textId="77777777" w:rsidR="00A840FC" w:rsidRPr="00A840FC" w:rsidRDefault="00A840FC" w:rsidP="00A840FC">
      <w:pPr>
        <w:spacing w:after="0" w:line="240" w:lineRule="auto"/>
        <w:rPr>
          <w:rFonts w:ascii="Times New Roman" w:eastAsia="Arial Unicode MS" w:hAnsi="Times New Roman" w:cs="Times New Roman"/>
          <w:lang w:val="lt-LT"/>
        </w:rPr>
      </w:pPr>
    </w:p>
    <w:p w14:paraId="6748A04F" w14:textId="77777777" w:rsidR="00A840FC" w:rsidRPr="00A840FC" w:rsidRDefault="00A840FC" w:rsidP="00A840FC">
      <w:pPr>
        <w:spacing w:after="0" w:line="240" w:lineRule="auto"/>
        <w:rPr>
          <w:rFonts w:ascii="Times New Roman" w:eastAsia="Arial Unicode MS" w:hAnsi="Times New Roman" w:cs="Times New Roman"/>
          <w:lang w:val="lt-LT"/>
        </w:rPr>
      </w:pPr>
    </w:p>
    <w:p w14:paraId="683AF2B5" w14:textId="77777777" w:rsidR="00A840FC" w:rsidRPr="00A840FC" w:rsidRDefault="00A840FC" w:rsidP="00A840FC">
      <w:pPr>
        <w:spacing w:after="0" w:line="240" w:lineRule="auto"/>
        <w:rPr>
          <w:rFonts w:ascii="Times New Roman" w:eastAsia="Arial Unicode MS" w:hAnsi="Times New Roman" w:cs="Times New Roman"/>
          <w:lang w:val="lt-LT"/>
        </w:rPr>
      </w:pPr>
    </w:p>
    <w:p w14:paraId="387DEBD6" w14:textId="77777777" w:rsidR="00A840FC" w:rsidRPr="00A840FC" w:rsidRDefault="00A840FC" w:rsidP="00A840FC">
      <w:pPr>
        <w:spacing w:after="0" w:line="240" w:lineRule="auto"/>
        <w:rPr>
          <w:rFonts w:ascii="Times New Roman" w:eastAsia="Arial Unicode MS" w:hAnsi="Times New Roman" w:cs="Times New Roman"/>
          <w:lang w:val="lt-LT"/>
        </w:rPr>
      </w:pPr>
    </w:p>
    <w:p w14:paraId="51CD41AA" w14:textId="77777777" w:rsidR="00A840FC" w:rsidRPr="00A840FC" w:rsidRDefault="00A840FC" w:rsidP="00A840FC">
      <w:pPr>
        <w:spacing w:after="0" w:line="240" w:lineRule="auto"/>
        <w:rPr>
          <w:rFonts w:ascii="Times New Roman" w:eastAsia="Arial Unicode MS" w:hAnsi="Times New Roman" w:cs="Times New Roman"/>
          <w:lang w:val="lt-LT"/>
        </w:rPr>
      </w:pPr>
    </w:p>
    <w:p w14:paraId="4A5CF731" w14:textId="77777777" w:rsidR="00A840FC" w:rsidRPr="00A840FC" w:rsidRDefault="00A840FC" w:rsidP="00A840FC">
      <w:pPr>
        <w:spacing w:after="0" w:line="240" w:lineRule="auto"/>
        <w:rPr>
          <w:rFonts w:ascii="Times New Roman" w:eastAsia="Arial Unicode MS" w:hAnsi="Times New Roman" w:cs="Times New Roman"/>
          <w:lang w:val="lt-LT"/>
        </w:rPr>
      </w:pPr>
    </w:p>
    <w:p w14:paraId="6B83E3DF"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5" w:name="_Toc129243096"/>
      <w:bookmarkStart w:id="6" w:name="_Toc129243221"/>
      <w:r w:rsidRPr="00A840FC">
        <w:rPr>
          <w:rFonts w:ascii="Times New Roman" w:eastAsia="Times New Roman" w:hAnsi="Times New Roman" w:cs="Times New Roman"/>
          <w:b/>
          <w:caps/>
          <w:lang w:val="lt-LT"/>
        </w:rPr>
        <w:t>I PRIEDAS</w:t>
      </w:r>
      <w:bookmarkEnd w:id="5"/>
      <w:bookmarkEnd w:id="6"/>
    </w:p>
    <w:p w14:paraId="3DC9D062" w14:textId="77777777" w:rsidR="00A840FC" w:rsidRPr="00A840FC" w:rsidRDefault="00A840FC" w:rsidP="00A840FC">
      <w:pPr>
        <w:spacing w:after="0" w:line="240" w:lineRule="auto"/>
        <w:rPr>
          <w:rFonts w:ascii="Times New Roman" w:eastAsia="Arial Unicode MS" w:hAnsi="Times New Roman" w:cs="Times New Roman"/>
          <w:lang w:val="lt-LT"/>
        </w:rPr>
      </w:pPr>
    </w:p>
    <w:p w14:paraId="024C088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7" w:name="_Toc129243097"/>
      <w:bookmarkStart w:id="8" w:name="_Toc129243222"/>
      <w:r w:rsidRPr="00A840FC">
        <w:rPr>
          <w:rFonts w:ascii="Times New Roman" w:eastAsia="Times New Roman" w:hAnsi="Times New Roman" w:cs="Times New Roman"/>
          <w:b/>
          <w:caps/>
          <w:lang w:val="lt-LT"/>
        </w:rPr>
        <w:t>PREPARATO CHARAKTERISTIKŲ SANTRAUKA</w:t>
      </w:r>
      <w:bookmarkEnd w:id="7"/>
      <w:bookmarkEnd w:id="8"/>
    </w:p>
    <w:p w14:paraId="39EF32F3"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r w:rsidRPr="00A840FC">
        <w:rPr>
          <w:rFonts w:ascii="Times New Roman" w:eastAsia="Times New Roman" w:hAnsi="Times New Roman" w:cs="Times New Roman"/>
          <w:b/>
          <w:bCs/>
          <w:iCs/>
          <w:lang w:val="lt-LT"/>
        </w:rPr>
        <w:br w:type="page"/>
      </w:r>
      <w:bookmarkStart w:id="9" w:name="_Toc129243098"/>
      <w:bookmarkStart w:id="10" w:name="_Toc129243223"/>
      <w:r w:rsidRPr="00A840FC">
        <w:rPr>
          <w:rFonts w:ascii="Times New Roman" w:eastAsia="Times New Roman" w:hAnsi="Times New Roman" w:cs="Times New Roman"/>
          <w:b/>
          <w:lang w:val="lt-LT"/>
        </w:rPr>
        <w:lastRenderedPageBreak/>
        <w:t>1.</w:t>
      </w:r>
      <w:r w:rsidRPr="00A840FC">
        <w:rPr>
          <w:rFonts w:ascii="Times New Roman" w:eastAsia="Times New Roman" w:hAnsi="Times New Roman" w:cs="Times New Roman"/>
          <w:b/>
          <w:lang w:val="lt-LT"/>
        </w:rPr>
        <w:tab/>
        <w:t>VAISTINIO PREPARATO PAVADINIMAS</w:t>
      </w:r>
      <w:bookmarkEnd w:id="9"/>
      <w:bookmarkEnd w:id="10"/>
    </w:p>
    <w:p w14:paraId="28827850" w14:textId="77777777" w:rsidR="00A840FC" w:rsidRPr="00A840FC" w:rsidRDefault="00A840FC" w:rsidP="00A840FC">
      <w:pPr>
        <w:spacing w:after="0" w:line="240" w:lineRule="auto"/>
        <w:rPr>
          <w:rFonts w:ascii="Times New Roman" w:eastAsia="Arial Unicode MS" w:hAnsi="Times New Roman" w:cs="Times New Roman"/>
          <w:lang w:val="lt-LT"/>
        </w:rPr>
      </w:pPr>
    </w:p>
    <w:p w14:paraId="304E4BF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plėvele dengtos tabletės</w:t>
      </w:r>
    </w:p>
    <w:p w14:paraId="46C5E1D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100 mg plėvele dengtos tabletės</w:t>
      </w:r>
    </w:p>
    <w:p w14:paraId="30766A3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200 mg plėvele dengtos tabletės</w:t>
      </w:r>
    </w:p>
    <w:p w14:paraId="49D4DF9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300 mg plėvele dengtos tabletės</w:t>
      </w:r>
    </w:p>
    <w:p w14:paraId="0693C057" w14:textId="77777777" w:rsidR="00A840FC" w:rsidRPr="00A840FC" w:rsidRDefault="00A840FC" w:rsidP="00A840FC">
      <w:pPr>
        <w:spacing w:after="0" w:line="240" w:lineRule="auto"/>
        <w:rPr>
          <w:rFonts w:ascii="Times New Roman" w:eastAsia="Arial Unicode MS" w:hAnsi="Times New Roman" w:cs="Times New Roman"/>
          <w:lang w:val="lt-LT"/>
        </w:rPr>
      </w:pPr>
    </w:p>
    <w:p w14:paraId="6D467A75" w14:textId="77777777" w:rsidR="00A840FC" w:rsidRPr="00A840FC" w:rsidRDefault="00A840FC" w:rsidP="00A840FC">
      <w:pPr>
        <w:spacing w:after="0" w:line="240" w:lineRule="auto"/>
        <w:rPr>
          <w:rFonts w:ascii="Times New Roman" w:eastAsia="Arial Unicode MS" w:hAnsi="Times New Roman" w:cs="Times New Roman"/>
          <w:lang w:val="lt-LT"/>
        </w:rPr>
      </w:pPr>
    </w:p>
    <w:p w14:paraId="43D4C4D4"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099"/>
      <w:bookmarkStart w:id="12" w:name="_Toc129243224"/>
      <w:r w:rsidRPr="00A840FC">
        <w:rPr>
          <w:rFonts w:ascii="Times New Roman" w:eastAsia="Times New Roman" w:hAnsi="Times New Roman" w:cs="Times New Roman"/>
          <w:b/>
          <w:lang w:val="lt-LT"/>
        </w:rPr>
        <w:t>2.</w:t>
      </w:r>
      <w:r w:rsidRPr="00A840FC">
        <w:rPr>
          <w:rFonts w:ascii="Times New Roman" w:eastAsia="Times New Roman" w:hAnsi="Times New Roman" w:cs="Times New Roman"/>
          <w:b/>
          <w:lang w:val="lt-LT"/>
        </w:rPr>
        <w:tab/>
        <w:t>KOKYBINĖ IR KIEKYBINĖ SUDĖTIS</w:t>
      </w:r>
      <w:bookmarkEnd w:id="11"/>
      <w:bookmarkEnd w:id="12"/>
    </w:p>
    <w:p w14:paraId="548FC943" w14:textId="77777777" w:rsidR="00A840FC" w:rsidRPr="00A840FC" w:rsidRDefault="00A840FC" w:rsidP="00A840FC">
      <w:pPr>
        <w:spacing w:after="0" w:line="240" w:lineRule="auto"/>
        <w:rPr>
          <w:rFonts w:ascii="Times New Roman" w:eastAsia="Arial Unicode MS" w:hAnsi="Times New Roman" w:cs="Times New Roman"/>
          <w:lang w:val="lt-LT"/>
        </w:rPr>
      </w:pPr>
    </w:p>
    <w:p w14:paraId="2B28FDC9"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25 mg tabletė. Kiekvienoje plėvele dengtoje tabletėje yra 25 mg kvetiapino (fumarato pavidalu).</w:t>
      </w:r>
    </w:p>
    <w:p w14:paraId="5E9CD7D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100 mg tabletė. Kiekvienoje plėvele dengtoje tabletėje yra 100 mg kvetiapino (fumarato pavidalu).</w:t>
      </w:r>
    </w:p>
    <w:p w14:paraId="421057E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200 mg tabletė. Kiekvienoje plėvele dengtoje tabletėje yra 200 mg kvetiapino (fumarato pavidalu).</w:t>
      </w:r>
    </w:p>
    <w:p w14:paraId="0809E14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300 mg tabletė. Kiekvienoje plėvele dengtoje tabletėje yra 300 mg kvetiapino (fumarato pavidalu).</w:t>
      </w:r>
    </w:p>
    <w:p w14:paraId="7E1389B9" w14:textId="77777777" w:rsidR="00A840FC" w:rsidRPr="00A840FC" w:rsidRDefault="00A840FC" w:rsidP="00A840FC">
      <w:pPr>
        <w:spacing w:after="0" w:line="240" w:lineRule="auto"/>
        <w:rPr>
          <w:rFonts w:ascii="Times New Roman" w:eastAsia="Times New Roman" w:hAnsi="Times New Roman" w:cs="Times New Roman"/>
          <w:lang w:val="lt-LT"/>
        </w:rPr>
      </w:pPr>
    </w:p>
    <w:p w14:paraId="193094C2" w14:textId="77777777" w:rsidR="003763F7"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u w:val="single"/>
          <w:lang w:val="lt-LT"/>
        </w:rPr>
        <w:t>Pagalbinė medžiaga, kurios poveikis žinomas</w:t>
      </w:r>
      <w:r w:rsidRPr="00A840FC">
        <w:rPr>
          <w:rFonts w:ascii="Times New Roman" w:eastAsia="Times New Roman" w:hAnsi="Times New Roman" w:cs="Times New Roman"/>
          <w:lang w:val="lt-LT"/>
        </w:rPr>
        <w:t>:</w:t>
      </w:r>
    </w:p>
    <w:p w14:paraId="30C3AD48" w14:textId="440C9DAB" w:rsidR="003763F7" w:rsidRDefault="003763F7" w:rsidP="00A840FC">
      <w:pPr>
        <w:autoSpaceDE w:val="0"/>
        <w:autoSpaceDN w:val="0"/>
        <w:adjustRightInd w:val="0"/>
        <w:spacing w:after="0" w:line="240" w:lineRule="auto"/>
        <w:rPr>
          <w:rFonts w:ascii="Times New Roman" w:eastAsia="Times New Roman" w:hAnsi="Times New Roman" w:cs="Times New Roman"/>
          <w:lang w:val="lt-LT"/>
        </w:rPr>
      </w:pPr>
      <w:r w:rsidRPr="003763F7">
        <w:rPr>
          <w:rFonts w:ascii="Times New Roman" w:eastAsia="Times New Roman" w:hAnsi="Times New Roman" w:cs="Times New Roman"/>
          <w:lang w:val="lt-LT"/>
        </w:rPr>
        <w:t>100</w:t>
      </w:r>
      <w:r>
        <w:rPr>
          <w:rFonts w:ascii="Times New Roman" w:eastAsia="Times New Roman" w:hAnsi="Times New Roman" w:cs="Times New Roman"/>
          <w:lang w:val="lt-LT"/>
        </w:rPr>
        <w:t> </w:t>
      </w:r>
      <w:r w:rsidRPr="003763F7">
        <w:rPr>
          <w:rFonts w:ascii="Times New Roman" w:eastAsia="Times New Roman" w:hAnsi="Times New Roman" w:cs="Times New Roman"/>
          <w:lang w:val="lt-LT"/>
        </w:rPr>
        <w:t>mg tabletė.</w:t>
      </w:r>
      <w:r>
        <w:rPr>
          <w:rFonts w:ascii="Times New Roman" w:eastAsia="Times New Roman" w:hAnsi="Times New Roman" w:cs="Times New Roman"/>
          <w:lang w:val="lt-LT"/>
        </w:rPr>
        <w:t xml:space="preserve"> </w:t>
      </w:r>
      <w:r w:rsidRPr="003763F7">
        <w:rPr>
          <w:rFonts w:ascii="Times New Roman" w:eastAsia="Times New Roman" w:hAnsi="Times New Roman" w:cs="Times New Roman"/>
          <w:lang w:val="lt-LT"/>
        </w:rPr>
        <w:t>Kiekvienoje tabletėje yra</w:t>
      </w:r>
      <w:r>
        <w:rPr>
          <w:rFonts w:ascii="Times New Roman" w:eastAsia="Times New Roman" w:hAnsi="Times New Roman" w:cs="Times New Roman"/>
          <w:lang w:val="lt-LT"/>
        </w:rPr>
        <w:t xml:space="preserve"> 19,7 mg laktozės (monohidrato pavidalu).</w:t>
      </w:r>
    </w:p>
    <w:p w14:paraId="2E28B7F3" w14:textId="732E7A7E" w:rsidR="003763F7" w:rsidRDefault="003763F7" w:rsidP="003763F7">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sidRPr="003763F7">
        <w:rPr>
          <w:rFonts w:ascii="Times New Roman" w:eastAsia="Times New Roman" w:hAnsi="Times New Roman" w:cs="Times New Roman"/>
          <w:lang w:val="lt-LT"/>
        </w:rPr>
        <w:t>00</w:t>
      </w:r>
      <w:r>
        <w:rPr>
          <w:rFonts w:ascii="Times New Roman" w:eastAsia="Times New Roman" w:hAnsi="Times New Roman" w:cs="Times New Roman"/>
          <w:lang w:val="lt-LT"/>
        </w:rPr>
        <w:t> </w:t>
      </w:r>
      <w:r w:rsidRPr="003763F7">
        <w:rPr>
          <w:rFonts w:ascii="Times New Roman" w:eastAsia="Times New Roman" w:hAnsi="Times New Roman" w:cs="Times New Roman"/>
          <w:lang w:val="lt-LT"/>
        </w:rPr>
        <w:t>mg tabletė.</w:t>
      </w:r>
      <w:r>
        <w:rPr>
          <w:rFonts w:ascii="Times New Roman" w:eastAsia="Times New Roman" w:hAnsi="Times New Roman" w:cs="Times New Roman"/>
          <w:lang w:val="lt-LT"/>
        </w:rPr>
        <w:t xml:space="preserve"> </w:t>
      </w:r>
      <w:r w:rsidRPr="003763F7">
        <w:rPr>
          <w:rFonts w:ascii="Times New Roman" w:eastAsia="Times New Roman" w:hAnsi="Times New Roman" w:cs="Times New Roman"/>
          <w:lang w:val="lt-LT"/>
        </w:rPr>
        <w:t>Kiekvienoje tabletėje yra</w:t>
      </w:r>
      <w:r>
        <w:rPr>
          <w:rFonts w:ascii="Times New Roman" w:eastAsia="Times New Roman" w:hAnsi="Times New Roman" w:cs="Times New Roman"/>
          <w:lang w:val="lt-LT"/>
        </w:rPr>
        <w:t xml:space="preserve"> 39,3 mg laktozės (monohidrato pavidalu).</w:t>
      </w:r>
    </w:p>
    <w:p w14:paraId="3AA0F927" w14:textId="7C4B9E6E" w:rsidR="003763F7" w:rsidRDefault="003763F7" w:rsidP="003763F7">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sidRPr="003763F7">
        <w:rPr>
          <w:rFonts w:ascii="Times New Roman" w:eastAsia="Times New Roman" w:hAnsi="Times New Roman" w:cs="Times New Roman"/>
          <w:lang w:val="lt-LT"/>
        </w:rPr>
        <w:t>00</w:t>
      </w:r>
      <w:r>
        <w:rPr>
          <w:rFonts w:ascii="Times New Roman" w:eastAsia="Times New Roman" w:hAnsi="Times New Roman" w:cs="Times New Roman"/>
          <w:lang w:val="lt-LT"/>
        </w:rPr>
        <w:t> </w:t>
      </w:r>
      <w:r w:rsidRPr="003763F7">
        <w:rPr>
          <w:rFonts w:ascii="Times New Roman" w:eastAsia="Times New Roman" w:hAnsi="Times New Roman" w:cs="Times New Roman"/>
          <w:lang w:val="lt-LT"/>
        </w:rPr>
        <w:t>mg tabletė.</w:t>
      </w:r>
      <w:r>
        <w:rPr>
          <w:rFonts w:ascii="Times New Roman" w:eastAsia="Times New Roman" w:hAnsi="Times New Roman" w:cs="Times New Roman"/>
          <w:lang w:val="lt-LT"/>
        </w:rPr>
        <w:t xml:space="preserve"> </w:t>
      </w:r>
      <w:r w:rsidRPr="003763F7">
        <w:rPr>
          <w:rFonts w:ascii="Times New Roman" w:eastAsia="Times New Roman" w:hAnsi="Times New Roman" w:cs="Times New Roman"/>
          <w:lang w:val="lt-LT"/>
        </w:rPr>
        <w:t>Kiekvienoje tabletėje yra</w:t>
      </w:r>
      <w:r>
        <w:rPr>
          <w:rFonts w:ascii="Times New Roman" w:eastAsia="Times New Roman" w:hAnsi="Times New Roman" w:cs="Times New Roman"/>
          <w:lang w:val="lt-LT"/>
        </w:rPr>
        <w:t xml:space="preserve"> 59 mg laktozės (monohidrato pavidalu).</w:t>
      </w:r>
    </w:p>
    <w:p w14:paraId="2477984A" w14:textId="77777777" w:rsidR="00A840FC" w:rsidRPr="00A840FC" w:rsidRDefault="00A840FC" w:rsidP="00A840FC">
      <w:pPr>
        <w:spacing w:after="0" w:line="240" w:lineRule="auto"/>
        <w:rPr>
          <w:rFonts w:ascii="Times New Roman" w:eastAsia="Arial Unicode MS" w:hAnsi="Times New Roman" w:cs="Times New Roman"/>
          <w:lang w:val="lt-LT"/>
        </w:rPr>
      </w:pPr>
    </w:p>
    <w:p w14:paraId="1B1A21E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Visos pagalbinės medžiagos išvardytos 6.1 skyriuje.</w:t>
      </w:r>
    </w:p>
    <w:p w14:paraId="54937EA6" w14:textId="77777777" w:rsidR="00A840FC" w:rsidRPr="00A840FC" w:rsidRDefault="00A840FC" w:rsidP="00A840FC">
      <w:pPr>
        <w:spacing w:after="0" w:line="240" w:lineRule="auto"/>
        <w:rPr>
          <w:rFonts w:ascii="Times New Roman" w:eastAsia="Arial Unicode MS" w:hAnsi="Times New Roman" w:cs="Times New Roman"/>
          <w:lang w:val="lt-LT"/>
        </w:rPr>
      </w:pPr>
    </w:p>
    <w:p w14:paraId="396E7714" w14:textId="77777777" w:rsidR="00A840FC" w:rsidRPr="00A840FC" w:rsidRDefault="00A840FC" w:rsidP="00A840FC">
      <w:pPr>
        <w:spacing w:after="0" w:line="240" w:lineRule="auto"/>
        <w:rPr>
          <w:rFonts w:ascii="Times New Roman" w:eastAsia="Arial Unicode MS" w:hAnsi="Times New Roman" w:cs="Times New Roman"/>
          <w:lang w:val="lt-LT"/>
        </w:rPr>
      </w:pPr>
    </w:p>
    <w:p w14:paraId="5DDB0CC3"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00"/>
      <w:bookmarkStart w:id="14" w:name="_Toc129243225"/>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FARMACINĖ FORMA</w:t>
      </w:r>
      <w:bookmarkEnd w:id="13"/>
      <w:bookmarkEnd w:id="14"/>
    </w:p>
    <w:p w14:paraId="37856E28" w14:textId="77777777" w:rsidR="00A840FC" w:rsidRPr="00A840FC" w:rsidRDefault="00A840FC" w:rsidP="00A840FC">
      <w:pPr>
        <w:spacing w:after="0" w:line="240" w:lineRule="auto"/>
        <w:rPr>
          <w:rFonts w:ascii="Times New Roman" w:eastAsia="Arial Unicode MS" w:hAnsi="Times New Roman" w:cs="Times New Roman"/>
          <w:lang w:val="lt-LT"/>
        </w:rPr>
      </w:pPr>
    </w:p>
    <w:p w14:paraId="14DFBBC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Plėvele dengta tabletė </w:t>
      </w:r>
      <w:r w:rsidRPr="00A840FC">
        <w:rPr>
          <w:rFonts w:ascii="Times New Roman" w:eastAsia="Calibri" w:hAnsi="Times New Roman" w:cs="Times New Roman"/>
          <w:color w:val="000000"/>
          <w:lang w:val="lt-LT"/>
        </w:rPr>
        <w:t>(tabletė)</w:t>
      </w:r>
      <w:r w:rsidRPr="00A840FC">
        <w:rPr>
          <w:rFonts w:ascii="Times New Roman" w:eastAsia="Times New Roman" w:hAnsi="Times New Roman" w:cs="Times New Roman"/>
          <w:lang w:val="lt-LT"/>
        </w:rPr>
        <w:t>.</w:t>
      </w:r>
    </w:p>
    <w:p w14:paraId="66340441" w14:textId="77777777" w:rsidR="00A840FC" w:rsidRPr="00A840FC" w:rsidRDefault="00A840FC" w:rsidP="00A840FC">
      <w:pPr>
        <w:spacing w:after="0" w:line="240" w:lineRule="auto"/>
        <w:rPr>
          <w:rFonts w:ascii="Times New Roman" w:eastAsia="Times New Roman" w:hAnsi="Times New Roman" w:cs="Times New Roman"/>
          <w:lang w:val="lt-LT"/>
        </w:rPr>
      </w:pPr>
    </w:p>
    <w:p w14:paraId="7494239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Tabletė yra ruda arba tamsiai rausva, apvali, išgaubta, dengta plėvele, 6 mm skersmens, vienoje pusėje įspausta „OR41“, kita pusė – lygi.</w:t>
      </w:r>
    </w:p>
    <w:p w14:paraId="7225C92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100 mg. Tabletė yra gelsva, apvali, išgaubta, dengta plėvele, 8 mm skersmens, vienoje pusėje įspausta „OR411“, kita pusė – lygi.</w:t>
      </w:r>
    </w:p>
    <w:p w14:paraId="2EA35FB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200 mg. Tabletė yra balta, apvali, išgaubta, dengta plėvele, 11 mm skersmens, vienoje pusėje įspausta „OR412“, kita pusė – lygi.</w:t>
      </w:r>
    </w:p>
    <w:p w14:paraId="4C9CF63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300 mg. Tabletė yra balta, kapsulės formos, dengta plėvele, 19 mm ilgio, vienoje pusėje įspausta „OR413“, kita pusė – lygi.</w:t>
      </w:r>
    </w:p>
    <w:p w14:paraId="3C9F1917" w14:textId="77777777" w:rsidR="00A840FC" w:rsidRPr="00A840FC" w:rsidRDefault="00A840FC" w:rsidP="00A840FC">
      <w:pPr>
        <w:spacing w:after="0" w:line="240" w:lineRule="auto"/>
        <w:rPr>
          <w:rFonts w:ascii="Times New Roman" w:eastAsia="Arial Unicode MS" w:hAnsi="Times New Roman" w:cs="Times New Roman"/>
          <w:lang w:val="lt-LT"/>
        </w:rPr>
      </w:pPr>
    </w:p>
    <w:p w14:paraId="3E925129" w14:textId="77777777" w:rsidR="00A840FC" w:rsidRPr="00A840FC" w:rsidRDefault="00A840FC" w:rsidP="00A840FC">
      <w:pPr>
        <w:spacing w:after="0" w:line="240" w:lineRule="auto"/>
        <w:rPr>
          <w:rFonts w:ascii="Times New Roman" w:eastAsia="Arial Unicode MS" w:hAnsi="Times New Roman" w:cs="Times New Roman"/>
          <w:lang w:val="lt-LT"/>
        </w:rPr>
      </w:pPr>
    </w:p>
    <w:p w14:paraId="0E406884"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5" w:name="_Toc129243101"/>
      <w:bookmarkStart w:id="16" w:name="_Toc129243226"/>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KLINIKINĖ INFORMACIJA</w:t>
      </w:r>
      <w:bookmarkEnd w:id="15"/>
      <w:bookmarkEnd w:id="16"/>
    </w:p>
    <w:p w14:paraId="57F64287" w14:textId="77777777" w:rsidR="00A840FC" w:rsidRPr="00A840FC" w:rsidRDefault="00A840FC" w:rsidP="00A840FC">
      <w:pPr>
        <w:spacing w:after="0" w:line="240" w:lineRule="auto"/>
        <w:rPr>
          <w:rFonts w:ascii="Times New Roman" w:eastAsia="Arial Unicode MS" w:hAnsi="Times New Roman" w:cs="Times New Roman"/>
          <w:lang w:val="lt-LT"/>
        </w:rPr>
      </w:pPr>
    </w:p>
    <w:p w14:paraId="1D632630"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7" w:name="_Toc129243102"/>
      <w:bookmarkStart w:id="18" w:name="_Toc129243227"/>
      <w:r w:rsidRPr="00A840FC">
        <w:rPr>
          <w:rFonts w:ascii="Times New Roman" w:eastAsia="Times New Roman" w:hAnsi="Times New Roman" w:cs="Times New Roman"/>
          <w:b/>
          <w:kern w:val="28"/>
          <w:lang w:val="lt-LT"/>
        </w:rPr>
        <w:t>4.1</w:t>
      </w:r>
      <w:r w:rsidRPr="00A840FC">
        <w:rPr>
          <w:rFonts w:ascii="Times New Roman" w:eastAsia="Times New Roman" w:hAnsi="Times New Roman" w:cs="Times New Roman"/>
          <w:b/>
          <w:kern w:val="28"/>
          <w:lang w:val="lt-LT"/>
        </w:rPr>
        <w:tab/>
        <w:t>Terapinės indikacijos</w:t>
      </w:r>
      <w:bookmarkEnd w:id="17"/>
      <w:bookmarkEnd w:id="18"/>
    </w:p>
    <w:p w14:paraId="7FBCBD8D" w14:textId="77777777" w:rsidR="00A840FC" w:rsidRPr="00A840FC" w:rsidRDefault="00A840FC" w:rsidP="00A840FC">
      <w:pPr>
        <w:spacing w:after="0" w:line="240" w:lineRule="auto"/>
        <w:rPr>
          <w:rFonts w:ascii="Times New Roman" w:eastAsia="Arial Unicode MS" w:hAnsi="Times New Roman" w:cs="Times New Roman"/>
          <w:lang w:val="lt-LT"/>
        </w:rPr>
      </w:pPr>
    </w:p>
    <w:p w14:paraId="06C0BA5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Ketipinor skirtas toliau nurodytų ligų gydymui.</w:t>
      </w:r>
    </w:p>
    <w:p w14:paraId="2AB88514" w14:textId="77777777" w:rsidR="00A840FC" w:rsidRPr="00A840FC" w:rsidRDefault="00A840FC" w:rsidP="00A840FC">
      <w:pPr>
        <w:numPr>
          <w:ilvl w:val="0"/>
          <w:numId w:val="2"/>
        </w:num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Šizofrenijos gydymas.</w:t>
      </w:r>
    </w:p>
    <w:p w14:paraId="03D606F8" w14:textId="77777777" w:rsidR="00A840FC" w:rsidRPr="00A840FC" w:rsidRDefault="00A840FC" w:rsidP="00A840FC">
      <w:pPr>
        <w:numPr>
          <w:ilvl w:val="0"/>
          <w:numId w:val="2"/>
        </w:num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Bipolinio sutrikimo gydymas:</w:t>
      </w:r>
    </w:p>
    <w:p w14:paraId="44D5FC22" w14:textId="77777777" w:rsidR="00A840FC" w:rsidRPr="00A840FC" w:rsidRDefault="00A840FC" w:rsidP="00A840FC">
      <w:pPr>
        <w:numPr>
          <w:ilvl w:val="0"/>
          <w:numId w:val="19"/>
        </w:numPr>
        <w:tabs>
          <w:tab w:val="num" w:pos="567"/>
          <w:tab w:val="num" w:pos="1134"/>
          <w:tab w:val="num" w:pos="1276"/>
        </w:tabs>
        <w:spacing w:after="0" w:line="240" w:lineRule="auto"/>
        <w:ind w:left="1134"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vidutinio sunkumo arba sunkių manijos epizodų, sergant bipoliniu sutrikimu, gydymas;</w:t>
      </w:r>
    </w:p>
    <w:p w14:paraId="60368C5A" w14:textId="77777777" w:rsidR="00A840FC" w:rsidRPr="00A840FC" w:rsidRDefault="00A840FC" w:rsidP="00A840FC">
      <w:pPr>
        <w:numPr>
          <w:ilvl w:val="0"/>
          <w:numId w:val="19"/>
        </w:numPr>
        <w:tabs>
          <w:tab w:val="num" w:pos="567"/>
          <w:tab w:val="num" w:pos="1134"/>
          <w:tab w:val="num" w:pos="1276"/>
        </w:tabs>
        <w:spacing w:after="0" w:line="240" w:lineRule="auto"/>
        <w:ind w:left="1134"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didžiosios depresijos epizodų, sergant bipoliniu sutrikimu, gydymas;</w:t>
      </w:r>
    </w:p>
    <w:p w14:paraId="27B33708" w14:textId="77777777" w:rsidR="00A840FC" w:rsidRPr="00A840FC" w:rsidRDefault="00A840FC" w:rsidP="00A840FC">
      <w:pPr>
        <w:numPr>
          <w:ilvl w:val="0"/>
          <w:numId w:val="19"/>
        </w:numPr>
        <w:tabs>
          <w:tab w:val="clear" w:pos="720"/>
          <w:tab w:val="num" w:pos="567"/>
          <w:tab w:val="num" w:pos="709"/>
        </w:tabs>
        <w:spacing w:after="0" w:line="240" w:lineRule="auto"/>
        <w:ind w:left="709" w:hanging="142"/>
        <w:rPr>
          <w:rFonts w:ascii="Times New Roman" w:eastAsia="Times New Roman" w:hAnsi="Times New Roman" w:cs="Times New Roman"/>
          <w:lang w:val="lt-LT"/>
        </w:rPr>
      </w:pPr>
      <w:r w:rsidRPr="00A840FC">
        <w:rPr>
          <w:rFonts w:ascii="Times New Roman" w:eastAsia="Times New Roman" w:hAnsi="Times New Roman" w:cs="Times New Roman"/>
          <w:lang w:val="lt-LT"/>
        </w:rPr>
        <w:t>manijos ar depresijos epizodų atkryčio profilaktika bipoliniu sutrikimu sergantiems pacientams, kurių ankstesnis gydymas kvetiapinu buvo veiksmingas.</w:t>
      </w:r>
    </w:p>
    <w:p w14:paraId="2152FBAF" w14:textId="77777777" w:rsidR="00A840FC" w:rsidRPr="00A840FC" w:rsidRDefault="00A840FC" w:rsidP="00A840FC">
      <w:pPr>
        <w:spacing w:after="0" w:line="240" w:lineRule="auto"/>
        <w:rPr>
          <w:rFonts w:ascii="Times New Roman" w:eastAsia="Arial Unicode MS" w:hAnsi="Times New Roman" w:cs="Times New Roman"/>
          <w:lang w:val="lt-LT"/>
        </w:rPr>
      </w:pPr>
    </w:p>
    <w:p w14:paraId="078E30E2"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9" w:name="_Toc129243103"/>
      <w:bookmarkStart w:id="20" w:name="_Toc129243228"/>
      <w:r w:rsidRPr="00A840FC">
        <w:rPr>
          <w:rFonts w:ascii="Times New Roman" w:eastAsia="Times New Roman" w:hAnsi="Times New Roman" w:cs="Times New Roman"/>
          <w:b/>
          <w:kern w:val="28"/>
          <w:lang w:val="lt-LT"/>
        </w:rPr>
        <w:t>4.2</w:t>
      </w:r>
      <w:r w:rsidRPr="00A840FC">
        <w:rPr>
          <w:rFonts w:ascii="Times New Roman" w:eastAsia="Times New Roman" w:hAnsi="Times New Roman" w:cs="Times New Roman"/>
          <w:b/>
          <w:kern w:val="28"/>
          <w:lang w:val="lt-LT"/>
        </w:rPr>
        <w:tab/>
        <w:t>Dozavimas ir vartojimo metodas</w:t>
      </w:r>
      <w:bookmarkEnd w:id="19"/>
      <w:bookmarkEnd w:id="20"/>
    </w:p>
    <w:p w14:paraId="74F60C70" w14:textId="77777777" w:rsidR="00A840FC" w:rsidRPr="00A840FC" w:rsidRDefault="00A840FC" w:rsidP="00A840FC">
      <w:pPr>
        <w:spacing w:after="0" w:line="240" w:lineRule="auto"/>
        <w:rPr>
          <w:rFonts w:ascii="Times New Roman" w:eastAsia="Arial Unicode MS" w:hAnsi="Times New Roman" w:cs="Times New Roman"/>
          <w:lang w:val="lt-LT"/>
        </w:rPr>
      </w:pPr>
    </w:p>
    <w:p w14:paraId="1E4829B0"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Dozavimo režimas kiekvienai indikacijai skiriasi, todėl reikia įsitikinti, kad pacientas yra aiškiai informuotas apie jo ligai tinkamą dozavimą. </w:t>
      </w:r>
    </w:p>
    <w:p w14:paraId="5174084C" w14:textId="77777777" w:rsidR="00A840FC" w:rsidRPr="00A840FC" w:rsidRDefault="00A840FC" w:rsidP="00A840FC">
      <w:pPr>
        <w:spacing w:after="0" w:line="240" w:lineRule="auto"/>
        <w:rPr>
          <w:rFonts w:ascii="Times New Roman" w:eastAsia="Times New Roman" w:hAnsi="Times New Roman" w:cs="Times New Roman"/>
          <w:lang w:val="lt-LT"/>
        </w:rPr>
      </w:pPr>
    </w:p>
    <w:p w14:paraId="6B6F30C3"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Ketipinor galima vartoti valgant arba nevalgius.</w:t>
      </w:r>
    </w:p>
    <w:p w14:paraId="23AE8AEC" w14:textId="77777777" w:rsidR="00A840FC" w:rsidRPr="00A840FC" w:rsidRDefault="00A840FC" w:rsidP="00A840FC">
      <w:pPr>
        <w:spacing w:after="0" w:line="240" w:lineRule="auto"/>
        <w:rPr>
          <w:rFonts w:ascii="Times New Roman" w:eastAsia="Times New Roman" w:hAnsi="Times New Roman" w:cs="Times New Roman"/>
          <w:lang w:val="lt-LT"/>
        </w:rPr>
      </w:pPr>
    </w:p>
    <w:p w14:paraId="7A1450BB"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Suaugusiems žmonėms</w:t>
      </w:r>
    </w:p>
    <w:p w14:paraId="7869FD55"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15289932"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Šizofrenijos gydymas</w:t>
      </w:r>
    </w:p>
    <w:p w14:paraId="5189DB9E"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Šizofrenijai gydyti Ketipinor vartojamas 2 kartus per parą. Bendra paros dozė pirmas keturias gydymo dienas</w:t>
      </w:r>
      <w:r w:rsidRPr="00A840FC">
        <w:rPr>
          <w:rFonts w:ascii="Times New Roman" w:eastAsia="Calibri" w:hAnsi="Times New Roman" w:cs="Times New Roman"/>
          <w:lang w:val="lt-LT"/>
        </w:rPr>
        <w:t xml:space="preserve"> </w:t>
      </w:r>
      <w:r w:rsidRPr="00A840FC">
        <w:rPr>
          <w:rFonts w:ascii="Times New Roman" w:eastAsia="Times New Roman" w:hAnsi="Times New Roman" w:cs="Times New Roman"/>
          <w:lang w:val="lt-LT"/>
        </w:rPr>
        <w:t>yra 50 mg (1 parą), 100 mg (2 parą), 200 mg (3 parą) ir 300 mg (4 parą).</w:t>
      </w:r>
    </w:p>
    <w:p w14:paraId="30BB2F0A"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Vėliau dozę reikia palaipsniui didinti iki įprastos veiksmingos – 300–450 mg. Atsižvelgiant į individualią klinikinę reakciją bei toleravimą, paros dozę galima koreguoti. Ji gali būti nuo 150 mg iki 750 mg.</w:t>
      </w:r>
    </w:p>
    <w:p w14:paraId="18086907" w14:textId="77777777" w:rsidR="00A840FC" w:rsidRPr="00A840FC" w:rsidRDefault="00A840FC" w:rsidP="00A840FC">
      <w:pPr>
        <w:spacing w:after="0" w:line="240" w:lineRule="auto"/>
        <w:rPr>
          <w:rFonts w:ascii="Times New Roman" w:eastAsia="Times New Roman" w:hAnsi="Times New Roman" w:cs="Times New Roman"/>
          <w:lang w:val="lt-LT"/>
        </w:rPr>
      </w:pPr>
    </w:p>
    <w:p w14:paraId="15B1F595"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Vidutinio sunkumo arba sunkių manijos epizodų, susijusių su bipoliniu sutrikimu, gydymas</w:t>
      </w:r>
    </w:p>
    <w:p w14:paraId="672705E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Manijos epizodams, susijusiems su bipoliniu sutrikimu, gydyti Ketipinor vartojamas 2 kartus per parą. Paros dozė pirmas keturias gydymo dienas yra</w:t>
      </w:r>
      <w:r w:rsidRPr="00A840FC">
        <w:rPr>
          <w:rFonts w:ascii="Times New Roman" w:eastAsia="Calibri" w:hAnsi="Times New Roman" w:cs="Times New Roman"/>
          <w:lang w:val="lt-LT"/>
        </w:rPr>
        <w:t xml:space="preserve"> 1</w:t>
      </w:r>
      <w:r w:rsidRPr="00A840FC">
        <w:rPr>
          <w:rFonts w:ascii="Times New Roman" w:eastAsia="Times New Roman" w:hAnsi="Times New Roman" w:cs="Times New Roman"/>
          <w:lang w:val="lt-LT"/>
        </w:rPr>
        <w:t>00 mg (1 parą), 200 mg (2 parą), 300 mg (3 parą) ir 400 mg (4 parą).</w:t>
      </w:r>
    </w:p>
    <w:p w14:paraId="5F1A78A2" w14:textId="77777777" w:rsidR="00A840FC" w:rsidRPr="00A840FC" w:rsidRDefault="00A840FC" w:rsidP="00A840FC">
      <w:pPr>
        <w:spacing w:after="0" w:line="240" w:lineRule="auto"/>
        <w:rPr>
          <w:rFonts w:ascii="Times New Roman" w:eastAsia="Times New Roman" w:hAnsi="Times New Roman" w:cs="Times New Roman"/>
          <w:lang w:val="lt-LT"/>
        </w:rPr>
      </w:pPr>
    </w:p>
    <w:p w14:paraId="1592D98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Vėliau paros dozė didinama ne daugiau kaip 200 mg per parą; šeštą gydymo dieną ji negali viršyti 800 mg. Atsižvelgiant į individualią klinikinę reakciją bei toleravimą, paros dozę galima koreguoti. Ji gali būti nuo 200 mg iki 800 mg. Įprastinė veiksminga paros dozė yra 400–800 mg.</w:t>
      </w:r>
    </w:p>
    <w:p w14:paraId="3DAF3754" w14:textId="77777777" w:rsidR="00A840FC" w:rsidRPr="00A840FC" w:rsidRDefault="00A840FC" w:rsidP="00A840FC">
      <w:pPr>
        <w:spacing w:after="0" w:line="240" w:lineRule="auto"/>
        <w:rPr>
          <w:rFonts w:ascii="Times New Roman" w:eastAsia="Times New Roman" w:hAnsi="Times New Roman" w:cs="Times New Roman"/>
          <w:lang w:val="lt-LT"/>
        </w:rPr>
      </w:pPr>
    </w:p>
    <w:p w14:paraId="05EA68F6"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Didžiosios depresijos epizodų, susijusių su bipoliniu sutrikimu, gydymas</w:t>
      </w:r>
    </w:p>
    <w:p w14:paraId="0CC957DF"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Times New Roman" w:hAnsi="Times New Roman" w:cs="Times New Roman"/>
          <w:lang w:val="lt-LT"/>
        </w:rPr>
        <w:t xml:space="preserve">Paros dozė pirmas keturias gydymo dienas yra 50 mg (1 parą), 100 mg (2 parą), 200 mg (3 parą) ir 300 mg (4 parą). </w:t>
      </w:r>
      <w:r w:rsidRPr="00A840FC">
        <w:rPr>
          <w:rFonts w:ascii="Times New Roman" w:eastAsia="Arial Unicode MS" w:hAnsi="Times New Roman" w:cs="Times New Roman"/>
          <w:lang w:val="lt-LT"/>
        </w:rPr>
        <w:t>Rekomenduojama paros dozė yra 300 mg. Klinikinių tyrimų metu 600 mg paros dozę vartojusiems pacientams nenustatyta geresnio poveikio negu vartojusiems 300 mg dozę (žr. 5.1 skyrių), tačiau atskiriems pacientams 600 mg dozė gali sukelti palankesnį poveikį. Gydymą didesnėmis kaip 300 mg dozėmis gali pradėti tik gydytojai, turintys bipolinio sutrikimo gydymo patirties. Klinikiniai tyrimai taip pat parodė, kad esant toleravimo problemų atskiriems pacientams galima svarstyti dozės sumažinimo iki ne mažesnės kaip 200 mg galimybę.</w:t>
      </w:r>
    </w:p>
    <w:p w14:paraId="233CC9D3" w14:textId="77777777" w:rsidR="00A840FC" w:rsidRPr="00A840FC" w:rsidRDefault="00A840FC" w:rsidP="00A840FC">
      <w:pPr>
        <w:spacing w:after="0" w:line="240" w:lineRule="auto"/>
        <w:rPr>
          <w:rFonts w:ascii="Times New Roman" w:eastAsia="Times New Roman" w:hAnsi="Times New Roman" w:cs="Times New Roman"/>
          <w:lang w:val="lt-LT"/>
        </w:rPr>
      </w:pPr>
    </w:p>
    <w:p w14:paraId="6E1765E3" w14:textId="77777777" w:rsidR="00A840FC" w:rsidRPr="00A840FC" w:rsidRDefault="00A840FC" w:rsidP="00A840FC">
      <w:pPr>
        <w:spacing w:after="0" w:line="240" w:lineRule="auto"/>
        <w:rPr>
          <w:rFonts w:ascii="Times New Roman" w:eastAsia="MS Mincho" w:hAnsi="Times New Roman" w:cs="Times New Roman"/>
          <w:b/>
          <w:u w:val="single"/>
          <w:lang w:val="lt-LT"/>
        </w:rPr>
      </w:pPr>
      <w:r w:rsidRPr="00A840FC">
        <w:rPr>
          <w:rFonts w:ascii="Times New Roman" w:eastAsia="MS Mincho" w:hAnsi="Times New Roman" w:cs="Times New Roman"/>
          <w:b/>
          <w:lang w:val="lt-LT"/>
        </w:rPr>
        <w:t>Bipolinio sutrikimo atkryčio profilaktika</w:t>
      </w:r>
    </w:p>
    <w:p w14:paraId="12ACA53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lang w:val="lt-LT"/>
        </w:rPr>
        <w:t>Bipolinio sutrikimo manijos, mišraus ar depresijos epizodo atkryčio profilaktika kvetiapinu galima tuo atveju, jei pacientas reagavo į kvetiapiną ūminio bipolinio sutrikimo gydymo metu. Toliau turi būti vartojama tokia pat dozė. Atsižvelgiant į paciento klinikinę reakciją į gydymą bei vaistinio preparato toleravimą, paros dozę galima koreguoti 300–800 mg ribose (paros dozė turi būti suvartojama per du kartus). Palaikomojo gydymo metu svarbu vartoti mažiausią veiksmingą dozę.</w:t>
      </w:r>
    </w:p>
    <w:p w14:paraId="0449CF53"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1EA34F10"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Senyviems pacientams</w:t>
      </w:r>
    </w:p>
    <w:p w14:paraId="7A1CDD3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Senyvus žmones kvetiapinu, kaip ir kitais vaistiniais preparatais nuo psichozės, būtina gydyti atsargiai, ypač gydymo pradžioje. Gydomoji paros dozė turėtų būti mažesnė ir lėčiau didinama nei gydant jaunesnius pacientus (ji priklauso nuo individualios klinikinės paciento reakcijos bei toleravimo). Senyvų pacientų vidutinis kvetiapino plazmos klirensas, palyginti su jaunesniais, mažesnis 30–50 %.</w:t>
      </w:r>
    </w:p>
    <w:p w14:paraId="405FA754" w14:textId="77777777" w:rsidR="00A840FC" w:rsidRPr="00A840FC" w:rsidRDefault="00A840FC" w:rsidP="00A840FC">
      <w:pPr>
        <w:spacing w:after="0" w:line="240" w:lineRule="auto"/>
        <w:rPr>
          <w:rFonts w:ascii="Times New Roman" w:eastAsia="Times New Roman" w:hAnsi="Times New Roman" w:cs="Times New Roman"/>
          <w:lang w:val="lt-LT"/>
        </w:rPr>
      </w:pPr>
    </w:p>
    <w:p w14:paraId="30A3104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Vaistinio preparato veiksmingumas ir saugumas vyresniems nei 65 metų pacientams, sergantiems depresijos epizodais, susijusiais su bipoliniu sutrikimu, tiriamas nebuvo.</w:t>
      </w:r>
    </w:p>
    <w:p w14:paraId="7AB3D6DE" w14:textId="77777777" w:rsidR="00A840FC" w:rsidRPr="00A840FC" w:rsidRDefault="00A840FC" w:rsidP="00A840FC">
      <w:pPr>
        <w:spacing w:after="0" w:line="240" w:lineRule="auto"/>
        <w:rPr>
          <w:rFonts w:ascii="Times New Roman" w:eastAsia="Times New Roman" w:hAnsi="Times New Roman" w:cs="Times New Roman"/>
          <w:lang w:val="lt-LT"/>
        </w:rPr>
      </w:pPr>
    </w:p>
    <w:p w14:paraId="6046FE8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Vaikų populiacija</w:t>
      </w:r>
    </w:p>
    <w:p w14:paraId="1E9E7E7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Vaikams ir jaunesniems nei 18 metų paaugliams kvetiapino vartoti nerekomenduojama, nes trūksta duomenų apie vaistinio preparato vartojimą šioje amžiaus grupėje. Turimi placebu kontroliuojamų klinikinių tyrimų duomenys pateikiami 4.4, 4.8, 5.1 ir 5.2 skyriuose.</w:t>
      </w:r>
    </w:p>
    <w:p w14:paraId="41659E40" w14:textId="77777777" w:rsidR="00A840FC" w:rsidRPr="00A840FC" w:rsidRDefault="00A840FC" w:rsidP="00A840FC">
      <w:pPr>
        <w:spacing w:after="0" w:line="240" w:lineRule="auto"/>
        <w:rPr>
          <w:rFonts w:ascii="Times New Roman" w:eastAsia="Times New Roman" w:hAnsi="Times New Roman" w:cs="Times New Roman"/>
          <w:lang w:val="lt-LT"/>
        </w:rPr>
      </w:pPr>
    </w:p>
    <w:p w14:paraId="7274D7F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Pacientams, kurių inkstų funkcija sutrikusi</w:t>
      </w:r>
    </w:p>
    <w:p w14:paraId="078EDD7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kurių inkstų funkcija sutrikusi, dozės keisti nereikia.</w:t>
      </w:r>
    </w:p>
    <w:p w14:paraId="0ED35FC6" w14:textId="77777777" w:rsidR="00A840FC" w:rsidRPr="00A840FC" w:rsidRDefault="00A840FC" w:rsidP="00A840FC">
      <w:pPr>
        <w:spacing w:after="0" w:line="240" w:lineRule="auto"/>
        <w:rPr>
          <w:rFonts w:ascii="Times New Roman" w:eastAsia="Times New Roman" w:hAnsi="Times New Roman" w:cs="Times New Roman"/>
          <w:lang w:val="lt-LT"/>
        </w:rPr>
      </w:pPr>
    </w:p>
    <w:p w14:paraId="5E0DE939"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Pacientams, kurių kepenų funkcija sutrikusi</w:t>
      </w:r>
    </w:p>
    <w:p w14:paraId="56B915A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Kepenys ekstensyviai metabolizuoja kvetiapiną, todėl pacientus, kurių kepenų funkcija sutrikusi, kvetiapinu būtina gydyti atsargiai, ypač gydymo pradžioje. Pradinė kvetiapino paros dozė esant kepenų funkcijos sutrikimui yra 25 mg. Vėliau paros dozė turi kasdien būti didinama 25</w:t>
      </w:r>
      <w:r w:rsidRPr="00A840FC">
        <w:rPr>
          <w:rFonts w:ascii="Times New Roman" w:eastAsia="Times New Roman" w:hAnsi="Times New Roman" w:cs="Times New Roman"/>
          <w:lang w:val="lt-LT"/>
        </w:rPr>
        <w:noBreakHyphen/>
        <w:t>50 mg iki veiksmingos atsižvelgiant į individualią klinikinę reakciją bei toleravimą.</w:t>
      </w:r>
    </w:p>
    <w:p w14:paraId="1581BC95" w14:textId="77777777" w:rsidR="00A840FC" w:rsidRPr="00A840FC" w:rsidRDefault="00A840FC" w:rsidP="00A840FC">
      <w:pPr>
        <w:spacing w:after="0" w:line="240" w:lineRule="auto"/>
        <w:rPr>
          <w:rFonts w:ascii="Times New Roman" w:eastAsia="Arial Unicode MS" w:hAnsi="Times New Roman" w:cs="Times New Roman"/>
          <w:lang w:val="lt-LT"/>
        </w:rPr>
      </w:pPr>
    </w:p>
    <w:p w14:paraId="2D2C6A16" w14:textId="77777777" w:rsidR="00A840FC" w:rsidRPr="00A840FC" w:rsidRDefault="00A840FC" w:rsidP="00A840FC">
      <w:pPr>
        <w:keepNext/>
        <w:keepLines/>
        <w:spacing w:after="0" w:line="240" w:lineRule="auto"/>
        <w:rPr>
          <w:rFonts w:ascii="Times New Roman" w:eastAsia="Arial Unicode MS" w:hAnsi="Times New Roman" w:cs="Times New Roman"/>
          <w:u w:val="single"/>
          <w:lang w:val="lt-LT"/>
        </w:rPr>
      </w:pPr>
    </w:p>
    <w:p w14:paraId="1BEE8C2F"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1" w:name="_Toc129243104"/>
      <w:bookmarkStart w:id="22" w:name="_Toc129243229"/>
      <w:r w:rsidRPr="00A840FC">
        <w:rPr>
          <w:rFonts w:ascii="Times New Roman" w:eastAsia="Times New Roman" w:hAnsi="Times New Roman" w:cs="Times New Roman"/>
          <w:b/>
          <w:kern w:val="28"/>
          <w:lang w:val="lt-LT"/>
        </w:rPr>
        <w:t>4.3</w:t>
      </w:r>
      <w:r w:rsidRPr="00A840FC">
        <w:rPr>
          <w:rFonts w:ascii="Times New Roman" w:eastAsia="Times New Roman" w:hAnsi="Times New Roman" w:cs="Times New Roman"/>
          <w:b/>
          <w:kern w:val="28"/>
          <w:lang w:val="lt-LT"/>
        </w:rPr>
        <w:tab/>
        <w:t>Kontraindikacijos</w:t>
      </w:r>
      <w:bookmarkEnd w:id="21"/>
      <w:bookmarkEnd w:id="22"/>
    </w:p>
    <w:p w14:paraId="2984B7C6" w14:textId="77777777" w:rsidR="00A840FC" w:rsidRPr="00A840FC" w:rsidRDefault="00A840FC" w:rsidP="00A840FC">
      <w:pPr>
        <w:spacing w:after="0" w:line="240" w:lineRule="auto"/>
        <w:rPr>
          <w:rFonts w:ascii="Times New Roman" w:eastAsia="Arial Unicode MS" w:hAnsi="Times New Roman" w:cs="Times New Roman"/>
          <w:lang w:val="lt-LT"/>
        </w:rPr>
      </w:pPr>
    </w:p>
    <w:p w14:paraId="638AF27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jautrumas veikliajai arba bet kuriai 6.1 skyriuje nurodytai pagalbinei medžiagai.</w:t>
      </w:r>
    </w:p>
    <w:p w14:paraId="6D8E2389" w14:textId="77777777" w:rsidR="003763F7" w:rsidRDefault="003763F7" w:rsidP="00A840FC">
      <w:pPr>
        <w:autoSpaceDE w:val="0"/>
        <w:autoSpaceDN w:val="0"/>
        <w:adjustRightInd w:val="0"/>
        <w:spacing w:after="0" w:line="240" w:lineRule="auto"/>
        <w:rPr>
          <w:rFonts w:ascii="Times New Roman" w:eastAsia="Times New Roman" w:hAnsi="Times New Roman" w:cs="Times New Roman"/>
          <w:lang w:val="lt-LT"/>
        </w:rPr>
      </w:pPr>
    </w:p>
    <w:p w14:paraId="64844FF0" w14:textId="73F08794"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Citochromo P450 3A4 inhibitorių, pvz., ŽIV proteazės inhibitorių, azolo grupės vaistinių preparatų nuo grybelio, eritromicino, klaritromicino ir nefazodono vartoti kartu negalima (taip pat žr. 4.5 skyrių).</w:t>
      </w:r>
    </w:p>
    <w:p w14:paraId="42FB976F" w14:textId="77777777" w:rsidR="00A840FC" w:rsidRPr="00A840FC" w:rsidRDefault="00A840FC" w:rsidP="00A840FC">
      <w:pPr>
        <w:spacing w:after="0" w:line="240" w:lineRule="auto"/>
        <w:rPr>
          <w:rFonts w:ascii="Times New Roman" w:eastAsia="Arial Unicode MS" w:hAnsi="Times New Roman" w:cs="Times New Roman"/>
          <w:lang w:val="lt-LT"/>
        </w:rPr>
      </w:pPr>
    </w:p>
    <w:p w14:paraId="48ED50B8"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3" w:name="_Toc129243105"/>
      <w:bookmarkStart w:id="24" w:name="_Toc129243230"/>
      <w:r w:rsidRPr="00A840FC">
        <w:rPr>
          <w:rFonts w:ascii="Times New Roman" w:eastAsia="Times New Roman" w:hAnsi="Times New Roman" w:cs="Times New Roman"/>
          <w:b/>
          <w:kern w:val="28"/>
          <w:lang w:val="lt-LT"/>
        </w:rPr>
        <w:t>4.4</w:t>
      </w:r>
      <w:r w:rsidRPr="00A840FC">
        <w:rPr>
          <w:rFonts w:ascii="Times New Roman" w:eastAsia="Times New Roman" w:hAnsi="Times New Roman" w:cs="Times New Roman"/>
          <w:b/>
          <w:kern w:val="28"/>
          <w:lang w:val="lt-LT"/>
        </w:rPr>
        <w:tab/>
        <w:t>Specialūs įspėjimai ir atsargumo priemonės</w:t>
      </w:r>
      <w:bookmarkEnd w:id="23"/>
      <w:bookmarkEnd w:id="24"/>
    </w:p>
    <w:p w14:paraId="533E830D" w14:textId="77777777" w:rsidR="00A840FC" w:rsidRPr="00A840FC" w:rsidRDefault="00A840FC" w:rsidP="00A840FC">
      <w:pPr>
        <w:spacing w:after="0" w:line="240" w:lineRule="auto"/>
        <w:rPr>
          <w:rFonts w:ascii="Times New Roman" w:eastAsia="Arial Unicode MS" w:hAnsi="Times New Roman" w:cs="Times New Roman"/>
          <w:lang w:val="lt-LT"/>
        </w:rPr>
      </w:pPr>
    </w:p>
    <w:p w14:paraId="20366C41"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Kvetiapinas turi kelias indikacijas, todėl vaistinio preparato saugumą reikia vertinti atsižvelgiant į individualią paciento diagnozę ir jo vartojamą dozę.</w:t>
      </w:r>
    </w:p>
    <w:p w14:paraId="62E3CDFB" w14:textId="77777777" w:rsidR="00A840FC" w:rsidRPr="00A840FC" w:rsidRDefault="00A840FC" w:rsidP="00A840FC">
      <w:pPr>
        <w:spacing w:after="0" w:line="240" w:lineRule="auto"/>
        <w:rPr>
          <w:rFonts w:ascii="Times New Roman" w:eastAsia="Arial Unicode MS" w:hAnsi="Times New Roman" w:cs="Times New Roman"/>
          <w:lang w:val="lt-LT"/>
        </w:rPr>
      </w:pPr>
    </w:p>
    <w:p w14:paraId="58620441" w14:textId="77777777" w:rsidR="00A840FC" w:rsidRPr="00A840FC" w:rsidRDefault="00A840FC" w:rsidP="00A840FC">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Vaikų populiacija</w:t>
      </w:r>
    </w:p>
    <w:p w14:paraId="434A04EF"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Vaikams ir jaunesniems nei 18 metų paaugliams kvetiapino vartoti nerekomenduojama, nes trūksta duomenų apie vaistinio preparato vartojimą šioje amžiaus grupėje. Klinikinių tyrimų su kvetiapinu metu nustatyta, kad, lyginant su jau žinomu preparato nepageidaujamu poveikius suaugusiesiems (žr. 4.8 skyrių,) vaikams ir paaugliams kai kurie nepageidaujami poveikiai pasireiškia dažniau nei suaugusiesiems (apetito padidėjimas, prolaktino padaugėjimas kraujo serume, vėmimas, rinitas ir apalpimas) arba gali pasireikšti kitaip (ekstrapiramidiniai simptomai ir dirglumas) bei buvo nustatytas vienas nepageidaujamas poveikis, kuris suaugusiems pasireiškęs nebuvo (kraujospūdžio padidėjimas). Vaikams ir paaugliams nustatyta skydliaukės funkcijos tyrimo rodmenų pakitimų.</w:t>
      </w:r>
    </w:p>
    <w:p w14:paraId="09AC1E11" w14:textId="77777777" w:rsidR="00A840FC" w:rsidRPr="00A840FC" w:rsidRDefault="00A840FC" w:rsidP="00A840FC">
      <w:pPr>
        <w:spacing w:after="0" w:line="240" w:lineRule="auto"/>
        <w:rPr>
          <w:rFonts w:ascii="Times New Roman" w:eastAsia="Arial Unicode MS" w:hAnsi="Times New Roman" w:cs="Times New Roman"/>
          <w:lang w:val="lt-LT"/>
        </w:rPr>
      </w:pPr>
    </w:p>
    <w:p w14:paraId="2B0A3277"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Be to, ilgalaikis kvetiapino saugumas ir poveikis augimui ir brendimui ilgiau kaip 26 savaites tiriamas nebuvo. Ilgalaikis poveikis pažinimui ir elgsenai nėra žinomas.</w:t>
      </w:r>
    </w:p>
    <w:p w14:paraId="413ED33A" w14:textId="77777777" w:rsidR="00A840FC" w:rsidRPr="00A840FC" w:rsidRDefault="00A840FC" w:rsidP="00A840FC">
      <w:pPr>
        <w:spacing w:after="0" w:line="240" w:lineRule="auto"/>
        <w:rPr>
          <w:rFonts w:ascii="Times New Roman" w:eastAsia="Arial Unicode MS" w:hAnsi="Times New Roman" w:cs="Times New Roman"/>
          <w:lang w:val="lt-LT"/>
        </w:rPr>
      </w:pPr>
    </w:p>
    <w:p w14:paraId="223A234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Placebu kontroliuojamų tyrimų su vaikais ir paaugliais metu, kvetiapinas buvo susijęs su padidėjusiu ekstrapiramidinių simptomų (EPS) pasireiškimu, lyginant su placebą vartojančiais pacientais sergančiais šizofrenija, bipoline manija ir bipoline depresija (žr. 4.8 skyrių).</w:t>
      </w:r>
    </w:p>
    <w:p w14:paraId="2B690289" w14:textId="77777777" w:rsidR="00A840FC" w:rsidRPr="00A840FC" w:rsidRDefault="00A840FC" w:rsidP="00A840FC">
      <w:pPr>
        <w:spacing w:after="0" w:line="240" w:lineRule="auto"/>
        <w:rPr>
          <w:rFonts w:ascii="Times New Roman" w:eastAsia="Arial Unicode MS" w:hAnsi="Times New Roman" w:cs="Times New Roman"/>
          <w:lang w:val="lt-LT"/>
        </w:rPr>
      </w:pPr>
    </w:p>
    <w:p w14:paraId="76931922"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Savižudybė ir (arba) mintys apie savižudybę ar klinikinės būklės pablogėjimas </w:t>
      </w:r>
    </w:p>
    <w:p w14:paraId="0438259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Bipolinio sutrikimo metu pasireiškusi 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 </w:t>
      </w:r>
    </w:p>
    <w:p w14:paraId="7907C00A" w14:textId="77777777" w:rsidR="00A840FC" w:rsidRPr="00A840FC" w:rsidRDefault="00A840FC" w:rsidP="00A840FC">
      <w:pPr>
        <w:spacing w:after="0" w:line="240" w:lineRule="auto"/>
        <w:rPr>
          <w:rFonts w:ascii="Times New Roman" w:eastAsia="Times New Roman" w:hAnsi="Times New Roman" w:cs="Times New Roman"/>
          <w:lang w:val="lt-LT"/>
        </w:rPr>
      </w:pPr>
    </w:p>
    <w:p w14:paraId="395F2ED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Be to, gydytojai turėtų apsvarstyti galimą su savižudybe susijusių reiškinių riziką, atsirandančią staiga nutraukus gydymą kvetiapinu ir sąlygojamą žinomų gydomai ligai būdingų rizikos veiksnių. </w:t>
      </w:r>
    </w:p>
    <w:p w14:paraId="139443C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39F8C4B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Kitos psichikos būklės, dėl kurių kvetiapinas skiriamas vartoti, taip pat gali sietis su padidėjusia su savižudybe susijusių reiškinių rizika. Be to, šios būklės gali būti sergant didžiosios depresijos epizodo metu. Todėl gydant pacientus kitomis psichikos ligomis reikia laikytis tų pačių atsargumo priemonių kaip ir gydant pacientus, sergančius didžiosios depresijos epizodu.</w:t>
      </w:r>
    </w:p>
    <w:p w14:paraId="179F8CC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5EE78DA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kuriems praeityje buvo su savižudybe susijusių poelgių, arba tiems pacientams, kurie parodė išreikštas savižudybės idėjas prieš gydymą, minčių apie savižudybę ar savižudybės ketinimų rizika didesnė ir gydymo metu juos reikia įdėmiai stebėti. Placebu kontroliuojamų antidepresinių vaistinių preparatų suaugusiųjų klinikinių tyrimų metaanalizė parodė, kad jaunesniems kaip 25 metai pacientams, gydytiems antidepresantais, su savižudybe susijusių poelgių rizika didesnė palyginti su vartojusiais placebą.</w:t>
      </w:r>
    </w:p>
    <w:p w14:paraId="7431E25B"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38C5C115"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Pacientus, ypač tuos, kuriems būdinga didelė rizika, reikia įdėmiai stebėti gydymo pradžioje ir keičiant vaistinio preparato dozę. Pacientus (ir jų globėjus) reikia įspėti, kad būtina sekti bet kokius būklės pablogėjimo požymius, su savižudybe susijusius poelgius arba mintis apie savižudybę, taip pat kitus neįprastus elgesio pokyčius ir, jeigu jų atsiranda, nedelsiant kreiptis į gydytoją.</w:t>
      </w:r>
    </w:p>
    <w:p w14:paraId="158D1E92" w14:textId="77777777" w:rsidR="00A840FC" w:rsidRPr="00A840FC" w:rsidRDefault="00A840FC" w:rsidP="00A840FC">
      <w:pPr>
        <w:spacing w:after="0" w:line="240" w:lineRule="auto"/>
        <w:rPr>
          <w:rFonts w:ascii="Times New Roman" w:eastAsia="Times New Roman" w:hAnsi="Times New Roman" w:cs="Times New Roman"/>
          <w:lang w:val="lt-LT"/>
        </w:rPr>
      </w:pPr>
    </w:p>
    <w:p w14:paraId="61DA75A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Pacientų, kuriems bipolinio sutrikimo metu pasireiškė didžiosios depresijos epizodai, trumpalaikio placebu kontroliuojamo klinikinio tyrimo metu suaugusių pacientų (jaunesnių kaip 25 metų), kurie buvo gydyti kvetiapinu, pastebėta didesnė, palyginti su pacientais, vartojusiais placebą, su savižudybe siejamų reiškinių rizika (atitinkamai 3,0 %, palyginti su 0 %). </w:t>
      </w:r>
      <w:r w:rsidRPr="00A840FC">
        <w:rPr>
          <w:rFonts w:ascii="Times New Roman" w:eastAsia="Times New Roman" w:hAnsi="Times New Roman" w:cs="Times New Roman"/>
          <w:color w:val="000000"/>
          <w:lang w:val="lt-LT" w:eastAsia="lt-LT" w:bidi="lt-LT"/>
        </w:rPr>
        <w:t>Populiacija paremtas retrospektyvinis didžiosios depresijos epizodu sergančių pacientų gydymo kvetiapinu tyrimas parodė padidėjusią savęs žalojimo ir savižudybės riziką 25</w:t>
      </w:r>
      <w:r w:rsidRPr="00A840FC">
        <w:rPr>
          <w:rFonts w:ascii="Times New Roman" w:eastAsia="Times New Roman" w:hAnsi="Times New Roman" w:cs="Times New Roman"/>
          <w:color w:val="000000"/>
          <w:lang w:val="lt-LT" w:eastAsia="lt-LT" w:bidi="lt-LT"/>
        </w:rPr>
        <w:noBreakHyphen/>
        <w:t>64 metų pacientams, kuriems ankstesnio gydymo kvetiapinu kartu su kitais antidepresantais metu savęs žalojimų reiškinių nebuvo.</w:t>
      </w:r>
    </w:p>
    <w:p w14:paraId="14E01409" w14:textId="77777777" w:rsidR="00A840FC" w:rsidRPr="00A840FC" w:rsidRDefault="00A840FC" w:rsidP="00A840FC">
      <w:pPr>
        <w:spacing w:after="0" w:line="240" w:lineRule="auto"/>
        <w:rPr>
          <w:rFonts w:ascii="Times New Roman" w:eastAsia="Times New Roman" w:hAnsi="Times New Roman" w:cs="Times New Roman"/>
          <w:lang w:val="lt-LT"/>
        </w:rPr>
      </w:pPr>
    </w:p>
    <w:p w14:paraId="736D4F9E"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Metabolizmo sutrikimų rizika</w:t>
      </w:r>
    </w:p>
    <w:p w14:paraId="4394630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Klinikinių tyrimu metu buvo nustatytas metabolinių parametrų sutrikimo, įskaitant kūno svorio, gliukozės kiekio kraujyje (žr. poskyrį „Hiperglikemija“) ir lipidų kiekio kraujyje pokyčius, rizikos padidėjimas, todėl metabolinius parametrus būtina įvertinti gydymo pradžioje ir jų pokyčius reguliariai kontroliuoti gydymo metu. Tokių parametrų sutrikimai turi būti koreguojami atsižvelgiant į klinikinę būklę (taip pat žr. 4.8 skyrių).</w:t>
      </w:r>
    </w:p>
    <w:p w14:paraId="2EA6C18E" w14:textId="77777777" w:rsidR="00A840FC" w:rsidRPr="00A840FC" w:rsidRDefault="00A840FC" w:rsidP="00A840FC">
      <w:pPr>
        <w:spacing w:after="0" w:line="240" w:lineRule="auto"/>
        <w:rPr>
          <w:rFonts w:ascii="Times New Roman" w:eastAsia="Times New Roman" w:hAnsi="Times New Roman" w:cs="Times New Roman"/>
          <w:i/>
          <w:lang w:val="lt-LT"/>
        </w:rPr>
      </w:pPr>
    </w:p>
    <w:p w14:paraId="4E5C3429"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Ekstrapiramidiniai simptomai</w:t>
      </w:r>
    </w:p>
    <w:p w14:paraId="4249DEF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Placebu kontroliuojamų klinikinių tyrimų metu suaugusiems pacientams, vartojusiems kvetiapiną nuo bipolinio sutrikimo didžiosios depresijos epizodų ir didžiosios depresijos epizodo, ekstrapiramidinių simptomų pasireiškė dažniau negu vartojusiems placebą (žr. 4.8 ir 5.1 skyrius). </w:t>
      </w:r>
    </w:p>
    <w:p w14:paraId="26FC5E70"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3ABFAFF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vartojimas buvo susijęs su akatizija, pasireiškiančia subjektyviu nemaloniu arba sukeliančiu distresą neramumu, poreikiu judėti ir negebėjimu ramiai sėdėti arba stovėti. Tai labiau tikėtina pirmosiomis gydymo savaitėmis. Pacientams, kuriems pasireiškia šie požymiai, dozės didinimas gali būti žalingas.</w:t>
      </w:r>
    </w:p>
    <w:p w14:paraId="66CDDF2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02F5FDB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Vėlyvoji diskinezija</w:t>
      </w:r>
    </w:p>
    <w:p w14:paraId="3213DBB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atsiranda vėlyvosios diskinezijos požymių ar simptomų, reikia apsvarstyti, ar nesumažinti dozės ir ar nenutraukti kvetiapino vartojimo. Pažymėtina, kad nutraukus gydymą vėlyvoji diskinezija gali pasunkėti ar net prasidėti (žr. 4.8 skyrių).</w:t>
      </w:r>
    </w:p>
    <w:p w14:paraId="3EE164E3" w14:textId="77777777" w:rsidR="00A840FC" w:rsidRPr="00A840FC" w:rsidRDefault="00A840FC" w:rsidP="00A840FC">
      <w:pPr>
        <w:spacing w:after="0" w:line="240" w:lineRule="auto"/>
        <w:rPr>
          <w:rFonts w:ascii="Times New Roman" w:eastAsia="Arial Unicode MS" w:hAnsi="Times New Roman" w:cs="Times New Roman"/>
          <w:lang w:val="lt-LT"/>
        </w:rPr>
      </w:pPr>
    </w:p>
    <w:p w14:paraId="67E81BA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Mieguistumas ir svaigulys</w:t>
      </w:r>
    </w:p>
    <w:p w14:paraId="4E7A931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Gydymas kvetiapinu yra susijęs su mieguistumu ir su juo susijusiais simptomais, tokiais kaip raminamasis poveikis (žr. 4.8 skyrių). Pacientų, kuriems bipolinio sutrikimo metu pasireiškė depresija, gydymo klinikinių tyrimų metu mieguistumas paprastai prasidėdavo per pirmąsias tris gydymo paras ir daugiausia būdavo lengvas ar vidutinio stiprumo. Pacientams, kuriems pasireiškia stiprus mieguistumas, gali būti reikalingas dažnesnis kontaktas mažiausiai dvi savaites nuo mieguistumo pradžios ar kol pagerės simptomai ir gali prireikti apsvarstyti gydymo nutraukimą.</w:t>
      </w:r>
    </w:p>
    <w:p w14:paraId="4F68B723" w14:textId="77777777" w:rsidR="00A840FC" w:rsidRPr="00A840FC" w:rsidRDefault="00A840FC" w:rsidP="00A840FC">
      <w:pPr>
        <w:spacing w:after="0" w:line="240" w:lineRule="auto"/>
        <w:rPr>
          <w:rFonts w:ascii="Times New Roman" w:eastAsia="Arial Unicode MS" w:hAnsi="Times New Roman" w:cs="Times New Roman"/>
          <w:lang w:val="lt-LT"/>
        </w:rPr>
      </w:pPr>
    </w:p>
    <w:p w14:paraId="7F4689E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Ortostatinė hipotenzija</w:t>
      </w:r>
    </w:p>
    <w:p w14:paraId="5024B0F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Gydymas kvetiapinu susijęs su ortostatine hipotenzija ir svaiguliu (žr. 4.8 skyrių), kurie, kaip ir mieguistumas pasitaiko dažniausiai pradiniu laikotarpiu nustatant vaistinio preparato dozę. Dėl to gali dažniau pacientai, ypač senyvi, nugriūti ir susižeisti. Todėl pacientus reikia įspėti, kad jie būtų atsargūs, kol pripras prie vaistinio preparato galimo poveikio. </w:t>
      </w:r>
    </w:p>
    <w:p w14:paraId="2AA4E18C" w14:textId="77777777" w:rsidR="00A840FC" w:rsidRPr="00A840FC" w:rsidRDefault="00A840FC" w:rsidP="00A840FC">
      <w:pPr>
        <w:spacing w:after="0" w:line="240" w:lineRule="auto"/>
        <w:rPr>
          <w:rFonts w:ascii="Times New Roman" w:eastAsia="Arial Unicode MS" w:hAnsi="Times New Roman" w:cs="Times New Roman"/>
          <w:lang w:val="lt-LT"/>
        </w:rPr>
      </w:pPr>
    </w:p>
    <w:p w14:paraId="126D831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pacientui diagnozuota širdies ir kraujagyslių sistemos liga, smegenų kraujagyslių liga arba kitos ligos, kurias gali pasunkinti hipotenzija, Ketipinor turi būti gydoma atsargiai. Jei pasireiškia ortostatinė hipotenzija, būtina apsvarstyti, ar nereikia sumažinti dozės arba ją didinti lėčiau, ypač pacientams, sergantiems gretutine širdies ir kraujagyslių liga.</w:t>
      </w:r>
    </w:p>
    <w:p w14:paraId="0E4ACAEC"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665770BC"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Miego apnėjos sindromas</w:t>
      </w:r>
    </w:p>
    <w:p w14:paraId="438CD48F"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vartojantiems pacientams užfiksuota miego apnėjos sindromo atvejų. Jeigu pacientas kartu vartoja centrinę nervų sistemą slopinančių vaistinių preparatų, anksčiau jam yra buvusi miego apnėja arba yra jos pavojus, pvz., turi antsvorį, yra nutukęs arba vyriškos lyties, kvetiapino reikia skirti atsargiai.</w:t>
      </w:r>
    </w:p>
    <w:p w14:paraId="0CC339E2" w14:textId="77777777" w:rsidR="00A840FC" w:rsidRPr="00A840FC" w:rsidRDefault="00A840FC" w:rsidP="00A840FC">
      <w:pPr>
        <w:spacing w:after="0" w:line="240" w:lineRule="auto"/>
        <w:rPr>
          <w:rFonts w:ascii="Times New Roman" w:eastAsia="Times New Roman" w:hAnsi="Times New Roman" w:cs="Times New Roman"/>
          <w:lang w:val="lt-LT"/>
        </w:rPr>
      </w:pPr>
    </w:p>
    <w:p w14:paraId="389054F7"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Traukuliai</w:t>
      </w:r>
    </w:p>
    <w:p w14:paraId="1418549C"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Klinikinių kontroliuojamųjų tyrimų metu traukulių dažnumas kvetiapino ir placebo vartojusių pacientų grupėse nesiskyrė. Nėra duomenų apie traukulių sumažėjimo atvejus pacientams, kurie yra buvę traukulių priepuolių. Pacientus, kuriems yra buvę traukulių priepuolių, kvetiapinu, kaip ir kitais vaistiniais preparatais nuo psichozės, būtina gydyti atsargiai (žr. 4.8 skyrius).</w:t>
      </w:r>
    </w:p>
    <w:p w14:paraId="0472A617" w14:textId="77777777" w:rsidR="00A840FC" w:rsidRPr="00A840FC" w:rsidRDefault="00A840FC" w:rsidP="00A840FC">
      <w:pPr>
        <w:spacing w:after="0" w:line="240" w:lineRule="auto"/>
        <w:rPr>
          <w:rFonts w:ascii="Times New Roman" w:eastAsia="Times New Roman" w:hAnsi="Times New Roman" w:cs="Times New Roman"/>
          <w:lang w:val="lt-LT"/>
        </w:rPr>
      </w:pPr>
    </w:p>
    <w:p w14:paraId="3D5A636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Piktybinis neurolepsinis sindromas</w:t>
      </w:r>
    </w:p>
    <w:p w14:paraId="4FA5005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Vartojant vaistinių preparatų nuo psichozės, įskaitant kvetiapiną, pasitaikė piktybinio neurolepsinio sindromo atvejų (žr. 4.8 skyrių). Šis sindromas kliniškai pasireiškia hipertermija, pakitusia psichika, raumenų rigidiškumu, autonominės nervų sistemos nestabilumu ir padidėjusia kreatinkinazės koncentracija. Tokiu atveju būtina nutraukti Ketipinor vartojimą ir skirti tinkamą gydymą.</w:t>
      </w:r>
    </w:p>
    <w:p w14:paraId="080C2A10" w14:textId="77777777" w:rsidR="00A840FC" w:rsidRPr="00A840FC" w:rsidRDefault="00A840FC" w:rsidP="00A840FC">
      <w:pPr>
        <w:spacing w:after="0" w:line="240" w:lineRule="auto"/>
        <w:rPr>
          <w:rFonts w:ascii="Times New Roman" w:eastAsia="Times New Roman" w:hAnsi="Times New Roman" w:cs="Times New Roman"/>
          <w:lang w:val="lt-LT"/>
        </w:rPr>
      </w:pPr>
    </w:p>
    <w:p w14:paraId="55B64A5A"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Sunki neutropenija ir agranulocitozė</w:t>
      </w:r>
    </w:p>
    <w:p w14:paraId="4D4F54C8"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klinikinių tyrimų metu buvo pranešama apie sunkios neutropenijos (neutrofilų kiekis &lt; 0,5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atvejus. Dauguma sunkios neutropenijos atvejų pasireiškė praėjus keliems mėnesiams nuo gydymo kvetiapinu pradžios. Aiškios priklausomybės nuo dozės nenustatyta. Po vaistinio preparato pateikimo į rinką kai kurie tokio poveikio atvejai buvo mirtini. Galimi neutropenijos pasireiškimo rizikos veiksniai yra esamas sumažėjęs baltųjų kraujo kūnelių (angl. WBC) kiekis ir buvusi dėl vaistinių preparatų vartojimo pasireiškusi neutropenija. Vis dėlto buvo atvejų, kai toks poveikis pasireiškė pacientams, neturėjusiems rizikos veiksnių. Pacientams, kurių neutrofilų kiekis yra &lt; 1,0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kvetiapino vartojimą reikia nutraukti. Pacientus reikia stebėti, ar nepasireiškia infekcijos požymių ir simptomų, ir sekti neutrofilų kiekį (kol jis viršis 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(žr. 5.1 skyrių).</w:t>
      </w:r>
    </w:p>
    <w:p w14:paraId="777460AF"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46AE063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 pasireiškia infekcija ar karščiavimas, ypač jei nėra akivaizdaus (-žių) tokios būklės atsiradimą skatinančio (-ų) veiksnio (-ų), būtina pagalvoti, ar neatsirado neutropenijos, ir skirti gydymą, atsižvelgiant į klinikinę būklę. </w:t>
      </w:r>
    </w:p>
    <w:p w14:paraId="1D317ADF" w14:textId="77777777" w:rsidR="00A840FC" w:rsidRPr="00A840FC" w:rsidRDefault="00A840FC" w:rsidP="00A840FC">
      <w:pPr>
        <w:spacing w:after="0" w:line="240" w:lineRule="auto"/>
        <w:rPr>
          <w:rFonts w:ascii="Times New Roman" w:eastAsia="Times New Roman" w:hAnsi="Times New Roman" w:cs="Times New Roman"/>
          <w:lang w:val="lt-LT"/>
        </w:rPr>
      </w:pPr>
    </w:p>
    <w:p w14:paraId="0E437F6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būtina nurodyti, kad jie nedelsdami praneštų gydytojui, jei bet kuriuo gydymo Ketipinor laikotarpiu atsiras agranulocitozei ar infekcijai būdingų požymių ar simptomų (pvz., karščiavimas, silpnumas, letargija ar gerklės skausmas). Būtina nedelsiant nustatyti tokių pacientų WBC kiekį ir absoliutų neutrofilų kiekį (angl. ANC), ypač jei nėra tokios būklės atsiradimą skatinančių veiksnių.</w:t>
      </w:r>
    </w:p>
    <w:p w14:paraId="4E7B4358"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69D37842" w14:textId="77777777" w:rsidR="00A840FC" w:rsidRPr="00A840FC" w:rsidRDefault="00A840FC" w:rsidP="00A840FC">
      <w:pPr>
        <w:widowControl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Anticholinerginis (muskarininis) poveikis</w:t>
      </w:r>
    </w:p>
    <w:p w14:paraId="70B96E64" w14:textId="77777777" w:rsidR="00A840FC" w:rsidRPr="00A840FC" w:rsidRDefault="00A840FC" w:rsidP="00A840FC">
      <w:pPr>
        <w:widowControl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aktyvus metabolitas norkvetiapinas turi vidutinį ar stiprų afinitetą kelių porūšių muskarino receptoriams. Tai veikia NRV, susijusių su anticholinerginiu poveikiu, pasireiškimą vartojant kvetiapiną rekomenduojamomis dozėmis, kartu su kitais anticholinerginiais vaistiniais preparatais arba jo perdozavus. Kvetiapino atsargiai skiriama kartu su anticholinerginiais (muskarininiais)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14CCDA2F"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11DAE743"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Sąveika</w:t>
      </w:r>
    </w:p>
    <w:p w14:paraId="15E6B2E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Žr. 4.5 skyrių.</w:t>
      </w:r>
    </w:p>
    <w:p w14:paraId="4E6B3A23"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02A23D3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Kartu vartojant kvetiapino ir stiprių kepenų fermentų induktorių, pavyzdžiui, karbamazepino ar fenitoino, gali gerokai sumažėti kvetiapino koncentracija plazmoje, o tai gali pakeisti gydymo kvetiapinu veiksmingumą. Jei pacientas vartoja vaistinių preparatų, sužadinančių kepenų fermentus, pradėti gydymą kvetiapinu galima tik tuo atveju, jei, gydytojo manymu, gydymo kvetiapinu nauda pranoks žalą dėl gydymo kepenų fermentus sužadinančiu preparatu nutraukimo. Labai svarbu, bet </w:t>
      </w:r>
      <w:r w:rsidRPr="00A840FC">
        <w:rPr>
          <w:rFonts w:ascii="Times New Roman" w:eastAsia="Times New Roman" w:hAnsi="Times New Roman" w:cs="Times New Roman"/>
          <w:lang w:val="lt-LT"/>
        </w:rPr>
        <w:lastRenderedPageBreak/>
        <w:t>kurio kepenų fermentų induktoriaus dozę keisti laipsniškai ir, jei reikia, vietoje jo pradėti gydyti kepenų fermentus nesužadinančiu vaistiniu preparatu, pavyzdžiui, natrio valproatu.</w:t>
      </w:r>
    </w:p>
    <w:p w14:paraId="25131B0F" w14:textId="77777777" w:rsidR="00A840FC" w:rsidRPr="00A840FC" w:rsidRDefault="00A840FC" w:rsidP="00A840FC">
      <w:pPr>
        <w:spacing w:after="0" w:line="240" w:lineRule="auto"/>
        <w:rPr>
          <w:rFonts w:ascii="Times New Roman" w:eastAsia="Times New Roman" w:hAnsi="Times New Roman" w:cs="Times New Roman"/>
          <w:lang w:val="lt-LT"/>
        </w:rPr>
      </w:pPr>
    </w:p>
    <w:p w14:paraId="6901CB24"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Kūno svoris</w:t>
      </w:r>
    </w:p>
    <w:p w14:paraId="04DB19D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Gauta pranešimų apie kūno svorio padidėjimo atvejus pacientams, vartojantiems kvetiapino. Šį poveikį reikia stebėti ir gydyti tinkamomis klinikinėmis priemonėmis ir taip kaip nurodo antipsichozinio gydymo gairės (žr. 4.8 ir 5.1 skyrius).</w:t>
      </w:r>
    </w:p>
    <w:p w14:paraId="647C21CD" w14:textId="77777777" w:rsidR="00A840FC" w:rsidRPr="00A840FC" w:rsidRDefault="00A840FC" w:rsidP="00A840FC">
      <w:pPr>
        <w:spacing w:after="0" w:line="240" w:lineRule="auto"/>
        <w:rPr>
          <w:rFonts w:ascii="Times New Roman" w:eastAsia="Times New Roman" w:hAnsi="Times New Roman" w:cs="Times New Roman"/>
          <w:lang w:val="lt-LT"/>
        </w:rPr>
      </w:pPr>
    </w:p>
    <w:p w14:paraId="0929B29B"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Hiperglikemija</w:t>
      </w:r>
    </w:p>
    <w:p w14:paraId="1FB5A4D3"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Times New Roman" w:hAnsi="Times New Roman" w:cs="Times New Roman"/>
          <w:lang w:val="lt-LT"/>
        </w:rPr>
        <w:t>Retai gaunama pranešimų apie hiperglikemiją ir (arba) cukrinio diabeto pasireiškimą arba pasunkėjimą, kuris kartais gali būti lydimas ketoacidozės, kai kurie atvejai baigėsi mirtimi (žr. 4.8 skyrių). Pranešama, kad kai kuriais atvejais, prieš tai pradėjo didėti kūno svoris, tai gali būti riziką lemiantis veiksnys. Remiantis antipsichozinio gydymo gairėmis patariama tinkamai stebėti pacientų klinikinę būklę. Reikia stebėti, ar pacientams, vartojantiems bet kokių vaistinių preparatų nuo psichozės, įskaitant kvetiapiną, atsirado hiperglikemijos simptomų (pvz., polidipsija, poliurija, polifagija ir silpnumas). Taip pat reikia stebėti, ar pacientams, sergantiems cukriniu diabetu arba turintiems cukrinio diabeto atsiradimo rizikos veiksnių, nepablogėjo gliukozės kontrolė. Būtina nuolat stebėti kūno svorį.</w:t>
      </w:r>
    </w:p>
    <w:p w14:paraId="1680F531" w14:textId="77777777" w:rsidR="00A840FC" w:rsidRPr="00A840FC" w:rsidRDefault="00A840FC" w:rsidP="00A840FC">
      <w:pPr>
        <w:spacing w:after="0" w:line="240" w:lineRule="auto"/>
        <w:rPr>
          <w:rFonts w:ascii="Times New Roman" w:eastAsia="Times New Roman" w:hAnsi="Times New Roman" w:cs="Times New Roman"/>
          <w:lang w:val="lt-LT"/>
        </w:rPr>
      </w:pPr>
    </w:p>
    <w:p w14:paraId="6C4B17AA" w14:textId="77777777" w:rsidR="00A840FC" w:rsidRPr="00A840FC" w:rsidRDefault="00A840FC" w:rsidP="00A840FC">
      <w:pPr>
        <w:spacing w:after="0" w:line="240" w:lineRule="auto"/>
        <w:rPr>
          <w:rFonts w:ascii="Times New Roman" w:eastAsia="Times New Roman" w:hAnsi="Times New Roman" w:cs="Times New Roman"/>
          <w:b/>
          <w:iCs/>
          <w:lang w:val="lt-LT"/>
        </w:rPr>
      </w:pPr>
      <w:r w:rsidRPr="00A840FC">
        <w:rPr>
          <w:rFonts w:ascii="Times New Roman" w:eastAsia="Times New Roman" w:hAnsi="Times New Roman" w:cs="Times New Roman"/>
          <w:b/>
          <w:iCs/>
          <w:lang w:val="lt-LT"/>
        </w:rPr>
        <w:t>Lipidai</w:t>
      </w:r>
    </w:p>
    <w:p w14:paraId="17D7BDC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klinikinių tyrimų metu pastebėta trigliceridų ir cholesterolio koncentracijos padidėjimo atvejų (žr.4.8 skyrių). Lipidų padidėjimas turi būti pašalintas, jei kliniškai tikslinga.</w:t>
      </w:r>
    </w:p>
    <w:p w14:paraId="4A997B26" w14:textId="77777777" w:rsidR="00A840FC" w:rsidRPr="00A840FC" w:rsidRDefault="00A840FC" w:rsidP="00A840FC">
      <w:pPr>
        <w:spacing w:after="0" w:line="240" w:lineRule="auto"/>
        <w:rPr>
          <w:rFonts w:ascii="Times New Roman" w:eastAsia="Times New Roman" w:hAnsi="Times New Roman" w:cs="Times New Roman"/>
          <w:lang w:val="lt-LT"/>
        </w:rPr>
      </w:pPr>
    </w:p>
    <w:p w14:paraId="7D164F8C"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QT intervalo pailgėjimas</w:t>
      </w:r>
    </w:p>
    <w:p w14:paraId="5BF6998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Klinikinių kvetiapino tyrimų bei gydymo pagal preparato charakteristikų santraukoje pateikiamas rekomendacijas duomenimis, kvetiapinas nuolatinio absoliutaus QT intervalo pailgėjimo nesukelia. Vaistiniam preparatui jau patekus į rinką, pastebėtas QT pailgėjimas vartojant terapines dozes (žr. 4.8 skyrių) ir perdozavus (žr. 4.9 skyrių). Kvetiapino, kaip ir kitų vaistinių preparatų nuo psichozės, reikia skirti atsargiai pacientams, sergantiems širdies ir kraujagyslių ligomis arba kurių šeimos nariams yra buvęs QT intervalo pailgėjimas. Taip pat kvetiapino reikėtų vartoti atsargiai kartu su preparatais, kurie ilgina QT intervalą,</w:t>
      </w:r>
      <w:r w:rsidRPr="00A840FC">
        <w:rPr>
          <w:rFonts w:ascii="Times New Roman" w:eastAsia="Times New Roman" w:hAnsi="Times New Roman" w:cs="Times New Roman"/>
          <w:i/>
          <w:lang w:val="lt-LT"/>
        </w:rPr>
        <w:t xml:space="preserve"> </w:t>
      </w:r>
      <w:r w:rsidRPr="00A840FC">
        <w:rPr>
          <w:rFonts w:ascii="Times New Roman" w:eastAsia="Times New Roman" w:hAnsi="Times New Roman" w:cs="Times New Roman"/>
          <w:lang w:val="lt-LT"/>
        </w:rPr>
        <w:t>arba kartu su neuroleptikais, ypač, jeigu pacientas senyvas, serga paveldimu ilgo QT sindromu, staziniu širdies nepakankamumu, širdies hipertrofija arba jei yra hipokaliemija arba hipomagnezemija (žr. 4.5 skyrių).</w:t>
      </w:r>
    </w:p>
    <w:p w14:paraId="1E6CD0FF" w14:textId="77777777" w:rsidR="00A840FC" w:rsidRPr="00A840FC" w:rsidRDefault="00A840FC" w:rsidP="00A840FC">
      <w:pPr>
        <w:spacing w:after="0" w:line="240" w:lineRule="auto"/>
        <w:rPr>
          <w:rFonts w:ascii="Times New Roman" w:eastAsia="Times New Roman" w:hAnsi="Times New Roman" w:cs="Times New Roman"/>
          <w:lang w:val="lt-LT"/>
        </w:rPr>
      </w:pPr>
    </w:p>
    <w:p w14:paraId="4F9A9144" w14:textId="77777777" w:rsidR="00A840FC" w:rsidRPr="00A840FC" w:rsidRDefault="00A840FC" w:rsidP="00A840FC">
      <w:pPr>
        <w:spacing w:after="0" w:line="240" w:lineRule="auto"/>
        <w:rPr>
          <w:rFonts w:ascii="Times New Roman" w:eastAsia="Times New Roman" w:hAnsi="Times New Roman" w:cs="Times New Roman"/>
          <w:b/>
          <w:iCs/>
          <w:lang w:val="lt-LT"/>
        </w:rPr>
      </w:pPr>
      <w:r w:rsidRPr="00A840FC">
        <w:rPr>
          <w:rFonts w:ascii="Times New Roman" w:eastAsia="Times New Roman" w:hAnsi="Times New Roman" w:cs="Times New Roman"/>
          <w:b/>
          <w:iCs/>
          <w:lang w:val="lt-LT"/>
        </w:rPr>
        <w:t>Kardiomiopatija ir miokarditas</w:t>
      </w:r>
    </w:p>
    <w:p w14:paraId="77C3B43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Klinikinių tyrimų metu bei po vaistinio preparato pateikimo į rinką gauta pranešimų apie kardiomiopatijos ir miokardito atvejus (žr. 4.8 skyrių). Įtarus kardiomiopatiją arba miokarditą, reikia įvertinti poreikį nutraukti kvetiapino vartojimą.</w:t>
      </w:r>
    </w:p>
    <w:p w14:paraId="29E6A6DC" w14:textId="77777777" w:rsidR="00A840FC" w:rsidRPr="00A840FC" w:rsidRDefault="00A840FC" w:rsidP="00A840FC">
      <w:pPr>
        <w:spacing w:after="0" w:line="240" w:lineRule="auto"/>
        <w:rPr>
          <w:rFonts w:ascii="Times New Roman" w:eastAsia="Times New Roman" w:hAnsi="Times New Roman" w:cs="Times New Roman"/>
          <w:lang w:val="lt-LT"/>
        </w:rPr>
      </w:pPr>
    </w:p>
    <w:p w14:paraId="109C14F9" w14:textId="77777777" w:rsidR="00A840FC" w:rsidRPr="00A840FC" w:rsidRDefault="00A840FC" w:rsidP="00A840FC">
      <w:pPr>
        <w:spacing w:after="0" w:line="240" w:lineRule="auto"/>
        <w:rPr>
          <w:rFonts w:ascii="Times New Roman" w:eastAsia="Times New Roman" w:hAnsi="Times New Roman" w:cs="Times New Roman"/>
          <w:b/>
          <w:iCs/>
          <w:lang w:val="lt-LT"/>
        </w:rPr>
      </w:pPr>
      <w:r w:rsidRPr="00A840FC">
        <w:rPr>
          <w:rFonts w:ascii="Times New Roman" w:eastAsia="Times New Roman" w:hAnsi="Times New Roman" w:cs="Times New Roman"/>
          <w:b/>
          <w:iCs/>
          <w:lang w:val="lt-LT"/>
        </w:rPr>
        <w:t>Sunkios nepageidaujamos odos reakcijos</w:t>
      </w:r>
    </w:p>
    <w:p w14:paraId="4EDD6022" w14:textId="248F5F3F" w:rsidR="00A840FC" w:rsidRPr="00A840FC" w:rsidRDefault="00A840FC" w:rsidP="00A840FC">
      <w:pPr>
        <w:spacing w:after="0" w:line="240" w:lineRule="auto"/>
        <w:rPr>
          <w:rFonts w:ascii="Times New Roman" w:eastAsia="Calibri" w:hAnsi="Times New Roman" w:cs="Times New Roman"/>
          <w:color w:val="000000"/>
          <w:lang w:val="lt-LT"/>
        </w:rPr>
      </w:pPr>
      <w:r w:rsidRPr="00A840FC">
        <w:rPr>
          <w:rFonts w:ascii="Times New Roman" w:eastAsia="Calibri" w:hAnsi="Times New Roman" w:cs="Times New Roman"/>
          <w:color w:val="000000"/>
          <w:lang w:val="lt-LT"/>
        </w:rPr>
        <w:t>Labai retai pranešta apie su kvetiapino vartojimu susijusias sunkias odos nepageidaujamas reakcijas (SNOR), įskaitant Stivenso ir Džonsono (</w:t>
      </w:r>
      <w:r w:rsidRPr="00A840FC">
        <w:rPr>
          <w:rFonts w:ascii="Times New Roman" w:eastAsia="Calibri" w:hAnsi="Times New Roman" w:cs="Times New Roman"/>
          <w:i/>
          <w:iCs/>
          <w:color w:val="000000"/>
          <w:lang w:val="lt-LT"/>
        </w:rPr>
        <w:t>Stevens-Johnson</w:t>
      </w:r>
      <w:r w:rsidRPr="00A840FC">
        <w:rPr>
          <w:rFonts w:ascii="Times New Roman" w:eastAsia="Calibri" w:hAnsi="Times New Roman" w:cs="Times New Roman"/>
          <w:color w:val="000000"/>
          <w:lang w:val="lt-LT"/>
        </w:rPr>
        <w:t>) sindromą (SJS), toksinę epidermio nekrolizę (TEN)</w:t>
      </w:r>
      <w:r w:rsidR="00D403A6">
        <w:rPr>
          <w:rFonts w:ascii="Times New Roman" w:eastAsia="Calibri" w:hAnsi="Times New Roman" w:cs="Times New Roman"/>
          <w:color w:val="000000"/>
          <w:lang w:val="lt-LT"/>
        </w:rPr>
        <w:t>, ū</w:t>
      </w:r>
      <w:r w:rsidR="00D403A6" w:rsidRPr="00D403A6">
        <w:rPr>
          <w:rFonts w:ascii="Times New Roman" w:eastAsia="Calibri" w:hAnsi="Times New Roman" w:cs="Times New Roman"/>
          <w:color w:val="000000"/>
          <w:lang w:val="lt-LT"/>
        </w:rPr>
        <w:t>min</w:t>
      </w:r>
      <w:r w:rsidR="00D403A6">
        <w:rPr>
          <w:rFonts w:ascii="Times New Roman" w:eastAsia="Calibri" w:hAnsi="Times New Roman" w:cs="Times New Roman"/>
          <w:color w:val="000000"/>
          <w:lang w:val="lt-LT"/>
        </w:rPr>
        <w:t>ę</w:t>
      </w:r>
      <w:r w:rsidR="00D403A6" w:rsidRPr="00D403A6">
        <w:rPr>
          <w:rFonts w:ascii="Times New Roman" w:eastAsia="Calibri" w:hAnsi="Times New Roman" w:cs="Times New Roman"/>
          <w:color w:val="000000"/>
          <w:lang w:val="lt-LT"/>
        </w:rPr>
        <w:t xml:space="preserve"> generalizuot</w:t>
      </w:r>
      <w:r w:rsidR="00D403A6">
        <w:rPr>
          <w:rFonts w:ascii="Times New Roman" w:eastAsia="Calibri" w:hAnsi="Times New Roman" w:cs="Times New Roman"/>
          <w:color w:val="000000"/>
          <w:lang w:val="lt-LT"/>
        </w:rPr>
        <w:t>ą</w:t>
      </w:r>
      <w:r w:rsidR="00D403A6" w:rsidRPr="00D403A6">
        <w:rPr>
          <w:rFonts w:ascii="Times New Roman" w:eastAsia="Calibri" w:hAnsi="Times New Roman" w:cs="Times New Roman"/>
          <w:color w:val="000000"/>
          <w:lang w:val="lt-LT"/>
        </w:rPr>
        <w:t xml:space="preserve"> egzantemin</w:t>
      </w:r>
      <w:r w:rsidR="00D403A6">
        <w:rPr>
          <w:rFonts w:ascii="Times New Roman" w:eastAsia="Calibri" w:hAnsi="Times New Roman" w:cs="Times New Roman"/>
          <w:color w:val="000000"/>
          <w:lang w:val="lt-LT"/>
        </w:rPr>
        <w:t>ę</w:t>
      </w:r>
      <w:r w:rsidR="00D403A6" w:rsidRPr="00D403A6">
        <w:rPr>
          <w:rFonts w:ascii="Times New Roman" w:eastAsia="Calibri" w:hAnsi="Times New Roman" w:cs="Times New Roman"/>
          <w:color w:val="000000"/>
          <w:lang w:val="lt-LT"/>
        </w:rPr>
        <w:t xml:space="preserve"> pustulioz</w:t>
      </w:r>
      <w:r w:rsidR="00D403A6">
        <w:rPr>
          <w:rFonts w:ascii="Times New Roman" w:eastAsia="Calibri" w:hAnsi="Times New Roman" w:cs="Times New Roman"/>
          <w:color w:val="000000"/>
          <w:lang w:val="lt-LT"/>
        </w:rPr>
        <w:t>ę</w:t>
      </w:r>
      <w:r w:rsidR="00D403A6" w:rsidRPr="00D403A6">
        <w:rPr>
          <w:rFonts w:ascii="Times New Roman" w:eastAsia="Calibri" w:hAnsi="Times New Roman" w:cs="Times New Roman"/>
          <w:color w:val="000000"/>
          <w:lang w:val="lt-LT"/>
        </w:rPr>
        <w:t xml:space="preserve"> (AGEP)</w:t>
      </w:r>
      <w:r w:rsidR="00D403A6">
        <w:rPr>
          <w:rFonts w:ascii="Times New Roman" w:eastAsia="Calibri" w:hAnsi="Times New Roman" w:cs="Times New Roman"/>
          <w:color w:val="000000"/>
          <w:lang w:val="lt-LT"/>
        </w:rPr>
        <w:t>, da</w:t>
      </w:r>
      <w:r w:rsidR="00D403A6" w:rsidRPr="00D403A6">
        <w:rPr>
          <w:rFonts w:ascii="Times New Roman" w:eastAsia="Calibri" w:hAnsi="Times New Roman" w:cs="Times New Roman"/>
          <w:color w:val="000000"/>
          <w:lang w:val="lt-LT"/>
        </w:rPr>
        <w:t>ugiaform</w:t>
      </w:r>
      <w:r w:rsidR="00D403A6">
        <w:rPr>
          <w:rFonts w:ascii="Times New Roman" w:eastAsia="Calibri" w:hAnsi="Times New Roman" w:cs="Times New Roman"/>
          <w:color w:val="000000"/>
          <w:lang w:val="lt-LT"/>
        </w:rPr>
        <w:t>ę</w:t>
      </w:r>
      <w:r w:rsidR="00D403A6" w:rsidRPr="00D403A6">
        <w:rPr>
          <w:rFonts w:ascii="Times New Roman" w:eastAsia="Calibri" w:hAnsi="Times New Roman" w:cs="Times New Roman"/>
          <w:color w:val="000000"/>
          <w:lang w:val="lt-LT"/>
        </w:rPr>
        <w:t xml:space="preserve"> raudon</w:t>
      </w:r>
      <w:r w:rsidR="00D403A6">
        <w:rPr>
          <w:rFonts w:ascii="Times New Roman" w:eastAsia="Calibri" w:hAnsi="Times New Roman" w:cs="Times New Roman"/>
          <w:color w:val="000000"/>
          <w:lang w:val="lt-LT"/>
        </w:rPr>
        <w:t xml:space="preserve">ę </w:t>
      </w:r>
      <w:r w:rsidR="00765952">
        <w:rPr>
          <w:rFonts w:ascii="Times New Roman" w:eastAsia="Calibri" w:hAnsi="Times New Roman" w:cs="Times New Roman"/>
          <w:color w:val="000000"/>
          <w:lang w:val="lt-LT"/>
        </w:rPr>
        <w:t>(</w:t>
      </w:r>
      <w:r w:rsidR="00765952" w:rsidRPr="001E0791">
        <w:rPr>
          <w:rFonts w:ascii="Times New Roman" w:eastAsia="Calibri" w:hAnsi="Times New Roman" w:cs="Times New Roman"/>
          <w:i/>
          <w:iCs/>
          <w:color w:val="000000"/>
          <w:lang w:val="lt-LT"/>
        </w:rPr>
        <w:t>erythema multiforme</w:t>
      </w:r>
      <w:r w:rsidR="00765952">
        <w:rPr>
          <w:rFonts w:ascii="Times New Roman" w:eastAsia="Calibri" w:hAnsi="Times New Roman" w:cs="Times New Roman"/>
          <w:color w:val="000000"/>
          <w:lang w:val="lt-LT"/>
        </w:rPr>
        <w:t>, EM</w:t>
      </w:r>
      <w:r w:rsidR="00D403A6">
        <w:rPr>
          <w:rFonts w:ascii="Times New Roman" w:eastAsia="Calibri" w:hAnsi="Times New Roman" w:cs="Times New Roman"/>
          <w:color w:val="000000"/>
          <w:lang w:val="lt-LT"/>
        </w:rPr>
        <w:t>)</w:t>
      </w:r>
      <w:r w:rsidRPr="00A840FC">
        <w:rPr>
          <w:rFonts w:ascii="Times New Roman" w:eastAsia="Calibri" w:hAnsi="Times New Roman" w:cs="Times New Roman"/>
          <w:color w:val="000000"/>
          <w:lang w:val="lt-LT"/>
        </w:rPr>
        <w:t xml:space="preserve"> ir reakciją į vaistinį preparatą su eozinofilija ir sisteminiais simptomais (angl. </w:t>
      </w:r>
      <w:r w:rsidRPr="00A840FC">
        <w:rPr>
          <w:rFonts w:ascii="Times New Roman" w:eastAsia="Times New Roman" w:hAnsi="Times New Roman" w:cs="Times New Roman"/>
          <w:i/>
          <w:iCs/>
          <w:color w:val="000000"/>
          <w:lang w:val="lt-LT"/>
        </w:rPr>
        <w:t>drug reaction with eosinophilia and systemic symptoms</w:t>
      </w:r>
      <w:r w:rsidRPr="00A840FC">
        <w:rPr>
          <w:rFonts w:ascii="Times New Roman" w:eastAsia="Times New Roman" w:hAnsi="Times New Roman" w:cs="Times New Roman"/>
          <w:color w:val="000000"/>
          <w:lang w:val="lt-LT"/>
        </w:rPr>
        <w:t xml:space="preserve">, </w:t>
      </w:r>
      <w:r w:rsidRPr="00A840FC">
        <w:rPr>
          <w:rFonts w:ascii="Times New Roman" w:eastAsia="Calibri" w:hAnsi="Times New Roman" w:cs="Times New Roman"/>
          <w:color w:val="000000"/>
          <w:lang w:val="lt-LT"/>
        </w:rPr>
        <w:t>DRESS), kurios gali būti pavojingos gyvybei arba mirtinos.</w:t>
      </w:r>
      <w:r w:rsidRPr="00A840FC">
        <w:rPr>
          <w:rFonts w:ascii="Times New Roman" w:eastAsia="Calibri" w:hAnsi="Times New Roman" w:cs="Times New Roman"/>
          <w:lang w:val="lt-LT"/>
        </w:rPr>
        <w:t xml:space="preserve"> </w:t>
      </w:r>
      <w:r w:rsidRPr="00A840FC">
        <w:rPr>
          <w:rFonts w:ascii="Times New Roman" w:eastAsia="Calibri" w:hAnsi="Times New Roman" w:cs="Times New Roman"/>
          <w:color w:val="000000"/>
          <w:lang w:val="lt-LT"/>
        </w:rPr>
        <w:t xml:space="preserve">SNOR paprastai pasireiškia </w:t>
      </w:r>
      <w:r w:rsidR="00D403A6">
        <w:rPr>
          <w:rFonts w:ascii="Times New Roman" w:eastAsia="Calibri" w:hAnsi="Times New Roman" w:cs="Times New Roman"/>
          <w:color w:val="000000"/>
          <w:lang w:val="lt-LT"/>
        </w:rPr>
        <w:t xml:space="preserve">vienu arba keliais toliau išvardytais simptomais: </w:t>
      </w:r>
      <w:r w:rsidRPr="00A840FC">
        <w:rPr>
          <w:rFonts w:ascii="Times New Roman" w:eastAsia="Calibri" w:hAnsi="Times New Roman" w:cs="Times New Roman"/>
          <w:color w:val="000000"/>
          <w:lang w:val="lt-LT"/>
        </w:rPr>
        <w:t>ekstensyv</w:t>
      </w:r>
      <w:r w:rsidR="00D403A6">
        <w:rPr>
          <w:rFonts w:ascii="Times New Roman" w:eastAsia="Calibri" w:hAnsi="Times New Roman" w:cs="Times New Roman"/>
          <w:color w:val="000000"/>
          <w:lang w:val="lt-LT"/>
        </w:rPr>
        <w:t>iu</w:t>
      </w:r>
      <w:r w:rsidRPr="00A840FC">
        <w:rPr>
          <w:rFonts w:ascii="Times New Roman" w:eastAsia="Calibri" w:hAnsi="Times New Roman" w:cs="Times New Roman"/>
          <w:color w:val="000000"/>
          <w:lang w:val="lt-LT"/>
        </w:rPr>
        <w:t xml:space="preserve"> odos išbėrim</w:t>
      </w:r>
      <w:r w:rsidR="00D403A6">
        <w:rPr>
          <w:rFonts w:ascii="Times New Roman" w:eastAsia="Calibri" w:hAnsi="Times New Roman" w:cs="Times New Roman"/>
          <w:color w:val="000000"/>
          <w:lang w:val="lt-LT"/>
        </w:rPr>
        <w:t>u</w:t>
      </w:r>
      <w:r w:rsidR="009C2192">
        <w:rPr>
          <w:rFonts w:ascii="Times New Roman" w:eastAsia="Calibri" w:hAnsi="Times New Roman" w:cs="Times New Roman"/>
          <w:color w:val="000000"/>
          <w:lang w:val="lt-LT"/>
        </w:rPr>
        <w:t xml:space="preserve"> (</w:t>
      </w:r>
      <w:r w:rsidR="00267135">
        <w:rPr>
          <w:rFonts w:ascii="Times New Roman" w:eastAsia="Calibri" w:hAnsi="Times New Roman" w:cs="Times New Roman"/>
          <w:color w:val="000000"/>
          <w:lang w:val="lt-LT"/>
        </w:rPr>
        <w:t>kuris gali kelti niežulį arba būti susijęs su pustulėmis</w:t>
      </w:r>
      <w:r w:rsidR="009C2192">
        <w:rPr>
          <w:rFonts w:ascii="Times New Roman" w:eastAsia="Calibri" w:hAnsi="Times New Roman" w:cs="Times New Roman"/>
          <w:color w:val="000000"/>
          <w:lang w:val="lt-LT"/>
        </w:rPr>
        <w:t xml:space="preserve">), </w:t>
      </w:r>
      <w:r w:rsidRPr="00A840FC">
        <w:rPr>
          <w:rFonts w:ascii="Times New Roman" w:eastAsia="Calibri" w:hAnsi="Times New Roman" w:cs="Times New Roman"/>
          <w:color w:val="000000"/>
          <w:lang w:val="lt-LT"/>
        </w:rPr>
        <w:t>eksfoliacini</w:t>
      </w:r>
      <w:r w:rsidR="00267135">
        <w:rPr>
          <w:rFonts w:ascii="Times New Roman" w:eastAsia="Calibri" w:hAnsi="Times New Roman" w:cs="Times New Roman"/>
          <w:color w:val="000000"/>
          <w:lang w:val="lt-LT"/>
        </w:rPr>
        <w:t>u</w:t>
      </w:r>
      <w:r w:rsidRPr="00A840FC">
        <w:rPr>
          <w:rFonts w:ascii="Times New Roman" w:eastAsia="Calibri" w:hAnsi="Times New Roman" w:cs="Times New Roman"/>
          <w:color w:val="000000"/>
          <w:lang w:val="lt-LT"/>
        </w:rPr>
        <w:t xml:space="preserve"> dermatit</w:t>
      </w:r>
      <w:r w:rsidR="00267135">
        <w:rPr>
          <w:rFonts w:ascii="Times New Roman" w:eastAsia="Calibri" w:hAnsi="Times New Roman" w:cs="Times New Roman"/>
          <w:color w:val="000000"/>
          <w:lang w:val="lt-LT"/>
        </w:rPr>
        <w:t>u</w:t>
      </w:r>
      <w:r w:rsidRPr="00A840FC">
        <w:rPr>
          <w:rFonts w:ascii="Times New Roman" w:eastAsia="Calibri" w:hAnsi="Times New Roman" w:cs="Times New Roman"/>
          <w:color w:val="000000"/>
          <w:lang w:val="lt-LT"/>
        </w:rPr>
        <w:t>, karščiavim</w:t>
      </w:r>
      <w:r w:rsidR="00267135">
        <w:rPr>
          <w:rFonts w:ascii="Times New Roman" w:eastAsia="Calibri" w:hAnsi="Times New Roman" w:cs="Times New Roman"/>
          <w:color w:val="000000"/>
          <w:lang w:val="lt-LT"/>
        </w:rPr>
        <w:t>u</w:t>
      </w:r>
      <w:r w:rsidRPr="00A840FC">
        <w:rPr>
          <w:rFonts w:ascii="Times New Roman" w:eastAsia="Calibri" w:hAnsi="Times New Roman" w:cs="Times New Roman"/>
          <w:color w:val="000000"/>
          <w:lang w:val="lt-LT"/>
        </w:rPr>
        <w:t>, limfadenopatija ir galima eozinofilija</w:t>
      </w:r>
      <w:r w:rsidR="00267135">
        <w:rPr>
          <w:rFonts w:ascii="Times New Roman" w:eastAsia="Calibri" w:hAnsi="Times New Roman" w:cs="Times New Roman"/>
          <w:color w:val="000000"/>
          <w:lang w:val="lt-LT"/>
        </w:rPr>
        <w:t xml:space="preserve"> arba </w:t>
      </w:r>
      <w:r w:rsidR="00267135" w:rsidRPr="00267135">
        <w:rPr>
          <w:rFonts w:ascii="Times New Roman" w:eastAsia="Calibri" w:hAnsi="Times New Roman" w:cs="Times New Roman"/>
          <w:color w:val="000000"/>
          <w:lang w:val="lt-LT"/>
        </w:rPr>
        <w:t>neutrofilija.</w:t>
      </w:r>
      <w:r w:rsidRPr="00A840FC">
        <w:rPr>
          <w:rFonts w:ascii="Times New Roman" w:eastAsia="Calibri" w:hAnsi="Times New Roman" w:cs="Times New Roman"/>
          <w:color w:val="000000"/>
          <w:lang w:val="lt-LT"/>
        </w:rPr>
        <w:t xml:space="preserve"> </w:t>
      </w:r>
      <w:r w:rsidR="00267135" w:rsidRPr="00267135">
        <w:rPr>
          <w:rFonts w:ascii="Times New Roman" w:eastAsia="Calibri" w:hAnsi="Times New Roman" w:cs="Times New Roman"/>
          <w:color w:val="000000"/>
          <w:lang w:val="lt-LT"/>
        </w:rPr>
        <w:t>Dauguma šių reakcijų pasireiškė per 4 savaites nuo gydymo kvetiapinu pradžios, kai kurios DRESS reakcijos pasireiškė per 6 savaites nuo gydymo kvetiapinu pradžios</w:t>
      </w:r>
      <w:r w:rsidR="008317AF">
        <w:rPr>
          <w:rFonts w:ascii="Times New Roman" w:eastAsia="Calibri" w:hAnsi="Times New Roman" w:cs="Times New Roman"/>
          <w:color w:val="000000"/>
          <w:lang w:val="lt-LT"/>
        </w:rPr>
        <w:t xml:space="preserve">. </w:t>
      </w:r>
      <w:r w:rsidRPr="00A840FC">
        <w:rPr>
          <w:rFonts w:ascii="Times New Roman" w:eastAsia="Calibri" w:hAnsi="Times New Roman" w:cs="Times New Roman"/>
          <w:color w:val="000000"/>
          <w:lang w:val="lt-LT"/>
        </w:rPr>
        <w:t>Jei atsiranda tokias sunkias odos reakcijas rodančių požymių ir simptomų, būtina nedelsiant nutraukti kvetiapino vartojimą ir apsvarstyti alternatyvų gydymą.</w:t>
      </w:r>
    </w:p>
    <w:p w14:paraId="1DBDE3BA" w14:textId="77777777" w:rsidR="00A840FC" w:rsidRPr="00A840FC" w:rsidRDefault="00A840FC" w:rsidP="00A840FC">
      <w:pPr>
        <w:spacing w:after="0" w:line="240" w:lineRule="auto"/>
        <w:rPr>
          <w:rFonts w:ascii="Times New Roman" w:eastAsia="Times New Roman" w:hAnsi="Times New Roman" w:cs="Times New Roman"/>
          <w:lang w:val="lt-LT"/>
        </w:rPr>
      </w:pPr>
    </w:p>
    <w:p w14:paraId="18D61537"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Nutraukimas</w:t>
      </w:r>
    </w:p>
    <w:p w14:paraId="67F88CC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Yra aprašyta, kad staiga nutraukus kvetiapino vartojimą atsirado ūminių nutraukimo simptomų, tokių kaip nemiga, pykinimas, galvos skausmas, viduriavimas, vėmimas, svaigulys ir irzlumas. Patartina vaistinio preparato vartojimą nutraukti palaipsniui, mažiausia per vieną ar dvi savaites (žr. 4.8 skyrių).</w:t>
      </w:r>
    </w:p>
    <w:p w14:paraId="453CEE01" w14:textId="77777777" w:rsidR="00A840FC" w:rsidRPr="00A840FC" w:rsidRDefault="00A840FC" w:rsidP="00A840FC">
      <w:pPr>
        <w:spacing w:after="0" w:line="240" w:lineRule="auto"/>
        <w:rPr>
          <w:rFonts w:ascii="Times New Roman" w:eastAsia="Times New Roman" w:hAnsi="Times New Roman" w:cs="Times New Roman"/>
          <w:lang w:val="lt-LT"/>
        </w:rPr>
      </w:pPr>
    </w:p>
    <w:p w14:paraId="4D837C0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Senyvi pacientai, kuriems yra su demencija susijusi psichozė </w:t>
      </w:r>
    </w:p>
    <w:p w14:paraId="483AB07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vartojimas su demencija susijusios psichozės gydymui nėra patvirtintas.</w:t>
      </w:r>
    </w:p>
    <w:p w14:paraId="0E91032D" w14:textId="77777777" w:rsidR="00A840FC" w:rsidRPr="00A840FC" w:rsidRDefault="00A840FC" w:rsidP="00A840FC">
      <w:pPr>
        <w:spacing w:after="0" w:line="240" w:lineRule="auto"/>
        <w:rPr>
          <w:rFonts w:ascii="Times New Roman" w:eastAsia="Times New Roman" w:hAnsi="Times New Roman" w:cs="Times New Roman"/>
          <w:lang w:val="lt-LT"/>
        </w:rPr>
      </w:pPr>
    </w:p>
    <w:p w14:paraId="6C339A6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Atsitiktinių imčių placebu kontroliuojamų klinikinių tyrimų duomenimis, demencija sergantiems ir kai kurių atipinių antipsichozinių preparatų vartojantiems pacientams nepageidaujamų smegenų kraujagyslių reiškinių rizika padidėja maždaug tris kartus. Tokio rizikos padidėjimo mechanizmas nežinomas. Negalima paneigti šios rizikos padidėjimo vartojant kitų antipsichozinių preparatų ar kitoms pacientų grupėms. Pacientus, kuriems yra insulto rizikos veiksnių, kvetiapiną reikia gydyti atsargiai.</w:t>
      </w:r>
    </w:p>
    <w:p w14:paraId="12B859F0" w14:textId="77777777" w:rsidR="00A840FC" w:rsidRPr="00A840FC" w:rsidRDefault="00A840FC" w:rsidP="00A840FC">
      <w:pPr>
        <w:spacing w:after="0" w:line="240" w:lineRule="auto"/>
        <w:rPr>
          <w:rFonts w:ascii="Times New Roman" w:eastAsia="Times New Roman" w:hAnsi="Times New Roman" w:cs="Times New Roman"/>
          <w:lang w:val="lt-LT"/>
        </w:rPr>
      </w:pPr>
    </w:p>
    <w:p w14:paraId="455EF5E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Atipinių antipsichozinių preparatų metaanalizės duomenimis, senyviems pacientams, sergantiems su demencija susijusia psichoze, mirties rizika yra didesnė, negu pacientams, kurie vartoja placebo. Dviem 10 savaičių placebu kontroliuojamais kvetiapino tyrimais nustatyta, kad toje pačioje populiacijoje (n = 710, amžiaus vidurkis – 83, ribos nuo 56 iki 99 metų) kvetiapino vartojusių pacientų mirtingumas buvo 5,5 %, vartojusių placebo – 3,2 %. Šių tyrimų metu pacientai mirė dėl įvairių priežasčių, būdingų šiai populiacijai. </w:t>
      </w:r>
    </w:p>
    <w:p w14:paraId="670D3F3D" w14:textId="77777777" w:rsidR="00A840FC" w:rsidRPr="00A840FC" w:rsidRDefault="00A840FC" w:rsidP="00A840FC">
      <w:pPr>
        <w:spacing w:after="0" w:line="240" w:lineRule="auto"/>
        <w:rPr>
          <w:rFonts w:ascii="Times New Roman" w:eastAsia="Times New Roman" w:hAnsi="Times New Roman" w:cs="Times New Roman"/>
          <w:lang w:val="lt-LT"/>
        </w:rPr>
      </w:pPr>
    </w:p>
    <w:p w14:paraId="02400591" w14:textId="77777777" w:rsidR="00A840FC" w:rsidRPr="00A840FC" w:rsidRDefault="00A840FC" w:rsidP="00A840FC">
      <w:pPr>
        <w:spacing w:after="0" w:line="240" w:lineRule="auto"/>
        <w:rPr>
          <w:rFonts w:ascii="Times New Roman" w:eastAsia="Times New Roman" w:hAnsi="Times New Roman" w:cs="Times New Roman"/>
          <w:b/>
          <w:iCs/>
          <w:color w:val="000000"/>
          <w:lang w:val="lt-LT" w:eastAsia="lt-LT" w:bidi="lt-LT"/>
        </w:rPr>
      </w:pPr>
      <w:r w:rsidRPr="00A840FC">
        <w:rPr>
          <w:rFonts w:ascii="Times New Roman" w:eastAsia="Times New Roman" w:hAnsi="Times New Roman" w:cs="Times New Roman"/>
          <w:b/>
          <w:iCs/>
          <w:color w:val="000000"/>
          <w:lang w:val="lt-LT" w:eastAsia="lt-LT" w:bidi="lt-LT"/>
        </w:rPr>
        <w:t>Senyvi pacientai, sergantys Parkinsono liga (PL)/parkinsonizmu</w:t>
      </w:r>
    </w:p>
    <w:p w14:paraId="6D224F8F" w14:textId="77777777" w:rsidR="00A840FC" w:rsidRPr="00A840FC" w:rsidRDefault="00A840FC" w:rsidP="00A840FC">
      <w:pPr>
        <w:spacing w:after="0" w:line="240" w:lineRule="auto"/>
        <w:rPr>
          <w:rFonts w:ascii="Times New Roman" w:eastAsia="Times New Roman" w:hAnsi="Times New Roman" w:cs="Times New Roman"/>
          <w:color w:val="000000"/>
          <w:lang w:val="lt-LT" w:eastAsia="lt-LT" w:bidi="lt-LT"/>
        </w:rPr>
      </w:pPr>
      <w:r w:rsidRPr="00A840FC">
        <w:rPr>
          <w:rFonts w:ascii="Times New Roman" w:eastAsia="Times New Roman" w:hAnsi="Times New Roman" w:cs="Times New Roman"/>
          <w:color w:val="000000"/>
          <w:lang w:val="lt-LT" w:eastAsia="lt-LT" w:bidi="lt-LT"/>
        </w:rPr>
        <w:t>Populiacija paremtas retrospektyvinis DDE sergančių pacientų gydymo kvetiapinu tyrimas parodė padidėjusią mirties riziką &gt;65 metų pacientams kvetiapino vartojimo metu. Iš analizės pašalinus PL sergančius pacientus, tokio ryšio nebuvo. Senyviems PL sergantiems pacientams kvetiapino būtina skirti vartoti atsargiai.</w:t>
      </w:r>
    </w:p>
    <w:p w14:paraId="58531085" w14:textId="77777777" w:rsidR="00A840FC" w:rsidRPr="00A840FC" w:rsidRDefault="00A840FC" w:rsidP="00A840FC">
      <w:pPr>
        <w:spacing w:after="0" w:line="240" w:lineRule="auto"/>
        <w:rPr>
          <w:rFonts w:ascii="Times New Roman" w:eastAsia="Times New Roman" w:hAnsi="Times New Roman" w:cs="Times New Roman"/>
          <w:lang w:val="lt-LT"/>
        </w:rPr>
      </w:pPr>
    </w:p>
    <w:p w14:paraId="05AD9A8F"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Disfagija</w:t>
      </w:r>
    </w:p>
    <w:p w14:paraId="700F0410"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Gauta pranešimų apie kvetiapino sukeltą disfagiją (žr. 4.8 skyrių). Pacientams, kuriems yra aspiracinės pneumonijos rizika, kvetiapino reikia vartoti atsargiai.</w:t>
      </w:r>
    </w:p>
    <w:p w14:paraId="0B1BC8C9" w14:textId="77777777" w:rsidR="00A840FC" w:rsidRPr="00A840FC" w:rsidRDefault="00A840FC" w:rsidP="00A840FC">
      <w:pPr>
        <w:spacing w:after="0" w:line="240" w:lineRule="auto"/>
        <w:rPr>
          <w:rFonts w:ascii="Times New Roman" w:eastAsia="Times New Roman" w:hAnsi="Times New Roman" w:cs="Times New Roman"/>
          <w:lang w:val="lt-LT"/>
        </w:rPr>
      </w:pPr>
    </w:p>
    <w:p w14:paraId="43F27AF2"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Vidurių užkietėjimas ir žarnyno obstrukcija</w:t>
      </w:r>
    </w:p>
    <w:p w14:paraId="48636B0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Vidurių užkietėjimas yra žarnyno obstrukcijos rizikos veiksnys. Gauta pranešimų apie kvetiapino vartojantiems pacientams pasireiškusį vidurių užkietėjimą ir žarnyno obstrukciją (žr. 4.8 skyrių). Buvo pranešimų apie mirties atvejus pacientams, kuriems buvo padidėjusi žarnyno obstrukcijos rizika, įskaitant pacientus, kurie tuo metu vartojo kelis žarnų motoriką slopinančius vaistinius preparatus ir (arba) galėjo nepranešti apie vidurių užkietėjimo simptomus. Būtina atidžiai stebėti pacientus, kuriems yra žarnyno obstrukcija ar nepraeinamumas ir skubiai pradėti jų gydymą.</w:t>
      </w:r>
    </w:p>
    <w:p w14:paraId="290DF8EF" w14:textId="77777777" w:rsidR="00A840FC" w:rsidRPr="00A840FC" w:rsidRDefault="00A840FC" w:rsidP="00A840FC">
      <w:pPr>
        <w:spacing w:after="0" w:line="240" w:lineRule="auto"/>
        <w:rPr>
          <w:rFonts w:ascii="Times New Roman" w:eastAsia="Times New Roman" w:hAnsi="Times New Roman" w:cs="Times New Roman"/>
          <w:lang w:val="lt-LT"/>
        </w:rPr>
      </w:pPr>
    </w:p>
    <w:p w14:paraId="1813B94D"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Venų tromboembolija (VTE)</w:t>
      </w:r>
    </w:p>
    <w:p w14:paraId="47B87598"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Vartojusiems antipsichozinius vaistinius preparatus buvo pastebėti venų tromboembolijos (VTE) atvejų. Kadangi antipsichoziniais preparatais gydomi pacientai dažnai turi įgytų VTE rizikos veiksnių, todėl prieš pradedant gydymą ir gydymo Ketipinor metu reikia nustatyti visus galimus rizikos veiksnius bei imtis profilaktikos priemonių.</w:t>
      </w:r>
    </w:p>
    <w:p w14:paraId="0A843205"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0C7FAF94"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Pankreatitas</w:t>
      </w:r>
    </w:p>
    <w:p w14:paraId="197F785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Klinikinių tyrimų metu bei po preparato pasirodymo rinkoje gauta pranešimų apie pankreatito atvejus. </w:t>
      </w:r>
    </w:p>
    <w:p w14:paraId="4A395915" w14:textId="77777777" w:rsidR="00A840FC" w:rsidRPr="00A840FC" w:rsidRDefault="00A840FC" w:rsidP="00A840FC">
      <w:pPr>
        <w:tabs>
          <w:tab w:val="left" w:pos="567"/>
        </w:tab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Nors pankreatito rizikos veiksnių buvo nustatyta ne visais pateikus į rinką praneštais atvejais, tačiau daugelis pacientų jų turėjo – tai buvo padidėjusi trigliceridų koncentracija (žr. 4.4 skyrių), tulžies pūslės akmenys, alkoholinių gėrimų vartojimas.</w:t>
      </w:r>
    </w:p>
    <w:p w14:paraId="151B578B" w14:textId="77777777" w:rsidR="00A840FC" w:rsidRPr="00A840FC" w:rsidRDefault="00A840FC" w:rsidP="00A840FC">
      <w:pPr>
        <w:spacing w:after="0" w:line="240" w:lineRule="auto"/>
        <w:rPr>
          <w:rFonts w:ascii="Times New Roman" w:eastAsia="Times New Roman" w:hAnsi="Times New Roman" w:cs="Times New Roman"/>
          <w:lang w:val="lt-LT"/>
        </w:rPr>
      </w:pPr>
    </w:p>
    <w:p w14:paraId="54FA2BF6"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Netinkamas vartojimas ir piktnaudžiavimas</w:t>
      </w:r>
    </w:p>
    <w:p w14:paraId="1C756C9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Gauta pranešimų apie netinkamo vaistinio preparato vartojimo ir piktnaudžiavimo atvejus. Skiriant kvetiapino pacientams, kurie praeityje piktnaudžiavo alkoholiu arba vaistiniais preparatais, gali prireikti imtis atsargumo priemonių.</w:t>
      </w:r>
    </w:p>
    <w:p w14:paraId="5FD47A41" w14:textId="77777777" w:rsidR="00A840FC" w:rsidRPr="00A840FC" w:rsidRDefault="00A840FC" w:rsidP="00A840FC">
      <w:pPr>
        <w:spacing w:after="0" w:line="240" w:lineRule="auto"/>
        <w:rPr>
          <w:rFonts w:ascii="Times New Roman" w:eastAsia="Times New Roman" w:hAnsi="Times New Roman" w:cs="Times New Roman"/>
          <w:lang w:val="lt-LT"/>
        </w:rPr>
      </w:pPr>
    </w:p>
    <w:p w14:paraId="75630ACB"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Papildoma informacija</w:t>
      </w:r>
    </w:p>
    <w:p w14:paraId="73A1FF4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Duomenų apie kvetiapino vartojimą kartu su divalproeksu ar ličiu, gydant vidutinio sunkumo ar sunkius manijos epizodus, yra nedaug, bet sudėtinis gydymas buvo toleruojamas gerai (žr. 4.8 ir 5.1 skyrius). Nustatyta, kad 3 savaitę pasireiškia adityvus poveikis.</w:t>
      </w:r>
    </w:p>
    <w:p w14:paraId="28CA8E60" w14:textId="77777777" w:rsidR="00A840FC" w:rsidRPr="00A840FC" w:rsidRDefault="00A840FC" w:rsidP="00A840FC">
      <w:pPr>
        <w:spacing w:after="0" w:line="240" w:lineRule="auto"/>
        <w:rPr>
          <w:rFonts w:ascii="Times New Roman" w:eastAsia="Times New Roman" w:hAnsi="Times New Roman" w:cs="Times New Roman"/>
          <w:lang w:val="lt-LT"/>
        </w:rPr>
      </w:pPr>
    </w:p>
    <w:p w14:paraId="7DC4B50A" w14:textId="77777777" w:rsidR="00A840FC" w:rsidRPr="00A840FC" w:rsidRDefault="00A840FC" w:rsidP="001E0791">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Pagalbinės medžiagos</w:t>
      </w:r>
    </w:p>
    <w:p w14:paraId="7E623B5D" w14:textId="77777777" w:rsidR="00A840FC" w:rsidRPr="00A840FC" w:rsidRDefault="00A840FC" w:rsidP="001E0791">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100 mg, 200 mg ir 300 mg tabletėse yra laktozės. Šio vaistinio preparato negalima vartoti pacientams, kuriems nustatytas retas paveldimas sutrikimas galaktozės netoleravimas, visiškas laktazės stygius arba gliukozės ir galaktozės malabsorbcija.</w:t>
      </w:r>
    </w:p>
    <w:p w14:paraId="198C4D02" w14:textId="77777777" w:rsidR="00A840FC" w:rsidRPr="00A840FC" w:rsidRDefault="00A840FC" w:rsidP="00A840FC">
      <w:pPr>
        <w:spacing w:after="0" w:line="240" w:lineRule="auto"/>
        <w:rPr>
          <w:rFonts w:ascii="Times New Roman" w:eastAsia="Arial Unicode MS" w:hAnsi="Times New Roman" w:cs="Times New Roman"/>
          <w:lang w:val="lt-LT"/>
        </w:rPr>
      </w:pPr>
    </w:p>
    <w:p w14:paraId="367300B2" w14:textId="3D117C01"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Šio vaistinio preparato tabletėje yra mažiau kaip 1 mmol (23 mg) natrio, t.</w:t>
      </w:r>
      <w:r w:rsidR="003763F7">
        <w:rPr>
          <w:rFonts w:ascii="Times New Roman" w:eastAsia="Arial Unicode MS" w:hAnsi="Times New Roman" w:cs="Times New Roman"/>
          <w:lang w:val="lt-LT"/>
        </w:rPr>
        <w:t> </w:t>
      </w:r>
      <w:r w:rsidRPr="00A840FC">
        <w:rPr>
          <w:rFonts w:ascii="Times New Roman" w:eastAsia="Arial Unicode MS" w:hAnsi="Times New Roman" w:cs="Times New Roman"/>
          <w:lang w:val="lt-LT"/>
        </w:rPr>
        <w:t>y. jis beveik neturi reikšmės.</w:t>
      </w:r>
    </w:p>
    <w:p w14:paraId="74EE84A1" w14:textId="77777777" w:rsidR="00A840FC" w:rsidRPr="00A840FC" w:rsidRDefault="00A840FC" w:rsidP="00A840FC">
      <w:pPr>
        <w:spacing w:after="0" w:line="240" w:lineRule="auto"/>
        <w:rPr>
          <w:rFonts w:ascii="Times New Roman" w:eastAsia="Arial Unicode MS" w:hAnsi="Times New Roman" w:cs="Times New Roman"/>
          <w:lang w:val="lt-LT"/>
        </w:rPr>
      </w:pPr>
    </w:p>
    <w:p w14:paraId="7D62F7C4"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5" w:name="_Toc129243106"/>
      <w:bookmarkStart w:id="26" w:name="_Toc129243231"/>
      <w:r w:rsidRPr="00A840FC">
        <w:rPr>
          <w:rFonts w:ascii="Times New Roman" w:eastAsia="Times New Roman" w:hAnsi="Times New Roman" w:cs="Times New Roman"/>
          <w:b/>
          <w:kern w:val="28"/>
          <w:lang w:val="lt-LT"/>
        </w:rPr>
        <w:t>4.5</w:t>
      </w:r>
      <w:r w:rsidRPr="00A840FC">
        <w:rPr>
          <w:rFonts w:ascii="Times New Roman" w:eastAsia="Times New Roman" w:hAnsi="Times New Roman" w:cs="Times New Roman"/>
          <w:b/>
          <w:kern w:val="28"/>
          <w:lang w:val="lt-LT"/>
        </w:rPr>
        <w:tab/>
        <w:t>Sąveika su kitais vaistiniais preparatais ir kitokia sąveika</w:t>
      </w:r>
      <w:bookmarkEnd w:id="25"/>
      <w:bookmarkEnd w:id="26"/>
    </w:p>
    <w:p w14:paraId="58C80DF7"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0DCCAF00"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Atsižvelgiant į pagrindinį kvetiapino poveikį centrinei nervų sistemai, kvetiapinas kartu su kitais centrinio poveikio preparatais ir alkoholiu turi būti vartojamas atsargiai.</w:t>
      </w:r>
    </w:p>
    <w:p w14:paraId="0062468E"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553967DD"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vartojantiems kitus anticholinerginius (muskarininius) vaistinius preparatus kvetiapino reikia skirti atsargiai (žr. 4.4 skyrių).</w:t>
      </w:r>
    </w:p>
    <w:p w14:paraId="16525E8F"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71024A92"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Citochromas P450 (CYP) 3A4 yra svarbiausias nuo citochromo P450 priklausomo kvetiapino metabolizmo fermentas. Sąveikos tyrimais, kuriuose dalyvavo sveiki savanoriai, nustatyta, kad kartu vartojant 25 mg kvetiapino dozę ir CYP3A4 inhibitorių ketokonazolą, kvetiapino AUC padidėjo 5–8 kartus. Atsižvelgiant į šiuos duomenis, kvetiapino ir CYP3A4 inhibitorių kartu vartoti draudžiama. Gydantis kvetiapinu rekomenduojama nevartoti greipfrutų sulčių.</w:t>
      </w:r>
    </w:p>
    <w:p w14:paraId="7FF3ACD6" w14:textId="77777777" w:rsidR="00A840FC" w:rsidRPr="00A840FC" w:rsidRDefault="00A840FC" w:rsidP="00A840FC">
      <w:pPr>
        <w:spacing w:after="0" w:line="240" w:lineRule="auto"/>
        <w:rPr>
          <w:rFonts w:ascii="Times New Roman" w:eastAsia="Times New Roman" w:hAnsi="Times New Roman" w:cs="Times New Roman"/>
          <w:lang w:val="lt-LT"/>
        </w:rPr>
      </w:pPr>
    </w:p>
    <w:p w14:paraId="423A79D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Klinikiniu tyrimu vertinta kartotinėmis dozėmis vartojamo kvetiapino farmakokinetika prieš gydymą karbamazepinu (kepenų fermentus sužadinančiu preparatu) bei jo metu. Nustatyta, kad kartu vartojant karbamazepiną, reikšmingai padidėja kvetiapino klirensas. Dėl to vidutiniškai 13 %sumažėja sisteminė kvetiapino ekspozicija (vertinant AUC), palyginti su būnančia vartojant vieną kvetiapiną. Vis dėlto kai kuriems pacientams pasireiškė stipresnis poveikis. Dėl minėtos sąveikos gali sumažėti kvetiapino koncentracija plazmoje bei pakisti gydymo veiksmingumas.</w:t>
      </w:r>
    </w:p>
    <w:p w14:paraId="5861F15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073AF0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su fenitoinu (kitu mikrosominių fermentų induktoriumi) vartoto kvetiapino klirensas gerokai (maždaug 450 %) padidėjo.</w:t>
      </w:r>
    </w:p>
    <w:p w14:paraId="310F84E1" w14:textId="77777777" w:rsidR="00A840FC" w:rsidRPr="00A840FC" w:rsidRDefault="00A840FC" w:rsidP="00A840FC">
      <w:pPr>
        <w:spacing w:after="0" w:line="240" w:lineRule="auto"/>
        <w:rPr>
          <w:rFonts w:ascii="Times New Roman" w:eastAsia="Times New Roman" w:hAnsi="Times New Roman" w:cs="Times New Roman"/>
          <w:lang w:val="lt-LT"/>
        </w:rPr>
      </w:pPr>
    </w:p>
    <w:p w14:paraId="3B69689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 pacientas vartoja kepenų fermentus sužadinančių vaistinių preparatų, pradėti gydymą kvetiapinu galima tik tuo atveju, jei, gydytojo manymu, gydymo kvetiapinu nauda pranoksta žalą dėl gydymo kepenų fermentus sužadinančiu preparatu nutraukimo. Labai svarbu, kad bet kurio kepenų fermentų induktoriaus dozė būtų keičiama laipsniškai ir, jei reikia, vietoj jų pradedama gydyti kepenų fermentų nesužadinančiu vaistiniu preparatu, pavyzdžiui, natrio valproatu (žr. 4.4 skyrių).</w:t>
      </w:r>
    </w:p>
    <w:p w14:paraId="55DDE27C" w14:textId="77777777" w:rsidR="00A840FC" w:rsidRPr="00A840FC" w:rsidRDefault="00A840FC" w:rsidP="00A840FC">
      <w:pPr>
        <w:spacing w:after="0" w:line="240" w:lineRule="auto"/>
        <w:rPr>
          <w:rFonts w:ascii="Times New Roman" w:eastAsia="Times New Roman" w:hAnsi="Times New Roman" w:cs="Times New Roman"/>
          <w:lang w:val="lt-LT"/>
        </w:rPr>
      </w:pPr>
    </w:p>
    <w:p w14:paraId="3C469E64"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su antidepresantais imipraminu (CYP2D6 inhibitorius) ar fluoksetinu (CYP3A4 ir CYP2D6 inhibitorius) vartojamo kvetiapino farmakokinetika reikšmingai nepakito.</w:t>
      </w:r>
    </w:p>
    <w:p w14:paraId="7C373904"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6D9354B9" w14:textId="77777777" w:rsidR="00A840FC" w:rsidRPr="00A840FC" w:rsidRDefault="00A840FC" w:rsidP="00A840FC">
      <w:pPr>
        <w:keepNext/>
        <w:keepLine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vartoti vaistiniai preparatai nuo psichozės risperidonas ir haloperidolis kvetiapino farmakokinetikos reikšmingai nepakeitė. Kartu su tioridazinu vartoto kvetiapino klirensas padidėjo maždaug 70 %.</w:t>
      </w:r>
    </w:p>
    <w:p w14:paraId="48262A3A"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7B2ED7F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su cimetidinu vartojamo kvetiapino farmakokinetika nepakito.</w:t>
      </w:r>
    </w:p>
    <w:p w14:paraId="4F21452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A67ACC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su ličiu vartojamo kvetiapino farmakokinetika nepakito.</w:t>
      </w:r>
    </w:p>
    <w:p w14:paraId="065C61E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2124AE5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lang w:val="lt-LT"/>
        </w:rPr>
        <w:t xml:space="preserve">6 savaičių atsitiktinių imčių ličio ir kvetiapino pailginto atpalaidavimo tablečių derinio bei placebo ir kvetiapino pailginto atpalaidavimo tablečių derinio poveikio suaugusiems pacientams, kuriems yra </w:t>
      </w:r>
      <w:r w:rsidRPr="00A840FC">
        <w:rPr>
          <w:rFonts w:ascii="Times New Roman" w:eastAsia="Calibri" w:hAnsi="Times New Roman" w:cs="Times New Roman"/>
          <w:lang w:val="lt-LT"/>
        </w:rPr>
        <w:lastRenderedPageBreak/>
        <w:t>ūminė manija, palyginimo tyrimo metu</w:t>
      </w:r>
      <w:r w:rsidRPr="00A840FC">
        <w:rPr>
          <w:rFonts w:ascii="Times New Roman" w:eastAsia="Times New Roman" w:hAnsi="Times New Roman" w:cs="Times New Roman"/>
          <w:lang w:val="lt-LT"/>
        </w:rPr>
        <w:t xml:space="preserve"> pacientams, kurie papildomai vartojo ličio, palyginti su vartojusiais placebo, dažniau atsirado ekstrapiramidinių reiškinių (ypač tremoras) bei somnolencija ir padidėjo kūno svoris (žr. 5.1 skyrių).</w:t>
      </w:r>
    </w:p>
    <w:p w14:paraId="1740134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1030209A" w14:textId="77777777" w:rsidR="00A840FC" w:rsidRPr="00A840FC" w:rsidRDefault="00A840FC" w:rsidP="001E0791">
      <w:pPr>
        <w:keepNext/>
        <w:keepLine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vartojant natrio valproatą ir kvetiapiną, nė vieno preparato farmakokinetika kliniškai reikšmingai nepakito. Retrospektyvūs vaikų ir paauglių, vartojusių valproato, kvetiapino arba abiejų medžiagų derinį, tyrimai parodė, kad didesnė leukopenijos ir neutropenijos tikimybė yra šių vaistinių preparatų vartojant kartu, negu po vieną.</w:t>
      </w:r>
    </w:p>
    <w:p w14:paraId="215F61F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633D955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Formalių kvetiapino ir dažniausiai vartojamų vaistinių preparatų nuo širdies ir kraujagyslių sistemos sutrikimų sąveikos tyrimų neatlikta.</w:t>
      </w:r>
    </w:p>
    <w:p w14:paraId="4C974AA7"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6317C1E8"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Kvetiapino vartoti kartu su kitais vaistiniais preparatais, kurie sutrikdo elektrolitų pusiausvyrą ar ilgina QT intervalą, reikia atsargiai.</w:t>
      </w:r>
    </w:p>
    <w:p w14:paraId="2176C7EF" w14:textId="77777777" w:rsidR="00A840FC" w:rsidRPr="00A840FC" w:rsidRDefault="00A840FC" w:rsidP="00A840FC">
      <w:pPr>
        <w:spacing w:after="0" w:line="240" w:lineRule="auto"/>
        <w:rPr>
          <w:rFonts w:ascii="Times New Roman" w:eastAsia="Calibri" w:hAnsi="Times New Roman" w:cs="Times New Roman"/>
          <w:lang w:val="lt-LT"/>
        </w:rPr>
      </w:pPr>
    </w:p>
    <w:p w14:paraId="64E0EFD1"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14:paraId="245D168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2235ADE1"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7" w:name="_Toc129243107"/>
      <w:bookmarkStart w:id="28" w:name="_Toc129243232"/>
      <w:r w:rsidRPr="00A840FC">
        <w:rPr>
          <w:rFonts w:ascii="Times New Roman" w:eastAsia="Times New Roman" w:hAnsi="Times New Roman" w:cs="Times New Roman"/>
          <w:b/>
          <w:kern w:val="28"/>
          <w:lang w:val="lt-LT"/>
        </w:rPr>
        <w:t>4.6</w:t>
      </w:r>
      <w:r w:rsidRPr="00A840FC">
        <w:rPr>
          <w:rFonts w:ascii="Times New Roman" w:eastAsia="Times New Roman" w:hAnsi="Times New Roman" w:cs="Times New Roman"/>
          <w:b/>
          <w:kern w:val="28"/>
          <w:lang w:val="lt-LT"/>
        </w:rPr>
        <w:tab/>
        <w:t>Vaisingumas, nėštumo ir žindymo laikotarpis</w:t>
      </w:r>
      <w:bookmarkEnd w:id="27"/>
      <w:bookmarkEnd w:id="28"/>
    </w:p>
    <w:p w14:paraId="005C681C" w14:textId="77777777" w:rsidR="00A840FC" w:rsidRPr="00A840FC" w:rsidRDefault="00A840FC" w:rsidP="00A840FC">
      <w:pPr>
        <w:spacing w:after="0" w:line="240" w:lineRule="auto"/>
        <w:rPr>
          <w:rFonts w:ascii="Times New Roman" w:eastAsia="Arial Unicode MS" w:hAnsi="Times New Roman" w:cs="Times New Roman"/>
          <w:lang w:val="lt-LT"/>
        </w:rPr>
      </w:pPr>
    </w:p>
    <w:p w14:paraId="7412A5B4"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Nėštumas</w:t>
      </w:r>
      <w:r w:rsidRPr="00A840FC" w:rsidDel="00C26DC1">
        <w:rPr>
          <w:rFonts w:ascii="Times New Roman" w:eastAsia="Times New Roman" w:hAnsi="Times New Roman" w:cs="Times New Roman"/>
          <w:u w:val="single"/>
          <w:lang w:val="lt-LT"/>
        </w:rPr>
        <w:t xml:space="preserve"> </w:t>
      </w:r>
    </w:p>
    <w:p w14:paraId="0A6BD8B1" w14:textId="77777777" w:rsidR="00A840FC" w:rsidRPr="00A840FC" w:rsidRDefault="00A840FC" w:rsidP="00A840FC">
      <w:pPr>
        <w:keepNext/>
        <w:keepLines/>
        <w:spacing w:after="0" w:line="240" w:lineRule="auto"/>
        <w:rPr>
          <w:rFonts w:ascii="Times New Roman" w:eastAsia="Calibri" w:hAnsi="Times New Roman" w:cs="Times New Roman"/>
          <w:i/>
          <w:lang w:val="lt-LT"/>
        </w:rPr>
      </w:pPr>
      <w:r w:rsidRPr="00A840FC">
        <w:rPr>
          <w:rFonts w:ascii="Times New Roman" w:eastAsia="Calibri" w:hAnsi="Times New Roman" w:cs="Times New Roman"/>
          <w:i/>
          <w:lang w:val="lt-LT"/>
        </w:rPr>
        <w:t>Pirmasis trimestras</w:t>
      </w:r>
    </w:p>
    <w:p w14:paraId="6664A82F" w14:textId="77777777" w:rsidR="00A840FC" w:rsidRPr="00A840FC" w:rsidRDefault="00A840FC" w:rsidP="00A840FC">
      <w:pPr>
        <w:keepNext/>
        <w:keepLine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Vidutinis kiekis nėščių moterų tyrimų duomenų (apie 300 – 1000 nėštumų baigčių), įskaitant pranešimų apie atskirus atvejus bei kai kurių stebėjimo tyrimų duomenis, nerodo su gydymu susijusio apsigimimų rizikos padidėjimo. Vis dėlto, remiantis turimais duomenimis, galutinės išvados padaryti negalima. Su gyvūnais atlikti tyrimai parodė toksinį poveikį reprodukcijai (žr. 5.3 skyrių). Dėl šių priežasčių kvetiapino nėštumo laikotarpiu galima vartoti tik tuo atveju, jei nauda viršija galimą riziką.</w:t>
      </w:r>
    </w:p>
    <w:p w14:paraId="3E950185" w14:textId="77777777" w:rsidR="00A840FC" w:rsidRPr="00A840FC" w:rsidRDefault="00A840FC" w:rsidP="00A840FC">
      <w:pPr>
        <w:keepNext/>
        <w:keepLines/>
        <w:spacing w:after="0" w:line="240" w:lineRule="auto"/>
        <w:rPr>
          <w:rFonts w:ascii="Times New Roman" w:eastAsia="Calibri" w:hAnsi="Times New Roman" w:cs="Times New Roman"/>
          <w:lang w:val="lt-LT"/>
        </w:rPr>
      </w:pPr>
    </w:p>
    <w:p w14:paraId="75681B1D" w14:textId="77777777" w:rsidR="00A840FC" w:rsidRPr="00A840FC" w:rsidRDefault="00A840FC" w:rsidP="00A840FC">
      <w:pPr>
        <w:keepNext/>
        <w:keepLines/>
        <w:spacing w:after="0" w:line="240" w:lineRule="auto"/>
        <w:rPr>
          <w:rFonts w:ascii="Times New Roman" w:eastAsia="Calibri" w:hAnsi="Times New Roman" w:cs="Times New Roman"/>
          <w:i/>
          <w:lang w:val="lt-LT"/>
        </w:rPr>
      </w:pPr>
      <w:r w:rsidRPr="00A840FC">
        <w:rPr>
          <w:rFonts w:ascii="Times New Roman" w:eastAsia="Calibri" w:hAnsi="Times New Roman" w:cs="Times New Roman"/>
          <w:i/>
          <w:lang w:val="lt-LT"/>
        </w:rPr>
        <w:t>Trečiasis trimestras</w:t>
      </w:r>
    </w:p>
    <w:p w14:paraId="35E51289" w14:textId="77777777" w:rsidR="00A840FC" w:rsidRPr="00A840FC" w:rsidRDefault="00A840FC" w:rsidP="00A840FC">
      <w:pPr>
        <w:autoSpaceDE w:val="0"/>
        <w:autoSpaceDN w:val="0"/>
        <w:adjustRightInd w:val="0"/>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Naujagimiams, kurių motinos trečiojo nėštumo trimestro laikotarpiu vartojo vaistinių preparatų nuo psichozės (įskaitant kvetiapiną), gali atsirasti nepageidaujamų reakcijų, įskaitant ekstrapiramidinius ir (arba) nutraukimo simptomus, kurių sunkumas ir trukmė po gimimo gali būti įvairi. Gauta pranešimų apie ažitaciją, hipertoniją, hipotoniją, tremorą, somnolenciją, kvėpavimo ar maitinimosi sutrikimą. Vadinasi, naujagimio būklę būtina atidžiai stebėti.</w:t>
      </w:r>
    </w:p>
    <w:p w14:paraId="3004D3EF"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44433A36"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Žindymas</w:t>
      </w:r>
      <w:r w:rsidRPr="00A840FC" w:rsidDel="00C26DC1">
        <w:rPr>
          <w:rFonts w:ascii="Times New Roman" w:eastAsia="Times New Roman" w:hAnsi="Times New Roman" w:cs="Times New Roman"/>
          <w:u w:val="single"/>
          <w:lang w:val="lt-LT"/>
        </w:rPr>
        <w:t xml:space="preserve"> </w:t>
      </w:r>
    </w:p>
    <w:p w14:paraId="621D00E8"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Remiantis labai nedideliu kiekiu paskelbtų pranešimų, kvetiapino išsiskyrimas į motinos pieną, vartojant terapines dozes, būna labai netolygus. Kadangi nėra patikimų duomenų, atsižvelgiant į žindymo naudą kūdikiui ir gydymo naudą motinai, reikia nuspręsti, ar nutraukti žindymą ar nutraukti ar susilaikyti nuo gydymo Ketipinor.</w:t>
      </w:r>
    </w:p>
    <w:p w14:paraId="0DB8B594"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021A9475"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Vaisingumas</w:t>
      </w:r>
    </w:p>
    <w:p w14:paraId="50BE0DFE"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Žiurkėms pasireiškė su prolaktino kiekio padidėjimu susijęs poveikis, račiau jis nėra tiesiogiai svarbus su žmonėmis (žr. 5.3 skyrių).</w:t>
      </w:r>
    </w:p>
    <w:p w14:paraId="262B99AD" w14:textId="77777777" w:rsidR="00A840FC" w:rsidRPr="00A840FC" w:rsidRDefault="00A840FC" w:rsidP="00A840FC">
      <w:pPr>
        <w:spacing w:after="0" w:line="240" w:lineRule="auto"/>
        <w:rPr>
          <w:rFonts w:ascii="Times New Roman" w:eastAsia="Arial Unicode MS" w:hAnsi="Times New Roman" w:cs="Times New Roman"/>
          <w:lang w:val="lt-LT"/>
        </w:rPr>
      </w:pPr>
    </w:p>
    <w:p w14:paraId="71B34881"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9" w:name="_Toc129243108"/>
      <w:bookmarkStart w:id="30" w:name="_Toc129243233"/>
      <w:r w:rsidRPr="00A840FC">
        <w:rPr>
          <w:rFonts w:ascii="Times New Roman" w:eastAsia="Times New Roman" w:hAnsi="Times New Roman" w:cs="Times New Roman"/>
          <w:b/>
          <w:kern w:val="28"/>
          <w:lang w:val="lt-LT"/>
        </w:rPr>
        <w:t>4.7</w:t>
      </w:r>
      <w:r w:rsidRPr="00A840FC">
        <w:rPr>
          <w:rFonts w:ascii="Times New Roman" w:eastAsia="Times New Roman" w:hAnsi="Times New Roman" w:cs="Times New Roman"/>
          <w:b/>
          <w:kern w:val="28"/>
          <w:lang w:val="lt-LT"/>
        </w:rPr>
        <w:tab/>
        <w:t>Poveikis gebėjimui vairuoti ir valdyti mechanizmus</w:t>
      </w:r>
      <w:bookmarkEnd w:id="29"/>
      <w:bookmarkEnd w:id="30"/>
    </w:p>
    <w:p w14:paraId="05F161B8" w14:textId="77777777" w:rsidR="00A840FC" w:rsidRPr="00A840FC" w:rsidRDefault="00A840FC" w:rsidP="00A840FC">
      <w:pPr>
        <w:spacing w:after="0" w:line="240" w:lineRule="auto"/>
        <w:rPr>
          <w:rFonts w:ascii="Times New Roman" w:eastAsia="Arial Unicode MS" w:hAnsi="Times New Roman" w:cs="Times New Roman"/>
          <w:lang w:val="lt-LT"/>
        </w:rPr>
      </w:pPr>
    </w:p>
    <w:p w14:paraId="183E963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Dėl pagrindinio kvetiapino poveikio centrinei nervų sistemai preparatas gali trikdyti veiklą, kuriai reikalingas budrumas. Pacientus reikia perspėti nevairuoti ir nevaldyti mechanizmų, kol nepaaiškės individualus jautrumas.</w:t>
      </w:r>
    </w:p>
    <w:p w14:paraId="341511DF" w14:textId="77777777" w:rsidR="00A840FC" w:rsidRPr="00A840FC" w:rsidRDefault="00A840FC" w:rsidP="00A840FC">
      <w:pPr>
        <w:spacing w:after="0" w:line="240" w:lineRule="auto"/>
        <w:rPr>
          <w:rFonts w:ascii="Times New Roman" w:eastAsia="Arial Unicode MS" w:hAnsi="Times New Roman" w:cs="Times New Roman"/>
          <w:lang w:val="lt-LT"/>
        </w:rPr>
      </w:pPr>
    </w:p>
    <w:p w14:paraId="275B6EB5"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1" w:name="_Toc129243109"/>
      <w:bookmarkStart w:id="32" w:name="_Toc129243234"/>
      <w:r w:rsidRPr="00A840FC">
        <w:rPr>
          <w:rFonts w:ascii="Times New Roman" w:eastAsia="Times New Roman" w:hAnsi="Times New Roman" w:cs="Times New Roman"/>
          <w:b/>
          <w:kern w:val="28"/>
          <w:lang w:val="lt-LT"/>
        </w:rPr>
        <w:lastRenderedPageBreak/>
        <w:t>4.8</w:t>
      </w:r>
      <w:r w:rsidRPr="00A840FC">
        <w:rPr>
          <w:rFonts w:ascii="Times New Roman" w:eastAsia="Times New Roman" w:hAnsi="Times New Roman" w:cs="Times New Roman"/>
          <w:b/>
          <w:kern w:val="28"/>
          <w:lang w:val="lt-LT"/>
        </w:rPr>
        <w:tab/>
        <w:t>Nepageidaujamas poveikis</w:t>
      </w:r>
      <w:bookmarkEnd w:id="31"/>
      <w:bookmarkEnd w:id="32"/>
    </w:p>
    <w:p w14:paraId="79B2CF4C"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5BC783A1"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sukeliamos nepageidaujamos reakcijos, apie kurias pranešama dažniausiai (≥ 10 %), yra somnolencija, svaigulys, galvos skausmas, burnos džiūvimas, nutraukimo simptomai, trigliceridų kiekio serume padidėjimas, bendrojo cholesterolio (daugiausia MTL cholesterolio) kiekio padidėjimas, DTL cholesterolio kiekio sumažėjimas, kūno svorio padidėjimas, hemoglobino rodmens sumažėjimas ir ekstrapiramidiniai simptomai.</w:t>
      </w:r>
    </w:p>
    <w:p w14:paraId="10119C6C" w14:textId="77777777" w:rsidR="00A840FC" w:rsidRPr="00A840FC" w:rsidRDefault="00A840FC" w:rsidP="00A840FC">
      <w:pPr>
        <w:spacing w:after="0" w:line="240" w:lineRule="auto"/>
        <w:rPr>
          <w:rFonts w:ascii="Times New Roman" w:eastAsia="Times New Roman" w:hAnsi="Times New Roman" w:cs="Times New Roman"/>
          <w:lang w:val="lt-LT"/>
        </w:rPr>
      </w:pPr>
    </w:p>
    <w:p w14:paraId="0EAA820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Nepageidaujamos reakcijos, pasireiškusios vartojant kvetiapiną, pagal dažnumą nurodytas toliau pateikiamoje lentelėje (1 lentelė) laikantis Medicinos mokslų tarptautinių organizacijų tarybos (CIOMS) rekomendacijų (CIOMS III darbo grupė, 1995).</w:t>
      </w:r>
    </w:p>
    <w:p w14:paraId="3E4BE3A5" w14:textId="77777777" w:rsidR="00A840FC" w:rsidRPr="00A840FC" w:rsidRDefault="00A840FC" w:rsidP="00A840FC">
      <w:pPr>
        <w:spacing w:after="0" w:line="240" w:lineRule="auto"/>
        <w:rPr>
          <w:rFonts w:ascii="Times New Roman" w:eastAsia="Times New Roman" w:hAnsi="Times New Roman" w:cs="Times New Roman"/>
          <w:b/>
          <w:lang w:val="lt-LT"/>
        </w:rPr>
      </w:pPr>
    </w:p>
    <w:p w14:paraId="00691041"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 lentelė. Su gydymu kvetiapinu susijusios nepageidaujamos reakcijos</w:t>
      </w:r>
    </w:p>
    <w:p w14:paraId="59A142E3" w14:textId="77777777" w:rsidR="00A840FC" w:rsidRPr="00A840FC" w:rsidRDefault="00A840FC" w:rsidP="00A840FC">
      <w:pPr>
        <w:spacing w:after="0" w:line="240" w:lineRule="auto"/>
        <w:rPr>
          <w:rFonts w:ascii="Times New Roman" w:eastAsia="Times New Roman" w:hAnsi="Times New Roman" w:cs="Times New Roman"/>
          <w:lang w:val="lt-LT"/>
        </w:rPr>
      </w:pPr>
    </w:p>
    <w:p w14:paraId="1A8FDDED" w14:textId="2B45C03E"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Nepageidaujamo poveikio dažnis suskirstytas naudojant toliau išvardytus dažnio apibūdinimus: labai dažnas (≥ 1/10), dažnas (nuo ≥1/100 iki &lt;1/10), nedažnas (nuo ≥1/1</w:t>
      </w:r>
      <w:r w:rsidR="009C2192">
        <w:rPr>
          <w:rFonts w:ascii="Times New Roman" w:eastAsia="Times New Roman" w:hAnsi="Times New Roman" w:cs="Times New Roman"/>
          <w:lang w:val="lt-LT"/>
        </w:rPr>
        <w:t> </w:t>
      </w:r>
      <w:r w:rsidRPr="00A840FC">
        <w:rPr>
          <w:rFonts w:ascii="Times New Roman" w:eastAsia="Times New Roman" w:hAnsi="Times New Roman" w:cs="Times New Roman"/>
          <w:lang w:val="lt-LT"/>
        </w:rPr>
        <w:t>000 iki &lt;1/100), retas (nuo ≥1/10</w:t>
      </w:r>
      <w:r w:rsidR="009C2192">
        <w:rPr>
          <w:rFonts w:ascii="Times New Roman" w:eastAsia="Times New Roman" w:hAnsi="Times New Roman" w:cs="Times New Roman"/>
          <w:lang w:val="lt-LT"/>
        </w:rPr>
        <w:t> </w:t>
      </w:r>
      <w:r w:rsidRPr="00A840FC">
        <w:rPr>
          <w:rFonts w:ascii="Times New Roman" w:eastAsia="Times New Roman" w:hAnsi="Times New Roman" w:cs="Times New Roman"/>
          <w:lang w:val="lt-LT"/>
        </w:rPr>
        <w:t>000 iki &lt;1/1</w:t>
      </w:r>
      <w:r w:rsidR="009C2192">
        <w:rPr>
          <w:rFonts w:ascii="Times New Roman" w:eastAsia="Times New Roman" w:hAnsi="Times New Roman" w:cs="Times New Roman"/>
          <w:lang w:val="lt-LT"/>
        </w:rPr>
        <w:t> </w:t>
      </w:r>
      <w:r w:rsidRPr="00A840FC">
        <w:rPr>
          <w:rFonts w:ascii="Times New Roman" w:eastAsia="Times New Roman" w:hAnsi="Times New Roman" w:cs="Times New Roman"/>
          <w:lang w:val="lt-LT"/>
        </w:rPr>
        <w:t>000), labai retas (&lt;1/10</w:t>
      </w:r>
      <w:r w:rsidR="009C2192">
        <w:rPr>
          <w:rFonts w:ascii="Times New Roman" w:eastAsia="Times New Roman" w:hAnsi="Times New Roman" w:cs="Times New Roman"/>
          <w:lang w:val="lt-LT"/>
        </w:rPr>
        <w:t> </w:t>
      </w:r>
      <w:r w:rsidRPr="00A840FC">
        <w:rPr>
          <w:rFonts w:ascii="Times New Roman" w:eastAsia="Times New Roman" w:hAnsi="Times New Roman" w:cs="Times New Roman"/>
          <w:lang w:val="lt-LT"/>
        </w:rPr>
        <w:t>000)</w:t>
      </w:r>
      <w:r w:rsidR="009C2192">
        <w:rPr>
          <w:rFonts w:ascii="Times New Roman" w:eastAsia="Times New Roman" w:hAnsi="Times New Roman" w:cs="Times New Roman"/>
          <w:lang w:val="lt-LT"/>
        </w:rPr>
        <w:t xml:space="preserve"> ir </w:t>
      </w:r>
      <w:r w:rsidRPr="00A840FC">
        <w:rPr>
          <w:rFonts w:ascii="Times New Roman" w:eastAsia="Times New Roman" w:hAnsi="Times New Roman" w:cs="Times New Roman"/>
          <w:lang w:val="lt-LT"/>
        </w:rPr>
        <w:t>nežinomas (negali būti apskaičiuotas pagal turimus duomenis).</w:t>
      </w:r>
    </w:p>
    <w:p w14:paraId="1C419EB2" w14:textId="77777777" w:rsidR="00A840FC" w:rsidRPr="00A840FC" w:rsidRDefault="00A840FC" w:rsidP="00A840FC">
      <w:pPr>
        <w:spacing w:after="0" w:line="240" w:lineRule="auto"/>
        <w:rPr>
          <w:rFonts w:ascii="Times New Roman" w:eastAsia="Times New Roman" w:hAnsi="Times New Roman" w:cs="Times New Roman"/>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46"/>
        <w:gridCol w:w="1418"/>
        <w:gridCol w:w="1559"/>
        <w:gridCol w:w="1276"/>
        <w:gridCol w:w="1559"/>
        <w:gridCol w:w="1276"/>
      </w:tblGrid>
      <w:tr w:rsidR="00A840FC" w:rsidRPr="00A840FC" w14:paraId="39B4839A" w14:textId="77777777" w:rsidTr="007E1B2E">
        <w:tc>
          <w:tcPr>
            <w:tcW w:w="1526" w:type="dxa"/>
          </w:tcPr>
          <w:p w14:paraId="1C71E516"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Organų sistemų klasė</w:t>
            </w:r>
          </w:p>
        </w:tc>
        <w:tc>
          <w:tcPr>
            <w:tcW w:w="1446" w:type="dxa"/>
          </w:tcPr>
          <w:p w14:paraId="586E4F56"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Labai dažni</w:t>
            </w:r>
          </w:p>
        </w:tc>
        <w:tc>
          <w:tcPr>
            <w:tcW w:w="1418" w:type="dxa"/>
          </w:tcPr>
          <w:p w14:paraId="1AE687F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Dažni</w:t>
            </w:r>
          </w:p>
        </w:tc>
        <w:tc>
          <w:tcPr>
            <w:tcW w:w="1559" w:type="dxa"/>
          </w:tcPr>
          <w:p w14:paraId="18FB9E0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Nedažni </w:t>
            </w:r>
          </w:p>
        </w:tc>
        <w:tc>
          <w:tcPr>
            <w:tcW w:w="1276" w:type="dxa"/>
          </w:tcPr>
          <w:p w14:paraId="07EB017D"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Reti</w:t>
            </w:r>
          </w:p>
        </w:tc>
        <w:tc>
          <w:tcPr>
            <w:tcW w:w="1559" w:type="dxa"/>
          </w:tcPr>
          <w:p w14:paraId="5DA4C4B1"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Labai reti</w:t>
            </w:r>
          </w:p>
        </w:tc>
        <w:tc>
          <w:tcPr>
            <w:tcW w:w="1276" w:type="dxa"/>
          </w:tcPr>
          <w:p w14:paraId="151AA18E" w14:textId="2DECC186" w:rsidR="00A840FC" w:rsidRPr="00A840FC" w:rsidRDefault="00A11679" w:rsidP="00A840FC">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w:t>
            </w:r>
            <w:r w:rsidR="00A840FC" w:rsidRPr="00A840FC">
              <w:rPr>
                <w:rFonts w:ascii="Times New Roman" w:eastAsia="Times New Roman" w:hAnsi="Times New Roman" w:cs="Times New Roman"/>
                <w:b/>
                <w:lang w:val="lt-LT"/>
              </w:rPr>
              <w:t>ežinomas</w:t>
            </w:r>
          </w:p>
        </w:tc>
      </w:tr>
      <w:tr w:rsidR="00A840FC" w:rsidRPr="00A840FC" w14:paraId="596F75B3" w14:textId="77777777" w:rsidTr="007E1B2E">
        <w:tc>
          <w:tcPr>
            <w:tcW w:w="1526" w:type="dxa"/>
          </w:tcPr>
          <w:p w14:paraId="5D297B91"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Kraujo ir limfinės sistemos sutrikimai</w:t>
            </w:r>
          </w:p>
        </w:tc>
        <w:tc>
          <w:tcPr>
            <w:tcW w:w="1446" w:type="dxa"/>
          </w:tcPr>
          <w:p w14:paraId="1B76549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Sumažėjęs hemoglobino kiekis</w:t>
            </w:r>
            <w:r w:rsidRPr="00A840FC">
              <w:rPr>
                <w:rFonts w:ascii="Times New Roman" w:eastAsia="Times New Roman" w:hAnsi="Times New Roman" w:cs="Times New Roman"/>
                <w:vertAlign w:val="superscript"/>
                <w:lang w:val="lt-LT"/>
              </w:rPr>
              <w:t>22</w:t>
            </w:r>
            <w:r w:rsidRPr="00A840FC">
              <w:rPr>
                <w:rFonts w:ascii="Times New Roman" w:eastAsia="Times New Roman" w:hAnsi="Times New Roman" w:cs="Times New Roman"/>
                <w:lang w:val="lt-LT"/>
              </w:rPr>
              <w:t xml:space="preserve"> </w:t>
            </w:r>
          </w:p>
        </w:tc>
        <w:tc>
          <w:tcPr>
            <w:tcW w:w="1418" w:type="dxa"/>
          </w:tcPr>
          <w:p w14:paraId="2598532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Leukopenija</w:t>
            </w:r>
            <w:r w:rsidRPr="00A840FC">
              <w:rPr>
                <w:rFonts w:ascii="Times New Roman" w:eastAsia="Times New Roman" w:hAnsi="Times New Roman" w:cs="Times New Roman"/>
                <w:vertAlign w:val="superscript"/>
                <w:lang w:val="lt-LT"/>
              </w:rPr>
              <w:t>1,28</w:t>
            </w:r>
            <w:r w:rsidRPr="00A840FC">
              <w:rPr>
                <w:rFonts w:ascii="Times New Roman" w:eastAsia="Times New Roman" w:hAnsi="Times New Roman" w:cs="Times New Roman"/>
                <w:lang w:val="lt-LT"/>
              </w:rPr>
              <w:t>, neutrofilų kiekio sumažėjimas, eozinofilų kiekio padidėjimas</w:t>
            </w:r>
            <w:r w:rsidRPr="00A840FC">
              <w:rPr>
                <w:rFonts w:ascii="Times New Roman" w:eastAsia="Times New Roman" w:hAnsi="Times New Roman" w:cs="Times New Roman"/>
                <w:vertAlign w:val="superscript"/>
                <w:lang w:val="lt-LT"/>
              </w:rPr>
              <w:t>27</w:t>
            </w:r>
            <w:r w:rsidRPr="00A840FC">
              <w:rPr>
                <w:rFonts w:ascii="Times New Roman" w:eastAsia="Times New Roman" w:hAnsi="Times New Roman" w:cs="Times New Roman"/>
                <w:lang w:val="lt-LT"/>
              </w:rPr>
              <w:t xml:space="preserve"> </w:t>
            </w:r>
          </w:p>
        </w:tc>
        <w:tc>
          <w:tcPr>
            <w:tcW w:w="1559" w:type="dxa"/>
          </w:tcPr>
          <w:p w14:paraId="5FBA529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Neutropenija</w:t>
            </w:r>
            <w:r w:rsidRPr="00A840FC">
              <w:rPr>
                <w:rFonts w:ascii="Times New Roman" w:eastAsia="Times New Roman" w:hAnsi="Times New Roman" w:cs="Times New Roman"/>
                <w:vertAlign w:val="superscript"/>
                <w:lang w:val="lt-LT"/>
              </w:rPr>
              <w:t>1</w:t>
            </w:r>
          </w:p>
          <w:p w14:paraId="09FF1B6A"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Trombocitopenija, anemija, trombocitų kiekio sumažėjimas</w:t>
            </w:r>
            <w:r w:rsidRPr="00A840FC">
              <w:rPr>
                <w:rFonts w:ascii="Times New Roman" w:eastAsia="Times New Roman" w:hAnsi="Times New Roman" w:cs="Times New Roman"/>
                <w:vertAlign w:val="superscript"/>
                <w:lang w:val="lt-LT"/>
              </w:rPr>
              <w:t>13</w:t>
            </w:r>
          </w:p>
        </w:tc>
        <w:tc>
          <w:tcPr>
            <w:tcW w:w="1276" w:type="dxa"/>
          </w:tcPr>
          <w:p w14:paraId="1ACB5999"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sidDel="00D76F01">
              <w:rPr>
                <w:rFonts w:ascii="Times New Roman" w:eastAsia="Times New Roman" w:hAnsi="Times New Roman" w:cs="Times New Roman"/>
                <w:lang w:val="lt-LT"/>
              </w:rPr>
              <w:t>Agranulocitozė</w:t>
            </w:r>
            <w:r w:rsidRPr="00A840FC">
              <w:rPr>
                <w:rFonts w:ascii="Times New Roman" w:eastAsia="Times New Roman" w:hAnsi="Times New Roman" w:cs="Times New Roman"/>
                <w:vertAlign w:val="superscript"/>
                <w:lang w:val="lt-LT"/>
              </w:rPr>
              <w:t>26</w:t>
            </w:r>
          </w:p>
        </w:tc>
        <w:tc>
          <w:tcPr>
            <w:tcW w:w="1559" w:type="dxa"/>
          </w:tcPr>
          <w:p w14:paraId="0638FCE1"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34A035A"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3CB917A0" w14:textId="77777777" w:rsidTr="007E1B2E">
        <w:tc>
          <w:tcPr>
            <w:tcW w:w="1526" w:type="dxa"/>
          </w:tcPr>
          <w:p w14:paraId="24034459"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Imuninės sistemos sutrikimai</w:t>
            </w:r>
          </w:p>
        </w:tc>
        <w:tc>
          <w:tcPr>
            <w:tcW w:w="1446" w:type="dxa"/>
          </w:tcPr>
          <w:p w14:paraId="2C61C886"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3E568D61"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197A8DC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jautrumas (įskaitant alergines reakcijas)</w:t>
            </w:r>
          </w:p>
        </w:tc>
        <w:tc>
          <w:tcPr>
            <w:tcW w:w="1276" w:type="dxa"/>
          </w:tcPr>
          <w:p w14:paraId="0D9D75A4"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6CB6DB75"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Anafilaksinės reakcijos</w:t>
            </w:r>
            <w:r w:rsidRPr="00A840FC">
              <w:rPr>
                <w:rFonts w:ascii="Times New Roman" w:eastAsia="Times New Roman" w:hAnsi="Times New Roman" w:cs="Times New Roman"/>
                <w:vertAlign w:val="superscript"/>
                <w:lang w:val="lt-LT"/>
              </w:rPr>
              <w:t>5</w:t>
            </w:r>
          </w:p>
        </w:tc>
        <w:tc>
          <w:tcPr>
            <w:tcW w:w="1276" w:type="dxa"/>
          </w:tcPr>
          <w:p w14:paraId="3E0E1143"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7F2094F7" w14:textId="77777777" w:rsidTr="007E1B2E">
        <w:tc>
          <w:tcPr>
            <w:tcW w:w="1526" w:type="dxa"/>
          </w:tcPr>
          <w:p w14:paraId="23CC1843"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Endokrininiai sutrikimai</w:t>
            </w:r>
          </w:p>
        </w:tc>
        <w:tc>
          <w:tcPr>
            <w:tcW w:w="1446" w:type="dxa"/>
          </w:tcPr>
          <w:p w14:paraId="67CB9296"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07C372F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Hiperprolak-tinemija</w:t>
            </w:r>
            <w:r w:rsidRPr="00A840FC">
              <w:rPr>
                <w:rFonts w:ascii="Times New Roman" w:eastAsia="Times New Roman" w:hAnsi="Times New Roman" w:cs="Times New Roman"/>
                <w:vertAlign w:val="superscript"/>
                <w:lang w:val="lt-LT"/>
              </w:rPr>
              <w:t>15</w:t>
            </w:r>
            <w:r w:rsidRPr="00A840FC">
              <w:rPr>
                <w:rFonts w:ascii="Times New Roman" w:eastAsia="Times New Roman" w:hAnsi="Times New Roman" w:cs="Times New Roman"/>
                <w:lang w:val="lt-LT"/>
              </w:rPr>
              <w:t>, bendrojo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sumažėjimas, laisvojo T4</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sumažėjimas, bendrojo T3</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sumažėjimas, SSH</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padidėjimas </w:t>
            </w:r>
          </w:p>
        </w:tc>
        <w:tc>
          <w:tcPr>
            <w:tcW w:w="1559" w:type="dxa"/>
          </w:tcPr>
          <w:p w14:paraId="701D30F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Laisvojo T</w:t>
            </w:r>
            <w:r w:rsidRPr="00A840FC">
              <w:rPr>
                <w:rFonts w:ascii="Times New Roman" w:eastAsia="Times New Roman" w:hAnsi="Times New Roman" w:cs="Times New Roman"/>
                <w:vertAlign w:val="subscript"/>
                <w:lang w:val="lt-LT"/>
              </w:rPr>
              <w:t>3</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sumažėjimas, hipotiroidiz-mas</w:t>
            </w:r>
            <w:r w:rsidRPr="00A840FC">
              <w:rPr>
                <w:rFonts w:ascii="Times New Roman" w:eastAsia="Times New Roman" w:hAnsi="Times New Roman" w:cs="Times New Roman"/>
                <w:vertAlign w:val="superscript"/>
                <w:lang w:val="lt-LT"/>
              </w:rPr>
              <w:t>21</w:t>
            </w:r>
          </w:p>
        </w:tc>
        <w:tc>
          <w:tcPr>
            <w:tcW w:w="1276" w:type="dxa"/>
          </w:tcPr>
          <w:p w14:paraId="2AED1E8C"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65B9A30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Nepakankama antidiurezinio hormono sekrecija</w:t>
            </w:r>
          </w:p>
        </w:tc>
        <w:tc>
          <w:tcPr>
            <w:tcW w:w="1276" w:type="dxa"/>
          </w:tcPr>
          <w:p w14:paraId="1DAFDF92"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4DEEE950" w14:textId="77777777" w:rsidTr="007E1B2E">
        <w:tc>
          <w:tcPr>
            <w:tcW w:w="1526" w:type="dxa"/>
          </w:tcPr>
          <w:p w14:paraId="1FFFB906"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Metabolizmo ir mitybos sutrikimai </w:t>
            </w:r>
          </w:p>
        </w:tc>
        <w:tc>
          <w:tcPr>
            <w:tcW w:w="1446" w:type="dxa"/>
          </w:tcPr>
          <w:p w14:paraId="3069E73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Trigliceridų</w:t>
            </w:r>
            <w:r w:rsidRPr="00A840FC">
              <w:rPr>
                <w:rFonts w:ascii="Times New Roman" w:eastAsia="Times New Roman" w:hAnsi="Times New Roman" w:cs="Times New Roman"/>
                <w:vertAlign w:val="superscript"/>
                <w:lang w:val="lt-LT"/>
              </w:rPr>
              <w:t>10,30</w:t>
            </w:r>
            <w:r w:rsidRPr="00A840FC">
              <w:rPr>
                <w:rFonts w:ascii="Times New Roman" w:eastAsia="Times New Roman" w:hAnsi="Times New Roman" w:cs="Times New Roman"/>
                <w:lang w:val="lt-LT"/>
              </w:rPr>
              <w:t>, bendro cholesterolio (daugiausia MTL cholesterolio)</w:t>
            </w:r>
            <w:r w:rsidRPr="00A840FC">
              <w:rPr>
                <w:rFonts w:ascii="Times New Roman" w:eastAsia="Times New Roman" w:hAnsi="Times New Roman" w:cs="Times New Roman"/>
                <w:vertAlign w:val="superscript"/>
                <w:lang w:val="lt-LT"/>
              </w:rPr>
              <w:t>11, 30</w:t>
            </w:r>
            <w:r w:rsidRPr="00A840FC">
              <w:rPr>
                <w:rFonts w:ascii="Times New Roman" w:eastAsia="Times New Roman" w:hAnsi="Times New Roman" w:cs="Times New Roman"/>
                <w:lang w:val="lt-LT"/>
              </w:rPr>
              <w:t xml:space="preserve"> padaugėjimas ir DTL cholesterolio</w:t>
            </w:r>
            <w:r w:rsidRPr="00A840FC">
              <w:rPr>
                <w:rFonts w:ascii="Times New Roman" w:eastAsia="Times New Roman" w:hAnsi="Times New Roman" w:cs="Times New Roman"/>
                <w:vertAlign w:val="superscript"/>
                <w:lang w:val="lt-LT"/>
              </w:rPr>
              <w:t>17, 30</w:t>
            </w:r>
            <w:r w:rsidRPr="00A840FC">
              <w:rPr>
                <w:rFonts w:ascii="Times New Roman" w:eastAsia="Times New Roman" w:hAnsi="Times New Roman" w:cs="Times New Roman"/>
                <w:lang w:val="lt-LT"/>
              </w:rPr>
              <w:t xml:space="preserve"> kiekio </w:t>
            </w:r>
            <w:r w:rsidRPr="00A840FC">
              <w:rPr>
                <w:rFonts w:ascii="Times New Roman" w:eastAsia="Times New Roman" w:hAnsi="Times New Roman" w:cs="Times New Roman"/>
                <w:lang w:val="lt-LT"/>
              </w:rPr>
              <w:lastRenderedPageBreak/>
              <w:t>sumažėjimas serume, kūno svorio padidėjimas</w:t>
            </w:r>
            <w:r w:rsidRPr="00A840FC">
              <w:rPr>
                <w:rFonts w:ascii="Times New Roman" w:eastAsia="Times New Roman" w:hAnsi="Times New Roman" w:cs="Times New Roman"/>
                <w:vertAlign w:val="superscript"/>
                <w:lang w:val="lt-LT"/>
              </w:rPr>
              <w:t>8, 30</w:t>
            </w:r>
          </w:p>
        </w:tc>
        <w:tc>
          <w:tcPr>
            <w:tcW w:w="1418" w:type="dxa"/>
          </w:tcPr>
          <w:p w14:paraId="69D8AA4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Apetito padidėjimas, padidėjęs iki hiperglikemijos gliukozės kiekis kraujyje</w:t>
            </w:r>
            <w:r w:rsidRPr="00A840FC">
              <w:rPr>
                <w:rFonts w:ascii="Times New Roman" w:eastAsia="Times New Roman" w:hAnsi="Times New Roman" w:cs="Times New Roman"/>
                <w:vertAlign w:val="superscript"/>
                <w:lang w:val="lt-LT"/>
              </w:rPr>
              <w:t>6, 30</w:t>
            </w:r>
            <w:r w:rsidRPr="00A840FC">
              <w:rPr>
                <w:rFonts w:ascii="Times New Roman" w:eastAsia="Times New Roman" w:hAnsi="Times New Roman" w:cs="Times New Roman"/>
                <w:lang w:val="lt-LT"/>
              </w:rPr>
              <w:t>.</w:t>
            </w:r>
          </w:p>
        </w:tc>
        <w:tc>
          <w:tcPr>
            <w:tcW w:w="1559" w:type="dxa"/>
          </w:tcPr>
          <w:p w14:paraId="380982E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Hiponatremija</w:t>
            </w:r>
            <w:r w:rsidRPr="00A840FC">
              <w:rPr>
                <w:rFonts w:ascii="Times New Roman" w:eastAsia="Times New Roman" w:hAnsi="Times New Roman" w:cs="Times New Roman"/>
                <w:vertAlign w:val="superscript"/>
                <w:lang w:val="lt-LT"/>
              </w:rPr>
              <w:t>19</w:t>
            </w:r>
            <w:r w:rsidRPr="00A840FC">
              <w:rPr>
                <w:rFonts w:ascii="Times New Roman" w:eastAsia="Times New Roman" w:hAnsi="Times New Roman" w:cs="Times New Roman"/>
                <w:lang w:val="lt-LT"/>
              </w:rPr>
              <w:t xml:space="preserve">, cukrinis diabetas </w:t>
            </w:r>
            <w:r w:rsidRPr="00A840FC">
              <w:rPr>
                <w:rFonts w:ascii="Times New Roman" w:eastAsia="Times New Roman" w:hAnsi="Times New Roman" w:cs="Times New Roman"/>
                <w:vertAlign w:val="superscript"/>
                <w:lang w:val="lt-LT"/>
              </w:rPr>
              <w:t>1, 5</w:t>
            </w:r>
            <w:r w:rsidRPr="00A840FC">
              <w:rPr>
                <w:rFonts w:ascii="Times New Roman" w:eastAsia="Calibri" w:hAnsi="Times New Roman" w:cs="Times New Roman"/>
                <w:lang w:val="lt-LT"/>
              </w:rPr>
              <w:t xml:space="preserve">, </w:t>
            </w:r>
            <w:r w:rsidRPr="00A840FC">
              <w:rPr>
                <w:rFonts w:ascii="Times New Roman" w:eastAsia="Times New Roman" w:hAnsi="Times New Roman" w:cs="Times New Roman"/>
                <w:lang w:val="lt-LT"/>
              </w:rPr>
              <w:t>jau diagnozuoto cukrinio diabeto paūmėjimas</w:t>
            </w:r>
          </w:p>
        </w:tc>
        <w:tc>
          <w:tcPr>
            <w:tcW w:w="1276" w:type="dxa"/>
          </w:tcPr>
          <w:p w14:paraId="5FF04763"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Metabolinis sindromas</w:t>
            </w:r>
            <w:r w:rsidRPr="00A840FC">
              <w:rPr>
                <w:rFonts w:ascii="Times New Roman" w:eastAsia="Times New Roman" w:hAnsi="Times New Roman" w:cs="Times New Roman"/>
                <w:vertAlign w:val="superscript"/>
                <w:lang w:val="lt-LT"/>
              </w:rPr>
              <w:t>29</w:t>
            </w:r>
          </w:p>
        </w:tc>
        <w:tc>
          <w:tcPr>
            <w:tcW w:w="1559" w:type="dxa"/>
          </w:tcPr>
          <w:p w14:paraId="1FEF8EE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44495FD9"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7D7F60F9" w14:textId="77777777" w:rsidTr="007E1B2E">
        <w:tc>
          <w:tcPr>
            <w:tcW w:w="1526" w:type="dxa"/>
          </w:tcPr>
          <w:p w14:paraId="617987F7"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Psichikos sutrikimai</w:t>
            </w:r>
          </w:p>
        </w:tc>
        <w:tc>
          <w:tcPr>
            <w:tcW w:w="1446" w:type="dxa"/>
          </w:tcPr>
          <w:p w14:paraId="0E61E9C6"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5D51F8A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Neįprasti ir košmariški sapnai, mintys apie savižudybę ir savižudiškas elgesys</w:t>
            </w:r>
            <w:r w:rsidRPr="00A840FC">
              <w:rPr>
                <w:rFonts w:ascii="Times New Roman" w:eastAsia="Times New Roman" w:hAnsi="Times New Roman" w:cs="Times New Roman"/>
                <w:vertAlign w:val="superscript"/>
                <w:lang w:val="lt-LT"/>
              </w:rPr>
              <w:t>20</w:t>
            </w:r>
            <w:r w:rsidRPr="00A840FC">
              <w:rPr>
                <w:rFonts w:ascii="Times New Roman" w:eastAsia="Times New Roman" w:hAnsi="Times New Roman" w:cs="Times New Roman"/>
                <w:lang w:val="lt-LT"/>
              </w:rPr>
              <w:t xml:space="preserve"> </w:t>
            </w:r>
          </w:p>
        </w:tc>
        <w:tc>
          <w:tcPr>
            <w:tcW w:w="1559" w:type="dxa"/>
          </w:tcPr>
          <w:p w14:paraId="2CBC8FC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8E3D9B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Somnambulizmas ir su juo susijusios reakcijos, tokios kaip kalbėjimas per miegus ir miegas susijęs su valgymo sutrikimu</w:t>
            </w:r>
          </w:p>
        </w:tc>
        <w:tc>
          <w:tcPr>
            <w:tcW w:w="1559" w:type="dxa"/>
          </w:tcPr>
          <w:p w14:paraId="382361CC"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406BAAAC"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7AAA6890" w14:textId="77777777" w:rsidTr="007E1B2E">
        <w:tc>
          <w:tcPr>
            <w:tcW w:w="1526" w:type="dxa"/>
          </w:tcPr>
          <w:p w14:paraId="1AB81E28"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Nervų sistemos sutrikimai</w:t>
            </w:r>
          </w:p>
        </w:tc>
        <w:tc>
          <w:tcPr>
            <w:tcW w:w="1446" w:type="dxa"/>
          </w:tcPr>
          <w:p w14:paraId="2469950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Svaigulys</w:t>
            </w:r>
            <w:r w:rsidRPr="00A840FC">
              <w:rPr>
                <w:rFonts w:ascii="Times New Roman" w:eastAsia="Times New Roman" w:hAnsi="Times New Roman" w:cs="Times New Roman"/>
                <w:vertAlign w:val="superscript"/>
                <w:lang w:val="lt-LT"/>
              </w:rPr>
              <w:t>4,16</w:t>
            </w:r>
            <w:r w:rsidRPr="00A840FC">
              <w:rPr>
                <w:rFonts w:ascii="Times New Roman" w:eastAsia="Times New Roman" w:hAnsi="Times New Roman" w:cs="Times New Roman"/>
                <w:lang w:val="lt-LT"/>
              </w:rPr>
              <w:t>, somnolencija</w:t>
            </w:r>
            <w:r w:rsidRPr="00A840FC">
              <w:rPr>
                <w:rFonts w:ascii="Times New Roman" w:eastAsia="Times New Roman" w:hAnsi="Times New Roman" w:cs="Times New Roman"/>
                <w:vertAlign w:val="superscript"/>
                <w:lang w:val="lt-LT"/>
              </w:rPr>
              <w:t>2,16</w:t>
            </w:r>
            <w:r w:rsidRPr="00A840FC">
              <w:rPr>
                <w:rFonts w:ascii="Times New Roman" w:eastAsia="Times New Roman" w:hAnsi="Times New Roman" w:cs="Times New Roman"/>
                <w:lang w:val="lt-LT"/>
              </w:rPr>
              <w:t>, galvos skausmas, ekstrapiramidiniai simptomai</w:t>
            </w:r>
            <w:r w:rsidRPr="00A840FC">
              <w:rPr>
                <w:rFonts w:ascii="Times New Roman" w:eastAsia="Times New Roman" w:hAnsi="Times New Roman" w:cs="Times New Roman"/>
                <w:vertAlign w:val="superscript"/>
                <w:lang w:val="lt-LT"/>
              </w:rPr>
              <w:t>1,21</w:t>
            </w:r>
          </w:p>
        </w:tc>
        <w:tc>
          <w:tcPr>
            <w:tcW w:w="1418" w:type="dxa"/>
          </w:tcPr>
          <w:p w14:paraId="01865B9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Dizartrija</w:t>
            </w:r>
          </w:p>
        </w:tc>
        <w:tc>
          <w:tcPr>
            <w:tcW w:w="1559" w:type="dxa"/>
          </w:tcPr>
          <w:p w14:paraId="1A73D4D2" w14:textId="6FA4488C"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Traukuliai</w:t>
            </w:r>
            <w:r w:rsidRPr="00A840FC">
              <w:rPr>
                <w:rFonts w:ascii="Times New Roman" w:eastAsia="Times New Roman" w:hAnsi="Times New Roman" w:cs="Times New Roman"/>
                <w:vertAlign w:val="superscript"/>
                <w:lang w:val="lt-LT"/>
              </w:rPr>
              <w:t>1</w:t>
            </w:r>
            <w:r w:rsidRPr="00A840FC">
              <w:rPr>
                <w:rFonts w:ascii="Times New Roman" w:eastAsia="Times New Roman" w:hAnsi="Times New Roman" w:cs="Times New Roman"/>
                <w:lang w:val="lt-LT"/>
              </w:rPr>
              <w:t>, neramių kojų sindromas, vėlyvoji diskinezija</w:t>
            </w:r>
            <w:r w:rsidRPr="00A840FC">
              <w:rPr>
                <w:rFonts w:ascii="Times New Roman" w:eastAsia="Times New Roman" w:hAnsi="Times New Roman" w:cs="Times New Roman"/>
                <w:vertAlign w:val="superscript"/>
                <w:lang w:val="lt-LT"/>
              </w:rPr>
              <w:t>1,5</w:t>
            </w:r>
            <w:r w:rsidRPr="00A840FC">
              <w:rPr>
                <w:rFonts w:ascii="Times New Roman" w:eastAsia="Times New Roman" w:hAnsi="Times New Roman" w:cs="Times New Roman"/>
                <w:lang w:val="lt-LT"/>
              </w:rPr>
              <w:t>, sinkopė</w:t>
            </w:r>
            <w:r w:rsidRPr="00A840FC">
              <w:rPr>
                <w:rFonts w:ascii="Times New Roman" w:eastAsia="Times New Roman" w:hAnsi="Times New Roman" w:cs="Times New Roman"/>
                <w:vertAlign w:val="superscript"/>
                <w:lang w:val="lt-LT"/>
              </w:rPr>
              <w:t>4,16</w:t>
            </w:r>
            <w:r w:rsidRPr="00A840FC">
              <w:rPr>
                <w:rFonts w:ascii="Times New Roman" w:eastAsia="Times New Roman" w:hAnsi="Times New Roman" w:cs="Times New Roman"/>
                <w:lang w:val="lt-LT"/>
              </w:rPr>
              <w:t>,</w:t>
            </w:r>
            <w:r w:rsidR="008317AF">
              <w:rPr>
                <w:rFonts w:ascii="Times New Roman" w:eastAsia="Times New Roman" w:hAnsi="Times New Roman" w:cs="Times New Roman"/>
                <w:lang w:val="lt-LT"/>
              </w:rPr>
              <w:t xml:space="preserve"> sumišimo bū</w:t>
            </w:r>
            <w:r w:rsidR="00CB6B37">
              <w:rPr>
                <w:rFonts w:ascii="Times New Roman" w:eastAsia="Times New Roman" w:hAnsi="Times New Roman" w:cs="Times New Roman"/>
                <w:lang w:val="lt-LT"/>
              </w:rPr>
              <w:t>sena</w:t>
            </w:r>
          </w:p>
        </w:tc>
        <w:tc>
          <w:tcPr>
            <w:tcW w:w="1276" w:type="dxa"/>
          </w:tcPr>
          <w:p w14:paraId="68B83B87"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7ED09B1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23D9EEC9"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44366326" w14:textId="77777777" w:rsidTr="007E1B2E">
        <w:tc>
          <w:tcPr>
            <w:tcW w:w="1526" w:type="dxa"/>
          </w:tcPr>
          <w:p w14:paraId="767A4A74"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Širdies sutrikimai</w:t>
            </w:r>
          </w:p>
        </w:tc>
        <w:tc>
          <w:tcPr>
            <w:tcW w:w="1446" w:type="dxa"/>
          </w:tcPr>
          <w:p w14:paraId="4C8744F1"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C6CB4A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Tachikardija</w:t>
            </w:r>
            <w:r w:rsidRPr="00A840FC">
              <w:rPr>
                <w:rFonts w:ascii="Times New Roman" w:eastAsia="Times New Roman" w:hAnsi="Times New Roman" w:cs="Times New Roman"/>
                <w:vertAlign w:val="superscript"/>
                <w:lang w:val="lt-LT"/>
              </w:rPr>
              <w:t>4</w:t>
            </w:r>
            <w:r w:rsidRPr="00A840FC">
              <w:rPr>
                <w:rFonts w:ascii="Times New Roman" w:eastAsia="Times New Roman" w:hAnsi="Times New Roman" w:cs="Times New Roman"/>
                <w:lang w:val="lt-LT"/>
              </w:rPr>
              <w:t>, palpitacijos</w:t>
            </w:r>
            <w:r w:rsidRPr="00A840FC">
              <w:rPr>
                <w:rFonts w:ascii="Times New Roman" w:eastAsia="Times New Roman" w:hAnsi="Times New Roman" w:cs="Times New Roman"/>
                <w:vertAlign w:val="superscript"/>
                <w:lang w:val="lt-LT"/>
              </w:rPr>
              <w:t>23</w:t>
            </w:r>
            <w:r w:rsidRPr="00A840FC">
              <w:rPr>
                <w:rFonts w:ascii="Times New Roman" w:eastAsia="Times New Roman" w:hAnsi="Times New Roman" w:cs="Times New Roman"/>
                <w:lang w:val="lt-LT"/>
              </w:rPr>
              <w:t xml:space="preserve"> </w:t>
            </w:r>
          </w:p>
        </w:tc>
        <w:tc>
          <w:tcPr>
            <w:tcW w:w="1559" w:type="dxa"/>
          </w:tcPr>
          <w:p w14:paraId="715C5CF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QT intervalo pailgėjimas</w:t>
            </w:r>
            <w:r w:rsidRPr="00A840FC">
              <w:rPr>
                <w:rFonts w:ascii="Times New Roman" w:eastAsia="Times New Roman" w:hAnsi="Times New Roman" w:cs="Times New Roman"/>
                <w:vertAlign w:val="superscript"/>
                <w:lang w:val="lt-LT"/>
              </w:rPr>
              <w:t>1,12,18</w:t>
            </w:r>
            <w:r w:rsidRPr="00A840FC">
              <w:rPr>
                <w:rFonts w:ascii="Times New Roman" w:eastAsia="Times New Roman" w:hAnsi="Times New Roman" w:cs="Times New Roman"/>
                <w:lang w:val="lt-LT"/>
              </w:rPr>
              <w:t>, bradikardija</w:t>
            </w:r>
            <w:r w:rsidRPr="00A840FC">
              <w:rPr>
                <w:rFonts w:ascii="Times New Roman" w:eastAsia="Times New Roman" w:hAnsi="Times New Roman" w:cs="Times New Roman"/>
                <w:vertAlign w:val="superscript"/>
                <w:lang w:val="lt-LT"/>
              </w:rPr>
              <w:t>32</w:t>
            </w:r>
          </w:p>
        </w:tc>
        <w:tc>
          <w:tcPr>
            <w:tcW w:w="1276" w:type="dxa"/>
          </w:tcPr>
          <w:p w14:paraId="7F673CFA"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369B4D8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EF97CD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Kardiomiopatija ir miokarditas</w:t>
            </w:r>
          </w:p>
        </w:tc>
      </w:tr>
      <w:tr w:rsidR="00A840FC" w:rsidRPr="00A840FC" w14:paraId="79F573B2" w14:textId="77777777" w:rsidTr="007E1B2E">
        <w:tc>
          <w:tcPr>
            <w:tcW w:w="1526" w:type="dxa"/>
          </w:tcPr>
          <w:p w14:paraId="75868124"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Akių sutrikimai</w:t>
            </w:r>
          </w:p>
        </w:tc>
        <w:tc>
          <w:tcPr>
            <w:tcW w:w="1446" w:type="dxa"/>
          </w:tcPr>
          <w:p w14:paraId="4415483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F7FABC2"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Neryškus matymas</w:t>
            </w:r>
          </w:p>
        </w:tc>
        <w:tc>
          <w:tcPr>
            <w:tcW w:w="1559" w:type="dxa"/>
          </w:tcPr>
          <w:p w14:paraId="5FED2C82"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p>
        </w:tc>
        <w:tc>
          <w:tcPr>
            <w:tcW w:w="1276" w:type="dxa"/>
          </w:tcPr>
          <w:p w14:paraId="28D15AF5"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029B39C8"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180459CB"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59B86B42" w14:textId="77777777" w:rsidTr="007E1B2E">
        <w:tc>
          <w:tcPr>
            <w:tcW w:w="1526" w:type="dxa"/>
          </w:tcPr>
          <w:p w14:paraId="58647849"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Kraujagyslių sutrikimai</w:t>
            </w:r>
          </w:p>
        </w:tc>
        <w:tc>
          <w:tcPr>
            <w:tcW w:w="1446" w:type="dxa"/>
          </w:tcPr>
          <w:p w14:paraId="216775D8"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19209379"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Ortostatinė hipotenzija</w:t>
            </w:r>
            <w:r w:rsidRPr="00A840FC">
              <w:rPr>
                <w:rFonts w:ascii="Times New Roman" w:eastAsia="Times New Roman" w:hAnsi="Times New Roman" w:cs="Times New Roman"/>
                <w:vertAlign w:val="superscript"/>
                <w:lang w:val="lt-LT"/>
              </w:rPr>
              <w:t>4,16</w:t>
            </w:r>
          </w:p>
        </w:tc>
        <w:tc>
          <w:tcPr>
            <w:tcW w:w="1559" w:type="dxa"/>
          </w:tcPr>
          <w:p w14:paraId="11C63EA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D5F7C1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Venų tromboembolija</w:t>
            </w:r>
            <w:r w:rsidRPr="00A840FC">
              <w:rPr>
                <w:rFonts w:ascii="Times New Roman" w:eastAsia="Times New Roman" w:hAnsi="Times New Roman" w:cs="Times New Roman"/>
                <w:vertAlign w:val="superscript"/>
                <w:lang w:val="lt-LT"/>
              </w:rPr>
              <w:t>1</w:t>
            </w:r>
          </w:p>
        </w:tc>
        <w:tc>
          <w:tcPr>
            <w:tcW w:w="1559" w:type="dxa"/>
          </w:tcPr>
          <w:p w14:paraId="53295BB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4B187EC" w14:textId="77777777" w:rsidR="00A840FC" w:rsidRPr="00A840FC" w:rsidRDefault="00A840FC" w:rsidP="00A840FC">
            <w:pPr>
              <w:spacing w:after="0" w:line="240" w:lineRule="auto"/>
              <w:rPr>
                <w:rFonts w:ascii="Times New Roman" w:eastAsia="Calibri" w:hAnsi="Times New Roman" w:cs="Times New Roman"/>
                <w:vertAlign w:val="superscript"/>
                <w:lang w:val="lt-LT"/>
              </w:rPr>
            </w:pPr>
            <w:r w:rsidRPr="00A840FC">
              <w:rPr>
                <w:rFonts w:ascii="Times New Roman" w:eastAsia="Times New Roman" w:hAnsi="Times New Roman" w:cs="Times New Roman"/>
                <w:lang w:val="lt-LT"/>
              </w:rPr>
              <w:t>Insultas</w:t>
            </w:r>
            <w:r w:rsidRPr="00A840FC">
              <w:rPr>
                <w:rFonts w:ascii="Times New Roman" w:eastAsia="Times New Roman" w:hAnsi="Times New Roman" w:cs="Times New Roman"/>
                <w:vertAlign w:val="superscript"/>
                <w:lang w:val="lt-LT"/>
              </w:rPr>
              <w:t>33</w:t>
            </w:r>
          </w:p>
        </w:tc>
      </w:tr>
      <w:tr w:rsidR="00A840FC" w:rsidRPr="00A840FC" w14:paraId="76A7BAB3" w14:textId="77777777" w:rsidTr="007E1B2E">
        <w:tc>
          <w:tcPr>
            <w:tcW w:w="1526" w:type="dxa"/>
          </w:tcPr>
          <w:p w14:paraId="12F7AD01"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Kvėpavimo sistemos, krūtinės ląstos ir tarpuplaučio sutrikimai</w:t>
            </w:r>
          </w:p>
        </w:tc>
        <w:tc>
          <w:tcPr>
            <w:tcW w:w="1446" w:type="dxa"/>
          </w:tcPr>
          <w:p w14:paraId="42B4B3AA"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295D525B"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Dispnėja</w:t>
            </w:r>
            <w:r w:rsidRPr="00A840FC">
              <w:rPr>
                <w:rFonts w:ascii="Times New Roman" w:eastAsia="Times New Roman" w:hAnsi="Times New Roman" w:cs="Times New Roman"/>
                <w:vertAlign w:val="superscript"/>
                <w:lang w:val="lt-LT"/>
              </w:rPr>
              <w:t>23</w:t>
            </w:r>
          </w:p>
        </w:tc>
        <w:tc>
          <w:tcPr>
            <w:tcW w:w="1559" w:type="dxa"/>
          </w:tcPr>
          <w:p w14:paraId="7C2D3F7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Rinitas</w:t>
            </w:r>
          </w:p>
        </w:tc>
        <w:tc>
          <w:tcPr>
            <w:tcW w:w="1276" w:type="dxa"/>
          </w:tcPr>
          <w:p w14:paraId="6EE92407"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0118125D"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138529F8"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45713555" w14:textId="77777777" w:rsidTr="007E1B2E">
        <w:tc>
          <w:tcPr>
            <w:tcW w:w="1526" w:type="dxa"/>
          </w:tcPr>
          <w:p w14:paraId="1BB265CB"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Virškinimo trakto sutrikimai</w:t>
            </w:r>
          </w:p>
        </w:tc>
        <w:tc>
          <w:tcPr>
            <w:tcW w:w="1446" w:type="dxa"/>
          </w:tcPr>
          <w:p w14:paraId="25F7E94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Burnos džiūvimas</w:t>
            </w:r>
          </w:p>
        </w:tc>
        <w:tc>
          <w:tcPr>
            <w:tcW w:w="1418" w:type="dxa"/>
          </w:tcPr>
          <w:p w14:paraId="32BC012F"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Vidurių užkietėjimas, dispepsija, vėmimas</w:t>
            </w:r>
            <w:r w:rsidRPr="00A840FC">
              <w:rPr>
                <w:rFonts w:ascii="Times New Roman" w:eastAsia="Times New Roman" w:hAnsi="Times New Roman" w:cs="Times New Roman"/>
                <w:vertAlign w:val="superscript"/>
                <w:lang w:val="lt-LT"/>
              </w:rPr>
              <w:t>25</w:t>
            </w:r>
          </w:p>
        </w:tc>
        <w:tc>
          <w:tcPr>
            <w:tcW w:w="1559" w:type="dxa"/>
          </w:tcPr>
          <w:p w14:paraId="7186461B"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Disfagija</w:t>
            </w:r>
            <w:r w:rsidRPr="00A840FC">
              <w:rPr>
                <w:rFonts w:ascii="Times New Roman" w:eastAsia="Times New Roman" w:hAnsi="Times New Roman" w:cs="Times New Roman"/>
                <w:vertAlign w:val="superscript"/>
                <w:lang w:val="lt-LT"/>
              </w:rPr>
              <w:t>7</w:t>
            </w:r>
          </w:p>
        </w:tc>
        <w:tc>
          <w:tcPr>
            <w:tcW w:w="1276" w:type="dxa"/>
          </w:tcPr>
          <w:p w14:paraId="473C787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Pankreatitas</w:t>
            </w:r>
            <w:r w:rsidRPr="00A840FC">
              <w:rPr>
                <w:rFonts w:ascii="Times New Roman" w:eastAsia="Times New Roman" w:hAnsi="Times New Roman" w:cs="Times New Roman"/>
                <w:vertAlign w:val="superscript"/>
                <w:lang w:val="lt-LT"/>
              </w:rPr>
              <w:t>1</w:t>
            </w:r>
            <w:r w:rsidRPr="00A840FC">
              <w:rPr>
                <w:rFonts w:ascii="Times New Roman" w:eastAsia="Times New Roman" w:hAnsi="Times New Roman" w:cs="Times New Roman"/>
                <w:lang w:val="lt-LT"/>
              </w:rPr>
              <w:t>, žarnų obstrukcija ar nepraeinamumas</w:t>
            </w:r>
          </w:p>
        </w:tc>
        <w:tc>
          <w:tcPr>
            <w:tcW w:w="1559" w:type="dxa"/>
          </w:tcPr>
          <w:p w14:paraId="75E539A0"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5E0A044"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3ADB8CCE" w14:textId="77777777" w:rsidTr="007E1B2E">
        <w:tc>
          <w:tcPr>
            <w:tcW w:w="1526" w:type="dxa"/>
          </w:tcPr>
          <w:p w14:paraId="2317D59F"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Kepenų, tulžies pūslės ir latakų sutrikimai</w:t>
            </w:r>
          </w:p>
        </w:tc>
        <w:tc>
          <w:tcPr>
            <w:tcW w:w="1446" w:type="dxa"/>
          </w:tcPr>
          <w:p w14:paraId="646B032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8642F6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Alanino aminotransferazės aktyvumo serume padidėjimas</w:t>
            </w:r>
            <w:r w:rsidRPr="00A840FC">
              <w:rPr>
                <w:rFonts w:ascii="Times New Roman" w:eastAsia="Times New Roman" w:hAnsi="Times New Roman" w:cs="Times New Roman"/>
                <w:vertAlign w:val="superscript"/>
                <w:lang w:val="lt-LT"/>
              </w:rPr>
              <w:t>3</w:t>
            </w:r>
            <w:r w:rsidRPr="00A840FC">
              <w:rPr>
                <w:rFonts w:ascii="Times New Roman" w:eastAsia="Times New Roman" w:hAnsi="Times New Roman" w:cs="Times New Roman"/>
                <w:lang w:val="lt-LT"/>
              </w:rPr>
              <w:t>, gama-GT aktyvumo padidėjimas</w:t>
            </w:r>
            <w:r w:rsidRPr="00A840FC">
              <w:rPr>
                <w:rFonts w:ascii="Times New Roman" w:eastAsia="Times New Roman" w:hAnsi="Times New Roman" w:cs="Times New Roman"/>
                <w:vertAlign w:val="superscript"/>
                <w:lang w:val="lt-LT"/>
              </w:rPr>
              <w:t>3</w:t>
            </w:r>
            <w:r w:rsidRPr="00A840FC">
              <w:rPr>
                <w:rFonts w:ascii="Times New Roman" w:eastAsia="Times New Roman" w:hAnsi="Times New Roman" w:cs="Times New Roman"/>
                <w:lang w:val="lt-LT"/>
              </w:rPr>
              <w:t xml:space="preserve"> </w:t>
            </w:r>
          </w:p>
          <w:p w14:paraId="367B6C84"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37FEE59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Aspartato aminotransferazės (AST) aktyvumo serume padidėjimas</w:t>
            </w:r>
            <w:r w:rsidRPr="00A840FC">
              <w:rPr>
                <w:rFonts w:ascii="Times New Roman" w:eastAsia="Times New Roman" w:hAnsi="Times New Roman" w:cs="Times New Roman"/>
                <w:vertAlign w:val="superscript"/>
                <w:lang w:val="lt-LT"/>
              </w:rPr>
              <w:t>3</w:t>
            </w:r>
          </w:p>
        </w:tc>
        <w:tc>
          <w:tcPr>
            <w:tcW w:w="1276" w:type="dxa"/>
          </w:tcPr>
          <w:p w14:paraId="48BA78F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Gelta</w:t>
            </w:r>
            <w:r w:rsidRPr="00A840FC">
              <w:rPr>
                <w:rFonts w:ascii="Times New Roman" w:eastAsia="Times New Roman" w:hAnsi="Times New Roman" w:cs="Times New Roman"/>
                <w:vertAlign w:val="superscript"/>
                <w:lang w:val="lt-LT"/>
              </w:rPr>
              <w:t>5</w:t>
            </w:r>
            <w:r w:rsidRPr="00A840FC">
              <w:rPr>
                <w:rFonts w:ascii="Times New Roman" w:eastAsia="Times New Roman" w:hAnsi="Times New Roman" w:cs="Times New Roman"/>
                <w:lang w:val="lt-LT"/>
              </w:rPr>
              <w:t>, hepatitas</w:t>
            </w:r>
          </w:p>
        </w:tc>
        <w:tc>
          <w:tcPr>
            <w:tcW w:w="1559" w:type="dxa"/>
          </w:tcPr>
          <w:p w14:paraId="34BF94E4"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34BFBDA7"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4E035917" w14:textId="77777777" w:rsidTr="007E1B2E">
        <w:tc>
          <w:tcPr>
            <w:tcW w:w="1526" w:type="dxa"/>
          </w:tcPr>
          <w:p w14:paraId="13B58C36"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lastRenderedPageBreak/>
              <w:t>Odos ir poodinio audinio sutrikimai</w:t>
            </w:r>
          </w:p>
        </w:tc>
        <w:tc>
          <w:tcPr>
            <w:tcW w:w="1446" w:type="dxa"/>
          </w:tcPr>
          <w:p w14:paraId="36D0B12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F28440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46C7E411"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D853A50"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7B1AFC9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lang w:val="lt-LT" w:eastAsia="lt-LT"/>
              </w:rPr>
              <w:t>Angioedema</w:t>
            </w:r>
            <w:r w:rsidRPr="00A840FC">
              <w:rPr>
                <w:rFonts w:ascii="Times New Roman" w:eastAsia="Times New Roman" w:hAnsi="Times New Roman" w:cs="Times New Roman"/>
                <w:vertAlign w:val="superscript"/>
                <w:lang w:val="lt-LT"/>
              </w:rPr>
              <w:t>5</w:t>
            </w:r>
            <w:r w:rsidRPr="00A840FC">
              <w:rPr>
                <w:rFonts w:ascii="Times New Roman" w:eastAsia="Times New Roman" w:hAnsi="Times New Roman" w:cs="Times New Roman"/>
                <w:lang w:val="lt-LT"/>
              </w:rPr>
              <w:t>, Stivenso-Džonsono (</w:t>
            </w:r>
            <w:r w:rsidRPr="00A840FC">
              <w:rPr>
                <w:rFonts w:ascii="Times New Roman" w:eastAsia="Times New Roman" w:hAnsi="Times New Roman" w:cs="Times New Roman"/>
                <w:i/>
                <w:lang w:val="lt-LT"/>
              </w:rPr>
              <w:t>Stevens-Johnson</w:t>
            </w:r>
            <w:r w:rsidRPr="00A840FC">
              <w:rPr>
                <w:rFonts w:ascii="Times New Roman" w:eastAsia="Times New Roman" w:hAnsi="Times New Roman" w:cs="Times New Roman"/>
                <w:lang w:val="lt-LT"/>
              </w:rPr>
              <w:t>) sindromas</w:t>
            </w:r>
            <w:r w:rsidRPr="00A840FC">
              <w:rPr>
                <w:rFonts w:ascii="Times New Roman" w:eastAsia="Times New Roman" w:hAnsi="Times New Roman" w:cs="Times New Roman"/>
                <w:vertAlign w:val="superscript"/>
                <w:lang w:val="lt-LT"/>
              </w:rPr>
              <w:t>5</w:t>
            </w:r>
          </w:p>
        </w:tc>
        <w:tc>
          <w:tcPr>
            <w:tcW w:w="1276" w:type="dxa"/>
          </w:tcPr>
          <w:p w14:paraId="5559B5BA" w14:textId="18A17708" w:rsid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Toksinė epidermio nekrolizė [Lajelio (</w:t>
            </w:r>
            <w:r w:rsidRPr="00A840FC">
              <w:rPr>
                <w:rFonts w:ascii="Times New Roman" w:eastAsia="Times New Roman" w:hAnsi="Times New Roman" w:cs="Times New Roman"/>
                <w:i/>
                <w:lang w:val="lt-LT"/>
              </w:rPr>
              <w:t>Lyell</w:t>
            </w:r>
            <w:r w:rsidRPr="00A840FC">
              <w:rPr>
                <w:rFonts w:ascii="Times New Roman" w:eastAsia="Times New Roman" w:hAnsi="Times New Roman" w:cs="Times New Roman"/>
                <w:lang w:val="lt-LT"/>
              </w:rPr>
              <w:t>) sindromas], daugiaformė raudonė (eritema)</w:t>
            </w:r>
            <w:r w:rsidR="00A11679">
              <w:rPr>
                <w:rFonts w:ascii="Times New Roman" w:eastAsia="Times New Roman" w:hAnsi="Times New Roman" w:cs="Times New Roman"/>
                <w:lang w:val="lt-LT"/>
              </w:rPr>
              <w:t xml:space="preserve">, </w:t>
            </w:r>
          </w:p>
          <w:p w14:paraId="5B37D6F9" w14:textId="0D901BDD" w:rsidR="008317AF" w:rsidRPr="00A840FC" w:rsidRDefault="00A11679" w:rsidP="00A840FC">
            <w:pPr>
              <w:spacing w:after="0" w:line="240" w:lineRule="auto"/>
              <w:rPr>
                <w:rFonts w:ascii="Times New Roman" w:eastAsia="Times New Roman" w:hAnsi="Times New Roman" w:cs="Times New Roman"/>
                <w:lang w:val="lt-LT"/>
              </w:rPr>
            </w:pPr>
            <w:r>
              <w:rPr>
                <w:rFonts w:ascii="Times New Roman" w:eastAsia="Calibri" w:hAnsi="Times New Roman" w:cs="Times New Roman"/>
                <w:color w:val="000000"/>
                <w:lang w:val="lt-LT"/>
              </w:rPr>
              <w:t>ū</w:t>
            </w:r>
            <w:r w:rsidR="008317AF" w:rsidRPr="00D403A6">
              <w:rPr>
                <w:rFonts w:ascii="Times New Roman" w:eastAsia="Calibri" w:hAnsi="Times New Roman" w:cs="Times New Roman"/>
                <w:color w:val="000000"/>
                <w:lang w:val="lt-LT"/>
              </w:rPr>
              <w:t>min</w:t>
            </w:r>
            <w:r w:rsidR="00FE014F">
              <w:rPr>
                <w:rFonts w:ascii="Times New Roman" w:eastAsia="Calibri" w:hAnsi="Times New Roman" w:cs="Times New Roman"/>
                <w:color w:val="000000"/>
                <w:lang w:val="lt-LT"/>
              </w:rPr>
              <w:t>ė</w:t>
            </w:r>
            <w:r w:rsidR="008317AF" w:rsidRPr="00D403A6">
              <w:rPr>
                <w:rFonts w:ascii="Times New Roman" w:eastAsia="Calibri" w:hAnsi="Times New Roman" w:cs="Times New Roman"/>
                <w:color w:val="000000"/>
                <w:lang w:val="lt-LT"/>
              </w:rPr>
              <w:t xml:space="preserve"> generalizuot</w:t>
            </w:r>
            <w:r w:rsidR="008317AF">
              <w:rPr>
                <w:rFonts w:ascii="Times New Roman" w:eastAsia="Calibri" w:hAnsi="Times New Roman" w:cs="Times New Roman"/>
                <w:color w:val="000000"/>
                <w:lang w:val="lt-LT"/>
              </w:rPr>
              <w:t>a</w:t>
            </w:r>
            <w:r w:rsidR="008317AF" w:rsidRPr="00D403A6">
              <w:rPr>
                <w:rFonts w:ascii="Times New Roman" w:eastAsia="Calibri" w:hAnsi="Times New Roman" w:cs="Times New Roman"/>
                <w:color w:val="000000"/>
                <w:lang w:val="lt-LT"/>
              </w:rPr>
              <w:t xml:space="preserve"> egzantemin</w:t>
            </w:r>
            <w:r w:rsidR="008317AF">
              <w:rPr>
                <w:rFonts w:ascii="Times New Roman" w:eastAsia="Calibri" w:hAnsi="Times New Roman" w:cs="Times New Roman"/>
                <w:color w:val="000000"/>
                <w:lang w:val="lt-LT"/>
              </w:rPr>
              <w:t>ė</w:t>
            </w:r>
            <w:r w:rsidR="008317AF" w:rsidRPr="00D403A6">
              <w:rPr>
                <w:rFonts w:ascii="Times New Roman" w:eastAsia="Calibri" w:hAnsi="Times New Roman" w:cs="Times New Roman"/>
                <w:color w:val="000000"/>
                <w:lang w:val="lt-LT"/>
              </w:rPr>
              <w:t xml:space="preserve"> pustulioz</w:t>
            </w:r>
            <w:r w:rsidR="008317AF">
              <w:rPr>
                <w:rFonts w:ascii="Times New Roman" w:eastAsia="Calibri" w:hAnsi="Times New Roman" w:cs="Times New Roman"/>
                <w:color w:val="000000"/>
                <w:lang w:val="lt-LT"/>
              </w:rPr>
              <w:t>ė</w:t>
            </w:r>
            <w:r w:rsidR="008317AF" w:rsidRPr="00D403A6">
              <w:rPr>
                <w:rFonts w:ascii="Times New Roman" w:eastAsia="Calibri" w:hAnsi="Times New Roman" w:cs="Times New Roman"/>
                <w:color w:val="000000"/>
                <w:lang w:val="lt-LT"/>
              </w:rPr>
              <w:t xml:space="preserve"> (AGEP)</w:t>
            </w:r>
            <w:r w:rsidR="008317AF">
              <w:rPr>
                <w:rFonts w:ascii="Times New Roman" w:eastAsia="Calibri" w:hAnsi="Times New Roman" w:cs="Times New Roman"/>
                <w:color w:val="000000"/>
                <w:lang w:val="lt-LT"/>
              </w:rPr>
              <w:t>,</w:t>
            </w:r>
          </w:p>
          <w:p w14:paraId="6D9D7E4E" w14:textId="6EC8F197" w:rsidR="00A840FC" w:rsidRPr="00A840FC" w:rsidRDefault="00A11679" w:rsidP="00A840F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A840FC" w:rsidRPr="00A840FC">
              <w:rPr>
                <w:rFonts w:ascii="Times New Roman" w:eastAsia="Times New Roman" w:hAnsi="Times New Roman" w:cs="Times New Roman"/>
                <w:lang w:val="lt-LT"/>
              </w:rPr>
              <w:t>aistinio preparato sukeltas išbėrimas su eozinofilija ir sisteminiais simptomais (DRESS), odos vaskulitas</w:t>
            </w:r>
          </w:p>
        </w:tc>
      </w:tr>
      <w:tr w:rsidR="00A840FC" w:rsidRPr="00A840FC" w14:paraId="1D26C8B3" w14:textId="77777777" w:rsidTr="007E1B2E">
        <w:tc>
          <w:tcPr>
            <w:tcW w:w="1526" w:type="dxa"/>
          </w:tcPr>
          <w:p w14:paraId="717DB0C7"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Skeleto, raumenų ir jungiamojo audinio sutrikimai</w:t>
            </w:r>
          </w:p>
        </w:tc>
        <w:tc>
          <w:tcPr>
            <w:tcW w:w="1446" w:type="dxa"/>
          </w:tcPr>
          <w:p w14:paraId="7DF3B1E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08FE108B"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15CD5B9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023EB6ED"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3AFC4F2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Rabdomiolizė</w:t>
            </w:r>
          </w:p>
        </w:tc>
        <w:tc>
          <w:tcPr>
            <w:tcW w:w="1276" w:type="dxa"/>
          </w:tcPr>
          <w:p w14:paraId="7C748532"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2AB87A45" w14:textId="77777777" w:rsidTr="007E1B2E">
        <w:tc>
          <w:tcPr>
            <w:tcW w:w="1526" w:type="dxa"/>
          </w:tcPr>
          <w:p w14:paraId="73EE467A"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Inkstų ir šlapimo takų sutrikimai</w:t>
            </w:r>
          </w:p>
        </w:tc>
        <w:tc>
          <w:tcPr>
            <w:tcW w:w="1446" w:type="dxa"/>
          </w:tcPr>
          <w:p w14:paraId="1712B327"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436FAA5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2DE5ECB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Šlapimo susilaikymas</w:t>
            </w:r>
          </w:p>
        </w:tc>
        <w:tc>
          <w:tcPr>
            <w:tcW w:w="1276" w:type="dxa"/>
          </w:tcPr>
          <w:p w14:paraId="68B836D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7E1E00E5"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60154301"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6F57DBCA" w14:textId="77777777" w:rsidTr="007E1B2E">
        <w:tc>
          <w:tcPr>
            <w:tcW w:w="1526" w:type="dxa"/>
          </w:tcPr>
          <w:p w14:paraId="02377B0B"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Būklės nėštumo, pogimdyminiu ir perinataliniu laikotarpiu</w:t>
            </w:r>
          </w:p>
        </w:tc>
        <w:tc>
          <w:tcPr>
            <w:tcW w:w="1446" w:type="dxa"/>
          </w:tcPr>
          <w:p w14:paraId="2577FD89"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07462E84"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2A733BD8"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21CBA8A9"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1D12110C"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924AEE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Vaistinio preparato nutraukimo sindromas naujagimiams </w:t>
            </w:r>
            <w:r w:rsidRPr="00A840FC">
              <w:rPr>
                <w:rFonts w:ascii="Times New Roman" w:eastAsia="Times New Roman" w:hAnsi="Times New Roman" w:cs="Times New Roman"/>
                <w:vertAlign w:val="superscript"/>
                <w:lang w:val="lt-LT"/>
              </w:rPr>
              <w:t>31</w:t>
            </w:r>
          </w:p>
        </w:tc>
      </w:tr>
      <w:tr w:rsidR="00A840FC" w:rsidRPr="00A840FC" w14:paraId="080C809A" w14:textId="77777777" w:rsidTr="007E1B2E">
        <w:tc>
          <w:tcPr>
            <w:tcW w:w="1526" w:type="dxa"/>
          </w:tcPr>
          <w:p w14:paraId="1897D3D7"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Lytinės sistemos ir krūties sutrikimai</w:t>
            </w:r>
          </w:p>
        </w:tc>
        <w:tc>
          <w:tcPr>
            <w:tcW w:w="1446" w:type="dxa"/>
          </w:tcPr>
          <w:p w14:paraId="13A69189"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829F19C"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7C26DA6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Lytinė disfunkcija</w:t>
            </w:r>
          </w:p>
        </w:tc>
        <w:tc>
          <w:tcPr>
            <w:tcW w:w="1276" w:type="dxa"/>
          </w:tcPr>
          <w:p w14:paraId="79951DB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Priapizmas, galaktorėja, krūtų patinimas, mėnesinių sutrikimas</w:t>
            </w:r>
          </w:p>
        </w:tc>
        <w:tc>
          <w:tcPr>
            <w:tcW w:w="1559" w:type="dxa"/>
          </w:tcPr>
          <w:p w14:paraId="68A3061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12EB617"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539C8D4F" w14:textId="77777777" w:rsidTr="007E1B2E">
        <w:tc>
          <w:tcPr>
            <w:tcW w:w="1526" w:type="dxa"/>
          </w:tcPr>
          <w:p w14:paraId="62AE4B2A"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Bendrieji sutrikimai ir vartojimo vietos pažeidimai</w:t>
            </w:r>
          </w:p>
        </w:tc>
        <w:tc>
          <w:tcPr>
            <w:tcW w:w="1446" w:type="dxa"/>
          </w:tcPr>
          <w:p w14:paraId="53868570"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Nutraukimo simptomai</w:t>
            </w:r>
            <w:r w:rsidRPr="00A840FC">
              <w:rPr>
                <w:rFonts w:ascii="Times New Roman" w:eastAsia="Times New Roman" w:hAnsi="Times New Roman" w:cs="Times New Roman"/>
                <w:vertAlign w:val="superscript"/>
                <w:lang w:val="lt-LT"/>
              </w:rPr>
              <w:t>1,9</w:t>
            </w:r>
          </w:p>
        </w:tc>
        <w:tc>
          <w:tcPr>
            <w:tcW w:w="1418" w:type="dxa"/>
          </w:tcPr>
          <w:p w14:paraId="6ABA0B3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Lengva astenija, periferinė edema, dirglumas, pireksija</w:t>
            </w:r>
          </w:p>
        </w:tc>
        <w:tc>
          <w:tcPr>
            <w:tcW w:w="1559" w:type="dxa"/>
          </w:tcPr>
          <w:p w14:paraId="7E4CAAD8"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E43225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Piktybinis neurolepsinis sindromas</w:t>
            </w:r>
            <w:r w:rsidRPr="00A840FC">
              <w:rPr>
                <w:rFonts w:ascii="Times New Roman" w:eastAsia="Times New Roman" w:hAnsi="Times New Roman" w:cs="Times New Roman"/>
                <w:vertAlign w:val="superscript"/>
                <w:lang w:val="lt-LT"/>
              </w:rPr>
              <w:t>1</w:t>
            </w:r>
            <w:r w:rsidRPr="00A840FC">
              <w:rPr>
                <w:rFonts w:ascii="Times New Roman" w:eastAsia="Times New Roman" w:hAnsi="Times New Roman" w:cs="Times New Roman"/>
                <w:lang w:val="lt-LT"/>
              </w:rPr>
              <w:t>, hipotermija</w:t>
            </w:r>
          </w:p>
        </w:tc>
        <w:tc>
          <w:tcPr>
            <w:tcW w:w="1559" w:type="dxa"/>
          </w:tcPr>
          <w:p w14:paraId="5088756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1E0C2963"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4A694624" w14:textId="77777777" w:rsidTr="007E1B2E">
        <w:tc>
          <w:tcPr>
            <w:tcW w:w="1526" w:type="dxa"/>
          </w:tcPr>
          <w:p w14:paraId="37E60171"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Tyrimai</w:t>
            </w:r>
          </w:p>
        </w:tc>
        <w:tc>
          <w:tcPr>
            <w:tcW w:w="1446" w:type="dxa"/>
          </w:tcPr>
          <w:p w14:paraId="0DD21B8E"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p>
        </w:tc>
        <w:tc>
          <w:tcPr>
            <w:tcW w:w="1418" w:type="dxa"/>
          </w:tcPr>
          <w:p w14:paraId="5077BF59"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1CF48BFB"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6CAADD12"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 xml:space="preserve">Kreatinfosfokinazės aktyvumo </w:t>
            </w:r>
            <w:r w:rsidRPr="00A840FC">
              <w:rPr>
                <w:rFonts w:ascii="Times New Roman" w:eastAsia="Times New Roman" w:hAnsi="Times New Roman" w:cs="Times New Roman"/>
                <w:lang w:val="lt-LT"/>
              </w:rPr>
              <w:lastRenderedPageBreak/>
              <w:t>padidėjimas kraujyje</w:t>
            </w:r>
            <w:r w:rsidRPr="00A840FC">
              <w:rPr>
                <w:rFonts w:ascii="Times New Roman" w:eastAsia="Times New Roman" w:hAnsi="Times New Roman" w:cs="Times New Roman"/>
                <w:vertAlign w:val="superscript"/>
                <w:lang w:val="lt-LT"/>
              </w:rPr>
              <w:t>14</w:t>
            </w:r>
          </w:p>
        </w:tc>
        <w:tc>
          <w:tcPr>
            <w:tcW w:w="1559" w:type="dxa"/>
          </w:tcPr>
          <w:p w14:paraId="71EFE0EA"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1A946812" w14:textId="77777777" w:rsidR="00A840FC" w:rsidRPr="00A840FC" w:rsidRDefault="00A840FC" w:rsidP="00A840FC">
            <w:pPr>
              <w:spacing w:after="0" w:line="240" w:lineRule="auto"/>
              <w:rPr>
                <w:rFonts w:ascii="Times New Roman" w:eastAsia="Times New Roman" w:hAnsi="Times New Roman" w:cs="Times New Roman"/>
                <w:lang w:val="lt-LT"/>
              </w:rPr>
            </w:pPr>
          </w:p>
        </w:tc>
      </w:tr>
    </w:tbl>
    <w:p w14:paraId="43B4B77B" w14:textId="77777777" w:rsidR="00A840FC" w:rsidRPr="00A840FC" w:rsidRDefault="00A840FC" w:rsidP="00A840FC">
      <w:pPr>
        <w:spacing w:after="0" w:line="240" w:lineRule="auto"/>
        <w:rPr>
          <w:rFonts w:ascii="Times New Roman" w:eastAsia="Times New Roman" w:hAnsi="Times New Roman" w:cs="Times New Roman"/>
          <w:lang w:val="lt-LT"/>
        </w:rPr>
      </w:pPr>
    </w:p>
    <w:p w14:paraId="06EFD2D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 Žr. 4.4 skyrių.</w:t>
      </w:r>
    </w:p>
    <w:p w14:paraId="397722F8" w14:textId="77777777" w:rsidR="00A840FC" w:rsidRPr="00A840FC" w:rsidRDefault="00A840FC" w:rsidP="00A840FC">
      <w:pPr>
        <w:spacing w:after="0" w:line="240" w:lineRule="auto"/>
        <w:rPr>
          <w:rFonts w:ascii="Times New Roman" w:eastAsia="Times New Roman" w:hAnsi="Times New Roman" w:cs="Times New Roman"/>
          <w:lang w:val="lt-LT"/>
        </w:rPr>
      </w:pPr>
    </w:p>
    <w:p w14:paraId="2A8560C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 Galima somnolencija. Paprastai ji atsiranda per pirmąsias dvi gydymo savaites ir tęsiant kvetiapino vartojimą praeina.</w:t>
      </w:r>
    </w:p>
    <w:p w14:paraId="59DEA695" w14:textId="77777777" w:rsidR="00A840FC" w:rsidRPr="00A840FC" w:rsidRDefault="00A840FC" w:rsidP="00A840FC">
      <w:pPr>
        <w:spacing w:after="0" w:line="240" w:lineRule="auto"/>
        <w:rPr>
          <w:rFonts w:ascii="Times New Roman" w:eastAsia="Times New Roman" w:hAnsi="Times New Roman" w:cs="Times New Roman"/>
          <w:lang w:val="lt-LT"/>
        </w:rPr>
      </w:pPr>
    </w:p>
    <w:p w14:paraId="4DA9785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(3) Kai kuriems kvetiapino pavartojusiems pacientams nustatytas besimptomis transaminazių (ALT, AST) aktyvumo serume ar gama-GT koncentracijos padidėjimas (nuo įprastos iki &gt;3 x VNR bet kuriuo metu). Paprastai tęsiant kvetiapino vartojimą šių fermentų koncentracija normalizuojasi.</w:t>
      </w:r>
    </w:p>
    <w:p w14:paraId="797BB0F8" w14:textId="77777777" w:rsidR="00A840FC" w:rsidRPr="00A840FC" w:rsidRDefault="00A840FC" w:rsidP="00A840FC">
      <w:pPr>
        <w:spacing w:after="0" w:line="240" w:lineRule="auto"/>
        <w:rPr>
          <w:rFonts w:ascii="Times New Roman" w:eastAsia="Times New Roman" w:hAnsi="Times New Roman" w:cs="Times New Roman"/>
          <w:lang w:val="lt-LT"/>
        </w:rPr>
      </w:pPr>
    </w:p>
    <w:p w14:paraId="19411FD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(4) Kvetiapinas, kaip ir kiti </w:t>
      </w:r>
      <w:r w:rsidRPr="00A840FC">
        <w:rPr>
          <w:rFonts w:ascii="Times New Roman" w:eastAsia="Times New Roman" w:hAnsi="Times New Roman" w:cs="Times New Roman"/>
          <w:lang w:val="lt-LT"/>
        </w:rPr>
        <w:sym w:font="Symbol" w:char="F061"/>
      </w:r>
      <w:r w:rsidRPr="00A840FC">
        <w:rPr>
          <w:rFonts w:ascii="Times New Roman" w:eastAsia="Times New Roman" w:hAnsi="Times New Roman" w:cs="Times New Roman"/>
          <w:vertAlign w:val="subscript"/>
          <w:lang w:val="lt-LT"/>
        </w:rPr>
        <w:t>1</w:t>
      </w:r>
      <w:r w:rsidRPr="00A840FC">
        <w:rPr>
          <w:rFonts w:ascii="Times New Roman" w:eastAsia="Times New Roman" w:hAnsi="Times New Roman" w:cs="Times New Roman"/>
          <w:lang w:val="lt-LT"/>
        </w:rPr>
        <w:t>-adrenoreceptorius blokuojantys vaistiniai preparatai nuo psichozės, gali sukelti ortostatinę hipotenziją, pasireiškiančią svaiguliu, tachikardija ir kai kuriems pacientams sinkope, ypač pradiniu dozės parinkimo laikotarpiu (žr. 4.4 skyrių).</w:t>
      </w:r>
    </w:p>
    <w:p w14:paraId="726F5DC9" w14:textId="77777777" w:rsidR="00A840FC" w:rsidRPr="00A840FC" w:rsidRDefault="00A840FC" w:rsidP="00A840FC">
      <w:pPr>
        <w:spacing w:after="0" w:line="240" w:lineRule="auto"/>
        <w:rPr>
          <w:rFonts w:ascii="Times New Roman" w:eastAsia="Times New Roman" w:hAnsi="Times New Roman" w:cs="Times New Roman"/>
          <w:lang w:val="lt-LT"/>
        </w:rPr>
      </w:pPr>
    </w:p>
    <w:p w14:paraId="356DCA5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(5) Šių nepageidaujamų reakcijų dažnumas apskaičiuotas remiantis tik duomenimis, gautais po vaistinio preparato pateikimo į rinką.</w:t>
      </w:r>
    </w:p>
    <w:p w14:paraId="4FF7B7FB" w14:textId="77777777" w:rsidR="00A840FC" w:rsidRPr="00A840FC" w:rsidRDefault="00A840FC" w:rsidP="00A840FC">
      <w:pPr>
        <w:spacing w:after="0" w:line="240" w:lineRule="auto"/>
        <w:rPr>
          <w:rFonts w:ascii="Times New Roman" w:eastAsia="Times New Roman" w:hAnsi="Times New Roman" w:cs="Times New Roman"/>
          <w:lang w:val="lt-LT"/>
        </w:rPr>
      </w:pPr>
    </w:p>
    <w:p w14:paraId="6D59EC4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(6)</w:t>
      </w:r>
      <w:r w:rsidRPr="00A840FC">
        <w:rPr>
          <w:rFonts w:ascii="Times New Roman" w:eastAsia="Times New Roman" w:hAnsi="Times New Roman" w:cs="Times New Roman"/>
          <w:i/>
          <w:lang w:val="lt-LT"/>
        </w:rPr>
        <w:t xml:space="preserve"> </w:t>
      </w:r>
      <w:r w:rsidRPr="00A840FC">
        <w:rPr>
          <w:rFonts w:ascii="Times New Roman" w:eastAsia="Times New Roman" w:hAnsi="Times New Roman" w:cs="Times New Roman"/>
          <w:lang w:val="lt-LT"/>
        </w:rPr>
        <w:t xml:space="preserve">Bent vienu atveju gliukozės kiekis nevalgius buvo ≥ 126 mg/dl (≥7,0 mmol/l) arba pavalgius </w:t>
      </w:r>
      <w:r w:rsidRPr="00A840FC">
        <w:rPr>
          <w:rFonts w:ascii="Times New Roman" w:eastAsia="Times New Roman" w:hAnsi="Times New Roman" w:cs="Times New Roman"/>
          <w:lang w:val="lt-LT"/>
        </w:rPr>
        <w:sym w:font="Symbol" w:char="F02D"/>
      </w:r>
      <w:r w:rsidRPr="00A840FC">
        <w:rPr>
          <w:rFonts w:ascii="Times New Roman" w:eastAsia="Times New Roman" w:hAnsi="Times New Roman" w:cs="Times New Roman"/>
          <w:lang w:val="lt-LT"/>
        </w:rPr>
        <w:t xml:space="preserve"> ≥200 mg/dl (≥11,1 mmol/l).</w:t>
      </w:r>
    </w:p>
    <w:p w14:paraId="2DC94BD0" w14:textId="77777777" w:rsidR="00A840FC" w:rsidRPr="00A840FC" w:rsidRDefault="00A840FC" w:rsidP="00A840FC">
      <w:pPr>
        <w:spacing w:after="0" w:line="240" w:lineRule="auto"/>
        <w:rPr>
          <w:rFonts w:ascii="Times New Roman" w:eastAsia="Times New Roman" w:hAnsi="Times New Roman" w:cs="Times New Roman"/>
          <w:lang w:val="lt-LT"/>
        </w:rPr>
      </w:pPr>
    </w:p>
    <w:p w14:paraId="1E6E281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(7) Disfagijos padažnėjimas vartojant kvetiapino, palyginti su placebu, buvo pastebėtas tik bipolinės depresijos klinikinių tyrimų metu.</w:t>
      </w:r>
    </w:p>
    <w:p w14:paraId="030465FB" w14:textId="77777777" w:rsidR="00A840FC" w:rsidRPr="00A840FC" w:rsidRDefault="00A840FC" w:rsidP="00A840FC">
      <w:pPr>
        <w:spacing w:after="0" w:line="240" w:lineRule="auto"/>
        <w:rPr>
          <w:rFonts w:ascii="Times New Roman" w:eastAsia="Times New Roman" w:hAnsi="Times New Roman" w:cs="Times New Roman"/>
          <w:lang w:val="lt-LT"/>
        </w:rPr>
      </w:pPr>
    </w:p>
    <w:p w14:paraId="5AC8F21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(8) Pagrįstas &gt;7</w:t>
      </w:r>
      <w:r w:rsidRPr="00A840FC">
        <w:rPr>
          <w:rFonts w:ascii="Times New Roman" w:eastAsia="Times New Roman" w:hAnsi="Times New Roman" w:cs="Times New Roman"/>
          <w:lang w:val="lt-LT"/>
        </w:rPr>
        <w:sym w:font="Symbol" w:char="F025"/>
      </w:r>
      <w:r w:rsidRPr="00A840FC">
        <w:rPr>
          <w:rFonts w:ascii="Times New Roman" w:eastAsia="Times New Roman" w:hAnsi="Times New Roman" w:cs="Times New Roman"/>
          <w:lang w:val="lt-LT"/>
        </w:rPr>
        <w:t xml:space="preserve"> kūno svorio padidėjimu nuo pradinio kūno svorio. Daugiausia pasireiškė pirmosiomis gydymo savaitėmis suaugusiems pacientams.</w:t>
      </w:r>
    </w:p>
    <w:p w14:paraId="69FB9CF7" w14:textId="77777777" w:rsidR="00A840FC" w:rsidRPr="00A840FC" w:rsidRDefault="00A840FC" w:rsidP="00A840FC">
      <w:pPr>
        <w:spacing w:after="0" w:line="240" w:lineRule="auto"/>
        <w:rPr>
          <w:rFonts w:ascii="Times New Roman" w:eastAsia="Times New Roman" w:hAnsi="Times New Roman" w:cs="Times New Roman"/>
          <w:lang w:val="lt-LT"/>
        </w:rPr>
      </w:pPr>
    </w:p>
    <w:p w14:paraId="74C1AD4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(9) Ūmaus, placebu kontroliuojamo monoterapijos klinikinio tyrimo, kurio metu įvertinti nutraukimo simptomai, buvo pastebėti šie nutraukimo simptomai: nemiga, pykinimas, galvos skausmas, viduriavimas, vėmimas, svaigulys s ir irzlumas. Po vaistinio preparato nutraukimo praėjus vienai savaitei šių reakcijų dažnis reikšmingai sumažėjo.</w:t>
      </w:r>
    </w:p>
    <w:p w14:paraId="45229A06" w14:textId="77777777" w:rsidR="00A840FC" w:rsidRPr="00A840FC" w:rsidRDefault="00A840FC" w:rsidP="00A840FC">
      <w:pPr>
        <w:spacing w:after="0" w:line="240" w:lineRule="auto"/>
        <w:rPr>
          <w:rFonts w:ascii="Times New Roman" w:eastAsia="Times New Roman" w:hAnsi="Times New Roman" w:cs="Times New Roman"/>
          <w:lang w:val="lt-LT"/>
        </w:rPr>
      </w:pPr>
    </w:p>
    <w:p w14:paraId="5B7BA86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(10) Mažiausiai vienu atveju trigliceridų (≥200 mg/dl (≥2,258 mmol/l) (pacientams ≥ 18 metų amžiaus) arba ≥150 mg/dl (≥1,694 mmol/l) (pacientams &lt; 18 metų amžiaus).</w:t>
      </w:r>
    </w:p>
    <w:p w14:paraId="31F94C0B" w14:textId="77777777" w:rsidR="00A840FC" w:rsidRPr="00A840FC" w:rsidRDefault="00A840FC" w:rsidP="00A840FC">
      <w:pPr>
        <w:spacing w:after="0" w:line="240" w:lineRule="auto"/>
        <w:rPr>
          <w:rFonts w:ascii="Times New Roman" w:eastAsia="Times New Roman" w:hAnsi="Times New Roman" w:cs="Times New Roman"/>
          <w:lang w:val="lt-LT"/>
        </w:rPr>
      </w:pPr>
    </w:p>
    <w:p w14:paraId="43E711C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(11) Mažiausiai vienu atveju cholesterolio ≥240 mg/dl (≥6,2064 mmol/l) (pacientams ≥ 18 metų amžiaus) arba ≥200 mg/dl (≥5,172 mmol/l) (pacientams &lt; 18 metų amžiaus). Stebėtas labai dažnas MTL cholesterolio padidėjimas ≥30 mg/dl (≥0,769 mmmol/l), pacientams, kuriems šis poveikis pasireiškė, padidėjimo vidurkis – ≥41,7 mg/dl (≥1,07 mmol/l).</w:t>
      </w:r>
    </w:p>
    <w:p w14:paraId="12A283BF" w14:textId="77777777" w:rsidR="00A840FC" w:rsidRPr="00A840FC" w:rsidRDefault="00A840FC" w:rsidP="00A840FC">
      <w:pPr>
        <w:spacing w:after="0" w:line="240" w:lineRule="auto"/>
        <w:rPr>
          <w:rFonts w:ascii="Times New Roman" w:eastAsia="Times New Roman" w:hAnsi="Times New Roman" w:cs="Times New Roman"/>
          <w:lang w:val="lt-LT"/>
        </w:rPr>
      </w:pPr>
    </w:p>
    <w:p w14:paraId="7FA4F88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(12) Žr. toliau pateiktą tekstą.</w:t>
      </w:r>
    </w:p>
    <w:p w14:paraId="76DFFB9B" w14:textId="77777777" w:rsidR="00A840FC" w:rsidRPr="00A840FC" w:rsidRDefault="00A840FC" w:rsidP="00A840FC">
      <w:pPr>
        <w:spacing w:after="0" w:line="240" w:lineRule="auto"/>
        <w:rPr>
          <w:rFonts w:ascii="Times New Roman" w:eastAsia="Times New Roman" w:hAnsi="Times New Roman" w:cs="Times New Roman"/>
          <w:lang w:val="lt-LT"/>
        </w:rPr>
      </w:pPr>
    </w:p>
    <w:p w14:paraId="09C4671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(13) Mažiausiai vienu atveju kraujo plokštelių ≤ 100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w:t>
      </w:r>
    </w:p>
    <w:p w14:paraId="4EB49C79" w14:textId="77777777" w:rsidR="00A840FC" w:rsidRPr="00A840FC" w:rsidRDefault="00A840FC" w:rsidP="00A840FC">
      <w:pPr>
        <w:spacing w:after="0" w:line="240" w:lineRule="auto"/>
        <w:rPr>
          <w:rFonts w:ascii="Times New Roman" w:eastAsia="Times New Roman" w:hAnsi="Times New Roman" w:cs="Times New Roman"/>
          <w:lang w:val="lt-LT"/>
        </w:rPr>
      </w:pPr>
    </w:p>
    <w:p w14:paraId="01E3BF1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(14) Remiantis klinikiniu tyrimu, pranešimai apie kraujo kreatinfosfokinazės aktyvumo padidėjimo nepageidaujamą reiškinį yra nesusijęs su piktybiniu neurolepsiniu sindromu.</w:t>
      </w:r>
    </w:p>
    <w:p w14:paraId="19270690" w14:textId="77777777" w:rsidR="00A840FC" w:rsidRPr="00A840FC" w:rsidRDefault="00A840FC" w:rsidP="00A840FC">
      <w:pPr>
        <w:spacing w:after="0" w:line="240" w:lineRule="auto"/>
        <w:rPr>
          <w:rFonts w:ascii="Times New Roman" w:eastAsia="Times New Roman" w:hAnsi="Times New Roman" w:cs="Times New Roman"/>
          <w:lang w:val="lt-LT"/>
        </w:rPr>
      </w:pPr>
    </w:p>
    <w:p w14:paraId="09338C0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(15) Prolaktino kiekis bet kuriuo metu (pacientams ≥ 18 metų amžiaus): &gt;20 mikrogramų/l (&gt;869,56 pmol/l) vyrams, &gt;30 mikrogramų/l (&gt;1304,34 pmol/l) moterims.</w:t>
      </w:r>
    </w:p>
    <w:p w14:paraId="199068A7" w14:textId="77777777" w:rsidR="00A840FC" w:rsidRPr="00A840FC" w:rsidRDefault="00A840FC" w:rsidP="00A840FC">
      <w:pPr>
        <w:spacing w:after="0" w:line="240" w:lineRule="auto"/>
        <w:rPr>
          <w:rFonts w:ascii="Times New Roman" w:eastAsia="Times New Roman" w:hAnsi="Times New Roman" w:cs="Times New Roman"/>
          <w:lang w:val="lt-LT"/>
        </w:rPr>
      </w:pPr>
    </w:p>
    <w:p w14:paraId="540B7C4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(16) Gali skatinti pargriuvimus.</w:t>
      </w:r>
    </w:p>
    <w:p w14:paraId="57AC6133" w14:textId="77777777" w:rsidR="00A840FC" w:rsidRPr="00A840FC" w:rsidRDefault="00A840FC" w:rsidP="00A840FC">
      <w:pPr>
        <w:spacing w:after="0" w:line="240" w:lineRule="auto"/>
        <w:rPr>
          <w:rFonts w:ascii="Times New Roman" w:eastAsia="Times New Roman" w:hAnsi="Times New Roman" w:cs="Times New Roman"/>
          <w:lang w:val="lt-LT"/>
        </w:rPr>
      </w:pPr>
    </w:p>
    <w:p w14:paraId="0B19C97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(17) DTL cholesterolio kiekis bet kurio metu vyrams &lt;40 mg/dl (&lt;1,025 mmmol/l), moterims &lt;50 mg/dl (&lt;1,282 mmmol/l).</w:t>
      </w:r>
    </w:p>
    <w:p w14:paraId="77523E81" w14:textId="77777777" w:rsidR="00A840FC" w:rsidRPr="00A840FC" w:rsidRDefault="00A840FC" w:rsidP="00A840FC">
      <w:pPr>
        <w:spacing w:after="0" w:line="240" w:lineRule="auto"/>
        <w:rPr>
          <w:rFonts w:ascii="Times New Roman" w:eastAsia="Times New Roman" w:hAnsi="Times New Roman" w:cs="Times New Roman"/>
          <w:lang w:val="lt-LT"/>
        </w:rPr>
      </w:pPr>
    </w:p>
    <w:p w14:paraId="2934D32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(18) Pacientams, kuriems QT pailgėjo nuo &lt;450 msek. iki ≥450 msek. dažniau šis intervalas padidėjo ≥30 msek. Placebu kontroliuojamuose tyrimuose pokyčio vidurkis ir skaičius pacientų, kuriems šis pokytis buvo kliniškai reikšmingas, kvetiapiną vartojusiųjų ir placebo grupėse buvo panašus.</w:t>
      </w:r>
    </w:p>
    <w:p w14:paraId="6A943AA1" w14:textId="77777777" w:rsidR="00A840FC" w:rsidRPr="00A840FC" w:rsidRDefault="00A840FC" w:rsidP="00A840FC">
      <w:pPr>
        <w:spacing w:after="0" w:line="240" w:lineRule="auto"/>
        <w:rPr>
          <w:rFonts w:ascii="Times New Roman" w:eastAsia="Times New Roman" w:hAnsi="Times New Roman" w:cs="Times New Roman"/>
          <w:lang w:val="lt-LT"/>
        </w:rPr>
      </w:pPr>
    </w:p>
    <w:p w14:paraId="539A21A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(19) Mažiausiai vienu atveju pailgėjimas nuo &lt;132 msek. iki ≥132 msek.</w:t>
      </w:r>
    </w:p>
    <w:p w14:paraId="5B0AFF54" w14:textId="77777777" w:rsidR="00A840FC" w:rsidRPr="00A840FC" w:rsidRDefault="00A840FC" w:rsidP="00A840FC">
      <w:pPr>
        <w:spacing w:after="0" w:line="240" w:lineRule="auto"/>
        <w:rPr>
          <w:rFonts w:ascii="Times New Roman" w:eastAsia="Times New Roman" w:hAnsi="Times New Roman" w:cs="Times New Roman"/>
          <w:lang w:val="lt-LT"/>
        </w:rPr>
      </w:pPr>
    </w:p>
    <w:p w14:paraId="4FF221AA"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(20) Minčių apie savižudybę ir su savižudybe susijusio elgesio atvejai pasitaikė gydant kvetiapinu arba tuoj pat po gydymo nutraukimo (žr. 4.4 ir 5.1 skyrius).</w:t>
      </w:r>
    </w:p>
    <w:p w14:paraId="17026308" w14:textId="77777777" w:rsidR="00A840FC" w:rsidRPr="00A840FC" w:rsidRDefault="00A840FC" w:rsidP="00A840FC">
      <w:pPr>
        <w:spacing w:after="0" w:line="240" w:lineRule="auto"/>
        <w:rPr>
          <w:rFonts w:ascii="Times New Roman" w:eastAsia="Calibri" w:hAnsi="Times New Roman" w:cs="Times New Roman"/>
          <w:lang w:val="lt-LT"/>
        </w:rPr>
      </w:pPr>
    </w:p>
    <w:p w14:paraId="519DEF70"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(21) Žr. 5.1 skyrių</w:t>
      </w:r>
    </w:p>
    <w:p w14:paraId="32F78B1B" w14:textId="77777777" w:rsidR="00A840FC" w:rsidRPr="00A840FC" w:rsidRDefault="00A840FC" w:rsidP="00A840FC">
      <w:pPr>
        <w:spacing w:after="0" w:line="240" w:lineRule="auto"/>
        <w:rPr>
          <w:rFonts w:ascii="Times New Roman" w:eastAsia="Calibri" w:hAnsi="Times New Roman" w:cs="Times New Roman"/>
          <w:lang w:val="lt-LT"/>
        </w:rPr>
      </w:pPr>
    </w:p>
    <w:p w14:paraId="5DA06878"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(22) Visų klinikinių, įskaitant ir atvirus, tyrimų metu, hemoglobino kiekio sumažėjimas iki </w:t>
      </w:r>
      <w:r w:rsidRPr="00A840FC">
        <w:rPr>
          <w:rFonts w:ascii="Times New Roman" w:eastAsia="Times New Roman" w:hAnsi="Times New Roman" w:cs="Times New Roman"/>
          <w:lang w:val="lt-LT"/>
        </w:rPr>
        <w:t>≥ 13 g/dl (</w:t>
      </w:r>
      <w:r w:rsidRPr="00A840FC">
        <w:rPr>
          <w:rFonts w:ascii="Times New Roman" w:eastAsia="Calibri" w:hAnsi="Times New Roman" w:cs="Times New Roman"/>
          <w:lang w:val="lt-LT"/>
        </w:rPr>
        <w:t xml:space="preserve">≤ 8,07 mmol/l) vyrams, </w:t>
      </w:r>
      <w:r w:rsidRPr="00A840FC">
        <w:rPr>
          <w:rFonts w:ascii="Times New Roman" w:eastAsia="Times New Roman" w:hAnsi="Times New Roman" w:cs="Times New Roman"/>
          <w:lang w:val="lt-LT"/>
        </w:rPr>
        <w:t>≥ 12 g/dl (</w:t>
      </w:r>
      <w:r w:rsidRPr="00A840FC">
        <w:rPr>
          <w:rFonts w:ascii="Times New Roman" w:eastAsia="Calibri" w:hAnsi="Times New Roman" w:cs="Times New Roman"/>
          <w:lang w:val="lt-LT"/>
        </w:rPr>
        <w:t>≤7,45 mmol/l) moterims bent vieną kartą nustatytas 11 % gydytų pacientų. Šiems pacientams vidutinis didžiausias hemoglobino kiekio sumažėjimas bet kuriuo laikotarpiu buvo – 1,50 g/dl.</w:t>
      </w:r>
    </w:p>
    <w:p w14:paraId="6DD49F61" w14:textId="77777777" w:rsidR="00A840FC" w:rsidRPr="00A840FC" w:rsidRDefault="00A840FC" w:rsidP="00A840FC">
      <w:pPr>
        <w:spacing w:after="0" w:line="240" w:lineRule="auto"/>
        <w:rPr>
          <w:rFonts w:ascii="Times New Roman" w:eastAsia="Times New Roman" w:hAnsi="Times New Roman" w:cs="Times New Roman"/>
          <w:lang w:val="lt-LT"/>
        </w:rPr>
      </w:pPr>
    </w:p>
    <w:p w14:paraId="10F339A3" w14:textId="77777777" w:rsidR="00A840FC" w:rsidRPr="00A840FC" w:rsidRDefault="00A840FC" w:rsidP="00A840FC">
      <w:pPr>
        <w:keepNext/>
        <w:keepLines/>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(23) Gautų pranešimų duomenimis, dažnai kartu būdavo tachikardija, galvos svaigimas, ortostatinė hipotenzija ir (arba) širdies ar kvėpavimo takų liga.</w:t>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lang w:val="lt-LT"/>
        </w:rPr>
        <w:t>(24) Visų klinikinių tyrimų metu užfiksuoti potencialiai reikšmingi klinikai nukrypimai, kai koncentracija iki gydymo buvo normali. Bendrojo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laisvojo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bendrojo T</w:t>
      </w:r>
      <w:r w:rsidRPr="00A840FC">
        <w:rPr>
          <w:rFonts w:ascii="Times New Roman" w:eastAsia="Times New Roman" w:hAnsi="Times New Roman" w:cs="Times New Roman"/>
          <w:vertAlign w:val="subscript"/>
          <w:lang w:val="lt-LT"/>
        </w:rPr>
        <w:t>3</w:t>
      </w:r>
      <w:r w:rsidRPr="00A840FC">
        <w:rPr>
          <w:rFonts w:ascii="Times New Roman" w:eastAsia="Times New Roman" w:hAnsi="Times New Roman" w:cs="Times New Roman"/>
          <w:lang w:val="lt-LT"/>
        </w:rPr>
        <w:t xml:space="preserve"> ir laisvojo T</w:t>
      </w:r>
      <w:r w:rsidRPr="00A840FC">
        <w:rPr>
          <w:rFonts w:ascii="Times New Roman" w:eastAsia="Times New Roman" w:hAnsi="Times New Roman" w:cs="Times New Roman"/>
          <w:vertAlign w:val="subscript"/>
          <w:lang w:val="lt-LT"/>
        </w:rPr>
        <w:t xml:space="preserve">3 </w:t>
      </w:r>
      <w:r w:rsidRPr="00A840FC">
        <w:rPr>
          <w:rFonts w:ascii="Times New Roman" w:eastAsia="Times New Roman" w:hAnsi="Times New Roman" w:cs="Times New Roman"/>
          <w:lang w:val="lt-LT"/>
        </w:rPr>
        <w:t>nukrypimais laikyta bet kuriuo metu nustatyta mažesnė kaip 0,8 x apatinė normos riba (pmol/l) koncentracija, TSH – didesnė kaip 5 mIU/l koncentracija.</w:t>
      </w:r>
      <w:r w:rsidRPr="00A840FC">
        <w:rPr>
          <w:rFonts w:ascii="Times New Roman" w:eastAsia="Times New Roman" w:hAnsi="Times New Roman" w:cs="Times New Roman"/>
          <w:lang w:val="lt-LT"/>
        </w:rPr>
        <w:br/>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lang w:val="lt-LT"/>
        </w:rPr>
        <w:t>(25) Remiantis padidėjusio vėmimo dažnio senyviems</w:t>
      </w:r>
      <w:r w:rsidRPr="00A840FC">
        <w:rPr>
          <w:rFonts w:ascii="Times New Roman" w:eastAsia="Times New Roman" w:hAnsi="Times New Roman" w:cs="Times New Roman"/>
          <w:vertAlign w:val="superscript"/>
          <w:lang w:val="lt-LT"/>
        </w:rPr>
        <w:t xml:space="preserve"> </w:t>
      </w:r>
      <w:r w:rsidRPr="00A840FC">
        <w:rPr>
          <w:rFonts w:ascii="Times New Roman" w:eastAsia="Times New Roman" w:hAnsi="Times New Roman" w:cs="Times New Roman"/>
          <w:lang w:val="lt-LT"/>
        </w:rPr>
        <w:t>pacientams (vyresniems kaip 65 metų) duomenimis</w:t>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lang w:val="lt-LT"/>
        </w:rPr>
        <w:t>(26) Remiantis neutrofilų kiekio pokyčiu nuo pradinio rodmens ≥1,5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iki &lt;0,5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bet kuriuo gydymo laikotarpiu bei pacientų, kuriems pasireiškė sunki neutropenija (&lt;0,5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ir infekcija visų kvetiapino klinikinių tyrimų metu, skaičiumi (žr. 4.4 skyrių).</w:t>
      </w:r>
      <w:r w:rsidRPr="00A840FC">
        <w:rPr>
          <w:rFonts w:ascii="Times New Roman" w:eastAsia="Times New Roman" w:hAnsi="Times New Roman" w:cs="Times New Roman"/>
          <w:lang w:val="lt-LT"/>
        </w:rPr>
        <w:br/>
      </w:r>
      <w:r w:rsidRPr="00A840FC">
        <w:rPr>
          <w:rFonts w:ascii="Times New Roman" w:eastAsia="Times New Roman" w:hAnsi="Times New Roman" w:cs="Times New Roman"/>
          <w:lang w:val="lt-LT"/>
        </w:rPr>
        <w:br/>
        <w:t>(27) Remiantis pokyčiais nuo normalaus pradinio iki galimai kliniškai reikšmingo rodmens bet kuriuo laikotarpiu visų tyrimų metu. Eozinofilų kiekio pokyčiu laikomas bet kuriuo metu nustatytas rodmuo &gt;1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 xml:space="preserve"> ląstelių/l.</w:t>
      </w:r>
      <w:r w:rsidRPr="00A840FC">
        <w:rPr>
          <w:rFonts w:ascii="Times New Roman" w:eastAsia="Times New Roman" w:hAnsi="Times New Roman" w:cs="Times New Roman"/>
          <w:lang w:val="lt-LT"/>
        </w:rPr>
        <w:br/>
      </w:r>
      <w:r w:rsidRPr="00A840FC">
        <w:rPr>
          <w:rFonts w:ascii="Times New Roman" w:eastAsia="Times New Roman" w:hAnsi="Times New Roman" w:cs="Times New Roman"/>
          <w:lang w:val="lt-LT"/>
        </w:rPr>
        <w:br/>
        <w:t>(28) Remiantis pokyčiais nuo normalaus pradinio iki galimai kliniškai reikšmingo rodmens bet kuriuo laikotarpiu visų tyrimų metu. Leukocitų kiekio pokyčiu laikomas bet kuriuo metu nustatytas rodmuo ≤3 x 10</w:t>
      </w:r>
      <w:r w:rsidRPr="00A840FC">
        <w:rPr>
          <w:rFonts w:ascii="Times New Roman" w:eastAsia="Times New Roman" w:hAnsi="Times New Roman" w:cs="Times New Roman"/>
          <w:vertAlign w:val="superscript"/>
          <w:lang w:val="lt-LT"/>
        </w:rPr>
        <w:t xml:space="preserve">9 </w:t>
      </w:r>
      <w:r w:rsidRPr="00A840FC">
        <w:rPr>
          <w:rFonts w:ascii="Times New Roman" w:eastAsia="Times New Roman" w:hAnsi="Times New Roman" w:cs="Times New Roman"/>
          <w:lang w:val="lt-LT"/>
        </w:rPr>
        <w:t>ląstelių/l.</w:t>
      </w:r>
      <w:r w:rsidRPr="00A840FC">
        <w:rPr>
          <w:rFonts w:ascii="Times New Roman" w:eastAsia="Times New Roman" w:hAnsi="Times New Roman" w:cs="Times New Roman"/>
          <w:lang w:val="lt-LT"/>
        </w:rPr>
        <w:br/>
      </w:r>
      <w:r w:rsidRPr="00A840FC">
        <w:rPr>
          <w:rFonts w:ascii="Times New Roman" w:eastAsia="Times New Roman" w:hAnsi="Times New Roman" w:cs="Times New Roman"/>
          <w:lang w:val="lt-LT"/>
        </w:rPr>
        <w:br/>
        <w:t>(29) Remiantis visų klinikinių kvetiapino tyrimų metu gautais pranešimais apie nepageidaujamus reiškinius, susijusius su metaboliniu sindromu.</w:t>
      </w:r>
    </w:p>
    <w:p w14:paraId="5DF6DD2F"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br/>
        <w:t>(30) Klinikinių tyrimų metu kai kuriems pacientams pablogėjo daugiau kaip vienas metabolinis veiksnys (kūno svoris, glikemija ir lipidų koncentracija kraujyje) (žr. 4.4 skyrių).</w:t>
      </w:r>
    </w:p>
    <w:p w14:paraId="62902C0A" w14:textId="77777777" w:rsidR="00A840FC" w:rsidRPr="00A840FC" w:rsidRDefault="00A840FC" w:rsidP="00A840FC">
      <w:pPr>
        <w:spacing w:after="0" w:line="240" w:lineRule="auto"/>
        <w:contextualSpacing/>
        <w:rPr>
          <w:rFonts w:ascii="Times New Roman" w:eastAsia="Times New Roman" w:hAnsi="Times New Roman" w:cs="Times New Roman"/>
          <w:lang w:val="lt-LT"/>
        </w:rPr>
      </w:pPr>
    </w:p>
    <w:p w14:paraId="4FF65EEA"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(31) Žiūrėti 4.6 skyrių</w:t>
      </w:r>
    </w:p>
    <w:p w14:paraId="39A40456" w14:textId="77777777" w:rsidR="00A840FC" w:rsidRPr="00A840FC" w:rsidRDefault="00A840FC" w:rsidP="00A840FC">
      <w:pPr>
        <w:spacing w:after="0" w:line="240" w:lineRule="auto"/>
        <w:contextualSpacing/>
        <w:rPr>
          <w:rFonts w:ascii="Times New Roman" w:eastAsia="Times New Roman" w:hAnsi="Times New Roman" w:cs="Times New Roman"/>
          <w:lang w:val="lt-LT"/>
        </w:rPr>
      </w:pPr>
    </w:p>
    <w:p w14:paraId="64471C19"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(32) Gali pasireikšti iš karto pradėjus gydymą ar šiek tiek vėliau ir būti susijusi su hipotenzija ir (arba) sinkope. Dažnis apskaičiuotas pagal bradikardijos ir su ja susijusių nepageidaujamų reiškinių pranešimus visų kvetiapino klinikinių tyrimų metu.</w:t>
      </w:r>
    </w:p>
    <w:p w14:paraId="170DE884" w14:textId="77777777" w:rsidR="00A840FC" w:rsidRPr="00A840FC" w:rsidRDefault="00A840FC" w:rsidP="00A840FC">
      <w:pPr>
        <w:spacing w:after="0" w:line="240" w:lineRule="auto"/>
        <w:contextualSpacing/>
        <w:rPr>
          <w:rFonts w:ascii="Times New Roman" w:eastAsia="Times New Roman" w:hAnsi="Times New Roman" w:cs="Times New Roman"/>
          <w:lang w:val="lt-LT"/>
        </w:rPr>
      </w:pPr>
    </w:p>
    <w:p w14:paraId="0B9DC5FB"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(33) Remiantis vienu retrospektyviniu ne atsitiktinių imčių epidemiologiniu tyrimu.</w:t>
      </w:r>
    </w:p>
    <w:p w14:paraId="3EC0E03C" w14:textId="77777777" w:rsidR="00A840FC" w:rsidRPr="00A840FC" w:rsidRDefault="00A840FC" w:rsidP="00A840FC">
      <w:pPr>
        <w:spacing w:after="0" w:line="240" w:lineRule="auto"/>
        <w:contextualSpacing/>
        <w:rPr>
          <w:rFonts w:ascii="Times New Roman" w:eastAsia="Times New Roman" w:hAnsi="Times New Roman" w:cs="Times New Roman"/>
          <w:lang w:val="lt-LT"/>
        </w:rPr>
      </w:pPr>
    </w:p>
    <w:p w14:paraId="0867448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Vartojant neuroleptikus pasireiškė QT intervalo pailgėjimo, skilvelinės aritmijos, staigios nepaaiškinamos mirties, širdies sustojimo ir polimorfinės skilvelių tachikardijos atvejų, kurie, manoma, yra klasės poveikiai.</w:t>
      </w:r>
    </w:p>
    <w:p w14:paraId="7CBCA3A4" w14:textId="77777777" w:rsidR="00A840FC" w:rsidRPr="00A840FC" w:rsidRDefault="00A840FC" w:rsidP="00A840FC">
      <w:pPr>
        <w:spacing w:after="0" w:line="240" w:lineRule="auto"/>
        <w:rPr>
          <w:rFonts w:ascii="Times New Roman" w:eastAsia="Times New Roman" w:hAnsi="Times New Roman" w:cs="Times New Roman"/>
          <w:lang w:val="lt-LT"/>
        </w:rPr>
      </w:pPr>
    </w:p>
    <w:p w14:paraId="6BDEB80C" w14:textId="77777777" w:rsidR="00A840FC" w:rsidRPr="00A840FC" w:rsidRDefault="00A840FC" w:rsidP="00A840FC">
      <w:pPr>
        <w:spacing w:after="0" w:line="240" w:lineRule="auto"/>
        <w:rPr>
          <w:rFonts w:ascii="Times New Roman" w:eastAsia="Times New Roman" w:hAnsi="Times New Roman" w:cs="Times New Roman"/>
          <w:color w:val="000000"/>
          <w:lang w:val="lt-LT" w:eastAsia="lt-LT" w:bidi="lt-LT"/>
        </w:rPr>
      </w:pPr>
      <w:r w:rsidRPr="00A840FC">
        <w:rPr>
          <w:rFonts w:ascii="Times New Roman" w:eastAsia="Calibri" w:hAnsi="Times New Roman" w:cs="Times New Roman"/>
          <w:color w:val="000000"/>
          <w:lang w:val="lt-LT"/>
        </w:rPr>
        <w:t>Pranešta apie su kvetiapino vartojimu susijusias sunkias odos nepageidaujamas reakcijas (SNOR), įskaitant Stivenso ir Džonsono (</w:t>
      </w:r>
      <w:r w:rsidRPr="00A840FC">
        <w:rPr>
          <w:rFonts w:ascii="Times New Roman" w:eastAsia="Calibri" w:hAnsi="Times New Roman" w:cs="Times New Roman"/>
          <w:i/>
          <w:iCs/>
          <w:color w:val="000000"/>
          <w:lang w:val="lt-LT"/>
        </w:rPr>
        <w:t>Stevens-Johnson</w:t>
      </w:r>
      <w:r w:rsidRPr="00A840FC">
        <w:rPr>
          <w:rFonts w:ascii="Times New Roman" w:eastAsia="Calibri" w:hAnsi="Times New Roman" w:cs="Times New Roman"/>
          <w:color w:val="000000"/>
          <w:lang w:val="lt-LT"/>
        </w:rPr>
        <w:t xml:space="preserve">) sindromą (SJS), toksinę epidermio nekrolizę (TEN) ir reakciją į vaistinį preparatą su eozinofilija ir sisteminiais simptomais (angl. </w:t>
      </w:r>
      <w:r w:rsidRPr="00A840FC">
        <w:rPr>
          <w:rFonts w:ascii="Times New Roman" w:eastAsia="Times New Roman" w:hAnsi="Times New Roman" w:cs="Times New Roman"/>
          <w:i/>
          <w:iCs/>
          <w:color w:val="000000"/>
          <w:lang w:val="lt-LT"/>
        </w:rPr>
        <w:t>drug reaction with eosinophilia and systemic symptoms</w:t>
      </w:r>
      <w:r w:rsidRPr="00A840FC">
        <w:rPr>
          <w:rFonts w:ascii="Times New Roman" w:eastAsia="Times New Roman" w:hAnsi="Times New Roman" w:cs="Times New Roman"/>
          <w:color w:val="000000"/>
          <w:lang w:val="lt-LT"/>
        </w:rPr>
        <w:t xml:space="preserve">, </w:t>
      </w:r>
      <w:r w:rsidRPr="00A840FC">
        <w:rPr>
          <w:rFonts w:ascii="Times New Roman" w:eastAsia="Calibri" w:hAnsi="Times New Roman" w:cs="Times New Roman"/>
          <w:color w:val="000000"/>
          <w:lang w:val="lt-LT"/>
        </w:rPr>
        <w:t>DRESS).</w:t>
      </w:r>
    </w:p>
    <w:p w14:paraId="5A478CBC" w14:textId="77777777" w:rsidR="00A840FC" w:rsidRPr="00A840FC" w:rsidRDefault="00A840FC" w:rsidP="00A840FC">
      <w:pPr>
        <w:spacing w:after="0" w:line="240" w:lineRule="auto"/>
        <w:rPr>
          <w:rFonts w:ascii="Times New Roman" w:eastAsia="Times New Roman" w:hAnsi="Times New Roman" w:cs="Times New Roman"/>
          <w:lang w:val="lt-LT"/>
        </w:rPr>
      </w:pPr>
    </w:p>
    <w:p w14:paraId="05EEE330" w14:textId="77777777" w:rsidR="00A840FC" w:rsidRPr="00A840FC" w:rsidRDefault="00A840FC" w:rsidP="00A840FC">
      <w:pPr>
        <w:keepNext/>
        <w:keepLines/>
        <w:spacing w:after="0" w:line="240" w:lineRule="auto"/>
        <w:rPr>
          <w:rFonts w:ascii="Times New Roman" w:eastAsia="Arial Unicode MS" w:hAnsi="Times New Roman" w:cs="Times New Roman"/>
          <w:b/>
          <w:u w:val="single"/>
          <w:lang w:val="lt-LT"/>
        </w:rPr>
      </w:pPr>
      <w:r w:rsidRPr="00A840FC">
        <w:rPr>
          <w:rFonts w:ascii="Times New Roman" w:eastAsia="Arial Unicode MS" w:hAnsi="Times New Roman" w:cs="Times New Roman"/>
          <w:b/>
          <w:u w:val="single"/>
          <w:lang w:val="lt-LT"/>
        </w:rPr>
        <w:t>Vaikų populiacija</w:t>
      </w:r>
    </w:p>
    <w:p w14:paraId="388E6894"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4A4EBBD3"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Anksčiau išvardytas nepageidaujamas poveikis pasireiškia suaugusiesiems taip pat pasireiškia vaikams ir paaugliams. Toliau pateikiamoje lentelėje apibendrinami nepageidaujami reiškiniai, kurie 10</w:t>
      </w:r>
      <w:r w:rsidRPr="00A840FC">
        <w:rPr>
          <w:rFonts w:ascii="Times New Roman" w:eastAsia="Arial Unicode MS" w:hAnsi="Times New Roman" w:cs="Times New Roman"/>
          <w:lang w:val="lt-LT"/>
        </w:rPr>
        <w:noBreakHyphen/>
        <w:t>17 metų amžiaus vaikams ir paaugliams pasireiškia dažniau nei suaugusiems arba nepageidaujamas poveikis, kuris suaugusiesiems nepasireiškia.</w:t>
      </w:r>
    </w:p>
    <w:p w14:paraId="4988611F" w14:textId="77777777" w:rsidR="00A840FC" w:rsidRPr="00A840FC" w:rsidRDefault="00A840FC" w:rsidP="00A840FC">
      <w:pPr>
        <w:tabs>
          <w:tab w:val="left" w:pos="567"/>
        </w:tabs>
        <w:spacing w:after="0" w:line="240" w:lineRule="auto"/>
        <w:rPr>
          <w:rFonts w:ascii="Times New Roman" w:eastAsia="Times New Roman" w:hAnsi="Times New Roman" w:cs="Times New Roman"/>
          <w:b/>
          <w:lang w:val="lt-LT"/>
        </w:rPr>
      </w:pPr>
    </w:p>
    <w:p w14:paraId="1002C971" w14:textId="77777777" w:rsidR="00A840FC" w:rsidRPr="00A840FC" w:rsidRDefault="00A840FC" w:rsidP="00A840FC">
      <w:pPr>
        <w:tabs>
          <w:tab w:val="left" w:pos="567"/>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2 lentelė. Nepageidaujamos reakcijos vaikams ir paaugliams susijusios su kvetiapino vartojimu ir pasireiškiančios dažniau nei suaugusiesiems arba tos, kurios suaugusiųjų populiacijai nenustatytos. </w:t>
      </w:r>
    </w:p>
    <w:p w14:paraId="55F6AC19" w14:textId="77777777" w:rsidR="00A840FC" w:rsidRPr="00A840FC" w:rsidRDefault="00A840FC" w:rsidP="00A840FC">
      <w:pPr>
        <w:spacing w:after="0" w:line="240" w:lineRule="auto"/>
        <w:rPr>
          <w:rFonts w:ascii="Times New Roman" w:eastAsia="Arial Unicode MS" w:hAnsi="Times New Roman" w:cs="Times New Roman"/>
          <w:lang w:val="lt-LT"/>
        </w:rPr>
      </w:pPr>
    </w:p>
    <w:p w14:paraId="73350FD3"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Nepageidaujamas poveikis dažnis apibūdinamas taip: labai dažnas (≥ 1/10), dažnas (nuo ≥ 1/100 iki &lt;1/10), nedažnas (nuo ≥ 1/1000 iki &lt; 1/100), retas (nuo ≥ 1/10000 iki &lt; 1/1000) ir labai retas (&lt; 1/10000).</w:t>
      </w:r>
    </w:p>
    <w:p w14:paraId="55ACFC33" w14:textId="77777777" w:rsidR="00A840FC" w:rsidRPr="00A840FC" w:rsidRDefault="00A840FC" w:rsidP="00A840FC">
      <w:pPr>
        <w:spacing w:after="0" w:line="240" w:lineRule="auto"/>
        <w:rPr>
          <w:rFonts w:ascii="Times New Roman" w:eastAsia="Arial Unicode MS"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31"/>
        <w:gridCol w:w="3012"/>
      </w:tblGrid>
      <w:tr w:rsidR="00A840FC" w:rsidRPr="00A840FC" w14:paraId="70B47E54" w14:textId="77777777" w:rsidTr="007E1B2E">
        <w:tc>
          <w:tcPr>
            <w:tcW w:w="3070" w:type="dxa"/>
            <w:shd w:val="clear" w:color="auto" w:fill="auto"/>
          </w:tcPr>
          <w:p w14:paraId="685415C1"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Organų sistemų klasė</w:t>
            </w:r>
          </w:p>
        </w:tc>
        <w:tc>
          <w:tcPr>
            <w:tcW w:w="3070" w:type="dxa"/>
            <w:shd w:val="clear" w:color="auto" w:fill="auto"/>
          </w:tcPr>
          <w:p w14:paraId="7CD3762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Labai dažni</w:t>
            </w:r>
          </w:p>
        </w:tc>
        <w:tc>
          <w:tcPr>
            <w:tcW w:w="3071" w:type="dxa"/>
            <w:shd w:val="clear" w:color="auto" w:fill="auto"/>
          </w:tcPr>
          <w:p w14:paraId="5768F60F"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Dažni</w:t>
            </w:r>
          </w:p>
        </w:tc>
      </w:tr>
      <w:tr w:rsidR="00A840FC" w:rsidRPr="00A840FC" w14:paraId="2CF78CF3" w14:textId="77777777" w:rsidTr="007E1B2E">
        <w:tc>
          <w:tcPr>
            <w:tcW w:w="3070" w:type="dxa"/>
            <w:shd w:val="clear" w:color="auto" w:fill="auto"/>
          </w:tcPr>
          <w:p w14:paraId="575F576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Endokrininiai sutrikimai</w:t>
            </w:r>
          </w:p>
        </w:tc>
        <w:tc>
          <w:tcPr>
            <w:tcW w:w="3070" w:type="dxa"/>
            <w:shd w:val="clear" w:color="auto" w:fill="auto"/>
          </w:tcPr>
          <w:p w14:paraId="7FA8B9B2" w14:textId="77777777" w:rsidR="00A840FC" w:rsidRPr="00A840FC" w:rsidRDefault="00A840FC" w:rsidP="00A840FC">
            <w:pPr>
              <w:tabs>
                <w:tab w:val="left" w:pos="567"/>
              </w:tabs>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Prolaktino kiekio padidėjimas</w:t>
            </w:r>
            <w:r w:rsidRPr="00A840FC">
              <w:rPr>
                <w:rFonts w:ascii="Times New Roman" w:eastAsia="Times New Roman" w:hAnsi="Times New Roman" w:cs="Times New Roman"/>
                <w:vertAlign w:val="superscript"/>
                <w:lang w:val="lt-LT"/>
              </w:rPr>
              <w:t>1</w:t>
            </w:r>
          </w:p>
        </w:tc>
        <w:tc>
          <w:tcPr>
            <w:tcW w:w="3071" w:type="dxa"/>
            <w:shd w:val="clear" w:color="auto" w:fill="auto"/>
          </w:tcPr>
          <w:p w14:paraId="06E8D31C"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r>
      <w:tr w:rsidR="00A840FC" w:rsidRPr="00A840FC" w14:paraId="024849B4" w14:textId="77777777" w:rsidTr="007E1B2E">
        <w:tc>
          <w:tcPr>
            <w:tcW w:w="3070" w:type="dxa"/>
            <w:shd w:val="clear" w:color="auto" w:fill="auto"/>
          </w:tcPr>
          <w:p w14:paraId="2FE70D7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Metabolizmo ir mitybos sutrikimai</w:t>
            </w:r>
          </w:p>
        </w:tc>
        <w:tc>
          <w:tcPr>
            <w:tcW w:w="3070" w:type="dxa"/>
            <w:shd w:val="clear" w:color="auto" w:fill="auto"/>
          </w:tcPr>
          <w:p w14:paraId="4DFC30C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Apetito padidėjimas</w:t>
            </w:r>
          </w:p>
        </w:tc>
        <w:tc>
          <w:tcPr>
            <w:tcW w:w="3071" w:type="dxa"/>
            <w:shd w:val="clear" w:color="auto" w:fill="auto"/>
          </w:tcPr>
          <w:p w14:paraId="5EE7EBA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r>
      <w:tr w:rsidR="00A840FC" w:rsidRPr="00A840FC" w14:paraId="79025862" w14:textId="77777777" w:rsidTr="007E1B2E">
        <w:tc>
          <w:tcPr>
            <w:tcW w:w="3070" w:type="dxa"/>
            <w:shd w:val="clear" w:color="auto" w:fill="auto"/>
          </w:tcPr>
          <w:p w14:paraId="2A401E50"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Nervų sistemos sutrikimai</w:t>
            </w:r>
          </w:p>
        </w:tc>
        <w:tc>
          <w:tcPr>
            <w:tcW w:w="3070" w:type="dxa"/>
            <w:shd w:val="clear" w:color="auto" w:fill="auto"/>
          </w:tcPr>
          <w:p w14:paraId="78D7A513"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Ekstrapiramidiniai simptomai </w:t>
            </w:r>
            <w:r w:rsidRPr="00A840FC">
              <w:rPr>
                <w:rFonts w:ascii="Times New Roman" w:eastAsia="Times New Roman" w:hAnsi="Times New Roman" w:cs="Times New Roman"/>
                <w:vertAlign w:val="superscript"/>
                <w:lang w:val="lt-LT"/>
              </w:rPr>
              <w:t>3, 4</w:t>
            </w:r>
          </w:p>
        </w:tc>
        <w:tc>
          <w:tcPr>
            <w:tcW w:w="3071" w:type="dxa"/>
            <w:shd w:val="clear" w:color="auto" w:fill="auto"/>
          </w:tcPr>
          <w:p w14:paraId="03E4BBB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Apalpimas</w:t>
            </w:r>
          </w:p>
        </w:tc>
      </w:tr>
      <w:tr w:rsidR="00A840FC" w:rsidRPr="00A840FC" w14:paraId="4C6C6144" w14:textId="77777777" w:rsidTr="007E1B2E">
        <w:tc>
          <w:tcPr>
            <w:tcW w:w="3070" w:type="dxa"/>
            <w:shd w:val="clear" w:color="auto" w:fill="auto"/>
          </w:tcPr>
          <w:p w14:paraId="6A059FEF"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Kraujagyslių sutrikimai</w:t>
            </w:r>
          </w:p>
        </w:tc>
        <w:tc>
          <w:tcPr>
            <w:tcW w:w="3070" w:type="dxa"/>
            <w:shd w:val="clear" w:color="auto" w:fill="auto"/>
          </w:tcPr>
          <w:p w14:paraId="74D5893C"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Kraujospūdžio padidėjimas </w:t>
            </w:r>
            <w:r w:rsidRPr="00A840FC">
              <w:rPr>
                <w:rFonts w:ascii="Times New Roman" w:eastAsia="Times New Roman" w:hAnsi="Times New Roman" w:cs="Times New Roman"/>
                <w:vertAlign w:val="superscript"/>
                <w:lang w:val="lt-LT"/>
              </w:rPr>
              <w:t>2</w:t>
            </w:r>
          </w:p>
        </w:tc>
        <w:tc>
          <w:tcPr>
            <w:tcW w:w="3071" w:type="dxa"/>
            <w:shd w:val="clear" w:color="auto" w:fill="auto"/>
          </w:tcPr>
          <w:p w14:paraId="3EFEB4D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r>
      <w:tr w:rsidR="00A840FC" w:rsidRPr="00A840FC" w14:paraId="6A2FA54B" w14:textId="77777777" w:rsidTr="007E1B2E">
        <w:tc>
          <w:tcPr>
            <w:tcW w:w="3070" w:type="dxa"/>
            <w:shd w:val="clear" w:color="auto" w:fill="auto"/>
          </w:tcPr>
          <w:p w14:paraId="74DC3A4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Kvėpavimo sistemos, krūtinės ląstos ir tarpuplaučio sutrikimai</w:t>
            </w:r>
          </w:p>
        </w:tc>
        <w:tc>
          <w:tcPr>
            <w:tcW w:w="3070" w:type="dxa"/>
            <w:shd w:val="clear" w:color="auto" w:fill="auto"/>
          </w:tcPr>
          <w:p w14:paraId="3FB4A80F"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c>
          <w:tcPr>
            <w:tcW w:w="3071" w:type="dxa"/>
            <w:shd w:val="clear" w:color="auto" w:fill="auto"/>
          </w:tcPr>
          <w:p w14:paraId="10A02171"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Rinitas</w:t>
            </w:r>
          </w:p>
        </w:tc>
      </w:tr>
      <w:tr w:rsidR="00A840FC" w:rsidRPr="00A840FC" w14:paraId="5525A453" w14:textId="77777777" w:rsidTr="007E1B2E">
        <w:tc>
          <w:tcPr>
            <w:tcW w:w="3070" w:type="dxa"/>
            <w:shd w:val="clear" w:color="auto" w:fill="auto"/>
          </w:tcPr>
          <w:p w14:paraId="40E525C2"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Virškinimo trakto sutrikimai</w:t>
            </w:r>
          </w:p>
        </w:tc>
        <w:tc>
          <w:tcPr>
            <w:tcW w:w="3070" w:type="dxa"/>
            <w:shd w:val="clear" w:color="auto" w:fill="auto"/>
          </w:tcPr>
          <w:p w14:paraId="31E65274"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Vėmimas</w:t>
            </w:r>
          </w:p>
        </w:tc>
        <w:tc>
          <w:tcPr>
            <w:tcW w:w="3071" w:type="dxa"/>
            <w:shd w:val="clear" w:color="auto" w:fill="auto"/>
          </w:tcPr>
          <w:p w14:paraId="6BF5F0D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r>
      <w:tr w:rsidR="00A840FC" w:rsidRPr="00A840FC" w14:paraId="07781EC3" w14:textId="77777777" w:rsidTr="007E1B2E">
        <w:tc>
          <w:tcPr>
            <w:tcW w:w="3070" w:type="dxa"/>
            <w:shd w:val="clear" w:color="auto" w:fill="auto"/>
          </w:tcPr>
          <w:p w14:paraId="201DE8C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Bendrieji sutrikimai ir vartojimo vietos pažeidimai</w:t>
            </w:r>
          </w:p>
        </w:tc>
        <w:tc>
          <w:tcPr>
            <w:tcW w:w="3070" w:type="dxa"/>
            <w:shd w:val="clear" w:color="auto" w:fill="auto"/>
          </w:tcPr>
          <w:p w14:paraId="36781853"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c>
          <w:tcPr>
            <w:tcW w:w="3071" w:type="dxa"/>
            <w:shd w:val="clear" w:color="auto" w:fill="auto"/>
          </w:tcPr>
          <w:p w14:paraId="3849EF8F"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Dirglumas</w:t>
            </w:r>
            <w:r w:rsidRPr="00A840FC">
              <w:rPr>
                <w:rFonts w:ascii="Times New Roman" w:eastAsia="Times New Roman" w:hAnsi="Times New Roman" w:cs="Times New Roman"/>
                <w:vertAlign w:val="superscript"/>
                <w:lang w:val="lt-LT"/>
              </w:rPr>
              <w:t>3</w:t>
            </w:r>
          </w:p>
        </w:tc>
      </w:tr>
    </w:tbl>
    <w:p w14:paraId="2640E234" w14:textId="77777777" w:rsidR="00A840FC" w:rsidRPr="00A840FC" w:rsidRDefault="00A840FC" w:rsidP="00A840FC">
      <w:pPr>
        <w:numPr>
          <w:ilvl w:val="0"/>
          <w:numId w:val="4"/>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Prolaktino kiekis bet kuriuo metu (pacientams &lt; 18 metų amžiaus): &gt;20 mikrogramų/l (&gt;869,56 pmol/l) vyrams, &gt;26 mikrogramų/l (&gt;1130,428 pmol/l) moterims. Mažiau nei 1 % pacientų prolaktinas padidėjo iki &gt; 100 mikrogramų/l.</w:t>
      </w:r>
    </w:p>
    <w:p w14:paraId="2232A3AF" w14:textId="77777777" w:rsidR="00A840FC" w:rsidRPr="00A840FC" w:rsidRDefault="00A840FC" w:rsidP="00A840FC">
      <w:pPr>
        <w:numPr>
          <w:ilvl w:val="0"/>
          <w:numId w:val="4"/>
        </w:numPr>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Remiantis bet kuriuo metu, atliekant dvejus ūminius (3</w:t>
      </w:r>
      <w:r w:rsidRPr="00A840FC">
        <w:rPr>
          <w:rFonts w:ascii="Times New Roman" w:eastAsia="Arial Unicode MS" w:hAnsi="Times New Roman" w:cs="Times New Roman"/>
          <w:lang w:val="lt-LT"/>
        </w:rPr>
        <w:noBreakHyphen/>
        <w:t xml:space="preserve">6 savaičių trukmės) placebu kontroliuojamus klinikinius tyrimus su vaikais ir paaugliais, nustatytu didesniu nei kliniškai reikšmingu pokyčiu (pagal </w:t>
      </w:r>
      <w:r w:rsidRPr="00A840FC">
        <w:rPr>
          <w:rFonts w:ascii="Times New Roman" w:eastAsia="Arial Unicode MS" w:hAnsi="Times New Roman" w:cs="Times New Roman"/>
          <w:i/>
          <w:lang w:val="lt-LT"/>
        </w:rPr>
        <w:t>National Institutes of Health</w:t>
      </w:r>
      <w:r w:rsidRPr="00A840FC">
        <w:rPr>
          <w:rFonts w:ascii="Times New Roman" w:eastAsia="Arial Unicode MS" w:hAnsi="Times New Roman" w:cs="Times New Roman"/>
          <w:lang w:val="lt-LT"/>
        </w:rPr>
        <w:t xml:space="preserve"> kriterijus) arba &gt; 20 mmHg sistolinio arba &gt; 10 mmHg diastolinio kraujo spaudimo padidėjimu.</w:t>
      </w:r>
    </w:p>
    <w:p w14:paraId="0BBE2C4C" w14:textId="77777777" w:rsidR="00A840FC" w:rsidRPr="00A840FC" w:rsidRDefault="00A840FC" w:rsidP="00A840FC">
      <w:pPr>
        <w:numPr>
          <w:ilvl w:val="0"/>
          <w:numId w:val="4"/>
        </w:numPr>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Pastaba. Dažnis sutampa su nustatytu suaugusiems, tačiau vaikų ir paauglių dirglumas lyginant su suaugusiųjų gali būti susijęs su kitomis klinikinėmis priežastimis.</w:t>
      </w:r>
    </w:p>
    <w:p w14:paraId="19B60A2C" w14:textId="77777777" w:rsidR="00A840FC" w:rsidRPr="00A840FC" w:rsidRDefault="00A840FC" w:rsidP="00A840FC">
      <w:pPr>
        <w:numPr>
          <w:ilvl w:val="0"/>
          <w:numId w:val="4"/>
        </w:numPr>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Žr. 5.1 skyrių.</w:t>
      </w:r>
    </w:p>
    <w:p w14:paraId="77B0F40D" w14:textId="77777777" w:rsidR="00A840FC" w:rsidRPr="00A840FC" w:rsidRDefault="00A840FC" w:rsidP="00A840FC">
      <w:pPr>
        <w:spacing w:after="0" w:line="240" w:lineRule="auto"/>
        <w:rPr>
          <w:rFonts w:ascii="Times New Roman" w:eastAsia="Arial Unicode MS" w:hAnsi="Times New Roman" w:cs="Times New Roman"/>
          <w:lang w:val="lt-LT"/>
        </w:rPr>
      </w:pPr>
    </w:p>
    <w:p w14:paraId="5A8F8E28"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A840FC">
        <w:rPr>
          <w:rFonts w:ascii="Times New Roman" w:eastAsia="Times New Roman" w:hAnsi="Times New Roman" w:cs="Times New Roman"/>
          <w:snapToGrid w:val="0"/>
          <w:u w:val="single"/>
          <w:lang w:val="lt-LT"/>
        </w:rPr>
        <w:t>Pranešimas apie įtariamas nepageidaujamas reakcijas</w:t>
      </w:r>
    </w:p>
    <w:p w14:paraId="5CDD7F40" w14:textId="77777777" w:rsidR="003215D3" w:rsidRPr="003215D3" w:rsidRDefault="003215D3" w:rsidP="003215D3">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3215D3">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3215D3">
        <w:rPr>
          <w:rFonts w:ascii="Times New Roman" w:eastAsia="Times New Roman" w:hAnsi="Times New Roman" w:cs="Times New Roman"/>
          <w:snapToGrid w:val="0"/>
          <w:szCs w:val="24"/>
          <w:lang w:val="lt-LT"/>
        </w:rPr>
        <w:t xml:space="preserve"> </w:t>
      </w:r>
      <w:r w:rsidRPr="003215D3">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3215D3">
          <w:rPr>
            <w:rFonts w:ascii="Times New Roman" w:eastAsia="Times New Roman" w:hAnsi="Times New Roman" w:cs="Times New Roman"/>
            <w:noProof/>
            <w:snapToGrid w:val="0"/>
            <w:color w:val="0000FF"/>
            <w:szCs w:val="24"/>
            <w:u w:val="single"/>
            <w:lang w:val="lt-LT"/>
          </w:rPr>
          <w:t>https://vapris.vvkt.lt/vvkt-web/public/nrvSpecialist</w:t>
        </w:r>
      </w:hyperlink>
      <w:r w:rsidRPr="003215D3">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8" w:history="1">
        <w:r w:rsidRPr="003215D3">
          <w:rPr>
            <w:rFonts w:ascii="Times New Roman" w:eastAsia="Times New Roman" w:hAnsi="Times New Roman" w:cs="Times New Roman"/>
            <w:noProof/>
            <w:snapToGrid w:val="0"/>
            <w:color w:val="0000FF"/>
            <w:szCs w:val="24"/>
            <w:u w:val="single"/>
            <w:lang w:val="lt-LT"/>
          </w:rPr>
          <w:t>https://www.vvkt.lt/index.php?1399030386</w:t>
        </w:r>
      </w:hyperlink>
      <w:r w:rsidRPr="003215D3">
        <w:rPr>
          <w:rFonts w:ascii="Times New Roman" w:eastAsia="Times New Roman" w:hAnsi="Times New Roman" w:cs="Times New Roman"/>
          <w:noProof/>
          <w:snapToGrid w:val="0"/>
          <w:szCs w:val="24"/>
          <w:lang w:val="lt-LT"/>
        </w:rPr>
        <w:t>, ir atsiųsti elektroniniu paštu (adresu NepageidaujamaR@vvkt.lt).</w:t>
      </w:r>
    </w:p>
    <w:p w14:paraId="48A9607D" w14:textId="77777777" w:rsidR="00A840FC" w:rsidRPr="00A840FC" w:rsidRDefault="00A840FC" w:rsidP="00A840FC">
      <w:pPr>
        <w:spacing w:after="0" w:line="240" w:lineRule="auto"/>
        <w:rPr>
          <w:rFonts w:ascii="Times New Roman" w:eastAsia="Arial Unicode MS" w:hAnsi="Times New Roman" w:cs="Times New Roman"/>
          <w:lang w:val="lt-LT"/>
        </w:rPr>
      </w:pPr>
    </w:p>
    <w:p w14:paraId="24E7824A"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3" w:name="_Toc129243110"/>
      <w:bookmarkStart w:id="34" w:name="_Toc129243235"/>
      <w:r w:rsidRPr="00A840FC">
        <w:rPr>
          <w:rFonts w:ascii="Times New Roman" w:eastAsia="Times New Roman" w:hAnsi="Times New Roman" w:cs="Times New Roman"/>
          <w:b/>
          <w:kern w:val="28"/>
          <w:lang w:val="lt-LT"/>
        </w:rPr>
        <w:t>4.9</w:t>
      </w:r>
      <w:r w:rsidRPr="00A840FC">
        <w:rPr>
          <w:rFonts w:ascii="Times New Roman" w:eastAsia="Times New Roman" w:hAnsi="Times New Roman" w:cs="Times New Roman"/>
          <w:b/>
          <w:kern w:val="28"/>
          <w:lang w:val="lt-LT"/>
        </w:rPr>
        <w:tab/>
        <w:t>Perdozavimas</w:t>
      </w:r>
      <w:bookmarkEnd w:id="33"/>
      <w:bookmarkEnd w:id="34"/>
    </w:p>
    <w:p w14:paraId="607E136B" w14:textId="77777777" w:rsidR="00A840FC" w:rsidRPr="00A840FC" w:rsidRDefault="00A840FC" w:rsidP="00A840FC">
      <w:pPr>
        <w:spacing w:after="0" w:line="240" w:lineRule="auto"/>
        <w:rPr>
          <w:rFonts w:ascii="Times New Roman" w:eastAsia="Arial Unicode MS" w:hAnsi="Times New Roman" w:cs="Times New Roman"/>
          <w:lang w:val="lt-LT"/>
        </w:rPr>
      </w:pPr>
    </w:p>
    <w:p w14:paraId="5FBBD519"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Simptomai</w:t>
      </w:r>
    </w:p>
    <w:p w14:paraId="43EB0922" w14:textId="77777777" w:rsidR="00A840FC" w:rsidRPr="00A840FC" w:rsidRDefault="00A840FC" w:rsidP="00A840FC">
      <w:pPr>
        <w:spacing w:after="0" w:line="240" w:lineRule="auto"/>
        <w:rPr>
          <w:rFonts w:ascii="Times New Roman" w:eastAsia="Calibri" w:hAnsi="Times New Roman" w:cs="Times New Roman"/>
          <w:color w:val="000000"/>
          <w:lang w:val="lt-LT"/>
        </w:rPr>
      </w:pPr>
      <w:r w:rsidRPr="00A840FC">
        <w:rPr>
          <w:rFonts w:ascii="Times New Roman" w:eastAsia="Times New Roman" w:hAnsi="Times New Roman" w:cs="Times New Roman"/>
          <w:color w:val="000000"/>
          <w:lang w:val="lt-LT" w:eastAsia="lt-LT" w:bidi="lt-LT"/>
        </w:rPr>
        <w:t xml:space="preserve">Nustatyti požymiai ir simptomai, tokie kaip mieguistumas ir sedacija, tachikardija, hipotenzija ir anticholinerginis poveikis, dažniausiai buvo pernelyg didelis žinomo veikliosios medžiagos farmakologinio poveikio sustiprėjimas. </w:t>
      </w:r>
      <w:r w:rsidRPr="00A840FC">
        <w:rPr>
          <w:rFonts w:ascii="Times New Roman" w:eastAsia="Times New Roman" w:hAnsi="Times New Roman" w:cs="Times New Roman"/>
          <w:lang w:val="lt-LT"/>
        </w:rPr>
        <w:t>Perdozavimas gali sukelti QT pailgėjimą, traukulius, epilepsinę būklę, rabdomiolizę, kvėpavimo slopinimą, šlapimo susilaikymą, konfūziją, delyrą ir (arba) ažitaciją, komą ir mirtį. Pacientams, sergantiems sunkia širdies ir kraujagyslių liga, gali būti didesnis dėl perdozavimo pasireiškiančio poveikio pavojus (žr. 4.4 skyrių „Ortostatinė hipotenzija“).</w:t>
      </w:r>
    </w:p>
    <w:p w14:paraId="2ACA2A28" w14:textId="77777777" w:rsidR="00A840FC" w:rsidRPr="00A840FC" w:rsidRDefault="00A840FC" w:rsidP="00A840FC">
      <w:pPr>
        <w:tabs>
          <w:tab w:val="left" w:pos="567"/>
        </w:tabs>
        <w:spacing w:after="0" w:line="240" w:lineRule="auto"/>
        <w:rPr>
          <w:rFonts w:ascii="Times New Roman" w:eastAsia="Times New Roman" w:hAnsi="Times New Roman" w:cs="Times New Roman"/>
          <w:u w:val="single"/>
          <w:lang w:val="lt-LT"/>
        </w:rPr>
      </w:pPr>
    </w:p>
    <w:p w14:paraId="28BFFAFA" w14:textId="77777777" w:rsidR="00A840FC" w:rsidRPr="00A840FC" w:rsidRDefault="00A840FC" w:rsidP="00A840FC">
      <w:pPr>
        <w:tabs>
          <w:tab w:val="left" w:pos="567"/>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Perdozavimo gydymas</w:t>
      </w:r>
    </w:p>
    <w:p w14:paraId="680C165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Specifinio priešnuodžio prieš kvetiapiną nėra. Jei pasireiškia sunkaus apsinuodijimo požymių, būtina apsvarstyti, gal pacientas išgėrė įvairių vaistinių preparatų. Rekomenduojama taikyti intensyviosios terapijos procedūras: užtikrinti bei palaikyti kvėpavimo takų praeinamumą, pakankamą oksigenaciją ir ventiliaciją, stebėti bei palaikyti širdies ir kraujagyslių sistemos veiklą. </w:t>
      </w:r>
    </w:p>
    <w:p w14:paraId="32C31447" w14:textId="77777777" w:rsidR="00A840FC" w:rsidRPr="00A840FC" w:rsidRDefault="00A840FC" w:rsidP="00A840FC">
      <w:pPr>
        <w:spacing w:after="0" w:line="240" w:lineRule="auto"/>
        <w:rPr>
          <w:rFonts w:ascii="Times New Roman" w:eastAsia="Times New Roman" w:hAnsi="Times New Roman" w:cs="Times New Roman"/>
          <w:lang w:val="lt-LT"/>
        </w:rPr>
      </w:pPr>
    </w:p>
    <w:p w14:paraId="00EDB28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Remiantis paskelbta moksline literatūra, pacientus, kuriems pasireiškia delyras ir ažitacija bei yra akivaizdus anticholinerginis sindromas, galima gydyti fizostigminu (dozė yra 1</w:t>
      </w:r>
      <w:r w:rsidRPr="00A840FC">
        <w:rPr>
          <w:rFonts w:ascii="Times New Roman" w:eastAsia="Times New Roman" w:hAnsi="Times New Roman" w:cs="Times New Roman"/>
          <w:lang w:val="lt-LT"/>
        </w:rPr>
        <w:noBreakHyphen/>
        <w:t>2 mg, būtina nuolat stebėti EKG). Toks gydymas nėra rekomenduojama kaip standartinis, kadangi gali pasireikšti neigiamas fizostigmino poveikis širdies laidumui. Fizostigmino galima vartoti tada, kai EKG yra normali. Fizostigmino negalima vartoti, jei yra aritmija, bet kokio laipsnio širdies blokada ar QRS komplekso praplatėjimas.</w:t>
      </w:r>
    </w:p>
    <w:p w14:paraId="39E58FA6" w14:textId="77777777" w:rsidR="00A840FC" w:rsidRPr="00A840FC" w:rsidRDefault="00A840FC" w:rsidP="00A840FC">
      <w:pPr>
        <w:spacing w:after="0" w:line="240" w:lineRule="auto"/>
        <w:rPr>
          <w:rFonts w:ascii="Times New Roman" w:eastAsia="Times New Roman" w:hAnsi="Times New Roman" w:cs="Times New Roman"/>
          <w:lang w:val="lt-LT"/>
        </w:rPr>
      </w:pPr>
    </w:p>
    <w:p w14:paraId="36C4A12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Nors absorbcijos slopinimas esant perdozavimui netirtas, sunkaus apsinuodijimo atveju gali būti naudinga plauti skrandį, jei įmanoma tai reikia atlikti nepraėjus valandai po vartojimo. Reikia apsvarstyti, ar skirti aktyvintosios anglies.</w:t>
      </w:r>
    </w:p>
    <w:p w14:paraId="30675645" w14:textId="77777777" w:rsidR="00A840FC" w:rsidRPr="00A840FC" w:rsidRDefault="00A840FC" w:rsidP="00A840FC">
      <w:pPr>
        <w:spacing w:after="0" w:line="240" w:lineRule="auto"/>
        <w:rPr>
          <w:rFonts w:ascii="Times New Roman" w:eastAsia="Times New Roman" w:hAnsi="Times New Roman" w:cs="Times New Roman"/>
          <w:lang w:val="lt-LT"/>
        </w:rPr>
      </w:pPr>
    </w:p>
    <w:p w14:paraId="07656DA3"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Perdozavus kvetiapino pasireiškusią gydymui nepasiduodančią hipotenziją reikia atitinkamai gydyti, t. y. skirti skysčių į veną ir (arba) simpatomimetikų, tačiau netinka epinefrinas ir dopaminas, kadangi kvetiapinui užblokavus alfa receptorius gali pasunkėti hipotenzija dėl beta receptorių stimuliavimo.</w:t>
      </w:r>
    </w:p>
    <w:p w14:paraId="592BAE27" w14:textId="77777777" w:rsidR="00A840FC" w:rsidRPr="00A840FC" w:rsidRDefault="00A840FC" w:rsidP="00A840FC">
      <w:pPr>
        <w:spacing w:after="0" w:line="240" w:lineRule="auto"/>
        <w:rPr>
          <w:rFonts w:ascii="Times New Roman" w:eastAsia="Times New Roman" w:hAnsi="Times New Roman" w:cs="Times New Roman"/>
          <w:lang w:val="lt-LT"/>
        </w:rPr>
      </w:pPr>
    </w:p>
    <w:p w14:paraId="7BC4E0E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Pacientą, kol pasveiks, turi atidžiai prižiūrėti medikas, paciento būklę būtina stebėti.</w:t>
      </w:r>
    </w:p>
    <w:p w14:paraId="4AF452AF" w14:textId="77777777" w:rsidR="00A840FC" w:rsidRPr="00A840FC" w:rsidRDefault="00A840FC" w:rsidP="00A840FC">
      <w:pPr>
        <w:spacing w:after="0" w:line="240" w:lineRule="auto"/>
        <w:rPr>
          <w:rFonts w:ascii="Times New Roman" w:eastAsia="Arial Unicode MS" w:hAnsi="Times New Roman" w:cs="Times New Roman"/>
          <w:lang w:val="lt-LT"/>
        </w:rPr>
      </w:pPr>
    </w:p>
    <w:p w14:paraId="1A14E4E9" w14:textId="77777777" w:rsidR="00A840FC" w:rsidRPr="00A840FC" w:rsidRDefault="00A840FC" w:rsidP="00A840FC">
      <w:pPr>
        <w:spacing w:after="0" w:line="240" w:lineRule="auto"/>
        <w:rPr>
          <w:rFonts w:ascii="Times New Roman" w:eastAsia="Arial Unicode MS" w:hAnsi="Times New Roman" w:cs="Times New Roman"/>
          <w:lang w:val="lt-LT"/>
        </w:rPr>
      </w:pPr>
    </w:p>
    <w:p w14:paraId="2E9E7040"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5" w:name="_Toc129243111"/>
      <w:bookmarkStart w:id="36" w:name="_Toc129243236"/>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FARMAKOLOGINĖS SAVYBĖS</w:t>
      </w:r>
      <w:bookmarkEnd w:id="35"/>
      <w:bookmarkEnd w:id="36"/>
    </w:p>
    <w:p w14:paraId="0F45042C" w14:textId="77777777" w:rsidR="00A840FC" w:rsidRPr="00A840FC" w:rsidRDefault="00A840FC" w:rsidP="00A840FC">
      <w:pPr>
        <w:spacing w:after="0" w:line="240" w:lineRule="auto"/>
        <w:rPr>
          <w:rFonts w:ascii="Times New Roman" w:eastAsia="Arial Unicode MS" w:hAnsi="Times New Roman" w:cs="Times New Roman"/>
          <w:lang w:val="lt-LT"/>
        </w:rPr>
      </w:pPr>
    </w:p>
    <w:p w14:paraId="65BDB2F2"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7" w:name="_Toc129243112"/>
      <w:bookmarkStart w:id="38" w:name="_Toc129243237"/>
      <w:r w:rsidRPr="00A840FC">
        <w:rPr>
          <w:rFonts w:ascii="Times New Roman" w:eastAsia="Times New Roman" w:hAnsi="Times New Roman" w:cs="Times New Roman"/>
          <w:b/>
          <w:kern w:val="28"/>
          <w:lang w:val="lt-LT"/>
        </w:rPr>
        <w:t>5.1</w:t>
      </w:r>
      <w:r w:rsidRPr="00A840FC">
        <w:rPr>
          <w:rFonts w:ascii="Times New Roman" w:eastAsia="Times New Roman" w:hAnsi="Times New Roman" w:cs="Times New Roman"/>
          <w:b/>
          <w:kern w:val="28"/>
          <w:lang w:val="lt-LT"/>
        </w:rPr>
        <w:tab/>
        <w:t>Farmakodinaminės savybės</w:t>
      </w:r>
      <w:bookmarkEnd w:id="37"/>
      <w:bookmarkEnd w:id="38"/>
    </w:p>
    <w:p w14:paraId="3986D923" w14:textId="77777777" w:rsidR="00A840FC" w:rsidRPr="00A840FC" w:rsidRDefault="00A840FC" w:rsidP="00A840FC">
      <w:pPr>
        <w:spacing w:after="0" w:line="240" w:lineRule="auto"/>
        <w:rPr>
          <w:rFonts w:ascii="Times New Roman" w:eastAsia="Arial Unicode MS" w:hAnsi="Times New Roman" w:cs="Times New Roman"/>
          <w:lang w:val="lt-LT"/>
        </w:rPr>
      </w:pPr>
    </w:p>
    <w:p w14:paraId="0544EAC9" w14:textId="77777777" w:rsidR="00A840FC" w:rsidRPr="00A840FC" w:rsidRDefault="00A840FC" w:rsidP="00A840FC">
      <w:pPr>
        <w:spacing w:after="0" w:line="240" w:lineRule="auto"/>
        <w:outlineLvl w:val="0"/>
        <w:rPr>
          <w:rFonts w:ascii="Times New Roman" w:eastAsia="Times New Roman" w:hAnsi="Times New Roman" w:cs="Times New Roman"/>
          <w:lang w:val="lt-LT"/>
        </w:rPr>
      </w:pPr>
      <w:r w:rsidRPr="00A840FC">
        <w:rPr>
          <w:rFonts w:ascii="Times New Roman" w:eastAsia="Times New Roman" w:hAnsi="Times New Roman" w:cs="Times New Roman"/>
          <w:lang w:val="lt-LT"/>
        </w:rPr>
        <w:t>Farmakoterapinė grupė – psicholeptikai; diazepinai, oksazepinai, tiazepinai ir oksepinai, ATC kodas – N05A H04.</w:t>
      </w:r>
    </w:p>
    <w:p w14:paraId="3FEFD70B" w14:textId="77777777" w:rsidR="00A840FC" w:rsidRPr="00A840FC" w:rsidRDefault="00A840FC" w:rsidP="00A840FC">
      <w:pPr>
        <w:spacing w:after="0" w:line="240" w:lineRule="auto"/>
        <w:rPr>
          <w:rFonts w:ascii="Times New Roman" w:eastAsia="Times New Roman" w:hAnsi="Times New Roman" w:cs="Times New Roman"/>
          <w:lang w:val="lt-LT"/>
        </w:rPr>
      </w:pPr>
    </w:p>
    <w:p w14:paraId="6F199969" w14:textId="77777777" w:rsidR="00A840FC" w:rsidRPr="00A840FC" w:rsidRDefault="00A840FC" w:rsidP="00A840FC">
      <w:pPr>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Veikimo mechanizmas</w:t>
      </w:r>
    </w:p>
    <w:p w14:paraId="441F37DF"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7CAF410C" w14:textId="77777777" w:rsidR="00A840FC" w:rsidRPr="00A840FC" w:rsidRDefault="00A840FC" w:rsidP="00A840FC">
      <w:pPr>
        <w:spacing w:after="0" w:line="240" w:lineRule="auto"/>
        <w:rPr>
          <w:rFonts w:ascii="Times New Roman" w:eastAsia="Times New Roman" w:hAnsi="Times New Roman" w:cs="Times New Roman"/>
          <w:color w:val="000000"/>
          <w:lang w:val="lt-LT" w:eastAsia="lt-LT" w:bidi="lt-LT"/>
        </w:rPr>
      </w:pPr>
      <w:r w:rsidRPr="00A840FC">
        <w:rPr>
          <w:rFonts w:ascii="Times New Roman" w:eastAsia="Times New Roman" w:hAnsi="Times New Roman" w:cs="Times New Roman"/>
          <w:lang w:val="lt-LT"/>
        </w:rPr>
        <w:t>Kvetiapinas yra netipinis vaistinis preparatas nuo psichozės. Kvetiapinas ir aktyvus metabolitas norkvetiapinas žmogaus kraujo plazmos sąveikauja su daugelio neurotransmiterių receptoriais. Kvetiapinas ir norkvetiapinas pasižymi giminingumu serotonino (5HT</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bei dopamino (D</w:t>
      </w:r>
      <w:r w:rsidRPr="00A840FC">
        <w:rPr>
          <w:rFonts w:ascii="Times New Roman" w:eastAsia="Times New Roman" w:hAnsi="Times New Roman" w:cs="Times New Roman"/>
          <w:vertAlign w:val="subscript"/>
          <w:lang w:val="lt-LT"/>
        </w:rPr>
        <w:t>1</w:t>
      </w:r>
      <w:r w:rsidRPr="00A840FC">
        <w:rPr>
          <w:rFonts w:ascii="Times New Roman" w:eastAsia="Times New Roman" w:hAnsi="Times New Roman" w:cs="Times New Roman"/>
          <w:lang w:val="lt-LT"/>
        </w:rPr>
        <w:t xml:space="preserve"> ir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receptoriams smegenyse. Antagonistinis poveikis 5HT</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receptoriams yra selektyvesnis nei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manoma, kad tai lemia kvetiapino klinikinį antipsichozinį poveikį ir nedidelį nepageidaujamo ekstrapiramidinio poveikio pavojų, lyginant su tipiniais vaistiniais preparatais nuo psichozės. Kvetiapinui bei norkvetiapinui nebūdingas pastebimas afinitetas benzodiazepinų receptoriams, tačiau būdingas didelis afinitetas histaminerginiams ir alfa</w:t>
      </w:r>
      <w:r w:rsidRPr="00A840FC">
        <w:rPr>
          <w:rFonts w:ascii="Times New Roman" w:eastAsia="Times New Roman" w:hAnsi="Times New Roman" w:cs="Times New Roman"/>
          <w:vertAlign w:val="subscript"/>
          <w:lang w:val="lt-LT"/>
        </w:rPr>
        <w:t>1</w:t>
      </w:r>
      <w:r w:rsidRPr="00A840FC">
        <w:rPr>
          <w:rFonts w:ascii="Times New Roman" w:eastAsia="Times New Roman" w:hAnsi="Times New Roman" w:cs="Times New Roman"/>
          <w:lang w:val="lt-LT"/>
        </w:rPr>
        <w:t xml:space="preserve"> adrenergianiams receptoriams bei vidutinis afinitetas </w:t>
      </w:r>
      <w:r w:rsidRPr="00A840FC">
        <w:rPr>
          <w:rFonts w:ascii="Times New Roman" w:eastAsia="Times New Roman" w:hAnsi="Times New Roman" w:cs="Times New Roman"/>
          <w:color w:val="000000"/>
          <w:lang w:val="lt-LT" w:eastAsia="lt-LT" w:bidi="lt-LT"/>
        </w:rPr>
        <w:t>alfa</w:t>
      </w:r>
      <w:r w:rsidRPr="00A840FC">
        <w:rPr>
          <w:rFonts w:ascii="Times New Roman" w:eastAsia="Times New Roman" w:hAnsi="Times New Roman" w:cs="Times New Roman"/>
          <w:color w:val="000000"/>
          <w:vertAlign w:val="subscript"/>
          <w:lang w:val="lt-LT" w:eastAsia="lt-LT" w:bidi="lt-LT"/>
        </w:rPr>
        <w:t>2</w:t>
      </w:r>
      <w:r w:rsidRPr="00A840FC">
        <w:rPr>
          <w:rFonts w:ascii="Times New Roman" w:eastAsia="Times New Roman" w:hAnsi="Times New Roman" w:cs="Times New Roman"/>
          <w:color w:val="000000"/>
          <w:lang w:val="lt-LT" w:eastAsia="lt-LT" w:bidi="lt-LT"/>
        </w:rPr>
        <w:t xml:space="preserve"> adrenergianiams receptoriams</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color w:val="000000"/>
          <w:lang w:val="lt-LT" w:eastAsia="lt-LT" w:bidi="lt-LT"/>
        </w:rPr>
        <w:t>Be to, kvetiapinas turi mažą afinitetą muskarino receptoriams arba jo neturi, o norkvetiapino afinitetas kai kuriems muskarino receptoriams yra vidutinis arba didelis – tuo paaiškinamas jo anticholinerginis (antimuskarininis) poveikis.</w:t>
      </w:r>
    </w:p>
    <w:p w14:paraId="6A5F5DC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Norkvetiapinui būdingas norepinefrino nešėjo (NEN) slopinimas ir dalinis agonistinis poveikis 5HT1A gali lemti Ketipinor kaip antidepresanto terapinį veiksmingumą.</w:t>
      </w:r>
    </w:p>
    <w:p w14:paraId="679E3F70" w14:textId="77777777" w:rsidR="00A840FC" w:rsidRPr="00A840FC" w:rsidRDefault="00A840FC" w:rsidP="00A840FC">
      <w:pPr>
        <w:spacing w:after="0" w:line="240" w:lineRule="auto"/>
        <w:rPr>
          <w:rFonts w:ascii="Times New Roman" w:eastAsia="Times New Roman" w:hAnsi="Times New Roman" w:cs="Times New Roman"/>
          <w:lang w:val="lt-LT"/>
        </w:rPr>
      </w:pPr>
    </w:p>
    <w:p w14:paraId="3CF48DD8" w14:textId="77777777" w:rsidR="00A840FC" w:rsidRPr="00A840FC" w:rsidRDefault="00A840FC" w:rsidP="00A840FC">
      <w:pPr>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Farmakodinaminis poveikis</w:t>
      </w:r>
    </w:p>
    <w:p w14:paraId="0CF26F5D" w14:textId="77777777" w:rsidR="00A840FC" w:rsidRPr="00A840FC" w:rsidRDefault="00A840FC" w:rsidP="00A840FC">
      <w:pPr>
        <w:spacing w:after="0" w:line="240" w:lineRule="auto"/>
        <w:rPr>
          <w:rFonts w:ascii="Times New Roman" w:eastAsia="Times New Roman" w:hAnsi="Times New Roman" w:cs="Times New Roman"/>
          <w:lang w:val="lt-LT"/>
        </w:rPr>
      </w:pPr>
    </w:p>
    <w:p w14:paraId="4BA6F8B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poveikis patvirtintas antipsichozinio aktyvumo tyrimais, pavyzdžiui, sąlyginio vengimo reflekso. Be to, kvetiapinas blokuoja dopamino agonistų poveikį (tai nustatyta vertinant elgesį arba elektrofiziologiškai) bei didina dopamino metabolitų koncentraciją – neurocheminį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receptorių blokados indeksą.</w:t>
      </w:r>
    </w:p>
    <w:p w14:paraId="5FA115BE" w14:textId="77777777" w:rsidR="00A840FC" w:rsidRPr="00A840FC" w:rsidRDefault="00A840FC" w:rsidP="00A840FC">
      <w:pPr>
        <w:spacing w:after="0" w:line="240" w:lineRule="auto"/>
        <w:rPr>
          <w:rFonts w:ascii="Times New Roman" w:eastAsia="Times New Roman" w:hAnsi="Times New Roman" w:cs="Times New Roman"/>
          <w:lang w:val="lt-LT"/>
        </w:rPr>
      </w:pPr>
    </w:p>
    <w:p w14:paraId="41CC04D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Ikiklinikiniais tyrimais, rodančiais esant ekstrapiramidinių sutrikimų riziką, nustatyta, kad kvetiapinas nepanašus į tipinius vaistinius preparatus nuo psichozės ir pasižymi netipinėmis savybėmis. Ilgai vartojamas kvetiapinas perdėtai neįjautrina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receptorių, o veiksmingai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receptorius blokuojančios kvetiapino dozės sukelia tik silpna katalepsiją. Ilgai vartojamas kvetiapinas selektyviai veikia limbinę sistemą: sukelia mezolimbinės, bet ne juodosios medžiagos ir dryžuotojo kūno dopaminerginių neuronų depoliarizacinę blokadą. Ir trumpai, ir ilgai vartojamo kvetiapino poveikis, sukeliantis distonijas, haloperidoliu įjautrintoms arba vaistinių preparatų negavusioms </w:t>
      </w:r>
      <w:r w:rsidRPr="00A840FC">
        <w:rPr>
          <w:rFonts w:ascii="Times New Roman" w:eastAsia="Times New Roman" w:hAnsi="Times New Roman" w:cs="Times New Roman"/>
          <w:i/>
          <w:lang w:val="lt-LT"/>
        </w:rPr>
        <w:t>Cebus</w:t>
      </w:r>
      <w:r w:rsidRPr="00A840FC">
        <w:rPr>
          <w:rFonts w:ascii="Times New Roman" w:eastAsia="Times New Roman" w:hAnsi="Times New Roman" w:cs="Times New Roman"/>
          <w:lang w:val="lt-LT"/>
        </w:rPr>
        <w:t xml:space="preserve"> beždžionėms yra minimalus (žr. 4.8 skyrių). </w:t>
      </w:r>
    </w:p>
    <w:p w14:paraId="4AE3B99A" w14:textId="77777777" w:rsidR="00A840FC" w:rsidRPr="00A840FC" w:rsidRDefault="00A840FC" w:rsidP="00A840FC">
      <w:pPr>
        <w:spacing w:after="0" w:line="240" w:lineRule="auto"/>
        <w:rPr>
          <w:rFonts w:ascii="Times New Roman" w:eastAsia="Times New Roman" w:hAnsi="Times New Roman" w:cs="Times New Roman"/>
          <w:lang w:val="lt-LT"/>
        </w:rPr>
      </w:pPr>
    </w:p>
    <w:p w14:paraId="1D541394"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Klinikinis veiksmingumas</w:t>
      </w:r>
    </w:p>
    <w:p w14:paraId="3D7FC4F2"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69B349E2"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Šizofrenija</w:t>
      </w:r>
    </w:p>
    <w:p w14:paraId="1E26585E" w14:textId="77777777" w:rsidR="00A840FC" w:rsidRPr="00A840FC" w:rsidRDefault="00A840FC" w:rsidP="00A840FC">
      <w:pPr>
        <w:spacing w:after="0" w:line="240" w:lineRule="auto"/>
        <w:rPr>
          <w:rFonts w:ascii="Times New Roman" w:eastAsia="Times New Roman" w:hAnsi="Times New Roman" w:cs="Times New Roman"/>
          <w:highlight w:val="yellow"/>
          <w:lang w:val="lt-LT"/>
        </w:rPr>
      </w:pPr>
      <w:r w:rsidRPr="00A840FC">
        <w:rPr>
          <w:rFonts w:ascii="Times New Roman" w:eastAsia="Times New Roman" w:hAnsi="Times New Roman" w:cs="Times New Roman"/>
          <w:lang w:val="lt-LT"/>
        </w:rPr>
        <w:t>Trimis klinikiniais placebu kontroliuojamais tyrimais, kuriuose dalyvavo šizofrenija sergantys pacientai (gydyti įvairiomis kvetiapino dozėmis), nustatyta, kad vartojant kvetiapiną ir placebą nei ekstrapiramidinių sutrikimų pasireiškimo, nei būtinojo gydymo anticholinerginiais vaistiniais preparatais dažnumas nesiskiria. Placebu kontroliuotu tyrimu, kuriame dalyvavę pacientai gydyti fiksuota kvetiapino paros doze (75–750 mg), nenustatyta, jog padidėja ekstrapiramidinių sutrikimų pasireiškimo ar būtinojo gydymo anticholinerginiais vaistiniais preparatais dažnumas. Ilgalaikis kvetiapino greito atpalaidavimo tablečių veiksmingumas, preparato vartojant šizofrenijos atkryčių profilaktikai, nebuvo patvirtintas koduotų klinikinių tyrimų metu. Atvirų šizofrenija sergančių pacientų tyrimų metu kvetiapinas veiksmingai palaikė klinikinės būklės pagerėjimą, kai gydymas šiuo vaistiniu preparatu buvo tęsiamas pacientams, kurie reagavo į pradinį gydymą, o tai rodo galimą tam tikrą ilgalaikį veiksmingumą.</w:t>
      </w:r>
    </w:p>
    <w:p w14:paraId="4018CBE4"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1252B715" w14:textId="77777777" w:rsidR="00A840FC" w:rsidRPr="00A840FC" w:rsidRDefault="00A840FC" w:rsidP="00A840FC">
      <w:pPr>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Bipolinis sutrikimas</w:t>
      </w:r>
    </w:p>
    <w:p w14:paraId="0A465E8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Keturiais placebu kontroliuojamais tyrimais vertintas iki 800 mg paros dozėmis vartojamo kvetiapino veiksmingumas gydant vidutinio sunkumo bei sunkius manijos epizodus. Dviejų tyrimų metu gydyta tik kvetiapinu, kitų dviejų – kartu su ličiu arba valproeksu. Tyrimais nei ekstrapiramidinių sutrikimų pasireiškimo, nei būtinojo gydymo anticholinerginiais vaistiniais preparatais dažnumo skirtumų kvetiapino bei placebo vartojusių pacientų grupėse nenustatyta.</w:t>
      </w:r>
    </w:p>
    <w:p w14:paraId="48A4EF81" w14:textId="77777777" w:rsidR="00A840FC" w:rsidRPr="00A840FC" w:rsidRDefault="00A840FC" w:rsidP="00A840FC">
      <w:pPr>
        <w:spacing w:after="0" w:line="240" w:lineRule="auto"/>
        <w:rPr>
          <w:rFonts w:ascii="Times New Roman" w:eastAsia="Times New Roman" w:hAnsi="Times New Roman" w:cs="Times New Roman"/>
          <w:lang w:val="lt-LT"/>
        </w:rPr>
      </w:pPr>
    </w:p>
    <w:p w14:paraId="7A8503D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Dviejų klinikinių tyrimų, kurių metu gydyta tik kvetiapinu, duomenimis, kvetiapinas veiksmingiau už placebą palengvino vidutinio sunkumo bei sunkios manijos simptomus 3 ir 12 savaitę. Ilgalaikių tyrimų duomenų, įrodančių, jog kvetiapinu veiksminga gydyti profilaktiškai, kad neprasidėtų kiti manijos ar depresijos epizodai, nėra. Duomenų apie kartu su divalproeksu arba ličiu vartojamo kvetiapino poveikį 3 ir 6 savaitę gydant ūminio vidutinio sunkumo ar sunkius manijos epizodus yra nedaug; sudėtinis gydymas buvo toleruojamas gerai. 3-iają savaitę tyrimo duomenys rodė adityvinį poveikį. Antrojo tyrimo 6-ają savaitę adityvinis poveikis nustatytas nebuvo. </w:t>
      </w:r>
    </w:p>
    <w:p w14:paraId="5BF28450"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01CAC61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Pacientų, kurie reagavo į gydymą, paskutinę savaitę vartotos paros dozės mediana buvo maždaug 600 mg. Maždaug 85 % į gydymą reagavusių pacientų vartojo 400</w:t>
      </w:r>
      <w:r w:rsidRPr="00A840FC">
        <w:rPr>
          <w:rFonts w:ascii="Times New Roman" w:eastAsia="Times New Roman" w:hAnsi="Times New Roman" w:cs="Times New Roman"/>
          <w:lang w:val="lt-LT"/>
        </w:rPr>
        <w:noBreakHyphen/>
        <w:t>800 mg paros dozę.</w:t>
      </w:r>
    </w:p>
    <w:p w14:paraId="5B1ED9DE" w14:textId="77777777" w:rsidR="00A840FC" w:rsidRPr="00A840FC" w:rsidRDefault="00A840FC" w:rsidP="00A840FC">
      <w:pPr>
        <w:spacing w:after="0" w:line="240" w:lineRule="auto"/>
        <w:rPr>
          <w:rFonts w:ascii="Times New Roman" w:eastAsia="Times New Roman" w:hAnsi="Times New Roman" w:cs="Times New Roman"/>
          <w:lang w:val="lt-LT"/>
        </w:rPr>
      </w:pPr>
    </w:p>
    <w:p w14:paraId="4998EE3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8 savaites trukusių keturių klinikinių tyrimų, kuriuose dalyvavusiems I tipo bipolinio sutrikimu ar II tipo bipolinio sutrikimu sergantiems pacientams buvo vidutinio sunkumo ar sunkus depresijos epizodas, duomenimis, pagal reikšmingus matavimų rezultatus, t. y. Montgomery-Asberg depresijos vertinimo skalės (MADRS) (angl. </w:t>
      </w:r>
      <w:r w:rsidRPr="00A840FC">
        <w:rPr>
          <w:rFonts w:ascii="Times New Roman" w:eastAsia="Times New Roman" w:hAnsi="Times New Roman" w:cs="Times New Roman"/>
          <w:i/>
          <w:lang w:val="lt-LT"/>
        </w:rPr>
        <w:t>Montgomery-Asberg Rating Scale</w:t>
      </w:r>
      <w:r w:rsidRPr="00A840FC">
        <w:rPr>
          <w:rFonts w:ascii="Times New Roman" w:eastAsia="Times New Roman" w:hAnsi="Times New Roman" w:cs="Times New Roman"/>
          <w:lang w:val="lt-LT"/>
        </w:rPr>
        <w:t xml:space="preserve">) rodiklį, rezultatų vidutinį pagerėjimą ir pagal atsaką, apibūdinamą kaip bendro MADRS rezultato pagerėjimas mažiausiai 50 %, palyginti su pradiniu, 300 mg ar 600 mg kvetiapino greito atpalaidavimo tablečių sukeltas poveikis buvo reikšmingai didesnis už poveikį, nustatytą placebu gydytiems pacientams. Poveikio stiprumas </w:t>
      </w:r>
      <w:r w:rsidRPr="00A840FC">
        <w:rPr>
          <w:rFonts w:ascii="Times New Roman" w:eastAsia="Times New Roman" w:hAnsi="Times New Roman" w:cs="Times New Roman"/>
          <w:lang w:val="lt-LT"/>
        </w:rPr>
        <w:lastRenderedPageBreak/>
        <w:t>pacientams, kurie vartojo 300 mg kvetiapino greito atpalaidavimo tablečių ir pacientams, vartojusiems 600 mg dozę, nesiskyrė.</w:t>
      </w:r>
    </w:p>
    <w:p w14:paraId="0AF8B424" w14:textId="77777777" w:rsidR="00A840FC" w:rsidRPr="00A840FC" w:rsidRDefault="00A840FC" w:rsidP="00A840FC">
      <w:pPr>
        <w:spacing w:after="0" w:line="240" w:lineRule="auto"/>
        <w:rPr>
          <w:rFonts w:ascii="Times New Roman" w:eastAsia="Times New Roman" w:hAnsi="Times New Roman" w:cs="Times New Roman"/>
          <w:lang w:val="lt-LT"/>
        </w:rPr>
      </w:pPr>
    </w:p>
    <w:p w14:paraId="022386F9"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Dviejų iš minėtų tyrimų tęstinės fazės metu buvo įrodyta, kad ilgalaikis gydymas pacientų, kurie reagavo į gydymą 300 mg ar 600 mg kvetiapino greito atpalaidavimo tablečių buvo veiksmingas depresijos simptomų, bet ne manijos simptomų, atžvilgiu.</w:t>
      </w:r>
    </w:p>
    <w:p w14:paraId="27FDB349"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AD3AD2C"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Dviejų ligos kartojimosi prevencijos klinikinių tyrimų, kurių metu buvo įvertintas kvetiapino, vartojamo deriniuose su nuotaikos stabilizatoriais, veiksmingumas pacientams, kuriems būna manijos, depresijos ar mišrių epizodų, duomenimis, pagal laiko iki bet kokio nuotaikos reiškinio (manijos, mišraus ar depresijos) pasikartojimo pailgėjimą derinys su kvetiapinu buvo pranašesnis už monoterapiją nuotaikos stabilizatoriumi. Kvetiapino buvo vartojama du kartus per parą 400 – 800 mg paros dozėmis kombinuotojo gydymo kartu su ličiu ar valproato metu. </w:t>
      </w:r>
    </w:p>
    <w:p w14:paraId="35A73D90" w14:textId="77777777" w:rsidR="00A840FC" w:rsidRPr="00A840FC" w:rsidRDefault="00A840FC" w:rsidP="00A840FC">
      <w:pPr>
        <w:spacing w:after="0" w:line="240" w:lineRule="auto"/>
        <w:rPr>
          <w:rFonts w:ascii="Times New Roman" w:eastAsia="Calibri" w:hAnsi="Times New Roman" w:cs="Times New Roman"/>
          <w:b/>
          <w:lang w:val="lt-LT"/>
        </w:rPr>
      </w:pPr>
    </w:p>
    <w:p w14:paraId="6BF18936" w14:textId="77777777" w:rsidR="00A840FC" w:rsidRPr="00A840FC" w:rsidRDefault="00A840FC" w:rsidP="00A840FC">
      <w:pPr>
        <w:keepNext/>
        <w:keepLine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6 savaičių atsitiktinių imčių ličio ir kvetiapino pailginto atpalaidavimo tablečių derinio bei placebo ir kvetiapino pailginto atpalaidavimo tablečių derinio poveikio suaugusiems pacientams, kuriems yra ūminė manija, palyginimo tyrimo metu vidutinio YMRS (jaunų pacientų manijos vertinimo skalė, angl. </w:t>
      </w:r>
      <w:r w:rsidRPr="00A840FC">
        <w:rPr>
          <w:rFonts w:ascii="Times New Roman" w:eastAsia="Calibri" w:hAnsi="Times New Roman" w:cs="Times New Roman"/>
          <w:i/>
          <w:lang w:val="lt-LT"/>
        </w:rPr>
        <w:t>Young Mania Rating Scale</w:t>
      </w:r>
      <w:r w:rsidRPr="00A840FC">
        <w:rPr>
          <w:rFonts w:ascii="Times New Roman" w:eastAsia="Calibri" w:hAnsi="Times New Roman" w:cs="Times New Roman"/>
          <w:lang w:val="lt-LT"/>
        </w:rPr>
        <w:t>) įvertinimo pagerėjimo skirtumas, lyginant papildomai ličio ir placebo vartojusius pacientus, buvo 2,8 balo, o procentinės į gydymą reagavusių pacientų (reagavimu laikytas YMRS įvertinimo pagerėjimas 50 % nuo pradinio rodmens) dalies skirtumas buvo 11 % (79 % papildomai ličio vartojusių grupėje ir 68 % papildomai placebo vartojusiųjų grupėje).</w:t>
      </w:r>
    </w:p>
    <w:p w14:paraId="2C29DCE5" w14:textId="77777777" w:rsidR="00A840FC" w:rsidRPr="00A840FC" w:rsidRDefault="00A840FC" w:rsidP="00A840FC">
      <w:pPr>
        <w:spacing w:after="0" w:line="240" w:lineRule="auto"/>
        <w:rPr>
          <w:rFonts w:ascii="Times New Roman" w:eastAsia="Calibri" w:hAnsi="Times New Roman" w:cs="Times New Roman"/>
          <w:lang w:val="lt-LT"/>
        </w:rPr>
      </w:pPr>
    </w:p>
    <w:p w14:paraId="5D0C15D5"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Vienas ilgalaikis (iki 2 metų trukmės gydymo) tyrimas, kurio metu vertintas veiksmingumas atkryčio profilaktikai manijos, depresijos ir mišrių nuotaikos sutrikimų epizodų patyrusiems pacientams, parodė, kad kvetiapinas yra pranašesnis už placebą vertinant pagal laikotarpio iki bet kurio nuotaikos sutrikimo (manijos, depresijos, mišraus), susijusio su I tipo bipoliniu sutrikimu, atkryčio pailgėjimą. Nuotaikos sutrikimo reiškinių pasireiškė 91 (22,5 %) kvetiapino grupės, 208 (51,5 %) placebo grupės ir 95 (26,1 %) ličio grupės pacientų. Palyginus pacientų, kuriems buvo veiksmingas kvetiapinas, tolesnio gydymo duomenis nebuvo nustatyta, kad kvetiapino pakeitimas ličiu pailgintų laikotarpį iki nuotaikos reiškinio atsinaujinimo.</w:t>
      </w:r>
    </w:p>
    <w:p w14:paraId="33AE61A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3E4EBE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Klinikiniais tyrimais įrodytas du kartus per parą vartojamo kvetiapino veiksmingumas gydant šizofreniją ir manijos epizodus, nors farmakokinetinis pusinės eliminacijos laikas yra maždaug 7 valandos. Gautus duomenis patvirtino pozitronų emisijos tomografijos (PET) tyrimo duomenys, kad 5HT</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ir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receptoriai būna veikiami iki 12 valandų. Didesnės nei 800 mg paros dozės saugumas ir veiksmingumas netirti.</w:t>
      </w:r>
    </w:p>
    <w:p w14:paraId="403AEB8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2F69DE54" w14:textId="77777777" w:rsidR="00A840FC" w:rsidRPr="00A840FC" w:rsidRDefault="00A840FC" w:rsidP="00A840FC">
      <w:pPr>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Klinikinis saugumas</w:t>
      </w:r>
    </w:p>
    <w:p w14:paraId="0B82F8E9" w14:textId="77777777" w:rsidR="00A840FC" w:rsidRPr="00A840FC" w:rsidRDefault="00A840FC" w:rsidP="00A840FC">
      <w:pPr>
        <w:spacing w:after="0" w:line="240" w:lineRule="auto"/>
        <w:rPr>
          <w:rFonts w:ascii="Times New Roman" w:eastAsia="Calibri" w:hAnsi="Times New Roman" w:cs="Times New Roman"/>
          <w:lang w:val="lt-LT"/>
        </w:rPr>
      </w:pPr>
    </w:p>
    <w:p w14:paraId="3A93C58E"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Trumpalaikio placebu kontroliuojamo šizofrenija ir bipoliniu sutrikimu sergančiųjų klinikinio tyrimo metu bendras ekstrapiramidinių simptomų dažnumas buvo panašus į dažnumą vartojant placebą (šizofrenija: 7,8 % vartojant kvetiapiną ir 8,0 % vartojant placebą; bipolinio sutrikimo manijos epizodas: 11,2 % vartojant kvetiapiną ir 11,4 % vartojant placebą). Ekstrapiramidinių simptomų dažnumas nustatytas didesnis vartojant kvetiapino, palyginti su placebu, atliekant trumpalaikį placebu kontroliuojamą sergančiųjų didžiąja depresija ir bipolinio sutrikimo depresijos epizodu klinikinį tyrimą. Trumpalaikio placebu kontroliuojamo bipolinio sutrikimo klinikinio tyrimo metu bendras ekstrapiramidinių simptomų dažnumas buvo 8,9 % vartojant kvetiapiną ir 3,8 % vartojant placebą. Trumpalaikio placebu kontroliuojamo didžiuoju depresiniu sutrikimo monoterapijos klinikinio tyrimo metu bendras ekstrapiramidinių simptomų dažnumas buvo 5,4 % vartojant kvetiapiną ir 3,2 % vartojant placebą. Trumpalaikio placebu kontroliuojamo senyvų pacientų, sergančių didžiuoju depresiniu sutrikimu, klinikinio tyrimo metu bendras ekstrapiramidinių simptomų dažnumas buvo 9,0 % vartojant kvetiapiną ir 2,3 % vartojant placebą. Tiek bipolinio sutrikimo, tiek didžiojo depresinio sutrikimo atvejais atskirų nepageidaujamo poveikio simptomų (pvz.: akatizijos, ekstrapiramidinių simptomų, tremoro, diskinezijos, distonijos, neramumo, nevalingų raumenų trūkčiojimų, psichomotorinio hiperaktyvumo ir raumenų sąstingio) dažnis bet kurioje gydymo grupėje neviršijo 4 %. </w:t>
      </w:r>
    </w:p>
    <w:p w14:paraId="520EBA4B" w14:textId="77777777" w:rsidR="00A840FC" w:rsidRPr="00A840FC" w:rsidRDefault="00A840FC" w:rsidP="00A840FC">
      <w:pPr>
        <w:spacing w:after="0" w:line="240" w:lineRule="auto"/>
        <w:rPr>
          <w:rFonts w:ascii="Times New Roman" w:eastAsia="Calibri" w:hAnsi="Times New Roman" w:cs="Times New Roman"/>
          <w:lang w:val="lt-LT"/>
        </w:rPr>
      </w:pPr>
    </w:p>
    <w:p w14:paraId="1A0DA3B1"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Trumpalaikio fiksuotos dozės (50 mg per parą – 800 mg per parą) placebu kontroliuojamų tyrimų (3-8 savaičių trukmės) tyrimų metu nustatytas vidutinis kūno svorio prieaugis kvetiapino vartojusiems pacientams buvo nuo 0,8 kg vartojant 50 mg per parą dozę iki 1,4 kg vartojant 600 mg per parą dozę (mažesnis svorio prieaugis vartojant 800 mg per parą dozę) palyginti su svorio prieaugiu 0,2 kg placebą vartojusiems pacientams. Kūno svorio prieaugis ≥7 % kvetiapinu gydytiems pacientams nustatytas 5,3 % atvejų vartojant 50 mg per parą dozę ir 15,5 % vartojant 400 mg per parą dozę (mažesnis prieaugis vartojant 600 mg ir 800 mg paros dozes) palyginti su 3,7 % placebu gydytų pacientų.</w:t>
      </w:r>
    </w:p>
    <w:p w14:paraId="184D8BFA" w14:textId="77777777" w:rsidR="00A840FC" w:rsidRPr="00A840FC" w:rsidRDefault="00A840FC" w:rsidP="00A840FC">
      <w:pPr>
        <w:spacing w:after="0" w:line="240" w:lineRule="auto"/>
        <w:rPr>
          <w:rFonts w:ascii="Times New Roman" w:eastAsia="Calibri" w:hAnsi="Times New Roman" w:cs="Times New Roman"/>
          <w:lang w:val="lt-LT"/>
        </w:rPr>
      </w:pPr>
    </w:p>
    <w:p w14:paraId="71FFC504"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6 savaičių atsitiktinių imčių ličio ir kvetiapino pailginto atpalaidavimo tablečių derinio bei placebo ir kvetiapino pailginto atpalaidavimo tablečių derinio poveikio suaugusiems pacientams, kuriems yra ūminė manija, palyginimo tyrimo metu nustatyta, kad vartojant kvetiapino pailginto atpalaidavimo tablečių ir ličio, nepageidaujamų reiškinių atsirado dažniau, nei vartojant kvetiapino pailginto atpalaidavimo tablečių ir placebo (atitinkamai 63 % ir 48 % pacientų). Saugumo rezultatai rodo, kad ličio papildomai vartojusiųjų grupėje ekstrapiramidinių reiškinių atsirado dažniau (16,8 % pacientų), palyginti su 6,6 % papildomai placebo vartojusių pacientų; dažniausiai pasireiškė tremoras (15,6 % papildomai ličio ir 4,9 % papildomai placebo vartojusių pacientų). Somnolencija dažniau pasireiškė kvetiapino pailginto atpalaidavimo tablečių ir papildomai ličių vartojusiųjų grupėje (12,7 %), palyginti su vartojusiais kvetiapino pailginto atpalaidavimo tablečių ir papildomai placebo (5,5 %). Be to, kūno svoris gydymo pabaigoje padidėjo (≥7 %) didesnei procentinei daliai pacientų, papildomai vartojusių ličio (8,0 %), palyginti su papildomai placebo vartojusiais pacientais (4,7 %).</w:t>
      </w:r>
    </w:p>
    <w:p w14:paraId="7C362A6D" w14:textId="77777777" w:rsidR="00A840FC" w:rsidRPr="00A840FC" w:rsidRDefault="00A840FC" w:rsidP="00A840FC">
      <w:pPr>
        <w:spacing w:after="0" w:line="240" w:lineRule="auto"/>
        <w:rPr>
          <w:rFonts w:ascii="Times New Roman" w:eastAsia="Calibri" w:hAnsi="Times New Roman" w:cs="Times New Roman"/>
          <w:lang w:val="lt-LT"/>
        </w:rPr>
      </w:pPr>
    </w:p>
    <w:p w14:paraId="4506A117"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Ilgalaikio ligos atkryčio profilaktikos klinikinio tyrimo atviros fazės (trukmė 4–36 savaitės) metu pacientai buvo gydomi kvetiapinu, po to sekė atsitiktinis vartojimo nutraukimo periodas, kurio metu pacientai vartojo kvetiapiną arba placebą. Atviros fazės laikotarpiu kvetiapiną vartojusių pacientų kūno svoris vidutiniškai padidėjo 2,56 kg, 48-tą tyrimo savaitę vidutinis kūno svorio prieaugis buvo 3,22 kg palyginti su pradiniu. Placebą vartojusių pacientų kūno svoris vidutiniškai padidėjo 2,39 kg, 48-tą tyrimo savaitę vidutinis kūno svorio prieaugis buvo 0,89 kg palyginti su pradiniu. Atlikti placebu kontroliuojami tyrimai, kuriuose dalyvavo senyvi su demencija susijusia psichoze sergantys pacientai. Nepageidaujamų širdies ir kraujagyslių sistemos reiškinių dažnis per 100 paciento metų vartojant kvetiapiną nebuvo didesnis negu vartojant placebą.</w:t>
      </w:r>
    </w:p>
    <w:p w14:paraId="2A5ED52F" w14:textId="77777777" w:rsidR="00A840FC" w:rsidRPr="00A840FC" w:rsidRDefault="00A840FC" w:rsidP="00A840FC">
      <w:pPr>
        <w:tabs>
          <w:tab w:val="left" w:pos="0"/>
          <w:tab w:val="left" w:pos="8496"/>
        </w:tabs>
        <w:suppressAutoHyphens/>
        <w:spacing w:after="0" w:line="240" w:lineRule="auto"/>
        <w:rPr>
          <w:rFonts w:ascii="Times New Roman" w:eastAsia="Times New Roman" w:hAnsi="Times New Roman" w:cs="Times New Roman"/>
          <w:lang w:val="lt-LT"/>
        </w:rPr>
      </w:pPr>
    </w:p>
    <w:p w14:paraId="13254026" w14:textId="77777777" w:rsidR="00A840FC" w:rsidRPr="00A840FC" w:rsidRDefault="00A840FC" w:rsidP="00A840FC">
      <w:pPr>
        <w:tabs>
          <w:tab w:val="left" w:pos="0"/>
          <w:tab w:val="left" w:pos="8496"/>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Visų trumpų placebu kontroliuotų monoterapijos tyrimų metu pacientams, kurių pradinis neutrofilų kiekis buvo ≥1,5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bent vieno neutrofilų kiekio sumažėjimo iki &lt;1,5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dažnis buvo 1,9 % kvetiapino vartojusių pacientų grupėje ir 1,5 % placebo vartojusių pacientų grupėje. Pokyčio, kai neutrofilų kiekis tapo&gt;0,5-&lt;1,0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 dažnis ir kvetiapino, ir placebo vartojusių pacientų grupėje buvo toks pats (0,2 %). Visų klinikinių tyrimų (placebu kontroliuotų, atvirų, su lyginamąja aktyvaus preparato vartojimo grupe) metu pacientams, kurių pradinis neutrofilų kiekis buvo ≥1,5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bent vieno neutrofilų kiekio sumažėjimo iki &lt;1,5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dažnis kvetiapino vartojusių pacientų grupėse buvo 2,9 %, o pokyčio, kai neutrofilų kiekis tapo&gt;0,5</w:t>
      </w:r>
      <w:r w:rsidRPr="00A840FC">
        <w:rPr>
          <w:rFonts w:ascii="Times New Roman" w:eastAsia="Times New Roman" w:hAnsi="Times New Roman" w:cs="Times New Roman"/>
          <w:lang w:val="lt-LT"/>
        </w:rPr>
        <w:softHyphen/>
        <w:t>&lt;1,0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/l–0,21 %.</w:t>
      </w:r>
    </w:p>
    <w:p w14:paraId="171A9DA4" w14:textId="77777777" w:rsidR="00A840FC" w:rsidRPr="00A840FC" w:rsidRDefault="00A840FC" w:rsidP="00A840FC">
      <w:pPr>
        <w:tabs>
          <w:tab w:val="left" w:pos="0"/>
          <w:tab w:val="left" w:pos="8496"/>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Gydymas kvetiapinu buvo susijęs su nuo dozės priklausomu skydliaukės hormonų koncentracijos sumažėjimu. TSH koncentracijos pokyčio dažnis buvo 3,2 % vartojant kvetiapino ir 2,7 % vartojant placebo. Reciprokinis potencialiai kliniškai reikšmingas T</w:t>
      </w:r>
      <w:r w:rsidRPr="00A840FC">
        <w:rPr>
          <w:rFonts w:ascii="Times New Roman" w:eastAsia="Times New Roman" w:hAnsi="Times New Roman" w:cs="Times New Roman"/>
          <w:vertAlign w:val="subscript"/>
          <w:lang w:val="lt-LT"/>
        </w:rPr>
        <w:t>3</w:t>
      </w:r>
      <w:r w:rsidRPr="00A840FC">
        <w:rPr>
          <w:rFonts w:ascii="Times New Roman" w:eastAsia="Times New Roman" w:hAnsi="Times New Roman" w:cs="Times New Roman"/>
          <w:lang w:val="lt-LT"/>
        </w:rPr>
        <w:t xml:space="preserve"> ar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xml:space="preserve"> ir TSH koncentracijos pokytis šių tyrimų metu atsirado retai, o pasireiškę skydliaukės hormonų koncentracijos pokyčiai nebuvo susiję su klinikiniais simptomais pasireiškiančiu hipotiroidizmu.</w:t>
      </w:r>
    </w:p>
    <w:p w14:paraId="731E5A04" w14:textId="77777777" w:rsidR="00A840FC" w:rsidRPr="00A840FC" w:rsidRDefault="00A840FC" w:rsidP="00A840FC">
      <w:pPr>
        <w:tabs>
          <w:tab w:val="left" w:pos="0"/>
          <w:tab w:val="left" w:pos="8496"/>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Bendrojo ir laisvojo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xml:space="preserve"> koncentracija labiausiai sumažėjo pirmosiomis šešiomis gydymo kvetiapinu savaitėmis ir ilgalaikio gydymo metu daugiau nebemažėjo. Maždaug 2/3 visų atvejų gydymo kvetiapinu nutraukimas buvo susijęs su poveikio bendrojo ir laisvojo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xml:space="preserve"> koncentracijai išnykimu ir tai nuo gydymo trukmės nepriklausė.</w:t>
      </w:r>
    </w:p>
    <w:p w14:paraId="6E70498E" w14:textId="77777777" w:rsidR="00A840FC" w:rsidRPr="00A840FC" w:rsidRDefault="00A840FC" w:rsidP="00A840FC">
      <w:pPr>
        <w:spacing w:after="0" w:line="240" w:lineRule="auto"/>
        <w:rPr>
          <w:rFonts w:ascii="Times New Roman" w:eastAsia="Calibri" w:hAnsi="Times New Roman" w:cs="Times New Roman"/>
          <w:u w:val="single"/>
          <w:lang w:val="lt-LT"/>
        </w:rPr>
      </w:pPr>
    </w:p>
    <w:p w14:paraId="64C2C166" w14:textId="77777777" w:rsidR="00A840FC" w:rsidRPr="00A840FC" w:rsidRDefault="00A840FC" w:rsidP="00A840FC">
      <w:pPr>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Katarakta arba lęšiuko drumstis</w:t>
      </w:r>
    </w:p>
    <w:p w14:paraId="1E8246CA"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Klinikinio tyrimo metu lyginant potencialų kataraktą sukeliantį kvetiapino (200–800 mg per parą) ir risperidono (2–8 mg per parą) poveikį šizofrenija ar šizoafektiniu sutrikimu sergantiems pacientams nustatyta, kad bent 21 mėn. kvetiapiną vartojusių pacientų, kurių lęšiuko drumsties laipsnis padidėjo, dalis (4 %) nebuvo didesnė negu tiek pat laiko vartojusių risperidono (10 %).</w:t>
      </w:r>
    </w:p>
    <w:p w14:paraId="06E279F8" w14:textId="77777777" w:rsidR="00A840FC" w:rsidRPr="00A840FC" w:rsidRDefault="00A840FC" w:rsidP="00A840FC">
      <w:pPr>
        <w:tabs>
          <w:tab w:val="left" w:pos="567"/>
        </w:tabs>
        <w:spacing w:after="0" w:line="240" w:lineRule="auto"/>
        <w:rPr>
          <w:rFonts w:ascii="Times New Roman" w:eastAsia="Calibri" w:hAnsi="Times New Roman" w:cs="Times New Roman"/>
          <w:b/>
          <w:lang w:val="lt-LT"/>
        </w:rPr>
      </w:pPr>
    </w:p>
    <w:p w14:paraId="396DD69E" w14:textId="77777777" w:rsidR="00A840FC" w:rsidRPr="00A840FC" w:rsidRDefault="00A840FC" w:rsidP="00A840FC">
      <w:pPr>
        <w:tabs>
          <w:tab w:val="left" w:pos="567"/>
        </w:tabs>
        <w:spacing w:after="0" w:line="240" w:lineRule="auto"/>
        <w:rPr>
          <w:rFonts w:ascii="Times New Roman" w:eastAsia="Calibri" w:hAnsi="Times New Roman" w:cs="Times New Roman"/>
          <w:b/>
          <w:u w:val="single"/>
          <w:lang w:val="lt-LT"/>
        </w:rPr>
      </w:pPr>
      <w:r w:rsidRPr="00A840FC">
        <w:rPr>
          <w:rFonts w:ascii="Times New Roman" w:eastAsia="Calibri" w:hAnsi="Times New Roman" w:cs="Times New Roman"/>
          <w:b/>
          <w:u w:val="single"/>
          <w:lang w:val="lt-LT"/>
        </w:rPr>
        <w:t>Vaikų populiacija</w:t>
      </w:r>
    </w:p>
    <w:p w14:paraId="45CF35BA" w14:textId="77777777" w:rsidR="00A840FC" w:rsidRPr="00A840FC" w:rsidRDefault="00A840FC" w:rsidP="00A840FC">
      <w:pPr>
        <w:tabs>
          <w:tab w:val="left" w:pos="567"/>
        </w:tabs>
        <w:spacing w:after="0" w:line="240" w:lineRule="auto"/>
        <w:rPr>
          <w:rFonts w:ascii="Times New Roman" w:eastAsia="Calibri" w:hAnsi="Times New Roman" w:cs="Times New Roman"/>
          <w:b/>
          <w:u w:val="single"/>
          <w:lang w:val="lt-LT"/>
        </w:rPr>
      </w:pPr>
    </w:p>
    <w:p w14:paraId="394D019A" w14:textId="77777777" w:rsidR="00A840FC" w:rsidRPr="00A840FC" w:rsidRDefault="00A840FC" w:rsidP="00A840FC">
      <w:pPr>
        <w:tabs>
          <w:tab w:val="left" w:pos="567"/>
        </w:tabs>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Klinikinis veiksmingumas</w:t>
      </w:r>
    </w:p>
    <w:p w14:paraId="5A435366"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Kvetiapino veiksmingumas ir saugumas manijai gydyti tirti atliekant 3 savaičių trukmės placebu kontroliuojamą tyrimą (n = 284, dalyvavo 10</w:t>
      </w:r>
      <w:r w:rsidRPr="00A840FC">
        <w:rPr>
          <w:rFonts w:ascii="Times New Roman" w:eastAsia="Arial Unicode MS" w:hAnsi="Times New Roman" w:cs="Times New Roman"/>
          <w:lang w:val="lt-LT"/>
        </w:rPr>
        <w:noBreakHyphen/>
        <w:t>17 metų pacientai iš JAV). Apie 45 % tyrime dalyvavusių pacientų taip pat buvo diagnozuotas dėmesio trūkumo hiperaktyvumo sutrikimas. Be to, atliktas 6 savaičių trukmės placebu kontroliuojamas šizofrenijos gydymo tyrimas (n = 222, dalyvavo 13</w:t>
      </w:r>
      <w:r w:rsidRPr="00A840FC">
        <w:rPr>
          <w:rFonts w:ascii="Times New Roman" w:eastAsia="Arial Unicode MS" w:hAnsi="Times New Roman" w:cs="Times New Roman"/>
          <w:lang w:val="lt-LT"/>
        </w:rPr>
        <w:noBreakHyphen/>
        <w:t>17 metų pacientai). Į abu tyrimus nebuvo įtraukta pacientų, kuriems anksčiau buvo nustatytas kvetiapino neveiksmingumas. Gydymas kvetiapinu buvo pradedamas nuo 50 mg per parą, antrą dieną dozė buvo didinama iki 100 mg per parą, vėliau – iki tikslinės (manija sergantiems pacientams – 400</w:t>
      </w:r>
      <w:r w:rsidRPr="00A840FC">
        <w:rPr>
          <w:rFonts w:ascii="Times New Roman" w:eastAsia="Arial Unicode MS" w:hAnsi="Times New Roman" w:cs="Times New Roman"/>
          <w:lang w:val="lt-LT"/>
        </w:rPr>
        <w:noBreakHyphen/>
        <w:t>600 mg, šizofrenija – 400</w:t>
      </w:r>
      <w:r w:rsidRPr="00A840FC">
        <w:rPr>
          <w:rFonts w:ascii="Times New Roman" w:eastAsia="Arial Unicode MS" w:hAnsi="Times New Roman" w:cs="Times New Roman"/>
          <w:lang w:val="lt-LT"/>
        </w:rPr>
        <w:noBreakHyphen/>
        <w:t>800 mg per parą) pridedant po 100 mg per parą, o paros dozę padalijant į 2</w:t>
      </w:r>
      <w:r w:rsidRPr="00A840FC">
        <w:rPr>
          <w:rFonts w:ascii="Times New Roman" w:eastAsia="Arial Unicode MS" w:hAnsi="Times New Roman" w:cs="Times New Roman"/>
          <w:lang w:val="lt-LT"/>
        </w:rPr>
        <w:noBreakHyphen/>
        <w:t xml:space="preserve">3 vienkartines. </w:t>
      </w:r>
    </w:p>
    <w:p w14:paraId="63E363D1" w14:textId="77777777" w:rsidR="00A840FC" w:rsidRPr="00A840FC" w:rsidRDefault="00A840FC" w:rsidP="00A840FC">
      <w:pPr>
        <w:spacing w:after="0" w:line="240" w:lineRule="auto"/>
        <w:rPr>
          <w:rFonts w:ascii="Times New Roman" w:eastAsia="Arial Unicode MS" w:hAnsi="Times New Roman" w:cs="Times New Roman"/>
          <w:lang w:val="lt-LT"/>
        </w:rPr>
      </w:pPr>
    </w:p>
    <w:p w14:paraId="25793B1E"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Manijos tyrimo metu YMRS (</w:t>
      </w:r>
      <w:r w:rsidRPr="00A840FC">
        <w:rPr>
          <w:rFonts w:ascii="Times New Roman" w:eastAsia="Arial Unicode MS" w:hAnsi="Times New Roman" w:cs="Times New Roman"/>
          <w:i/>
          <w:lang w:val="lt-LT"/>
        </w:rPr>
        <w:t>Young Mania Rating Scale</w:t>
      </w:r>
      <w:r w:rsidRPr="00A840FC">
        <w:rPr>
          <w:rFonts w:ascii="Times New Roman" w:eastAsia="Arial Unicode MS" w:hAnsi="Times New Roman" w:cs="Times New Roman"/>
          <w:lang w:val="lt-LT"/>
        </w:rPr>
        <w:t xml:space="preserve"> – jauno amžiaus pacientų manijos vertinimo skalė) bendrojo rodiklio vidutinis pokytis (aktyvus gydymas minus placebas) palyginus su buvusiu iki gydymo, apskaičiuotas mažiausių kvadratų metodu, buvo minus 5,21 vartojant 400 mg ir minus 6,56 – vartojant 600 mg kvetiapino per parą. Reakcija (YMRS pagerėjimas ≥ 50 %) pasireiškė 64 % 400 mg, 58 % 600 mg kvetiapino per parą ir 37 % placebą vartojusių pacientų. </w:t>
      </w:r>
    </w:p>
    <w:p w14:paraId="36DDC0D8"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743BFB3A"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Šizofrenijos tyrimo metu PANSS (</w:t>
      </w:r>
      <w:r w:rsidRPr="00A840FC">
        <w:rPr>
          <w:rFonts w:ascii="Times New Roman" w:eastAsia="Arial Unicode MS" w:hAnsi="Times New Roman" w:cs="Times New Roman"/>
          <w:i/>
          <w:lang w:val="lt-LT"/>
        </w:rPr>
        <w:t>Positive and Negative Syndrome Scale</w:t>
      </w:r>
      <w:r w:rsidRPr="00A840FC">
        <w:rPr>
          <w:rFonts w:ascii="Times New Roman" w:eastAsia="Arial Unicode MS" w:hAnsi="Times New Roman" w:cs="Times New Roman"/>
          <w:lang w:val="lt-LT"/>
        </w:rPr>
        <w:t xml:space="preserve"> – pozityvių ir negatyvių sindromų skalė) bendrojo rodiklio vidutinis pokytis (aktyvus gydymas minus placebas) palyginus su buvusiu iki gydymo, apskaičiuotas mažiausių kvadratų metodu, buvo minus 8,16 vartojant 400 mg ir minus 9,29 – vartojant 800 mg kvetiapino per parą. Nei maža (400 mg per parą), nei didelė (800 mg per parą) kvetiapino dozė nesukėlė geresnio negu placebas poveikio vertinant pagal procentą pacientų, kuriems pasireiškė reakcija, apibūdinama kaip PANSS bendrojo rodiklio sumažėjimas ≥ 30 %. Vis dėlto pažymėtina, kad reakcija nustatyta mažesniam didesnės dozės manijos ir šizofrenijos gydymo grupių pacientų skaičiui. </w:t>
      </w:r>
    </w:p>
    <w:p w14:paraId="3C21DB54" w14:textId="77777777" w:rsidR="00A840FC" w:rsidRPr="00A840FC" w:rsidRDefault="00A840FC" w:rsidP="00A840FC">
      <w:pPr>
        <w:spacing w:after="0" w:line="240" w:lineRule="auto"/>
        <w:rPr>
          <w:rFonts w:ascii="Times New Roman" w:eastAsia="Arial Unicode MS" w:hAnsi="Times New Roman" w:cs="Times New Roman"/>
          <w:lang w:val="lt-LT"/>
        </w:rPr>
      </w:pPr>
    </w:p>
    <w:p w14:paraId="79E7F7B5"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Trečiojo trumpalaikio placebu kontroliuoto monoterapijos kvetiapino pailginto atpalaidavimo tabletėmis tyrimo, kuriame dalyvavo bipoline depresija sergantys vaikai ir paaugliai (10</w:t>
      </w:r>
      <w:r w:rsidRPr="00A840FC">
        <w:rPr>
          <w:rFonts w:ascii="Times New Roman" w:eastAsia="Arial Unicode MS" w:hAnsi="Times New Roman" w:cs="Times New Roman"/>
          <w:lang w:val="lt-LT"/>
        </w:rPr>
        <w:noBreakHyphen/>
        <w:t xml:space="preserve">17 metų), metu veiksmingumas nebuvo patvirtintas. </w:t>
      </w:r>
    </w:p>
    <w:p w14:paraId="5316E4EC" w14:textId="77777777" w:rsidR="00A840FC" w:rsidRPr="00A840FC" w:rsidRDefault="00A840FC" w:rsidP="00A840FC">
      <w:pPr>
        <w:spacing w:after="0" w:line="240" w:lineRule="auto"/>
        <w:rPr>
          <w:rFonts w:ascii="Times New Roman" w:eastAsia="Arial Unicode MS" w:hAnsi="Times New Roman" w:cs="Times New Roman"/>
          <w:lang w:val="lt-LT"/>
        </w:rPr>
      </w:pPr>
    </w:p>
    <w:p w14:paraId="3059097A"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Duomenų apie poveikio palaikymą ar atkryčio profilaktiką šios amžiaus grupės pacientams nėra. </w:t>
      </w:r>
    </w:p>
    <w:p w14:paraId="62CD5BB2" w14:textId="77777777" w:rsidR="00A840FC" w:rsidRPr="00A840FC" w:rsidRDefault="00A840FC" w:rsidP="00A840FC">
      <w:pPr>
        <w:spacing w:after="0" w:line="240" w:lineRule="auto"/>
        <w:rPr>
          <w:rFonts w:ascii="Times New Roman" w:eastAsia="Arial Unicode MS" w:hAnsi="Times New Roman" w:cs="Times New Roman"/>
          <w:lang w:val="lt-LT"/>
        </w:rPr>
      </w:pPr>
    </w:p>
    <w:p w14:paraId="7B43955A" w14:textId="77777777" w:rsidR="00A840FC" w:rsidRPr="00A840FC" w:rsidRDefault="00A840FC" w:rsidP="00A840FC">
      <w:pPr>
        <w:spacing w:after="0" w:line="240" w:lineRule="auto"/>
        <w:rPr>
          <w:rFonts w:ascii="Times New Roman" w:eastAsia="Arial Unicode MS" w:hAnsi="Times New Roman" w:cs="Times New Roman"/>
          <w:u w:val="single"/>
          <w:lang w:val="lt-LT"/>
        </w:rPr>
      </w:pPr>
      <w:r w:rsidRPr="00A840FC">
        <w:rPr>
          <w:rFonts w:ascii="Times New Roman" w:eastAsia="Arial Unicode MS" w:hAnsi="Times New Roman" w:cs="Times New Roman"/>
          <w:u w:val="single"/>
          <w:lang w:val="lt-LT"/>
        </w:rPr>
        <w:t>Klinikinis saugumas</w:t>
      </w:r>
    </w:p>
    <w:p w14:paraId="6AC587CB"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Trumpalaikių aukščiau aprašytų kvetiapino tyrimų, kuriuose dalyvavo vaikai ir paaugliai, metu ekstrapiramidinių sutrikimų dažnis aktyvaus gydymo grupėse, palyginti su placebo vartojusiųjų grupėmis, buvo atitinkamai 12,9 % ir 5,3 % šizofrenijos tyrimo metu, 3,6 % ir 1,1 % bipolinės manijos tyrimo metu bei 1,1 % ir 0 % bipolinės depresijos tyrimo metu. Kūno svorio padidėjimo ≥7 %, palyginti su pradiniu rodmeniu, dažnis aktyvaus gydymo grupėse, palyginti su placebo vartojusiųjų grupėmis, buvo atitinkamai 17 % ir 2,5 % šizofrenijos ir bipolinės manijos tyrimų metu bei 13,7 % ir 6,8 % bipolinės depresijos tyrimo metu. Su savižudybe susijusių reiškinių dažnis aktyvaus gydymo grupėse, palyginti su placebo vartojusiųjų grupėmis, buvo atitinkamai 1,4 % ir 1,3 % šizofrenijos tyrimo metu, 1,0 % ir 0 % bipolinės manijos tyrimo metu bei 1,1 % ir 0 % bipolinės depresijos tyrimo metu. Bipolinės depresijos tyrimo ilgalaikio stebėjimo po gydymo fazės metu dviem pacientams buvo du papildomi su savižudybe susiję reiškiniai; vienas iš pacientų tuo metu vartojo kvetiapino. </w:t>
      </w:r>
    </w:p>
    <w:p w14:paraId="36F75861" w14:textId="77777777" w:rsidR="00A840FC" w:rsidRPr="00A840FC" w:rsidRDefault="00A840FC" w:rsidP="00A840FC">
      <w:pPr>
        <w:spacing w:after="0" w:line="240" w:lineRule="auto"/>
        <w:rPr>
          <w:rFonts w:ascii="Times New Roman" w:eastAsia="Arial Unicode MS" w:hAnsi="Times New Roman" w:cs="Times New Roman"/>
          <w:lang w:val="lt-LT"/>
        </w:rPr>
      </w:pPr>
    </w:p>
    <w:p w14:paraId="4A064ECA" w14:textId="77777777" w:rsidR="00A840FC" w:rsidRPr="00A840FC" w:rsidRDefault="00A840FC" w:rsidP="00A840FC">
      <w:pPr>
        <w:spacing w:after="0" w:line="240" w:lineRule="auto"/>
        <w:rPr>
          <w:rFonts w:ascii="Times New Roman" w:eastAsia="Arial Unicode MS" w:hAnsi="Times New Roman" w:cs="Times New Roman"/>
          <w:u w:val="single"/>
          <w:lang w:val="lt-LT"/>
        </w:rPr>
      </w:pPr>
      <w:r w:rsidRPr="00A840FC">
        <w:rPr>
          <w:rFonts w:ascii="Times New Roman" w:eastAsia="Arial Unicode MS" w:hAnsi="Times New Roman" w:cs="Times New Roman"/>
          <w:u w:val="single"/>
          <w:lang w:val="lt-LT"/>
        </w:rPr>
        <w:t>Ilgalaikis saugumas</w:t>
      </w:r>
    </w:p>
    <w:p w14:paraId="6F097525"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Papildomų saugumo duomenų gauta 26 savaičių atviro ūminės fazės tyrimų pratęsimo metu (n=380, vartota nepastovi 400</w:t>
      </w:r>
      <w:r w:rsidRPr="00A840FC">
        <w:rPr>
          <w:rFonts w:ascii="Times New Roman" w:eastAsia="Arial Unicode MS" w:hAnsi="Times New Roman" w:cs="Times New Roman"/>
          <w:lang w:val="lt-LT"/>
        </w:rPr>
        <w:noBreakHyphen/>
        <w:t xml:space="preserve">800 mg kvetiapino paros dozė). Gauta pranešimų apie kraujospūdžio padidėjimo atvejus vaikams ir paaugliams, be to, apetito padidėjimas, ekstrapiramidiniai simptomai ir prolaktino kiekio padidėjimas serume vaikams ir paaugliams pasireiškė dažniau, palyginti su suaugusiais pacientais (žr. 4.4 ir 4.8 skyrius). Vertinant kūno svorio padidėjimą (rodmenį koreguojant pagal normalų kūno svorio didėjimą ilgesniu laikotarpiu), kliniškai reikšmingu pokyčiu buvo laikomas kūno </w:t>
      </w:r>
      <w:r w:rsidRPr="00A840FC">
        <w:rPr>
          <w:rFonts w:ascii="Times New Roman" w:eastAsia="Arial Unicode MS" w:hAnsi="Times New Roman" w:cs="Times New Roman"/>
          <w:lang w:val="lt-LT"/>
        </w:rPr>
        <w:lastRenderedPageBreak/>
        <w:t>masės indekso (KMI) padidėjimas nuo pradinio rodmens mažiausiai 0,5 standartinio nuokrypio; šį kriterijų atitiko18,3 % pacientų, kvetiapinu gydytų mažiausiai 26 savaites.</w:t>
      </w:r>
    </w:p>
    <w:p w14:paraId="58DFFD82" w14:textId="77777777" w:rsidR="00A840FC" w:rsidRPr="00A840FC" w:rsidRDefault="00A840FC" w:rsidP="00A840FC">
      <w:pPr>
        <w:spacing w:after="0" w:line="240" w:lineRule="auto"/>
        <w:rPr>
          <w:rFonts w:ascii="Times New Roman" w:eastAsia="Arial Unicode MS" w:hAnsi="Times New Roman" w:cs="Times New Roman"/>
          <w:lang w:val="lt-LT"/>
        </w:rPr>
      </w:pPr>
    </w:p>
    <w:p w14:paraId="240D41D0"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9" w:name="_Toc129243113"/>
      <w:bookmarkStart w:id="40" w:name="_Toc129243238"/>
      <w:r w:rsidRPr="00A840FC">
        <w:rPr>
          <w:rFonts w:ascii="Times New Roman" w:eastAsia="Times New Roman" w:hAnsi="Times New Roman" w:cs="Times New Roman"/>
          <w:b/>
          <w:kern w:val="28"/>
          <w:lang w:val="lt-LT"/>
        </w:rPr>
        <w:t>5.2</w:t>
      </w:r>
      <w:r w:rsidRPr="00A840FC">
        <w:rPr>
          <w:rFonts w:ascii="Times New Roman" w:eastAsia="Times New Roman" w:hAnsi="Times New Roman" w:cs="Times New Roman"/>
          <w:b/>
          <w:kern w:val="28"/>
          <w:lang w:val="lt-LT"/>
        </w:rPr>
        <w:tab/>
        <w:t>Farmakokinetinės savybės</w:t>
      </w:r>
      <w:bookmarkEnd w:id="39"/>
      <w:bookmarkEnd w:id="40"/>
    </w:p>
    <w:p w14:paraId="2BA29D62" w14:textId="77777777" w:rsidR="00A840FC" w:rsidRPr="00A840FC" w:rsidRDefault="00A840FC" w:rsidP="00A840FC">
      <w:pPr>
        <w:spacing w:after="0" w:line="240" w:lineRule="auto"/>
        <w:rPr>
          <w:rFonts w:ascii="Times New Roman" w:eastAsia="Arial Unicode MS" w:hAnsi="Times New Roman" w:cs="Times New Roman"/>
          <w:lang w:val="lt-LT"/>
        </w:rPr>
      </w:pPr>
    </w:p>
    <w:p w14:paraId="187C83C2" w14:textId="77777777" w:rsidR="00A840FC" w:rsidRPr="00A840FC" w:rsidRDefault="00A840FC" w:rsidP="00A840FC">
      <w:pPr>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Absorbcija</w:t>
      </w:r>
    </w:p>
    <w:p w14:paraId="7BD7641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Išgertas kvetiapinas gerai absorbuojamas ir smarkiai metabolizuojamas. </w:t>
      </w:r>
    </w:p>
    <w:p w14:paraId="1126E208" w14:textId="77777777" w:rsidR="00A840FC" w:rsidRPr="00A840FC" w:rsidRDefault="00A840FC" w:rsidP="00A840FC">
      <w:pPr>
        <w:spacing w:after="0" w:line="240" w:lineRule="auto"/>
        <w:rPr>
          <w:rFonts w:ascii="Times New Roman" w:eastAsia="Times New Roman" w:hAnsi="Times New Roman" w:cs="Times New Roman"/>
          <w:lang w:val="lt-LT"/>
        </w:rPr>
      </w:pPr>
    </w:p>
    <w:p w14:paraId="1BB9F82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Maistas reikšmingos įtakos kvetiapino biologiniam prieinamumui neturi. Esant nuolatinei koncentracijai, didžiausia aktyvaus metabolito norkvetiapino koncentracija yra 35 % nustatytos kvetiapino koncentracijos. </w:t>
      </w:r>
    </w:p>
    <w:p w14:paraId="48714F8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Patvirtintų dozių ribose kvetiapino ir norkvetiapino farmakokinetika yra linijinė. </w:t>
      </w:r>
    </w:p>
    <w:p w14:paraId="3E03B3D9" w14:textId="77777777" w:rsidR="00A840FC" w:rsidRPr="00A840FC" w:rsidRDefault="00A840FC" w:rsidP="00A840FC">
      <w:pPr>
        <w:spacing w:after="0" w:line="240" w:lineRule="auto"/>
        <w:rPr>
          <w:rFonts w:ascii="Times New Roman" w:eastAsia="Times New Roman" w:hAnsi="Times New Roman" w:cs="Times New Roman"/>
          <w:lang w:val="lt-LT"/>
        </w:rPr>
      </w:pPr>
    </w:p>
    <w:p w14:paraId="2F175736" w14:textId="77777777" w:rsidR="00A840FC" w:rsidRPr="00A840FC" w:rsidRDefault="00A840FC" w:rsidP="00A840FC">
      <w:pPr>
        <w:keepNext/>
        <w:keepLines/>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Pasiskirstymas</w:t>
      </w:r>
    </w:p>
    <w:p w14:paraId="2D79821E" w14:textId="77777777" w:rsidR="00A840FC" w:rsidRPr="00A840FC" w:rsidRDefault="00A840FC" w:rsidP="00A840FC">
      <w:pPr>
        <w:keepNext/>
        <w:keepLine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Maždaug 83 % kvetiapino būna prisijungę prie plazmos baltymų.</w:t>
      </w:r>
    </w:p>
    <w:p w14:paraId="29818806" w14:textId="77777777" w:rsidR="00A840FC" w:rsidRPr="00A840FC" w:rsidRDefault="00A840FC" w:rsidP="00A840FC">
      <w:pPr>
        <w:spacing w:after="0" w:line="240" w:lineRule="auto"/>
        <w:rPr>
          <w:rFonts w:ascii="Times New Roman" w:eastAsia="Calibri" w:hAnsi="Times New Roman" w:cs="Times New Roman"/>
          <w:lang w:val="lt-LT"/>
        </w:rPr>
      </w:pPr>
    </w:p>
    <w:p w14:paraId="694C20D3" w14:textId="77777777" w:rsidR="00A840FC" w:rsidRPr="00A840FC" w:rsidRDefault="00A840FC" w:rsidP="00A840FC">
      <w:pPr>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Biotransformacija</w:t>
      </w:r>
    </w:p>
    <w:p w14:paraId="289425E8"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Kvetiapiną ekstensyviai metabolizuoja kepenys. Pavartojus radioaktyviais izotopais žymėto kvetiapino, šlapime ir išmatose nepakitusios medžiagos būna mažiau nei 5 %. </w:t>
      </w:r>
    </w:p>
    <w:p w14:paraId="567EF44B" w14:textId="77777777" w:rsidR="00A840FC" w:rsidRPr="00A840FC" w:rsidRDefault="00A840FC" w:rsidP="00A840FC">
      <w:pPr>
        <w:spacing w:after="0" w:line="240" w:lineRule="auto"/>
        <w:rPr>
          <w:rFonts w:ascii="Times New Roman" w:eastAsia="Calibri" w:hAnsi="Times New Roman" w:cs="Times New Roman"/>
          <w:lang w:val="lt-LT"/>
        </w:rPr>
      </w:pPr>
    </w:p>
    <w:p w14:paraId="5F6ED83B"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Tyrimais </w:t>
      </w:r>
      <w:r w:rsidRPr="00A840FC">
        <w:rPr>
          <w:rFonts w:ascii="Times New Roman" w:eastAsia="Calibri" w:hAnsi="Times New Roman" w:cs="Times New Roman"/>
          <w:i/>
          <w:lang w:val="lt-LT"/>
        </w:rPr>
        <w:t>in vitro</w:t>
      </w:r>
      <w:r w:rsidRPr="00A840FC">
        <w:rPr>
          <w:rFonts w:ascii="Times New Roman" w:eastAsia="Calibri" w:hAnsi="Times New Roman" w:cs="Times New Roman"/>
          <w:lang w:val="lt-LT"/>
        </w:rPr>
        <w:t xml:space="preserve"> nustatyta, kad pagrindinis nuo citochromo P450 priklausomo kvetiapino metabolizmo fermentas yra CYP3A4. Norkvetiapinas daugiausia susidaro ir šalinamas, veikiant CYP3A4. Maždaug 73 % radioaktyviai žymėto vaistinio preparato randama šlapime, 21 % – išmatose</w:t>
      </w:r>
      <w:r w:rsidRPr="00A840FC">
        <w:rPr>
          <w:rFonts w:ascii="Times New Roman" w:eastAsia="Calibri" w:hAnsi="Times New Roman" w:cs="Times New Roman"/>
          <w:lang w:val="lt-LT" w:eastAsia="x-none"/>
        </w:rPr>
        <w:t xml:space="preserve">. </w:t>
      </w:r>
      <w:r w:rsidRPr="00A840FC">
        <w:rPr>
          <w:rFonts w:ascii="Times New Roman" w:eastAsia="Calibri" w:hAnsi="Times New Roman" w:cs="Times New Roman"/>
          <w:lang w:val="lt-LT"/>
        </w:rPr>
        <w:t xml:space="preserve">Nustatyta, kad kvetiapinas ir keli jo metabolitai (įskaitant norkvetiapiną) silpnai slopina žmogaus citochromo P450 1A2, 2C9, 2C19, 2D6 ir 3A4 aktyvumą </w:t>
      </w:r>
      <w:r w:rsidRPr="00A840FC">
        <w:rPr>
          <w:rFonts w:ascii="Times New Roman" w:eastAsia="Calibri" w:hAnsi="Times New Roman" w:cs="Times New Roman"/>
          <w:i/>
          <w:lang w:val="lt-LT"/>
        </w:rPr>
        <w:t>in vitro</w:t>
      </w:r>
      <w:r w:rsidRPr="00A840FC">
        <w:rPr>
          <w:rFonts w:ascii="Times New Roman" w:eastAsia="Calibri" w:hAnsi="Times New Roman" w:cs="Times New Roman"/>
          <w:lang w:val="lt-LT"/>
        </w:rPr>
        <w:t xml:space="preserve">. </w:t>
      </w:r>
      <w:r w:rsidRPr="00A840FC">
        <w:rPr>
          <w:rFonts w:ascii="Times New Roman" w:eastAsia="Calibri" w:hAnsi="Times New Roman" w:cs="Times New Roman"/>
          <w:i/>
          <w:lang w:val="lt-LT"/>
        </w:rPr>
        <w:t>In vitro</w:t>
      </w:r>
      <w:r w:rsidRPr="00A840FC">
        <w:rPr>
          <w:rFonts w:ascii="Times New Roman" w:eastAsia="Calibri" w:hAnsi="Times New Roman" w:cs="Times New Roman"/>
          <w:lang w:val="lt-LT"/>
        </w:rPr>
        <w:t xml:space="preserve"> CYP slopinimas pastebimas tik koncentracijai bent apytiksliai 5</w:t>
      </w:r>
      <w:r w:rsidRPr="00A840FC">
        <w:rPr>
          <w:rFonts w:ascii="Times New Roman" w:eastAsia="Calibri" w:hAnsi="Times New Roman" w:cs="Times New Roman"/>
          <w:lang w:val="lt-LT"/>
        </w:rPr>
        <w:noBreakHyphen/>
        <w:t>50 kartų viršijant susidarančią žmogui vartojant šį vaistinį preparatą 300</w:t>
      </w:r>
      <w:r w:rsidRPr="00A840FC">
        <w:rPr>
          <w:rFonts w:ascii="Times New Roman" w:eastAsia="Calibri" w:hAnsi="Times New Roman" w:cs="Times New Roman"/>
          <w:lang w:val="lt-LT"/>
        </w:rPr>
        <w:noBreakHyphen/>
        <w:t xml:space="preserve">800 mg paros dozėmis. Remiantis šių tyrimų </w:t>
      </w:r>
      <w:r w:rsidRPr="00A840FC">
        <w:rPr>
          <w:rFonts w:ascii="Times New Roman" w:eastAsia="Calibri" w:hAnsi="Times New Roman" w:cs="Times New Roman"/>
          <w:i/>
          <w:lang w:val="lt-LT"/>
        </w:rPr>
        <w:t>in vitro</w:t>
      </w:r>
      <w:r w:rsidRPr="00A840FC">
        <w:rPr>
          <w:rFonts w:ascii="Times New Roman" w:eastAsia="Calibri" w:hAnsi="Times New Roman" w:cs="Times New Roman"/>
          <w:lang w:val="lt-LT"/>
        </w:rPr>
        <w:t xml:space="preserve"> duomenimis, nereikėtų tikėtis, kad kartu vartojamas kvetiapinas kliniškai reikšmingai slopintų nuo citochromo P450 priklausomą kitų vaistinių preparatų metabolizmą.</w:t>
      </w:r>
    </w:p>
    <w:p w14:paraId="3A6A3A5B"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Tyrimai su gyvūnais rodo, kad kvetiapinas gali indukuoti citochromo P450 fermentus. Kita vertus, psichozėmis sergančių pacientų specifinės sąveikos tyrimais po kvetiapino vartojimo citochromo P450 aktyvumo padidėjimo neaptikta.</w:t>
      </w:r>
    </w:p>
    <w:p w14:paraId="184D969E" w14:textId="77777777" w:rsidR="00A840FC" w:rsidRPr="00A840FC" w:rsidRDefault="00A840FC" w:rsidP="00A840FC">
      <w:pPr>
        <w:spacing w:after="0" w:line="240" w:lineRule="auto"/>
        <w:rPr>
          <w:rFonts w:ascii="Times New Roman" w:eastAsia="Calibri" w:hAnsi="Times New Roman" w:cs="Times New Roman"/>
          <w:lang w:val="lt-LT"/>
        </w:rPr>
      </w:pPr>
    </w:p>
    <w:p w14:paraId="7397F1E7" w14:textId="77777777" w:rsidR="00A840FC" w:rsidRPr="00A840FC" w:rsidRDefault="00A840FC" w:rsidP="00A840FC">
      <w:pPr>
        <w:keepNext/>
        <w:keepLines/>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Eliminacija</w:t>
      </w:r>
    </w:p>
    <w:p w14:paraId="27282833" w14:textId="77777777" w:rsidR="00A840FC" w:rsidRPr="00A840FC" w:rsidRDefault="00A840FC" w:rsidP="00A840FC">
      <w:pPr>
        <w:keepNext/>
        <w:keepLine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Kvetiapino ir norkvetiapino pusinės eliminacijos laikas yra atitinkamai apie 7 val. ir 12 val. Vidutinė laisvojo kvetiapino ir jo aktyvaus metabolito žmogaus plazmoje norkvetiapino molinė dozės dalis, išskiriama su šlapimu, yra mažesnė kaip 5 %.</w:t>
      </w:r>
    </w:p>
    <w:p w14:paraId="4A9AFAFA" w14:textId="77777777" w:rsidR="00A840FC" w:rsidRPr="00A840FC" w:rsidRDefault="00A840FC" w:rsidP="00A840FC">
      <w:pPr>
        <w:spacing w:after="0" w:line="240" w:lineRule="auto"/>
        <w:rPr>
          <w:rFonts w:ascii="Times New Roman" w:eastAsia="Calibri" w:hAnsi="Times New Roman" w:cs="Times New Roman"/>
          <w:lang w:val="lt-LT"/>
        </w:rPr>
      </w:pPr>
    </w:p>
    <w:p w14:paraId="369B297B" w14:textId="77777777" w:rsidR="00A840FC" w:rsidRPr="00A840FC" w:rsidRDefault="00A840FC" w:rsidP="00A840FC">
      <w:pPr>
        <w:spacing w:after="0" w:line="240" w:lineRule="auto"/>
        <w:rPr>
          <w:rFonts w:ascii="Times New Roman" w:eastAsia="Calibri" w:hAnsi="Times New Roman" w:cs="Times New Roman"/>
          <w:b/>
          <w:i/>
          <w:u w:val="single"/>
          <w:lang w:val="lt-LT" w:eastAsia="x-none"/>
        </w:rPr>
      </w:pPr>
      <w:r w:rsidRPr="00A840FC">
        <w:rPr>
          <w:rFonts w:ascii="Times New Roman" w:eastAsia="Calibri" w:hAnsi="Times New Roman" w:cs="Times New Roman"/>
          <w:b/>
          <w:i/>
          <w:u w:val="single"/>
          <w:lang w:val="lt-LT" w:eastAsia="x-none"/>
        </w:rPr>
        <w:t>Ypatingos populiacijos</w:t>
      </w:r>
      <w:r w:rsidRPr="00A840FC" w:rsidDel="00EE5EA2">
        <w:rPr>
          <w:rFonts w:ascii="Times New Roman" w:eastAsia="Calibri" w:hAnsi="Times New Roman" w:cs="Times New Roman"/>
          <w:b/>
          <w:i/>
          <w:u w:val="single"/>
          <w:lang w:val="lt-LT" w:eastAsia="x-none"/>
        </w:rPr>
        <w:t xml:space="preserve"> </w:t>
      </w:r>
    </w:p>
    <w:p w14:paraId="7993134B" w14:textId="77777777" w:rsidR="00A840FC" w:rsidRPr="00A840FC" w:rsidRDefault="00A840FC" w:rsidP="00A840FC">
      <w:pPr>
        <w:spacing w:after="0" w:line="240" w:lineRule="auto"/>
        <w:rPr>
          <w:rFonts w:ascii="Times New Roman" w:eastAsia="Calibri" w:hAnsi="Times New Roman" w:cs="Times New Roman"/>
          <w:lang w:val="lt-LT"/>
        </w:rPr>
      </w:pPr>
    </w:p>
    <w:p w14:paraId="1A582C9E"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Calibri" w:hAnsi="Times New Roman" w:cs="Times New Roman"/>
          <w:i/>
          <w:lang w:val="lt-LT"/>
        </w:rPr>
        <w:t>Lytis</w:t>
      </w:r>
    </w:p>
    <w:p w14:paraId="43B4735A"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Vyrų ir moterų organizme kvetiapino farmakokinetika nesiskiria.</w:t>
      </w:r>
    </w:p>
    <w:p w14:paraId="7CBA283F" w14:textId="77777777" w:rsidR="00A840FC" w:rsidRPr="00A840FC" w:rsidRDefault="00A840FC" w:rsidP="00A840FC">
      <w:pPr>
        <w:spacing w:after="0" w:line="240" w:lineRule="auto"/>
        <w:rPr>
          <w:rFonts w:ascii="Times New Roman" w:eastAsia="Calibri" w:hAnsi="Times New Roman" w:cs="Times New Roman"/>
          <w:lang w:val="lt-LT"/>
        </w:rPr>
      </w:pPr>
    </w:p>
    <w:p w14:paraId="0CA6EFF4"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Calibri" w:hAnsi="Times New Roman" w:cs="Times New Roman"/>
          <w:i/>
          <w:lang w:val="lt-LT"/>
        </w:rPr>
        <w:t>Senyvi pacientai</w:t>
      </w:r>
    </w:p>
    <w:p w14:paraId="7B5008E0"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Vidutinis kvetiapino klirensas senyvų žmonių organizme yra maždaug 30</w:t>
      </w:r>
      <w:r w:rsidRPr="00A840FC">
        <w:rPr>
          <w:rFonts w:ascii="Times New Roman" w:eastAsia="Calibri" w:hAnsi="Times New Roman" w:cs="Times New Roman"/>
          <w:lang w:val="lt-LT"/>
        </w:rPr>
        <w:noBreakHyphen/>
        <w:t>50 % mažesnis negu 18</w:t>
      </w:r>
      <w:r w:rsidRPr="00A840FC">
        <w:rPr>
          <w:rFonts w:ascii="Times New Roman" w:eastAsia="Calibri" w:hAnsi="Times New Roman" w:cs="Times New Roman"/>
          <w:lang w:val="lt-LT"/>
        </w:rPr>
        <w:noBreakHyphen/>
        <w:t>65 metų suaugusiųjų.</w:t>
      </w:r>
    </w:p>
    <w:p w14:paraId="48718424" w14:textId="77777777" w:rsidR="00A840FC" w:rsidRPr="00A840FC" w:rsidRDefault="00A840FC" w:rsidP="00A840FC">
      <w:pPr>
        <w:spacing w:after="0" w:line="240" w:lineRule="auto"/>
        <w:rPr>
          <w:rFonts w:ascii="Times New Roman" w:eastAsia="Calibri" w:hAnsi="Times New Roman" w:cs="Times New Roman"/>
          <w:i/>
          <w:lang w:val="lt-LT"/>
        </w:rPr>
      </w:pPr>
    </w:p>
    <w:p w14:paraId="45E74234"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Calibri" w:hAnsi="Times New Roman" w:cs="Times New Roman"/>
          <w:i/>
          <w:iCs/>
          <w:lang w:val="lt-LT"/>
        </w:rPr>
        <w:t>Sutrikusi inkstų funkcija</w:t>
      </w:r>
      <w:r w:rsidRPr="00A840FC" w:rsidDel="00EE5EA2">
        <w:rPr>
          <w:rFonts w:ascii="Times New Roman" w:eastAsia="Calibri" w:hAnsi="Times New Roman" w:cs="Times New Roman"/>
          <w:i/>
          <w:lang w:val="lt-LT"/>
        </w:rPr>
        <w:t xml:space="preserve"> </w:t>
      </w:r>
    </w:p>
    <w:p w14:paraId="53E398A9"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Sergantiesiems sunkiu inkstų nepakankamumu (kai kreatinino klirensas mažesnis kaip 30 ml/min./1,73 m</w:t>
      </w:r>
      <w:r w:rsidRPr="00A840FC">
        <w:rPr>
          <w:rFonts w:ascii="Times New Roman" w:eastAsia="Calibri" w:hAnsi="Times New Roman" w:cs="Times New Roman"/>
          <w:vertAlign w:val="superscript"/>
          <w:lang w:val="lt-LT"/>
        </w:rPr>
        <w:t>2</w:t>
      </w:r>
      <w:r w:rsidRPr="00A840FC">
        <w:rPr>
          <w:rFonts w:ascii="Times New Roman" w:eastAsia="Calibri" w:hAnsi="Times New Roman" w:cs="Times New Roman"/>
          <w:lang w:val="lt-LT"/>
        </w:rPr>
        <w:t>) vidutinis kvetiapino plazminis klirensas sumažėja maždaug 25 %, bet individualus klirensas išlieka sveikiems žmonėms nustatytose ribose.</w:t>
      </w:r>
    </w:p>
    <w:p w14:paraId="5D646814" w14:textId="77777777" w:rsidR="00A840FC" w:rsidRPr="00A840FC" w:rsidRDefault="00A840FC" w:rsidP="00A840FC">
      <w:pPr>
        <w:spacing w:after="0" w:line="240" w:lineRule="auto"/>
        <w:rPr>
          <w:rFonts w:ascii="Times New Roman" w:eastAsia="Calibri" w:hAnsi="Times New Roman" w:cs="Times New Roman"/>
          <w:lang w:val="lt-LT"/>
        </w:rPr>
      </w:pPr>
    </w:p>
    <w:p w14:paraId="6FF9BB8D"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Calibri" w:hAnsi="Times New Roman" w:cs="Times New Roman"/>
          <w:i/>
          <w:iCs/>
          <w:lang w:val="lt-LT"/>
        </w:rPr>
        <w:t>Sutrikusi kepenų funkcija</w:t>
      </w:r>
      <w:r w:rsidRPr="00A840FC" w:rsidDel="00EE5EA2">
        <w:rPr>
          <w:rFonts w:ascii="Times New Roman" w:eastAsia="Calibri" w:hAnsi="Times New Roman" w:cs="Times New Roman"/>
          <w:i/>
          <w:lang w:val="lt-LT"/>
        </w:rPr>
        <w:t xml:space="preserve"> </w:t>
      </w:r>
    </w:p>
    <w:p w14:paraId="5A9D0CD4"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Esant sutrikusiai kepenų funkcijai (sergant stabilia alkoholine ciroze), vidutinis kvetiapino plazminis klirensas sumažėja maždaug 25 %. Kadangi kvetiapinas ekstensyviai metabolizuojamas kepenyse, </w:t>
      </w:r>
      <w:r w:rsidRPr="00A840FC">
        <w:rPr>
          <w:rFonts w:ascii="Times New Roman" w:eastAsia="Calibri" w:hAnsi="Times New Roman" w:cs="Times New Roman"/>
          <w:lang w:val="lt-LT"/>
        </w:rPr>
        <w:lastRenderedPageBreak/>
        <w:t>esant sutrikusiai kepenų funkcijai, tikėtina, kad padidės jo koncentracija kraujo plazmoje; šiems pacientams reikia koreguoti vaistinio preparato dozę (žr. 4.2 skyrių).</w:t>
      </w:r>
    </w:p>
    <w:p w14:paraId="5601FD8D" w14:textId="77777777" w:rsidR="00A840FC" w:rsidRPr="00A840FC" w:rsidRDefault="00A840FC" w:rsidP="00A840FC">
      <w:pPr>
        <w:spacing w:after="0" w:line="240" w:lineRule="auto"/>
        <w:rPr>
          <w:rFonts w:ascii="Times New Roman" w:eastAsia="Calibri" w:hAnsi="Times New Roman" w:cs="Times New Roman"/>
          <w:lang w:val="lt-LT"/>
        </w:rPr>
      </w:pPr>
    </w:p>
    <w:p w14:paraId="2568F094" w14:textId="77777777" w:rsidR="00A840FC" w:rsidRPr="00A840FC" w:rsidRDefault="00A840FC" w:rsidP="00A840FC">
      <w:pPr>
        <w:keepNext/>
        <w:tabs>
          <w:tab w:val="left" w:pos="567"/>
        </w:tabs>
        <w:spacing w:after="0" w:line="240" w:lineRule="auto"/>
        <w:outlineLvl w:val="2"/>
        <w:rPr>
          <w:rFonts w:ascii="Times New Roman" w:eastAsia="Calibri" w:hAnsi="Times New Roman" w:cs="Times New Roman"/>
          <w:kern w:val="28"/>
          <w:u w:val="single"/>
          <w:lang w:val="lt-LT"/>
        </w:rPr>
      </w:pPr>
      <w:r w:rsidRPr="00A840FC">
        <w:rPr>
          <w:rFonts w:ascii="Times New Roman" w:eastAsia="Calibri" w:hAnsi="Times New Roman" w:cs="Times New Roman"/>
          <w:kern w:val="28"/>
          <w:u w:val="single"/>
          <w:lang w:val="lt-LT"/>
        </w:rPr>
        <w:t>Vaikų populiacija</w:t>
      </w:r>
    </w:p>
    <w:p w14:paraId="45E215E3"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Nustatyti 10–12 metų 9 vaikų ir 12 paauglių, kurių gydymo metu kraujyje buvo nusistovėjusi pusiausvyrinė būklė vartojant po 400 mg kvetiapino du kartus per parą, farmakokinetikos duomenys. Esant pusiausvyrinei būklei, su doze susijusi vaikų ir paauglių (10</w:t>
      </w:r>
      <w:r w:rsidRPr="00A840FC">
        <w:rPr>
          <w:rFonts w:ascii="Times New Roman" w:eastAsia="Calibri" w:hAnsi="Times New Roman" w:cs="Times New Roman"/>
          <w:kern w:val="28"/>
          <w:u w:val="single"/>
          <w:lang w:val="lt-LT"/>
        </w:rPr>
        <w:t>–</w:t>
      </w:r>
      <w:r w:rsidRPr="00A840FC">
        <w:rPr>
          <w:rFonts w:ascii="Times New Roman" w:eastAsia="Calibri" w:hAnsi="Times New Roman" w:cs="Times New Roman"/>
          <w:lang w:val="lt-LT"/>
        </w:rPr>
        <w:t>17 metų) kvetiapino koncentracija iš esmės buvo panaši į suaugusiųjų, nors C</w:t>
      </w:r>
      <w:r w:rsidRPr="00A840FC">
        <w:rPr>
          <w:rFonts w:ascii="Times New Roman" w:eastAsia="Calibri" w:hAnsi="Times New Roman" w:cs="Times New Roman"/>
          <w:vertAlign w:val="subscript"/>
          <w:lang w:val="lt-LT"/>
        </w:rPr>
        <w:t>max</w:t>
      </w:r>
      <w:r w:rsidRPr="00A840FC">
        <w:rPr>
          <w:rFonts w:ascii="Times New Roman" w:eastAsia="Calibri" w:hAnsi="Times New Roman" w:cs="Times New Roman"/>
          <w:lang w:val="lt-LT"/>
        </w:rPr>
        <w:t xml:space="preserve"> vaikams buvo ties viršutine suaugusiems nustatyto diapazono riba. Aktyvaus metabolito norkvetiapino AUC 10</w:t>
      </w:r>
      <w:r w:rsidRPr="00A840FC">
        <w:rPr>
          <w:rFonts w:ascii="Times New Roman" w:eastAsia="Calibri" w:hAnsi="Times New Roman" w:cs="Times New Roman"/>
          <w:lang w:val="lt-LT"/>
        </w:rPr>
        <w:noBreakHyphen/>
        <w:t>12 metų vaikų plazmoje buvo didesnis negu suaugusiųjų 62 %, C</w:t>
      </w:r>
      <w:r w:rsidRPr="00A840FC">
        <w:rPr>
          <w:rFonts w:ascii="Times New Roman" w:eastAsia="Calibri" w:hAnsi="Times New Roman" w:cs="Times New Roman"/>
          <w:vertAlign w:val="subscript"/>
          <w:lang w:val="lt-LT"/>
        </w:rPr>
        <w:t>max</w:t>
      </w:r>
      <w:r w:rsidRPr="00A840FC">
        <w:rPr>
          <w:rFonts w:ascii="Times New Roman" w:eastAsia="Calibri" w:hAnsi="Times New Roman" w:cs="Times New Roman"/>
          <w:lang w:val="lt-LT"/>
        </w:rPr>
        <w:t xml:space="preserve"> – 49 %, 13</w:t>
      </w:r>
      <w:r w:rsidRPr="00A840FC">
        <w:rPr>
          <w:rFonts w:ascii="Times New Roman" w:eastAsia="Calibri" w:hAnsi="Times New Roman" w:cs="Times New Roman"/>
          <w:lang w:val="lt-LT"/>
        </w:rPr>
        <w:noBreakHyphen/>
        <w:t xml:space="preserve">17 metų paauglių – atitinkamai 28 % ir 14 %. </w:t>
      </w:r>
    </w:p>
    <w:p w14:paraId="0D6E812E" w14:textId="77777777" w:rsidR="00A840FC" w:rsidRPr="00A840FC" w:rsidRDefault="00A840FC" w:rsidP="00A840FC">
      <w:pPr>
        <w:spacing w:after="0" w:line="240" w:lineRule="auto"/>
        <w:rPr>
          <w:rFonts w:ascii="Times New Roman" w:eastAsia="Times New Roman" w:hAnsi="Times New Roman" w:cs="Times New Roman"/>
          <w:lang w:val="lt-LT"/>
        </w:rPr>
      </w:pPr>
    </w:p>
    <w:p w14:paraId="635E81C6"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1" w:name="_Toc129243114"/>
      <w:bookmarkStart w:id="42" w:name="_Toc129243239"/>
      <w:r w:rsidRPr="00A840FC">
        <w:rPr>
          <w:rFonts w:ascii="Times New Roman" w:eastAsia="Times New Roman" w:hAnsi="Times New Roman" w:cs="Times New Roman"/>
          <w:b/>
          <w:kern w:val="28"/>
          <w:lang w:val="lt-LT"/>
        </w:rPr>
        <w:t>5.3</w:t>
      </w:r>
      <w:r w:rsidRPr="00A840FC">
        <w:rPr>
          <w:rFonts w:ascii="Times New Roman" w:eastAsia="Times New Roman" w:hAnsi="Times New Roman" w:cs="Times New Roman"/>
          <w:b/>
          <w:kern w:val="28"/>
          <w:lang w:val="lt-LT"/>
        </w:rPr>
        <w:tab/>
        <w:t>Ikiklinikinių saugumo tyrimų duomenys</w:t>
      </w:r>
      <w:bookmarkEnd w:id="41"/>
      <w:bookmarkEnd w:id="42"/>
    </w:p>
    <w:p w14:paraId="3BA56E62"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54887D31"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Keliais genotoksinio poveikio </w:t>
      </w:r>
      <w:r w:rsidRPr="00A840FC">
        <w:rPr>
          <w:rFonts w:ascii="Times New Roman" w:eastAsia="Times New Roman" w:hAnsi="Times New Roman" w:cs="Times New Roman"/>
          <w:i/>
          <w:iCs/>
          <w:lang w:val="lt-LT"/>
        </w:rPr>
        <w:t>in vivo</w:t>
      </w:r>
      <w:r w:rsidRPr="00A840FC">
        <w:rPr>
          <w:rFonts w:ascii="Times New Roman" w:eastAsia="Times New Roman" w:hAnsi="Times New Roman" w:cs="Times New Roman"/>
          <w:lang w:val="lt-LT"/>
        </w:rPr>
        <w:t xml:space="preserve"> ir </w:t>
      </w:r>
      <w:r w:rsidRPr="00A840FC">
        <w:rPr>
          <w:rFonts w:ascii="Times New Roman" w:eastAsia="Times New Roman" w:hAnsi="Times New Roman" w:cs="Times New Roman"/>
          <w:i/>
          <w:iCs/>
          <w:lang w:val="lt-LT"/>
        </w:rPr>
        <w:t>in vitro</w:t>
      </w:r>
      <w:r w:rsidRPr="00A840FC">
        <w:rPr>
          <w:rFonts w:ascii="Times New Roman" w:eastAsia="Times New Roman" w:hAnsi="Times New Roman" w:cs="Times New Roman"/>
          <w:lang w:val="lt-LT"/>
        </w:rPr>
        <w:t xml:space="preserve"> tyrimais tokio poveikio nenustatyta. Tyrimų su laboratoriniais gyvūnais metu, kai ekspozicija buvo kliniškai reikšminga, pasireiškė toliau išvardytų sutrikimų, kurie dar nepatvirtinti ilgalaikiais klinikiniais tyrimais.</w:t>
      </w:r>
    </w:p>
    <w:p w14:paraId="1337A79B" w14:textId="77777777" w:rsidR="00A840FC" w:rsidRPr="00A840FC" w:rsidRDefault="00A840FC" w:rsidP="00A840FC">
      <w:pPr>
        <w:spacing w:after="0" w:line="240" w:lineRule="auto"/>
        <w:rPr>
          <w:rFonts w:ascii="Times New Roman" w:eastAsia="Times New Roman" w:hAnsi="Times New Roman" w:cs="Times New Roman"/>
          <w:lang w:val="lt-LT"/>
        </w:rPr>
      </w:pPr>
    </w:p>
    <w:p w14:paraId="5925A0E0"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Žiurkėms pastebėta pigmento depozicija skydliaukėje, pavianams – skydliaukės folikulinių ląstelių hipertrofija, T</w:t>
      </w:r>
      <w:r w:rsidRPr="00A840FC">
        <w:rPr>
          <w:rFonts w:ascii="Times New Roman" w:eastAsia="Times New Roman" w:hAnsi="Times New Roman" w:cs="Times New Roman"/>
          <w:vertAlign w:val="subscript"/>
          <w:lang w:val="lt-LT"/>
        </w:rPr>
        <w:t>3</w:t>
      </w:r>
      <w:r w:rsidRPr="00A840FC">
        <w:rPr>
          <w:rFonts w:ascii="Times New Roman" w:eastAsia="Times New Roman" w:hAnsi="Times New Roman" w:cs="Times New Roman"/>
          <w:lang w:val="lt-LT"/>
        </w:rPr>
        <w:t xml:space="preserve"> koncentracijos plazmoje sumažėjimas, hemoglobino koncentracijos sumažėjimas ir eritrocitų bei leukocitų kiekio sumažėjimas, šunims – lęšiuko drumstis bei katarakta (apie kataraktą ir lęšiuko drumstis žr. 5.1 skyrių).</w:t>
      </w:r>
    </w:p>
    <w:p w14:paraId="13999ABA" w14:textId="77777777" w:rsidR="00A840FC" w:rsidRPr="00A840FC" w:rsidRDefault="00A840FC" w:rsidP="00A840FC">
      <w:pPr>
        <w:spacing w:after="0" w:line="240" w:lineRule="auto"/>
        <w:rPr>
          <w:rFonts w:ascii="Times New Roman" w:eastAsia="Times New Roman" w:hAnsi="Times New Roman" w:cs="Times New Roman"/>
          <w:lang w:val="lt-LT"/>
        </w:rPr>
      </w:pPr>
    </w:p>
    <w:p w14:paraId="06D193E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Toksinio poveikio embrionui ir vaisiui tyrimo su triušiais metu dažniau atsirado vaisiaus riešo ir čiurnos linkių. Toks poveikis pasireiškė tada, kai atsirado akivaizdus poveikis patelei, pvz., sumažėjęs kūno svorio didėjimas. Toks poveikis pastebėtas, kai ekspozicija patelės organizme buvo panaši ar šiek tiek didesnė, palyginti su būnančia žmonėms vartojant maksimalias terapines dozes. Tokių duomenų svarba žmogui nežinoma.</w:t>
      </w:r>
    </w:p>
    <w:p w14:paraId="3123156D" w14:textId="77777777" w:rsidR="00A840FC" w:rsidRPr="00A840FC" w:rsidRDefault="00A840FC" w:rsidP="00A840FC">
      <w:pPr>
        <w:spacing w:after="0" w:line="240" w:lineRule="auto"/>
        <w:rPr>
          <w:rFonts w:ascii="Times New Roman" w:eastAsia="Times New Roman" w:hAnsi="Times New Roman" w:cs="Times New Roman"/>
          <w:lang w:val="lt-LT"/>
        </w:rPr>
      </w:pPr>
    </w:p>
    <w:p w14:paraId="29F9C5A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Poveikio žiurkių vislumui tyrimo metu nustatytas nedidelis patinų vislumo sumažėjimas, pseudovaikingumo atvejų padažnėjimas, laikotarpio, kurio metu nesiporuojama, pailgėjimas, laikotarpio iki poravimosi pailgėjimas ir vaikingumo dažnio sumažėjimas. Toks poveikis buvo susijęs su prolaktino kiekio padidėjimu ir nėra tiesiogiai svarbus žmogui, kadangi hormoninė žiurkių ir žmonių reprodukcijos kontrolė skiriasi.</w:t>
      </w:r>
    </w:p>
    <w:p w14:paraId="6E203CFB" w14:textId="77777777" w:rsidR="00A840FC" w:rsidRPr="00A840FC" w:rsidRDefault="00A840FC" w:rsidP="00A840FC">
      <w:pPr>
        <w:spacing w:after="0" w:line="240" w:lineRule="auto"/>
        <w:rPr>
          <w:rFonts w:ascii="Times New Roman" w:eastAsia="Arial Unicode MS" w:hAnsi="Times New Roman" w:cs="Times New Roman"/>
          <w:lang w:val="lt-LT"/>
        </w:rPr>
      </w:pPr>
    </w:p>
    <w:p w14:paraId="65D0548E" w14:textId="77777777" w:rsidR="00A840FC" w:rsidRPr="00A840FC" w:rsidRDefault="00A840FC" w:rsidP="00A840FC">
      <w:pPr>
        <w:spacing w:after="0" w:line="240" w:lineRule="auto"/>
        <w:rPr>
          <w:rFonts w:ascii="Times New Roman" w:eastAsia="Arial Unicode MS" w:hAnsi="Times New Roman" w:cs="Times New Roman"/>
          <w:lang w:val="lt-LT"/>
        </w:rPr>
      </w:pPr>
    </w:p>
    <w:p w14:paraId="0448B0AB"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3" w:name="_Toc129243115"/>
      <w:bookmarkStart w:id="44" w:name="_Toc129243240"/>
      <w:r w:rsidRPr="00A840FC">
        <w:rPr>
          <w:rFonts w:ascii="Times New Roman" w:eastAsia="Times New Roman" w:hAnsi="Times New Roman" w:cs="Times New Roman"/>
          <w:b/>
          <w:lang w:val="lt-LT"/>
        </w:rPr>
        <w:t>6.</w:t>
      </w:r>
      <w:r w:rsidRPr="00A840FC">
        <w:rPr>
          <w:rFonts w:ascii="Times New Roman" w:eastAsia="Times New Roman" w:hAnsi="Times New Roman" w:cs="Times New Roman"/>
          <w:b/>
          <w:lang w:val="lt-LT"/>
        </w:rPr>
        <w:tab/>
        <w:t>FARMACINĖ INFORMACIJA</w:t>
      </w:r>
      <w:bookmarkEnd w:id="43"/>
      <w:bookmarkEnd w:id="44"/>
    </w:p>
    <w:p w14:paraId="73AE44DE" w14:textId="77777777" w:rsidR="00A840FC" w:rsidRPr="00A840FC" w:rsidRDefault="00A840FC" w:rsidP="00A840FC">
      <w:pPr>
        <w:spacing w:after="0" w:line="240" w:lineRule="auto"/>
        <w:rPr>
          <w:rFonts w:ascii="Times New Roman" w:eastAsia="Arial Unicode MS" w:hAnsi="Times New Roman" w:cs="Times New Roman"/>
          <w:lang w:val="lt-LT"/>
        </w:rPr>
      </w:pPr>
    </w:p>
    <w:p w14:paraId="7F94F40D"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5" w:name="_Toc129243116"/>
      <w:bookmarkStart w:id="46" w:name="_Toc129243241"/>
      <w:r w:rsidRPr="00A840FC">
        <w:rPr>
          <w:rFonts w:ascii="Times New Roman" w:eastAsia="Times New Roman" w:hAnsi="Times New Roman" w:cs="Times New Roman"/>
          <w:b/>
          <w:kern w:val="28"/>
          <w:lang w:val="lt-LT"/>
        </w:rPr>
        <w:t>6.1</w:t>
      </w:r>
      <w:r w:rsidRPr="00A840FC">
        <w:rPr>
          <w:rFonts w:ascii="Times New Roman" w:eastAsia="Times New Roman" w:hAnsi="Times New Roman" w:cs="Times New Roman"/>
          <w:b/>
          <w:kern w:val="28"/>
          <w:lang w:val="lt-LT"/>
        </w:rPr>
        <w:tab/>
        <w:t>Pagalbinių medžiagų sąrašas</w:t>
      </w:r>
      <w:bookmarkEnd w:id="45"/>
      <w:bookmarkEnd w:id="46"/>
    </w:p>
    <w:p w14:paraId="10639D39" w14:textId="77777777" w:rsidR="00A840FC" w:rsidRPr="00A840FC" w:rsidRDefault="00A840FC" w:rsidP="00A840FC">
      <w:pPr>
        <w:spacing w:after="0" w:line="240" w:lineRule="auto"/>
        <w:rPr>
          <w:rFonts w:ascii="Times New Roman" w:eastAsia="Arial Unicode MS" w:hAnsi="Times New Roman" w:cs="Times New Roman"/>
          <w:lang w:val="lt-LT"/>
        </w:rPr>
      </w:pPr>
    </w:p>
    <w:p w14:paraId="589348F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Tabletės branduolys</w:t>
      </w:r>
    </w:p>
    <w:p w14:paraId="2563A4A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7AB0112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25 mg tabletė</w:t>
      </w:r>
    </w:p>
    <w:p w14:paraId="4F8EDC6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Mikrokristalinė celiuliozė</w:t>
      </w:r>
    </w:p>
    <w:p w14:paraId="36A985E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Kroskarmeliozės natrio druska</w:t>
      </w:r>
    </w:p>
    <w:p w14:paraId="2083A54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Povidonas (K30)</w:t>
      </w:r>
    </w:p>
    <w:p w14:paraId="75682F8A"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Magnio stearatas</w:t>
      </w:r>
    </w:p>
    <w:p w14:paraId="38F4BB6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1FC6BC2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100 mg, 200 mg ir 300 mg tabletės</w:t>
      </w:r>
    </w:p>
    <w:p w14:paraId="262C2A09"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Mikrokristalinė celiuliozė</w:t>
      </w:r>
    </w:p>
    <w:p w14:paraId="0755724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Kalcio-vandenilio fosfatas dihidratas</w:t>
      </w:r>
    </w:p>
    <w:p w14:paraId="740D49C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Laktozė monohidratas</w:t>
      </w:r>
    </w:p>
    <w:p w14:paraId="3CD3740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Karboksimetilkrakmolo A natrio druska</w:t>
      </w:r>
    </w:p>
    <w:p w14:paraId="17167D8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Povidonas (K30)</w:t>
      </w:r>
    </w:p>
    <w:p w14:paraId="54DA166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Magnio stearatas</w:t>
      </w:r>
    </w:p>
    <w:p w14:paraId="4D9A6B5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38160250"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Tabletės plėvelė (25 mg ir 100 mg tabletės)</w:t>
      </w:r>
    </w:p>
    <w:p w14:paraId="3F6398FE" w14:textId="614E0505"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i/>
          <w:lang w:val="lt-LT"/>
        </w:rPr>
        <w:lastRenderedPageBreak/>
        <w:t>Opadry 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sudėtyje yra iš dalies hidrolizuoto polivinilo alkoholio, makrogolio, talko, titano dioksido ir geležies oksidų).</w:t>
      </w:r>
    </w:p>
    <w:p w14:paraId="6AF1319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2098970"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Tabletės plėvelė (200 mg ir 300 mg tabletės)</w:t>
      </w:r>
    </w:p>
    <w:p w14:paraId="02EA5E17" w14:textId="0923722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sudėtyje yra iš dalies hidrolizuoto polivinilo alkoholio, makrogolio, talko, titano dioksido).</w:t>
      </w:r>
    </w:p>
    <w:p w14:paraId="74284802" w14:textId="77777777" w:rsidR="00A840FC" w:rsidRPr="00A840FC" w:rsidRDefault="00A840FC" w:rsidP="00A840FC">
      <w:pPr>
        <w:spacing w:after="0" w:line="240" w:lineRule="auto"/>
        <w:rPr>
          <w:rFonts w:ascii="Times New Roman" w:eastAsia="Arial Unicode MS" w:hAnsi="Times New Roman" w:cs="Times New Roman"/>
          <w:lang w:val="lt-LT"/>
        </w:rPr>
      </w:pPr>
    </w:p>
    <w:p w14:paraId="485F62A6"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7" w:name="_Toc129243117"/>
      <w:bookmarkStart w:id="48" w:name="_Toc129243242"/>
      <w:r w:rsidRPr="00A840FC">
        <w:rPr>
          <w:rFonts w:ascii="Times New Roman" w:eastAsia="Times New Roman" w:hAnsi="Times New Roman" w:cs="Times New Roman"/>
          <w:b/>
          <w:kern w:val="28"/>
          <w:lang w:val="lt-LT"/>
        </w:rPr>
        <w:t>6.2</w:t>
      </w:r>
      <w:r w:rsidRPr="00A840FC">
        <w:rPr>
          <w:rFonts w:ascii="Times New Roman" w:eastAsia="Times New Roman" w:hAnsi="Times New Roman" w:cs="Times New Roman"/>
          <w:b/>
          <w:kern w:val="28"/>
          <w:lang w:val="lt-LT"/>
        </w:rPr>
        <w:tab/>
        <w:t>Nesuderinamumas</w:t>
      </w:r>
      <w:bookmarkEnd w:id="47"/>
      <w:bookmarkEnd w:id="48"/>
    </w:p>
    <w:p w14:paraId="0E5856B2" w14:textId="77777777" w:rsidR="00A840FC" w:rsidRPr="00A840FC" w:rsidRDefault="00A840FC" w:rsidP="00A840FC">
      <w:pPr>
        <w:spacing w:after="0" w:line="240" w:lineRule="auto"/>
        <w:rPr>
          <w:rFonts w:ascii="Times New Roman" w:eastAsia="Arial Unicode MS" w:hAnsi="Times New Roman" w:cs="Times New Roman"/>
          <w:lang w:val="lt-LT"/>
        </w:rPr>
      </w:pPr>
    </w:p>
    <w:p w14:paraId="6E029CB7"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Duomenys nebūtini.</w:t>
      </w:r>
    </w:p>
    <w:p w14:paraId="7542FF34" w14:textId="77777777" w:rsidR="00A840FC" w:rsidRPr="00A840FC" w:rsidRDefault="00A840FC" w:rsidP="00A840FC">
      <w:pPr>
        <w:spacing w:after="0" w:line="240" w:lineRule="auto"/>
        <w:rPr>
          <w:rFonts w:ascii="Times New Roman" w:eastAsia="Arial Unicode MS" w:hAnsi="Times New Roman" w:cs="Times New Roman"/>
          <w:lang w:val="lt-LT"/>
        </w:rPr>
      </w:pPr>
    </w:p>
    <w:p w14:paraId="26456F4B"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9" w:name="_Toc129243118"/>
      <w:bookmarkStart w:id="50" w:name="_Toc129243243"/>
      <w:r w:rsidRPr="00A840FC">
        <w:rPr>
          <w:rFonts w:ascii="Times New Roman" w:eastAsia="Times New Roman" w:hAnsi="Times New Roman" w:cs="Times New Roman"/>
          <w:b/>
          <w:kern w:val="28"/>
          <w:lang w:val="lt-LT"/>
        </w:rPr>
        <w:t>6.3</w:t>
      </w:r>
      <w:r w:rsidRPr="00A840FC">
        <w:rPr>
          <w:rFonts w:ascii="Times New Roman" w:eastAsia="Times New Roman" w:hAnsi="Times New Roman" w:cs="Times New Roman"/>
          <w:b/>
          <w:kern w:val="28"/>
          <w:lang w:val="lt-LT"/>
        </w:rPr>
        <w:tab/>
        <w:t>Tinkamumo laikas</w:t>
      </w:r>
      <w:bookmarkEnd w:id="49"/>
      <w:bookmarkEnd w:id="50"/>
    </w:p>
    <w:p w14:paraId="50CB5E65" w14:textId="77777777" w:rsidR="00A840FC" w:rsidRPr="00A840FC" w:rsidRDefault="00A840FC" w:rsidP="00A840FC">
      <w:pPr>
        <w:spacing w:after="0" w:line="240" w:lineRule="auto"/>
        <w:rPr>
          <w:rFonts w:ascii="Times New Roman" w:eastAsia="Arial Unicode MS" w:hAnsi="Times New Roman" w:cs="Times New Roman"/>
          <w:lang w:val="lt-LT"/>
        </w:rPr>
      </w:pPr>
    </w:p>
    <w:p w14:paraId="24F133D7"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3 metai</w:t>
      </w:r>
    </w:p>
    <w:p w14:paraId="545E8F34" w14:textId="77777777" w:rsidR="00A840FC" w:rsidRPr="00A840FC" w:rsidRDefault="00A840FC" w:rsidP="00A840FC">
      <w:pPr>
        <w:spacing w:after="0" w:line="240" w:lineRule="auto"/>
        <w:rPr>
          <w:rFonts w:ascii="Times New Roman" w:eastAsia="Arial Unicode MS" w:hAnsi="Times New Roman" w:cs="Times New Roman"/>
          <w:lang w:val="lt-LT"/>
        </w:rPr>
      </w:pPr>
    </w:p>
    <w:p w14:paraId="4AA89E66"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1" w:name="_Toc129243119"/>
      <w:bookmarkStart w:id="52" w:name="_Toc129243244"/>
      <w:r w:rsidRPr="00A840FC">
        <w:rPr>
          <w:rFonts w:ascii="Times New Roman" w:eastAsia="Times New Roman" w:hAnsi="Times New Roman" w:cs="Times New Roman"/>
          <w:b/>
          <w:kern w:val="28"/>
          <w:lang w:val="lt-LT"/>
        </w:rPr>
        <w:t>6.4</w:t>
      </w:r>
      <w:r w:rsidRPr="00A840FC">
        <w:rPr>
          <w:rFonts w:ascii="Times New Roman" w:eastAsia="Times New Roman" w:hAnsi="Times New Roman" w:cs="Times New Roman"/>
          <w:b/>
          <w:kern w:val="28"/>
          <w:lang w:val="lt-LT"/>
        </w:rPr>
        <w:tab/>
        <w:t>Specialios laikymo sąlygos</w:t>
      </w:r>
      <w:bookmarkEnd w:id="51"/>
      <w:bookmarkEnd w:id="52"/>
    </w:p>
    <w:p w14:paraId="41D18718" w14:textId="77777777" w:rsidR="00A840FC" w:rsidRPr="00A840FC" w:rsidRDefault="00A840FC" w:rsidP="00A840FC">
      <w:pPr>
        <w:spacing w:after="0" w:line="240" w:lineRule="auto"/>
        <w:rPr>
          <w:rFonts w:ascii="Times New Roman" w:eastAsia="Arial Unicode MS" w:hAnsi="Times New Roman" w:cs="Times New Roman"/>
          <w:lang w:val="lt-LT"/>
        </w:rPr>
      </w:pPr>
    </w:p>
    <w:p w14:paraId="1E388DF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Šiam vaistiniam preparatui specialių laikymo sąlygų nereikia.</w:t>
      </w:r>
    </w:p>
    <w:p w14:paraId="7AAB2C4C" w14:textId="77777777" w:rsidR="00A840FC" w:rsidRPr="00A840FC" w:rsidRDefault="00A840FC" w:rsidP="00A840FC">
      <w:pPr>
        <w:spacing w:after="0" w:line="240" w:lineRule="auto"/>
        <w:rPr>
          <w:rFonts w:ascii="Times New Roman" w:eastAsia="Arial Unicode MS" w:hAnsi="Times New Roman" w:cs="Times New Roman"/>
          <w:lang w:val="lt-LT"/>
        </w:rPr>
      </w:pPr>
    </w:p>
    <w:p w14:paraId="13CF4B36"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3" w:name="_Toc129243120"/>
      <w:bookmarkStart w:id="54" w:name="_Toc129243245"/>
      <w:r w:rsidRPr="00A840FC">
        <w:rPr>
          <w:rFonts w:ascii="Times New Roman" w:eastAsia="Times New Roman" w:hAnsi="Times New Roman" w:cs="Times New Roman"/>
          <w:b/>
          <w:kern w:val="28"/>
          <w:lang w:val="lt-LT"/>
        </w:rPr>
        <w:t>6.5</w:t>
      </w:r>
      <w:r w:rsidRPr="00A840FC">
        <w:rPr>
          <w:rFonts w:ascii="Times New Roman" w:eastAsia="Times New Roman" w:hAnsi="Times New Roman" w:cs="Times New Roman"/>
          <w:b/>
          <w:kern w:val="28"/>
          <w:lang w:val="lt-LT"/>
        </w:rPr>
        <w:tab/>
        <w:t>Talpyklės pobūdis ir jos turinys</w:t>
      </w:r>
      <w:bookmarkEnd w:id="53"/>
      <w:bookmarkEnd w:id="54"/>
    </w:p>
    <w:p w14:paraId="128503CD" w14:textId="77777777" w:rsidR="00A840FC" w:rsidRPr="00A840FC" w:rsidRDefault="00A840FC" w:rsidP="00A840FC">
      <w:pPr>
        <w:spacing w:after="0" w:line="240" w:lineRule="auto"/>
        <w:rPr>
          <w:rFonts w:ascii="Times New Roman" w:eastAsia="Arial Unicode MS" w:hAnsi="Times New Roman" w:cs="Times New Roman"/>
          <w:lang w:val="lt-LT"/>
        </w:rPr>
      </w:pPr>
    </w:p>
    <w:p w14:paraId="13EF974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Lizdinė plokštelė:</w:t>
      </w:r>
    </w:p>
    <w:p w14:paraId="698A72E6" w14:textId="77777777" w:rsidR="00A840FC" w:rsidRPr="00A840FC" w:rsidRDefault="00A840FC" w:rsidP="00A840FC">
      <w:p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25 mg: 6, 10, 30, 60 ir 100 tablečių.</w:t>
      </w:r>
    </w:p>
    <w:p w14:paraId="7F66DD08" w14:textId="77777777" w:rsidR="00A840FC" w:rsidRPr="00A840FC" w:rsidRDefault="00A840FC" w:rsidP="00A840FC">
      <w:pPr>
        <w:numPr>
          <w:ilvl w:val="12"/>
          <w:numId w:val="0"/>
        </w:numPr>
        <w:spacing w:after="0" w:line="240" w:lineRule="auto"/>
        <w:ind w:right="-2"/>
        <w:rPr>
          <w:rFonts w:ascii="Times New Roman" w:eastAsia="Times New Roman" w:hAnsi="Times New Roman" w:cs="Times New Roman"/>
          <w:lang w:val="lt-LT"/>
        </w:rPr>
      </w:pPr>
      <w:r w:rsidRPr="00A840FC">
        <w:rPr>
          <w:rFonts w:ascii="Times New Roman" w:eastAsia="Times New Roman" w:hAnsi="Times New Roman" w:cs="Times New Roman"/>
          <w:lang w:val="lt-LT"/>
        </w:rPr>
        <w:t>100 mg, 200 mg, 300 mg: 30, 60, 90 ir100 tablečių.</w:t>
      </w:r>
    </w:p>
    <w:p w14:paraId="283A894C"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PVC/PVDC/aliuminio lizdinės plokštelės. Lizdinės plokštelės supakuotos kartono dėžutėje.</w:t>
      </w:r>
    </w:p>
    <w:p w14:paraId="68B1F928"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p>
    <w:p w14:paraId="0EB0577D"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Plastikinis plačiakaklis indas:</w:t>
      </w:r>
    </w:p>
    <w:p w14:paraId="1E1915BA"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25 mg, 100 mg, 200 mg, 300 mg: 100 tablečių.</w:t>
      </w:r>
    </w:p>
    <w:p w14:paraId="436346B4"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Didelio tankio polietileno (DTPE) plačiakakliai indai su DTPE uždoriu.</w:t>
      </w:r>
    </w:p>
    <w:p w14:paraId="529C41D4" w14:textId="77777777" w:rsidR="00A840FC" w:rsidRPr="00A840FC" w:rsidRDefault="00A840FC" w:rsidP="00A840FC">
      <w:pPr>
        <w:spacing w:after="0" w:line="240" w:lineRule="auto"/>
        <w:rPr>
          <w:rFonts w:ascii="Times New Roman" w:eastAsia="Times New Roman" w:hAnsi="Times New Roman" w:cs="Times New Roman"/>
          <w:lang w:val="lt-LT"/>
        </w:rPr>
      </w:pPr>
    </w:p>
    <w:p w14:paraId="4F964512" w14:textId="77777777" w:rsidR="00A840FC" w:rsidRPr="00A840FC" w:rsidRDefault="00A840FC" w:rsidP="00A840FC">
      <w:p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Gali būti tiekiamos ne visų dydžių pakuotės.</w:t>
      </w:r>
    </w:p>
    <w:p w14:paraId="52E4A253" w14:textId="77777777" w:rsidR="00A840FC" w:rsidRPr="00A840FC" w:rsidRDefault="00A840FC" w:rsidP="00A840FC">
      <w:pPr>
        <w:spacing w:after="0" w:line="240" w:lineRule="auto"/>
        <w:rPr>
          <w:rFonts w:ascii="Times New Roman" w:eastAsia="Arial Unicode MS" w:hAnsi="Times New Roman" w:cs="Times New Roman"/>
          <w:lang w:val="lt-LT"/>
        </w:rPr>
      </w:pPr>
    </w:p>
    <w:p w14:paraId="28341B60"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5" w:name="_Toc129243121"/>
      <w:bookmarkStart w:id="56" w:name="_Toc129243246"/>
      <w:r w:rsidRPr="00A840FC">
        <w:rPr>
          <w:rFonts w:ascii="Times New Roman" w:eastAsia="Times New Roman" w:hAnsi="Times New Roman" w:cs="Times New Roman"/>
          <w:b/>
          <w:kern w:val="28"/>
          <w:lang w:val="lt-LT"/>
        </w:rPr>
        <w:t>6.6</w:t>
      </w:r>
      <w:r w:rsidRPr="00A840FC">
        <w:rPr>
          <w:rFonts w:ascii="Times New Roman" w:eastAsia="Times New Roman" w:hAnsi="Times New Roman" w:cs="Times New Roman"/>
          <w:b/>
          <w:kern w:val="28"/>
          <w:lang w:val="lt-LT"/>
        </w:rPr>
        <w:tab/>
        <w:t xml:space="preserve">Specialūs reikalavimai atliekoms tvarkyti </w:t>
      </w:r>
      <w:bookmarkEnd w:id="55"/>
      <w:bookmarkEnd w:id="56"/>
    </w:p>
    <w:p w14:paraId="720B07D1" w14:textId="77777777" w:rsidR="00A840FC" w:rsidRPr="00A840FC" w:rsidRDefault="00A840FC" w:rsidP="00A840FC">
      <w:pPr>
        <w:spacing w:after="0" w:line="240" w:lineRule="auto"/>
        <w:rPr>
          <w:rFonts w:ascii="Times New Roman" w:eastAsia="Arial Unicode MS" w:hAnsi="Times New Roman" w:cs="Times New Roman"/>
          <w:lang w:val="lt-LT"/>
        </w:rPr>
      </w:pPr>
    </w:p>
    <w:p w14:paraId="2C37C3E1"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Nesuvartotą vaistinį preparatą ar atliekas reikia tvarkyti laikantis vietinių reikalavimų.</w:t>
      </w:r>
    </w:p>
    <w:p w14:paraId="72625864" w14:textId="77777777" w:rsidR="00A840FC" w:rsidRPr="00A840FC" w:rsidRDefault="00A840FC" w:rsidP="00A840FC">
      <w:pPr>
        <w:spacing w:after="0" w:line="240" w:lineRule="auto"/>
        <w:rPr>
          <w:rFonts w:ascii="Times New Roman" w:eastAsia="Arial Unicode MS" w:hAnsi="Times New Roman" w:cs="Times New Roman"/>
          <w:lang w:val="lt-LT"/>
        </w:rPr>
      </w:pPr>
    </w:p>
    <w:p w14:paraId="41E5E35F" w14:textId="77777777" w:rsidR="00A840FC" w:rsidRPr="00A840FC" w:rsidRDefault="00A840FC" w:rsidP="00A840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bookmarkStart w:id="57" w:name="_Toc129243122"/>
      <w:bookmarkStart w:id="58" w:name="_Toc129243247"/>
      <w:r w:rsidRPr="00A840FC">
        <w:rPr>
          <w:rFonts w:ascii="Times New Roman" w:eastAsia="Times New Roman" w:hAnsi="Times New Roman" w:cs="Times New Roman"/>
          <w:b/>
          <w:bCs/>
          <w:snapToGrid w:val="0"/>
          <w:lang w:val="lt-LT" w:eastAsia="x-none"/>
        </w:rPr>
        <w:t>7.</w:t>
      </w:r>
      <w:r w:rsidRPr="00A840FC">
        <w:rPr>
          <w:rFonts w:ascii="Times New Roman" w:eastAsia="Times New Roman" w:hAnsi="Times New Roman" w:cs="Times New Roman"/>
          <w:b/>
          <w:bCs/>
          <w:snapToGrid w:val="0"/>
          <w:lang w:val="lt-LT" w:eastAsia="x-none"/>
        </w:rPr>
        <w:tab/>
        <w:t>REGISTRUOTOJAS</w:t>
      </w:r>
    </w:p>
    <w:bookmarkEnd w:id="57"/>
    <w:bookmarkEnd w:id="58"/>
    <w:p w14:paraId="2B5094D8" w14:textId="77777777" w:rsidR="00A840FC" w:rsidRPr="00A840FC" w:rsidRDefault="00A840FC" w:rsidP="00A840FC">
      <w:pPr>
        <w:spacing w:after="0" w:line="240" w:lineRule="auto"/>
        <w:rPr>
          <w:rFonts w:ascii="Times New Roman" w:eastAsia="Arial Unicode MS" w:hAnsi="Times New Roman" w:cs="Times New Roman"/>
          <w:lang w:val="lt-LT"/>
        </w:rPr>
      </w:pPr>
    </w:p>
    <w:p w14:paraId="4D6AFA6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14:paraId="1C16579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202BA2A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450B0C1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53DB0BF8" w14:textId="77777777" w:rsidR="00A840FC" w:rsidRPr="00A840FC" w:rsidRDefault="00A840FC" w:rsidP="00A840FC">
      <w:pPr>
        <w:spacing w:after="0" w:line="240" w:lineRule="auto"/>
        <w:rPr>
          <w:rFonts w:ascii="Times New Roman" w:eastAsia="Arial Unicode MS" w:hAnsi="Times New Roman" w:cs="Times New Roman"/>
          <w:lang w:val="lt-LT"/>
        </w:rPr>
      </w:pPr>
    </w:p>
    <w:p w14:paraId="1567057C" w14:textId="77777777" w:rsidR="00A840FC" w:rsidRPr="00A840FC" w:rsidRDefault="00A840FC" w:rsidP="00A840FC">
      <w:pPr>
        <w:spacing w:after="0" w:line="240" w:lineRule="auto"/>
        <w:rPr>
          <w:rFonts w:ascii="Times New Roman" w:eastAsia="Arial Unicode MS" w:hAnsi="Times New Roman" w:cs="Times New Roman"/>
          <w:lang w:val="lt-LT"/>
        </w:rPr>
      </w:pPr>
    </w:p>
    <w:p w14:paraId="2C4A181A" w14:textId="77777777" w:rsidR="00A840FC" w:rsidRPr="00A840FC" w:rsidRDefault="00A840FC" w:rsidP="00A840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bookmarkStart w:id="59" w:name="_Toc129243123"/>
      <w:bookmarkStart w:id="60" w:name="_Toc129243248"/>
      <w:r w:rsidRPr="00A840FC">
        <w:rPr>
          <w:rFonts w:ascii="Times New Roman" w:eastAsia="Times New Roman" w:hAnsi="Times New Roman" w:cs="Times New Roman"/>
          <w:b/>
          <w:bCs/>
          <w:snapToGrid w:val="0"/>
          <w:lang w:val="lt-LT" w:eastAsia="x-none"/>
        </w:rPr>
        <w:t>8.</w:t>
      </w:r>
      <w:r w:rsidRPr="00A840FC">
        <w:rPr>
          <w:rFonts w:ascii="Times New Roman" w:eastAsia="Times New Roman" w:hAnsi="Times New Roman" w:cs="Times New Roman"/>
          <w:b/>
          <w:bCs/>
          <w:snapToGrid w:val="0"/>
          <w:lang w:val="lt-LT" w:eastAsia="x-none"/>
        </w:rPr>
        <w:tab/>
        <w:t xml:space="preserve">REGISTRACIJOS PAŽYMĖJIMO NUMERIS (-IAI) </w:t>
      </w:r>
    </w:p>
    <w:bookmarkEnd w:id="59"/>
    <w:bookmarkEnd w:id="60"/>
    <w:p w14:paraId="318B5DCF" w14:textId="77777777" w:rsidR="00A840FC" w:rsidRPr="00A840FC" w:rsidRDefault="00A840FC" w:rsidP="00A840FC">
      <w:pPr>
        <w:spacing w:after="0" w:line="240" w:lineRule="auto"/>
        <w:rPr>
          <w:rFonts w:ascii="Times New Roman" w:eastAsia="Arial Unicode MS" w:hAnsi="Times New Roman" w:cs="Times New Roman"/>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840FC" w:rsidRPr="00A840FC" w14:paraId="12819464" w14:textId="77777777" w:rsidTr="007E1B2E">
        <w:tc>
          <w:tcPr>
            <w:tcW w:w="4530" w:type="dxa"/>
          </w:tcPr>
          <w:p w14:paraId="4A9AA929"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Ketipinor 25 mg plėvele dengtos tabletės</w:t>
            </w:r>
          </w:p>
          <w:p w14:paraId="2A58775E"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Lizdinė plokštelė</w:t>
            </w:r>
          </w:p>
          <w:p w14:paraId="1EE81316"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 – LT/1/07/0773/007</w:t>
            </w:r>
          </w:p>
          <w:p w14:paraId="483106D6"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 – LT/1/07/0773/001</w:t>
            </w:r>
          </w:p>
          <w:p w14:paraId="1BE02366"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N30 – LT/1/07/0773/021</w:t>
            </w:r>
          </w:p>
          <w:p w14:paraId="00BAC9DD"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(6 x 10) – LT/1/07/0773/008</w:t>
            </w:r>
          </w:p>
          <w:p w14:paraId="18DED38B"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(10 x 6) - LT/1/07/0773/009</w:t>
            </w:r>
          </w:p>
          <w:p w14:paraId="37662E13"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LT/1/07/0773/002</w:t>
            </w:r>
          </w:p>
          <w:p w14:paraId="6602652E"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Plačiakaklis indas</w:t>
            </w:r>
          </w:p>
          <w:p w14:paraId="04F088CE"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 07/0773/022</w:t>
            </w:r>
          </w:p>
        </w:tc>
        <w:tc>
          <w:tcPr>
            <w:tcW w:w="4530" w:type="dxa"/>
          </w:tcPr>
          <w:p w14:paraId="1ABCFA50"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Ketipinor 100 mg plėvele dengtos tabletės</w:t>
            </w:r>
          </w:p>
          <w:p w14:paraId="5EDBA0BC"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Lizdinė plokštelė</w:t>
            </w:r>
          </w:p>
          <w:p w14:paraId="2AB225B0"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N30 – LT/1/07/0773/003</w:t>
            </w:r>
          </w:p>
          <w:p w14:paraId="0F5C9F2A"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 xml:space="preserve">N60 (6 x 10) – LT/1/07/0773/010 </w:t>
            </w:r>
          </w:p>
          <w:p w14:paraId="6F52DA02"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(10 x 6) – LT/1/07/0773/011</w:t>
            </w:r>
          </w:p>
          <w:p w14:paraId="58827111"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N90 – LT/1/07/0773/012</w:t>
            </w:r>
          </w:p>
          <w:p w14:paraId="1F387A36"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LT/1/07/0773/004</w:t>
            </w:r>
          </w:p>
          <w:p w14:paraId="54B525B5"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 xml:space="preserve">Plačiakaklis indas </w:t>
            </w:r>
          </w:p>
          <w:p w14:paraId="44748485"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LT/1/07/0773/023</w:t>
            </w:r>
          </w:p>
          <w:p w14:paraId="450CAE25" w14:textId="77777777" w:rsidR="00A840FC" w:rsidRPr="00A840FC" w:rsidRDefault="00A840FC" w:rsidP="00A840FC">
            <w:pPr>
              <w:rPr>
                <w:rFonts w:ascii="Times New Roman" w:eastAsia="Calibri" w:hAnsi="Times New Roman" w:cs="Times New Roman"/>
                <w:lang w:val="lt-LT"/>
              </w:rPr>
            </w:pPr>
          </w:p>
        </w:tc>
      </w:tr>
      <w:tr w:rsidR="00A840FC" w:rsidRPr="00A840FC" w14:paraId="708E164B" w14:textId="77777777" w:rsidTr="007E1B2E">
        <w:tc>
          <w:tcPr>
            <w:tcW w:w="4530" w:type="dxa"/>
          </w:tcPr>
          <w:p w14:paraId="102676BB"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lastRenderedPageBreak/>
              <w:t>Ketipinor 200 mg plėvele dengtos tabletės</w:t>
            </w:r>
          </w:p>
          <w:p w14:paraId="2EA59277"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Lizdinė plokštelė</w:t>
            </w:r>
          </w:p>
          <w:p w14:paraId="20F0B15B"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N30 – LT/1/07/0773/005</w:t>
            </w:r>
          </w:p>
          <w:p w14:paraId="4CD0A688"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 xml:space="preserve">N60 (6 x 10) – LT/1/07/0773/013 </w:t>
            </w:r>
          </w:p>
          <w:p w14:paraId="7B918B44"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(10 x 6) – LT/1/07/0773/014</w:t>
            </w:r>
          </w:p>
          <w:p w14:paraId="1998A412"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N90 – LT/1/07/0773/015</w:t>
            </w:r>
          </w:p>
          <w:p w14:paraId="0FDAFD77"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LT/1/07/0773/006</w:t>
            </w:r>
          </w:p>
          <w:p w14:paraId="5F3A772D"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Plačiakaklis indas</w:t>
            </w:r>
          </w:p>
          <w:p w14:paraId="60FAD4FC" w14:textId="77777777" w:rsidR="00A840FC" w:rsidRPr="00A840FC" w:rsidRDefault="00A840FC" w:rsidP="00A840FC">
            <w:pPr>
              <w:rPr>
                <w:rFonts w:ascii="Times New Roman" w:eastAsia="Calibri" w:hAnsi="Times New Roman" w:cs="Times New Roman"/>
                <w:lang w:val="lt-LT"/>
              </w:rPr>
            </w:pPr>
            <w:r w:rsidRPr="00A840FC">
              <w:rPr>
                <w:rFonts w:ascii="Times New Roman" w:eastAsia="Arial Unicode MS" w:hAnsi="Times New Roman" w:cs="Times New Roman"/>
                <w:lang w:val="lt-LT"/>
              </w:rPr>
              <w:t>N100 – LT/ 1/07/0773/024</w:t>
            </w:r>
          </w:p>
        </w:tc>
        <w:tc>
          <w:tcPr>
            <w:tcW w:w="4530" w:type="dxa"/>
          </w:tcPr>
          <w:p w14:paraId="11C9A702"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Ketipinor 300 mg plėvele dengtos tabletės</w:t>
            </w:r>
          </w:p>
          <w:p w14:paraId="0018BAF1"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Lizdinė plokštelė</w:t>
            </w:r>
          </w:p>
          <w:p w14:paraId="4FC86067"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N30 – LT/1/07/0773/016</w:t>
            </w:r>
          </w:p>
          <w:p w14:paraId="552739BE"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(6 x 10) – LT/1/07/0773/017</w:t>
            </w:r>
          </w:p>
          <w:p w14:paraId="5CDF0BD5"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(10 x 6) – LT/1/07/0773/018</w:t>
            </w:r>
          </w:p>
          <w:p w14:paraId="73D5D41A"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N90 – LT/1/07/0773/019</w:t>
            </w:r>
          </w:p>
          <w:p w14:paraId="6D36CE99"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LT/1/07/0773/020</w:t>
            </w:r>
          </w:p>
          <w:p w14:paraId="6AA0A5D0"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Plačiakaklis indas</w:t>
            </w:r>
          </w:p>
          <w:p w14:paraId="3005FB7F" w14:textId="77777777" w:rsidR="00A840FC" w:rsidRPr="00A840FC" w:rsidRDefault="00A840FC" w:rsidP="00A840FC">
            <w:pPr>
              <w:rPr>
                <w:rFonts w:ascii="Times New Roman" w:eastAsia="Calibri" w:hAnsi="Times New Roman" w:cs="Times New Roman"/>
                <w:lang w:val="lt-LT"/>
              </w:rPr>
            </w:pPr>
            <w:r w:rsidRPr="00A840FC">
              <w:rPr>
                <w:rFonts w:ascii="Times New Roman" w:eastAsia="Arial Unicode MS" w:hAnsi="Times New Roman" w:cs="Times New Roman"/>
                <w:lang w:val="lt-LT"/>
              </w:rPr>
              <w:t>N100 – LT/1/07/0773/025</w:t>
            </w:r>
          </w:p>
        </w:tc>
      </w:tr>
    </w:tbl>
    <w:p w14:paraId="15FA2F50" w14:textId="77777777" w:rsidR="00A840FC" w:rsidRPr="00A840FC" w:rsidRDefault="00A840FC" w:rsidP="00A840FC">
      <w:pPr>
        <w:spacing w:after="0" w:line="240" w:lineRule="auto"/>
        <w:rPr>
          <w:rFonts w:ascii="Times New Roman" w:eastAsia="Arial Unicode MS" w:hAnsi="Times New Roman" w:cs="Times New Roman"/>
          <w:lang w:val="lt-LT"/>
        </w:rPr>
      </w:pPr>
    </w:p>
    <w:p w14:paraId="39F5D17A" w14:textId="77777777" w:rsidR="00A840FC" w:rsidRPr="00A840FC" w:rsidRDefault="00A840FC" w:rsidP="00A840FC">
      <w:pPr>
        <w:spacing w:after="0" w:line="240" w:lineRule="auto"/>
        <w:rPr>
          <w:rFonts w:ascii="Times New Roman" w:eastAsia="Arial Unicode MS" w:hAnsi="Times New Roman" w:cs="Times New Roman"/>
          <w:lang w:val="lt-LT"/>
        </w:rPr>
      </w:pPr>
    </w:p>
    <w:p w14:paraId="2671FEC0" w14:textId="77777777" w:rsidR="00A840FC" w:rsidRPr="00A840FC" w:rsidRDefault="00A840FC" w:rsidP="00A840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bookmarkStart w:id="61" w:name="_Toc129243124"/>
      <w:bookmarkStart w:id="62" w:name="_Toc129243249"/>
      <w:r w:rsidRPr="00A840FC">
        <w:rPr>
          <w:rFonts w:ascii="Times New Roman" w:eastAsia="Times New Roman" w:hAnsi="Times New Roman" w:cs="Times New Roman"/>
          <w:b/>
          <w:bCs/>
          <w:snapToGrid w:val="0"/>
          <w:lang w:val="lt-LT" w:eastAsia="x-none"/>
        </w:rPr>
        <w:t>9.</w:t>
      </w:r>
      <w:r w:rsidRPr="00A840FC">
        <w:rPr>
          <w:rFonts w:ascii="Times New Roman" w:eastAsia="Times New Roman" w:hAnsi="Times New Roman" w:cs="Times New Roman"/>
          <w:b/>
          <w:bCs/>
          <w:snapToGrid w:val="0"/>
          <w:lang w:val="lt-LT" w:eastAsia="x-none"/>
        </w:rPr>
        <w:tab/>
        <w:t>REGISTRAVIMO / PERREGISTRAVIMO DATA</w:t>
      </w:r>
    </w:p>
    <w:bookmarkEnd w:id="61"/>
    <w:bookmarkEnd w:id="62"/>
    <w:p w14:paraId="7E46E5E3" w14:textId="77777777" w:rsidR="00A840FC" w:rsidRPr="00A840FC" w:rsidRDefault="00A840FC" w:rsidP="00A840FC">
      <w:pPr>
        <w:spacing w:after="0" w:line="240" w:lineRule="auto"/>
        <w:rPr>
          <w:rFonts w:ascii="Times New Roman" w:eastAsia="Arial Unicode MS" w:hAnsi="Times New Roman" w:cs="Times New Roman"/>
          <w:lang w:val="lt-LT"/>
        </w:rPr>
      </w:pPr>
    </w:p>
    <w:p w14:paraId="00EE230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Registravimo data 2007 m. liepos 3 d. </w:t>
      </w:r>
    </w:p>
    <w:p w14:paraId="4AC1F325" w14:textId="77777777" w:rsidR="00A840FC" w:rsidRPr="00A840FC" w:rsidRDefault="00A840FC" w:rsidP="00A840FC">
      <w:pPr>
        <w:spacing w:after="0" w:line="240" w:lineRule="auto"/>
        <w:ind w:left="720"/>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plėvele dengtos tabletės</w:t>
      </w:r>
    </w:p>
    <w:p w14:paraId="0D99B01B" w14:textId="77777777" w:rsidR="00A840FC" w:rsidRPr="00A840FC" w:rsidRDefault="00A840FC" w:rsidP="00A840FC">
      <w:pPr>
        <w:spacing w:after="0" w:line="240" w:lineRule="auto"/>
        <w:ind w:left="720"/>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100 mg plėvele dengtos tabletės</w:t>
      </w:r>
    </w:p>
    <w:p w14:paraId="5C05BCB2" w14:textId="77777777" w:rsidR="00A840FC" w:rsidRPr="00A840FC" w:rsidRDefault="00A840FC" w:rsidP="00A840FC">
      <w:pPr>
        <w:spacing w:after="0" w:line="240" w:lineRule="auto"/>
        <w:ind w:left="720"/>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200 mg plėvele dengtos tabletės</w:t>
      </w:r>
    </w:p>
    <w:p w14:paraId="6324DE0A" w14:textId="77777777" w:rsidR="00A840FC" w:rsidRPr="00A840FC" w:rsidRDefault="00A840FC" w:rsidP="00A840FC">
      <w:pPr>
        <w:spacing w:after="0" w:line="240" w:lineRule="auto"/>
        <w:rPr>
          <w:rFonts w:ascii="Times New Roman" w:eastAsia="Times New Roman" w:hAnsi="Times New Roman" w:cs="Times New Roman"/>
          <w:lang w:val="lt-LT"/>
        </w:rPr>
      </w:pPr>
    </w:p>
    <w:p w14:paraId="18671C9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Registravimo data 2009 m. lapkričio 4 d. </w:t>
      </w:r>
    </w:p>
    <w:p w14:paraId="46C1C452" w14:textId="77777777" w:rsidR="00A840FC" w:rsidRPr="00A840FC" w:rsidRDefault="00A840FC" w:rsidP="00A840FC">
      <w:pPr>
        <w:spacing w:after="0" w:line="240" w:lineRule="auto"/>
        <w:ind w:left="720"/>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300 mg plėvele dengtos tabletės</w:t>
      </w:r>
    </w:p>
    <w:p w14:paraId="12955F59" w14:textId="77777777" w:rsidR="00A840FC" w:rsidRPr="00A840FC" w:rsidRDefault="00A840FC" w:rsidP="00A840FC">
      <w:pPr>
        <w:spacing w:after="0" w:line="240" w:lineRule="auto"/>
        <w:rPr>
          <w:rFonts w:ascii="Times New Roman" w:eastAsia="Arial Unicode MS" w:hAnsi="Times New Roman" w:cs="Times New Roman"/>
          <w:lang w:val="lt-LT"/>
        </w:rPr>
      </w:pPr>
    </w:p>
    <w:p w14:paraId="07779FD8"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Paskutinio perregistravimo data </w:t>
      </w:r>
      <w:r w:rsidRPr="00A840FC">
        <w:rPr>
          <w:rFonts w:ascii="Times New Roman" w:eastAsia="Calibri" w:hAnsi="Times New Roman" w:cs="Times New Roman"/>
          <w:lang w:val="lt-LT"/>
        </w:rPr>
        <w:t>2015 m. lapkričio 18 d.</w:t>
      </w:r>
    </w:p>
    <w:p w14:paraId="133BD206" w14:textId="77777777" w:rsidR="00A840FC" w:rsidRPr="00A840FC" w:rsidRDefault="00A840FC" w:rsidP="00A840FC">
      <w:pPr>
        <w:spacing w:after="0" w:line="240" w:lineRule="auto"/>
        <w:rPr>
          <w:rFonts w:ascii="Times New Roman" w:eastAsia="Arial Unicode MS" w:hAnsi="Times New Roman" w:cs="Times New Roman"/>
          <w:lang w:val="lt-LT"/>
        </w:rPr>
      </w:pPr>
    </w:p>
    <w:p w14:paraId="78F4FEA0" w14:textId="77777777" w:rsidR="00A840FC" w:rsidRPr="00A840FC" w:rsidRDefault="00A840FC" w:rsidP="00A840FC">
      <w:pPr>
        <w:spacing w:after="0" w:line="240" w:lineRule="auto"/>
        <w:rPr>
          <w:rFonts w:ascii="Times New Roman" w:eastAsia="Arial Unicode MS" w:hAnsi="Times New Roman" w:cs="Times New Roman"/>
          <w:lang w:val="lt-LT"/>
        </w:rPr>
      </w:pPr>
    </w:p>
    <w:p w14:paraId="69D94725"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3" w:name="_Toc129243125"/>
      <w:bookmarkStart w:id="64" w:name="_Toc129243250"/>
      <w:r w:rsidRPr="00A840FC">
        <w:rPr>
          <w:rFonts w:ascii="Times New Roman" w:eastAsia="Times New Roman" w:hAnsi="Times New Roman" w:cs="Times New Roman"/>
          <w:b/>
          <w:lang w:val="lt-LT"/>
        </w:rPr>
        <w:t>10.</w:t>
      </w:r>
      <w:r w:rsidRPr="00A840FC">
        <w:rPr>
          <w:rFonts w:ascii="Times New Roman" w:eastAsia="Times New Roman" w:hAnsi="Times New Roman" w:cs="Times New Roman"/>
          <w:b/>
          <w:lang w:val="lt-LT"/>
        </w:rPr>
        <w:tab/>
        <w:t>TEKSTO PERŽIŪROS DATA</w:t>
      </w:r>
      <w:bookmarkEnd w:id="63"/>
      <w:bookmarkEnd w:id="64"/>
    </w:p>
    <w:p w14:paraId="4F8B3C91" w14:textId="77777777" w:rsidR="00A840FC" w:rsidRPr="00A840FC" w:rsidRDefault="00A840FC" w:rsidP="00A840FC">
      <w:pPr>
        <w:spacing w:after="0" w:line="240" w:lineRule="auto"/>
        <w:rPr>
          <w:rFonts w:ascii="Times New Roman" w:eastAsia="Arial Unicode MS" w:hAnsi="Times New Roman" w:cs="Times New Roman"/>
          <w:lang w:val="lt-LT"/>
        </w:rPr>
      </w:pPr>
    </w:p>
    <w:p w14:paraId="6B15B05E" w14:textId="77777777" w:rsidR="00C76EEE" w:rsidRDefault="00C76EEE" w:rsidP="00C76EEE">
      <w:pPr>
        <w:tabs>
          <w:tab w:val="left" w:pos="567"/>
        </w:tabs>
        <w:spacing w:after="0" w:line="240" w:lineRule="auto"/>
        <w:rPr>
          <w:rFonts w:ascii="Times New Roman" w:hAnsi="Times New Roman"/>
        </w:rPr>
      </w:pPr>
      <w:r>
        <w:rPr>
          <w:rFonts w:ascii="Times New Roman" w:hAnsi="Times New Roman"/>
        </w:rPr>
        <w:t>2022 m. kovo 11 d.</w:t>
      </w:r>
    </w:p>
    <w:p w14:paraId="1F96737A" w14:textId="77777777" w:rsidR="00A840FC" w:rsidRPr="00A840FC" w:rsidRDefault="00A840FC" w:rsidP="00A840FC">
      <w:pPr>
        <w:spacing w:after="0" w:line="240" w:lineRule="auto"/>
        <w:rPr>
          <w:rFonts w:ascii="Times New Roman" w:eastAsia="Arial Unicode MS" w:hAnsi="Times New Roman" w:cs="Times New Roman"/>
          <w:lang w:val="lt-LT"/>
        </w:rPr>
      </w:pPr>
    </w:p>
    <w:p w14:paraId="69D8CE4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Išsami informacija apie šį vaistinį preparatą pateikiama Valstybinės vaistų kontrolės tarnybos prie Lietuvos Respublikos sveikatos apsaugos ministerijos tinklalapyje</w:t>
      </w:r>
      <w:r w:rsidRPr="00A840FC">
        <w:rPr>
          <w:rFonts w:ascii="Times New Roman" w:eastAsia="Arial Unicode MS" w:hAnsi="Times New Roman" w:cs="Times New Roman"/>
          <w:i/>
          <w:lang w:val="lt-LT"/>
        </w:rPr>
        <w:t xml:space="preserve"> </w:t>
      </w:r>
      <w:hyperlink r:id="rId9" w:history="1">
        <w:r w:rsidRPr="00A840FC">
          <w:rPr>
            <w:rFonts w:ascii="Times New Roman" w:eastAsia="Calibri" w:hAnsi="Times New Roman" w:cs="Times New Roman"/>
            <w:u w:val="single"/>
            <w:lang w:val="lt-LT"/>
          </w:rPr>
          <w:t>http://www.</w:t>
        </w:r>
        <w:bookmarkStart w:id="65" w:name="_Hlt98560650"/>
        <w:bookmarkStart w:id="66" w:name="_Hlt98560651"/>
        <w:r w:rsidRPr="00A840FC">
          <w:rPr>
            <w:rFonts w:ascii="Times New Roman" w:eastAsia="Calibri" w:hAnsi="Times New Roman" w:cs="Times New Roman"/>
            <w:u w:val="single"/>
            <w:lang w:val="lt-LT"/>
          </w:rPr>
          <w:t>vvkt</w:t>
        </w:r>
        <w:bookmarkEnd w:id="65"/>
        <w:bookmarkEnd w:id="66"/>
        <w:r w:rsidRPr="00A840FC">
          <w:rPr>
            <w:rFonts w:ascii="Times New Roman" w:eastAsia="Calibri" w:hAnsi="Times New Roman" w:cs="Times New Roman"/>
            <w:u w:val="single"/>
            <w:lang w:val="lt-LT"/>
          </w:rPr>
          <w:t>.lt</w:t>
        </w:r>
      </w:hyperlink>
    </w:p>
    <w:p w14:paraId="3D6DA9FF" w14:textId="77777777" w:rsidR="00A840FC" w:rsidRPr="00A840FC" w:rsidRDefault="00A840FC" w:rsidP="00A840FC">
      <w:pPr>
        <w:spacing w:after="0" w:line="240" w:lineRule="auto"/>
        <w:rPr>
          <w:rFonts w:ascii="Times New Roman" w:eastAsia="Arial Unicode MS" w:hAnsi="Times New Roman" w:cs="Times New Roman"/>
          <w:lang w:val="lt-LT"/>
        </w:rPr>
      </w:pPr>
    </w:p>
    <w:p w14:paraId="331F6451" w14:textId="77777777" w:rsidR="00A840FC" w:rsidRPr="00A840FC" w:rsidRDefault="00A840FC" w:rsidP="00A840FC">
      <w:pPr>
        <w:spacing w:after="0" w:line="240" w:lineRule="auto"/>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br w:type="page"/>
      </w:r>
    </w:p>
    <w:p w14:paraId="5658589B"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164C22B4"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1DC188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73A6A5CC"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B337560"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02AD4CA"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6323F5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0B402E2"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4DF66A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970EFC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CAA7A9B"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32E6EB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75942BB"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661F63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730A17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7FAEE5C8"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73B23984"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1755739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43F49D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B00472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4B63D5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E5B355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C19966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CAAF04B"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t>II PRIEDAS</w:t>
      </w:r>
      <w:bookmarkEnd w:id="0"/>
      <w:bookmarkEnd w:id="1"/>
    </w:p>
    <w:p w14:paraId="14D113B0"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3ED0162"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t>REGISTRACIJOS SĄLYGOS</w:t>
      </w:r>
    </w:p>
    <w:p w14:paraId="265ADA27" w14:textId="77777777" w:rsidR="00A840FC" w:rsidRPr="00A840FC" w:rsidRDefault="00A840FC" w:rsidP="00A840FC">
      <w:pPr>
        <w:tabs>
          <w:tab w:val="left" w:pos="567"/>
        </w:tabs>
        <w:spacing w:after="0" w:line="240" w:lineRule="auto"/>
        <w:rPr>
          <w:rFonts w:ascii="Times New Roman" w:eastAsia="Times New Roman" w:hAnsi="Times New Roman" w:cs="Times New Roman"/>
          <w:snapToGrid w:val="0"/>
          <w:lang w:val="lt-LT"/>
        </w:rPr>
      </w:pPr>
    </w:p>
    <w:p w14:paraId="066FE3F0" w14:textId="77777777" w:rsidR="00A840FC" w:rsidRPr="00A840FC" w:rsidRDefault="00A840FC" w:rsidP="00A840FC">
      <w:pPr>
        <w:tabs>
          <w:tab w:val="left" w:pos="1701"/>
        </w:tabs>
        <w:spacing w:after="0" w:line="240" w:lineRule="auto"/>
        <w:ind w:left="1701" w:right="567" w:hanging="567"/>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A.</w:t>
      </w:r>
      <w:r w:rsidRPr="00A840FC">
        <w:rPr>
          <w:rFonts w:ascii="Times New Roman" w:eastAsia="Times New Roman" w:hAnsi="Times New Roman" w:cs="Times New Roman"/>
          <w:b/>
          <w:snapToGrid w:val="0"/>
          <w:lang w:val="lt-LT"/>
        </w:rPr>
        <w:tab/>
        <w:t>GAMINTOJAS (-AI), ATSAKINGAS (-I) UŽ SERIJŲ IŠLEIDIMĄ</w:t>
      </w:r>
    </w:p>
    <w:p w14:paraId="0D881288" w14:textId="77777777" w:rsidR="00A840FC" w:rsidRPr="00A840FC" w:rsidRDefault="00A840FC" w:rsidP="00A840FC">
      <w:pPr>
        <w:tabs>
          <w:tab w:val="left" w:pos="1701"/>
        </w:tabs>
        <w:spacing w:after="0" w:line="240" w:lineRule="auto"/>
        <w:ind w:left="567" w:right="567" w:hanging="567"/>
        <w:rPr>
          <w:rFonts w:ascii="Times New Roman" w:eastAsia="Times New Roman" w:hAnsi="Times New Roman" w:cs="Times New Roman"/>
          <w:snapToGrid w:val="0"/>
          <w:lang w:val="lt-LT"/>
        </w:rPr>
      </w:pPr>
    </w:p>
    <w:p w14:paraId="383BA28E" w14:textId="77777777" w:rsidR="00A840FC" w:rsidRPr="00A840FC" w:rsidRDefault="00A840FC" w:rsidP="00A840FC">
      <w:pPr>
        <w:tabs>
          <w:tab w:val="left" w:pos="1701"/>
        </w:tabs>
        <w:spacing w:after="0" w:line="240" w:lineRule="auto"/>
        <w:ind w:left="1701" w:right="567" w:hanging="567"/>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B.</w:t>
      </w:r>
      <w:r w:rsidRPr="00A840FC">
        <w:rPr>
          <w:rFonts w:ascii="Times New Roman" w:eastAsia="Times New Roman" w:hAnsi="Times New Roman" w:cs="Times New Roman"/>
          <w:b/>
          <w:snapToGrid w:val="0"/>
          <w:lang w:val="lt-LT"/>
        </w:rPr>
        <w:tab/>
        <w:t>TIEKIMO IR VARTOJIMO SĄLYGOS AR APRIBOJIMAI</w:t>
      </w:r>
    </w:p>
    <w:p w14:paraId="62D7EF6F" w14:textId="77777777" w:rsidR="00A840FC" w:rsidRPr="00A840FC" w:rsidRDefault="00A840FC" w:rsidP="00A840FC">
      <w:pPr>
        <w:spacing w:after="0" w:line="240" w:lineRule="auto"/>
        <w:rPr>
          <w:rFonts w:ascii="Times New Roman" w:eastAsia="Arial Unicode MS" w:hAnsi="Times New Roman" w:cs="Times New Roman"/>
          <w:highlight w:val="yellow"/>
          <w:lang w:val="lt-LT"/>
        </w:rPr>
      </w:pPr>
    </w:p>
    <w:p w14:paraId="11096AF7"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r w:rsidRPr="00A840FC">
        <w:rPr>
          <w:rFonts w:ascii="Times New Roman" w:eastAsia="Times New Roman" w:hAnsi="Times New Roman" w:cs="Times New Roman"/>
          <w:b/>
          <w:lang w:val="lt-LT"/>
        </w:rPr>
        <w:br w:type="page"/>
      </w:r>
      <w:r w:rsidRPr="00A840FC">
        <w:rPr>
          <w:rFonts w:ascii="Times New Roman" w:eastAsia="Times New Roman" w:hAnsi="Times New Roman" w:cs="Times New Roman"/>
          <w:b/>
          <w:lang w:val="lt-LT"/>
        </w:rPr>
        <w:lastRenderedPageBreak/>
        <w:t>A.</w:t>
      </w:r>
      <w:r w:rsidRPr="00A840FC">
        <w:rPr>
          <w:rFonts w:ascii="Times New Roman" w:eastAsia="Times New Roman" w:hAnsi="Times New Roman" w:cs="Times New Roman"/>
          <w:b/>
          <w:lang w:val="lt-LT"/>
        </w:rPr>
        <w:tab/>
        <w:t>GAMINTOJAS (-AI), ATSAKINGAS (-I) UŽ SERIJŲ IŠLEIDIMĄ</w:t>
      </w:r>
    </w:p>
    <w:p w14:paraId="31593FF3" w14:textId="77777777" w:rsidR="00A840FC" w:rsidRPr="00A840FC" w:rsidRDefault="00A840FC" w:rsidP="00A840FC">
      <w:pPr>
        <w:spacing w:after="0" w:line="240" w:lineRule="auto"/>
        <w:rPr>
          <w:rFonts w:ascii="Times New Roman" w:eastAsia="Arial Unicode MS" w:hAnsi="Times New Roman" w:cs="Times New Roman"/>
          <w:highlight w:val="yellow"/>
          <w:lang w:val="lt-LT"/>
        </w:rPr>
      </w:pPr>
    </w:p>
    <w:p w14:paraId="47F72C49" w14:textId="77777777" w:rsidR="00A840FC" w:rsidRPr="00A840FC" w:rsidRDefault="00A840FC" w:rsidP="00A840FC">
      <w:pPr>
        <w:spacing w:after="0" w:line="240" w:lineRule="auto"/>
        <w:rPr>
          <w:rFonts w:ascii="Times New Roman" w:eastAsia="Arial Unicode MS" w:hAnsi="Times New Roman" w:cs="Times New Roman"/>
          <w:u w:val="single"/>
          <w:lang w:val="lt-LT"/>
        </w:rPr>
      </w:pPr>
      <w:r w:rsidRPr="00A840FC">
        <w:rPr>
          <w:rFonts w:ascii="Times New Roman" w:eastAsia="Arial Unicode MS" w:hAnsi="Times New Roman" w:cs="Times New Roman"/>
          <w:u w:val="single"/>
          <w:lang w:val="lt-LT"/>
        </w:rPr>
        <w:t>Gamintojo, atsakingo už serijų išleidimą, pavadinimas ir adresas</w:t>
      </w:r>
    </w:p>
    <w:p w14:paraId="706AD2A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D1FF3E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14:paraId="5DDC0D5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5DF81C6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1266101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7084A53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2BC3EF4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arba</w:t>
      </w:r>
    </w:p>
    <w:p w14:paraId="16C0243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643ABB4E"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14:paraId="3C30914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Joensuunkatu 7</w:t>
      </w:r>
    </w:p>
    <w:p w14:paraId="2E431B6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FI-24100 Salo</w:t>
      </w:r>
    </w:p>
    <w:p w14:paraId="5F7E1AF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03DEA2C6" w14:textId="77777777" w:rsidR="00A840FC" w:rsidRPr="00A840FC" w:rsidRDefault="00A840FC" w:rsidP="00A840FC">
      <w:pPr>
        <w:spacing w:after="0" w:line="240" w:lineRule="auto"/>
        <w:rPr>
          <w:rFonts w:ascii="Times New Roman" w:eastAsia="Times New Roman" w:hAnsi="Times New Roman" w:cs="Times New Roman"/>
          <w:lang w:val="lt-LT"/>
        </w:rPr>
      </w:pPr>
    </w:p>
    <w:p w14:paraId="0F173C4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 pakuote pateikiamame lapelyje nurodomas gamintojo, atsakingo už konkrečios serijos išleidimą, pavadinimas ir adresas.</w:t>
      </w:r>
    </w:p>
    <w:p w14:paraId="096F578B" w14:textId="77777777" w:rsidR="00A840FC" w:rsidRPr="00A840FC" w:rsidRDefault="00A840FC" w:rsidP="00A840FC">
      <w:pPr>
        <w:spacing w:after="0" w:line="240" w:lineRule="auto"/>
        <w:rPr>
          <w:rFonts w:ascii="Times New Roman" w:eastAsia="Arial Unicode MS" w:hAnsi="Times New Roman" w:cs="Times New Roman"/>
          <w:highlight w:val="yellow"/>
          <w:lang w:val="lt-LT"/>
        </w:rPr>
      </w:pPr>
    </w:p>
    <w:p w14:paraId="0F7E1F61" w14:textId="77777777" w:rsidR="00A840FC" w:rsidRPr="00A840FC" w:rsidRDefault="00A840FC" w:rsidP="00A840FC">
      <w:pPr>
        <w:spacing w:after="0" w:line="240" w:lineRule="auto"/>
        <w:rPr>
          <w:rFonts w:ascii="Times New Roman" w:eastAsia="Arial Unicode MS" w:hAnsi="Times New Roman" w:cs="Times New Roman"/>
          <w:highlight w:val="yellow"/>
          <w:lang w:val="lt-LT"/>
        </w:rPr>
      </w:pPr>
    </w:p>
    <w:p w14:paraId="74868255"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7" w:name="_Toc129243129"/>
      <w:bookmarkStart w:id="68" w:name="_Toc129243254"/>
      <w:r w:rsidRPr="00A840FC">
        <w:rPr>
          <w:rFonts w:ascii="Times New Roman" w:eastAsia="Times New Roman" w:hAnsi="Times New Roman" w:cs="Times New Roman"/>
          <w:b/>
          <w:lang w:val="lt-LT"/>
        </w:rPr>
        <w:t>B.</w:t>
      </w:r>
      <w:r w:rsidRPr="00A840FC">
        <w:rPr>
          <w:rFonts w:ascii="Times New Roman" w:eastAsia="Times New Roman" w:hAnsi="Times New Roman" w:cs="Times New Roman"/>
          <w:b/>
          <w:lang w:val="lt-LT"/>
        </w:rPr>
        <w:tab/>
        <w:t>TIEKIMO IR VARTOJIMO SĄLYGOS AR APRIBOJIMAI</w:t>
      </w:r>
      <w:bookmarkEnd w:id="67"/>
      <w:bookmarkEnd w:id="68"/>
    </w:p>
    <w:p w14:paraId="6742FCA0" w14:textId="77777777" w:rsidR="00A840FC" w:rsidRPr="00A840FC" w:rsidRDefault="00A840FC" w:rsidP="00A840FC">
      <w:pPr>
        <w:spacing w:after="0" w:line="240" w:lineRule="auto"/>
        <w:rPr>
          <w:rFonts w:ascii="Times New Roman" w:eastAsia="Arial Unicode MS" w:hAnsi="Times New Roman" w:cs="Times New Roman"/>
          <w:lang w:val="lt-LT"/>
        </w:rPr>
      </w:pPr>
    </w:p>
    <w:p w14:paraId="0FE268CF"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Receptinis vaistinis preparatas</w:t>
      </w:r>
    </w:p>
    <w:p w14:paraId="7BDB8923"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p>
    <w:p w14:paraId="30290FE8" w14:textId="77777777" w:rsidR="00A840FC" w:rsidRPr="00A840FC" w:rsidRDefault="00A840FC" w:rsidP="00A840FC">
      <w:pPr>
        <w:spacing w:after="0" w:line="240" w:lineRule="auto"/>
        <w:rPr>
          <w:rFonts w:ascii="Times New Roman" w:eastAsia="Arial Unicode MS" w:hAnsi="Times New Roman" w:cs="Times New Roman"/>
          <w:lang w:val="lt-LT"/>
        </w:rPr>
      </w:pPr>
    </w:p>
    <w:p w14:paraId="32540B6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5D472DC3" w14:textId="77777777" w:rsidR="00A840FC" w:rsidRPr="00A840FC" w:rsidRDefault="00A840FC" w:rsidP="00A840FC">
      <w:pPr>
        <w:spacing w:after="0" w:line="240" w:lineRule="auto"/>
        <w:rPr>
          <w:rFonts w:ascii="Times New Roman" w:eastAsia="Arial Unicode MS" w:hAnsi="Times New Roman" w:cs="Times New Roman"/>
          <w:lang w:val="lt-LT"/>
        </w:rPr>
      </w:pPr>
    </w:p>
    <w:p w14:paraId="0EB37187" w14:textId="77777777" w:rsidR="00A840FC" w:rsidRPr="00A840FC" w:rsidRDefault="00A840FC" w:rsidP="00A840FC">
      <w:pPr>
        <w:spacing w:after="0" w:line="240" w:lineRule="auto"/>
        <w:rPr>
          <w:rFonts w:ascii="Times New Roman" w:eastAsia="Arial Unicode MS" w:hAnsi="Times New Roman" w:cs="Times New Roman"/>
          <w:lang w:val="lt-LT"/>
        </w:rPr>
      </w:pPr>
    </w:p>
    <w:p w14:paraId="1516F9CC" w14:textId="77777777" w:rsidR="00A840FC" w:rsidRPr="00A840FC" w:rsidRDefault="00A840FC" w:rsidP="00A840FC">
      <w:pPr>
        <w:spacing w:after="0" w:line="240" w:lineRule="auto"/>
        <w:rPr>
          <w:rFonts w:ascii="Times New Roman" w:eastAsia="Arial Unicode MS" w:hAnsi="Times New Roman" w:cs="Times New Roman"/>
          <w:lang w:val="lt-LT"/>
        </w:rPr>
      </w:pPr>
    </w:p>
    <w:p w14:paraId="2D79D1F7" w14:textId="77777777" w:rsidR="00A840FC" w:rsidRPr="00A840FC" w:rsidRDefault="00A840FC" w:rsidP="00A840FC">
      <w:pPr>
        <w:spacing w:after="0" w:line="240" w:lineRule="auto"/>
        <w:rPr>
          <w:rFonts w:ascii="Times New Roman" w:eastAsia="Arial Unicode MS" w:hAnsi="Times New Roman" w:cs="Times New Roman"/>
          <w:lang w:val="lt-LT"/>
        </w:rPr>
      </w:pPr>
    </w:p>
    <w:p w14:paraId="3578B5D1" w14:textId="77777777" w:rsidR="00A840FC" w:rsidRPr="00A840FC" w:rsidRDefault="00A840FC" w:rsidP="00A840FC">
      <w:pPr>
        <w:spacing w:after="0" w:line="240" w:lineRule="auto"/>
        <w:rPr>
          <w:rFonts w:ascii="Times New Roman" w:eastAsia="Arial Unicode MS" w:hAnsi="Times New Roman" w:cs="Times New Roman"/>
          <w:lang w:val="lt-LT"/>
        </w:rPr>
      </w:pPr>
    </w:p>
    <w:p w14:paraId="72E3D888" w14:textId="77777777" w:rsidR="00A840FC" w:rsidRPr="00A840FC" w:rsidRDefault="00A840FC" w:rsidP="00A840FC">
      <w:pPr>
        <w:spacing w:after="0" w:line="240" w:lineRule="auto"/>
        <w:rPr>
          <w:rFonts w:ascii="Times New Roman" w:eastAsia="Arial Unicode MS" w:hAnsi="Times New Roman" w:cs="Times New Roman"/>
          <w:lang w:val="lt-LT"/>
        </w:rPr>
      </w:pPr>
    </w:p>
    <w:p w14:paraId="29F6CFCB" w14:textId="77777777" w:rsidR="00A840FC" w:rsidRPr="00A840FC" w:rsidRDefault="00A840FC" w:rsidP="00A840FC">
      <w:pPr>
        <w:spacing w:after="0" w:line="240" w:lineRule="auto"/>
        <w:rPr>
          <w:rFonts w:ascii="Times New Roman" w:eastAsia="Arial Unicode MS" w:hAnsi="Times New Roman" w:cs="Times New Roman"/>
          <w:lang w:val="lt-LT"/>
        </w:rPr>
      </w:pPr>
    </w:p>
    <w:p w14:paraId="7C8E7848" w14:textId="77777777" w:rsidR="00A840FC" w:rsidRPr="00A840FC" w:rsidRDefault="00A840FC" w:rsidP="00A840FC">
      <w:pPr>
        <w:spacing w:after="0" w:line="240" w:lineRule="auto"/>
        <w:rPr>
          <w:rFonts w:ascii="Times New Roman" w:eastAsia="Arial Unicode MS" w:hAnsi="Times New Roman" w:cs="Times New Roman"/>
          <w:lang w:val="lt-LT"/>
        </w:rPr>
      </w:pPr>
    </w:p>
    <w:p w14:paraId="00A964AF" w14:textId="77777777" w:rsidR="00A840FC" w:rsidRPr="00A840FC" w:rsidRDefault="00A840FC" w:rsidP="00A840FC">
      <w:pPr>
        <w:spacing w:after="0" w:line="240" w:lineRule="auto"/>
        <w:rPr>
          <w:rFonts w:ascii="Times New Roman" w:eastAsia="Arial Unicode MS" w:hAnsi="Times New Roman" w:cs="Times New Roman"/>
          <w:lang w:val="lt-LT"/>
        </w:rPr>
      </w:pPr>
    </w:p>
    <w:p w14:paraId="7D88513B" w14:textId="77777777" w:rsidR="00A840FC" w:rsidRPr="00A840FC" w:rsidRDefault="00A840FC" w:rsidP="00A840FC">
      <w:pPr>
        <w:spacing w:after="0" w:line="240" w:lineRule="auto"/>
        <w:rPr>
          <w:rFonts w:ascii="Times New Roman" w:eastAsia="Arial Unicode MS" w:hAnsi="Times New Roman" w:cs="Times New Roman"/>
          <w:lang w:val="lt-LT"/>
        </w:rPr>
      </w:pPr>
    </w:p>
    <w:p w14:paraId="71A14575" w14:textId="77777777" w:rsidR="00A840FC" w:rsidRPr="00A840FC" w:rsidRDefault="00A840FC" w:rsidP="00A840FC">
      <w:pPr>
        <w:spacing w:after="0" w:line="240" w:lineRule="auto"/>
        <w:rPr>
          <w:rFonts w:ascii="Times New Roman" w:eastAsia="Arial Unicode MS" w:hAnsi="Times New Roman" w:cs="Times New Roman"/>
          <w:lang w:val="lt-LT"/>
        </w:rPr>
      </w:pPr>
    </w:p>
    <w:p w14:paraId="52F29D01" w14:textId="77777777" w:rsidR="00A840FC" w:rsidRPr="00A840FC" w:rsidRDefault="00A840FC" w:rsidP="00A840FC">
      <w:pPr>
        <w:spacing w:after="0" w:line="240" w:lineRule="auto"/>
        <w:rPr>
          <w:rFonts w:ascii="Times New Roman" w:eastAsia="Arial Unicode MS" w:hAnsi="Times New Roman" w:cs="Times New Roman"/>
          <w:lang w:val="lt-LT"/>
        </w:rPr>
      </w:pPr>
    </w:p>
    <w:p w14:paraId="407E00D0" w14:textId="77777777" w:rsidR="00A840FC" w:rsidRPr="00A840FC" w:rsidRDefault="00A840FC" w:rsidP="00A840FC">
      <w:pPr>
        <w:spacing w:after="0" w:line="240" w:lineRule="auto"/>
        <w:rPr>
          <w:rFonts w:ascii="Times New Roman" w:eastAsia="Arial Unicode MS" w:hAnsi="Times New Roman" w:cs="Times New Roman"/>
          <w:lang w:val="lt-LT"/>
        </w:rPr>
      </w:pPr>
    </w:p>
    <w:p w14:paraId="3CF1F00C" w14:textId="77777777" w:rsidR="00A840FC" w:rsidRPr="00A840FC" w:rsidRDefault="00A840FC" w:rsidP="00A840FC">
      <w:pPr>
        <w:spacing w:after="0" w:line="240" w:lineRule="auto"/>
        <w:rPr>
          <w:rFonts w:ascii="Times New Roman" w:eastAsia="Arial Unicode MS" w:hAnsi="Times New Roman" w:cs="Times New Roman"/>
          <w:lang w:val="lt-LT"/>
        </w:rPr>
      </w:pPr>
    </w:p>
    <w:p w14:paraId="2892D6F3" w14:textId="77777777" w:rsidR="00A840FC" w:rsidRPr="00A840FC" w:rsidRDefault="00A840FC" w:rsidP="00A840FC">
      <w:pPr>
        <w:spacing w:after="0" w:line="240" w:lineRule="auto"/>
        <w:rPr>
          <w:rFonts w:ascii="Times New Roman" w:eastAsia="Arial Unicode MS" w:hAnsi="Times New Roman" w:cs="Times New Roman"/>
          <w:lang w:val="lt-LT"/>
        </w:rPr>
      </w:pPr>
    </w:p>
    <w:p w14:paraId="244CF2E8" w14:textId="77777777" w:rsidR="00A840FC" w:rsidRPr="00A840FC" w:rsidRDefault="00A840FC" w:rsidP="00A840FC">
      <w:pPr>
        <w:spacing w:after="0" w:line="240" w:lineRule="auto"/>
        <w:rPr>
          <w:rFonts w:ascii="Times New Roman" w:eastAsia="Arial Unicode MS" w:hAnsi="Times New Roman" w:cs="Times New Roman"/>
          <w:lang w:val="lt-LT"/>
        </w:rPr>
      </w:pPr>
    </w:p>
    <w:p w14:paraId="370F84D3" w14:textId="77777777" w:rsidR="00A840FC" w:rsidRPr="00A840FC" w:rsidRDefault="00A840FC" w:rsidP="00A840FC">
      <w:pPr>
        <w:spacing w:after="0" w:line="240" w:lineRule="auto"/>
        <w:rPr>
          <w:rFonts w:ascii="Times New Roman" w:eastAsia="Arial Unicode MS" w:hAnsi="Times New Roman" w:cs="Times New Roman"/>
          <w:lang w:val="lt-LT"/>
        </w:rPr>
      </w:pPr>
    </w:p>
    <w:p w14:paraId="6967649F" w14:textId="77777777" w:rsidR="00A840FC" w:rsidRPr="00A840FC" w:rsidRDefault="00A840FC" w:rsidP="00A840FC">
      <w:pPr>
        <w:spacing w:after="0" w:line="240" w:lineRule="auto"/>
        <w:rPr>
          <w:rFonts w:ascii="Times New Roman" w:eastAsia="Arial Unicode MS" w:hAnsi="Times New Roman" w:cs="Times New Roman"/>
          <w:lang w:val="lt-LT"/>
        </w:rPr>
      </w:pPr>
    </w:p>
    <w:p w14:paraId="3E8C1D06" w14:textId="77777777" w:rsidR="00A840FC" w:rsidRPr="00A840FC" w:rsidRDefault="00A840FC" w:rsidP="00A840FC">
      <w:pPr>
        <w:spacing w:after="0" w:line="240" w:lineRule="auto"/>
        <w:rPr>
          <w:rFonts w:ascii="Times New Roman" w:eastAsia="Arial Unicode MS" w:hAnsi="Times New Roman" w:cs="Times New Roman"/>
          <w:lang w:val="lt-LT"/>
        </w:rPr>
      </w:pPr>
    </w:p>
    <w:p w14:paraId="20425349" w14:textId="77777777" w:rsidR="00A840FC" w:rsidRPr="00A840FC" w:rsidRDefault="00A840FC" w:rsidP="00A840FC">
      <w:pPr>
        <w:spacing w:after="0" w:line="240" w:lineRule="auto"/>
        <w:rPr>
          <w:rFonts w:ascii="Times New Roman" w:eastAsia="Arial Unicode MS" w:hAnsi="Times New Roman" w:cs="Times New Roman"/>
          <w:lang w:val="lt-LT"/>
        </w:rPr>
      </w:pPr>
    </w:p>
    <w:p w14:paraId="2B81E4C6" w14:textId="77777777" w:rsidR="00A840FC" w:rsidRPr="00A840FC" w:rsidRDefault="00A840FC" w:rsidP="00A840FC">
      <w:pPr>
        <w:spacing w:after="0" w:line="240" w:lineRule="auto"/>
        <w:rPr>
          <w:rFonts w:ascii="Times New Roman" w:eastAsia="Arial Unicode MS" w:hAnsi="Times New Roman" w:cs="Times New Roman"/>
          <w:lang w:val="lt-LT"/>
        </w:rPr>
      </w:pPr>
    </w:p>
    <w:p w14:paraId="31323DD2" w14:textId="77777777" w:rsidR="00A840FC" w:rsidRPr="00A840FC" w:rsidRDefault="00A840FC" w:rsidP="00A840FC">
      <w:pPr>
        <w:spacing w:after="0" w:line="240" w:lineRule="auto"/>
        <w:rPr>
          <w:rFonts w:ascii="Times New Roman" w:eastAsia="Arial Unicode MS" w:hAnsi="Times New Roman" w:cs="Times New Roman"/>
          <w:lang w:val="lt-LT"/>
        </w:rPr>
      </w:pPr>
    </w:p>
    <w:p w14:paraId="6F7A7C79"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69" w:name="_Toc129243134"/>
      <w:bookmarkStart w:id="70" w:name="_Toc129243259"/>
    </w:p>
    <w:p w14:paraId="4906305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t>III PRIEDAS</w:t>
      </w:r>
      <w:bookmarkEnd w:id="69"/>
      <w:bookmarkEnd w:id="70"/>
    </w:p>
    <w:p w14:paraId="0D7908D2" w14:textId="77777777" w:rsidR="00A840FC" w:rsidRPr="00A840FC" w:rsidRDefault="00A840FC" w:rsidP="00A840FC">
      <w:pPr>
        <w:spacing w:after="0" w:line="240" w:lineRule="auto"/>
        <w:rPr>
          <w:rFonts w:ascii="Times New Roman" w:eastAsia="Arial Unicode MS" w:hAnsi="Times New Roman" w:cs="Times New Roman"/>
          <w:lang w:val="lt-LT"/>
        </w:rPr>
      </w:pPr>
    </w:p>
    <w:p w14:paraId="77540EE4"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71" w:name="_Toc129243135"/>
      <w:bookmarkStart w:id="72" w:name="_Toc129243260"/>
      <w:r w:rsidRPr="00A840FC">
        <w:rPr>
          <w:rFonts w:ascii="Times New Roman" w:eastAsia="Times New Roman" w:hAnsi="Times New Roman" w:cs="Times New Roman"/>
          <w:b/>
          <w:caps/>
          <w:lang w:val="lt-LT"/>
        </w:rPr>
        <w:t>ŽENKLINIMAS IR PAKUOTĖS LAPELIS</w:t>
      </w:r>
      <w:bookmarkEnd w:id="71"/>
      <w:bookmarkEnd w:id="72"/>
    </w:p>
    <w:p w14:paraId="6ECC4047" w14:textId="77777777" w:rsidR="00A840FC" w:rsidRPr="00A840FC" w:rsidRDefault="00A840FC" w:rsidP="00A840FC">
      <w:pPr>
        <w:spacing w:after="0" w:line="240" w:lineRule="auto"/>
        <w:rPr>
          <w:rFonts w:ascii="Times New Roman" w:eastAsia="Arial Unicode MS" w:hAnsi="Times New Roman" w:cs="Times New Roman"/>
          <w:lang w:val="lt-LT"/>
        </w:rPr>
      </w:pPr>
    </w:p>
    <w:p w14:paraId="2CCAE2F3"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7E714131" w14:textId="77777777" w:rsidR="00A840FC" w:rsidRPr="00A840FC" w:rsidRDefault="00A840FC" w:rsidP="00A840FC">
      <w:pPr>
        <w:spacing w:after="0" w:line="240" w:lineRule="auto"/>
        <w:rPr>
          <w:rFonts w:ascii="Times New Roman" w:eastAsia="Arial Unicode MS" w:hAnsi="Times New Roman" w:cs="Times New Roman"/>
          <w:lang w:val="lt-LT"/>
        </w:rPr>
      </w:pPr>
    </w:p>
    <w:p w14:paraId="59DEE87D" w14:textId="77777777" w:rsidR="00A840FC" w:rsidRPr="00A840FC" w:rsidRDefault="00A840FC" w:rsidP="00A840FC">
      <w:pPr>
        <w:spacing w:after="0" w:line="240" w:lineRule="auto"/>
        <w:rPr>
          <w:rFonts w:ascii="Times New Roman" w:eastAsia="Arial Unicode MS" w:hAnsi="Times New Roman" w:cs="Times New Roman"/>
          <w:lang w:val="lt-LT"/>
        </w:rPr>
      </w:pPr>
    </w:p>
    <w:p w14:paraId="5789EEA2" w14:textId="77777777" w:rsidR="00A840FC" w:rsidRPr="00A840FC" w:rsidRDefault="00A840FC" w:rsidP="00A840FC">
      <w:pPr>
        <w:spacing w:after="0" w:line="240" w:lineRule="auto"/>
        <w:rPr>
          <w:rFonts w:ascii="Times New Roman" w:eastAsia="Arial Unicode MS" w:hAnsi="Times New Roman" w:cs="Times New Roman"/>
          <w:lang w:val="lt-LT"/>
        </w:rPr>
      </w:pPr>
    </w:p>
    <w:p w14:paraId="619493EB" w14:textId="77777777" w:rsidR="00A840FC" w:rsidRPr="00A840FC" w:rsidRDefault="00A840FC" w:rsidP="00A840FC">
      <w:pPr>
        <w:spacing w:after="0" w:line="240" w:lineRule="auto"/>
        <w:rPr>
          <w:rFonts w:ascii="Times New Roman" w:eastAsia="Arial Unicode MS" w:hAnsi="Times New Roman" w:cs="Times New Roman"/>
          <w:lang w:val="lt-LT"/>
        </w:rPr>
      </w:pPr>
    </w:p>
    <w:p w14:paraId="1BFB7AC3" w14:textId="77777777" w:rsidR="00A840FC" w:rsidRPr="00A840FC" w:rsidRDefault="00A840FC" w:rsidP="00A840FC">
      <w:pPr>
        <w:spacing w:after="0" w:line="240" w:lineRule="auto"/>
        <w:rPr>
          <w:rFonts w:ascii="Times New Roman" w:eastAsia="Arial Unicode MS" w:hAnsi="Times New Roman" w:cs="Times New Roman"/>
          <w:lang w:val="lt-LT"/>
        </w:rPr>
      </w:pPr>
    </w:p>
    <w:p w14:paraId="19A13CE5" w14:textId="77777777" w:rsidR="00A840FC" w:rsidRPr="00A840FC" w:rsidRDefault="00A840FC" w:rsidP="00A840FC">
      <w:pPr>
        <w:spacing w:after="0" w:line="240" w:lineRule="auto"/>
        <w:rPr>
          <w:rFonts w:ascii="Times New Roman" w:eastAsia="Arial Unicode MS" w:hAnsi="Times New Roman" w:cs="Times New Roman"/>
          <w:lang w:val="lt-LT"/>
        </w:rPr>
      </w:pPr>
    </w:p>
    <w:p w14:paraId="59A9DD8E" w14:textId="77777777" w:rsidR="00A840FC" w:rsidRPr="00A840FC" w:rsidRDefault="00A840FC" w:rsidP="00A840FC">
      <w:pPr>
        <w:spacing w:after="0" w:line="240" w:lineRule="auto"/>
        <w:rPr>
          <w:rFonts w:ascii="Times New Roman" w:eastAsia="Arial Unicode MS" w:hAnsi="Times New Roman" w:cs="Times New Roman"/>
          <w:lang w:val="lt-LT"/>
        </w:rPr>
      </w:pPr>
    </w:p>
    <w:p w14:paraId="64A56B8C" w14:textId="77777777" w:rsidR="00A840FC" w:rsidRPr="00A840FC" w:rsidRDefault="00A840FC" w:rsidP="00A840FC">
      <w:pPr>
        <w:spacing w:after="0" w:line="240" w:lineRule="auto"/>
        <w:rPr>
          <w:rFonts w:ascii="Times New Roman" w:eastAsia="Arial Unicode MS" w:hAnsi="Times New Roman" w:cs="Times New Roman"/>
          <w:lang w:val="lt-LT"/>
        </w:rPr>
      </w:pPr>
    </w:p>
    <w:p w14:paraId="391BC755" w14:textId="77777777" w:rsidR="00A840FC" w:rsidRPr="00A840FC" w:rsidRDefault="00A840FC" w:rsidP="00A840FC">
      <w:pPr>
        <w:spacing w:after="0" w:line="240" w:lineRule="auto"/>
        <w:rPr>
          <w:rFonts w:ascii="Times New Roman" w:eastAsia="Arial Unicode MS" w:hAnsi="Times New Roman" w:cs="Times New Roman"/>
          <w:lang w:val="lt-LT"/>
        </w:rPr>
      </w:pPr>
    </w:p>
    <w:p w14:paraId="79BAC9D0" w14:textId="77777777" w:rsidR="00A840FC" w:rsidRPr="00A840FC" w:rsidRDefault="00A840FC" w:rsidP="00A840FC">
      <w:pPr>
        <w:spacing w:after="0" w:line="240" w:lineRule="auto"/>
        <w:rPr>
          <w:rFonts w:ascii="Times New Roman" w:eastAsia="Arial Unicode MS" w:hAnsi="Times New Roman" w:cs="Times New Roman"/>
          <w:lang w:val="lt-LT"/>
        </w:rPr>
      </w:pPr>
    </w:p>
    <w:p w14:paraId="0DDD2AC6" w14:textId="77777777" w:rsidR="00A840FC" w:rsidRPr="00A840FC" w:rsidRDefault="00A840FC" w:rsidP="00A840FC">
      <w:pPr>
        <w:spacing w:after="0" w:line="240" w:lineRule="auto"/>
        <w:rPr>
          <w:rFonts w:ascii="Times New Roman" w:eastAsia="Arial Unicode MS" w:hAnsi="Times New Roman" w:cs="Times New Roman"/>
          <w:lang w:val="lt-LT"/>
        </w:rPr>
      </w:pPr>
    </w:p>
    <w:p w14:paraId="78BEAB4B" w14:textId="77777777" w:rsidR="00A840FC" w:rsidRPr="00A840FC" w:rsidRDefault="00A840FC" w:rsidP="00A840FC">
      <w:pPr>
        <w:spacing w:after="0" w:line="240" w:lineRule="auto"/>
        <w:rPr>
          <w:rFonts w:ascii="Times New Roman" w:eastAsia="Arial Unicode MS" w:hAnsi="Times New Roman" w:cs="Times New Roman"/>
          <w:lang w:val="lt-LT"/>
        </w:rPr>
      </w:pPr>
    </w:p>
    <w:p w14:paraId="45BE5362" w14:textId="77777777" w:rsidR="00A840FC" w:rsidRPr="00A840FC" w:rsidRDefault="00A840FC" w:rsidP="00A840FC">
      <w:pPr>
        <w:spacing w:after="0" w:line="240" w:lineRule="auto"/>
        <w:rPr>
          <w:rFonts w:ascii="Times New Roman" w:eastAsia="Arial Unicode MS" w:hAnsi="Times New Roman" w:cs="Times New Roman"/>
          <w:lang w:val="lt-LT"/>
        </w:rPr>
      </w:pPr>
    </w:p>
    <w:p w14:paraId="3191A940" w14:textId="77777777" w:rsidR="00A840FC" w:rsidRPr="00A840FC" w:rsidRDefault="00A840FC" w:rsidP="00A840FC">
      <w:pPr>
        <w:spacing w:after="0" w:line="240" w:lineRule="auto"/>
        <w:rPr>
          <w:rFonts w:ascii="Times New Roman" w:eastAsia="Arial Unicode MS" w:hAnsi="Times New Roman" w:cs="Times New Roman"/>
          <w:lang w:val="lt-LT"/>
        </w:rPr>
      </w:pPr>
    </w:p>
    <w:p w14:paraId="3C16BD23" w14:textId="77777777" w:rsidR="00A840FC" w:rsidRPr="00A840FC" w:rsidRDefault="00A840FC" w:rsidP="00A840FC">
      <w:pPr>
        <w:spacing w:after="0" w:line="240" w:lineRule="auto"/>
        <w:rPr>
          <w:rFonts w:ascii="Times New Roman" w:eastAsia="Arial Unicode MS" w:hAnsi="Times New Roman" w:cs="Times New Roman"/>
          <w:lang w:val="lt-LT"/>
        </w:rPr>
      </w:pPr>
    </w:p>
    <w:p w14:paraId="4F62CD18" w14:textId="77777777" w:rsidR="00A840FC" w:rsidRPr="00A840FC" w:rsidRDefault="00A840FC" w:rsidP="00A840FC">
      <w:pPr>
        <w:spacing w:after="0" w:line="240" w:lineRule="auto"/>
        <w:rPr>
          <w:rFonts w:ascii="Times New Roman" w:eastAsia="Arial Unicode MS" w:hAnsi="Times New Roman" w:cs="Times New Roman"/>
          <w:lang w:val="lt-LT"/>
        </w:rPr>
      </w:pPr>
    </w:p>
    <w:p w14:paraId="1C62E258" w14:textId="77777777" w:rsidR="00A840FC" w:rsidRPr="00A840FC" w:rsidRDefault="00A840FC" w:rsidP="00A840FC">
      <w:pPr>
        <w:spacing w:after="0" w:line="240" w:lineRule="auto"/>
        <w:rPr>
          <w:rFonts w:ascii="Times New Roman" w:eastAsia="Arial Unicode MS" w:hAnsi="Times New Roman" w:cs="Times New Roman"/>
          <w:lang w:val="lt-LT"/>
        </w:rPr>
      </w:pPr>
    </w:p>
    <w:p w14:paraId="18920E88" w14:textId="77777777" w:rsidR="00A840FC" w:rsidRPr="00A840FC" w:rsidRDefault="00A840FC" w:rsidP="00A840FC">
      <w:pPr>
        <w:spacing w:after="0" w:line="240" w:lineRule="auto"/>
        <w:rPr>
          <w:rFonts w:ascii="Times New Roman" w:eastAsia="Arial Unicode MS" w:hAnsi="Times New Roman" w:cs="Times New Roman"/>
          <w:lang w:val="lt-LT"/>
        </w:rPr>
      </w:pPr>
    </w:p>
    <w:p w14:paraId="3644329A" w14:textId="77777777" w:rsidR="00A840FC" w:rsidRPr="00A840FC" w:rsidRDefault="00A840FC" w:rsidP="00A840FC">
      <w:pPr>
        <w:spacing w:after="0" w:line="240" w:lineRule="auto"/>
        <w:rPr>
          <w:rFonts w:ascii="Times New Roman" w:eastAsia="Arial Unicode MS" w:hAnsi="Times New Roman" w:cs="Times New Roman"/>
          <w:lang w:val="lt-LT"/>
        </w:rPr>
      </w:pPr>
    </w:p>
    <w:p w14:paraId="71560473" w14:textId="77777777" w:rsidR="00A840FC" w:rsidRPr="00A840FC" w:rsidRDefault="00A840FC" w:rsidP="00A840FC">
      <w:pPr>
        <w:spacing w:after="0" w:line="240" w:lineRule="auto"/>
        <w:rPr>
          <w:rFonts w:ascii="Times New Roman" w:eastAsia="Arial Unicode MS" w:hAnsi="Times New Roman" w:cs="Times New Roman"/>
          <w:lang w:val="lt-LT"/>
        </w:rPr>
      </w:pPr>
    </w:p>
    <w:p w14:paraId="0BF5AD10" w14:textId="77777777" w:rsidR="00A840FC" w:rsidRPr="00A840FC" w:rsidRDefault="00A840FC" w:rsidP="00A840FC">
      <w:pPr>
        <w:spacing w:after="0" w:line="240" w:lineRule="auto"/>
        <w:rPr>
          <w:rFonts w:ascii="Times New Roman" w:eastAsia="Arial Unicode MS" w:hAnsi="Times New Roman" w:cs="Times New Roman"/>
          <w:lang w:val="lt-LT"/>
        </w:rPr>
      </w:pPr>
    </w:p>
    <w:p w14:paraId="6AFCE6E6" w14:textId="77777777" w:rsidR="00A840FC" w:rsidRPr="00A840FC" w:rsidRDefault="00A840FC" w:rsidP="00A840FC">
      <w:pPr>
        <w:spacing w:after="0" w:line="240" w:lineRule="auto"/>
        <w:rPr>
          <w:rFonts w:ascii="Times New Roman" w:eastAsia="Arial Unicode MS" w:hAnsi="Times New Roman" w:cs="Times New Roman"/>
          <w:lang w:val="lt-LT"/>
        </w:rPr>
      </w:pPr>
    </w:p>
    <w:p w14:paraId="0332E637" w14:textId="77777777" w:rsidR="00A840FC" w:rsidRPr="00A840FC" w:rsidRDefault="00A840FC" w:rsidP="00A840FC">
      <w:pPr>
        <w:spacing w:after="0" w:line="240" w:lineRule="auto"/>
        <w:rPr>
          <w:rFonts w:ascii="Times New Roman" w:eastAsia="Arial Unicode MS" w:hAnsi="Times New Roman" w:cs="Times New Roman"/>
          <w:lang w:val="lt-LT"/>
        </w:rPr>
      </w:pPr>
    </w:p>
    <w:p w14:paraId="52B68BB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73" w:name="_Toc129243136"/>
      <w:bookmarkStart w:id="74" w:name="_Toc129243261"/>
      <w:r w:rsidRPr="00A840FC">
        <w:rPr>
          <w:rFonts w:ascii="Times New Roman" w:eastAsia="Times New Roman" w:hAnsi="Times New Roman" w:cs="Times New Roman"/>
          <w:b/>
          <w:caps/>
          <w:lang w:val="lt-LT"/>
        </w:rPr>
        <w:t>A. ŽENKLINIMAS</w:t>
      </w:r>
      <w:bookmarkEnd w:id="73"/>
      <w:bookmarkEnd w:id="74"/>
    </w:p>
    <w:p w14:paraId="401BE7F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099EEDD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INFORMACIJA ANT IŠORINĖS PAKUOTĖS</w:t>
      </w:r>
    </w:p>
    <w:p w14:paraId="3115FA7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p>
    <w:p w14:paraId="3335652B"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KARTONO DĖŽUTĖ IR ETIKETĖ DTPE TABLEČIŲ TALPYKLĖMS</w:t>
      </w:r>
    </w:p>
    <w:p w14:paraId="2276EB3B" w14:textId="77777777" w:rsidR="00A840FC" w:rsidRPr="00A840FC" w:rsidRDefault="00A840FC" w:rsidP="00A840FC">
      <w:pPr>
        <w:spacing w:after="0" w:line="240" w:lineRule="auto"/>
        <w:rPr>
          <w:rFonts w:ascii="Times New Roman" w:eastAsia="Arial Unicode MS" w:hAnsi="Times New Roman" w:cs="Times New Roman"/>
          <w:lang w:val="lt-LT"/>
        </w:rPr>
      </w:pPr>
    </w:p>
    <w:p w14:paraId="472AEA49" w14:textId="77777777" w:rsidR="00A840FC" w:rsidRPr="00A840FC" w:rsidRDefault="00A840FC" w:rsidP="00A840FC">
      <w:pPr>
        <w:spacing w:after="0" w:line="240" w:lineRule="auto"/>
        <w:rPr>
          <w:rFonts w:ascii="Times New Roman" w:eastAsia="Arial Unicode MS" w:hAnsi="Times New Roman" w:cs="Times New Roman"/>
          <w:lang w:val="lt-LT"/>
        </w:rPr>
      </w:pPr>
    </w:p>
    <w:p w14:paraId="546AC0AB"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w:t>
      </w:r>
      <w:r w:rsidRPr="00A840FC">
        <w:rPr>
          <w:rFonts w:ascii="Times New Roman" w:eastAsia="Times New Roman" w:hAnsi="Times New Roman" w:cs="Times New Roman"/>
          <w:b/>
          <w:lang w:val="lt-LT"/>
        </w:rPr>
        <w:tab/>
        <w:t>VAISTINIO PREPARATO PAVADINIMAS</w:t>
      </w:r>
    </w:p>
    <w:p w14:paraId="1E6E4B45" w14:textId="77777777" w:rsidR="00A840FC" w:rsidRPr="00A840FC" w:rsidRDefault="00A840FC" w:rsidP="00A840FC">
      <w:pPr>
        <w:spacing w:after="0" w:line="240" w:lineRule="auto"/>
        <w:rPr>
          <w:rFonts w:ascii="Times New Roman" w:eastAsia="Arial Unicode MS" w:hAnsi="Times New Roman" w:cs="Times New Roman"/>
          <w:lang w:val="lt-LT"/>
        </w:rPr>
      </w:pPr>
    </w:p>
    <w:p w14:paraId="084A662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plėvele dengtos tabletės</w:t>
      </w:r>
    </w:p>
    <w:p w14:paraId="293E39C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Ketipinor 100 mg plėvele dengtos tabletės</w:t>
      </w:r>
    </w:p>
    <w:p w14:paraId="533AEC3E"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Ketipinor 200 mg plėvele dengtos tabletės</w:t>
      </w:r>
    </w:p>
    <w:p w14:paraId="1685F0C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Ketipinor 300 mg plėvele dengtos tabletės</w:t>
      </w:r>
    </w:p>
    <w:p w14:paraId="2B72A523" w14:textId="77777777" w:rsidR="00A840FC" w:rsidRPr="00A840FC" w:rsidRDefault="00A840FC" w:rsidP="00A840FC">
      <w:pPr>
        <w:spacing w:after="0" w:line="240" w:lineRule="auto"/>
        <w:rPr>
          <w:rFonts w:ascii="Times New Roman" w:eastAsia="Arial Unicode MS" w:hAnsi="Times New Roman" w:cs="Times New Roman"/>
          <w:i/>
          <w:lang w:val="lt-LT"/>
        </w:rPr>
      </w:pPr>
    </w:p>
    <w:p w14:paraId="6835F4F2" w14:textId="77777777" w:rsidR="00A840FC" w:rsidRPr="00A840FC" w:rsidRDefault="00A840FC" w:rsidP="00A840FC">
      <w:pPr>
        <w:spacing w:after="0" w:line="240" w:lineRule="auto"/>
        <w:rPr>
          <w:rFonts w:ascii="Times New Roman" w:eastAsia="Arial Unicode MS" w:hAnsi="Times New Roman" w:cs="Times New Roman"/>
          <w:i/>
          <w:lang w:val="lt-LT"/>
        </w:rPr>
      </w:pPr>
      <w:r w:rsidRPr="00A840FC">
        <w:rPr>
          <w:rFonts w:ascii="Times New Roman" w:eastAsia="Arial Unicode MS" w:hAnsi="Times New Roman" w:cs="Times New Roman"/>
          <w:i/>
          <w:lang w:val="lt-LT"/>
        </w:rPr>
        <w:t>quetiapinum</w:t>
      </w:r>
    </w:p>
    <w:p w14:paraId="7902E1D2" w14:textId="77777777" w:rsidR="00A840FC" w:rsidRPr="00A840FC" w:rsidRDefault="00A840FC" w:rsidP="00A840FC">
      <w:pPr>
        <w:spacing w:after="0" w:line="240" w:lineRule="auto"/>
        <w:rPr>
          <w:rFonts w:ascii="Times New Roman" w:eastAsia="Arial Unicode MS" w:hAnsi="Times New Roman" w:cs="Times New Roman"/>
          <w:lang w:val="lt-LT"/>
        </w:rPr>
      </w:pPr>
    </w:p>
    <w:p w14:paraId="7E9E236E" w14:textId="77777777" w:rsidR="00A840FC" w:rsidRPr="00A840FC" w:rsidRDefault="00A840FC" w:rsidP="00A840FC">
      <w:pPr>
        <w:spacing w:after="0" w:line="240" w:lineRule="auto"/>
        <w:rPr>
          <w:rFonts w:ascii="Times New Roman" w:eastAsia="Arial Unicode MS" w:hAnsi="Times New Roman" w:cs="Times New Roman"/>
          <w:lang w:val="lt-LT"/>
        </w:rPr>
      </w:pPr>
    </w:p>
    <w:p w14:paraId="13C233C4"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2.</w:t>
      </w:r>
      <w:r w:rsidRPr="00A840FC">
        <w:rPr>
          <w:rFonts w:ascii="Times New Roman" w:eastAsia="Times New Roman" w:hAnsi="Times New Roman" w:cs="Times New Roman"/>
          <w:b/>
          <w:lang w:val="lt-LT"/>
        </w:rPr>
        <w:tab/>
        <w:t>VEIKLIOJI (-IOS) MEDŽIAGA (-OS) IR JOS (-Ų) KIEKIS (-IAI)</w:t>
      </w:r>
    </w:p>
    <w:p w14:paraId="1C48A2F9" w14:textId="77777777" w:rsidR="00A840FC" w:rsidRPr="00A840FC" w:rsidRDefault="00A840FC" w:rsidP="00A840FC">
      <w:pPr>
        <w:spacing w:after="0" w:line="240" w:lineRule="auto"/>
        <w:rPr>
          <w:rFonts w:ascii="Times New Roman" w:eastAsia="Arial Unicode MS" w:hAnsi="Times New Roman" w:cs="Times New Roman"/>
          <w:lang w:val="lt-LT"/>
        </w:rPr>
      </w:pPr>
    </w:p>
    <w:p w14:paraId="29A0E9D9"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 plėvele dengtoje tabletėje yra:</w:t>
      </w:r>
    </w:p>
    <w:p w14:paraId="1D37F6F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25 mg kvetiapino (fumarato pavidalu).</w:t>
      </w:r>
    </w:p>
    <w:p w14:paraId="07090525"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100 mg kvetiapino (fumarato pavidalu),</w:t>
      </w:r>
    </w:p>
    <w:p w14:paraId="00171983"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200 mg kvetiapino (fumarato pavidalu),</w:t>
      </w:r>
    </w:p>
    <w:p w14:paraId="113A6B7E"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highlight w:val="lightGray"/>
          <w:lang w:val="lt-LT"/>
        </w:rPr>
        <w:t>300 mg kvetiapino (fumarato pavidalu),</w:t>
      </w:r>
    </w:p>
    <w:p w14:paraId="093A7D65" w14:textId="77777777" w:rsidR="00A840FC" w:rsidRPr="00A840FC" w:rsidRDefault="00A840FC" w:rsidP="00A840FC">
      <w:pPr>
        <w:spacing w:after="0" w:line="240" w:lineRule="auto"/>
        <w:rPr>
          <w:rFonts w:ascii="Times New Roman" w:eastAsia="Arial Unicode MS" w:hAnsi="Times New Roman" w:cs="Times New Roman"/>
          <w:lang w:val="lt-LT"/>
        </w:rPr>
      </w:pPr>
    </w:p>
    <w:p w14:paraId="23E94ACD" w14:textId="77777777" w:rsidR="00A840FC" w:rsidRPr="00A840FC" w:rsidRDefault="00A840FC" w:rsidP="00A840FC">
      <w:pPr>
        <w:spacing w:after="0" w:line="240" w:lineRule="auto"/>
        <w:rPr>
          <w:rFonts w:ascii="Times New Roman" w:eastAsia="Arial Unicode MS" w:hAnsi="Times New Roman" w:cs="Times New Roman"/>
          <w:lang w:val="lt-LT"/>
        </w:rPr>
      </w:pPr>
    </w:p>
    <w:p w14:paraId="47E76A37"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PAGALBINIŲ MEDŽIAGŲ SĄRAŠAS</w:t>
      </w:r>
    </w:p>
    <w:p w14:paraId="13E29C25" w14:textId="77777777" w:rsidR="00A840FC" w:rsidRPr="00A840FC" w:rsidRDefault="00A840FC" w:rsidP="00A840FC">
      <w:pPr>
        <w:spacing w:after="0" w:line="240" w:lineRule="auto"/>
        <w:rPr>
          <w:rFonts w:ascii="Times New Roman" w:eastAsia="Arial Unicode MS" w:hAnsi="Times New Roman" w:cs="Times New Roman"/>
          <w:lang w:val="lt-LT"/>
        </w:rPr>
      </w:pPr>
    </w:p>
    <w:p w14:paraId="778CFAF3"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100 mg, 200 mg, 300 mg:</w:t>
      </w:r>
    </w:p>
    <w:p w14:paraId="76842F5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highlight w:val="lightGray"/>
          <w:lang w:val="lt-LT"/>
        </w:rPr>
        <w:t>laktozės monohidrato.</w:t>
      </w:r>
    </w:p>
    <w:p w14:paraId="481A02FD" w14:textId="77777777" w:rsidR="00A840FC" w:rsidRPr="00A840FC" w:rsidRDefault="00A840FC" w:rsidP="00A840FC">
      <w:pPr>
        <w:spacing w:after="0" w:line="240" w:lineRule="auto"/>
        <w:rPr>
          <w:rFonts w:ascii="Times New Roman" w:eastAsia="Arial Unicode MS" w:hAnsi="Times New Roman" w:cs="Times New Roman"/>
          <w:lang w:val="lt-LT"/>
        </w:rPr>
      </w:pPr>
    </w:p>
    <w:p w14:paraId="28F175A9" w14:textId="77777777" w:rsidR="00A840FC" w:rsidRPr="00A840FC" w:rsidRDefault="00A840FC" w:rsidP="00A840FC">
      <w:pPr>
        <w:spacing w:after="0" w:line="240" w:lineRule="auto"/>
        <w:rPr>
          <w:rFonts w:ascii="Times New Roman" w:eastAsia="Arial Unicode MS" w:hAnsi="Times New Roman" w:cs="Times New Roman"/>
          <w:lang w:val="lt-LT"/>
        </w:rPr>
      </w:pPr>
    </w:p>
    <w:p w14:paraId="523B8E63"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FARMACINĖ FORMA IR KIEKIS PAKUOTĖJE</w:t>
      </w:r>
    </w:p>
    <w:p w14:paraId="51D25C6E" w14:textId="77777777" w:rsidR="00A840FC" w:rsidRPr="00A840FC" w:rsidRDefault="00A840FC" w:rsidP="00A840FC">
      <w:pPr>
        <w:spacing w:after="0" w:line="240" w:lineRule="auto"/>
        <w:rPr>
          <w:rFonts w:ascii="Times New Roman" w:eastAsia="Arial Unicode MS" w:hAnsi="Times New Roman" w:cs="Times New Roman"/>
          <w:lang w:val="lt-LT"/>
        </w:rPr>
      </w:pPr>
    </w:p>
    <w:p w14:paraId="0E30DA7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Plėvele dengta tabletė</w:t>
      </w:r>
    </w:p>
    <w:p w14:paraId="03395C9A"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p>
    <w:p w14:paraId="4AA225DC"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Lizdinė plokštelė</w:t>
      </w:r>
    </w:p>
    <w:p w14:paraId="49933F51" w14:textId="77777777" w:rsidR="00A840FC" w:rsidRPr="00A840FC" w:rsidRDefault="00A840FC" w:rsidP="00A840FC">
      <w:pPr>
        <w:spacing w:after="0" w:line="240" w:lineRule="auto"/>
        <w:rPr>
          <w:rFonts w:ascii="Times New Roman" w:eastAsia="Times New Roman" w:hAnsi="Times New Roman" w:cs="Times New Roman"/>
          <w:i/>
          <w:u w:val="single"/>
          <w:lang w:val="lt-LT"/>
        </w:rPr>
      </w:pPr>
      <w:r w:rsidRPr="00A840FC">
        <w:rPr>
          <w:rFonts w:ascii="Times New Roman" w:eastAsia="Times New Roman" w:hAnsi="Times New Roman" w:cs="Times New Roman"/>
          <w:i/>
          <w:highlight w:val="lightGray"/>
          <w:u w:val="single"/>
          <w:lang w:val="lt-LT"/>
        </w:rPr>
        <w:t>25 mg</w:t>
      </w:r>
    </w:p>
    <w:p w14:paraId="30F0E177"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lang w:val="lt-LT"/>
        </w:rPr>
        <w:t>6 tabletės</w:t>
      </w:r>
    </w:p>
    <w:p w14:paraId="2406604F"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10 tablečių</w:t>
      </w:r>
    </w:p>
    <w:p w14:paraId="23A9748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30 tablečių</w:t>
      </w:r>
    </w:p>
    <w:p w14:paraId="36E7C02C"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60 tablečių</w:t>
      </w:r>
    </w:p>
    <w:p w14:paraId="73C4381D"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100 tablečių</w:t>
      </w:r>
    </w:p>
    <w:p w14:paraId="49A9B276"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p>
    <w:p w14:paraId="0E303183" w14:textId="77777777" w:rsidR="00A840FC" w:rsidRPr="00A840FC" w:rsidRDefault="00A840FC" w:rsidP="00A840FC">
      <w:pPr>
        <w:spacing w:after="0" w:line="240" w:lineRule="auto"/>
        <w:rPr>
          <w:rFonts w:ascii="Times New Roman" w:eastAsia="Times New Roman" w:hAnsi="Times New Roman" w:cs="Times New Roman"/>
          <w:i/>
          <w:highlight w:val="lightGray"/>
          <w:u w:val="single"/>
          <w:lang w:val="lt-LT"/>
        </w:rPr>
      </w:pPr>
      <w:r w:rsidRPr="00A840FC">
        <w:rPr>
          <w:rFonts w:ascii="Times New Roman" w:eastAsia="Times New Roman" w:hAnsi="Times New Roman" w:cs="Times New Roman"/>
          <w:i/>
          <w:highlight w:val="lightGray"/>
          <w:u w:val="single"/>
          <w:lang w:val="lt-LT"/>
        </w:rPr>
        <w:t>100 mg, 200 mg, 300 mg:</w:t>
      </w:r>
    </w:p>
    <w:p w14:paraId="69E81D7E"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30 tablečių</w:t>
      </w:r>
    </w:p>
    <w:p w14:paraId="08C05FBD"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60 tablečių</w:t>
      </w:r>
    </w:p>
    <w:p w14:paraId="57259DE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90 tablečių</w:t>
      </w:r>
    </w:p>
    <w:p w14:paraId="5927119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100 tablečių</w:t>
      </w:r>
    </w:p>
    <w:p w14:paraId="4AD9A411" w14:textId="77777777" w:rsidR="00A840FC" w:rsidRPr="00A840FC" w:rsidRDefault="00A840FC" w:rsidP="00A840FC">
      <w:pPr>
        <w:spacing w:after="0" w:line="240" w:lineRule="auto"/>
        <w:rPr>
          <w:rFonts w:ascii="Times New Roman" w:eastAsia="Times New Roman" w:hAnsi="Times New Roman" w:cs="Times New Roman"/>
          <w:lang w:val="lt-LT"/>
        </w:rPr>
      </w:pPr>
    </w:p>
    <w:p w14:paraId="1A78097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DTPE plačiakaklis indas </w:t>
      </w:r>
    </w:p>
    <w:p w14:paraId="0A0F627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100 tablečių</w:t>
      </w:r>
    </w:p>
    <w:p w14:paraId="0B42037F" w14:textId="77777777" w:rsidR="00A840FC" w:rsidRPr="00A840FC" w:rsidRDefault="00A840FC" w:rsidP="00A840FC">
      <w:pPr>
        <w:spacing w:after="0" w:line="240" w:lineRule="auto"/>
        <w:rPr>
          <w:rFonts w:ascii="Times New Roman" w:eastAsia="Arial Unicode MS" w:hAnsi="Times New Roman" w:cs="Times New Roman"/>
          <w:lang w:val="lt-LT"/>
        </w:rPr>
      </w:pPr>
    </w:p>
    <w:p w14:paraId="7E8CC772" w14:textId="77777777" w:rsidR="00A840FC" w:rsidRPr="00A840FC" w:rsidRDefault="00A840FC" w:rsidP="00A840FC">
      <w:pPr>
        <w:spacing w:after="0" w:line="240" w:lineRule="auto"/>
        <w:rPr>
          <w:rFonts w:ascii="Times New Roman" w:eastAsia="Arial Unicode MS" w:hAnsi="Times New Roman" w:cs="Times New Roman"/>
          <w:lang w:val="lt-LT"/>
        </w:rPr>
      </w:pPr>
    </w:p>
    <w:p w14:paraId="79CC55F9"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VARTOJIMO METODAS IR BŪDAS (-AI)</w:t>
      </w:r>
    </w:p>
    <w:p w14:paraId="2F0B3183" w14:textId="77777777" w:rsidR="00A840FC" w:rsidRPr="00A840FC" w:rsidRDefault="00A840FC" w:rsidP="00A840FC">
      <w:pPr>
        <w:spacing w:after="0" w:line="240" w:lineRule="auto"/>
        <w:rPr>
          <w:rFonts w:ascii="Times New Roman" w:eastAsia="Arial Unicode MS" w:hAnsi="Times New Roman" w:cs="Times New Roman"/>
          <w:lang w:val="lt-LT"/>
        </w:rPr>
      </w:pPr>
    </w:p>
    <w:p w14:paraId="5B773266"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Prieš vartojimą perskaitykite pakuotės lapelį.</w:t>
      </w:r>
    </w:p>
    <w:p w14:paraId="06D55BA9" w14:textId="77777777" w:rsidR="00A840FC" w:rsidRPr="00A840FC" w:rsidRDefault="00A840FC" w:rsidP="00A840FC">
      <w:pPr>
        <w:spacing w:after="0" w:line="240" w:lineRule="auto"/>
        <w:rPr>
          <w:rFonts w:ascii="Times New Roman" w:eastAsia="Arial Unicode MS" w:hAnsi="Times New Roman" w:cs="Times New Roman"/>
          <w:lang w:val="lt-LT"/>
        </w:rPr>
      </w:pPr>
    </w:p>
    <w:p w14:paraId="422A0563" w14:textId="77777777" w:rsidR="00A840FC" w:rsidRPr="00A840FC" w:rsidRDefault="00A840FC" w:rsidP="00A840FC">
      <w:pPr>
        <w:spacing w:after="0" w:line="240" w:lineRule="auto"/>
        <w:rPr>
          <w:rFonts w:ascii="Times New Roman" w:eastAsia="Arial Unicode MS" w:hAnsi="Times New Roman" w:cs="Times New Roman"/>
          <w:lang w:val="lt-LT"/>
        </w:rPr>
      </w:pPr>
    </w:p>
    <w:p w14:paraId="611D7A22"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A840FC">
        <w:rPr>
          <w:rFonts w:ascii="Times New Roman" w:eastAsia="Times New Roman" w:hAnsi="Times New Roman" w:cs="Times New Roman"/>
          <w:b/>
          <w:lang w:val="lt-LT"/>
        </w:rPr>
        <w:t>6.</w:t>
      </w:r>
      <w:r w:rsidRPr="00A840FC">
        <w:rPr>
          <w:rFonts w:ascii="Times New Roman" w:eastAsia="Times New Roman" w:hAnsi="Times New Roman" w:cs="Times New Roman"/>
          <w:b/>
          <w:lang w:val="lt-LT"/>
        </w:rPr>
        <w:tab/>
        <w:t>SPECIALUS ĮSPĖJIMAS, KAD VAISTINĮ PREPARATĄ BŪTINA LAIKYTI VAIKAMS NEPASTEBIMOJE IR NEPASIEKIAMOJE VIETOJE</w:t>
      </w:r>
    </w:p>
    <w:p w14:paraId="42E35C05" w14:textId="77777777" w:rsidR="00A840FC" w:rsidRPr="00A840FC" w:rsidRDefault="00A840FC" w:rsidP="00A840FC">
      <w:pPr>
        <w:spacing w:after="0" w:line="240" w:lineRule="auto"/>
        <w:rPr>
          <w:rFonts w:ascii="Times New Roman" w:eastAsia="Arial Unicode MS" w:hAnsi="Times New Roman" w:cs="Times New Roman"/>
          <w:lang w:val="lt-LT"/>
        </w:rPr>
      </w:pPr>
    </w:p>
    <w:p w14:paraId="274DF459"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Laikyti vaikams nepastebimoje ir nepasiekiamoje vietoje.</w:t>
      </w:r>
    </w:p>
    <w:p w14:paraId="74A3CD93" w14:textId="77777777" w:rsidR="00A840FC" w:rsidRPr="00A840FC" w:rsidRDefault="00A840FC" w:rsidP="00A840FC">
      <w:pPr>
        <w:spacing w:after="0" w:line="240" w:lineRule="auto"/>
        <w:rPr>
          <w:rFonts w:ascii="Times New Roman" w:eastAsia="Arial Unicode MS" w:hAnsi="Times New Roman" w:cs="Times New Roman"/>
          <w:lang w:val="lt-LT"/>
        </w:rPr>
      </w:pPr>
    </w:p>
    <w:p w14:paraId="4B127909" w14:textId="77777777" w:rsidR="00A840FC" w:rsidRPr="00A840FC" w:rsidRDefault="00A840FC" w:rsidP="00A840FC">
      <w:pPr>
        <w:spacing w:after="0" w:line="240" w:lineRule="auto"/>
        <w:rPr>
          <w:rFonts w:ascii="Times New Roman" w:eastAsia="Arial Unicode MS" w:hAnsi="Times New Roman" w:cs="Times New Roman"/>
          <w:lang w:val="lt-LT"/>
        </w:rPr>
      </w:pPr>
    </w:p>
    <w:p w14:paraId="1EBA3932"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840FC">
        <w:rPr>
          <w:rFonts w:ascii="Times New Roman" w:eastAsia="Times New Roman" w:hAnsi="Times New Roman" w:cs="Times New Roman"/>
          <w:b/>
          <w:lang w:val="lt-LT"/>
        </w:rPr>
        <w:t>7.</w:t>
      </w:r>
      <w:r w:rsidRPr="00A840FC">
        <w:rPr>
          <w:rFonts w:ascii="Times New Roman" w:eastAsia="Times New Roman" w:hAnsi="Times New Roman" w:cs="Times New Roman"/>
          <w:b/>
          <w:lang w:val="lt-LT"/>
        </w:rPr>
        <w:tab/>
        <w:t>KITAS (-I) SPECIALUS (-ŪS) ĮSPĖJIMAS (-AI) (JEI REIKIA)</w:t>
      </w:r>
    </w:p>
    <w:p w14:paraId="6930EE5B" w14:textId="77777777" w:rsidR="00A840FC" w:rsidRPr="00A840FC" w:rsidRDefault="00A840FC" w:rsidP="00A840FC">
      <w:pPr>
        <w:spacing w:after="0" w:line="240" w:lineRule="auto"/>
        <w:rPr>
          <w:rFonts w:ascii="Times New Roman" w:eastAsia="Arial Unicode MS" w:hAnsi="Times New Roman" w:cs="Times New Roman"/>
          <w:lang w:val="lt-LT"/>
        </w:rPr>
      </w:pPr>
    </w:p>
    <w:p w14:paraId="153505EF" w14:textId="77777777" w:rsidR="00A840FC" w:rsidRPr="00A840FC" w:rsidRDefault="00A840FC" w:rsidP="00A840FC">
      <w:pPr>
        <w:spacing w:after="0" w:line="240" w:lineRule="auto"/>
        <w:rPr>
          <w:rFonts w:ascii="Times New Roman" w:eastAsia="Arial Unicode MS" w:hAnsi="Times New Roman" w:cs="Times New Roman"/>
          <w:lang w:val="lt-LT"/>
        </w:rPr>
      </w:pPr>
    </w:p>
    <w:p w14:paraId="2E315261"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840FC">
        <w:rPr>
          <w:rFonts w:ascii="Times New Roman" w:eastAsia="Times New Roman" w:hAnsi="Times New Roman" w:cs="Times New Roman"/>
          <w:b/>
          <w:lang w:val="lt-LT"/>
        </w:rPr>
        <w:t>8.</w:t>
      </w:r>
      <w:r w:rsidRPr="00A840FC">
        <w:rPr>
          <w:rFonts w:ascii="Times New Roman" w:eastAsia="Times New Roman" w:hAnsi="Times New Roman" w:cs="Times New Roman"/>
          <w:b/>
          <w:lang w:val="lt-LT"/>
        </w:rPr>
        <w:tab/>
        <w:t>TINKAMUMO LAIKAS</w:t>
      </w:r>
    </w:p>
    <w:p w14:paraId="353221B0" w14:textId="77777777" w:rsidR="00A840FC" w:rsidRPr="00A840FC" w:rsidRDefault="00A840FC" w:rsidP="00A840FC">
      <w:pPr>
        <w:spacing w:after="0" w:line="240" w:lineRule="auto"/>
        <w:rPr>
          <w:rFonts w:ascii="Times New Roman" w:eastAsia="Arial Unicode MS" w:hAnsi="Times New Roman" w:cs="Times New Roman"/>
          <w:lang w:val="lt-LT"/>
        </w:rPr>
      </w:pPr>
    </w:p>
    <w:p w14:paraId="5F433D9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EXP: </w:t>
      </w:r>
      <w:r w:rsidRPr="00A840FC">
        <w:rPr>
          <w:rFonts w:ascii="Times New Roman" w:eastAsia="Calibri" w:hAnsi="Times New Roman" w:cs="Times New Roman"/>
          <w:highlight w:val="lightGray"/>
          <w:lang w:val="lt-LT"/>
        </w:rPr>
        <w:t>{mm/MMMM}</w:t>
      </w:r>
    </w:p>
    <w:p w14:paraId="319ED633" w14:textId="77777777" w:rsidR="00A840FC" w:rsidRPr="00A840FC" w:rsidRDefault="00A840FC" w:rsidP="00A840FC">
      <w:pPr>
        <w:spacing w:after="0" w:line="240" w:lineRule="auto"/>
        <w:rPr>
          <w:rFonts w:ascii="Times New Roman" w:eastAsia="Arial Unicode MS" w:hAnsi="Times New Roman" w:cs="Times New Roman"/>
          <w:lang w:val="lt-LT"/>
        </w:rPr>
      </w:pPr>
    </w:p>
    <w:p w14:paraId="358C1E2C" w14:textId="77777777" w:rsidR="00A840FC" w:rsidRPr="00A840FC" w:rsidRDefault="00A840FC" w:rsidP="00A840FC">
      <w:pPr>
        <w:spacing w:after="0" w:line="240" w:lineRule="auto"/>
        <w:rPr>
          <w:rFonts w:ascii="Times New Roman" w:eastAsia="Arial Unicode MS" w:hAnsi="Times New Roman" w:cs="Times New Roman"/>
          <w:lang w:val="lt-LT"/>
        </w:rPr>
      </w:pPr>
    </w:p>
    <w:p w14:paraId="5B6E47F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9.</w:t>
      </w:r>
      <w:r w:rsidRPr="00A840FC">
        <w:rPr>
          <w:rFonts w:ascii="Times New Roman" w:eastAsia="Times New Roman" w:hAnsi="Times New Roman" w:cs="Times New Roman"/>
          <w:b/>
          <w:lang w:val="lt-LT"/>
        </w:rPr>
        <w:tab/>
        <w:t>SPECIALIOS LAIKYMO SĄLYGOS</w:t>
      </w:r>
    </w:p>
    <w:p w14:paraId="30CAA6BE" w14:textId="77777777" w:rsidR="00A840FC" w:rsidRPr="00A840FC" w:rsidRDefault="00A840FC" w:rsidP="00A840FC">
      <w:pPr>
        <w:spacing w:after="0" w:line="240" w:lineRule="auto"/>
        <w:rPr>
          <w:rFonts w:ascii="Times New Roman" w:eastAsia="Arial Unicode MS" w:hAnsi="Times New Roman" w:cs="Times New Roman"/>
          <w:lang w:val="lt-LT"/>
        </w:rPr>
      </w:pPr>
    </w:p>
    <w:p w14:paraId="696B97B8" w14:textId="77777777" w:rsidR="00A840FC" w:rsidRPr="00A840FC" w:rsidRDefault="00A840FC" w:rsidP="00A840FC">
      <w:pPr>
        <w:spacing w:after="0" w:line="240" w:lineRule="auto"/>
        <w:rPr>
          <w:rFonts w:ascii="Times New Roman" w:eastAsia="Arial Unicode MS" w:hAnsi="Times New Roman" w:cs="Times New Roman"/>
          <w:lang w:val="lt-LT"/>
        </w:rPr>
      </w:pPr>
    </w:p>
    <w:p w14:paraId="5FA85FBC" w14:textId="77777777" w:rsidR="00A840FC" w:rsidRPr="00A840FC" w:rsidRDefault="00A840FC" w:rsidP="00A840FC">
      <w:pPr>
        <w:spacing w:after="0" w:line="240" w:lineRule="auto"/>
        <w:rPr>
          <w:rFonts w:ascii="Times New Roman" w:eastAsia="Arial Unicode MS" w:hAnsi="Times New Roman" w:cs="Times New Roman"/>
          <w:lang w:val="lt-LT"/>
        </w:rPr>
      </w:pPr>
    </w:p>
    <w:p w14:paraId="596D8CBB"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10.</w:t>
      </w:r>
      <w:r w:rsidRPr="00A840FC">
        <w:rPr>
          <w:rFonts w:ascii="Times New Roman" w:eastAsia="Times New Roman" w:hAnsi="Times New Roman" w:cs="Times New Roman"/>
          <w:b/>
          <w:lang w:val="lt-LT"/>
        </w:rPr>
        <w:tab/>
        <w:t xml:space="preserve">SPECIALIOS ATSARGUMO PRIEMONĖS DĖL NESUVARTOTO </w:t>
      </w:r>
      <w:r w:rsidRPr="00A840FC">
        <w:rPr>
          <w:rFonts w:ascii="Times New Roman" w:eastAsia="Times New Roman" w:hAnsi="Times New Roman" w:cs="Times New Roman"/>
          <w:b/>
          <w:bCs/>
          <w:lang w:val="lt-LT"/>
        </w:rPr>
        <w:t xml:space="preserve">VAISTINIO PREPARATO AR JO ATLIEKŲ </w:t>
      </w:r>
      <w:r w:rsidRPr="00A840FC">
        <w:rPr>
          <w:rFonts w:ascii="Times New Roman" w:eastAsia="Times New Roman" w:hAnsi="Times New Roman" w:cs="Times New Roman"/>
          <w:b/>
          <w:lang w:val="lt-LT"/>
        </w:rPr>
        <w:t>TVARKYMO (JEI REIKIA)</w:t>
      </w:r>
    </w:p>
    <w:p w14:paraId="5ABCCF2E" w14:textId="77777777" w:rsidR="00A840FC" w:rsidRPr="00A840FC" w:rsidRDefault="00A840FC" w:rsidP="00A840FC">
      <w:pPr>
        <w:spacing w:after="0" w:line="240" w:lineRule="auto"/>
        <w:rPr>
          <w:rFonts w:ascii="Times New Roman" w:eastAsia="Arial Unicode MS" w:hAnsi="Times New Roman" w:cs="Times New Roman"/>
          <w:lang w:val="lt-LT"/>
        </w:rPr>
      </w:pPr>
    </w:p>
    <w:p w14:paraId="1864EB1C" w14:textId="77777777" w:rsidR="00A840FC" w:rsidRPr="00A840FC" w:rsidRDefault="00A840FC" w:rsidP="00A840FC">
      <w:pPr>
        <w:spacing w:after="0" w:line="240" w:lineRule="auto"/>
        <w:rPr>
          <w:rFonts w:ascii="Times New Roman" w:eastAsia="Arial Unicode MS" w:hAnsi="Times New Roman" w:cs="Times New Roman"/>
          <w:lang w:val="lt-LT"/>
        </w:rPr>
      </w:pPr>
    </w:p>
    <w:p w14:paraId="729C4B04"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11.</w:t>
      </w:r>
      <w:r w:rsidRPr="00A840FC">
        <w:rPr>
          <w:rFonts w:ascii="Times New Roman" w:eastAsia="Times New Roman" w:hAnsi="Times New Roman" w:cs="Times New Roman"/>
          <w:b/>
          <w:snapToGrid w:val="0"/>
          <w:lang w:val="lt-LT"/>
        </w:rPr>
        <w:tab/>
      </w:r>
      <w:r w:rsidRPr="00A840FC">
        <w:rPr>
          <w:rFonts w:ascii="Times New Roman" w:eastAsia="Times New Roman" w:hAnsi="Times New Roman" w:cs="Times New Roman"/>
          <w:b/>
          <w:caps/>
          <w:snapToGrid w:val="0"/>
          <w:lang w:val="lt-LT"/>
        </w:rPr>
        <w:t>REGISTRUOTOJO PAVADINIMAS IR ADRESAS</w:t>
      </w:r>
    </w:p>
    <w:p w14:paraId="70F6BAFB" w14:textId="77777777" w:rsidR="00A840FC" w:rsidRPr="00A840FC" w:rsidRDefault="00A840FC" w:rsidP="00A840FC">
      <w:pPr>
        <w:spacing w:after="0" w:line="240" w:lineRule="auto"/>
        <w:rPr>
          <w:rFonts w:ascii="Times New Roman" w:eastAsia="Arial Unicode MS" w:hAnsi="Times New Roman" w:cs="Times New Roman"/>
          <w:lang w:val="lt-LT"/>
        </w:rPr>
      </w:pPr>
    </w:p>
    <w:p w14:paraId="447029FE"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14:paraId="1E07C407"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2AF7F059"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04CC5BD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2EEB9129" w14:textId="77777777" w:rsidR="00A840FC" w:rsidRPr="00A840FC" w:rsidRDefault="00A840FC" w:rsidP="00A840FC">
      <w:pPr>
        <w:spacing w:after="0" w:line="240" w:lineRule="auto"/>
        <w:rPr>
          <w:rFonts w:ascii="Times New Roman" w:eastAsia="Arial Unicode MS" w:hAnsi="Times New Roman" w:cs="Times New Roman"/>
          <w:lang w:val="lt-LT"/>
        </w:rPr>
      </w:pPr>
    </w:p>
    <w:p w14:paraId="1E2C8DC4" w14:textId="77777777" w:rsidR="00A840FC" w:rsidRPr="00A840FC" w:rsidRDefault="00A840FC" w:rsidP="00A840FC">
      <w:pPr>
        <w:spacing w:after="0" w:line="240" w:lineRule="auto"/>
        <w:rPr>
          <w:rFonts w:ascii="Times New Roman" w:eastAsia="Arial Unicode MS" w:hAnsi="Times New Roman" w:cs="Times New Roman"/>
          <w:lang w:val="lt-LT"/>
        </w:rPr>
      </w:pPr>
    </w:p>
    <w:p w14:paraId="2E4750B3"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840FC">
        <w:rPr>
          <w:rFonts w:ascii="Times New Roman" w:eastAsia="Times New Roman" w:hAnsi="Times New Roman" w:cs="Times New Roman"/>
          <w:b/>
          <w:snapToGrid w:val="0"/>
          <w:lang w:val="lt-LT"/>
        </w:rPr>
        <w:t>12.</w:t>
      </w:r>
      <w:r w:rsidRPr="00A840FC">
        <w:rPr>
          <w:rFonts w:ascii="Times New Roman" w:eastAsia="Times New Roman" w:hAnsi="Times New Roman" w:cs="Times New Roman"/>
          <w:b/>
          <w:snapToGrid w:val="0"/>
          <w:lang w:val="lt-LT"/>
        </w:rPr>
        <w:tab/>
        <w:t xml:space="preserve">REGISTRACIJOS PAŽYMĖJIMO NUMERIS (-IAI) </w:t>
      </w:r>
    </w:p>
    <w:p w14:paraId="00EFBB39" w14:textId="77777777" w:rsidR="00A840FC" w:rsidRPr="00A840FC" w:rsidRDefault="00A840FC" w:rsidP="00A840FC">
      <w:pPr>
        <w:spacing w:after="0" w:line="240" w:lineRule="auto"/>
        <w:rPr>
          <w:rFonts w:ascii="Times New Roman" w:eastAsia="Arial Unicode MS" w:hAnsi="Times New Roman" w:cs="Times New Roman"/>
          <w:lang w:val="lt-LT"/>
        </w:rPr>
      </w:pPr>
    </w:p>
    <w:p w14:paraId="07EE252B"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25 mg</w:t>
      </w:r>
    </w:p>
    <w:p w14:paraId="5614A396"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highlight w:val="lightGray"/>
          <w:lang w:val="lt-LT"/>
        </w:rPr>
        <w:t>Lizdinė plokštelė</w:t>
      </w:r>
    </w:p>
    <w:p w14:paraId="70D482F9"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N6 – LT/1/07/0773/007</w:t>
      </w:r>
    </w:p>
    <w:p w14:paraId="23B18BEF"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 – LT/1/07/0773/001</w:t>
      </w:r>
    </w:p>
    <w:p w14:paraId="6D5224DE"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N30 – </w:t>
      </w:r>
      <w:r w:rsidRPr="00A840FC">
        <w:rPr>
          <w:rFonts w:ascii="Times New Roman" w:eastAsia="Times New Roman" w:hAnsi="Times New Roman" w:cs="Times New Roman"/>
          <w:highlight w:val="lightGray"/>
          <w:lang w:val="lt-LT" w:eastAsia="lt-LT"/>
        </w:rPr>
        <w:t>LT/1/07/0773/021</w:t>
      </w:r>
    </w:p>
    <w:p w14:paraId="035D38B6"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(6 x 10) – LT/1/07/0773/008</w:t>
      </w:r>
    </w:p>
    <w:p w14:paraId="2A554C8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(10 x 6) – LT/1/07/0773/009</w:t>
      </w:r>
    </w:p>
    <w:p w14:paraId="25648EB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LT/1/07/0773/002</w:t>
      </w:r>
    </w:p>
    <w:p w14:paraId="1DC2B4A8" w14:textId="77777777" w:rsidR="00A840FC" w:rsidRPr="00A840FC" w:rsidRDefault="00A840FC" w:rsidP="00A840FC">
      <w:pPr>
        <w:spacing w:after="0" w:line="240" w:lineRule="auto"/>
        <w:rPr>
          <w:rFonts w:ascii="Times New Roman" w:eastAsia="Times New Roman" w:hAnsi="Times New Roman" w:cs="Times New Roman"/>
          <w:i/>
          <w:highlight w:val="lightGray"/>
          <w:lang w:val="lt-LT"/>
        </w:rPr>
      </w:pPr>
      <w:r w:rsidRPr="00A840FC">
        <w:rPr>
          <w:rFonts w:ascii="Times New Roman" w:eastAsia="Times New Roman" w:hAnsi="Times New Roman" w:cs="Times New Roman"/>
          <w:i/>
          <w:highlight w:val="lightGray"/>
          <w:lang w:val="lt-LT"/>
        </w:rPr>
        <w:t xml:space="preserve">Plačiakaklis indas </w:t>
      </w:r>
    </w:p>
    <w:p w14:paraId="519945C8"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LT/1/07/0773/022</w:t>
      </w:r>
    </w:p>
    <w:p w14:paraId="0016DEB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p>
    <w:p w14:paraId="086A5917"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100 mg</w:t>
      </w:r>
    </w:p>
    <w:p w14:paraId="72E87596"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Lizdinė plokštelė</w:t>
      </w:r>
    </w:p>
    <w:p w14:paraId="5AF3E5C2"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N30 – LT/1/07/0773/003</w:t>
      </w:r>
    </w:p>
    <w:p w14:paraId="59C22B4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N60 (6 x 10) – LT/1/07/0773/010 </w:t>
      </w:r>
    </w:p>
    <w:p w14:paraId="0902260C"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(10 x 6) – LT/1/07/0773/011</w:t>
      </w:r>
    </w:p>
    <w:p w14:paraId="327A4E23"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N90 – LT/1/07/0773/012</w:t>
      </w:r>
    </w:p>
    <w:p w14:paraId="19145BE6"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LT/1/07/0773/004</w:t>
      </w:r>
    </w:p>
    <w:p w14:paraId="3D164F76" w14:textId="77777777" w:rsidR="00A840FC" w:rsidRPr="00A840FC" w:rsidRDefault="00A840FC" w:rsidP="00A840FC">
      <w:pPr>
        <w:spacing w:after="0" w:line="240" w:lineRule="auto"/>
        <w:rPr>
          <w:rFonts w:ascii="Times New Roman" w:eastAsia="Times New Roman" w:hAnsi="Times New Roman" w:cs="Times New Roman"/>
          <w:i/>
          <w:highlight w:val="lightGray"/>
          <w:lang w:val="lt-LT"/>
        </w:rPr>
      </w:pPr>
      <w:r w:rsidRPr="00A840FC">
        <w:rPr>
          <w:rFonts w:ascii="Times New Roman" w:eastAsia="Times New Roman" w:hAnsi="Times New Roman" w:cs="Times New Roman"/>
          <w:i/>
          <w:highlight w:val="lightGray"/>
          <w:lang w:val="lt-LT"/>
        </w:rPr>
        <w:t>Plačiakaklis indas</w:t>
      </w:r>
    </w:p>
    <w:p w14:paraId="1BF33198"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LT/1/07/0733/0023</w:t>
      </w:r>
    </w:p>
    <w:p w14:paraId="5BC251E2"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p>
    <w:p w14:paraId="48CC37BF"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lastRenderedPageBreak/>
        <w:t>200 mg</w:t>
      </w:r>
    </w:p>
    <w:p w14:paraId="5D8382C3"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Lizdinė plokštelė</w:t>
      </w:r>
    </w:p>
    <w:p w14:paraId="193C4DA8"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N30 – LT/1/07/0773/005</w:t>
      </w:r>
    </w:p>
    <w:p w14:paraId="397BDF3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N60 (6 x 10) – LT/1/07/0773/013 </w:t>
      </w:r>
    </w:p>
    <w:p w14:paraId="602E9811"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(10 x 6) – LT/1/07/0773/014</w:t>
      </w:r>
    </w:p>
    <w:p w14:paraId="768CBDA2"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N90 – LT/1/07/0773/015</w:t>
      </w:r>
    </w:p>
    <w:p w14:paraId="1053DA8D"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LT/1/07/0773/006</w:t>
      </w:r>
    </w:p>
    <w:p w14:paraId="7BF41FDF"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Plačiakaklis indas</w:t>
      </w:r>
    </w:p>
    <w:p w14:paraId="5F77A73E"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N100 – LT/1/07/0733/024</w:t>
      </w:r>
    </w:p>
    <w:p w14:paraId="0C57F1D5"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p>
    <w:p w14:paraId="24E538F8"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300 mg</w:t>
      </w:r>
    </w:p>
    <w:p w14:paraId="08C74B9A"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Lizdinė plokštelė</w:t>
      </w:r>
    </w:p>
    <w:p w14:paraId="60AC0DB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N30 – LT/1/07/0773/016</w:t>
      </w:r>
    </w:p>
    <w:p w14:paraId="4396025D"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(6 x 10) – LT/1/07/0773/017</w:t>
      </w:r>
    </w:p>
    <w:p w14:paraId="6CE5731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(10 x 6) – LT/1/07/0773/018</w:t>
      </w:r>
    </w:p>
    <w:p w14:paraId="397C1F61"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N90 – LT/1/07/0773/019</w:t>
      </w:r>
    </w:p>
    <w:p w14:paraId="69CC9BBC"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LT/1/07/0773/020</w:t>
      </w:r>
    </w:p>
    <w:p w14:paraId="697F70C8"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Plačiakaklis indas</w:t>
      </w:r>
    </w:p>
    <w:p w14:paraId="5916A1AA"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highlight w:val="lightGray"/>
          <w:lang w:val="lt-LT"/>
        </w:rPr>
        <w:t>N100 – LT/1/07/0733/025</w:t>
      </w:r>
    </w:p>
    <w:p w14:paraId="5444DE02" w14:textId="77777777" w:rsidR="00A840FC" w:rsidRPr="00A840FC" w:rsidRDefault="00A840FC" w:rsidP="00A840FC">
      <w:pPr>
        <w:spacing w:after="0" w:line="240" w:lineRule="auto"/>
        <w:rPr>
          <w:rFonts w:ascii="Times New Roman" w:eastAsia="Arial Unicode MS" w:hAnsi="Times New Roman" w:cs="Times New Roman"/>
          <w:lang w:val="lt-LT"/>
        </w:rPr>
      </w:pPr>
    </w:p>
    <w:p w14:paraId="7105D81A" w14:textId="77777777" w:rsidR="00A840FC" w:rsidRPr="00A840FC" w:rsidRDefault="00A840FC" w:rsidP="00A840FC">
      <w:pPr>
        <w:spacing w:after="0" w:line="240" w:lineRule="auto"/>
        <w:rPr>
          <w:rFonts w:ascii="Times New Roman" w:eastAsia="Arial Unicode MS" w:hAnsi="Times New Roman" w:cs="Times New Roman"/>
          <w:lang w:val="lt-LT"/>
        </w:rPr>
      </w:pPr>
    </w:p>
    <w:p w14:paraId="0840546F"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13.</w:t>
      </w:r>
      <w:r w:rsidRPr="00A840FC">
        <w:rPr>
          <w:rFonts w:ascii="Times New Roman" w:eastAsia="Times New Roman" w:hAnsi="Times New Roman" w:cs="Times New Roman"/>
          <w:b/>
          <w:lang w:val="lt-LT"/>
        </w:rPr>
        <w:tab/>
        <w:t>SERIJOS NUMERIS</w:t>
      </w:r>
    </w:p>
    <w:p w14:paraId="26F3EAE3" w14:textId="77777777" w:rsidR="00A840FC" w:rsidRPr="00A840FC" w:rsidRDefault="00A840FC" w:rsidP="00A840FC">
      <w:pPr>
        <w:spacing w:after="0" w:line="240" w:lineRule="auto"/>
        <w:rPr>
          <w:rFonts w:ascii="Times New Roman" w:eastAsia="Arial Unicode MS" w:hAnsi="Times New Roman" w:cs="Times New Roman"/>
          <w:lang w:val="lt-LT"/>
        </w:rPr>
      </w:pPr>
    </w:p>
    <w:p w14:paraId="7686C1A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Lot:</w:t>
      </w:r>
    </w:p>
    <w:p w14:paraId="2AC036E7" w14:textId="77777777" w:rsidR="00A840FC" w:rsidRPr="00A840FC" w:rsidRDefault="00A840FC" w:rsidP="00A840FC">
      <w:pPr>
        <w:spacing w:after="0" w:line="240" w:lineRule="auto"/>
        <w:rPr>
          <w:rFonts w:ascii="Times New Roman" w:eastAsia="Arial Unicode MS" w:hAnsi="Times New Roman" w:cs="Times New Roman"/>
          <w:lang w:val="lt-LT"/>
        </w:rPr>
      </w:pPr>
    </w:p>
    <w:p w14:paraId="2B0712E9" w14:textId="77777777" w:rsidR="00A840FC" w:rsidRPr="00A840FC" w:rsidRDefault="00A840FC" w:rsidP="00A840FC">
      <w:pPr>
        <w:spacing w:after="0" w:line="240" w:lineRule="auto"/>
        <w:rPr>
          <w:rFonts w:ascii="Times New Roman" w:eastAsia="Arial Unicode MS" w:hAnsi="Times New Roman" w:cs="Times New Roman"/>
          <w:lang w:val="lt-LT"/>
        </w:rPr>
      </w:pPr>
    </w:p>
    <w:p w14:paraId="496D4A1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14.</w:t>
      </w:r>
      <w:r w:rsidRPr="00A840FC">
        <w:rPr>
          <w:rFonts w:ascii="Times New Roman" w:eastAsia="Times New Roman" w:hAnsi="Times New Roman" w:cs="Times New Roman"/>
          <w:b/>
          <w:lang w:val="lt-LT"/>
        </w:rPr>
        <w:tab/>
        <w:t>PARDAVIMO (IŠDAVIMO) TVARKA</w:t>
      </w:r>
    </w:p>
    <w:p w14:paraId="00BF245A" w14:textId="77777777" w:rsidR="00A840FC" w:rsidRPr="00A840FC" w:rsidRDefault="00A840FC" w:rsidP="00A840FC">
      <w:pPr>
        <w:spacing w:after="0" w:line="240" w:lineRule="auto"/>
        <w:rPr>
          <w:rFonts w:ascii="Times New Roman" w:eastAsia="Arial Unicode MS" w:hAnsi="Times New Roman" w:cs="Times New Roman"/>
          <w:lang w:val="lt-LT"/>
        </w:rPr>
      </w:pPr>
    </w:p>
    <w:p w14:paraId="3FE250AF"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Receptinis vaistas.</w:t>
      </w:r>
    </w:p>
    <w:p w14:paraId="683E280F" w14:textId="77777777" w:rsidR="00A840FC" w:rsidRPr="00A840FC" w:rsidRDefault="00A840FC" w:rsidP="00A840FC">
      <w:pPr>
        <w:spacing w:after="0" w:line="240" w:lineRule="auto"/>
        <w:rPr>
          <w:rFonts w:ascii="Times New Roman" w:eastAsia="Arial Unicode MS" w:hAnsi="Times New Roman" w:cs="Times New Roman"/>
          <w:lang w:val="lt-LT"/>
        </w:rPr>
      </w:pPr>
    </w:p>
    <w:p w14:paraId="3393AEA0" w14:textId="77777777" w:rsidR="00A840FC" w:rsidRPr="00A840FC" w:rsidRDefault="00A840FC" w:rsidP="00A840FC">
      <w:pPr>
        <w:spacing w:after="0" w:line="240" w:lineRule="auto"/>
        <w:rPr>
          <w:rFonts w:ascii="Times New Roman" w:eastAsia="Arial Unicode MS" w:hAnsi="Times New Roman" w:cs="Times New Roman"/>
          <w:lang w:val="lt-LT"/>
        </w:rPr>
      </w:pPr>
    </w:p>
    <w:p w14:paraId="439F0E89"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15.</w:t>
      </w:r>
      <w:r w:rsidRPr="00A840FC">
        <w:rPr>
          <w:rFonts w:ascii="Times New Roman" w:eastAsia="Times New Roman" w:hAnsi="Times New Roman" w:cs="Times New Roman"/>
          <w:b/>
          <w:lang w:val="lt-LT"/>
        </w:rPr>
        <w:tab/>
        <w:t>VARTOJIMO INSTRUKCIJA</w:t>
      </w:r>
    </w:p>
    <w:p w14:paraId="47FD7283" w14:textId="77777777" w:rsidR="00A840FC" w:rsidRPr="00A840FC" w:rsidRDefault="00A840FC" w:rsidP="00A840FC">
      <w:pPr>
        <w:spacing w:after="0" w:line="240" w:lineRule="auto"/>
        <w:rPr>
          <w:rFonts w:ascii="Times New Roman" w:eastAsia="Arial Unicode MS" w:hAnsi="Times New Roman" w:cs="Times New Roman"/>
          <w:lang w:val="lt-LT"/>
        </w:rPr>
      </w:pPr>
    </w:p>
    <w:p w14:paraId="611EF623" w14:textId="77777777" w:rsidR="00A840FC" w:rsidRPr="00A840FC" w:rsidRDefault="00A840FC" w:rsidP="00A840FC">
      <w:pPr>
        <w:spacing w:after="0" w:line="240" w:lineRule="auto"/>
        <w:rPr>
          <w:rFonts w:ascii="Times New Roman" w:eastAsia="Arial Unicode MS" w:hAnsi="Times New Roman" w:cs="Times New Roman"/>
          <w:lang w:val="lt-LT"/>
        </w:rPr>
      </w:pPr>
    </w:p>
    <w:p w14:paraId="7BD581CA"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16.</w:t>
      </w:r>
      <w:r w:rsidRPr="00A840FC">
        <w:rPr>
          <w:rFonts w:ascii="Times New Roman" w:eastAsia="Times New Roman" w:hAnsi="Times New Roman" w:cs="Times New Roman"/>
          <w:b/>
          <w:lang w:val="lt-LT"/>
        </w:rPr>
        <w:tab/>
        <w:t>INFORMACIJA BRAILIO RAŠTU</w:t>
      </w:r>
    </w:p>
    <w:p w14:paraId="48E123DC" w14:textId="77777777" w:rsidR="00A840FC" w:rsidRPr="00A840FC" w:rsidRDefault="00A840FC" w:rsidP="00A840FC">
      <w:pPr>
        <w:spacing w:after="0" w:line="240" w:lineRule="auto"/>
        <w:rPr>
          <w:rFonts w:ascii="Times New Roman" w:eastAsia="Arial Unicode MS" w:hAnsi="Times New Roman" w:cs="Times New Roman"/>
          <w:lang w:val="lt-LT"/>
        </w:rPr>
      </w:pPr>
    </w:p>
    <w:p w14:paraId="002983F8" w14:textId="77777777" w:rsidR="00A840FC" w:rsidRPr="00A840FC" w:rsidRDefault="00A840FC" w:rsidP="00A840FC">
      <w:pPr>
        <w:spacing w:after="0" w:line="240" w:lineRule="auto"/>
        <w:rPr>
          <w:rFonts w:ascii="Times New Roman" w:eastAsia="SimSun" w:hAnsi="Times New Roman" w:cs="Times New Roman"/>
          <w:lang w:val="lt-LT" w:eastAsia="lt-LT" w:bidi="lt-LT"/>
        </w:rPr>
      </w:pPr>
      <w:r w:rsidRPr="00A840FC">
        <w:rPr>
          <w:rFonts w:ascii="Times New Roman" w:eastAsia="SimSun" w:hAnsi="Times New Roman" w:cs="Times New Roman"/>
          <w:highlight w:val="lightGray"/>
          <w:lang w:val="lt-LT" w:eastAsia="lt-LT" w:bidi="lt-LT"/>
        </w:rPr>
        <w:t>Tik ant dėžutės</w:t>
      </w:r>
    </w:p>
    <w:p w14:paraId="53B87ACA" w14:textId="77777777" w:rsidR="00A840FC" w:rsidRPr="00A840FC" w:rsidRDefault="00A840FC" w:rsidP="00A840FC">
      <w:pPr>
        <w:spacing w:after="0" w:line="240" w:lineRule="auto"/>
        <w:rPr>
          <w:rFonts w:ascii="Times New Roman" w:eastAsia="Arial Unicode MS" w:hAnsi="Times New Roman" w:cs="Times New Roman"/>
          <w:lang w:val="lt-LT"/>
        </w:rPr>
      </w:pPr>
    </w:p>
    <w:p w14:paraId="674B6BF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ketipinor 25 mg </w:t>
      </w:r>
    </w:p>
    <w:p w14:paraId="537A40D1"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ketipinor 100 mg </w:t>
      </w:r>
    </w:p>
    <w:p w14:paraId="14157A7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ketipinor 200 mg </w:t>
      </w:r>
    </w:p>
    <w:p w14:paraId="1707768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ketipinor 300 mg</w:t>
      </w:r>
      <w:r w:rsidRPr="00A840FC">
        <w:rPr>
          <w:rFonts w:ascii="Times New Roman" w:eastAsia="Times New Roman" w:hAnsi="Times New Roman" w:cs="Times New Roman"/>
          <w:lang w:val="lt-LT"/>
        </w:rPr>
        <w:t xml:space="preserve"> </w:t>
      </w:r>
    </w:p>
    <w:p w14:paraId="145AF056" w14:textId="77777777" w:rsidR="00A840FC" w:rsidRPr="00A840FC" w:rsidRDefault="00A840FC" w:rsidP="00A840FC">
      <w:pPr>
        <w:spacing w:after="0" w:line="240" w:lineRule="auto"/>
        <w:rPr>
          <w:rFonts w:ascii="Times New Roman" w:eastAsia="Times New Roman" w:hAnsi="Times New Roman" w:cs="Times New Roman"/>
          <w:lang w:val="lt-LT"/>
        </w:rPr>
      </w:pPr>
    </w:p>
    <w:p w14:paraId="7FC2DE2B"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71D20A09"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eastAsia="x-none"/>
        </w:rPr>
      </w:pPr>
      <w:r w:rsidRPr="00A840FC">
        <w:rPr>
          <w:rFonts w:ascii="Times New Roman" w:eastAsia="Calibri" w:hAnsi="Times New Roman" w:cs="Times New Roman"/>
          <w:b/>
          <w:lang w:val="lt-LT" w:eastAsia="x-none"/>
        </w:rPr>
        <w:t>17.</w:t>
      </w:r>
      <w:r w:rsidRPr="00A840FC">
        <w:rPr>
          <w:rFonts w:ascii="Times New Roman" w:eastAsia="Calibri" w:hAnsi="Times New Roman" w:cs="Times New Roman"/>
          <w:b/>
          <w:lang w:val="lt-LT" w:eastAsia="x-none"/>
        </w:rPr>
        <w:tab/>
        <w:t>UNIKALUS IDENTIFIKATORIUS – 2D BRŪKŠNINIS KODAS</w:t>
      </w:r>
    </w:p>
    <w:p w14:paraId="21D7E332"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7233CC9A" w14:textId="77777777" w:rsidR="00A840FC" w:rsidRPr="00A840FC" w:rsidRDefault="00A840FC" w:rsidP="00A840FC">
      <w:pPr>
        <w:spacing w:after="0" w:line="240" w:lineRule="auto"/>
        <w:rPr>
          <w:rFonts w:ascii="Times New Roman" w:eastAsia="SimSun" w:hAnsi="Times New Roman" w:cs="Times New Roman"/>
          <w:lang w:val="lt-LT" w:eastAsia="lt-LT" w:bidi="lt-LT"/>
        </w:rPr>
      </w:pPr>
      <w:r w:rsidRPr="00A840FC">
        <w:rPr>
          <w:rFonts w:ascii="Times New Roman" w:eastAsia="SimSun" w:hAnsi="Times New Roman" w:cs="Times New Roman"/>
          <w:highlight w:val="lightGray"/>
          <w:lang w:val="lt-LT" w:eastAsia="lt-LT" w:bidi="lt-LT"/>
        </w:rPr>
        <w:t>Tik ant dėžutės</w:t>
      </w:r>
    </w:p>
    <w:p w14:paraId="483D2F2C"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6E47954E" w14:textId="77777777" w:rsidR="00A840FC" w:rsidRPr="00A840FC" w:rsidRDefault="00A840FC" w:rsidP="00A840FC">
      <w:pPr>
        <w:spacing w:after="0" w:line="240" w:lineRule="auto"/>
        <w:rPr>
          <w:rFonts w:ascii="Times New Roman" w:eastAsia="Times New Roman" w:hAnsi="Times New Roman" w:cs="Times New Roman"/>
          <w:lang w:val="lt-LT" w:eastAsia="lt-LT" w:bidi="lt-LT"/>
        </w:rPr>
      </w:pPr>
      <w:r w:rsidRPr="00A840FC">
        <w:rPr>
          <w:rFonts w:ascii="Times New Roman" w:eastAsia="Times New Roman" w:hAnsi="Times New Roman" w:cs="Times New Roman"/>
          <w:highlight w:val="lightGray"/>
          <w:lang w:val="lt-LT" w:eastAsia="lt-LT" w:bidi="lt-LT"/>
        </w:rPr>
        <w:t>2D brūkšninis kodas su nurodytu unikaliu identifikatoriumi.</w:t>
      </w:r>
    </w:p>
    <w:p w14:paraId="4B37C7DF" w14:textId="77777777" w:rsidR="00A840FC" w:rsidRPr="00A840FC" w:rsidRDefault="00A840FC" w:rsidP="00A840FC">
      <w:pPr>
        <w:spacing w:after="0" w:line="240" w:lineRule="auto"/>
        <w:rPr>
          <w:rFonts w:ascii="Times New Roman" w:eastAsia="Times New Roman" w:hAnsi="Times New Roman" w:cs="Times New Roman"/>
          <w:lang w:val="lt-LT" w:eastAsia="lt-LT" w:bidi="lt-LT"/>
        </w:rPr>
      </w:pPr>
    </w:p>
    <w:p w14:paraId="35FB9DA3"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10DB5813"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eastAsia="x-none"/>
        </w:rPr>
      </w:pPr>
      <w:r w:rsidRPr="00A840FC">
        <w:rPr>
          <w:rFonts w:ascii="Times New Roman" w:eastAsia="Calibri" w:hAnsi="Times New Roman" w:cs="Times New Roman"/>
          <w:b/>
          <w:lang w:val="lt-LT" w:eastAsia="x-none"/>
        </w:rPr>
        <w:t>18.</w:t>
      </w:r>
      <w:r w:rsidRPr="00A840FC">
        <w:rPr>
          <w:rFonts w:ascii="Times New Roman" w:eastAsia="Calibri" w:hAnsi="Times New Roman" w:cs="Times New Roman"/>
          <w:b/>
          <w:lang w:val="lt-LT" w:eastAsia="x-none"/>
        </w:rPr>
        <w:tab/>
        <w:t>UNIKALUS IDENTIFIKATORIUS – ŽMONĖMS SUPRANTAMI DUOMENYS</w:t>
      </w:r>
    </w:p>
    <w:p w14:paraId="49CE8CEB" w14:textId="77777777" w:rsidR="00A840FC" w:rsidRPr="00A840FC" w:rsidRDefault="00A840FC" w:rsidP="00A840FC">
      <w:pPr>
        <w:spacing w:after="0" w:line="240" w:lineRule="auto"/>
        <w:rPr>
          <w:rFonts w:ascii="Times New Roman" w:eastAsia="Calibri" w:hAnsi="Times New Roman" w:cs="Times New Roman"/>
          <w:lang w:val="lt-LT" w:eastAsia="x-none"/>
        </w:rPr>
      </w:pPr>
    </w:p>
    <w:p w14:paraId="1401002C" w14:textId="77777777" w:rsidR="00A840FC" w:rsidRPr="00A840FC" w:rsidRDefault="00A840FC" w:rsidP="00A840FC">
      <w:pPr>
        <w:spacing w:after="0" w:line="240" w:lineRule="auto"/>
        <w:rPr>
          <w:rFonts w:ascii="Times New Roman" w:eastAsia="SimSun" w:hAnsi="Times New Roman" w:cs="Times New Roman"/>
          <w:lang w:val="lt-LT" w:eastAsia="lt-LT" w:bidi="lt-LT"/>
        </w:rPr>
      </w:pPr>
      <w:r w:rsidRPr="00A840FC">
        <w:rPr>
          <w:rFonts w:ascii="Times New Roman" w:eastAsia="SimSun" w:hAnsi="Times New Roman" w:cs="Times New Roman"/>
          <w:highlight w:val="lightGray"/>
          <w:lang w:val="lt-LT" w:eastAsia="lt-LT" w:bidi="lt-LT"/>
        </w:rPr>
        <w:t>Tik ant dėžutės</w:t>
      </w:r>
    </w:p>
    <w:p w14:paraId="05704193" w14:textId="77777777" w:rsidR="00A840FC" w:rsidRPr="00A840FC" w:rsidRDefault="00A840FC" w:rsidP="00A840FC">
      <w:pPr>
        <w:spacing w:after="0" w:line="240" w:lineRule="auto"/>
        <w:rPr>
          <w:rFonts w:ascii="Times New Roman" w:eastAsia="Calibri" w:hAnsi="Times New Roman" w:cs="Times New Roman"/>
          <w:lang w:val="lt-LT" w:eastAsia="x-none"/>
        </w:rPr>
      </w:pPr>
    </w:p>
    <w:p w14:paraId="3E90509C" w14:textId="77777777" w:rsidR="00A840FC" w:rsidRPr="00A840FC" w:rsidRDefault="00A840FC" w:rsidP="00A840FC">
      <w:pPr>
        <w:spacing w:after="0" w:line="240" w:lineRule="auto"/>
        <w:rPr>
          <w:rFonts w:ascii="Times New Roman" w:eastAsia="Calibri" w:hAnsi="Times New Roman" w:cs="Times New Roman"/>
          <w:lang w:val="lt-LT" w:eastAsia="x-none"/>
        </w:rPr>
      </w:pPr>
      <w:r w:rsidRPr="00A840FC">
        <w:rPr>
          <w:rFonts w:ascii="Times New Roman" w:eastAsia="Calibri" w:hAnsi="Times New Roman" w:cs="Times New Roman"/>
          <w:lang w:val="lt-LT" w:eastAsia="x-none"/>
        </w:rPr>
        <w:lastRenderedPageBreak/>
        <w:t xml:space="preserve">PC: </w:t>
      </w:r>
      <w:r w:rsidRPr="00A840FC">
        <w:rPr>
          <w:rFonts w:ascii="Times New Roman" w:eastAsia="Calibri" w:hAnsi="Times New Roman" w:cs="Times New Roman"/>
          <w:highlight w:val="lightGray"/>
          <w:lang w:val="lt-LT" w:eastAsia="x-none"/>
        </w:rPr>
        <w:t>{numeris}</w:t>
      </w:r>
    </w:p>
    <w:p w14:paraId="417150F4" w14:textId="77777777" w:rsidR="00A840FC" w:rsidRPr="00A840FC" w:rsidRDefault="00A840FC" w:rsidP="00A840FC">
      <w:pPr>
        <w:spacing w:after="0" w:line="240" w:lineRule="auto"/>
        <w:rPr>
          <w:rFonts w:ascii="Times New Roman" w:eastAsia="Calibri" w:hAnsi="Times New Roman" w:cs="Times New Roman"/>
          <w:lang w:val="lt-LT" w:eastAsia="x-none"/>
        </w:rPr>
      </w:pPr>
      <w:r w:rsidRPr="00A840FC">
        <w:rPr>
          <w:rFonts w:ascii="Times New Roman" w:eastAsia="Calibri" w:hAnsi="Times New Roman" w:cs="Times New Roman"/>
          <w:lang w:val="lt-LT" w:eastAsia="x-none"/>
        </w:rPr>
        <w:t xml:space="preserve">SN: </w:t>
      </w:r>
      <w:r w:rsidRPr="00A840FC">
        <w:rPr>
          <w:rFonts w:ascii="Times New Roman" w:eastAsia="Calibri" w:hAnsi="Times New Roman" w:cs="Times New Roman"/>
          <w:highlight w:val="lightGray"/>
          <w:lang w:val="lt-LT" w:eastAsia="x-none"/>
        </w:rPr>
        <w:t>{numeris}</w:t>
      </w:r>
    </w:p>
    <w:p w14:paraId="333B8A24" w14:textId="77777777" w:rsidR="00A840FC" w:rsidRPr="00A840FC" w:rsidRDefault="00A840FC" w:rsidP="00A840FC">
      <w:pPr>
        <w:spacing w:after="0" w:line="240" w:lineRule="auto"/>
        <w:rPr>
          <w:rFonts w:ascii="Times New Roman" w:eastAsia="Calibri" w:hAnsi="Times New Roman" w:cs="Times New Roman"/>
          <w:lang w:val="lt-LT" w:eastAsia="x-none"/>
        </w:rPr>
      </w:pPr>
      <w:r w:rsidRPr="00A840FC">
        <w:rPr>
          <w:rFonts w:ascii="Times New Roman" w:eastAsia="Calibri" w:hAnsi="Times New Roman" w:cs="Times New Roman"/>
          <w:lang w:val="lt-LT" w:eastAsia="x-none"/>
        </w:rPr>
        <w:t xml:space="preserve">NN: </w:t>
      </w:r>
      <w:r w:rsidRPr="00A840FC">
        <w:rPr>
          <w:rFonts w:ascii="Times New Roman" w:eastAsia="Calibri" w:hAnsi="Times New Roman" w:cs="Times New Roman"/>
          <w:highlight w:val="lightGray"/>
          <w:lang w:val="lt-LT" w:eastAsia="x-none"/>
        </w:rPr>
        <w:t>{numeris}, jeigu šalyje taikomas</w:t>
      </w:r>
    </w:p>
    <w:p w14:paraId="0E2F5754" w14:textId="77777777" w:rsidR="00A840FC" w:rsidRPr="00A840FC" w:rsidRDefault="00A840FC" w:rsidP="00A840FC">
      <w:pPr>
        <w:spacing w:after="0" w:line="240" w:lineRule="auto"/>
        <w:rPr>
          <w:rFonts w:ascii="Times New Roman" w:eastAsia="Times New Roman" w:hAnsi="Times New Roman" w:cs="Times New Roman"/>
          <w:lang w:val="lt-LT"/>
        </w:rPr>
      </w:pPr>
    </w:p>
    <w:p w14:paraId="4935F999" w14:textId="77777777" w:rsidR="00A840FC" w:rsidRPr="00A840FC" w:rsidRDefault="00A840FC" w:rsidP="00A840FC">
      <w:pPr>
        <w:spacing w:after="0" w:line="240" w:lineRule="auto"/>
        <w:rPr>
          <w:rFonts w:ascii="Times New Roman" w:eastAsia="Arial Unicode MS" w:hAnsi="Times New Roman" w:cs="Times New Roman"/>
          <w:lang w:val="lt-LT"/>
        </w:rPr>
      </w:pPr>
    </w:p>
    <w:p w14:paraId="36B5326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Orion Pharma logotipas</w:t>
      </w:r>
    </w:p>
    <w:p w14:paraId="605A9E3C"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0F754C53"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 xml:space="preserve">MINIMALI </w:t>
      </w:r>
      <w:r w:rsidRPr="00A840FC">
        <w:rPr>
          <w:rFonts w:ascii="Times New Roman" w:eastAsia="Times New Roman" w:hAnsi="Times New Roman" w:cs="Times New Roman"/>
          <w:b/>
          <w:caps/>
          <w:lang w:val="lt-LT"/>
        </w:rPr>
        <w:t xml:space="preserve">informacija ant </w:t>
      </w:r>
      <w:r w:rsidRPr="00A840FC">
        <w:rPr>
          <w:rFonts w:ascii="Times New Roman" w:eastAsia="Times New Roman" w:hAnsi="Times New Roman" w:cs="Times New Roman"/>
          <w:b/>
          <w:lang w:val="lt-LT"/>
        </w:rPr>
        <w:t>LIZDINIŲ PLOKŠTELIŲ ARBA DVISLUOKSNIŲ JUOSTELIŲ</w:t>
      </w:r>
    </w:p>
    <w:p w14:paraId="21FDCE8A"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20E95B6D"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LIZDINĖ PLOKŠTELĖ</w:t>
      </w:r>
    </w:p>
    <w:p w14:paraId="33652F87" w14:textId="77777777" w:rsidR="00A840FC" w:rsidRPr="00A840FC" w:rsidRDefault="00A840FC" w:rsidP="00A840FC">
      <w:pPr>
        <w:spacing w:after="0" w:line="240" w:lineRule="auto"/>
        <w:rPr>
          <w:rFonts w:ascii="Times New Roman" w:eastAsia="Arial Unicode MS" w:hAnsi="Times New Roman" w:cs="Times New Roman"/>
          <w:lang w:val="lt-LT"/>
        </w:rPr>
      </w:pPr>
    </w:p>
    <w:p w14:paraId="4BDD1A18" w14:textId="77777777" w:rsidR="00A840FC" w:rsidRPr="00A840FC" w:rsidRDefault="00A840FC" w:rsidP="00A840FC">
      <w:pPr>
        <w:spacing w:after="0" w:line="240" w:lineRule="auto"/>
        <w:rPr>
          <w:rFonts w:ascii="Times New Roman" w:eastAsia="Arial Unicode MS" w:hAnsi="Times New Roman" w:cs="Times New Roman"/>
          <w:lang w:val="lt-LT"/>
        </w:rPr>
      </w:pPr>
    </w:p>
    <w:p w14:paraId="7C3EF291"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w:t>
      </w:r>
      <w:r w:rsidRPr="00A840FC">
        <w:rPr>
          <w:rFonts w:ascii="Times New Roman" w:eastAsia="Times New Roman" w:hAnsi="Times New Roman" w:cs="Times New Roman"/>
          <w:b/>
          <w:lang w:val="lt-LT"/>
        </w:rPr>
        <w:tab/>
        <w:t>VAISTINIO PREPARATO PAVADINIMAS</w:t>
      </w:r>
    </w:p>
    <w:p w14:paraId="15EC9B71" w14:textId="77777777" w:rsidR="00A840FC" w:rsidRPr="00A840FC" w:rsidRDefault="00A840FC" w:rsidP="00A840FC">
      <w:pPr>
        <w:spacing w:after="0" w:line="240" w:lineRule="auto"/>
        <w:rPr>
          <w:rFonts w:ascii="Times New Roman" w:eastAsia="Arial Unicode MS" w:hAnsi="Times New Roman" w:cs="Times New Roman"/>
          <w:lang w:val="lt-LT"/>
        </w:rPr>
      </w:pPr>
    </w:p>
    <w:p w14:paraId="3113EDC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plėvele dengtos tabletės</w:t>
      </w:r>
    </w:p>
    <w:p w14:paraId="6495E02E"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Ketipinor 100 mg plėvele dengtos tabletės</w:t>
      </w:r>
    </w:p>
    <w:p w14:paraId="64C62C56"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Ketipinor 200 mg plėvele dengtos tabletės</w:t>
      </w:r>
    </w:p>
    <w:p w14:paraId="219FC11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Ketipinor 300 mg plėvele dengtos tabletės</w:t>
      </w:r>
    </w:p>
    <w:p w14:paraId="08BFBE77" w14:textId="77777777" w:rsidR="00A840FC" w:rsidRPr="00A840FC" w:rsidRDefault="00A840FC" w:rsidP="00A840FC">
      <w:pPr>
        <w:spacing w:after="0" w:line="240" w:lineRule="auto"/>
        <w:rPr>
          <w:rFonts w:ascii="Times New Roman" w:eastAsia="Arial Unicode MS" w:hAnsi="Times New Roman" w:cs="Times New Roman"/>
          <w:i/>
          <w:lang w:val="lt-LT"/>
        </w:rPr>
      </w:pPr>
    </w:p>
    <w:p w14:paraId="3EFAA1AA" w14:textId="77777777" w:rsidR="00A840FC" w:rsidRPr="00A840FC" w:rsidRDefault="00A840FC" w:rsidP="00A840FC">
      <w:pPr>
        <w:spacing w:after="0" w:line="240" w:lineRule="auto"/>
        <w:rPr>
          <w:rFonts w:ascii="Times New Roman" w:eastAsia="Arial Unicode MS" w:hAnsi="Times New Roman" w:cs="Times New Roman"/>
          <w:i/>
          <w:lang w:val="lt-LT"/>
        </w:rPr>
      </w:pPr>
      <w:r w:rsidRPr="00A840FC">
        <w:rPr>
          <w:rFonts w:ascii="Times New Roman" w:eastAsia="Arial Unicode MS" w:hAnsi="Times New Roman" w:cs="Times New Roman"/>
          <w:i/>
          <w:lang w:val="lt-LT"/>
        </w:rPr>
        <w:t>quetiapinum</w:t>
      </w:r>
    </w:p>
    <w:p w14:paraId="3018C6B5" w14:textId="77777777" w:rsidR="00A840FC" w:rsidRPr="00A840FC" w:rsidRDefault="00A840FC" w:rsidP="00A840FC">
      <w:pPr>
        <w:spacing w:after="0" w:line="240" w:lineRule="auto"/>
        <w:rPr>
          <w:rFonts w:ascii="Times New Roman" w:eastAsia="Arial Unicode MS" w:hAnsi="Times New Roman" w:cs="Times New Roman"/>
          <w:lang w:val="lt-LT"/>
        </w:rPr>
      </w:pPr>
    </w:p>
    <w:p w14:paraId="418BE053" w14:textId="77777777" w:rsidR="00A840FC" w:rsidRPr="00A840FC" w:rsidRDefault="00A840FC" w:rsidP="00A840FC">
      <w:pPr>
        <w:spacing w:after="0" w:line="240" w:lineRule="auto"/>
        <w:rPr>
          <w:rFonts w:ascii="Times New Roman" w:eastAsia="Arial Unicode MS" w:hAnsi="Times New Roman" w:cs="Times New Roman"/>
          <w:lang w:val="lt-LT"/>
        </w:rPr>
      </w:pPr>
    </w:p>
    <w:p w14:paraId="2E29B07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2.</w:t>
      </w:r>
      <w:r w:rsidRPr="00A840FC">
        <w:rPr>
          <w:rFonts w:ascii="Times New Roman" w:eastAsia="Times New Roman" w:hAnsi="Times New Roman" w:cs="Times New Roman"/>
          <w:b/>
          <w:snapToGrid w:val="0"/>
          <w:lang w:val="lt-LT"/>
        </w:rPr>
        <w:tab/>
      </w:r>
      <w:r w:rsidRPr="00A840FC">
        <w:rPr>
          <w:rFonts w:ascii="Times New Roman" w:eastAsia="Times New Roman" w:hAnsi="Times New Roman" w:cs="Times New Roman"/>
          <w:b/>
          <w:caps/>
          <w:snapToGrid w:val="0"/>
          <w:lang w:val="lt-LT"/>
        </w:rPr>
        <w:t>REGISTRUOTOJO pavadinimas</w:t>
      </w:r>
    </w:p>
    <w:p w14:paraId="10627BD4" w14:textId="77777777" w:rsidR="00A840FC" w:rsidRPr="00A840FC" w:rsidRDefault="00A840FC" w:rsidP="00A840FC">
      <w:pPr>
        <w:spacing w:after="0" w:line="240" w:lineRule="auto"/>
        <w:rPr>
          <w:rFonts w:ascii="Times New Roman" w:eastAsia="Arial Unicode MS" w:hAnsi="Times New Roman" w:cs="Times New Roman"/>
          <w:lang w:val="lt-LT"/>
        </w:rPr>
      </w:pPr>
    </w:p>
    <w:p w14:paraId="2D351DE7"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14:paraId="69C8EEFF" w14:textId="77777777" w:rsidR="00A840FC" w:rsidRPr="00A840FC" w:rsidRDefault="00A840FC" w:rsidP="00A840FC">
      <w:pPr>
        <w:spacing w:after="0" w:line="240" w:lineRule="auto"/>
        <w:rPr>
          <w:rFonts w:ascii="Times New Roman" w:eastAsia="Times New Roman" w:hAnsi="Times New Roman" w:cs="Times New Roman"/>
          <w:b/>
          <w:lang w:val="lt-LT"/>
        </w:rPr>
      </w:pPr>
    </w:p>
    <w:p w14:paraId="5C85A2CC" w14:textId="77777777" w:rsidR="00A840FC" w:rsidRPr="00A840FC" w:rsidRDefault="00A840FC" w:rsidP="00A840FC">
      <w:pPr>
        <w:spacing w:after="0" w:line="240" w:lineRule="auto"/>
        <w:rPr>
          <w:rFonts w:ascii="Times New Roman" w:eastAsia="Arial Unicode MS" w:hAnsi="Times New Roman" w:cs="Times New Roman"/>
          <w:lang w:val="lt-LT"/>
        </w:rPr>
      </w:pPr>
    </w:p>
    <w:p w14:paraId="0DC3571C"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TINKAMUMO LAIKAS</w:t>
      </w:r>
    </w:p>
    <w:p w14:paraId="19F18F56" w14:textId="77777777" w:rsidR="00A840FC" w:rsidRPr="00A840FC" w:rsidRDefault="00A840FC" w:rsidP="00A840FC">
      <w:pPr>
        <w:spacing w:after="0" w:line="240" w:lineRule="auto"/>
        <w:rPr>
          <w:rFonts w:ascii="Times New Roman" w:eastAsia="Arial Unicode MS" w:hAnsi="Times New Roman" w:cs="Times New Roman"/>
          <w:lang w:val="lt-LT"/>
        </w:rPr>
      </w:pPr>
    </w:p>
    <w:p w14:paraId="631498A0"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Calibri" w:hAnsi="Times New Roman" w:cs="Times New Roman"/>
          <w:lang w:val="lt-LT"/>
        </w:rPr>
        <w:t>EXP</w:t>
      </w:r>
      <w:r w:rsidRPr="00A840FC">
        <w:rPr>
          <w:rFonts w:ascii="Times New Roman" w:eastAsia="Arial Unicode MS" w:hAnsi="Times New Roman" w:cs="Times New Roman"/>
          <w:lang w:val="lt-LT"/>
        </w:rPr>
        <w:t xml:space="preserve">: </w:t>
      </w:r>
      <w:r w:rsidRPr="00A840FC">
        <w:rPr>
          <w:rFonts w:ascii="Times New Roman" w:eastAsia="Calibri" w:hAnsi="Times New Roman" w:cs="Times New Roman"/>
          <w:highlight w:val="lightGray"/>
          <w:lang w:val="lt-LT"/>
        </w:rPr>
        <w:t>{mm/MMMM}</w:t>
      </w:r>
    </w:p>
    <w:p w14:paraId="28302FC8" w14:textId="77777777" w:rsidR="00A840FC" w:rsidRPr="00A840FC" w:rsidRDefault="00A840FC" w:rsidP="00A840FC">
      <w:pPr>
        <w:spacing w:after="0" w:line="240" w:lineRule="auto"/>
        <w:rPr>
          <w:rFonts w:ascii="Times New Roman" w:eastAsia="Arial Unicode MS" w:hAnsi="Times New Roman" w:cs="Times New Roman"/>
          <w:lang w:val="lt-LT"/>
        </w:rPr>
      </w:pPr>
    </w:p>
    <w:p w14:paraId="5BA5D695" w14:textId="77777777" w:rsidR="00A840FC" w:rsidRPr="00A840FC" w:rsidRDefault="00A840FC" w:rsidP="00A840FC">
      <w:pPr>
        <w:spacing w:after="0" w:line="240" w:lineRule="auto"/>
        <w:rPr>
          <w:rFonts w:ascii="Times New Roman" w:eastAsia="Arial Unicode MS" w:hAnsi="Times New Roman" w:cs="Times New Roman"/>
          <w:lang w:val="lt-LT"/>
        </w:rPr>
      </w:pPr>
    </w:p>
    <w:p w14:paraId="0426048C"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SERIJOS NUMERIS</w:t>
      </w:r>
    </w:p>
    <w:p w14:paraId="41893059" w14:textId="77777777" w:rsidR="00A840FC" w:rsidRPr="00A840FC" w:rsidRDefault="00A840FC" w:rsidP="00A840FC">
      <w:pPr>
        <w:spacing w:after="0" w:line="240" w:lineRule="auto"/>
        <w:rPr>
          <w:rFonts w:ascii="Times New Roman" w:eastAsia="Arial Unicode MS" w:hAnsi="Times New Roman" w:cs="Times New Roman"/>
          <w:lang w:val="lt-LT"/>
        </w:rPr>
      </w:pPr>
    </w:p>
    <w:p w14:paraId="471096BB"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Calibri" w:hAnsi="Times New Roman" w:cs="Times New Roman"/>
          <w:lang w:val="lt-LT"/>
        </w:rPr>
        <w:t>Lot</w:t>
      </w:r>
    </w:p>
    <w:p w14:paraId="627359F3" w14:textId="77777777" w:rsidR="00A840FC" w:rsidRPr="00A840FC" w:rsidRDefault="00A840FC" w:rsidP="00A840FC">
      <w:pPr>
        <w:spacing w:after="0" w:line="240" w:lineRule="auto"/>
        <w:rPr>
          <w:rFonts w:ascii="Times New Roman" w:eastAsia="Arial Unicode MS" w:hAnsi="Times New Roman" w:cs="Times New Roman"/>
          <w:lang w:val="lt-LT"/>
        </w:rPr>
      </w:pPr>
    </w:p>
    <w:p w14:paraId="7E4EAD32" w14:textId="77777777" w:rsidR="00A840FC" w:rsidRPr="00A840FC" w:rsidRDefault="00A840FC" w:rsidP="00A840FC">
      <w:pPr>
        <w:spacing w:after="0" w:line="240" w:lineRule="auto"/>
        <w:rPr>
          <w:rFonts w:ascii="Times New Roman" w:eastAsia="Arial Unicode MS" w:hAnsi="Times New Roman" w:cs="Times New Roman"/>
          <w:lang w:val="lt-LT"/>
        </w:rPr>
      </w:pPr>
    </w:p>
    <w:p w14:paraId="2B5742EA"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KITA</w:t>
      </w:r>
    </w:p>
    <w:p w14:paraId="4DAEC647" w14:textId="77777777" w:rsidR="00A840FC" w:rsidRPr="00A840FC" w:rsidRDefault="00A840FC" w:rsidP="00A840FC">
      <w:pPr>
        <w:spacing w:after="0" w:line="240" w:lineRule="auto"/>
        <w:rPr>
          <w:rFonts w:ascii="Times New Roman" w:eastAsia="Arial Unicode MS" w:hAnsi="Times New Roman" w:cs="Times New Roman"/>
          <w:lang w:val="lt-LT"/>
        </w:rPr>
      </w:pPr>
    </w:p>
    <w:p w14:paraId="44F95F4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Pharma logotipas</w:t>
      </w:r>
    </w:p>
    <w:p w14:paraId="2DC8ACDD" w14:textId="77777777" w:rsidR="00A840FC" w:rsidRPr="00A840FC" w:rsidRDefault="00A840FC" w:rsidP="00A840FC">
      <w:pPr>
        <w:spacing w:after="0" w:line="240" w:lineRule="auto"/>
        <w:rPr>
          <w:rFonts w:ascii="Times New Roman" w:eastAsia="Arial Unicode MS" w:hAnsi="Times New Roman" w:cs="Times New Roman"/>
          <w:lang w:val="lt-LT"/>
        </w:rPr>
      </w:pPr>
    </w:p>
    <w:p w14:paraId="069C691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3979344F" w14:textId="77777777" w:rsidR="00A840FC" w:rsidRPr="00A840FC" w:rsidRDefault="00A840FC" w:rsidP="00A840FC">
      <w:pPr>
        <w:spacing w:after="0" w:line="240" w:lineRule="auto"/>
        <w:rPr>
          <w:rFonts w:ascii="Times New Roman" w:eastAsia="Arial Unicode MS" w:hAnsi="Times New Roman" w:cs="Times New Roman"/>
          <w:lang w:val="lt-LT"/>
        </w:rPr>
      </w:pPr>
    </w:p>
    <w:p w14:paraId="79D88C1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382726C"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E6C51A8"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C856B4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570728F"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5E7988A"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0D3AFA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405E15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0A1F036"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F89374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E19D18C"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F8890EC"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52C75E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15B38299"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22A5E819"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1C5C99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2BD497A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15C9BE2D"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7791912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267A3F9D"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AE73796"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34C4F4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18961A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t>B. PAKUOTĖS LAPELIS</w:t>
      </w:r>
      <w:bookmarkEnd w:id="2"/>
      <w:bookmarkEnd w:id="3"/>
    </w:p>
    <w:p w14:paraId="7E752DB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Times New Roman" w:hAnsi="Times New Roman" w:cs="Times New Roman"/>
          <w:b/>
          <w:caps/>
          <w:lang w:val="lt-LT"/>
        </w:rPr>
        <w:br w:type="page"/>
      </w:r>
    </w:p>
    <w:p w14:paraId="7067E00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75" w:name="_Toc129243138"/>
      <w:bookmarkStart w:id="76" w:name="_Toc129243263"/>
      <w:r w:rsidRPr="00A840FC">
        <w:rPr>
          <w:rFonts w:ascii="Times New Roman" w:eastAsia="Times New Roman" w:hAnsi="Times New Roman" w:cs="Times New Roman"/>
          <w:b/>
          <w:lang w:val="lt-LT"/>
        </w:rPr>
        <w:lastRenderedPageBreak/>
        <w:t>Pakuotės lapelis: informacija vartotojui</w:t>
      </w:r>
      <w:bookmarkEnd w:id="75"/>
      <w:bookmarkEnd w:id="76"/>
    </w:p>
    <w:p w14:paraId="5C0B6ECC" w14:textId="77777777" w:rsidR="00A840FC" w:rsidRPr="00A840FC" w:rsidRDefault="00A840FC" w:rsidP="00A840FC">
      <w:pPr>
        <w:spacing w:after="0" w:line="240" w:lineRule="auto"/>
        <w:rPr>
          <w:rFonts w:ascii="Times New Roman" w:eastAsia="Arial Unicode MS" w:hAnsi="Times New Roman" w:cs="Times New Roman"/>
          <w:lang w:val="lt-LT"/>
        </w:rPr>
      </w:pPr>
    </w:p>
    <w:p w14:paraId="3DA66FBC" w14:textId="77777777" w:rsidR="00A840FC" w:rsidRPr="00A840FC" w:rsidRDefault="00A840FC" w:rsidP="00A840FC">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25 mg plėvele dengtos tabletės</w:t>
      </w:r>
    </w:p>
    <w:p w14:paraId="35196127" w14:textId="77777777" w:rsidR="00A840FC" w:rsidRPr="00A840FC" w:rsidRDefault="00A840FC" w:rsidP="00A840FC">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100 mg plėvele dengtos tabletės</w:t>
      </w:r>
    </w:p>
    <w:p w14:paraId="29B0F78D" w14:textId="77777777" w:rsidR="00A840FC" w:rsidRPr="00A840FC" w:rsidRDefault="00A840FC" w:rsidP="00A840FC">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200 mg plėvele dengtos tabletės</w:t>
      </w:r>
    </w:p>
    <w:p w14:paraId="0515A2A9" w14:textId="77777777" w:rsidR="00A840FC" w:rsidRPr="00A840FC" w:rsidRDefault="00A840FC" w:rsidP="00A840FC">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300 mg plėvele dengtos tabletės</w:t>
      </w:r>
    </w:p>
    <w:p w14:paraId="2A0DD6FB" w14:textId="439B352E" w:rsidR="00A840FC" w:rsidRPr="00A840FC" w:rsidRDefault="00A11679" w:rsidP="00A840FC">
      <w:pPr>
        <w:spacing w:after="0" w:line="240" w:lineRule="auto"/>
        <w:jc w:val="center"/>
        <w:rPr>
          <w:rFonts w:ascii="Times New Roman" w:eastAsia="Arial Unicode MS" w:hAnsi="Times New Roman" w:cs="Times New Roman"/>
          <w:lang w:val="lt-LT"/>
        </w:rPr>
      </w:pPr>
      <w:r>
        <w:rPr>
          <w:rFonts w:ascii="Times New Roman" w:eastAsia="Arial Unicode MS" w:hAnsi="Times New Roman" w:cs="Times New Roman"/>
          <w:lang w:val="lt-LT"/>
        </w:rPr>
        <w:t>k</w:t>
      </w:r>
      <w:r w:rsidR="00A840FC" w:rsidRPr="00A840FC" w:rsidDel="00C032A1">
        <w:rPr>
          <w:rFonts w:ascii="Times New Roman" w:eastAsia="Arial Unicode MS" w:hAnsi="Times New Roman" w:cs="Times New Roman"/>
          <w:lang w:val="lt-LT"/>
        </w:rPr>
        <w:t>vetiapinas</w:t>
      </w:r>
    </w:p>
    <w:p w14:paraId="6FFD2DC1" w14:textId="77777777" w:rsidR="00A840FC" w:rsidRPr="00A840FC" w:rsidRDefault="00A840FC" w:rsidP="00A840FC">
      <w:pPr>
        <w:spacing w:after="0" w:line="240" w:lineRule="auto"/>
        <w:rPr>
          <w:rFonts w:ascii="Times New Roman" w:eastAsia="Arial Unicode MS" w:hAnsi="Times New Roman" w:cs="Times New Roman"/>
          <w:lang w:val="lt-LT"/>
        </w:rPr>
      </w:pPr>
    </w:p>
    <w:p w14:paraId="5ED12565" w14:textId="77777777" w:rsidR="00A840FC" w:rsidRPr="00A840FC" w:rsidRDefault="00A840FC" w:rsidP="00A840FC">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Atidžiai perskaitykite visą šį lapelį, prieš pradėdami vartoti vaistą, nes jame pateikiama Jums svarbi informacija.</w:t>
      </w:r>
    </w:p>
    <w:p w14:paraId="18947D45" w14:textId="77777777" w:rsidR="00A840FC" w:rsidRPr="00A840FC" w:rsidRDefault="00A840FC" w:rsidP="00A840FC">
      <w:pPr>
        <w:numPr>
          <w:ilvl w:val="0"/>
          <w:numId w:val="20"/>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Neišmeskite šio lapelio, nes vėl gali prireikti jį perskaityti.</w:t>
      </w:r>
    </w:p>
    <w:p w14:paraId="139670EC" w14:textId="77777777" w:rsidR="00A840FC" w:rsidRPr="00A840FC" w:rsidRDefault="00A840FC" w:rsidP="00A840FC">
      <w:pPr>
        <w:numPr>
          <w:ilvl w:val="0"/>
          <w:numId w:val="20"/>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kiltų daugiau klausimų, kreipkitės į gydytoją arba vaistininką.</w:t>
      </w:r>
    </w:p>
    <w:p w14:paraId="0D76D1B3" w14:textId="77777777" w:rsidR="00A840FC" w:rsidRPr="00A840FC" w:rsidRDefault="00A840FC" w:rsidP="00A840FC">
      <w:pPr>
        <w:numPr>
          <w:ilvl w:val="0"/>
          <w:numId w:val="20"/>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Šis vaistas skirtas tik Jums, todėl kitiems žmonėms jo duoti negalima. Vaistas gali jiems pakenkti (net tiems, kurių ligos požymiai yra tokie patys kaip Jūsų).</w:t>
      </w:r>
    </w:p>
    <w:p w14:paraId="225769D7" w14:textId="77777777" w:rsidR="00A840FC" w:rsidRPr="00A840FC" w:rsidRDefault="00A840FC" w:rsidP="00A840FC">
      <w:pPr>
        <w:numPr>
          <w:ilvl w:val="0"/>
          <w:numId w:val="20"/>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pasireiškė šalutinis poveikis (net jeigu jis šiame lapelyje nenurodytas) kreipkitės į gydytoją arba vaistininką. Žr. 4 skyrių.</w:t>
      </w:r>
    </w:p>
    <w:p w14:paraId="0E841E39" w14:textId="77777777" w:rsidR="00A840FC" w:rsidRPr="00A840FC" w:rsidRDefault="00A840FC" w:rsidP="00A840FC">
      <w:pPr>
        <w:tabs>
          <w:tab w:val="num" w:pos="567"/>
        </w:tabs>
        <w:spacing w:after="0" w:line="240" w:lineRule="auto"/>
        <w:ind w:left="567" w:hanging="567"/>
        <w:rPr>
          <w:rFonts w:ascii="Times New Roman" w:eastAsia="Arial Unicode MS" w:hAnsi="Times New Roman" w:cs="Times New Roman"/>
          <w:lang w:val="lt-LT"/>
        </w:rPr>
      </w:pPr>
    </w:p>
    <w:p w14:paraId="7D881E43" w14:textId="77777777" w:rsidR="00A840FC" w:rsidRPr="00A840FC" w:rsidRDefault="00A840FC" w:rsidP="00A840FC">
      <w:pPr>
        <w:spacing w:after="0" w:line="240" w:lineRule="auto"/>
        <w:ind w:left="567" w:hanging="567"/>
        <w:rPr>
          <w:rFonts w:ascii="Times New Roman" w:eastAsia="Arial Unicode MS" w:hAnsi="Times New Roman" w:cs="Times New Roman"/>
          <w:lang w:val="lt-LT"/>
        </w:rPr>
      </w:pPr>
    </w:p>
    <w:p w14:paraId="69FDDAF6" w14:textId="77777777" w:rsidR="00A840FC" w:rsidRPr="00A840FC" w:rsidRDefault="00A840FC" w:rsidP="00A840FC">
      <w:pPr>
        <w:spacing w:after="0" w:line="240" w:lineRule="auto"/>
        <w:ind w:left="567" w:hanging="567"/>
        <w:rPr>
          <w:rFonts w:ascii="Times New Roman" w:eastAsia="Arial Unicode MS" w:hAnsi="Times New Roman" w:cs="Times New Roman"/>
          <w:b/>
          <w:lang w:val="lt-LT"/>
        </w:rPr>
      </w:pPr>
      <w:r w:rsidRPr="00A840FC">
        <w:rPr>
          <w:rFonts w:ascii="Times New Roman" w:eastAsia="Arial Unicode MS" w:hAnsi="Times New Roman" w:cs="Times New Roman"/>
          <w:b/>
          <w:lang w:val="lt-LT"/>
        </w:rPr>
        <w:t>Apie ką rašoma šiame lapelyje?</w:t>
      </w:r>
    </w:p>
    <w:p w14:paraId="4AC5FB7D" w14:textId="77777777" w:rsidR="00A840FC" w:rsidRPr="00A840FC" w:rsidRDefault="00A840FC" w:rsidP="00A840FC">
      <w:pPr>
        <w:spacing w:after="0" w:line="240" w:lineRule="auto"/>
        <w:ind w:left="567" w:hanging="567"/>
        <w:rPr>
          <w:rFonts w:ascii="Times New Roman" w:eastAsia="Arial Unicode MS" w:hAnsi="Times New Roman" w:cs="Times New Roman"/>
          <w:b/>
          <w:lang w:val="lt-LT"/>
        </w:rPr>
      </w:pPr>
    </w:p>
    <w:p w14:paraId="284DC85F"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1.</w:t>
      </w:r>
      <w:r w:rsidRPr="00A840FC">
        <w:rPr>
          <w:rFonts w:ascii="Times New Roman" w:eastAsia="Arial Unicode MS" w:hAnsi="Times New Roman" w:cs="Times New Roman"/>
          <w:lang w:val="lt-LT"/>
        </w:rPr>
        <w:tab/>
        <w:t>Kas yra Ketipinor ir kam jis vartojamas</w:t>
      </w:r>
    </w:p>
    <w:p w14:paraId="4B0CB5CF"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2.</w:t>
      </w:r>
      <w:r w:rsidRPr="00A840FC">
        <w:rPr>
          <w:rFonts w:ascii="Times New Roman" w:eastAsia="Arial Unicode MS" w:hAnsi="Times New Roman" w:cs="Times New Roman"/>
          <w:lang w:val="lt-LT"/>
        </w:rPr>
        <w:tab/>
        <w:t>Kas žinotina prieš vartojant Ketipinor</w:t>
      </w:r>
    </w:p>
    <w:p w14:paraId="41A7A31C"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3.</w:t>
      </w:r>
      <w:r w:rsidRPr="00A840FC">
        <w:rPr>
          <w:rFonts w:ascii="Times New Roman" w:eastAsia="Arial Unicode MS" w:hAnsi="Times New Roman" w:cs="Times New Roman"/>
          <w:lang w:val="lt-LT"/>
        </w:rPr>
        <w:tab/>
        <w:t>Kaip vartoti Ketipinor</w:t>
      </w:r>
    </w:p>
    <w:p w14:paraId="57294C00"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bookmarkStart w:id="77" w:name="OLE_LINK1"/>
      <w:bookmarkStart w:id="78" w:name="OLE_LINK2"/>
      <w:r w:rsidRPr="00A840FC">
        <w:rPr>
          <w:rFonts w:ascii="Times New Roman" w:eastAsia="Arial Unicode MS" w:hAnsi="Times New Roman" w:cs="Times New Roman"/>
          <w:lang w:val="lt-LT"/>
        </w:rPr>
        <w:t>4</w:t>
      </w:r>
      <w:bookmarkEnd w:id="77"/>
      <w:bookmarkEnd w:id="78"/>
      <w:r w:rsidRPr="00A840FC">
        <w:rPr>
          <w:rFonts w:ascii="Times New Roman" w:eastAsia="Arial Unicode MS" w:hAnsi="Times New Roman" w:cs="Times New Roman"/>
          <w:lang w:val="lt-LT"/>
        </w:rPr>
        <w:t>.</w:t>
      </w:r>
      <w:r w:rsidRPr="00A840FC">
        <w:rPr>
          <w:rFonts w:ascii="Times New Roman" w:eastAsia="Arial Unicode MS" w:hAnsi="Times New Roman" w:cs="Times New Roman"/>
          <w:lang w:val="lt-LT"/>
        </w:rPr>
        <w:tab/>
        <w:t>Galimas šalutinis poveikis</w:t>
      </w:r>
    </w:p>
    <w:p w14:paraId="66558C3E"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5.</w:t>
      </w:r>
      <w:r w:rsidRPr="00A840FC">
        <w:rPr>
          <w:rFonts w:ascii="Times New Roman" w:eastAsia="Arial Unicode MS" w:hAnsi="Times New Roman" w:cs="Times New Roman"/>
          <w:lang w:val="lt-LT"/>
        </w:rPr>
        <w:tab/>
        <w:t>Kaip laikyti Ketipinor</w:t>
      </w:r>
    </w:p>
    <w:p w14:paraId="7AF2041B"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6.</w:t>
      </w:r>
      <w:r w:rsidRPr="00A840FC">
        <w:rPr>
          <w:rFonts w:ascii="Times New Roman" w:eastAsia="Arial Unicode MS" w:hAnsi="Times New Roman" w:cs="Times New Roman"/>
          <w:lang w:val="lt-LT"/>
        </w:rPr>
        <w:tab/>
        <w:t>Pakuotės turinys ir kita informacija</w:t>
      </w:r>
    </w:p>
    <w:p w14:paraId="31947AFE" w14:textId="77777777" w:rsidR="00A840FC" w:rsidRPr="00A840FC" w:rsidRDefault="00A840FC" w:rsidP="00A840FC">
      <w:pPr>
        <w:tabs>
          <w:tab w:val="left" w:pos="567"/>
        </w:tabs>
        <w:spacing w:after="0" w:line="240" w:lineRule="auto"/>
        <w:rPr>
          <w:rFonts w:ascii="Times New Roman" w:eastAsia="Arial Unicode MS" w:hAnsi="Times New Roman" w:cs="Times New Roman"/>
          <w:lang w:val="lt-LT"/>
        </w:rPr>
      </w:pPr>
    </w:p>
    <w:p w14:paraId="283F2D6E" w14:textId="77777777" w:rsidR="00A840FC" w:rsidRPr="00A840FC" w:rsidRDefault="00A840FC" w:rsidP="00A840FC">
      <w:pPr>
        <w:spacing w:after="0" w:line="240" w:lineRule="auto"/>
        <w:rPr>
          <w:rFonts w:ascii="Times New Roman" w:eastAsia="Arial Unicode MS" w:hAnsi="Times New Roman" w:cs="Times New Roman"/>
          <w:lang w:val="lt-LT"/>
        </w:rPr>
      </w:pPr>
    </w:p>
    <w:p w14:paraId="1ABE8F8F"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9" w:name="_Toc129243139"/>
      <w:bookmarkStart w:id="80" w:name="_Toc129243264"/>
      <w:r w:rsidRPr="00A840FC">
        <w:rPr>
          <w:rFonts w:ascii="Times New Roman" w:eastAsia="Times New Roman" w:hAnsi="Times New Roman" w:cs="Times New Roman"/>
          <w:b/>
          <w:lang w:val="lt-LT"/>
        </w:rPr>
        <w:t>1.</w:t>
      </w:r>
      <w:r w:rsidRPr="00A840FC">
        <w:rPr>
          <w:rFonts w:ascii="Times New Roman" w:eastAsia="Times New Roman" w:hAnsi="Times New Roman" w:cs="Times New Roman"/>
          <w:b/>
          <w:lang w:val="lt-LT"/>
        </w:rPr>
        <w:tab/>
        <w:t>Kas yra Ketipinor ir kam jis vartojamas</w:t>
      </w:r>
      <w:bookmarkEnd w:id="79"/>
      <w:bookmarkEnd w:id="80"/>
    </w:p>
    <w:p w14:paraId="1B961613" w14:textId="77777777" w:rsidR="00A840FC" w:rsidRPr="00A840FC" w:rsidRDefault="00A840FC" w:rsidP="00A840FC">
      <w:pPr>
        <w:spacing w:after="0" w:line="240" w:lineRule="auto"/>
        <w:rPr>
          <w:rFonts w:ascii="Times New Roman" w:eastAsia="Arial Unicode MS" w:hAnsi="Times New Roman" w:cs="Times New Roman"/>
          <w:lang w:val="lt-LT"/>
        </w:rPr>
      </w:pPr>
    </w:p>
    <w:p w14:paraId="67D9A86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sudėtyje yra medžiagos vadinamos kvetiapinu. Šis vaistas priklauso vaistų nuo psichozės grupei. Ketipinor gali būti vartojamas tam tikroms ligoms gydyti, pavyzdžiui:</w:t>
      </w:r>
    </w:p>
    <w:p w14:paraId="241F290D"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bipolinei depresijai, kurios metu jaučiate liūdesį. Jums gali pasirodyti, kad jaučiatės depresiškas, galite jausti kaltę, jėgų trūkumą, prarasti apetitą arba gali būti sunku užmigti. </w:t>
      </w:r>
    </w:p>
    <w:p w14:paraId="5A76AE30"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Manijai. Jūs galite jaustis labai sujaudintas, pakilios nuotaikos, susijaudinęs, entuziastingas arba pernelyg aktyvus, arba galite priimti neteisingus sprendimus, elgdamasis agresyviai ar pavojingai. </w:t>
      </w:r>
    </w:p>
    <w:p w14:paraId="160558CF" w14:textId="77777777" w:rsidR="00A840FC" w:rsidRPr="00A840FC" w:rsidRDefault="00A840FC" w:rsidP="00A840FC">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Šizofrenijai. Jūs galite išgirsti ar pajusti tai, ko nėra, tikėti dalykais, kurie nėra tikri, arba jaustis neįprastai įtariu, būti sunerimusiu, susipainiojusiu, kaltu, įsitempusiu arba prislėgtu.</w:t>
      </w:r>
    </w:p>
    <w:p w14:paraId="662CA9DB" w14:textId="77777777" w:rsidR="00A840FC" w:rsidRPr="00A840FC" w:rsidRDefault="00A840FC" w:rsidP="00A840FC">
      <w:pPr>
        <w:spacing w:after="0" w:line="240" w:lineRule="auto"/>
        <w:rPr>
          <w:rFonts w:ascii="Times New Roman" w:eastAsia="Times New Roman" w:hAnsi="Times New Roman" w:cs="Times New Roman"/>
          <w:lang w:val="lt-LT"/>
        </w:rPr>
      </w:pPr>
    </w:p>
    <w:p w14:paraId="5A7D1A49"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Kai pasijusite geriau Jūsų gydytojas gali ir toliau skirti Ketipinor, kad simptomai nepasikartotų.</w:t>
      </w:r>
    </w:p>
    <w:p w14:paraId="0C6659A9" w14:textId="77777777" w:rsidR="00A840FC" w:rsidRPr="00A840FC" w:rsidRDefault="00A840FC" w:rsidP="00A840FC">
      <w:pPr>
        <w:spacing w:after="0" w:line="240" w:lineRule="auto"/>
        <w:rPr>
          <w:rFonts w:ascii="Times New Roman" w:eastAsia="Arial Unicode MS" w:hAnsi="Times New Roman" w:cs="Times New Roman"/>
          <w:lang w:val="lt-LT"/>
        </w:rPr>
      </w:pPr>
    </w:p>
    <w:p w14:paraId="4D8A5487" w14:textId="77777777" w:rsidR="00A840FC" w:rsidRPr="00A840FC" w:rsidRDefault="00A840FC" w:rsidP="00A840FC">
      <w:pPr>
        <w:spacing w:after="0" w:line="240" w:lineRule="auto"/>
        <w:rPr>
          <w:rFonts w:ascii="Times New Roman" w:eastAsia="Arial Unicode MS" w:hAnsi="Times New Roman" w:cs="Times New Roman"/>
          <w:lang w:val="lt-LT"/>
        </w:rPr>
      </w:pPr>
    </w:p>
    <w:p w14:paraId="4ED9985B"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140"/>
      <w:bookmarkStart w:id="82" w:name="_Toc129243265"/>
      <w:r w:rsidRPr="00A840FC">
        <w:rPr>
          <w:rFonts w:ascii="Times New Roman" w:eastAsia="Times New Roman" w:hAnsi="Times New Roman" w:cs="Times New Roman"/>
          <w:b/>
          <w:lang w:val="lt-LT"/>
        </w:rPr>
        <w:t>2.</w:t>
      </w:r>
      <w:r w:rsidRPr="00A840FC">
        <w:rPr>
          <w:rFonts w:ascii="Times New Roman" w:eastAsia="Times New Roman" w:hAnsi="Times New Roman" w:cs="Times New Roman"/>
          <w:b/>
          <w:lang w:val="lt-LT"/>
        </w:rPr>
        <w:tab/>
        <w:t xml:space="preserve">Kas žinotina prieš vartojant </w:t>
      </w:r>
      <w:bookmarkEnd w:id="81"/>
      <w:bookmarkEnd w:id="82"/>
      <w:r w:rsidRPr="00A840FC">
        <w:rPr>
          <w:rFonts w:ascii="Times New Roman" w:eastAsia="Times New Roman" w:hAnsi="Times New Roman" w:cs="Times New Roman"/>
          <w:b/>
          <w:lang w:val="lt-LT"/>
        </w:rPr>
        <w:t>Ketipinor</w:t>
      </w:r>
    </w:p>
    <w:p w14:paraId="0CB6C8AF" w14:textId="77777777" w:rsidR="00A840FC" w:rsidRPr="00A840FC" w:rsidRDefault="00A840FC" w:rsidP="00A840FC">
      <w:pPr>
        <w:spacing w:after="0" w:line="240" w:lineRule="auto"/>
        <w:rPr>
          <w:rFonts w:ascii="Times New Roman" w:eastAsia="Arial Unicode MS" w:hAnsi="Times New Roman" w:cs="Times New Roman"/>
          <w:lang w:val="lt-LT"/>
        </w:rPr>
      </w:pPr>
    </w:p>
    <w:p w14:paraId="5B3D8B15" w14:textId="34540219"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Ketipinor vartoti </w:t>
      </w:r>
      <w:r w:rsidR="00A11679">
        <w:rPr>
          <w:rFonts w:ascii="Times New Roman" w:eastAsia="Times New Roman" w:hAnsi="Times New Roman" w:cs="Times New Roman"/>
          <w:b/>
          <w:bCs/>
          <w:lang w:val="lt-LT"/>
        </w:rPr>
        <w:t>draudžiama</w:t>
      </w:r>
      <w:r w:rsidRPr="00A840FC">
        <w:rPr>
          <w:rFonts w:ascii="Times New Roman" w:eastAsia="Times New Roman" w:hAnsi="Times New Roman" w:cs="Times New Roman"/>
          <w:b/>
          <w:bCs/>
          <w:lang w:val="lt-LT"/>
        </w:rPr>
        <w:t>:</w:t>
      </w:r>
    </w:p>
    <w:p w14:paraId="630D9698" w14:textId="77777777" w:rsidR="00A840FC" w:rsidRPr="00A840FC" w:rsidRDefault="00A840FC" w:rsidP="00A840FC">
      <w:pPr>
        <w:numPr>
          <w:ilvl w:val="0"/>
          <w:numId w:val="21"/>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yra alergija kvetiapinui arba bet kuriai pagalbinei šio vaisto medžiagai (jos išvardytos 6 skyriuje);</w:t>
      </w:r>
    </w:p>
    <w:p w14:paraId="1B5729A0" w14:textId="77777777" w:rsidR="00A840FC" w:rsidRPr="00A840FC" w:rsidRDefault="00A840FC" w:rsidP="00A840FC">
      <w:pPr>
        <w:numPr>
          <w:ilvl w:val="0"/>
          <w:numId w:val="21"/>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vartojate bent vieną iš toliau išvardytų vaistų:</w:t>
      </w:r>
    </w:p>
    <w:p w14:paraId="79E4A1E2" w14:textId="77777777" w:rsidR="00A840FC" w:rsidRPr="00A840FC" w:rsidRDefault="00A840FC" w:rsidP="00A840FC">
      <w:pPr>
        <w:numPr>
          <w:ilvl w:val="0"/>
          <w:numId w:val="6"/>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vaistų ŽIV infekcijai gydyti;</w:t>
      </w:r>
    </w:p>
    <w:p w14:paraId="5323553C" w14:textId="77777777" w:rsidR="00A840FC" w:rsidRPr="00A840FC" w:rsidRDefault="00A840FC" w:rsidP="00A840FC">
      <w:pPr>
        <w:numPr>
          <w:ilvl w:val="0"/>
          <w:numId w:val="6"/>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azolo grupės vaistų (nuo grybelinių infekcinių ligų);</w:t>
      </w:r>
    </w:p>
    <w:p w14:paraId="0D89BBA3" w14:textId="77777777" w:rsidR="00A840FC" w:rsidRPr="00A840FC" w:rsidRDefault="00A840FC" w:rsidP="00A840FC">
      <w:pPr>
        <w:numPr>
          <w:ilvl w:val="0"/>
          <w:numId w:val="6"/>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eritromicino arba klaritromicino (vaistų infekcinėms ligoms gydyti);</w:t>
      </w:r>
    </w:p>
    <w:p w14:paraId="77F011B6" w14:textId="77777777" w:rsidR="00A840FC" w:rsidRPr="00A840FC" w:rsidRDefault="00A840FC" w:rsidP="00A840FC">
      <w:pPr>
        <w:numPr>
          <w:ilvl w:val="0"/>
          <w:numId w:val="6"/>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nefazodono (vaisto nuo depresijos).</w:t>
      </w:r>
    </w:p>
    <w:p w14:paraId="4FE4677B" w14:textId="77777777" w:rsidR="00A840FC" w:rsidRPr="00A840FC" w:rsidRDefault="00A840FC" w:rsidP="00A840FC">
      <w:pPr>
        <w:spacing w:after="0" w:line="240" w:lineRule="auto"/>
        <w:rPr>
          <w:rFonts w:ascii="Times New Roman" w:eastAsia="Arial Unicode MS" w:hAnsi="Times New Roman" w:cs="Times New Roman"/>
          <w:lang w:val="lt-LT"/>
        </w:rPr>
      </w:pPr>
    </w:p>
    <w:p w14:paraId="0862B6F9"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kyla abejonių, prieš vartodami Ketipinor, kreipkitės į gydytoją arba vaistininką.</w:t>
      </w:r>
    </w:p>
    <w:p w14:paraId="4E122767" w14:textId="77777777" w:rsidR="00A840FC" w:rsidRPr="00A840FC" w:rsidRDefault="00A840FC" w:rsidP="00A840FC">
      <w:pPr>
        <w:spacing w:after="0" w:line="240" w:lineRule="auto"/>
        <w:rPr>
          <w:rFonts w:ascii="Times New Roman" w:eastAsia="Times New Roman" w:hAnsi="Times New Roman" w:cs="Times New Roman"/>
          <w:b/>
          <w:bCs/>
          <w:lang w:val="lt-LT"/>
        </w:rPr>
      </w:pPr>
    </w:p>
    <w:p w14:paraId="297E760F"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lastRenderedPageBreak/>
        <w:t>Įspėjimai ir atsargumo priemonės</w:t>
      </w:r>
    </w:p>
    <w:p w14:paraId="7383D68B" w14:textId="77777777" w:rsidR="00A840FC" w:rsidRPr="00A840FC" w:rsidRDefault="00A840FC" w:rsidP="00A840FC">
      <w:pPr>
        <w:spacing w:after="0" w:line="240" w:lineRule="auto"/>
        <w:rPr>
          <w:rFonts w:ascii="Times New Roman" w:eastAsia="Times New Roman" w:hAnsi="Times New Roman" w:cs="Times New Roman"/>
          <w:b/>
          <w:bCs/>
          <w:u w:val="single"/>
          <w:lang w:val="lt-LT"/>
        </w:rPr>
      </w:pPr>
    </w:p>
    <w:p w14:paraId="23CA7C12"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Pasitarkite su gydytoju arba vaistininku prieš pradėdami vartoti Ketipinor, jeigu:</w:t>
      </w:r>
    </w:p>
    <w:p w14:paraId="2A0695D5"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Jūs ar kas nors iš šeimos narių turi kokių nors širdies sutrikimų, pavyzdžiui, širdies ritmo sutrikimų, širdies raumens nusilpimas ar širdies uždegimas, arba jeigu vartojate vaistų, kurie gali daryti įtaką širdies susitraukimų dažniui;</w:t>
      </w:r>
    </w:p>
    <w:p w14:paraId="59AED74E" w14:textId="77777777" w:rsidR="00A840FC" w:rsidRPr="00A840FC" w:rsidRDefault="00A840FC" w:rsidP="00A840FC">
      <w:pPr>
        <w:numPr>
          <w:ilvl w:val="0"/>
          <w:numId w:val="8"/>
        </w:numPr>
        <w:tabs>
          <w:tab w:val="left" w:pos="567"/>
        </w:tabs>
        <w:spacing w:after="0" w:line="240" w:lineRule="auto"/>
        <w:ind w:hanging="720"/>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Jūsų žemas kraujospūdis;</w:t>
      </w:r>
    </w:p>
    <w:p w14:paraId="2386BDC1" w14:textId="77777777" w:rsidR="00A840FC" w:rsidRPr="00A840FC" w:rsidRDefault="00A840FC" w:rsidP="00A840FC">
      <w:pPr>
        <w:numPr>
          <w:ilvl w:val="0"/>
          <w:numId w:val="8"/>
        </w:numPr>
        <w:tabs>
          <w:tab w:val="left" w:pos="567"/>
        </w:tabs>
        <w:spacing w:after="0" w:line="240" w:lineRule="auto"/>
        <w:ind w:hanging="720"/>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Jums yra buvęs insultas (ypač, jeigu esate vyresnio amžiaus);</w:t>
      </w:r>
    </w:p>
    <w:p w14:paraId="032A569B"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turite kepenų veiklos sutrikimų;</w:t>
      </w:r>
    </w:p>
    <w:p w14:paraId="0A49225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Jums kada nors yra buvę traukulių priepuolių;</w:t>
      </w:r>
    </w:p>
    <w:p w14:paraId="32B75FFD" w14:textId="77777777" w:rsidR="00A840FC" w:rsidRPr="00A840FC" w:rsidRDefault="00A840FC" w:rsidP="00A840F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sergate cukriniu diabetu arba yra padidėjęs diabeto atsiradimo pavojus. Tokiu atveju, kol vartojate Ketipinor, Jūsų gydytojas gali tikrini gliukozės kiekį kraujyje; </w:t>
      </w:r>
    </w:p>
    <w:p w14:paraId="3FEA4B76"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žinote, kad Jums praeityje buvo nustatytas baltųjų kraujo kūnelių sumažėjimas (kuris galėjo atsirasti dėl kitų vaistų vartojimo);</w:t>
      </w:r>
    </w:p>
    <w:p w14:paraId="1A5DC14D" w14:textId="77777777" w:rsidR="00A840FC" w:rsidRPr="00A840FC" w:rsidRDefault="00A840FC" w:rsidP="00A840F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esate senyvas pacientas, sergantis Parkinsono liga (PL)/parkinsonizmu;</w:t>
      </w:r>
    </w:p>
    <w:p w14:paraId="19CD7773" w14:textId="77777777" w:rsidR="00A840FC" w:rsidRPr="00A840FC" w:rsidRDefault="00A840FC" w:rsidP="00A840FC">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Jūs esate senyvas pacientas, sergantis demencija (yra smegenų funkcijos susilpnėjimas). Tokiu atveju Ketipinor vartoti negalima, nes vartojant vaistus, kurių grupei priklauso Ketipinor, gali padidėti insulto pavojus, o senyviems pacientams, sergantiems demencija, kai kuriais atvejais ir mirties pavojus.</w:t>
      </w:r>
    </w:p>
    <w:p w14:paraId="7A6C2D66"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Jums arba šeimos nariams yra buvę kraujo krešulių, kadangi tokie vaistai kaip šis yra susiję su krešulių susidarymu;</w:t>
      </w:r>
    </w:p>
    <w:p w14:paraId="23168BDB" w14:textId="77777777" w:rsidR="00A840FC" w:rsidRPr="00A840FC" w:rsidRDefault="00A840FC" w:rsidP="00A840FC">
      <w:pPr>
        <w:numPr>
          <w:ilvl w:val="0"/>
          <w:numId w:val="2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Jums dabar yra arba anksčiau yra buvęs sutrikimas, kuris pasireiškia trumpomis kvėpavimo pauzėmis normalaus nakties miego metu (jis vadinamas miego apnėja), arba vartojate vaistų, slopinančių normalią smegenų veiklą (raminamųjų vaistų);</w:t>
      </w:r>
    </w:p>
    <w:p w14:paraId="33001651" w14:textId="77777777" w:rsidR="00A840FC" w:rsidRPr="00A840FC" w:rsidRDefault="00A840FC" w:rsidP="00A840FC">
      <w:pPr>
        <w:numPr>
          <w:ilvl w:val="0"/>
          <w:numId w:val="2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jie veikia nervų ląstelių funkciją ir todėl vartojami tam tikroms ligoms gydyti;</w:t>
      </w:r>
    </w:p>
    <w:p w14:paraId="2564FF63" w14:textId="77777777" w:rsidR="00A840FC" w:rsidRPr="00A840FC" w:rsidRDefault="00A840FC" w:rsidP="00A840FC">
      <w:pPr>
        <w:numPr>
          <w:ilvl w:val="0"/>
          <w:numId w:val="9"/>
        </w:numPr>
        <w:tabs>
          <w:tab w:val="left" w:pos="567"/>
        </w:tabs>
        <w:spacing w:after="0" w:line="240" w:lineRule="auto"/>
        <w:ind w:hanging="502"/>
        <w:contextualSpacing/>
        <w:rPr>
          <w:rFonts w:ascii="Times New Roman" w:eastAsia="Calibri" w:hAnsi="Times New Roman" w:cs="Times New Roman"/>
          <w:lang w:val="lt-LT"/>
        </w:rPr>
      </w:pPr>
      <w:r w:rsidRPr="00A840FC">
        <w:rPr>
          <w:rFonts w:ascii="Times New Roman" w:eastAsia="Calibri" w:hAnsi="Times New Roman" w:cs="Times New Roman"/>
          <w:lang w:val="lt-LT"/>
        </w:rPr>
        <w:t>Jums yra buvę problemų, susijusių su piktnaudžiavimu alkoholiu arba vaistais.</w:t>
      </w:r>
    </w:p>
    <w:p w14:paraId="2EA64A43"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3C7BC940" w14:textId="77777777" w:rsidR="00A840FC" w:rsidRPr="00A840FC" w:rsidRDefault="00A840FC" w:rsidP="00A840FC">
      <w:pPr>
        <w:tabs>
          <w:tab w:val="left" w:pos="567"/>
        </w:tab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Nedelsiant pasakykite gydytojui, jeigu Jums pavartojus Ketipinor pasireiškia kuri nors iš toliau nurodytų būklių:</w:t>
      </w:r>
    </w:p>
    <w:p w14:paraId="73E47F14"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karščiuojate ir tuo pačiu metu labai įtempti raumenys, prakaituojate arba sutrikusi Jūsų sąmonė (sutrikimas vadinamas piktybiniu neurolepsiniu sindromu). Tokiu atveju Jums reikia skubaus medicininio gydymo;</w:t>
      </w:r>
    </w:p>
    <w:p w14:paraId="1FEC1283"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atsirado nevalingų judesių, daugiausia veido arba liežuvio;</w:t>
      </w:r>
    </w:p>
    <w:p w14:paraId="3E8EE2F6"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jaučiate svaigulį arba didelį mieguistumą. Senyviems pacientams dėl to padidėja atsitiktinio susižeidimo (griuvimo) rizika;</w:t>
      </w:r>
    </w:p>
    <w:p w14:paraId="0AA5DA20"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prasidėjo traukulių priepuoliai;</w:t>
      </w:r>
    </w:p>
    <w:p w14:paraId="17ADC08A"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ilgai trunka ir skausminga erekcija (priapizmas);</w:t>
      </w:r>
    </w:p>
    <w:p w14:paraId="7FC02979"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pasireiškia 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0A0401C5"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p w14:paraId="56C48AF4" w14:textId="15E15180"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Tokia būklė gali atsirasti, dėl šios grupės vaistų vartojimo.</w:t>
      </w:r>
    </w:p>
    <w:p w14:paraId="4D1388CF" w14:textId="77777777" w:rsidR="00A840FC" w:rsidRPr="00A840FC" w:rsidRDefault="00A840FC" w:rsidP="00A840FC">
      <w:pPr>
        <w:numPr>
          <w:ilvl w:val="12"/>
          <w:numId w:val="0"/>
        </w:numPr>
        <w:spacing w:after="0" w:line="240" w:lineRule="auto"/>
        <w:ind w:left="567" w:hanging="567"/>
        <w:rPr>
          <w:rFonts w:ascii="Times New Roman" w:eastAsia="Times New Roman" w:hAnsi="Times New Roman" w:cs="Times New Roman"/>
          <w:lang w:val="lt-LT"/>
        </w:rPr>
      </w:pPr>
    </w:p>
    <w:p w14:paraId="017442B2" w14:textId="77777777" w:rsidR="00A840FC" w:rsidRPr="00A840FC" w:rsidRDefault="00A840FC" w:rsidP="00A840FC">
      <w:pPr>
        <w:autoSpaceDE w:val="0"/>
        <w:autoSpaceDN w:val="0"/>
        <w:adjustRightInd w:val="0"/>
        <w:spacing w:after="0" w:line="240" w:lineRule="auto"/>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Kiek įmanoma greičiau praneškite gydytojui, jei Jums pasireiškė:</w:t>
      </w:r>
    </w:p>
    <w:p w14:paraId="642F63CE" w14:textId="77777777" w:rsidR="00A840FC" w:rsidRPr="00A840FC" w:rsidRDefault="00A840FC" w:rsidP="00A840FC">
      <w:pPr>
        <w:numPr>
          <w:ilvl w:val="0"/>
          <w:numId w:val="22"/>
        </w:numPr>
        <w:tabs>
          <w:tab w:val="left" w:pos="720"/>
        </w:tabs>
        <w:spacing w:after="0" w:line="240" w:lineRule="auto"/>
        <w:ind w:left="567" w:hanging="567"/>
        <w:rPr>
          <w:rFonts w:ascii="Times New Roman" w:eastAsia="Times New Roman" w:hAnsi="Times New Roman" w:cs="Times New Roman"/>
          <w:lang w:val="lt-LT" w:eastAsia="lt-LT" w:bidi="lt-LT"/>
        </w:rPr>
      </w:pPr>
      <w:r w:rsidRPr="00A840FC">
        <w:rPr>
          <w:rFonts w:ascii="Times New Roman" w:eastAsia="Times New Roman" w:hAnsi="Times New Roman" w:cs="Times New Roman"/>
          <w:lang w:val="lt-LT" w:eastAsia="lt-LT" w:bidi="lt-LT"/>
        </w:rPr>
        <w:t>karščiavimas, į gripą panašūs simptomai, gerklės skausmas ar bet kokia kita infekcija, kadangi toks poveikis gali pasireikšti dėl labai mažo baltųjų kraujo ląstelių kiekio ir gali tekti sustabdyti Ketipinor vartojimą ir (arba) skirti gydymą;</w:t>
      </w:r>
    </w:p>
    <w:p w14:paraId="0914B812" w14:textId="77777777" w:rsidR="00A840FC" w:rsidRPr="00A840FC" w:rsidRDefault="00A840FC" w:rsidP="00A840FC">
      <w:pPr>
        <w:numPr>
          <w:ilvl w:val="0"/>
          <w:numId w:val="22"/>
        </w:numPr>
        <w:tabs>
          <w:tab w:val="left" w:pos="720"/>
        </w:tabs>
        <w:spacing w:after="0" w:line="240" w:lineRule="auto"/>
        <w:ind w:left="567" w:hanging="567"/>
        <w:rPr>
          <w:rFonts w:ascii="Times New Roman" w:eastAsia="Times New Roman" w:hAnsi="Times New Roman" w:cs="Times New Roman"/>
          <w:lang w:val="lt-LT" w:eastAsia="lt-LT" w:bidi="lt-LT"/>
        </w:rPr>
      </w:pPr>
      <w:r w:rsidRPr="00A840FC">
        <w:rPr>
          <w:rFonts w:ascii="Times New Roman" w:eastAsia="Times New Roman" w:hAnsi="Times New Roman" w:cs="Times New Roman"/>
          <w:lang w:val="lt-LT" w:eastAsia="lt-LT" w:bidi="lt-LT"/>
        </w:rPr>
        <w:t>vidurių užkietėjimas kartu su nuolatiniu pilvo skausmu arba į gydymą nereaguojantis vidurių užkietėjimas, kadangi tai gali sukelti sunkesnį žarnyno užsikimšimą.</w:t>
      </w:r>
    </w:p>
    <w:p w14:paraId="7AE64E7F"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705E54AC" w14:textId="77777777" w:rsidR="00A840FC" w:rsidRPr="00A840FC" w:rsidRDefault="00A840FC" w:rsidP="00A840FC">
      <w:pPr>
        <w:keepNext/>
        <w:keepLines/>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lastRenderedPageBreak/>
        <w:t xml:space="preserve">Mintys apie savižudybę ir depresijos pasunkėjimas </w:t>
      </w:r>
    </w:p>
    <w:p w14:paraId="6DE3321C" w14:textId="77777777" w:rsidR="00A840FC" w:rsidRPr="00A840FC" w:rsidRDefault="00A840FC" w:rsidP="00A840FC">
      <w:pPr>
        <w:keepNext/>
        <w:keepLines/>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Jums yra depresija, kartais gali atsirasti minčių apie savęs žalojimą arbą savižudybę. Pirmą kartą pradedant gydymą tokių minčių gali padaugėti, nes visiems šiems vaistams reikia laiko, įprastai dviejų savaičių, tačiau kartais ir ilgiau, kol pasireikš jų poveikis. Tokių minčių tikimybė yra didesnė ir staiga nutraukus vaisto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 </w:t>
      </w:r>
    </w:p>
    <w:p w14:paraId="40063E1A"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4A8954DE"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14:paraId="1189B84B"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6B6FE172"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Sunkios nepageidaujamos odos reakcijos (SNOR)</w:t>
      </w:r>
    </w:p>
    <w:p w14:paraId="3E28C834"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Labai retai pranešta apie vartojant šį vaistą pasireiškusias sunkias nepageidaujamas odos reakcijas (SNOR), kurios gali būti pavojingos gyvybei ar mirtinos. Jos dažniausiai pasireiškia kaip:</w:t>
      </w:r>
    </w:p>
    <w:p w14:paraId="3D953B0C"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Stivenso ir Džonsono (</w:t>
      </w:r>
      <w:r w:rsidRPr="00A840FC">
        <w:rPr>
          <w:rFonts w:ascii="Times New Roman" w:eastAsia="Times New Roman" w:hAnsi="Times New Roman" w:cs="Times New Roman"/>
          <w:i/>
          <w:iCs/>
          <w:lang w:val="lt-LT"/>
        </w:rPr>
        <w:t>Stevens-Johnson</w:t>
      </w:r>
      <w:r w:rsidRPr="00A840FC">
        <w:rPr>
          <w:rFonts w:ascii="Times New Roman" w:eastAsia="Times New Roman" w:hAnsi="Times New Roman" w:cs="Times New Roman"/>
          <w:lang w:val="lt-LT"/>
        </w:rPr>
        <w:t>) sindromas, t. y. išplitęs odos išbėrimas su pūslėmis ir lupimusi, ypač aplink burną, nosį, akis ir lytinius organus;</w:t>
      </w:r>
    </w:p>
    <w:p w14:paraId="21071221"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toksinė epidermio nekrolizė (TEN) – sunkesnė forma, sukelianti išplitusį odos lupimąsi;</w:t>
      </w:r>
    </w:p>
    <w:p w14:paraId="274F3C81" w14:textId="00005BDE" w:rsid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reakcija į vaistą su eozinofilija ir sisteminiais simptomais (</w:t>
      </w:r>
      <w:r w:rsidRPr="00A840FC">
        <w:rPr>
          <w:rFonts w:ascii="Times New Roman" w:eastAsia="Times New Roman" w:hAnsi="Times New Roman" w:cs="Times New Roman"/>
          <w:i/>
          <w:iCs/>
          <w:lang w:val="lt-LT"/>
        </w:rPr>
        <w:t>DRESS</w:t>
      </w:r>
      <w:r w:rsidRPr="00A840FC">
        <w:rPr>
          <w:rFonts w:ascii="Times New Roman" w:eastAsia="Times New Roman" w:hAnsi="Times New Roman" w:cs="Times New Roman"/>
          <w:lang w:val="lt-LT"/>
        </w:rPr>
        <w:t>), kai atsiranda į gripą panašių simptomų su išbėrimu, karščiavimu, liaukų patinimu ir nenormaliais kraujo tyrimų rezultatais (įskaitant baltųjų kraujo ląstelių kiekio padidėjimą (eozinofiliją) ir kepenų fermentų suaktyvėjimą)</w:t>
      </w:r>
      <w:r w:rsidR="00DF1A9C">
        <w:rPr>
          <w:rFonts w:ascii="Times New Roman" w:eastAsia="Times New Roman" w:hAnsi="Times New Roman" w:cs="Times New Roman"/>
          <w:lang w:val="lt-LT"/>
        </w:rPr>
        <w:t>;</w:t>
      </w:r>
    </w:p>
    <w:p w14:paraId="503D9DDC" w14:textId="11F15DDB" w:rsidR="00DF1A9C" w:rsidRDefault="00DF1A9C" w:rsidP="00DF1A9C">
      <w:pPr>
        <w:pStyle w:val="Sraopastraipa"/>
        <w:numPr>
          <w:ilvl w:val="0"/>
          <w:numId w:val="22"/>
        </w:numPr>
        <w:tabs>
          <w:tab w:val="left" w:pos="567"/>
        </w:tabs>
        <w:ind w:left="567" w:hanging="567"/>
        <w:rPr>
          <w:rFonts w:eastAsia="Times New Roman"/>
        </w:rPr>
      </w:pPr>
      <w:r w:rsidRPr="00DF1A9C">
        <w:rPr>
          <w:rFonts w:eastAsia="Times New Roman"/>
        </w:rPr>
        <w:t>ūmin</w:t>
      </w:r>
      <w:r>
        <w:rPr>
          <w:rFonts w:eastAsia="Times New Roman"/>
        </w:rPr>
        <w:t>ė</w:t>
      </w:r>
      <w:r w:rsidRPr="00DF1A9C">
        <w:rPr>
          <w:rFonts w:eastAsia="Times New Roman"/>
        </w:rPr>
        <w:t xml:space="preserve"> generalizuot</w:t>
      </w:r>
      <w:r>
        <w:rPr>
          <w:rFonts w:eastAsia="Times New Roman"/>
        </w:rPr>
        <w:t>a</w:t>
      </w:r>
      <w:r w:rsidRPr="00DF1A9C">
        <w:rPr>
          <w:rFonts w:eastAsia="Times New Roman"/>
        </w:rPr>
        <w:t xml:space="preserve"> egzantemin</w:t>
      </w:r>
      <w:r>
        <w:rPr>
          <w:rFonts w:eastAsia="Times New Roman"/>
        </w:rPr>
        <w:t>ė</w:t>
      </w:r>
      <w:r w:rsidRPr="00DF1A9C">
        <w:rPr>
          <w:rFonts w:eastAsia="Times New Roman"/>
        </w:rPr>
        <w:t xml:space="preserve"> pustulioz</w:t>
      </w:r>
      <w:r>
        <w:rPr>
          <w:rFonts w:eastAsia="Times New Roman"/>
        </w:rPr>
        <w:t>ė</w:t>
      </w:r>
      <w:r w:rsidRPr="00DF1A9C">
        <w:rPr>
          <w:rFonts w:eastAsia="Times New Roman"/>
        </w:rPr>
        <w:t xml:space="preserve"> (AGEP),</w:t>
      </w:r>
      <w:r>
        <w:rPr>
          <w:rFonts w:eastAsia="Times New Roman"/>
        </w:rPr>
        <w:t xml:space="preserve"> mažos pūlingos pūslelės;</w:t>
      </w:r>
    </w:p>
    <w:p w14:paraId="73AA4A0F" w14:textId="2D4210B7" w:rsidR="00DF1A9C" w:rsidRPr="001E0791" w:rsidRDefault="00DF1A9C" w:rsidP="001E0791">
      <w:pPr>
        <w:pStyle w:val="Sraopastraipa"/>
        <w:numPr>
          <w:ilvl w:val="0"/>
          <w:numId w:val="22"/>
        </w:numPr>
        <w:tabs>
          <w:tab w:val="left" w:pos="567"/>
        </w:tabs>
        <w:ind w:left="567" w:hanging="567"/>
        <w:rPr>
          <w:rFonts w:eastAsia="Times New Roman"/>
        </w:rPr>
      </w:pPr>
      <w:r>
        <w:rPr>
          <w:rFonts w:eastAsia="Times New Roman"/>
        </w:rPr>
        <w:t>daugiaformė raudonė (</w:t>
      </w:r>
      <w:r w:rsidR="00765952" w:rsidRPr="001E0791">
        <w:rPr>
          <w:rFonts w:eastAsia="Times New Roman"/>
          <w:i/>
          <w:iCs/>
        </w:rPr>
        <w:t>erythema multiforme</w:t>
      </w:r>
      <w:r w:rsidR="00765952" w:rsidRPr="00765952">
        <w:rPr>
          <w:rFonts w:eastAsia="Times New Roman"/>
        </w:rPr>
        <w:t>, EM</w:t>
      </w:r>
      <w:r>
        <w:rPr>
          <w:rFonts w:eastAsia="Times New Roman"/>
        </w:rPr>
        <w:t xml:space="preserve">), </w:t>
      </w:r>
      <w:r w:rsidRPr="00DF1A9C">
        <w:rPr>
          <w:rFonts w:eastAsia="Times New Roman"/>
        </w:rPr>
        <w:t xml:space="preserve">odos </w:t>
      </w:r>
      <w:r>
        <w:rPr>
          <w:rFonts w:eastAsia="Times New Roman"/>
        </w:rPr>
        <w:t>iš</w:t>
      </w:r>
      <w:r w:rsidRPr="00DF1A9C">
        <w:rPr>
          <w:rFonts w:eastAsia="Times New Roman"/>
        </w:rPr>
        <w:t>bėrimas su niežtinčiomis</w:t>
      </w:r>
      <w:r>
        <w:rPr>
          <w:rFonts w:eastAsia="Times New Roman"/>
        </w:rPr>
        <w:t>,</w:t>
      </w:r>
      <w:r w:rsidRPr="00DF1A9C">
        <w:rPr>
          <w:rFonts w:eastAsia="Times New Roman"/>
        </w:rPr>
        <w:t xml:space="preserve"> </w:t>
      </w:r>
      <w:r>
        <w:rPr>
          <w:rFonts w:eastAsia="Times New Roman"/>
        </w:rPr>
        <w:t xml:space="preserve">raudonos spalvos, </w:t>
      </w:r>
      <w:r w:rsidR="00D77851">
        <w:rPr>
          <w:rFonts w:eastAsia="Times New Roman"/>
        </w:rPr>
        <w:t>nevienodomis</w:t>
      </w:r>
      <w:r w:rsidRPr="00DF1A9C">
        <w:rPr>
          <w:rFonts w:eastAsia="Times New Roman"/>
        </w:rPr>
        <w:t xml:space="preserve"> dėmėmis</w:t>
      </w:r>
      <w:r>
        <w:rPr>
          <w:rFonts w:eastAsia="Times New Roman"/>
        </w:rPr>
        <w:t>.</w:t>
      </w:r>
    </w:p>
    <w:p w14:paraId="25D0E367"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59B0A548"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 Jums atsiranda tokių simptomų, nutraukite Ketipinor vartojimą ir nedelsdami kreipkitės į gydytoją arba medicininės pagalbos.</w:t>
      </w:r>
    </w:p>
    <w:p w14:paraId="68C1A434"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67C5520E"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Kūno svorio padidėjimas</w:t>
      </w:r>
    </w:p>
    <w:p w14:paraId="17E9C3E5"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vartojantiems Ketipinor pastebėtas svorio augimas. Jūs ir gydytojas turėtų reguliariai tikrinti Jūsų kūno svorį.</w:t>
      </w:r>
    </w:p>
    <w:p w14:paraId="7E0CF5BD"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523C53C9"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Vaikams ir paaugliams</w:t>
      </w:r>
    </w:p>
    <w:p w14:paraId="6F67373C"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Ketipinor nėra skirtas vartoti vaikams ir jaunesniems nei 18 metų amžiaus paaugliams.</w:t>
      </w:r>
    </w:p>
    <w:p w14:paraId="65BEE43E"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67470AA5"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Kiti vaistai ir Ketipinor</w:t>
      </w:r>
    </w:p>
    <w:p w14:paraId="2B7039E7"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vartojate ar neseniai vartojote kitų vaistų</w:t>
      </w:r>
      <w:r w:rsidRPr="00A840FC">
        <w:rPr>
          <w:rFonts w:ascii="Times New Roman" w:eastAsia="Times New Roman" w:hAnsi="Times New Roman" w:cs="Times New Roman"/>
          <w:snapToGrid w:val="0"/>
          <w:lang w:val="lt-LT"/>
        </w:rPr>
        <w:t xml:space="preserve"> </w:t>
      </w:r>
      <w:r w:rsidRPr="00A840FC">
        <w:rPr>
          <w:rFonts w:ascii="Times New Roman" w:eastAsia="Arial Unicode MS" w:hAnsi="Times New Roman" w:cs="Times New Roman"/>
          <w:lang w:val="lt-LT"/>
        </w:rPr>
        <w:t>arba dėl to nesate tikri, apie tai pasakykite gydytojui arba vaistininkui.</w:t>
      </w:r>
    </w:p>
    <w:p w14:paraId="0B6A2438" w14:textId="77777777" w:rsidR="00A840FC" w:rsidRPr="00A840FC" w:rsidRDefault="00A840FC" w:rsidP="00A840FC">
      <w:pPr>
        <w:spacing w:after="0" w:line="240" w:lineRule="auto"/>
        <w:rPr>
          <w:rFonts w:ascii="Times New Roman" w:eastAsia="Times New Roman" w:hAnsi="Times New Roman" w:cs="Times New Roman"/>
          <w:lang w:val="lt-LT"/>
        </w:rPr>
      </w:pPr>
    </w:p>
    <w:p w14:paraId="01FC2EE5" w14:textId="77777777" w:rsidR="00A840FC" w:rsidRPr="00A840FC" w:rsidRDefault="00A840FC" w:rsidP="00A840FC">
      <w:pPr>
        <w:numPr>
          <w:ilvl w:val="12"/>
          <w:numId w:val="0"/>
        </w:num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Nevartokite Ketipinor, jei vartojate bet kurį iš šių vaistų:</w:t>
      </w:r>
    </w:p>
    <w:p w14:paraId="429FC3A9" w14:textId="77777777" w:rsidR="00A840FC" w:rsidRPr="00A840FC" w:rsidRDefault="00A840FC" w:rsidP="00D2664A">
      <w:pPr>
        <w:numPr>
          <w:ilvl w:val="0"/>
          <w:numId w:val="9"/>
        </w:numPr>
        <w:tabs>
          <w:tab w:val="left" w:pos="567"/>
        </w:tabs>
        <w:spacing w:after="0" w:line="240" w:lineRule="auto"/>
        <w:ind w:hanging="502"/>
        <w:rPr>
          <w:rFonts w:ascii="Times New Roman" w:eastAsia="Times New Roman" w:hAnsi="Times New Roman" w:cs="Times New Roman"/>
          <w:lang w:val="lt-LT"/>
        </w:rPr>
      </w:pPr>
      <w:r w:rsidRPr="00A840FC">
        <w:rPr>
          <w:rFonts w:ascii="Times New Roman" w:eastAsia="Times New Roman" w:hAnsi="Times New Roman" w:cs="Times New Roman"/>
          <w:lang w:val="lt-LT"/>
        </w:rPr>
        <w:t>kai kurių vaistų nuo ŽIV;</w:t>
      </w:r>
    </w:p>
    <w:p w14:paraId="0621F448" w14:textId="77777777" w:rsidR="00A840FC" w:rsidRPr="00A840FC" w:rsidRDefault="00A840FC" w:rsidP="00D2664A">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azolo grupės vaistų (nuo grybelinių infekcinių ligų);</w:t>
      </w:r>
    </w:p>
    <w:p w14:paraId="5FA51604" w14:textId="77777777" w:rsidR="00A840FC" w:rsidRPr="00A840FC" w:rsidRDefault="00A840FC" w:rsidP="00D2664A">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eritromicino arba klaritromicino (antibiotikų);</w:t>
      </w:r>
    </w:p>
    <w:p w14:paraId="5B4A8991" w14:textId="77777777" w:rsidR="00A840FC" w:rsidRPr="00A840FC" w:rsidRDefault="00A840FC" w:rsidP="00D2664A">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 xml:space="preserve">nefazodono (vaisto nuo depresijos). </w:t>
      </w:r>
    </w:p>
    <w:p w14:paraId="558C7204" w14:textId="77777777" w:rsidR="00A840FC" w:rsidRPr="00A840FC" w:rsidRDefault="00A840FC" w:rsidP="00A840FC">
      <w:pPr>
        <w:spacing w:after="0" w:line="240" w:lineRule="auto"/>
        <w:rPr>
          <w:rFonts w:ascii="Times New Roman" w:eastAsia="Times New Roman" w:hAnsi="Times New Roman" w:cs="Times New Roman"/>
          <w:lang w:val="lt-LT"/>
        </w:rPr>
      </w:pPr>
    </w:p>
    <w:p w14:paraId="07FEE45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vartojate bent vieną iš toliau išvardytų vaistų, pasakykite gydytojui:</w:t>
      </w:r>
    </w:p>
    <w:p w14:paraId="588A8BC3"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vaistų epilepsijai gydyti (pavyzdžiui, fenitoino arba karbamazepino);</w:t>
      </w:r>
    </w:p>
    <w:p w14:paraId="56208D7B"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vaistų aukšto kraujospūdžio ligai gydyti;</w:t>
      </w:r>
    </w:p>
    <w:p w14:paraId="39E09920"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barbitūratų (vaistų miego sutikimams gydyti);</w:t>
      </w:r>
    </w:p>
    <w:p w14:paraId="785F3A9C"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tioridazino ar ličio (kitų vaistų nuo psichozės);</w:t>
      </w:r>
    </w:p>
    <w:p w14:paraId="785878A4" w14:textId="77777777" w:rsidR="00A840FC" w:rsidRPr="00A840FC" w:rsidRDefault="00A840FC" w:rsidP="00A840FC">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vaistų, kurie gali turėti įtakos širdies susitraukimų dažniui, pavyzdžiui, vaistų, kurie sutrikdo elektrolitų pusiausvyrą (sumažina kalio arba magnio kiekį), pvz., diuretikų (šlapimą varančių piliulių) arba tam tikros rūšies antibiotikų (vaistų infekcinėms ligoms gydyti);</w:t>
      </w:r>
    </w:p>
    <w:p w14:paraId="75192316" w14:textId="77777777" w:rsidR="00A840FC" w:rsidRPr="00A840FC" w:rsidRDefault="00A840FC" w:rsidP="00A840FC">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vidurių užkietėjimą sukelti galinčių vaistų;</w:t>
      </w:r>
    </w:p>
    <w:p w14:paraId="6063F867" w14:textId="77777777" w:rsidR="00A840FC" w:rsidRPr="00A840FC" w:rsidRDefault="00A840FC" w:rsidP="00A840FC">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vaistų vadinamų anticholinerginiais, veikiančių nervų ląstelių funkciją ir todėl vartojamų tam tikroms ligoms gydyti.</w:t>
      </w:r>
    </w:p>
    <w:p w14:paraId="763D7988"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p w14:paraId="2F6C48C0"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Prieš nutraukiant bet kurio iš Jūsų vaistų vartojimą, prašome pasitarti su gydytoju.</w:t>
      </w:r>
    </w:p>
    <w:p w14:paraId="682FA86B"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075CF355"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Ketipinor vartojimas su maistu, gėrimais ir alkoholiu </w:t>
      </w:r>
    </w:p>
    <w:p w14:paraId="13EFAAEB"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galima vartoti valgant arba nevalgius.</w:t>
      </w:r>
    </w:p>
    <w:p w14:paraId="6C7CC532"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Saikingai vartokite alkoholį. Kartu vartojant Ketipinor ir alkoholį, galite jaustis mieguistas.</w:t>
      </w:r>
    </w:p>
    <w:p w14:paraId="09A6087A"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Negerkite greipfrutų sulčių, kol vartojate Ketipinor. Jos gali pakeisti vaisto poveikį.</w:t>
      </w:r>
    </w:p>
    <w:p w14:paraId="419FE6CB" w14:textId="77777777" w:rsidR="00A840FC" w:rsidRPr="00A840FC" w:rsidRDefault="00A840FC" w:rsidP="00A840FC">
      <w:pPr>
        <w:spacing w:after="0" w:line="240" w:lineRule="auto"/>
        <w:rPr>
          <w:rFonts w:ascii="Times New Roman" w:eastAsia="Arial Unicode MS" w:hAnsi="Times New Roman" w:cs="Times New Roman"/>
          <w:lang w:val="lt-LT"/>
        </w:rPr>
      </w:pPr>
    </w:p>
    <w:p w14:paraId="2E65D59C"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Nėštumas ir žindymo laikotarpis</w:t>
      </w:r>
    </w:p>
    <w:p w14:paraId="13C08FA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esate nėščia, žindote kūdikį, manote, kad galbūt esate nėščia, arba planuojate pastoti, tai prieš vartodama šį vaistą pasitarkite su gydytoju arba vaistininku. Nėštumo metu Ketipinor vartoti negalima, nebent tai būsite aptarę su gydytoju. Jeigu žindote, Ketipinor vartoti negalima.</w:t>
      </w:r>
    </w:p>
    <w:p w14:paraId="5D5496B2" w14:textId="77777777" w:rsidR="00A840FC" w:rsidRPr="00A840FC" w:rsidRDefault="00A840FC" w:rsidP="00A840FC">
      <w:pPr>
        <w:spacing w:after="0" w:line="240" w:lineRule="auto"/>
        <w:rPr>
          <w:rFonts w:ascii="Times New Roman" w:eastAsia="Arial Unicode MS" w:hAnsi="Times New Roman" w:cs="Times New Roman"/>
          <w:lang w:val="lt-LT"/>
        </w:rPr>
      </w:pPr>
    </w:p>
    <w:p w14:paraId="11260302" w14:textId="77777777" w:rsidR="00A840FC" w:rsidRPr="00A840FC" w:rsidRDefault="00A840FC" w:rsidP="00A840FC">
      <w:pPr>
        <w:autoSpaceDE w:val="0"/>
        <w:autoSpaceDN w:val="0"/>
        <w:adjustRightInd w:val="0"/>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Naujagimiams, kurių motinos paskutinio nėštumo trimestro laikotarpiu (paskutiniais trimis nėštumo mėnesiais) vartojo Ketipinor, gali atsirasti šių nutraukimui būdingų simptomų: drebulys, raumenų sustingimas ir (arba) silpnumas, mieguistumas, baimingas susijaudinimas, kvėpavimo sutrikimas ir maitinimosi pasunkėjimas. Jeigu Jūsų kūdikiui atsiranda bet kuris iš šių simptomų, gali tekti kreiptis į gydytoją.</w:t>
      </w:r>
    </w:p>
    <w:p w14:paraId="7A4E1D1E" w14:textId="77777777" w:rsidR="00A840FC" w:rsidRPr="00A840FC" w:rsidRDefault="00A840FC" w:rsidP="00A840FC">
      <w:pPr>
        <w:spacing w:after="0" w:line="240" w:lineRule="auto"/>
        <w:rPr>
          <w:rFonts w:ascii="Times New Roman" w:eastAsia="Arial Unicode MS" w:hAnsi="Times New Roman" w:cs="Times New Roman"/>
          <w:lang w:val="lt-LT"/>
        </w:rPr>
      </w:pPr>
    </w:p>
    <w:p w14:paraId="21C00D59"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Vairavimas ir mechanizmų valdymas</w:t>
      </w:r>
    </w:p>
    <w:p w14:paraId="5FCCD623"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Jūsų tabletės gali sukelti mieguistumą. Kol nežinote, koks bus tablečių poveikis, vairuoti ir valdyti mechanizmų negalima.</w:t>
      </w:r>
    </w:p>
    <w:p w14:paraId="503FEF81" w14:textId="77777777" w:rsidR="00A840FC" w:rsidRPr="00A840FC" w:rsidRDefault="00A840FC" w:rsidP="00A840FC">
      <w:pPr>
        <w:spacing w:after="0" w:line="240" w:lineRule="auto"/>
        <w:rPr>
          <w:rFonts w:ascii="Times New Roman" w:eastAsia="Arial Unicode MS" w:hAnsi="Times New Roman" w:cs="Times New Roman"/>
          <w:lang w:val="lt-LT"/>
        </w:rPr>
      </w:pPr>
    </w:p>
    <w:p w14:paraId="3FD40C31" w14:textId="77777777" w:rsidR="00A840FC" w:rsidRPr="00A840FC" w:rsidRDefault="00A840FC" w:rsidP="00A840FC">
      <w:pPr>
        <w:spacing w:after="0" w:line="240" w:lineRule="auto"/>
        <w:rPr>
          <w:rFonts w:ascii="Times New Roman" w:eastAsia="Calibri" w:hAnsi="Times New Roman" w:cs="Times New Roman"/>
          <w:b/>
          <w:iCs/>
          <w:lang w:val="lt-LT"/>
        </w:rPr>
      </w:pPr>
      <w:r w:rsidRPr="00A840FC">
        <w:rPr>
          <w:rFonts w:ascii="Times New Roman" w:eastAsia="Calibri" w:hAnsi="Times New Roman" w:cs="Times New Roman"/>
          <w:b/>
          <w:iCs/>
          <w:lang w:val="lt-LT"/>
        </w:rPr>
        <w:t>Poveikis vaistų tyrimų šlapime duomenims</w:t>
      </w:r>
    </w:p>
    <w:p w14:paraId="44E495F5" w14:textId="77777777" w:rsidR="00A840FC" w:rsidRPr="00A840FC" w:rsidRDefault="00A840FC" w:rsidP="00A840FC">
      <w:pPr>
        <w:spacing w:after="0" w:line="240" w:lineRule="auto"/>
        <w:rPr>
          <w:rFonts w:ascii="Times New Roman" w:eastAsia="Calibri" w:hAnsi="Times New Roman" w:cs="Times New Roman"/>
          <w:lang w:val="lt-LT" w:eastAsia="lt-LT"/>
        </w:rPr>
      </w:pPr>
      <w:r w:rsidRPr="00A840FC">
        <w:rPr>
          <w:rFonts w:ascii="Times New Roman" w:eastAsia="Calibri" w:hAnsi="Times New Roman" w:cs="Times New Roman"/>
          <w:iCs/>
          <w:lang w:val="lt-LT"/>
        </w:rPr>
        <w:t xml:space="preserve">Jeigu atliekamas Jūsų šlapimo tyrimas, vartojant Ketipinor gali būti metadonui arba vaistams depresijai gydyti (vadinamiems tricikliniams antidepresantams) būdingas teigiamas rezultatas, nors nei metadono, nei triciklinių antidepresantų Jūs nevartojate. </w:t>
      </w:r>
      <w:r w:rsidRPr="00A840FC">
        <w:rPr>
          <w:rFonts w:ascii="Times New Roman" w:eastAsia="Calibri" w:hAnsi="Times New Roman" w:cs="Times New Roman"/>
          <w:lang w:val="lt-LT" w:eastAsia="lt-LT"/>
        </w:rPr>
        <w:t>Tokiais atvejais reikia tirti specifiškesniu metodu.</w:t>
      </w:r>
    </w:p>
    <w:p w14:paraId="1059AFE6"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5BBDC080" w14:textId="77777777" w:rsidR="00A840FC" w:rsidRPr="00A840FC" w:rsidRDefault="00A840FC" w:rsidP="00A840FC">
      <w:pPr>
        <w:keepNext/>
        <w:keepLines/>
        <w:numPr>
          <w:ilvl w:val="12"/>
          <w:numId w:val="0"/>
        </w:num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sudėtyje yra laktozės</w:t>
      </w:r>
    </w:p>
    <w:p w14:paraId="198EE650" w14:textId="1B360726" w:rsidR="00A840FC" w:rsidRPr="00A840FC" w:rsidRDefault="00A840FC" w:rsidP="00A840FC">
      <w:pPr>
        <w:keepNext/>
        <w:keepLines/>
        <w:numPr>
          <w:ilvl w:val="12"/>
          <w:numId w:val="0"/>
        </w:num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color w:val="000000"/>
          <w:lang w:val="lt-LT"/>
        </w:rPr>
        <w:t>Šio vaisto 100 mg, 200 mg ir 300 mg tabletėse yra atitinkamai</w:t>
      </w:r>
      <w:r w:rsidRPr="00A840FC">
        <w:rPr>
          <w:rFonts w:ascii="Times New Roman" w:eastAsia="Times New Roman" w:hAnsi="Times New Roman" w:cs="Times New Roman"/>
          <w:lang w:val="lt-LT"/>
        </w:rPr>
        <w:t xml:space="preserve"> </w:t>
      </w:r>
      <w:r w:rsidR="00DF1A9C">
        <w:rPr>
          <w:rFonts w:ascii="Times New Roman" w:eastAsia="Times New Roman" w:hAnsi="Times New Roman" w:cs="Times New Roman"/>
          <w:lang w:val="lt-LT"/>
        </w:rPr>
        <w:t>19,7</w:t>
      </w:r>
      <w:r w:rsidRPr="00A840FC">
        <w:rPr>
          <w:rFonts w:ascii="Times New Roman" w:eastAsia="Times New Roman" w:hAnsi="Times New Roman" w:cs="Times New Roman"/>
          <w:lang w:val="lt-LT"/>
        </w:rPr>
        <w:t xml:space="preserve"> mg, </w:t>
      </w:r>
      <w:r w:rsidR="00DF1A9C">
        <w:rPr>
          <w:rFonts w:ascii="Times New Roman" w:eastAsia="Times New Roman" w:hAnsi="Times New Roman" w:cs="Times New Roman"/>
          <w:lang w:val="lt-LT"/>
        </w:rPr>
        <w:t>39,3</w:t>
      </w:r>
      <w:r w:rsidRPr="00A840FC">
        <w:rPr>
          <w:rFonts w:ascii="Times New Roman" w:eastAsia="Times New Roman" w:hAnsi="Times New Roman" w:cs="Times New Roman"/>
          <w:lang w:val="lt-LT"/>
        </w:rPr>
        <w:t xml:space="preserve"> mg ir </w:t>
      </w:r>
      <w:r w:rsidR="00DF1A9C">
        <w:rPr>
          <w:rFonts w:ascii="Times New Roman" w:eastAsia="Times New Roman" w:hAnsi="Times New Roman" w:cs="Times New Roman"/>
          <w:lang w:val="lt-LT"/>
        </w:rPr>
        <w:t>59</w:t>
      </w:r>
      <w:r w:rsidRPr="00A840FC">
        <w:rPr>
          <w:rFonts w:ascii="Times New Roman" w:eastAsia="Times New Roman" w:hAnsi="Times New Roman" w:cs="Times New Roman"/>
          <w:lang w:val="lt-LT"/>
        </w:rPr>
        <w:t xml:space="preserve"> mg laktozės </w:t>
      </w:r>
      <w:r w:rsidR="00DF1A9C">
        <w:rPr>
          <w:rFonts w:ascii="Times New Roman" w:eastAsia="Times New Roman" w:hAnsi="Times New Roman" w:cs="Times New Roman"/>
          <w:lang w:val="lt-LT"/>
        </w:rPr>
        <w:t>(</w:t>
      </w:r>
      <w:r w:rsidRPr="00A840FC">
        <w:rPr>
          <w:rFonts w:ascii="Times New Roman" w:eastAsia="Times New Roman" w:hAnsi="Times New Roman" w:cs="Times New Roman"/>
          <w:lang w:val="lt-LT"/>
        </w:rPr>
        <w:t>monohidrato</w:t>
      </w:r>
      <w:r w:rsidR="00DF1A9C">
        <w:rPr>
          <w:rFonts w:ascii="Times New Roman" w:eastAsia="Times New Roman" w:hAnsi="Times New Roman" w:cs="Times New Roman"/>
          <w:lang w:val="lt-LT"/>
        </w:rPr>
        <w:t xml:space="preserve"> pavidalu)</w:t>
      </w:r>
      <w:r w:rsidRPr="00A840FC">
        <w:rPr>
          <w:rFonts w:ascii="Times New Roman" w:eastAsia="Times New Roman" w:hAnsi="Times New Roman" w:cs="Times New Roman"/>
          <w:lang w:val="lt-LT"/>
        </w:rPr>
        <w:t>. Jeigu gydytojas Jums yra sakęs, kad netoleruojate kurių nors angliavandenių, kreipkitės į jį, prieš pradėdami vartoti šį vaistą.</w:t>
      </w:r>
    </w:p>
    <w:p w14:paraId="1A264F8D" w14:textId="77777777" w:rsidR="00A840FC" w:rsidRPr="00A840FC" w:rsidRDefault="00A840FC" w:rsidP="00A840FC">
      <w:pPr>
        <w:spacing w:after="0" w:line="240" w:lineRule="auto"/>
        <w:rPr>
          <w:rFonts w:ascii="Times New Roman" w:eastAsia="Arial Unicode MS" w:hAnsi="Times New Roman" w:cs="Times New Roman"/>
          <w:lang w:val="lt-LT"/>
        </w:rPr>
      </w:pPr>
    </w:p>
    <w:p w14:paraId="4AC68873" w14:textId="77777777" w:rsidR="00A840FC" w:rsidRPr="00A840FC" w:rsidRDefault="00A840FC" w:rsidP="00A840FC">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Pagalbinės medžiagos</w:t>
      </w:r>
    </w:p>
    <w:p w14:paraId="3D6D6E6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Šio vaisto tabletėje yra mažiau kaip 1 mmol (23 mg) natrio, t. y. jis beveik neturi reikšmės.</w:t>
      </w:r>
    </w:p>
    <w:p w14:paraId="2A316253" w14:textId="77777777" w:rsidR="00A840FC" w:rsidRPr="00A840FC" w:rsidRDefault="00A840FC" w:rsidP="00A840FC">
      <w:pPr>
        <w:spacing w:after="0" w:line="240" w:lineRule="auto"/>
        <w:rPr>
          <w:rFonts w:ascii="Times New Roman" w:eastAsia="Arial Unicode MS" w:hAnsi="Times New Roman" w:cs="Times New Roman"/>
          <w:lang w:val="lt-LT"/>
        </w:rPr>
      </w:pPr>
    </w:p>
    <w:p w14:paraId="4395DC20" w14:textId="77777777" w:rsidR="00A840FC" w:rsidRPr="00A840FC" w:rsidRDefault="00A840FC" w:rsidP="00A840FC">
      <w:pPr>
        <w:spacing w:after="0" w:line="240" w:lineRule="auto"/>
        <w:rPr>
          <w:rFonts w:ascii="Times New Roman" w:eastAsia="Arial Unicode MS" w:hAnsi="Times New Roman" w:cs="Times New Roman"/>
          <w:lang w:val="lt-LT"/>
        </w:rPr>
      </w:pPr>
    </w:p>
    <w:p w14:paraId="672A8686"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3" w:name="_Toc129243141"/>
      <w:bookmarkStart w:id="84" w:name="_Toc129243266"/>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 xml:space="preserve">Kaip vartoti </w:t>
      </w:r>
      <w:bookmarkEnd w:id="83"/>
      <w:bookmarkEnd w:id="84"/>
      <w:r w:rsidRPr="00A840FC">
        <w:rPr>
          <w:rFonts w:ascii="Times New Roman" w:eastAsia="Times New Roman" w:hAnsi="Times New Roman" w:cs="Times New Roman"/>
          <w:b/>
          <w:lang w:val="lt-LT"/>
        </w:rPr>
        <w:t>Ketipinor</w:t>
      </w:r>
    </w:p>
    <w:p w14:paraId="6577A6C8" w14:textId="77777777" w:rsidR="00A840FC" w:rsidRPr="00A840FC" w:rsidRDefault="00A840FC" w:rsidP="00A840FC">
      <w:pPr>
        <w:spacing w:after="0" w:line="240" w:lineRule="auto"/>
        <w:rPr>
          <w:rFonts w:ascii="Times New Roman" w:eastAsia="Arial Unicode MS" w:hAnsi="Times New Roman" w:cs="Times New Roman"/>
          <w:lang w:val="lt-LT"/>
        </w:rPr>
      </w:pPr>
    </w:p>
    <w:p w14:paraId="3A463A45"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Visada vartokite šį vaistą tiksliai kaip nurodė gydytojas arba vaistininkas. Jeigu abejojate, kreipkitės į gydytoją arba vaistininką. Gydytojas nuspręs, kokią pradinę dozę reikia vartoti. Įprastai dozė yra nuo 150 iki 800 mg per parą. Tai priklauso nuo Jūsų ligos tipo ir poreikio.</w:t>
      </w:r>
    </w:p>
    <w:p w14:paraId="33364D52"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45411DFA" w14:textId="77777777" w:rsidR="00A840FC" w:rsidRPr="00A840FC" w:rsidRDefault="00A840FC" w:rsidP="00A840FC">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Tabletes vartokite vieną kartą prieš einant miegoti arba du kartus per parą, priklausomai nuo Jūsų ligos.</w:t>
      </w:r>
    </w:p>
    <w:p w14:paraId="6E27DBD4" w14:textId="77777777" w:rsidR="00A840FC" w:rsidRPr="00A840FC" w:rsidRDefault="00A840FC" w:rsidP="00A840FC">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Prarykite tabletę visą, užgerdami vandeniu. </w:t>
      </w:r>
    </w:p>
    <w:p w14:paraId="0A295652" w14:textId="77777777" w:rsidR="00A840FC" w:rsidRPr="00A840FC" w:rsidRDefault="00A840FC" w:rsidP="00A840FC">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Tabletės galima vartoti su maistu arba be jo.</w:t>
      </w:r>
    </w:p>
    <w:p w14:paraId="6EE13678" w14:textId="77777777" w:rsidR="00A840FC" w:rsidRPr="00A840FC" w:rsidRDefault="00A840FC" w:rsidP="00A840FC">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Negerkite greipfrutų sulčių, kol vartojate Ketipinor. Jos gali pakeisti vaisto poveikį.</w:t>
      </w:r>
    </w:p>
    <w:p w14:paraId="50F379A7" w14:textId="77777777" w:rsidR="00A840FC" w:rsidRPr="00A840FC" w:rsidRDefault="00A840FC" w:rsidP="00A840FC">
      <w:pPr>
        <w:numPr>
          <w:ilvl w:val="0"/>
          <w:numId w:val="17"/>
        </w:numPr>
        <w:tabs>
          <w:tab w:val="left" w:pos="567"/>
          <w:tab w:val="left" w:pos="851"/>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Net ir pasijutę geriau nenustokite vartoti tablečių, nebent taip bus nurodęs gydytojas.</w:t>
      </w:r>
    </w:p>
    <w:p w14:paraId="278ED06A" w14:textId="77777777" w:rsidR="00A840FC" w:rsidRPr="00A840FC" w:rsidRDefault="00A840FC" w:rsidP="00A840FC">
      <w:pPr>
        <w:spacing w:after="0" w:line="240" w:lineRule="auto"/>
        <w:rPr>
          <w:rFonts w:ascii="Times New Roman" w:eastAsia="Arial Unicode MS" w:hAnsi="Times New Roman" w:cs="Times New Roman"/>
          <w:lang w:val="lt-LT"/>
        </w:rPr>
      </w:pPr>
    </w:p>
    <w:p w14:paraId="2CDE36B2"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Pacientai, kuriems yra kepenų funkcijos sutrikimų</w:t>
      </w:r>
    </w:p>
    <w:p w14:paraId="63E50961" w14:textId="77777777" w:rsidR="00A840FC" w:rsidRPr="00A840FC" w:rsidRDefault="00A840FC" w:rsidP="00A840FC">
      <w:p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Jeigu Jums yra kepenų funkcijos sutrikimų, gydytojas gali koreguoti dozę.</w:t>
      </w:r>
    </w:p>
    <w:p w14:paraId="64A5A959" w14:textId="77777777" w:rsidR="00A840FC" w:rsidRPr="00A840FC" w:rsidRDefault="00A840FC" w:rsidP="00A840FC">
      <w:pPr>
        <w:spacing w:after="0" w:line="240" w:lineRule="auto"/>
        <w:rPr>
          <w:rFonts w:ascii="Times New Roman" w:eastAsia="Times New Roman" w:hAnsi="Times New Roman" w:cs="Times New Roman"/>
          <w:lang w:val="lt-LT"/>
        </w:rPr>
      </w:pPr>
    </w:p>
    <w:p w14:paraId="425EB6BD" w14:textId="77777777" w:rsidR="00A840FC" w:rsidRPr="00A840FC" w:rsidRDefault="00A840FC" w:rsidP="001E0791">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Senyvi pacientai</w:t>
      </w:r>
    </w:p>
    <w:p w14:paraId="469550B8" w14:textId="77777777" w:rsidR="00A840FC" w:rsidRPr="00A840FC" w:rsidRDefault="00A840FC" w:rsidP="001E0791">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Senyviems pacientas gydytojas gali koreguoti dozę.</w:t>
      </w:r>
    </w:p>
    <w:p w14:paraId="69467770" w14:textId="77777777" w:rsidR="00A840FC" w:rsidRPr="00A840FC" w:rsidRDefault="00A840FC" w:rsidP="001E0791">
      <w:pPr>
        <w:keepNext/>
        <w:keepLines/>
        <w:spacing w:after="0" w:line="240" w:lineRule="auto"/>
        <w:rPr>
          <w:rFonts w:ascii="Times New Roman" w:eastAsia="Times New Roman" w:hAnsi="Times New Roman" w:cs="Times New Roman"/>
          <w:lang w:val="lt-LT"/>
        </w:rPr>
      </w:pPr>
    </w:p>
    <w:p w14:paraId="4F60E04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Vartojimas vaikams ir paaugliams</w:t>
      </w:r>
    </w:p>
    <w:p w14:paraId="5289B0EE"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Vaikams ir jaunesniems nei 18 metų amžiaus paaugliams Ketipinor vartoti negalima.</w:t>
      </w:r>
    </w:p>
    <w:p w14:paraId="075574D4" w14:textId="77777777" w:rsidR="00A840FC" w:rsidRPr="00A840FC" w:rsidRDefault="00A840FC" w:rsidP="00A840FC">
      <w:pPr>
        <w:spacing w:after="0" w:line="240" w:lineRule="auto"/>
        <w:rPr>
          <w:rFonts w:ascii="Times New Roman" w:eastAsia="Times New Roman" w:hAnsi="Times New Roman" w:cs="Times New Roman"/>
          <w:b/>
          <w:bCs/>
          <w:lang w:val="lt-LT"/>
        </w:rPr>
      </w:pPr>
    </w:p>
    <w:p w14:paraId="746F9EBD" w14:textId="02BCFA7A"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Ką daryti pavartojus per didelę Ketipinor dozę</w:t>
      </w:r>
    </w:p>
    <w:p w14:paraId="79299B9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pavartojote didesnę dozę nei paskyrė gydytojas, Jūs galite jaustis mieguistas, gali svaigti galva ir neįprastai plakti širdis. Kreipkitės į gydytoją arba artimiausią ligoninę. Su savimi turėkite Ketipinor tablečių pakuotę. </w:t>
      </w:r>
    </w:p>
    <w:p w14:paraId="4C41DA86" w14:textId="77777777" w:rsidR="00A840FC" w:rsidRPr="00A840FC" w:rsidRDefault="00A840FC" w:rsidP="00A840FC">
      <w:pPr>
        <w:spacing w:after="0" w:line="240" w:lineRule="auto"/>
        <w:rPr>
          <w:rFonts w:ascii="Times New Roman" w:eastAsia="Times New Roman" w:hAnsi="Times New Roman" w:cs="Times New Roman"/>
          <w:lang w:val="lt-LT"/>
        </w:rPr>
      </w:pPr>
    </w:p>
    <w:p w14:paraId="15692039"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Pamiršus pavartoti Ketipinor</w:t>
      </w:r>
    </w:p>
    <w:p w14:paraId="7D05E08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Pamiršus dozę, kitą dozę išgerkite iš karto, kai prisiminsite. Jeigu jau beveik laikas gerti kitą dozę, sulaukite to laiko. Negalima vartoti dvigubos dozės norint kompensuoti praleistą dozę.</w:t>
      </w:r>
    </w:p>
    <w:p w14:paraId="65829EBC" w14:textId="77777777" w:rsidR="00A840FC" w:rsidRPr="00A840FC" w:rsidRDefault="00A840FC" w:rsidP="00A840FC">
      <w:pPr>
        <w:spacing w:after="0" w:line="240" w:lineRule="auto"/>
        <w:rPr>
          <w:rFonts w:ascii="Times New Roman" w:eastAsia="Times New Roman" w:hAnsi="Times New Roman" w:cs="Times New Roman"/>
          <w:lang w:val="lt-LT"/>
        </w:rPr>
      </w:pPr>
    </w:p>
    <w:p w14:paraId="5F108576"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Nustojus vartoti Ketipinor</w:t>
      </w:r>
    </w:p>
    <w:p w14:paraId="17DCE0A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staiga nutrauksite Ketipinor vartojimą, Jums bus sunku užmigti (nemiga), gali pykinti arba skaudės galvą, viduriuosite, vemsite, svaigs galva arba būsite dirglus. Prieš baigiant gydymą, gydytojas gali patarti mažinti dozę laipsniškai. </w:t>
      </w:r>
    </w:p>
    <w:p w14:paraId="0FA41A67" w14:textId="77777777" w:rsidR="00A840FC" w:rsidRPr="00A840FC" w:rsidRDefault="00A840FC" w:rsidP="00A840FC">
      <w:pPr>
        <w:spacing w:after="0" w:line="240" w:lineRule="auto"/>
        <w:rPr>
          <w:rFonts w:ascii="Times New Roman" w:eastAsia="Arial Unicode MS" w:hAnsi="Times New Roman" w:cs="Times New Roman"/>
          <w:lang w:val="lt-LT"/>
        </w:rPr>
      </w:pPr>
    </w:p>
    <w:p w14:paraId="259594D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kiltų daugiau klausimų dėl šio vaisto vartojimo, kreipkitės į gydytoją, vaistininką arba slaugytoją.</w:t>
      </w:r>
    </w:p>
    <w:p w14:paraId="767B06FD" w14:textId="77777777" w:rsidR="00A840FC" w:rsidRPr="00A840FC" w:rsidRDefault="00A840FC" w:rsidP="00A840FC">
      <w:pPr>
        <w:spacing w:after="0" w:line="240" w:lineRule="auto"/>
        <w:rPr>
          <w:rFonts w:ascii="Times New Roman" w:eastAsia="Arial Unicode MS" w:hAnsi="Times New Roman" w:cs="Times New Roman"/>
          <w:lang w:val="lt-LT"/>
        </w:rPr>
      </w:pPr>
    </w:p>
    <w:p w14:paraId="68C81BC8" w14:textId="77777777" w:rsidR="00A840FC" w:rsidRPr="00A840FC" w:rsidRDefault="00A840FC" w:rsidP="00A840FC">
      <w:pPr>
        <w:spacing w:after="0" w:line="240" w:lineRule="auto"/>
        <w:rPr>
          <w:rFonts w:ascii="Times New Roman" w:eastAsia="Arial Unicode MS" w:hAnsi="Times New Roman" w:cs="Times New Roman"/>
          <w:lang w:val="lt-LT"/>
        </w:rPr>
      </w:pPr>
    </w:p>
    <w:p w14:paraId="5FDEBBDE"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5" w:name="_Toc129243142"/>
      <w:bookmarkStart w:id="86" w:name="_Toc129243267"/>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Galimas šalutinis poveikis</w:t>
      </w:r>
      <w:bookmarkEnd w:id="85"/>
      <w:bookmarkEnd w:id="86"/>
    </w:p>
    <w:p w14:paraId="7EDA2948" w14:textId="77777777" w:rsidR="00A840FC" w:rsidRPr="00A840FC" w:rsidRDefault="00A840FC" w:rsidP="00A840FC">
      <w:pPr>
        <w:spacing w:after="0" w:line="240" w:lineRule="auto"/>
        <w:rPr>
          <w:rFonts w:ascii="Times New Roman" w:eastAsia="Arial Unicode MS" w:hAnsi="Times New Roman" w:cs="Times New Roman"/>
          <w:lang w:val="lt-LT"/>
        </w:rPr>
      </w:pPr>
    </w:p>
    <w:p w14:paraId="126EB61B"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Šis vaistas, kaip ir visi kiti, gali sukelti šalutinį poveikį, nors jis pasireiškia ne visiems žmonėms.</w:t>
      </w:r>
    </w:p>
    <w:p w14:paraId="3C4CE288" w14:textId="096FD6CD" w:rsidR="00A840FC" w:rsidRDefault="00A840FC" w:rsidP="00A840FC">
      <w:pPr>
        <w:tabs>
          <w:tab w:val="left" w:pos="360"/>
          <w:tab w:val="left" w:pos="567"/>
        </w:tabs>
        <w:spacing w:after="0" w:line="240" w:lineRule="auto"/>
        <w:rPr>
          <w:rFonts w:ascii="Times New Roman" w:eastAsia="Times New Roman" w:hAnsi="Times New Roman" w:cs="Times New Roman"/>
          <w:b/>
          <w:lang w:val="lt-LT"/>
        </w:rPr>
      </w:pPr>
    </w:p>
    <w:p w14:paraId="229031BE" w14:textId="0715F0A2" w:rsidR="003215D3" w:rsidRPr="001E0791" w:rsidRDefault="003215D3" w:rsidP="00A840FC">
      <w:pPr>
        <w:tabs>
          <w:tab w:val="left" w:pos="360"/>
          <w:tab w:val="left" w:pos="567"/>
        </w:tabs>
        <w:spacing w:after="0" w:line="240" w:lineRule="auto"/>
        <w:rPr>
          <w:rFonts w:ascii="Times New Roman" w:eastAsia="Times New Roman" w:hAnsi="Times New Roman" w:cs="Times New Roman"/>
          <w:bCs/>
          <w:lang w:val="lt-LT"/>
        </w:rPr>
      </w:pPr>
      <w:bookmarkStart w:id="87" w:name="_Hlk92200404"/>
      <w:r w:rsidRPr="001E0791">
        <w:rPr>
          <w:rFonts w:ascii="Times New Roman" w:eastAsia="Times New Roman" w:hAnsi="Times New Roman" w:cs="Times New Roman"/>
          <w:bCs/>
          <w:u w:val="single"/>
          <w:lang w:val="lt-LT"/>
        </w:rPr>
        <w:t>Labai dažni šalutinio poveikio reiškiniai</w:t>
      </w:r>
      <w:r w:rsidRPr="001E0791">
        <w:rPr>
          <w:rFonts w:ascii="Times New Roman" w:eastAsia="Times New Roman" w:hAnsi="Times New Roman" w:cs="Times New Roman"/>
          <w:bCs/>
          <w:lang w:val="lt-LT"/>
        </w:rPr>
        <w:t xml:space="preserve"> (</w:t>
      </w:r>
      <w:r w:rsidRPr="001E0791">
        <w:rPr>
          <w:rFonts w:ascii="Times New Roman" w:eastAsia="Times New Roman" w:hAnsi="Times New Roman" w:cs="Times New Roman"/>
          <w:bCs/>
          <w:i/>
          <w:iCs/>
          <w:lang w:val="lt-LT"/>
        </w:rPr>
        <w:t>gali pasireikšti ne rečiau kaip 1 iš 10 asmenų</w:t>
      </w:r>
      <w:r w:rsidRPr="001E0791">
        <w:rPr>
          <w:rFonts w:ascii="Times New Roman" w:eastAsia="Times New Roman" w:hAnsi="Times New Roman" w:cs="Times New Roman"/>
          <w:bCs/>
          <w:lang w:val="lt-LT"/>
        </w:rPr>
        <w:t>):</w:t>
      </w:r>
    </w:p>
    <w:bookmarkEnd w:id="87"/>
    <w:p w14:paraId="1B45248A"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Svaigulys (dėl šio poveikio galite nukristi), galvos skausmas, burnos sausmė.</w:t>
      </w:r>
    </w:p>
    <w:p w14:paraId="4697844B"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Mieguistumas (tęsiant Ketipinor tablečių vartojimą, šis poveikis po kurio laiko išnyksta) (dėl šio poveikio galite nukristi).</w:t>
      </w:r>
    </w:p>
    <w:p w14:paraId="3DBB19FF"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Nutraukimo simptomai (simptomai atsirandantys nutraukus Ketipinor vartojimą); negalėjimas užmigti (nemiga), pykinimas, galvos skausmas, viduriavimas, vėmimas, svaigulys ir dirglumas. Patartina nutraukti vaisto vartojimą laipsniškai per 1–2 savaites.</w:t>
      </w:r>
    </w:p>
    <w:p w14:paraId="4DE122ED"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Svorio padidėjimas.</w:t>
      </w:r>
    </w:p>
    <w:p w14:paraId="5105CF63"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Nenormalūs raumenų judesiai. Gali atsirasti neįprasti raumenų judesiai, galintys pasireikšti sunkumu pradėti judėti, drebuliu, nuovargiu arba neskausmingu raumenų sustingimu.</w:t>
      </w:r>
    </w:p>
    <w:p w14:paraId="66F1FB61"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Tam tikrų riebalų (trigliceridų ir bendrojo cholesterolio) kiekio pokytis.</w:t>
      </w:r>
    </w:p>
    <w:p w14:paraId="6C45A016" w14:textId="4B548E33" w:rsid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7A9C5AB2" w14:textId="77777777" w:rsidR="003215D3" w:rsidRPr="00D5317A" w:rsidRDefault="003215D3" w:rsidP="003215D3">
      <w:pPr>
        <w:keepNext/>
        <w:keepLines/>
        <w:tabs>
          <w:tab w:val="left" w:pos="360"/>
          <w:tab w:val="left" w:pos="567"/>
        </w:tabs>
        <w:spacing w:after="0" w:line="240" w:lineRule="auto"/>
        <w:rPr>
          <w:rFonts w:ascii="Times New Roman" w:eastAsia="Calibri" w:hAnsi="Times New Roman" w:cs="Times New Roman"/>
          <w:lang w:val="lt-LT"/>
        </w:rPr>
      </w:pPr>
      <w:r w:rsidRPr="003215D3">
        <w:rPr>
          <w:rFonts w:ascii="Times New Roman" w:eastAsia="Calibri" w:hAnsi="Times New Roman" w:cs="Times New Roman"/>
          <w:u w:val="single"/>
          <w:lang w:val="lt-LT"/>
        </w:rPr>
        <w:t>Dažni 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10 asmenų</w:t>
      </w:r>
      <w:r w:rsidRPr="00D5317A">
        <w:rPr>
          <w:rFonts w:ascii="Times New Roman" w:eastAsia="Calibri" w:hAnsi="Times New Roman" w:cs="Times New Roman"/>
          <w:lang w:val="lt-LT"/>
        </w:rPr>
        <w:t>):</w:t>
      </w:r>
    </w:p>
    <w:p w14:paraId="23A85C35"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Dažnas širdies plakimas.</w:t>
      </w:r>
    </w:p>
    <w:p w14:paraId="0CE62BC8" w14:textId="77777777" w:rsidR="00A840FC" w:rsidRPr="00A840FC" w:rsidRDefault="00A840FC" w:rsidP="00A840FC">
      <w:pPr>
        <w:numPr>
          <w:ilvl w:val="0"/>
          <w:numId w:val="13"/>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Jausmas, kad stipriai, dažnai plaka širdis arba neįvyksta kai kurie širdies susitraukimai.</w:t>
      </w:r>
    </w:p>
    <w:p w14:paraId="752A58EA"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Vidurių užkietėjimas, skrandžio veiklos sutrikimas (virškinimo sutrikimas).</w:t>
      </w:r>
    </w:p>
    <w:p w14:paraId="74A21139"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Silpnumo pojūtis.</w:t>
      </w:r>
    </w:p>
    <w:p w14:paraId="087BC09B"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Rankų ir kojų tinimas.</w:t>
      </w:r>
    </w:p>
    <w:p w14:paraId="0E98A865"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Kraujo spaudimo sumažėjimas stojantis. Dėl to galite jausti galvos sukimąsi arba nualpti (galite nukristi).</w:t>
      </w:r>
    </w:p>
    <w:p w14:paraId="1180D302"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Gliukozės kiekio kraujyje padaugėjimas.</w:t>
      </w:r>
    </w:p>
    <w:p w14:paraId="162B9C91"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Neryškus matymas.</w:t>
      </w:r>
    </w:p>
    <w:p w14:paraId="222219EE"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Neįprasti sapnai arba košmarai.</w:t>
      </w:r>
    </w:p>
    <w:p w14:paraId="11497C3B"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Apetito padidėjimas.</w:t>
      </w:r>
    </w:p>
    <w:p w14:paraId="4B2FA2D3"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Dirglumas.</w:t>
      </w:r>
    </w:p>
    <w:p w14:paraId="7D8645C0"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Kalbos arba kalbėsenos sutrikimas.</w:t>
      </w:r>
    </w:p>
    <w:p w14:paraId="232ED36F"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Mintys apie savižudybę ir depresijos pasunkėjimas.</w:t>
      </w:r>
    </w:p>
    <w:p w14:paraId="56720664"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Dusulys.</w:t>
      </w:r>
    </w:p>
    <w:p w14:paraId="6F6C0597"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Vėmimas (ypač senyviems pacientams).</w:t>
      </w:r>
    </w:p>
    <w:p w14:paraId="1E1F54D7"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Karščiavimas.</w:t>
      </w:r>
    </w:p>
    <w:p w14:paraId="33066DA2"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Skydliaukės hormonų kiekio pokytis kraujyje.</w:t>
      </w:r>
    </w:p>
    <w:p w14:paraId="18A8BC2A"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Tam tikros rūšies kraujo ląstelių kiekio sumažėjimas.</w:t>
      </w:r>
    </w:p>
    <w:p w14:paraId="1C4768B5"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 tyrimu nustatomas kepenų fermentų aktyvumo padidėjimas.</w:t>
      </w:r>
    </w:p>
    <w:p w14:paraId="7A88AC3C"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Hormono prolaktino kiekio kraujyje padidėjimas. Retais atvejais dėl hormono prolaktino kiekio padidėjimo gali:</w:t>
      </w:r>
    </w:p>
    <w:p w14:paraId="68447ABF" w14:textId="77777777" w:rsidR="00A840FC" w:rsidRPr="00A840FC" w:rsidRDefault="00A840FC" w:rsidP="00A840FC">
      <w:pPr>
        <w:numPr>
          <w:ilvl w:val="1"/>
          <w:numId w:val="5"/>
        </w:numPr>
        <w:autoSpaceDE w:val="0"/>
        <w:autoSpaceDN w:val="0"/>
        <w:adjustRightInd w:val="0"/>
        <w:spacing w:after="0" w:line="240" w:lineRule="auto"/>
        <w:ind w:left="1134" w:hanging="567"/>
        <w:contextualSpacing/>
        <w:rPr>
          <w:rFonts w:ascii="Times New Roman" w:eastAsia="Calibri" w:hAnsi="Times New Roman" w:cs="Times New Roman"/>
          <w:lang w:val="lt-LT"/>
        </w:rPr>
      </w:pPr>
      <w:r w:rsidRPr="00A840FC">
        <w:rPr>
          <w:rFonts w:ascii="Times New Roman" w:eastAsia="Calibri" w:hAnsi="Times New Roman" w:cs="Times New Roman"/>
          <w:lang w:val="lt-LT"/>
        </w:rPr>
        <w:t>padidėti krūtys ir netikėtai išsiskirti pieno (vyrams ir moterims);</w:t>
      </w:r>
    </w:p>
    <w:p w14:paraId="2625E275" w14:textId="77777777" w:rsidR="00A840FC" w:rsidRPr="00A840FC" w:rsidRDefault="00A840FC" w:rsidP="00A840FC">
      <w:pPr>
        <w:numPr>
          <w:ilvl w:val="1"/>
          <w:numId w:val="5"/>
        </w:numPr>
        <w:autoSpaceDE w:val="0"/>
        <w:autoSpaceDN w:val="0"/>
        <w:adjustRightInd w:val="0"/>
        <w:spacing w:after="0" w:line="240" w:lineRule="auto"/>
        <w:ind w:left="1134" w:hanging="567"/>
        <w:contextualSpacing/>
        <w:rPr>
          <w:rFonts w:ascii="Times New Roman" w:eastAsia="Calibri" w:hAnsi="Times New Roman" w:cs="Times New Roman"/>
          <w:lang w:val="lt-LT"/>
        </w:rPr>
      </w:pPr>
      <w:r w:rsidRPr="00A840FC">
        <w:rPr>
          <w:rFonts w:ascii="Times New Roman" w:eastAsia="Calibri" w:hAnsi="Times New Roman" w:cs="Times New Roman"/>
          <w:lang w:val="lt-LT"/>
        </w:rPr>
        <w:t>išnykti ar pasidaryti nereguliarios mėnesinės (moterims).</w:t>
      </w:r>
    </w:p>
    <w:p w14:paraId="166D59A7" w14:textId="77777777" w:rsidR="00A840FC" w:rsidRPr="00A840FC" w:rsidRDefault="00A840FC" w:rsidP="00A840FC">
      <w:pPr>
        <w:tabs>
          <w:tab w:val="left" w:pos="567"/>
        </w:tabs>
        <w:spacing w:after="0" w:line="240" w:lineRule="auto"/>
        <w:ind w:left="720"/>
        <w:contextualSpacing/>
        <w:rPr>
          <w:rFonts w:ascii="Times New Roman" w:eastAsia="Times New Roman" w:hAnsi="Times New Roman" w:cs="Times New Roman"/>
          <w:lang w:val="lt-LT"/>
        </w:rPr>
      </w:pPr>
    </w:p>
    <w:p w14:paraId="4C29E5F1" w14:textId="7A2330C1" w:rsidR="00BC5C52" w:rsidRPr="00D5317A" w:rsidRDefault="00BC5C52" w:rsidP="00BC5C52">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Ned</w:t>
      </w:r>
      <w:r w:rsidRPr="003215D3">
        <w:rPr>
          <w:rFonts w:ascii="Times New Roman" w:eastAsia="Calibri" w:hAnsi="Times New Roman" w:cs="Times New Roman"/>
          <w:u w:val="single"/>
          <w:lang w:val="lt-LT"/>
        </w:rPr>
        <w:t>ažni 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10</w:t>
      </w:r>
      <w:r>
        <w:rPr>
          <w:rFonts w:ascii="Times New Roman" w:eastAsia="Calibri" w:hAnsi="Times New Roman" w:cs="Times New Roman"/>
          <w:i/>
          <w:iCs/>
          <w:lang w:val="lt-LT"/>
        </w:rPr>
        <w:t xml:space="preserve">0 </w:t>
      </w:r>
      <w:r w:rsidRPr="00D5317A">
        <w:rPr>
          <w:rFonts w:ascii="Times New Roman" w:eastAsia="Calibri" w:hAnsi="Times New Roman" w:cs="Times New Roman"/>
          <w:i/>
          <w:iCs/>
          <w:lang w:val="lt-LT"/>
        </w:rPr>
        <w:t>asmenų</w:t>
      </w:r>
      <w:r w:rsidRPr="00D5317A">
        <w:rPr>
          <w:rFonts w:ascii="Times New Roman" w:eastAsia="Calibri" w:hAnsi="Times New Roman" w:cs="Times New Roman"/>
          <w:lang w:val="lt-LT"/>
        </w:rPr>
        <w:t>):</w:t>
      </w:r>
    </w:p>
    <w:p w14:paraId="52E6A297" w14:textId="77777777" w:rsidR="00A840FC" w:rsidRPr="00A840FC" w:rsidRDefault="00A840FC" w:rsidP="00A840FC">
      <w:pPr>
        <w:numPr>
          <w:ilvl w:val="0"/>
          <w:numId w:val="14"/>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Traukulių priepuoliai.</w:t>
      </w:r>
    </w:p>
    <w:p w14:paraId="74F85B96" w14:textId="77777777" w:rsidR="00A840FC" w:rsidRPr="00A840FC" w:rsidRDefault="00A840FC" w:rsidP="00A840FC">
      <w:pPr>
        <w:numPr>
          <w:ilvl w:val="0"/>
          <w:numId w:val="14"/>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Alerginės reakcijos, kurios gali pasireikšti guzeliais (pūslėmis), odos paburkimu ir patinimu aplink burną.</w:t>
      </w:r>
    </w:p>
    <w:p w14:paraId="76DE766F"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Nemalonus pojūtis kojose (vadinamasis neramių kojų sindromas).</w:t>
      </w:r>
    </w:p>
    <w:p w14:paraId="4F7284B9"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Sunkumas nuryti.</w:t>
      </w:r>
    </w:p>
    <w:p w14:paraId="775A858B"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Nevalingi judesiai, daugiausia veido arba liežuvio;</w:t>
      </w:r>
    </w:p>
    <w:p w14:paraId="66C22B9E"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Erekcijos sutrikimas.</w:t>
      </w:r>
    </w:p>
    <w:p w14:paraId="42102BA2" w14:textId="77777777" w:rsidR="00A840FC" w:rsidRPr="00A840FC" w:rsidRDefault="00A840FC" w:rsidP="00A840FC">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Cukrinis diabetas.</w:t>
      </w:r>
    </w:p>
    <w:p w14:paraId="0166BA86"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Širdies elektrinio aktyvumo pokyčiai matomi elektrokardiogramoje (QT pailgėjimas).</w:t>
      </w:r>
    </w:p>
    <w:p w14:paraId="5D0E63E5"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bidi="lt-LT"/>
        </w:rPr>
        <w:t>Retesnis nei įprastas širdies plakimas, kuris gali pasireikšti gydymo pradžioje ir gali būti susijęs su mažu kraujospūdžiu ir alpuliu</w:t>
      </w:r>
      <w:r w:rsidRPr="00A840FC">
        <w:rPr>
          <w:rFonts w:ascii="Times New Roman" w:eastAsia="Times New Roman" w:hAnsi="Times New Roman" w:cs="Times New Roman"/>
          <w:lang w:val="lt-LT"/>
        </w:rPr>
        <w:t xml:space="preserve">. </w:t>
      </w:r>
    </w:p>
    <w:p w14:paraId="0C1B3165"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Šlapinimosi pasunkėjimas.</w:t>
      </w:r>
    </w:p>
    <w:p w14:paraId="0A42AF89"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Apalpimas (gali sukelti griuvimus).</w:t>
      </w:r>
    </w:p>
    <w:p w14:paraId="3B54C4F4"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Nosies užgulimas.</w:t>
      </w:r>
    </w:p>
    <w:p w14:paraId="3E14A898"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Raudonųjų kraujo ląstelių kiekio sumažėjimas.</w:t>
      </w:r>
    </w:p>
    <w:p w14:paraId="3994B4E6"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Natrio kiekio kraujyje sumažėjimas.</w:t>
      </w:r>
    </w:p>
    <w:p w14:paraId="18ECA1B1" w14:textId="1E8E4ADA" w:rsid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Esamo cukrinio diabeto pasunkėjimas.</w:t>
      </w:r>
    </w:p>
    <w:p w14:paraId="53DA4EC2" w14:textId="435E2801" w:rsidR="00DF1A9C" w:rsidRPr="00A840FC" w:rsidRDefault="003215D3"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Pr>
          <w:rFonts w:ascii="Times New Roman" w:eastAsia="Times New Roman" w:hAnsi="Times New Roman" w:cs="Times New Roman"/>
          <w:lang w:val="lt-LT" w:bidi="lt-LT"/>
        </w:rPr>
        <w:t>Sumišimas</w:t>
      </w:r>
      <w:r w:rsidR="00DF1A9C">
        <w:rPr>
          <w:rFonts w:ascii="Times New Roman" w:eastAsia="Times New Roman" w:hAnsi="Times New Roman" w:cs="Times New Roman"/>
          <w:lang w:val="lt-LT" w:bidi="lt-LT"/>
        </w:rPr>
        <w:t>.</w:t>
      </w:r>
    </w:p>
    <w:p w14:paraId="4903B760" w14:textId="7EF82977" w:rsid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06A3AD4D" w14:textId="027861F1" w:rsidR="00BC5C52" w:rsidRPr="00D5317A" w:rsidRDefault="00BC5C52" w:rsidP="00BC5C52">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 xml:space="preserve">Reti </w:t>
      </w:r>
      <w:r w:rsidRPr="003215D3">
        <w:rPr>
          <w:rFonts w:ascii="Times New Roman" w:eastAsia="Calibri" w:hAnsi="Times New Roman" w:cs="Times New Roman"/>
          <w:u w:val="single"/>
          <w:lang w:val="lt-LT"/>
        </w:rPr>
        <w:t>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w:t>
      </w:r>
      <w:r>
        <w:rPr>
          <w:rFonts w:ascii="Times New Roman" w:eastAsia="Calibri" w:hAnsi="Times New Roman" w:cs="Times New Roman"/>
          <w:i/>
          <w:iCs/>
          <w:lang w:val="lt-LT"/>
        </w:rPr>
        <w:t> 00</w:t>
      </w:r>
      <w:r w:rsidRPr="00D5317A">
        <w:rPr>
          <w:rFonts w:ascii="Times New Roman" w:eastAsia="Calibri" w:hAnsi="Times New Roman" w:cs="Times New Roman"/>
          <w:i/>
          <w:iCs/>
          <w:lang w:val="lt-LT"/>
        </w:rPr>
        <w:t>0 asmenų</w:t>
      </w:r>
      <w:r w:rsidRPr="00D5317A">
        <w:rPr>
          <w:rFonts w:ascii="Times New Roman" w:eastAsia="Calibri" w:hAnsi="Times New Roman" w:cs="Times New Roman"/>
          <w:lang w:val="lt-LT"/>
        </w:rPr>
        <w:t>):</w:t>
      </w:r>
    </w:p>
    <w:p w14:paraId="1B5C493F" w14:textId="77777777" w:rsidR="00A840FC" w:rsidRPr="00A840FC" w:rsidRDefault="00A840FC" w:rsidP="00A840FC">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Aukštos temperatūros (karščiavimo), padidėjusio prakaitavimo, raumenų sustingimo, mieguistumo arba alpulio (sutrikimo vadinamo piktybiniu neurolepsiniu sindromu) derinys.</w:t>
      </w:r>
    </w:p>
    <w:p w14:paraId="3E72C71C"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Odos arba akių pageltonavimas (gelta).</w:t>
      </w:r>
    </w:p>
    <w:p w14:paraId="544D531D"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Kepenų uždegimas (hepatitas).</w:t>
      </w:r>
    </w:p>
    <w:p w14:paraId="357A667D"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Ilgai trunkanti skausminga erekcija (priapizmas).</w:t>
      </w:r>
    </w:p>
    <w:p w14:paraId="33BA92EA"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Krūtų paburkimas ir netikėtai prasidėjusi pieno gamyba (galaktorėja).</w:t>
      </w:r>
    </w:p>
    <w:p w14:paraId="17A2FC1E"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Mėnesinių ciklo sutrikimai.</w:t>
      </w:r>
    </w:p>
    <w:p w14:paraId="62AECDF5"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 krešuliai venose, ypač kojose (simptomai: kojų patinimas, skausmas ir paraudimas), krešuliai gali keliauti per kraujagysles į plaučius ir sukelti krūtinės skausmą ir sunkumą kvėpuoti. Atsiradus šiems simptomams kreipkitės į gydytoją.</w:t>
      </w:r>
    </w:p>
    <w:p w14:paraId="67201FA5"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Vaikščiojimas, kalbėjimas ir valgymas miegant.</w:t>
      </w:r>
    </w:p>
    <w:p w14:paraId="566AEF81"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Sumažėjusi kūno temperatūra (hipotermija).</w:t>
      </w:r>
    </w:p>
    <w:p w14:paraId="5F731DA6"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Kasos uždegimas.</w:t>
      </w:r>
    </w:p>
    <w:p w14:paraId="5E4557D3"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Būklė (vadinama metaboliniu sindromu), kuri gali pasireikšti 3 ar daugiau simptomų deriniu: riebalų susikaupimu pilvo srityje, „gerojo cholesterolio“ (DTL-C) kiekio sumažėjimu, riebalų rūšies, vadinamos trigliceridais, kiekio kraujyje padidėjimu, dideliu kraujospūdžiu ir cukraus kiekio kraujyje padidėjimu. </w:t>
      </w:r>
    </w:p>
    <w:p w14:paraId="2547106C"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Simptomų derinys: karščiavimas, į gripą panašūs simptomai, gerklės skausmas ar bet kokia kita infekcija, kai yra labai mažas baltųjų kraujo ląstelių kiekis (būklė, vadinama agranulocitoze).</w:t>
      </w:r>
    </w:p>
    <w:p w14:paraId="324DBFC0"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Žarnyno užsikimšimas.</w:t>
      </w:r>
    </w:p>
    <w:p w14:paraId="6BC1EB49"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kreatinfosfokinazės (raumenyse susidarančios medžiagos) aktyvumas kraujyje.</w:t>
      </w:r>
    </w:p>
    <w:p w14:paraId="096C34C0" w14:textId="69D1FEF1" w:rsidR="00A840FC" w:rsidRDefault="00A840FC" w:rsidP="00A840FC">
      <w:pPr>
        <w:tabs>
          <w:tab w:val="left" w:pos="567"/>
        </w:tabs>
        <w:spacing w:after="0" w:line="240" w:lineRule="auto"/>
        <w:ind w:left="567" w:hanging="567"/>
        <w:rPr>
          <w:rFonts w:ascii="Times New Roman" w:eastAsia="Times New Roman" w:hAnsi="Times New Roman" w:cs="Times New Roman"/>
          <w:lang w:val="lt-LT"/>
        </w:rPr>
      </w:pPr>
    </w:p>
    <w:p w14:paraId="57F8443B" w14:textId="66B6EAAD" w:rsidR="00BC5C52" w:rsidRPr="00D5317A" w:rsidRDefault="00BC5C52" w:rsidP="00BC5C52">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 xml:space="preserve">Labai reti </w:t>
      </w:r>
      <w:r w:rsidRPr="003215D3">
        <w:rPr>
          <w:rFonts w:ascii="Times New Roman" w:eastAsia="Calibri" w:hAnsi="Times New Roman" w:cs="Times New Roman"/>
          <w:u w:val="single"/>
          <w:lang w:val="lt-LT"/>
        </w:rPr>
        <w:t>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w:t>
      </w:r>
      <w:r>
        <w:rPr>
          <w:rFonts w:ascii="Times New Roman" w:eastAsia="Calibri" w:hAnsi="Times New Roman" w:cs="Times New Roman"/>
          <w:i/>
          <w:iCs/>
          <w:lang w:val="lt-LT"/>
        </w:rPr>
        <w:t>0 00</w:t>
      </w:r>
      <w:r w:rsidRPr="00D5317A">
        <w:rPr>
          <w:rFonts w:ascii="Times New Roman" w:eastAsia="Calibri" w:hAnsi="Times New Roman" w:cs="Times New Roman"/>
          <w:i/>
          <w:iCs/>
          <w:lang w:val="lt-LT"/>
        </w:rPr>
        <w:t>0 asmenų</w:t>
      </w:r>
      <w:r w:rsidRPr="00D5317A">
        <w:rPr>
          <w:rFonts w:ascii="Times New Roman" w:eastAsia="Calibri" w:hAnsi="Times New Roman" w:cs="Times New Roman"/>
          <w:lang w:val="lt-LT"/>
        </w:rPr>
        <w:t>):</w:t>
      </w:r>
    </w:p>
    <w:p w14:paraId="37BFB15C"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Sunkus bėrimas, pūslės arba raudonų odos lopų atsiradimas.</w:t>
      </w:r>
    </w:p>
    <w:p w14:paraId="5003F31C"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Sunki alerginė reakcija (vadinama anafilaksija), gali būti sunku kvėpuoti arba ištikti šokas.</w:t>
      </w:r>
    </w:p>
    <w:p w14:paraId="42924719"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Greitas odos patinimas, dažniausiai akių, lūpų arba burnos plote (angioneurozinė edema).</w:t>
      </w:r>
    </w:p>
    <w:p w14:paraId="00BE6054"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Sunki būklė, pasireiškianti pūslių atsiradimu ant odos, burnoje, akyse ir lytiniuose organuose (Stivenso-Džonsono [</w:t>
      </w:r>
      <w:r w:rsidRPr="00A840FC">
        <w:rPr>
          <w:rFonts w:ascii="Times New Roman" w:eastAsia="Times New Roman" w:hAnsi="Times New Roman" w:cs="Times New Roman"/>
          <w:i/>
          <w:lang w:val="lt-LT"/>
        </w:rPr>
        <w:t>Stevens-Johnson</w:t>
      </w:r>
      <w:r w:rsidRPr="00A840FC">
        <w:rPr>
          <w:rFonts w:ascii="Times New Roman" w:eastAsia="Times New Roman" w:hAnsi="Times New Roman" w:cs="Times New Roman"/>
          <w:lang w:val="lt-LT"/>
        </w:rPr>
        <w:t>] sindromas). Žr. 2 skyrių.</w:t>
      </w:r>
    </w:p>
    <w:p w14:paraId="22822C9E"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Netinkama hormono, kuris kontroliuoja šlapimo tūrį, sekrecija.</w:t>
      </w:r>
    </w:p>
    <w:p w14:paraId="76F6626B"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Raumeninių skaidulų irimas ir raumenų skausmas (rabdomiolizė).</w:t>
      </w:r>
    </w:p>
    <w:p w14:paraId="652A90FA" w14:textId="4BAF67C1" w:rsidR="00A840FC" w:rsidRPr="00F6099F" w:rsidRDefault="00A840FC" w:rsidP="00A840FC">
      <w:pPr>
        <w:tabs>
          <w:tab w:val="left" w:pos="567"/>
        </w:tabs>
        <w:spacing w:after="0" w:line="240" w:lineRule="auto"/>
        <w:rPr>
          <w:rFonts w:ascii="Times New Roman" w:eastAsia="Times New Roman" w:hAnsi="Times New Roman" w:cs="Times New Roman"/>
          <w:lang w:val="lt-LT"/>
        </w:rPr>
      </w:pPr>
    </w:p>
    <w:p w14:paraId="232C378C" w14:textId="21B26E1D" w:rsidR="00BC5C52" w:rsidRPr="00F6099F" w:rsidRDefault="00BC5C52" w:rsidP="00A840FC">
      <w:pPr>
        <w:tabs>
          <w:tab w:val="left" w:pos="567"/>
        </w:tabs>
        <w:spacing w:after="0" w:line="240" w:lineRule="auto"/>
        <w:rPr>
          <w:rFonts w:ascii="Times New Roman" w:eastAsia="Times New Roman" w:hAnsi="Times New Roman" w:cs="Times New Roman"/>
          <w:lang w:val="lt-LT"/>
        </w:rPr>
      </w:pPr>
      <w:r w:rsidRPr="001E0791">
        <w:rPr>
          <w:rFonts w:ascii="Times New Roman" w:eastAsia="Times New Roman" w:hAnsi="Times New Roman" w:cs="Times New Roman"/>
          <w:u w:val="single"/>
          <w:lang w:val="lt-LT"/>
        </w:rPr>
        <w:t>Šalutinio poveikio reiškiniai, kurių dažnis nežinomas</w:t>
      </w:r>
      <w:r w:rsidRPr="00F6099F">
        <w:rPr>
          <w:rFonts w:ascii="Times New Roman" w:eastAsia="Times New Roman" w:hAnsi="Times New Roman" w:cs="Times New Roman"/>
          <w:lang w:val="lt-LT"/>
        </w:rPr>
        <w:t xml:space="preserve"> (</w:t>
      </w:r>
      <w:r w:rsidRPr="001E0791">
        <w:rPr>
          <w:rFonts w:ascii="Times New Roman" w:eastAsia="Times New Roman" w:hAnsi="Times New Roman" w:cs="Times New Roman"/>
          <w:i/>
          <w:iCs/>
          <w:lang w:val="lt-LT"/>
        </w:rPr>
        <w:t>negali būti apskaičiuotas pagal turimus duomenis</w:t>
      </w:r>
      <w:r w:rsidRPr="00F6099F">
        <w:rPr>
          <w:rFonts w:ascii="Times New Roman" w:eastAsia="Times New Roman" w:hAnsi="Times New Roman" w:cs="Times New Roman"/>
          <w:lang w:val="lt-LT"/>
        </w:rPr>
        <w:t>):</w:t>
      </w:r>
    </w:p>
    <w:p w14:paraId="41752922" w14:textId="77777777" w:rsidR="00A840FC" w:rsidRPr="00F6099F" w:rsidRDefault="00A840FC" w:rsidP="00A840FC">
      <w:pPr>
        <w:keepNext/>
        <w:keepLines/>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F6099F">
        <w:rPr>
          <w:rFonts w:ascii="Times New Roman" w:eastAsia="Times New Roman" w:hAnsi="Times New Roman" w:cs="Times New Roman"/>
          <w:lang w:val="lt-LT"/>
        </w:rPr>
        <w:t>Odos išbėrimas nevienodomis raudonomis dėmėmis (daugiaformė raudonė (eritema)).</w:t>
      </w:r>
    </w:p>
    <w:p w14:paraId="14CD82C1" w14:textId="3CF6AA6E" w:rsidR="003215D3" w:rsidRPr="00F6099F" w:rsidRDefault="003215D3" w:rsidP="001E0791">
      <w:pPr>
        <w:pStyle w:val="Sraopastraipa"/>
        <w:keepNext/>
        <w:keepLines/>
        <w:numPr>
          <w:ilvl w:val="0"/>
          <w:numId w:val="18"/>
        </w:numPr>
        <w:tabs>
          <w:tab w:val="left" w:pos="567"/>
        </w:tabs>
        <w:ind w:left="567" w:hanging="567"/>
        <w:rPr>
          <w:rFonts w:eastAsia="Times New Roman"/>
        </w:rPr>
      </w:pPr>
      <w:r w:rsidRPr="00F6099F">
        <w:rPr>
          <w:rFonts w:eastAsia="Times New Roman"/>
        </w:rPr>
        <w:t>Greitai atsirandantys raudoni odos plotai su mažomis pustulėmis (mažomis pūslelėmis su baltu</w:t>
      </w:r>
      <w:r w:rsidR="00F6099F" w:rsidRPr="00F6099F">
        <w:rPr>
          <w:rFonts w:eastAsia="Times New Roman"/>
        </w:rPr>
        <w:t xml:space="preserve"> arba </w:t>
      </w:r>
      <w:r w:rsidRPr="00F6099F">
        <w:rPr>
          <w:rFonts w:eastAsia="Times New Roman"/>
        </w:rPr>
        <w:t xml:space="preserve">geltonu skysčiu, būklė vadinama </w:t>
      </w:r>
      <w:r w:rsidR="00F6099F" w:rsidRPr="00F6099F">
        <w:rPr>
          <w:rFonts w:eastAsia="Times New Roman"/>
        </w:rPr>
        <w:t xml:space="preserve">ūmine generalizuota egzanteminę pustuliozę </w:t>
      </w:r>
      <w:r w:rsidRPr="00F6099F">
        <w:rPr>
          <w:rFonts w:eastAsia="Times New Roman"/>
        </w:rPr>
        <w:t>(AGEP)). Žr. 2</w:t>
      </w:r>
      <w:r w:rsidR="00F6099F" w:rsidRPr="00F6099F">
        <w:rPr>
          <w:rFonts w:eastAsia="Times New Roman"/>
        </w:rPr>
        <w:t> </w:t>
      </w:r>
      <w:r w:rsidRPr="00F6099F">
        <w:rPr>
          <w:rFonts w:eastAsia="Times New Roman"/>
        </w:rPr>
        <w:t>skyrių.</w:t>
      </w:r>
    </w:p>
    <w:p w14:paraId="46B7CEF3" w14:textId="003F52A9" w:rsidR="00A840FC" w:rsidRPr="00F6099F" w:rsidRDefault="00A840FC" w:rsidP="00A840FC">
      <w:pPr>
        <w:keepNext/>
        <w:keepLines/>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F6099F">
        <w:rPr>
          <w:rFonts w:ascii="Times New Roman" w:eastAsia="Times New Roman" w:hAnsi="Times New Roman" w:cs="Times New Roman"/>
          <w:lang w:val="lt-LT"/>
        </w:rPr>
        <w:t>Sunki, staiga prasidėjusi alerginė reakcija, pasireiškianti karščiavimu, puslių atsiradimu ant odos ir odos lupimusi (toksinė epidermio nekrolizė (Lajelio (</w:t>
      </w:r>
      <w:r w:rsidRPr="00F6099F">
        <w:rPr>
          <w:rFonts w:ascii="Times New Roman" w:eastAsia="Times New Roman" w:hAnsi="Times New Roman" w:cs="Times New Roman"/>
          <w:i/>
          <w:lang w:val="lt-LT"/>
        </w:rPr>
        <w:t>Lyell</w:t>
      </w:r>
      <w:r w:rsidRPr="00F6099F">
        <w:rPr>
          <w:rFonts w:ascii="Times New Roman" w:eastAsia="Times New Roman" w:hAnsi="Times New Roman" w:cs="Times New Roman"/>
          <w:lang w:val="lt-LT"/>
        </w:rPr>
        <w:t>) sindromas)).</w:t>
      </w:r>
      <w:r w:rsidR="00F6099F" w:rsidRPr="001E0791">
        <w:rPr>
          <w:rFonts w:eastAsia="Times New Roman"/>
          <w:lang w:val="lt-LT"/>
        </w:rPr>
        <w:t xml:space="preserve"> </w:t>
      </w:r>
      <w:r w:rsidR="00F6099F" w:rsidRPr="001E0791">
        <w:rPr>
          <w:rFonts w:ascii="Times New Roman" w:eastAsia="Times New Roman" w:hAnsi="Times New Roman" w:cs="Times New Roman"/>
          <w:lang w:val="lt-LT"/>
        </w:rPr>
        <w:t>Žr. 2 skyrių.</w:t>
      </w:r>
    </w:p>
    <w:p w14:paraId="148B12B4"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Reakcija į vaistą su eozinofilija ir sisteminiais simptomais (</w:t>
      </w:r>
      <w:r w:rsidRPr="00A840FC">
        <w:rPr>
          <w:rFonts w:ascii="Times New Roman" w:eastAsia="Times New Roman" w:hAnsi="Times New Roman" w:cs="Times New Roman"/>
          <w:i/>
          <w:iCs/>
          <w:lang w:val="lt-LT"/>
        </w:rPr>
        <w:t>DRESS</w:t>
      </w:r>
      <w:r w:rsidRPr="00A840FC">
        <w:rPr>
          <w:rFonts w:ascii="Times New Roman" w:eastAsia="Times New Roman" w:hAnsi="Times New Roman" w:cs="Times New Roman"/>
          <w:lang w:val="lt-LT"/>
        </w:rPr>
        <w:t>), kai atsiranda į gripą panašių simptomų su išbėrimu, karščiavimu, liaukų patinimu ir nenormaliais kraujo tyrimų rezultatais (įskaitant baltųjų kraujo ląstelių kiekio padidėjimą (eozinofiliją) ir kepenų fermentų suaktyvėjimą). Žr. 2 skyrių.</w:t>
      </w:r>
    </w:p>
    <w:p w14:paraId="36592F60"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Širdies raumens pažeidimas (kardiomiopatija).</w:t>
      </w:r>
    </w:p>
    <w:p w14:paraId="167B4141"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Širdies raumens uždegimas (miokarditas).</w:t>
      </w:r>
    </w:p>
    <w:p w14:paraId="11832A1E"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Kraujagyslių uždegimas (vaskulitas), kuris dažnai pasireiškia su odos išbėrimu mažomis raudonomis ar purpurinėmis iškilomis dėmelėmis.</w:t>
      </w:r>
    </w:p>
    <w:p w14:paraId="6FF369A8"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Motinų, kurios nėštumo metu vartojo Ketipinor, naujagimiams gali atsirasti nutraukimo simptomų.</w:t>
      </w:r>
    </w:p>
    <w:p w14:paraId="68294B0A" w14:textId="77777777" w:rsidR="00A840FC" w:rsidRPr="00A840FC" w:rsidRDefault="00A840FC" w:rsidP="00A840FC">
      <w:pPr>
        <w:numPr>
          <w:ilvl w:val="0"/>
          <w:numId w:val="18"/>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Insultas.</w:t>
      </w:r>
    </w:p>
    <w:p w14:paraId="1330A5F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p w14:paraId="4C5B945A"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Vaistų grupė, kuriai priklauso Ketipinor, gali sukelti širdies ritmo sutrikimus, kurie gali būti sunkūs, o rimtais atvejais mirtini.</w:t>
      </w:r>
    </w:p>
    <w:p w14:paraId="70570D32"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p w14:paraId="56A2227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Kai kuriuos šalutinius poveikius galima nustatyti tik kraujo tyrimų metu. Tokie poveikiai yra kai kurių riebalų ląstelių (trigliceridų ir bendro cholesterolio) arba gliukozės kiekio padidėjimas kraujyje, skydliaukės hormonų kiekio padidėjimas kraujyje, kepenų fermento kiekio padidėjimas, kai kurių tipų kraujo ląstelių skaičiaus sumažėjimas, raudonųjų kraujo kūnelių kiekio sumažėjimas kraujyje, padidėjęs kreatinfosfokinazės aktyvumas (raumenų medžiaga), natrio kiekio sumažėjimas kraujyje, padidėjęs hormono prolaktino kiekis kraujyje. Hormono prolaktino kiekio padidėjimas retais atvejais gali pasireikšti:</w:t>
      </w:r>
    </w:p>
    <w:p w14:paraId="2510E6E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vyrams ir moterims krūtų paburkimu ir netikėtai prasidėjusia pieno gamyba;</w:t>
      </w:r>
    </w:p>
    <w:p w14:paraId="14770430"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moterims galimu mėnesinių išnykimu arba nereguliariu jų ciklu.</w:t>
      </w:r>
    </w:p>
    <w:p w14:paraId="34E857DE"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507F9C7D"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Todėl, retkarčiais gydytojas gali nurodyti Jums atlikti kraujo tyrimus.</w:t>
      </w:r>
    </w:p>
    <w:p w14:paraId="4AA35421"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76DF6554" w14:textId="77777777" w:rsidR="00A840FC" w:rsidRPr="00A840FC" w:rsidRDefault="00A840FC" w:rsidP="00A840FC">
      <w:pPr>
        <w:keepNext/>
        <w:keepLines/>
        <w:tabs>
          <w:tab w:val="left" w:pos="360"/>
          <w:tab w:val="left" w:pos="567"/>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Papildomas šalutinis poveikis vaikams ir paaugliams</w:t>
      </w:r>
    </w:p>
    <w:p w14:paraId="733F4491" w14:textId="77777777" w:rsidR="00A840FC" w:rsidRPr="00A840FC" w:rsidRDefault="00A840FC" w:rsidP="00A840FC">
      <w:pPr>
        <w:keepNext/>
        <w:keepLines/>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Toks pats šalutinis poveikis kaip suaugusiems gali būti ir paaugliams, ir vaikams.</w:t>
      </w:r>
    </w:p>
    <w:p w14:paraId="5D367505"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Toliau pateikiamas šalutinis poveikis dažniau pastebėtas vaikams ir paaugliams arba nebuvo pastebėtas suaugusiesiems.</w:t>
      </w:r>
    </w:p>
    <w:p w14:paraId="0D3434E2"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b/>
          <w:lang w:val="lt-LT"/>
        </w:rPr>
      </w:pPr>
    </w:p>
    <w:p w14:paraId="2DDCCE0E" w14:textId="77777777" w:rsidR="003215D3" w:rsidRPr="00D5317A" w:rsidRDefault="003215D3" w:rsidP="003215D3">
      <w:pPr>
        <w:tabs>
          <w:tab w:val="left" w:pos="360"/>
          <w:tab w:val="left" w:pos="567"/>
        </w:tabs>
        <w:spacing w:after="0" w:line="240" w:lineRule="auto"/>
        <w:rPr>
          <w:rFonts w:ascii="Times New Roman" w:eastAsia="Times New Roman" w:hAnsi="Times New Roman" w:cs="Times New Roman"/>
          <w:bCs/>
          <w:lang w:val="lt-LT"/>
        </w:rPr>
      </w:pPr>
      <w:r w:rsidRPr="00D5317A">
        <w:rPr>
          <w:rFonts w:ascii="Times New Roman" w:eastAsia="Times New Roman" w:hAnsi="Times New Roman" w:cs="Times New Roman"/>
          <w:bCs/>
          <w:u w:val="single"/>
          <w:lang w:val="lt-LT"/>
        </w:rPr>
        <w:t>Labai dažni šalutinio poveikio reiškiniai</w:t>
      </w:r>
      <w:r w:rsidRPr="00D5317A">
        <w:rPr>
          <w:rFonts w:ascii="Times New Roman" w:eastAsia="Times New Roman" w:hAnsi="Times New Roman" w:cs="Times New Roman"/>
          <w:bCs/>
          <w:lang w:val="lt-LT"/>
        </w:rPr>
        <w:t xml:space="preserve"> (</w:t>
      </w:r>
      <w:r w:rsidRPr="00D5317A">
        <w:rPr>
          <w:rFonts w:ascii="Times New Roman" w:eastAsia="Times New Roman" w:hAnsi="Times New Roman" w:cs="Times New Roman"/>
          <w:bCs/>
          <w:i/>
          <w:iCs/>
          <w:lang w:val="lt-LT"/>
        </w:rPr>
        <w:t>gali pasireikšti ne rečiau kaip 1 iš 10 asmenų</w:t>
      </w:r>
      <w:r w:rsidRPr="00D5317A">
        <w:rPr>
          <w:rFonts w:ascii="Times New Roman" w:eastAsia="Times New Roman" w:hAnsi="Times New Roman" w:cs="Times New Roman"/>
          <w:bCs/>
          <w:lang w:val="lt-LT"/>
        </w:rPr>
        <w:t>):</w:t>
      </w:r>
    </w:p>
    <w:p w14:paraId="1B084884" w14:textId="77777777" w:rsidR="00A840FC" w:rsidRPr="00A840FC" w:rsidRDefault="00A840FC" w:rsidP="00A840FC">
      <w:pPr>
        <w:numPr>
          <w:ilvl w:val="0"/>
          <w:numId w:val="11"/>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hormono, vadinamo prolaktinu, kiekis kraujyje. Padidėjęs hormono, vadinamo prolaktinu, kiekis kraujyje retais atvejais gali sukelti:</w:t>
      </w:r>
    </w:p>
    <w:p w14:paraId="27D2A7DA" w14:textId="77777777" w:rsidR="00A840FC" w:rsidRPr="00A840FC" w:rsidRDefault="00A840FC" w:rsidP="00A840FC">
      <w:pPr>
        <w:numPr>
          <w:ilvl w:val="0"/>
          <w:numId w:val="12"/>
        </w:numPr>
        <w:tabs>
          <w:tab w:val="left" w:pos="567"/>
        </w:tabs>
        <w:spacing w:after="0" w:line="240" w:lineRule="auto"/>
        <w:ind w:left="1134"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krūtų paburkimą ir netikėtai prasidėjusią pieno gamybą berniukams ir mergaitėms;</w:t>
      </w:r>
    </w:p>
    <w:p w14:paraId="577E1D00" w14:textId="77777777" w:rsidR="00A840FC" w:rsidRPr="00A840FC" w:rsidRDefault="00A840FC" w:rsidP="00A840FC">
      <w:pPr>
        <w:numPr>
          <w:ilvl w:val="0"/>
          <w:numId w:val="12"/>
        </w:numPr>
        <w:tabs>
          <w:tab w:val="left" w:pos="567"/>
        </w:tabs>
        <w:spacing w:after="0" w:line="240" w:lineRule="auto"/>
        <w:ind w:left="1134"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nereguliarų mėnesinių ciklą arba jų nebuvimą mergaitėms.</w:t>
      </w:r>
    </w:p>
    <w:p w14:paraId="1C2B7BCB" w14:textId="77777777" w:rsidR="00A840FC" w:rsidRPr="00A840FC" w:rsidRDefault="00A840FC" w:rsidP="00A840FC">
      <w:pPr>
        <w:numPr>
          <w:ilvl w:val="0"/>
          <w:numId w:val="11"/>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apetitas.</w:t>
      </w:r>
    </w:p>
    <w:p w14:paraId="4B38D8B6" w14:textId="77777777" w:rsidR="00A840FC" w:rsidRPr="00A840FC" w:rsidRDefault="00A840FC" w:rsidP="00A840FC">
      <w:pPr>
        <w:numPr>
          <w:ilvl w:val="0"/>
          <w:numId w:val="11"/>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Vėmimas.</w:t>
      </w:r>
    </w:p>
    <w:p w14:paraId="5EDEA046" w14:textId="77777777" w:rsidR="00A840FC" w:rsidRPr="00A840FC" w:rsidRDefault="00A840FC" w:rsidP="00A840FC">
      <w:pPr>
        <w:numPr>
          <w:ilvl w:val="0"/>
          <w:numId w:val="11"/>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Neįprasti raumenų judesiai, galintys pasireikšti sunkumu pradėti judėti, drebuliu, nuovargiu arba neskausmingu raumenų sustingimu.</w:t>
      </w:r>
    </w:p>
    <w:p w14:paraId="1DB77553" w14:textId="77777777" w:rsidR="00A840FC" w:rsidRPr="00A840FC" w:rsidRDefault="00A840FC" w:rsidP="00A840FC">
      <w:pPr>
        <w:numPr>
          <w:ilvl w:val="0"/>
          <w:numId w:val="11"/>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Kraujospūdžio padidėjimas.</w:t>
      </w:r>
    </w:p>
    <w:p w14:paraId="221CA71A" w14:textId="77777777" w:rsidR="00A840FC" w:rsidRPr="00A840FC" w:rsidRDefault="00A840FC" w:rsidP="00A840FC">
      <w:pPr>
        <w:spacing w:after="0" w:line="240" w:lineRule="auto"/>
        <w:rPr>
          <w:rFonts w:ascii="Times New Roman" w:eastAsia="Arial Unicode MS" w:hAnsi="Times New Roman" w:cs="Times New Roman"/>
          <w:lang w:val="lt-LT"/>
        </w:rPr>
      </w:pPr>
    </w:p>
    <w:p w14:paraId="6A1E1311" w14:textId="2A3E8379" w:rsidR="003215D3" w:rsidRPr="001E0791" w:rsidRDefault="003215D3">
      <w:pPr>
        <w:keepNext/>
        <w:keepLines/>
        <w:tabs>
          <w:tab w:val="left" w:pos="360"/>
          <w:tab w:val="left" w:pos="567"/>
        </w:tabs>
        <w:spacing w:after="0" w:line="240" w:lineRule="auto"/>
        <w:rPr>
          <w:rFonts w:ascii="Times New Roman" w:eastAsia="Calibri" w:hAnsi="Times New Roman" w:cs="Times New Roman"/>
          <w:lang w:val="lt-LT"/>
        </w:rPr>
      </w:pPr>
      <w:r w:rsidRPr="003215D3">
        <w:rPr>
          <w:rFonts w:ascii="Times New Roman" w:eastAsia="Calibri" w:hAnsi="Times New Roman" w:cs="Times New Roman"/>
          <w:u w:val="single"/>
          <w:lang w:val="lt-LT"/>
        </w:rPr>
        <w:t>Dažni šalutinio poveikio reiškiniai</w:t>
      </w:r>
      <w:r w:rsidRPr="001E0791">
        <w:rPr>
          <w:rFonts w:ascii="Times New Roman" w:eastAsia="Calibri" w:hAnsi="Times New Roman" w:cs="Times New Roman"/>
          <w:lang w:val="lt-LT"/>
        </w:rPr>
        <w:t xml:space="preserve"> (</w:t>
      </w:r>
      <w:r w:rsidRPr="001E0791">
        <w:rPr>
          <w:rFonts w:ascii="Times New Roman" w:eastAsia="Calibri" w:hAnsi="Times New Roman" w:cs="Times New Roman"/>
          <w:i/>
          <w:iCs/>
          <w:lang w:val="lt-LT"/>
        </w:rPr>
        <w:t>gali pasireikšti rečiau kaip 1 iš 10 asmenų</w:t>
      </w:r>
      <w:r w:rsidRPr="001E0791">
        <w:rPr>
          <w:rFonts w:ascii="Times New Roman" w:eastAsia="Calibri" w:hAnsi="Times New Roman" w:cs="Times New Roman"/>
          <w:lang w:val="lt-LT"/>
        </w:rPr>
        <w:t>):</w:t>
      </w:r>
    </w:p>
    <w:p w14:paraId="740F52AC" w14:textId="77777777" w:rsidR="00A840FC" w:rsidRPr="00A840FC" w:rsidRDefault="00A840FC" w:rsidP="001E0791">
      <w:pPr>
        <w:keepNext/>
        <w:keepLines/>
        <w:numPr>
          <w:ilvl w:val="0"/>
          <w:numId w:val="26"/>
        </w:numPr>
        <w:spacing w:after="0" w:line="240" w:lineRule="auto"/>
        <w:ind w:left="567"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Silpnumo, alpulio pojūtis (galima nugriūti).</w:t>
      </w:r>
    </w:p>
    <w:p w14:paraId="0AE39171" w14:textId="77777777" w:rsidR="00A840FC" w:rsidRPr="00A840FC" w:rsidRDefault="00A840FC" w:rsidP="001E0791">
      <w:pPr>
        <w:keepNext/>
        <w:keepLines/>
        <w:numPr>
          <w:ilvl w:val="0"/>
          <w:numId w:val="26"/>
        </w:numPr>
        <w:spacing w:after="0" w:line="240" w:lineRule="auto"/>
        <w:ind w:left="567"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Nosies užgulimas.</w:t>
      </w:r>
    </w:p>
    <w:p w14:paraId="574F4064" w14:textId="77777777" w:rsidR="00A840FC" w:rsidRPr="00A840FC" w:rsidRDefault="00A840FC" w:rsidP="00A840FC">
      <w:pPr>
        <w:numPr>
          <w:ilvl w:val="0"/>
          <w:numId w:val="26"/>
        </w:numPr>
        <w:spacing w:after="0" w:line="240" w:lineRule="auto"/>
        <w:ind w:left="567" w:right="-2"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Dirglumas.</w:t>
      </w:r>
    </w:p>
    <w:p w14:paraId="166619D7" w14:textId="77777777" w:rsidR="00A840FC" w:rsidRPr="00A840FC" w:rsidRDefault="00A840FC" w:rsidP="00A840FC">
      <w:pPr>
        <w:tabs>
          <w:tab w:val="left" w:pos="567"/>
        </w:tabs>
        <w:spacing w:after="0" w:line="240" w:lineRule="auto"/>
        <w:rPr>
          <w:rFonts w:ascii="Times New Roman" w:eastAsia="Times New Roman" w:hAnsi="Times New Roman" w:cs="Times New Roman"/>
          <w:b/>
          <w:snapToGrid w:val="0"/>
          <w:lang w:val="lt-LT"/>
        </w:rPr>
      </w:pPr>
    </w:p>
    <w:p w14:paraId="65FA1AF4" w14:textId="77777777" w:rsidR="00A840FC" w:rsidRPr="00A840FC" w:rsidRDefault="00A840FC" w:rsidP="00A840FC">
      <w:pPr>
        <w:keepNext/>
        <w:keepLines/>
        <w:tabs>
          <w:tab w:val="left" w:pos="567"/>
        </w:tabs>
        <w:spacing w:after="0" w:line="240" w:lineRule="auto"/>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Pranešimas apie šalutinį poveikį</w:t>
      </w:r>
    </w:p>
    <w:p w14:paraId="46E8F847" w14:textId="725555F1" w:rsidR="00A840FC" w:rsidRPr="00A840FC" w:rsidRDefault="00A840FC" w:rsidP="00A840FC">
      <w:pPr>
        <w:keepNext/>
        <w:keepLines/>
        <w:spacing w:after="0" w:line="240" w:lineRule="auto"/>
        <w:ind w:right="-449"/>
        <w:rPr>
          <w:rFonts w:ascii="Times New Roman" w:eastAsia="Times New Roman" w:hAnsi="Times New Roman" w:cs="Times New Roman"/>
          <w:snapToGrid w:val="0"/>
          <w:lang w:val="lt-LT"/>
        </w:rPr>
      </w:pPr>
      <w:r w:rsidRPr="00A840FC">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00BC5C52" w:rsidRPr="00BC5C52">
        <w:rPr>
          <w:rFonts w:ascii="Times New Roman" w:eastAsia="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BC5C52" w:rsidRPr="00BC5C52">
          <w:rPr>
            <w:rStyle w:val="Hipersaitas"/>
            <w:rFonts w:ascii="Times New Roman" w:eastAsia="Times New Roman" w:hAnsi="Times New Roman" w:cs="Times New Roman"/>
            <w:snapToGrid w:val="0"/>
            <w:lang w:val="lt-LT"/>
          </w:rPr>
          <w:t>https://vapris.vvkt.lt/vvkt-web/public/nrv</w:t>
        </w:r>
      </w:hyperlink>
      <w:r w:rsidR="00BC5C52" w:rsidRPr="00BC5C52">
        <w:rPr>
          <w:rFonts w:ascii="Times New Roman" w:eastAsia="Times New Roman" w:hAnsi="Times New Roman" w:cs="Times New Roman"/>
          <w:snapToGrid w:val="0"/>
          <w:lang w:val="lt-LT"/>
        </w:rPr>
        <w:t xml:space="preserve"> arba užpildant Paciento pranešimo apie įtariamą nepageidaujamą reakciją (ĮNR) formą, kuri skelbiama </w:t>
      </w:r>
      <w:hyperlink r:id="rId11" w:history="1">
        <w:r w:rsidR="00BC5C52" w:rsidRPr="00BC5C52">
          <w:rPr>
            <w:rStyle w:val="Hipersaitas"/>
            <w:rFonts w:ascii="Times New Roman" w:eastAsia="Times New Roman" w:hAnsi="Times New Roman" w:cs="Times New Roman"/>
            <w:snapToGrid w:val="0"/>
            <w:lang w:val="lt-LT"/>
          </w:rPr>
          <w:t>https://www.vvkt.lt/index.php?4004286486</w:t>
        </w:r>
      </w:hyperlink>
      <w:r w:rsidR="00BC5C52" w:rsidRPr="00BC5C52">
        <w:rPr>
          <w:rFonts w:ascii="Times New Roman" w:eastAsia="Times New Roman" w:hAnsi="Times New Roman" w:cs="Times New Roman"/>
          <w:snapToGrid w:val="0"/>
          <w:lang w:val="lt-LT"/>
        </w:rPr>
        <w:t xml:space="preserve">, ir atsiunčiant elektroniniu paštu (adresu </w:t>
      </w:r>
      <w:hyperlink r:id="rId12" w:history="1">
        <w:r w:rsidR="00BC5C52" w:rsidRPr="00BC5C52">
          <w:rPr>
            <w:rStyle w:val="Hipersaitas"/>
            <w:rFonts w:ascii="Times New Roman" w:eastAsia="Times New Roman" w:hAnsi="Times New Roman" w:cs="Times New Roman"/>
            <w:snapToGrid w:val="0"/>
            <w:lang w:val="lt-LT"/>
          </w:rPr>
          <w:t>NepageidaujamaR@vvkt.lt</w:t>
        </w:r>
      </w:hyperlink>
      <w:r w:rsidR="00BC5C52" w:rsidRPr="00BC5C52">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14:paraId="72899C5F" w14:textId="77777777" w:rsidR="00A840FC" w:rsidRPr="00A840FC" w:rsidRDefault="00A840FC" w:rsidP="00A840FC">
      <w:pPr>
        <w:tabs>
          <w:tab w:val="left" w:pos="567"/>
        </w:tabs>
        <w:spacing w:after="0" w:line="240" w:lineRule="auto"/>
        <w:ind w:right="-449"/>
        <w:rPr>
          <w:rFonts w:ascii="Times New Roman" w:eastAsia="Times New Roman" w:hAnsi="Times New Roman" w:cs="Times New Roman"/>
          <w:snapToGrid w:val="0"/>
          <w:lang w:val="lt-LT"/>
        </w:rPr>
      </w:pPr>
    </w:p>
    <w:p w14:paraId="2440EDE3" w14:textId="77777777" w:rsidR="00A840FC" w:rsidRPr="00A840FC" w:rsidRDefault="00A840FC" w:rsidP="00A840FC">
      <w:pPr>
        <w:spacing w:after="0" w:line="240" w:lineRule="auto"/>
        <w:rPr>
          <w:rFonts w:ascii="Times New Roman" w:eastAsia="Arial Unicode MS" w:hAnsi="Times New Roman" w:cs="Times New Roman"/>
          <w:lang w:val="lt-LT"/>
        </w:rPr>
      </w:pPr>
    </w:p>
    <w:p w14:paraId="69F2DD3A"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8" w:name="_Toc129243143"/>
      <w:bookmarkStart w:id="89" w:name="_Toc129243268"/>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 xml:space="preserve">Kaip laikyti </w:t>
      </w:r>
      <w:bookmarkEnd w:id="88"/>
      <w:bookmarkEnd w:id="89"/>
      <w:r w:rsidRPr="00A840FC">
        <w:rPr>
          <w:rFonts w:ascii="Times New Roman" w:eastAsia="Times New Roman" w:hAnsi="Times New Roman" w:cs="Times New Roman"/>
          <w:b/>
          <w:lang w:val="lt-LT"/>
        </w:rPr>
        <w:t>Ketipinor</w:t>
      </w:r>
    </w:p>
    <w:p w14:paraId="251DEA04" w14:textId="77777777" w:rsidR="00A840FC" w:rsidRPr="00A840FC" w:rsidRDefault="00A840FC" w:rsidP="00A840FC">
      <w:pPr>
        <w:spacing w:after="0" w:line="240" w:lineRule="auto"/>
        <w:rPr>
          <w:rFonts w:ascii="Times New Roman" w:eastAsia="Arial Unicode MS" w:hAnsi="Times New Roman" w:cs="Times New Roman"/>
          <w:lang w:val="lt-LT"/>
        </w:rPr>
      </w:pPr>
    </w:p>
    <w:p w14:paraId="07A75D2B"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Šį vaistą laikykite vaikams nepastebimoje ir nepasiekiamoje vietoje.</w:t>
      </w:r>
    </w:p>
    <w:p w14:paraId="32C92371" w14:textId="77777777" w:rsidR="00575656" w:rsidRDefault="00575656" w:rsidP="00A840FC">
      <w:pPr>
        <w:spacing w:after="0" w:line="240" w:lineRule="auto"/>
        <w:rPr>
          <w:rFonts w:ascii="Times New Roman" w:eastAsia="Arial Unicode MS" w:hAnsi="Times New Roman" w:cs="Times New Roman"/>
          <w:lang w:val="lt-LT"/>
        </w:rPr>
      </w:pPr>
    </w:p>
    <w:p w14:paraId="3AADF990" w14:textId="3115F79E"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Ant pakuotės po „EXP“ nurodytam tinkamumo laikui pasibaigus, šio vaisto vartoti negalima.</w:t>
      </w:r>
      <w:r w:rsidRPr="00A840FC">
        <w:rPr>
          <w:rFonts w:ascii="Times New Roman" w:eastAsia="Calibri" w:hAnsi="Times New Roman" w:cs="Times New Roman"/>
          <w:lang w:val="lt-LT"/>
        </w:rPr>
        <w:t xml:space="preserve"> </w:t>
      </w:r>
      <w:r w:rsidRPr="00A840FC">
        <w:rPr>
          <w:rFonts w:ascii="Times New Roman" w:eastAsia="Arial Unicode MS" w:hAnsi="Times New Roman" w:cs="Times New Roman"/>
          <w:lang w:val="lt-LT"/>
        </w:rPr>
        <w:t>Vaistas tinkamas vartoti iki paskutinės nurodyto mėnesio dienos.</w:t>
      </w:r>
    </w:p>
    <w:p w14:paraId="3F4BD2F8" w14:textId="77777777" w:rsidR="00A840FC" w:rsidRPr="00A840FC" w:rsidRDefault="00A840FC" w:rsidP="00A840FC">
      <w:pPr>
        <w:spacing w:after="0" w:line="240" w:lineRule="auto"/>
        <w:rPr>
          <w:rFonts w:ascii="Times New Roman" w:eastAsia="Arial Unicode MS" w:hAnsi="Times New Roman" w:cs="Times New Roman"/>
          <w:lang w:val="lt-LT"/>
        </w:rPr>
      </w:pPr>
    </w:p>
    <w:p w14:paraId="5AE93CC6" w14:textId="77777777" w:rsidR="00A840FC" w:rsidRPr="00A840FC" w:rsidRDefault="00A840FC" w:rsidP="00A840FC">
      <w:pPr>
        <w:autoSpaceDE w:val="0"/>
        <w:autoSpaceDN w:val="0"/>
        <w:adjustRightInd w:val="0"/>
        <w:spacing w:after="0" w:line="240" w:lineRule="auto"/>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Šiam vaistui specialių laikymo sąlygų nereikia.</w:t>
      </w:r>
    </w:p>
    <w:p w14:paraId="40CD591D" w14:textId="77777777" w:rsidR="00A840FC" w:rsidRPr="00A840FC" w:rsidRDefault="00A840FC" w:rsidP="00A840FC">
      <w:pPr>
        <w:spacing w:after="0" w:line="240" w:lineRule="auto"/>
        <w:rPr>
          <w:rFonts w:ascii="Times New Roman" w:eastAsia="Arial Unicode MS" w:hAnsi="Times New Roman" w:cs="Times New Roman"/>
          <w:lang w:val="lt-LT"/>
        </w:rPr>
      </w:pPr>
    </w:p>
    <w:p w14:paraId="20E07791"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Vaistų negalima išmesti į kanalizaciją arba su buitinėmis atliekomis. Kaip išmesti nereikalingus vaistus, klauskite vaistininko. Šios priemonės padės apsaugoti aplinką.</w:t>
      </w:r>
    </w:p>
    <w:p w14:paraId="5E57BAD5" w14:textId="77777777" w:rsidR="00A840FC" w:rsidRPr="00A840FC" w:rsidRDefault="00A840FC" w:rsidP="00A840FC">
      <w:pPr>
        <w:spacing w:after="0" w:line="240" w:lineRule="auto"/>
        <w:rPr>
          <w:rFonts w:ascii="Times New Roman" w:eastAsia="Arial Unicode MS" w:hAnsi="Times New Roman" w:cs="Times New Roman"/>
          <w:lang w:val="lt-LT"/>
        </w:rPr>
      </w:pPr>
    </w:p>
    <w:p w14:paraId="66A77051" w14:textId="77777777" w:rsidR="00A840FC" w:rsidRPr="00A840FC" w:rsidRDefault="00A840FC" w:rsidP="00A840FC">
      <w:pPr>
        <w:spacing w:after="0" w:line="240" w:lineRule="auto"/>
        <w:rPr>
          <w:rFonts w:ascii="Times New Roman" w:eastAsia="Arial Unicode MS" w:hAnsi="Times New Roman" w:cs="Times New Roman"/>
          <w:lang w:val="lt-LT"/>
        </w:rPr>
      </w:pPr>
    </w:p>
    <w:p w14:paraId="408CC5B1"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0" w:name="_Toc129243144"/>
      <w:bookmarkStart w:id="91" w:name="_Toc129243269"/>
      <w:r w:rsidRPr="00A840FC">
        <w:rPr>
          <w:rFonts w:ascii="Times New Roman" w:eastAsia="Times New Roman" w:hAnsi="Times New Roman" w:cs="Times New Roman"/>
          <w:b/>
          <w:lang w:val="lt-LT"/>
        </w:rPr>
        <w:t>6.</w:t>
      </w:r>
      <w:r w:rsidRPr="00A840FC">
        <w:rPr>
          <w:rFonts w:ascii="Times New Roman" w:eastAsia="Times New Roman" w:hAnsi="Times New Roman" w:cs="Times New Roman"/>
          <w:b/>
          <w:lang w:val="lt-LT"/>
        </w:rPr>
        <w:tab/>
      </w:r>
      <w:bookmarkEnd w:id="90"/>
      <w:bookmarkEnd w:id="91"/>
      <w:r w:rsidRPr="00A840FC">
        <w:rPr>
          <w:rFonts w:ascii="Times New Roman" w:eastAsia="Times New Roman" w:hAnsi="Times New Roman" w:cs="Times New Roman"/>
          <w:b/>
          <w:lang w:val="lt-LT"/>
        </w:rPr>
        <w:t>Pakuotės turinys ir kita informacija</w:t>
      </w:r>
    </w:p>
    <w:p w14:paraId="7388F136" w14:textId="77777777" w:rsidR="00A840FC" w:rsidRPr="00A840FC" w:rsidRDefault="00A840FC" w:rsidP="00A840FC">
      <w:pPr>
        <w:spacing w:after="0" w:line="240" w:lineRule="auto"/>
        <w:rPr>
          <w:rFonts w:ascii="Times New Roman" w:eastAsia="Arial Unicode MS" w:hAnsi="Times New Roman" w:cs="Times New Roman"/>
          <w:lang w:val="lt-LT"/>
        </w:rPr>
      </w:pPr>
    </w:p>
    <w:p w14:paraId="679AA39E"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Ketipinor sudėtis</w:t>
      </w:r>
    </w:p>
    <w:p w14:paraId="3283E01B" w14:textId="77777777" w:rsidR="00A840FC" w:rsidRPr="00A840FC" w:rsidRDefault="00A840FC" w:rsidP="00A840FC">
      <w:pPr>
        <w:numPr>
          <w:ilvl w:val="12"/>
          <w:numId w:val="0"/>
        </w:numPr>
        <w:spacing w:after="0" w:line="240" w:lineRule="auto"/>
        <w:ind w:right="-2"/>
        <w:rPr>
          <w:rFonts w:ascii="Times New Roman" w:eastAsia="Times New Roman" w:hAnsi="Times New Roman" w:cs="Times New Roman"/>
          <w:u w:val="single"/>
          <w:lang w:val="lt-LT"/>
        </w:rPr>
      </w:pPr>
    </w:p>
    <w:p w14:paraId="08394161" w14:textId="77777777"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Veiklioji medžiaga yra kvetiapinas. Kiekvienoje plėvele dengtoje tabletėje yra 25 mg, 100 mg, 200 mg arba 300 mg kvetiapino (fumarato pavidalu).</w:t>
      </w:r>
    </w:p>
    <w:p w14:paraId="178DEA5A" w14:textId="77777777"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Pagalbinės 25 mg tabletės branduolio medžiagos yra mikrokristalinė celiuliozė, kroskarmeliozės natrio druska, povidonas (K 30), magnio stearatas.</w:t>
      </w:r>
    </w:p>
    <w:p w14:paraId="3A643671" w14:textId="77777777"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100 mg, 200 mg ir 300 mg tablečių branduolio medžiagos yra mikrokristalinė celiuliozė, kalcio-vandenilio fosfatas dihidratas, laktozė monohidratas, karboksimetilkrakmolo A natrio druska, povidonas (K 30), magnio stearatas; </w:t>
      </w:r>
    </w:p>
    <w:p w14:paraId="31896C49" w14:textId="76B6BC5B"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25 mg ir 100 mg tabletės plėvelės medžiagos yra </w:t>
      </w:r>
      <w:r w:rsidRPr="00A840FC">
        <w:rPr>
          <w:rFonts w:ascii="Times New Roman" w:eastAsia="Times New Roman" w:hAnsi="Times New Roman" w:cs="Times New Roman"/>
          <w:i/>
          <w:lang w:val="lt-LT"/>
        </w:rPr>
        <w:t>Opadry</w:t>
      </w:r>
      <w:r w:rsidRPr="00A840FC" w:rsidDel="00E155F0">
        <w:rPr>
          <w:rFonts w:ascii="Times New Roman" w:eastAsia="Times New Roman" w:hAnsi="Times New Roman" w:cs="Times New Roman"/>
          <w:i/>
          <w:lang w:val="lt-LT"/>
        </w:rPr>
        <w:t xml:space="preserve"> </w:t>
      </w:r>
      <w:r w:rsidRPr="00A840FC">
        <w:rPr>
          <w:rFonts w:ascii="Times New Roman" w:eastAsia="Times New Roman" w:hAnsi="Times New Roman" w:cs="Times New Roman"/>
          <w:i/>
          <w:lang w:val="lt-LT"/>
        </w:rPr>
        <w:t>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sudėtis: dalinai hidrolizuotas polivinilo alkoholis, makrogolis, talkas, titano dioksidas ir geležies oksidas).</w:t>
      </w:r>
    </w:p>
    <w:p w14:paraId="000C0131" w14:textId="5B64ECF0"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200 mg ir 300 mg tablečių plėvelės medžiagos yra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sudėtis: dalinai hidrolizuotas polivinilo alkoholis, makrogolis, talkas, titano dioksidas).</w:t>
      </w:r>
    </w:p>
    <w:p w14:paraId="67967204" w14:textId="77777777" w:rsidR="00A840FC" w:rsidRPr="00A840FC" w:rsidRDefault="00A840FC" w:rsidP="00A840FC">
      <w:pPr>
        <w:spacing w:after="0" w:line="240" w:lineRule="auto"/>
        <w:rPr>
          <w:rFonts w:ascii="Times New Roman" w:eastAsia="Arial Unicode MS" w:hAnsi="Times New Roman" w:cs="Times New Roman"/>
          <w:lang w:val="lt-LT"/>
        </w:rPr>
      </w:pPr>
    </w:p>
    <w:p w14:paraId="11A0ECA8" w14:textId="77777777" w:rsidR="00A840FC" w:rsidRPr="00A840FC" w:rsidRDefault="00A840FC" w:rsidP="00A840FC">
      <w:pPr>
        <w:spacing w:after="0" w:line="240" w:lineRule="auto"/>
        <w:rPr>
          <w:rFonts w:ascii="Times New Roman" w:eastAsia="Times New Roman" w:hAnsi="Times New Roman" w:cs="Times New Roman"/>
          <w:b/>
          <w:bCs/>
          <w:lang w:val="lt-LT"/>
        </w:rPr>
      </w:pPr>
      <w:bookmarkStart w:id="92" w:name="OLE_LINK3"/>
      <w:r w:rsidRPr="00A840FC">
        <w:rPr>
          <w:rFonts w:ascii="Times New Roman" w:eastAsia="Times New Roman" w:hAnsi="Times New Roman" w:cs="Times New Roman"/>
          <w:b/>
          <w:bCs/>
          <w:lang w:val="lt-LT"/>
        </w:rPr>
        <w:t>Ketipinor išvaizda ir kiekis pakuotėje</w:t>
      </w:r>
    </w:p>
    <w:p w14:paraId="65A3AB0B" w14:textId="77777777" w:rsidR="00A840FC" w:rsidRPr="00A840FC" w:rsidRDefault="00A840FC" w:rsidP="00A840FC">
      <w:pPr>
        <w:spacing w:after="0" w:line="240" w:lineRule="auto"/>
        <w:rPr>
          <w:rFonts w:ascii="Times New Roman" w:eastAsia="Times New Roman" w:hAnsi="Times New Roman" w:cs="Times New Roman"/>
          <w:b/>
          <w:bCs/>
          <w:lang w:val="lt-LT"/>
        </w:rPr>
      </w:pPr>
    </w:p>
    <w:p w14:paraId="52E59FCF"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25 mg. Tabletė yra ruda arba tamsiai rausva, apvali, išgaubta, dengta plėvele, 6 mm skersmens, vienoje pusėje įspausta „OR41“, kita pusė – lygi.</w:t>
      </w:r>
    </w:p>
    <w:p w14:paraId="4E30A7BB"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100 mg. Tabletė yra gelsva, apvali, išgaubta, dengta plėvele, 8 mm skersmens, vienoje pusėje įspausta „OR411“, kita pusė – lygi.</w:t>
      </w:r>
    </w:p>
    <w:p w14:paraId="3B9FA17A"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200 mg. Tabletė yra balta, apvali, išgaubta, dengta plėvele, 11 mm skersmens, vienoje pusėje įspausta „OR412“, kita pusė – lygi.</w:t>
      </w:r>
    </w:p>
    <w:p w14:paraId="7602986A"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lastRenderedPageBreak/>
        <w:t>Ketipinor 300 mg. Tabletė yra balta, kapsulės formos, dengta plėvele, 19 mm ilgio, vienoje pusėje įspausta „OR413“, kita pusė – lygi.</w:t>
      </w:r>
    </w:p>
    <w:p w14:paraId="5C9E0534" w14:textId="77777777" w:rsidR="00A840FC" w:rsidRPr="00A840FC" w:rsidRDefault="00A840FC" w:rsidP="00A840FC">
      <w:pPr>
        <w:spacing w:after="0" w:line="240" w:lineRule="auto"/>
        <w:rPr>
          <w:rFonts w:ascii="Times New Roman" w:eastAsia="Times New Roman" w:hAnsi="Times New Roman" w:cs="Times New Roman"/>
          <w:bCs/>
          <w:lang w:val="lt-LT"/>
        </w:rPr>
      </w:pPr>
    </w:p>
    <w:p w14:paraId="353A8EE8"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Tabletės tiekiamos lizdinėmis plokštelėmis kartono dėžutėje ir DTPE plačiakakliais indais.</w:t>
      </w:r>
    </w:p>
    <w:p w14:paraId="22892D27" w14:textId="77777777" w:rsidR="00A840FC" w:rsidRPr="00A840FC" w:rsidRDefault="00A840FC" w:rsidP="00A840FC">
      <w:pPr>
        <w:spacing w:after="0" w:line="240" w:lineRule="auto"/>
        <w:rPr>
          <w:rFonts w:ascii="Times New Roman" w:eastAsia="Times New Roman" w:hAnsi="Times New Roman" w:cs="Times New Roman"/>
          <w:bCs/>
          <w:lang w:val="lt-LT"/>
        </w:rPr>
      </w:pPr>
    </w:p>
    <w:p w14:paraId="039606F7"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Lizdinės plokštelės:</w:t>
      </w:r>
    </w:p>
    <w:p w14:paraId="2D95E462"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25 mg: 6, 10, 30, 60 arba 100 tablečių.</w:t>
      </w:r>
    </w:p>
    <w:p w14:paraId="6A675559"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100 mg, 200 mg ir 300 mg: 30, 60, 90 arba 100 tablečių.</w:t>
      </w:r>
    </w:p>
    <w:p w14:paraId="194217B1" w14:textId="77777777" w:rsidR="00A840FC" w:rsidRPr="00A840FC" w:rsidRDefault="00A840FC" w:rsidP="00A840FC">
      <w:pPr>
        <w:spacing w:after="0" w:line="240" w:lineRule="auto"/>
        <w:rPr>
          <w:rFonts w:ascii="Times New Roman" w:eastAsia="Times New Roman" w:hAnsi="Times New Roman" w:cs="Times New Roman"/>
          <w:bCs/>
          <w:lang w:val="lt-LT"/>
        </w:rPr>
      </w:pPr>
    </w:p>
    <w:p w14:paraId="1793AB68"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Plačiakakliai indai:</w:t>
      </w:r>
    </w:p>
    <w:p w14:paraId="172380E9"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25 mg, 100 mg, 200 mg ir 300 mg: 100 tablečių.</w:t>
      </w:r>
    </w:p>
    <w:p w14:paraId="4815331A" w14:textId="77777777" w:rsidR="00A840FC" w:rsidRPr="00A840FC" w:rsidRDefault="00A840FC" w:rsidP="00A840FC">
      <w:pPr>
        <w:spacing w:after="0" w:line="240" w:lineRule="auto"/>
        <w:rPr>
          <w:rFonts w:ascii="Times New Roman" w:eastAsia="Times New Roman" w:hAnsi="Times New Roman" w:cs="Times New Roman"/>
          <w:bCs/>
          <w:lang w:val="lt-LT"/>
        </w:rPr>
      </w:pPr>
    </w:p>
    <w:p w14:paraId="705638B8"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Gali būti tiekiamos ne visų dydžių pakuotės.</w:t>
      </w:r>
    </w:p>
    <w:bookmarkEnd w:id="92"/>
    <w:p w14:paraId="36CAE79A" w14:textId="77777777" w:rsidR="00A840FC" w:rsidRPr="00A840FC" w:rsidRDefault="00A840FC" w:rsidP="00A840FC">
      <w:pPr>
        <w:spacing w:after="0" w:line="240" w:lineRule="auto"/>
        <w:rPr>
          <w:rFonts w:ascii="Times New Roman" w:eastAsia="Arial Unicode MS" w:hAnsi="Times New Roman" w:cs="Times New Roman"/>
          <w:lang w:val="lt-LT"/>
        </w:rPr>
      </w:pPr>
    </w:p>
    <w:p w14:paraId="2123C30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Registruotojas </w:t>
      </w:r>
    </w:p>
    <w:p w14:paraId="73FECE3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14:paraId="11393367"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5A75A4C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6E4010A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2ACBE21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6AAE275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Gamintojas</w:t>
      </w:r>
      <w:r w:rsidRPr="00A840FC">
        <w:rPr>
          <w:rFonts w:ascii="Times New Roman" w:eastAsia="Times New Roman" w:hAnsi="Times New Roman" w:cs="Times New Roman"/>
          <w:lang w:val="lt-LT"/>
        </w:rPr>
        <w:t xml:space="preserve"> </w:t>
      </w:r>
    </w:p>
    <w:p w14:paraId="3628D06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14:paraId="56D10E4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2D1CF54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4AFBB0CA"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34BA0E19" w14:textId="77777777" w:rsidR="00A840FC" w:rsidRPr="00A840FC" w:rsidRDefault="00A840FC" w:rsidP="00A840FC">
      <w:pPr>
        <w:spacing w:after="0" w:line="240" w:lineRule="auto"/>
        <w:rPr>
          <w:rFonts w:ascii="Times New Roman" w:eastAsia="Times New Roman" w:hAnsi="Times New Roman" w:cs="Times New Roman"/>
          <w:lang w:val="lt-LT"/>
        </w:rPr>
      </w:pPr>
    </w:p>
    <w:p w14:paraId="60BBB15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arba</w:t>
      </w:r>
    </w:p>
    <w:p w14:paraId="1B8E6145" w14:textId="77777777" w:rsidR="00A840FC" w:rsidRPr="00A840FC" w:rsidRDefault="00A840FC" w:rsidP="00A840FC">
      <w:pPr>
        <w:spacing w:after="0" w:line="240" w:lineRule="auto"/>
        <w:rPr>
          <w:rFonts w:ascii="Times New Roman" w:eastAsia="Times New Roman" w:hAnsi="Times New Roman" w:cs="Times New Roman"/>
          <w:lang w:val="lt-LT"/>
        </w:rPr>
      </w:pPr>
    </w:p>
    <w:p w14:paraId="40365CA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14:paraId="008E0CB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Joensuunkatu 7</w:t>
      </w:r>
    </w:p>
    <w:p w14:paraId="6489FD2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FI-24100 Salo</w:t>
      </w:r>
    </w:p>
    <w:p w14:paraId="1CC2928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6F7AEDB2" w14:textId="77777777" w:rsidR="00A840FC" w:rsidRPr="00A840FC" w:rsidRDefault="00A840FC" w:rsidP="00A840FC">
      <w:pPr>
        <w:spacing w:after="0" w:line="240" w:lineRule="auto"/>
        <w:rPr>
          <w:rFonts w:ascii="Times New Roman" w:eastAsia="Times New Roman" w:hAnsi="Times New Roman" w:cs="Times New Roman"/>
          <w:lang w:val="lt-LT"/>
        </w:rPr>
      </w:pPr>
    </w:p>
    <w:p w14:paraId="59FDC484" w14:textId="77777777" w:rsidR="00A840FC" w:rsidRPr="00A840FC" w:rsidRDefault="00A840FC" w:rsidP="00A840FC">
      <w:pPr>
        <w:spacing w:after="0" w:line="240" w:lineRule="auto"/>
        <w:rPr>
          <w:rFonts w:ascii="Times New Roman" w:eastAsia="Times New Roman" w:hAnsi="Times New Roman" w:cs="Times New Roman"/>
          <w:lang w:val="lt-LT"/>
        </w:rPr>
      </w:pPr>
    </w:p>
    <w:p w14:paraId="7768E9B8" w14:textId="49E29305" w:rsidR="00A840FC" w:rsidRPr="00A840FC" w:rsidRDefault="00A840FC" w:rsidP="00A840FC">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840FC">
        <w:rPr>
          <w:rFonts w:ascii="Times New Roman" w:eastAsia="Times New Roman" w:hAnsi="Times New Roman" w:cs="Times New Roman"/>
          <w:snapToGrid w:val="0"/>
          <w:lang w:val="lt-LT"/>
        </w:rPr>
        <w:t>Jeigu apie šį vaistą norite sužinoti daugiau, kreipkitės į vietinį registruotojo atstovą</w:t>
      </w:r>
      <w:r w:rsidR="00A80745">
        <w:rPr>
          <w:rFonts w:ascii="Times New Roman" w:eastAsia="Times New Roman" w:hAnsi="Times New Roman" w:cs="Times New Roman"/>
          <w:snapToGrid w:val="0"/>
          <w:lang w:val="lt-LT"/>
        </w:rPr>
        <w:t>:</w:t>
      </w:r>
    </w:p>
    <w:p w14:paraId="0EDB3C05" w14:textId="77777777" w:rsidR="00A840FC" w:rsidRPr="00A840FC" w:rsidRDefault="00A840FC" w:rsidP="00A840FC">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A840FC" w:rsidRPr="00A840FC" w14:paraId="3CCB8228" w14:textId="77777777" w:rsidTr="007E1B2E">
        <w:tc>
          <w:tcPr>
            <w:tcW w:w="4678" w:type="dxa"/>
          </w:tcPr>
          <w:p w14:paraId="0B9A4F2E" w14:textId="426E1D08"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UAB </w:t>
            </w:r>
            <w:r w:rsidR="00A80745">
              <w:rPr>
                <w:rFonts w:ascii="Times New Roman" w:eastAsia="Times New Roman" w:hAnsi="Times New Roman" w:cs="Times New Roman"/>
                <w:lang w:val="lt-LT"/>
              </w:rPr>
              <w:t>„</w:t>
            </w:r>
            <w:r w:rsidR="00A80745" w:rsidRPr="00A840FC">
              <w:rPr>
                <w:rFonts w:ascii="Times New Roman" w:eastAsia="Times New Roman" w:hAnsi="Times New Roman" w:cs="Times New Roman"/>
                <w:lang w:val="lt-LT"/>
              </w:rPr>
              <w:t>ORION PHARMA</w:t>
            </w:r>
            <w:r w:rsidR="00A80745">
              <w:rPr>
                <w:rFonts w:ascii="Times New Roman" w:eastAsia="Times New Roman" w:hAnsi="Times New Roman" w:cs="Times New Roman"/>
                <w:lang w:val="lt-LT"/>
              </w:rPr>
              <w:t>“</w:t>
            </w:r>
          </w:p>
          <w:p w14:paraId="39DC5680" w14:textId="57EE754E" w:rsidR="00A840FC" w:rsidRPr="00A840FC" w:rsidRDefault="00A840FC" w:rsidP="00A840FC">
            <w:pPr>
              <w:spacing w:after="0" w:line="240" w:lineRule="auto"/>
              <w:ind w:right="-449"/>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Kubiliaus </w:t>
            </w:r>
            <w:r w:rsidR="00A80745">
              <w:rPr>
                <w:rFonts w:ascii="Times New Roman" w:eastAsia="Times New Roman" w:hAnsi="Times New Roman" w:cs="Times New Roman"/>
                <w:lang w:val="lt-LT"/>
              </w:rPr>
              <w:t xml:space="preserve">g. </w:t>
            </w:r>
            <w:r w:rsidRPr="00A840FC">
              <w:rPr>
                <w:rFonts w:ascii="Times New Roman" w:eastAsia="Times New Roman" w:hAnsi="Times New Roman" w:cs="Times New Roman"/>
                <w:lang w:val="lt-LT"/>
              </w:rPr>
              <w:t>6</w:t>
            </w:r>
          </w:p>
          <w:p w14:paraId="54EF4E95" w14:textId="142F0CDF" w:rsidR="00A840FC" w:rsidRPr="00A840FC" w:rsidRDefault="00A840FC" w:rsidP="00A840FC">
            <w:pPr>
              <w:spacing w:after="0" w:line="240" w:lineRule="auto"/>
              <w:ind w:right="-449"/>
              <w:rPr>
                <w:rFonts w:ascii="Times New Roman" w:eastAsia="Times New Roman" w:hAnsi="Times New Roman" w:cs="Times New Roman"/>
                <w:lang w:val="lt-LT"/>
              </w:rPr>
            </w:pPr>
            <w:r w:rsidRPr="00A840FC">
              <w:rPr>
                <w:rFonts w:ascii="Times New Roman" w:eastAsia="Times New Roman" w:hAnsi="Times New Roman" w:cs="Times New Roman"/>
                <w:lang w:val="lt-LT"/>
              </w:rPr>
              <w:t>LT-08234 Vilnius, Lietuva</w:t>
            </w:r>
          </w:p>
          <w:p w14:paraId="7BA67B0C" w14:textId="77777777" w:rsidR="00A840FC" w:rsidRPr="00A840FC" w:rsidRDefault="00A840FC" w:rsidP="00A840FC">
            <w:pPr>
              <w:tabs>
                <w:tab w:val="left" w:pos="-720"/>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Tel. +370 5 276 94 99</w:t>
            </w:r>
          </w:p>
        </w:tc>
      </w:tr>
    </w:tbl>
    <w:p w14:paraId="664D09A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El. paštas: </w:t>
      </w:r>
      <w:hyperlink r:id="rId13" w:history="1">
        <w:r w:rsidRPr="00A840FC">
          <w:rPr>
            <w:rFonts w:ascii="Times New Roman" w:eastAsia="Arial Unicode MS" w:hAnsi="Times New Roman" w:cs="Times New Roman"/>
            <w:color w:val="0000FF"/>
            <w:u w:val="single"/>
            <w:lang w:val="lt-LT"/>
          </w:rPr>
          <w:t>info@orionpharma.lt</w:t>
        </w:r>
      </w:hyperlink>
    </w:p>
    <w:p w14:paraId="34792730" w14:textId="77777777" w:rsidR="00A840FC" w:rsidRPr="00A840FC" w:rsidRDefault="00A840FC" w:rsidP="00A840FC">
      <w:pPr>
        <w:spacing w:after="0" w:line="240" w:lineRule="auto"/>
        <w:rPr>
          <w:rFonts w:ascii="Times New Roman" w:eastAsia="Arial Unicode MS" w:hAnsi="Times New Roman" w:cs="Times New Roman"/>
          <w:lang w:val="lt-LT"/>
        </w:rPr>
      </w:pPr>
    </w:p>
    <w:p w14:paraId="26E12126" w14:textId="77777777" w:rsidR="00A840FC" w:rsidRPr="00A840FC" w:rsidRDefault="00A840FC" w:rsidP="00A840FC">
      <w:pPr>
        <w:keepNext/>
        <w:keepLines/>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840FC">
        <w:rPr>
          <w:rFonts w:ascii="Times New Roman" w:eastAsia="Times New Roman" w:hAnsi="Times New Roman" w:cs="Times New Roman"/>
          <w:b/>
          <w:snapToGrid w:val="0"/>
          <w:lang w:val="lt-LT"/>
        </w:rPr>
        <w:t>Šis vaistas EEE valstybėse narėse registruotas tokiais pavadinimais</w:t>
      </w:r>
      <w:r w:rsidRPr="00A840FC">
        <w:rPr>
          <w:rFonts w:ascii="Times New Roman" w:eastAsia="Times New Roman" w:hAnsi="Times New Roman" w:cs="Times New Roman"/>
          <w:snapToGrid w:val="0"/>
          <w:lang w:val="lt-LT"/>
        </w:rPr>
        <w:t>:</w:t>
      </w:r>
    </w:p>
    <w:p w14:paraId="25C177F0" w14:textId="77777777" w:rsidR="00A840FC" w:rsidRPr="00A840FC" w:rsidRDefault="00A840FC" w:rsidP="00A840FC">
      <w:pPr>
        <w:keepNext/>
        <w:keepLines/>
        <w:tabs>
          <w:tab w:val="left" w:pos="1304"/>
        </w:tabs>
        <w:spacing w:after="0" w:line="240" w:lineRule="auto"/>
        <w:rPr>
          <w:rFonts w:ascii="Times New Roman" w:eastAsia="Calibri" w:hAnsi="Times New Roman" w:cs="Times New Roman"/>
          <w:b/>
          <w:lang w:val="lt-LT" w:eastAsia="lt-LT"/>
        </w:rPr>
      </w:pPr>
    </w:p>
    <w:p w14:paraId="0A22F075" w14:textId="77777777" w:rsidR="00A840FC" w:rsidRPr="00A840FC" w:rsidRDefault="00A840FC" w:rsidP="00A840FC">
      <w:pPr>
        <w:keepNext/>
        <w:keepLines/>
        <w:tabs>
          <w:tab w:val="left" w:pos="1304"/>
        </w:tabs>
        <w:spacing w:after="0" w:line="240" w:lineRule="auto"/>
        <w:rPr>
          <w:rFonts w:ascii="Times New Roman" w:eastAsia="Calibri" w:hAnsi="Times New Roman" w:cs="Times New Roman"/>
          <w:lang w:val="lt-LT" w:eastAsia="lt-LT"/>
        </w:rPr>
      </w:pPr>
      <w:r w:rsidRPr="00A840FC">
        <w:rPr>
          <w:rFonts w:ascii="Times New Roman" w:eastAsia="Calibri" w:hAnsi="Times New Roman" w:cs="Times New Roman"/>
          <w:lang w:val="lt-LT" w:eastAsia="lt-LT"/>
        </w:rPr>
        <w:t>Suomija, Estija, Latvija, Lietuva, Lenkija: Ketipinor</w:t>
      </w:r>
    </w:p>
    <w:p w14:paraId="796F69CE" w14:textId="77777777" w:rsidR="00A840FC" w:rsidRPr="00A840FC" w:rsidRDefault="00A840FC" w:rsidP="00A840FC">
      <w:pPr>
        <w:keepNext/>
        <w:keepLines/>
        <w:numPr>
          <w:ilvl w:val="12"/>
          <w:numId w:val="0"/>
        </w:numPr>
        <w:tabs>
          <w:tab w:val="left" w:pos="1304"/>
        </w:tabs>
        <w:spacing w:after="0" w:line="240" w:lineRule="auto"/>
        <w:ind w:right="-2"/>
        <w:outlineLvl w:val="0"/>
        <w:rPr>
          <w:rFonts w:ascii="Times New Roman" w:eastAsia="Calibri" w:hAnsi="Times New Roman" w:cs="Times New Roman"/>
          <w:lang w:val="lt-LT" w:eastAsia="lt-LT"/>
        </w:rPr>
      </w:pPr>
      <w:r w:rsidRPr="00A840FC">
        <w:rPr>
          <w:rFonts w:ascii="Times New Roman" w:eastAsia="Calibri" w:hAnsi="Times New Roman" w:cs="Times New Roman"/>
          <w:lang w:val="lt-LT" w:eastAsia="lt-LT"/>
        </w:rPr>
        <w:t>Vengrija: Quetiapine Orion</w:t>
      </w:r>
    </w:p>
    <w:p w14:paraId="423AF19B" w14:textId="77777777" w:rsidR="00A840FC" w:rsidRPr="00A840FC" w:rsidRDefault="00A840FC" w:rsidP="00A840FC">
      <w:pPr>
        <w:numPr>
          <w:ilvl w:val="12"/>
          <w:numId w:val="0"/>
        </w:numPr>
        <w:tabs>
          <w:tab w:val="left" w:pos="1304"/>
        </w:tabs>
        <w:spacing w:after="0" w:line="240" w:lineRule="auto"/>
        <w:ind w:right="-2"/>
        <w:outlineLvl w:val="0"/>
        <w:rPr>
          <w:rFonts w:ascii="Times New Roman" w:eastAsia="Calibri" w:hAnsi="Times New Roman" w:cs="Times New Roman"/>
          <w:b/>
          <w:lang w:val="lt-LT" w:eastAsia="lt-LT"/>
        </w:rPr>
      </w:pPr>
    </w:p>
    <w:p w14:paraId="6A53A531" w14:textId="77777777" w:rsidR="00A840FC" w:rsidRPr="00A840FC" w:rsidRDefault="00A840FC" w:rsidP="00A840FC">
      <w:pPr>
        <w:spacing w:after="0" w:line="240" w:lineRule="auto"/>
        <w:rPr>
          <w:rFonts w:ascii="Times New Roman" w:eastAsia="Arial Unicode MS" w:hAnsi="Times New Roman" w:cs="Times New Roman"/>
          <w:lang w:val="lt-LT"/>
        </w:rPr>
      </w:pPr>
    </w:p>
    <w:p w14:paraId="25F5397F" w14:textId="6C0D899F"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Šis pakuotės lapelis paskutinį kartą peržiūrėtas </w:t>
      </w:r>
      <w:r w:rsidR="00D01499">
        <w:rPr>
          <w:rFonts w:ascii="Times New Roman" w:eastAsia="Times New Roman" w:hAnsi="Times New Roman" w:cs="Times New Roman"/>
          <w:b/>
          <w:lang w:val="lt-LT"/>
        </w:rPr>
        <w:t>2022-03-11.</w:t>
      </w:r>
    </w:p>
    <w:p w14:paraId="4BAB77CE" w14:textId="77777777" w:rsidR="00A840FC" w:rsidRPr="00A840FC" w:rsidRDefault="00A840FC" w:rsidP="00A840FC">
      <w:pPr>
        <w:spacing w:after="0" w:line="240" w:lineRule="auto"/>
        <w:rPr>
          <w:rFonts w:ascii="Times New Roman" w:eastAsia="Times New Roman" w:hAnsi="Times New Roman" w:cs="Times New Roman"/>
          <w:lang w:val="lt-LT"/>
        </w:rPr>
      </w:pPr>
    </w:p>
    <w:p w14:paraId="0C1FFC4C" w14:textId="77777777" w:rsidR="00A840FC" w:rsidRPr="00A840FC" w:rsidRDefault="00A840FC" w:rsidP="00A840FC">
      <w:pPr>
        <w:spacing w:after="0" w:line="240" w:lineRule="auto"/>
        <w:rPr>
          <w:rFonts w:ascii="Times New Roman" w:eastAsia="Times New Roman" w:hAnsi="Times New Roman" w:cs="Times New Roman"/>
          <w:lang w:val="lt-LT"/>
        </w:rPr>
      </w:pPr>
    </w:p>
    <w:p w14:paraId="421E96A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4" w:history="1">
        <w:r w:rsidRPr="00A840FC">
          <w:rPr>
            <w:rFonts w:ascii="Times New Roman" w:eastAsia="Calibri" w:hAnsi="Times New Roman" w:cs="Times New Roman"/>
            <w:u w:val="single"/>
            <w:lang w:val="lt-LT"/>
          </w:rPr>
          <w:t>http://www.vvkt.lt/</w:t>
        </w:r>
      </w:hyperlink>
      <w:r w:rsidRPr="00A840FC">
        <w:rPr>
          <w:rFonts w:ascii="Times New Roman" w:eastAsia="Times New Roman" w:hAnsi="Times New Roman" w:cs="Times New Roman"/>
          <w:lang w:val="lt-LT"/>
        </w:rPr>
        <w:t>.</w:t>
      </w:r>
    </w:p>
    <w:p w14:paraId="2A862A22" w14:textId="77777777" w:rsidR="00A840FC" w:rsidRPr="00A840FC" w:rsidRDefault="00A840FC" w:rsidP="00A840FC">
      <w:pPr>
        <w:rPr>
          <w:rFonts w:ascii="Times New Roman" w:eastAsia="Calibri" w:hAnsi="Times New Roman" w:cs="Times New Roman"/>
          <w:lang w:val="lt-LT"/>
        </w:rPr>
      </w:pPr>
    </w:p>
    <w:p w14:paraId="12ACF8CA" w14:textId="77777777" w:rsidR="00E347D5" w:rsidRPr="00A840FC" w:rsidRDefault="00E347D5" w:rsidP="00A840FC"/>
    <w:sectPr w:rsidR="00E347D5" w:rsidRPr="00A840FC" w:rsidSect="007C33A1">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8EC37" w14:textId="77777777" w:rsidR="002A4702" w:rsidRDefault="002A4702">
      <w:pPr>
        <w:spacing w:after="0" w:line="240" w:lineRule="auto"/>
      </w:pPr>
      <w:r>
        <w:separator/>
      </w:r>
    </w:p>
  </w:endnote>
  <w:endnote w:type="continuationSeparator" w:id="0">
    <w:p w14:paraId="7EADD4E9" w14:textId="77777777" w:rsidR="002A4702" w:rsidRDefault="002A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2D4B" w14:textId="77777777" w:rsidR="00574950" w:rsidRDefault="00A840FC" w:rsidP="007C33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14:paraId="5FD5995E" w14:textId="77777777" w:rsidR="00574950" w:rsidRDefault="00F33E7B" w:rsidP="007C33A1">
    <w:pPr>
      <w:pStyle w:val="Porat"/>
      <w:ind w:right="360"/>
    </w:pPr>
  </w:p>
  <w:p w14:paraId="2069A68F" w14:textId="77777777" w:rsidR="00574950" w:rsidRDefault="00F33E7B"/>
  <w:p w14:paraId="102775A6" w14:textId="77777777" w:rsidR="00574950" w:rsidRDefault="00F33E7B" w:rsidP="007C33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839112"/>
      <w:docPartObj>
        <w:docPartGallery w:val="Page Numbers (Bottom of Page)"/>
        <w:docPartUnique/>
      </w:docPartObj>
    </w:sdtPr>
    <w:sdtEndPr/>
    <w:sdtContent>
      <w:p w14:paraId="2635D762" w14:textId="49FFB9C4" w:rsidR="00574950" w:rsidRDefault="00A840FC">
        <w:pPr>
          <w:pStyle w:val="Porat"/>
          <w:jc w:val="center"/>
        </w:pPr>
        <w:r w:rsidRPr="002E5EFD">
          <w:rPr>
            <w:sz w:val="22"/>
          </w:rPr>
          <w:fldChar w:fldCharType="begin"/>
        </w:r>
        <w:r w:rsidRPr="002E5EFD">
          <w:rPr>
            <w:sz w:val="22"/>
          </w:rPr>
          <w:instrText>PAGE   \* MERGEFORMAT</w:instrText>
        </w:r>
        <w:r w:rsidRPr="002E5EFD">
          <w:rPr>
            <w:sz w:val="22"/>
          </w:rPr>
          <w:fldChar w:fldCharType="separate"/>
        </w:r>
        <w:r w:rsidR="00F33E7B">
          <w:rPr>
            <w:noProof/>
            <w:sz w:val="22"/>
          </w:rPr>
          <w:t>2</w:t>
        </w:r>
        <w:r w:rsidRPr="002E5EFD">
          <w:rPr>
            <w:sz w:val="22"/>
          </w:rPr>
          <w:fldChar w:fldCharType="end"/>
        </w:r>
      </w:p>
    </w:sdtContent>
  </w:sdt>
  <w:p w14:paraId="7A94918E" w14:textId="77777777" w:rsidR="00574950" w:rsidRDefault="00F33E7B" w:rsidP="007C33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2428E" w14:textId="77777777" w:rsidR="002A4702" w:rsidRDefault="002A4702">
      <w:pPr>
        <w:spacing w:after="0" w:line="240" w:lineRule="auto"/>
      </w:pPr>
      <w:r>
        <w:separator/>
      </w:r>
    </w:p>
  </w:footnote>
  <w:footnote w:type="continuationSeparator" w:id="0">
    <w:p w14:paraId="5EF64C4F" w14:textId="77777777" w:rsidR="002A4702" w:rsidRDefault="002A4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D469A"/>
    <w:multiLevelType w:val="hybridMultilevel"/>
    <w:tmpl w:val="8162276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696708"/>
    <w:multiLevelType w:val="hybridMultilevel"/>
    <w:tmpl w:val="C3482146"/>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A4B89"/>
    <w:multiLevelType w:val="hybridMultilevel"/>
    <w:tmpl w:val="44942CE4"/>
    <w:lvl w:ilvl="0" w:tplc="61A42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745FA"/>
    <w:multiLevelType w:val="hybridMultilevel"/>
    <w:tmpl w:val="993657FE"/>
    <w:lvl w:ilvl="0" w:tplc="61A4266A">
      <w:start w:val="1"/>
      <w:numFmt w:val="bullet"/>
      <w:lvlText w:val="•"/>
      <w:lvlJc w:val="left"/>
      <w:pPr>
        <w:ind w:left="720" w:hanging="360"/>
      </w:pPr>
      <w:rPr>
        <w:rFonts w:ascii="Times New Roman" w:eastAsia="Times New Roman" w:hAnsi="Times New Roman" w:cs="Times New Roman"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D36BF"/>
    <w:multiLevelType w:val="hybridMultilevel"/>
    <w:tmpl w:val="E4EE4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225C37"/>
    <w:multiLevelType w:val="hybridMultilevel"/>
    <w:tmpl w:val="24E02F6A"/>
    <w:lvl w:ilvl="0" w:tplc="61A4266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19095C"/>
    <w:multiLevelType w:val="hybridMultilevel"/>
    <w:tmpl w:val="79A2D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020A6D"/>
    <w:multiLevelType w:val="hybridMultilevel"/>
    <w:tmpl w:val="B9CC6FE0"/>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60E55"/>
    <w:multiLevelType w:val="hybridMultilevel"/>
    <w:tmpl w:val="78E2D5D0"/>
    <w:lvl w:ilvl="0" w:tplc="4C2246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E7F4C"/>
    <w:multiLevelType w:val="hybridMultilevel"/>
    <w:tmpl w:val="B93CA3A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823603D"/>
    <w:multiLevelType w:val="hybridMultilevel"/>
    <w:tmpl w:val="B1C8C6B0"/>
    <w:lvl w:ilvl="0" w:tplc="61A4266A">
      <w:start w:val="1"/>
      <w:numFmt w:val="bullet"/>
      <w:lvlText w:val="•"/>
      <w:lvlJc w:val="left"/>
      <w:pPr>
        <w:ind w:left="720" w:hanging="360"/>
      </w:pPr>
      <w:rPr>
        <w:rFonts w:ascii="Times New Roman" w:eastAsia="Times New Roman" w:hAnsi="Times New Roman" w:cs="Times New Roman" w:hint="default"/>
      </w:rPr>
    </w:lvl>
    <w:lvl w:ilvl="1" w:tplc="043EFD7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D04348"/>
    <w:multiLevelType w:val="hybridMultilevel"/>
    <w:tmpl w:val="C59EB130"/>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F82203"/>
    <w:multiLevelType w:val="hybridMultilevel"/>
    <w:tmpl w:val="01EABF60"/>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A42B04"/>
    <w:multiLevelType w:val="hybridMultilevel"/>
    <w:tmpl w:val="EB0E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847FE"/>
    <w:multiLevelType w:val="hybridMultilevel"/>
    <w:tmpl w:val="3DD47478"/>
    <w:lvl w:ilvl="0" w:tplc="B4E431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D6EBF"/>
    <w:multiLevelType w:val="hybridMultilevel"/>
    <w:tmpl w:val="D5EE96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8390B"/>
    <w:multiLevelType w:val="hybridMultilevel"/>
    <w:tmpl w:val="3A60CC8C"/>
    <w:lvl w:ilvl="0" w:tplc="0427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4DDC237C"/>
    <w:multiLevelType w:val="hybridMultilevel"/>
    <w:tmpl w:val="241226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F6610"/>
    <w:multiLevelType w:val="hybridMultilevel"/>
    <w:tmpl w:val="7DB89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875CF1"/>
    <w:multiLevelType w:val="hybridMultilevel"/>
    <w:tmpl w:val="C3F4E69A"/>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6540154E"/>
    <w:multiLevelType w:val="hybridMultilevel"/>
    <w:tmpl w:val="E79E59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31557"/>
    <w:multiLevelType w:val="hybridMultilevel"/>
    <w:tmpl w:val="D2E89614"/>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BF6847"/>
    <w:multiLevelType w:val="hybridMultilevel"/>
    <w:tmpl w:val="6144D63E"/>
    <w:lvl w:ilvl="0" w:tplc="61A42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10"/>
  </w:num>
  <w:num w:numId="5">
    <w:abstractNumId w:val="6"/>
  </w:num>
  <w:num w:numId="6">
    <w:abstractNumId w:val="5"/>
  </w:num>
  <w:num w:numId="7">
    <w:abstractNumId w:val="23"/>
  </w:num>
  <w:num w:numId="8">
    <w:abstractNumId w:val="7"/>
  </w:num>
  <w:num w:numId="9">
    <w:abstractNumId w:val="8"/>
  </w:num>
  <w:num w:numId="10">
    <w:abstractNumId w:val="12"/>
  </w:num>
  <w:num w:numId="11">
    <w:abstractNumId w:val="21"/>
  </w:num>
  <w:num w:numId="12">
    <w:abstractNumId w:val="14"/>
  </w:num>
  <w:num w:numId="13">
    <w:abstractNumId w:val="13"/>
  </w:num>
  <w:num w:numId="14">
    <w:abstractNumId w:val="2"/>
  </w:num>
  <w:num w:numId="15">
    <w:abstractNumId w:val="25"/>
  </w:num>
  <w:num w:numId="16">
    <w:abstractNumId w:val="4"/>
  </w:num>
  <w:num w:numId="17">
    <w:abstractNumId w:val="1"/>
  </w:num>
  <w:num w:numId="18">
    <w:abstractNumId w:val="3"/>
  </w:num>
  <w:num w:numId="19">
    <w:abstractNumId w:val="24"/>
  </w:num>
  <w:num w:numId="20">
    <w:abstractNumId w:val="20"/>
  </w:num>
  <w:num w:numId="21">
    <w:abstractNumId w:val="17"/>
  </w:num>
  <w:num w:numId="22">
    <w:abstractNumId w:val="19"/>
  </w:num>
  <w:num w:numId="23">
    <w:abstractNumId w:val="11"/>
  </w:num>
  <w:num w:numId="24">
    <w:abstractNumId w:val="18"/>
  </w:num>
  <w:num w:numId="25">
    <w:abstractNumId w:val="15"/>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76"/>
    <w:rsid w:val="00053BF8"/>
    <w:rsid w:val="00164D0E"/>
    <w:rsid w:val="001E0791"/>
    <w:rsid w:val="00267135"/>
    <w:rsid w:val="002A4702"/>
    <w:rsid w:val="003215D3"/>
    <w:rsid w:val="003763F7"/>
    <w:rsid w:val="00575656"/>
    <w:rsid w:val="00591A30"/>
    <w:rsid w:val="006D36BF"/>
    <w:rsid w:val="00765952"/>
    <w:rsid w:val="008317AF"/>
    <w:rsid w:val="009724F1"/>
    <w:rsid w:val="009C2192"/>
    <w:rsid w:val="00A11679"/>
    <w:rsid w:val="00A80745"/>
    <w:rsid w:val="00A840FC"/>
    <w:rsid w:val="00BC5C52"/>
    <w:rsid w:val="00C76EEE"/>
    <w:rsid w:val="00CB6B37"/>
    <w:rsid w:val="00D01499"/>
    <w:rsid w:val="00D14376"/>
    <w:rsid w:val="00D2664A"/>
    <w:rsid w:val="00D403A6"/>
    <w:rsid w:val="00D77851"/>
    <w:rsid w:val="00DF1A9C"/>
    <w:rsid w:val="00E347D5"/>
    <w:rsid w:val="00F33E7B"/>
    <w:rsid w:val="00F6099F"/>
    <w:rsid w:val="00FE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3592"/>
  <w15:chartTrackingRefBased/>
  <w15:docId w15:val="{21666185-84A4-4BD8-8995-91BDAE66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840FC"/>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A840FC"/>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A840FC"/>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qFormat/>
    <w:rsid w:val="00A840FC"/>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paragraph" w:styleId="Antrat5">
    <w:name w:val="heading 5"/>
    <w:basedOn w:val="prastasis"/>
    <w:next w:val="prastasis"/>
    <w:link w:val="Antrat5Diagrama"/>
    <w:uiPriority w:val="99"/>
    <w:qFormat/>
    <w:rsid w:val="00A840F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A840F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A840F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A840F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A840F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40FC"/>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840FC"/>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840FC"/>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A840FC"/>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A840F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840F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840F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840F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840FC"/>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A840FC"/>
  </w:style>
  <w:style w:type="numbering" w:customStyle="1" w:styleId="NoList11">
    <w:name w:val="No List11"/>
    <w:next w:val="Sraonra"/>
    <w:uiPriority w:val="99"/>
    <w:semiHidden/>
    <w:unhideWhenUsed/>
    <w:rsid w:val="00A840FC"/>
  </w:style>
  <w:style w:type="numbering" w:customStyle="1" w:styleId="NoList111">
    <w:name w:val="No List111"/>
    <w:next w:val="Sraonra"/>
    <w:semiHidden/>
    <w:unhideWhenUsed/>
    <w:rsid w:val="00A840FC"/>
  </w:style>
  <w:style w:type="character" w:styleId="Hipersaitas">
    <w:name w:val="Hyperlink"/>
    <w:basedOn w:val="Numatytasispastraiposriftas"/>
    <w:rsid w:val="00A840FC"/>
    <w:rPr>
      <w:color w:val="0000FF"/>
      <w:u w:val="single"/>
    </w:rPr>
  </w:style>
  <w:style w:type="paragraph" w:customStyle="1" w:styleId="PI-1EMEASMCA">
    <w:name w:val="PI-1 EMEA_SMCA"/>
    <w:basedOn w:val="Antrat2"/>
    <w:autoRedefine/>
    <w:rsid w:val="00A840F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840F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A840FC"/>
    <w:rPr>
      <w:rFonts w:ascii="Times New Roman" w:eastAsia="Times New Roman" w:hAnsi="Times New Roman" w:cs="Times New Roman"/>
      <w:b/>
      <w:noProof/>
      <w:lang w:val="lt-LT"/>
    </w:rPr>
  </w:style>
  <w:style w:type="paragraph" w:customStyle="1" w:styleId="PI-2EMEASMCA">
    <w:name w:val="PI-2 EMEA_SMCA"/>
    <w:basedOn w:val="Antrat3"/>
    <w:autoRedefine/>
    <w:rsid w:val="00A840F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840FC"/>
    <w:pPr>
      <w:spacing w:after="0" w:line="240" w:lineRule="auto"/>
    </w:pPr>
    <w:rPr>
      <w:rFonts w:ascii="Times New Roman" w:eastAsia="Arial Unicode MS" w:hAnsi="Times New Roman" w:cs="Times New Roman"/>
      <w:noProof/>
      <w:lang w:val="lt-LT"/>
    </w:rPr>
  </w:style>
  <w:style w:type="character" w:customStyle="1" w:styleId="BTEMEASMCAChar">
    <w:name w:val="BT EMEA_SMCA Char"/>
    <w:basedOn w:val="Numatytasispastraiposriftas"/>
    <w:link w:val="BTEMEASMCA"/>
    <w:rsid w:val="00A840FC"/>
    <w:rPr>
      <w:rFonts w:ascii="Times New Roman" w:eastAsia="Arial Unicode MS" w:hAnsi="Times New Roman" w:cs="Times New Roman"/>
      <w:noProof/>
      <w:lang w:val="lt-LT"/>
    </w:rPr>
  </w:style>
  <w:style w:type="paragraph" w:customStyle="1" w:styleId="TTEMEASMCA">
    <w:name w:val="TT EMEA_SMCA"/>
    <w:basedOn w:val="Antrat1"/>
    <w:link w:val="TTEMEASMCAChar"/>
    <w:autoRedefine/>
    <w:rsid w:val="00A840FC"/>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A840FC"/>
    <w:rPr>
      <w:rFonts w:ascii="Times New Roman" w:eastAsia="Times New Roman" w:hAnsi="Times New Roman" w:cs="Times New Roman"/>
      <w:b/>
      <w:caps/>
    </w:rPr>
  </w:style>
  <w:style w:type="paragraph" w:customStyle="1" w:styleId="BTAnIIEMEASMCA">
    <w:name w:val="BT(AnII) EMEA_SMCA"/>
    <w:basedOn w:val="Debesliotekstas"/>
    <w:autoRedefine/>
    <w:rsid w:val="00A840FC"/>
    <w:pPr>
      <w:tabs>
        <w:tab w:val="left" w:pos="1701"/>
      </w:tabs>
      <w:ind w:left="1134"/>
    </w:pPr>
    <w:rPr>
      <w:rFonts w:ascii="Times New Roman" w:hAnsi="Times New Roman"/>
      <w:b/>
      <w:sz w:val="22"/>
      <w:szCs w:val="22"/>
      <w:lang w:val="en-GB"/>
    </w:rPr>
  </w:style>
  <w:style w:type="paragraph" w:styleId="Debesliotekstas">
    <w:name w:val="Balloon Text"/>
    <w:basedOn w:val="prastasis"/>
    <w:link w:val="DebesliotekstasDiagrama"/>
    <w:uiPriority w:val="99"/>
    <w:rsid w:val="00A840FC"/>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rsid w:val="00A840FC"/>
    <w:rPr>
      <w:rFonts w:ascii="Tahoma" w:eastAsia="Times New Roman" w:hAnsi="Tahoma" w:cs="Tahoma"/>
      <w:sz w:val="16"/>
      <w:szCs w:val="16"/>
      <w:lang w:val="lt-LT"/>
    </w:rPr>
  </w:style>
  <w:style w:type="paragraph" w:customStyle="1" w:styleId="BT-EMEASMCA">
    <w:name w:val="BT- EMEA_SMCA"/>
    <w:basedOn w:val="BTEMEASMCA"/>
    <w:autoRedefine/>
    <w:rsid w:val="00A840FC"/>
    <w:pPr>
      <w:numPr>
        <w:numId w:val="1"/>
      </w:numPr>
      <w:tabs>
        <w:tab w:val="clear" w:pos="720"/>
        <w:tab w:val="num" w:pos="360"/>
      </w:tabs>
      <w:ind w:left="0" w:firstLine="0"/>
    </w:pPr>
  </w:style>
  <w:style w:type="paragraph" w:customStyle="1" w:styleId="PI-3EMEASMCA">
    <w:name w:val="PI-3 EMEA_SMCA"/>
    <w:basedOn w:val="prastasis"/>
    <w:autoRedefine/>
    <w:rsid w:val="00A840FC"/>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A840FC"/>
    <w:rPr>
      <w:b/>
    </w:rPr>
  </w:style>
  <w:style w:type="paragraph" w:customStyle="1" w:styleId="BTbeEMEASMCA">
    <w:name w:val="BT(be) EMEA_SMCA"/>
    <w:basedOn w:val="BTEMEASMCA"/>
    <w:autoRedefine/>
    <w:rsid w:val="00A840FC"/>
    <w:pPr>
      <w:jc w:val="center"/>
    </w:pPr>
    <w:rPr>
      <w:b/>
    </w:rPr>
  </w:style>
  <w:style w:type="paragraph" w:customStyle="1" w:styleId="BTeEMEASMCA">
    <w:name w:val="BT(e) EMEA_SMCA"/>
    <w:basedOn w:val="BTEMEASMCA"/>
    <w:autoRedefine/>
    <w:rsid w:val="00A840FC"/>
    <w:pPr>
      <w:jc w:val="center"/>
    </w:pPr>
  </w:style>
  <w:style w:type="paragraph" w:customStyle="1" w:styleId="BTgEMEASMCA">
    <w:name w:val="BT(g) EMEA_SMCA"/>
    <w:basedOn w:val="BTEMEASMCA"/>
    <w:link w:val="BTgEMEASMCAChar"/>
    <w:autoRedefine/>
    <w:rsid w:val="00A840FC"/>
    <w:rPr>
      <w:i/>
      <w:color w:val="008000"/>
    </w:rPr>
  </w:style>
  <w:style w:type="character" w:customStyle="1" w:styleId="BTgEMEASMCAChar">
    <w:name w:val="BT(g) EMEA_SMCA Char"/>
    <w:basedOn w:val="BTEMEASMCAChar"/>
    <w:link w:val="BTgEMEASMCA"/>
    <w:rsid w:val="00A840FC"/>
    <w:rPr>
      <w:rFonts w:ascii="Times New Roman" w:eastAsia="Arial Unicode MS" w:hAnsi="Times New Roman" w:cs="Times New Roman"/>
      <w:i/>
      <w:noProof/>
      <w:color w:val="008000"/>
      <w:lang w:val="lt-LT"/>
    </w:rPr>
  </w:style>
  <w:style w:type="paragraph" w:customStyle="1" w:styleId="BTuEMEASMCA">
    <w:name w:val="BT(u) EMEA_SMCA"/>
    <w:basedOn w:val="BTEMEASMCA"/>
    <w:autoRedefine/>
    <w:rsid w:val="00A840FC"/>
    <w:rPr>
      <w:u w:val="single"/>
    </w:rPr>
  </w:style>
  <w:style w:type="character" w:customStyle="1" w:styleId="DokumentostruktraDiagrama">
    <w:name w:val="Dokumento struktūra Diagrama"/>
    <w:basedOn w:val="Numatytasispastraiposriftas"/>
    <w:link w:val="Dokumentostruktra"/>
    <w:rsid w:val="00A840FC"/>
    <w:rPr>
      <w:rFonts w:ascii="Tahoma" w:eastAsia="Times New Roman" w:hAnsi="Tahoma" w:cs="Tahoma"/>
      <w:sz w:val="20"/>
      <w:szCs w:val="20"/>
      <w:shd w:val="clear" w:color="auto" w:fill="000080"/>
    </w:rPr>
  </w:style>
  <w:style w:type="paragraph" w:styleId="Dokumentostruktra">
    <w:name w:val="Document Map"/>
    <w:basedOn w:val="prastasis"/>
    <w:link w:val="DokumentostruktraDiagrama"/>
    <w:rsid w:val="00A840FC"/>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Numatytasispastraiposriftas"/>
    <w:uiPriority w:val="99"/>
    <w:semiHidden/>
    <w:rsid w:val="00A840FC"/>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A840FC"/>
    <w:rPr>
      <w:rFonts w:ascii="Tahoma" w:eastAsia="Times New Roman" w:hAnsi="Tahoma" w:cs="Tahoma"/>
      <w:b w:val="0"/>
      <w:bCs w:val="0"/>
      <w:smallCaps w:val="0"/>
      <w:kern w:val="0"/>
      <w:sz w:val="16"/>
      <w:szCs w:val="16"/>
    </w:rPr>
  </w:style>
  <w:style w:type="paragraph" w:customStyle="1" w:styleId="EMEAEnBodyText">
    <w:name w:val="EMEA En Body Text"/>
    <w:basedOn w:val="prastasis"/>
    <w:rsid w:val="00A840FC"/>
    <w:pPr>
      <w:spacing w:before="120" w:after="120" w:line="240" w:lineRule="auto"/>
      <w:jc w:val="both"/>
    </w:pPr>
    <w:rPr>
      <w:rFonts w:ascii="Times New Roman" w:eastAsia="Times New Roman" w:hAnsi="Times New Roman" w:cs="Times New Roman"/>
      <w:szCs w:val="20"/>
    </w:rPr>
  </w:style>
  <w:style w:type="paragraph" w:styleId="Pagrindinistekstas">
    <w:name w:val="Body Text"/>
    <w:basedOn w:val="prastasis"/>
    <w:link w:val="PagrindinistekstasDiagrama"/>
    <w:rsid w:val="00A840FC"/>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A840FC"/>
    <w:rPr>
      <w:rFonts w:ascii="Times New Roman" w:eastAsia="Times New Roman" w:hAnsi="Times New Roman" w:cs="Times New Roman"/>
      <w:i/>
      <w:color w:val="008000"/>
      <w:szCs w:val="20"/>
      <w:lang w:val="en-GB"/>
    </w:rPr>
  </w:style>
  <w:style w:type="character" w:customStyle="1" w:styleId="KomentarotekstasDiagrama">
    <w:name w:val="Komentaro tekstas Diagrama"/>
    <w:basedOn w:val="Numatytasispastraiposriftas"/>
    <w:link w:val="Komentarotekstas"/>
    <w:semiHidden/>
    <w:rsid w:val="00A840FC"/>
    <w:rPr>
      <w:rFonts w:eastAsia="Times New Roman" w:cs="Times New Roman"/>
      <w:sz w:val="20"/>
      <w:szCs w:val="20"/>
    </w:rPr>
  </w:style>
  <w:style w:type="paragraph" w:customStyle="1" w:styleId="CommentText1">
    <w:name w:val="Comment Text1"/>
    <w:basedOn w:val="prastasis"/>
    <w:next w:val="Komentarotekstas"/>
    <w:rsid w:val="00A840FC"/>
    <w:pPr>
      <w:spacing w:after="0" w:line="240" w:lineRule="auto"/>
    </w:pPr>
    <w:rPr>
      <w:rFonts w:eastAsia="Times New Roman" w:cs="Times New Roman"/>
      <w:sz w:val="20"/>
      <w:szCs w:val="20"/>
      <w:lang w:val="en-GB"/>
    </w:rPr>
  </w:style>
  <w:style w:type="character" w:customStyle="1" w:styleId="CommentTextChar1">
    <w:name w:val="Comment Text Char1"/>
    <w:basedOn w:val="Numatytasispastraiposriftas"/>
    <w:uiPriority w:val="99"/>
    <w:semiHidden/>
    <w:rsid w:val="00A840FC"/>
    <w:rPr>
      <w:sz w:val="20"/>
      <w:szCs w:val="20"/>
    </w:rPr>
  </w:style>
  <w:style w:type="character" w:customStyle="1" w:styleId="KomentarotekstasDiagrama1">
    <w:name w:val="Komentaro tekstas Diagrama1"/>
    <w:basedOn w:val="Numatytasispastraiposriftas"/>
    <w:uiPriority w:val="99"/>
    <w:semiHidden/>
    <w:rsid w:val="00A840FC"/>
    <w:rPr>
      <w:rFonts w:eastAsia="Times New Roman" w:cs="Times New Roman"/>
      <w:b w:val="0"/>
      <w:bCs w:val="0"/>
      <w:smallCaps w:val="0"/>
      <w:kern w:val="0"/>
      <w:sz w:val="20"/>
      <w:szCs w:val="20"/>
    </w:rPr>
  </w:style>
  <w:style w:type="character" w:customStyle="1" w:styleId="KomentarotemaDiagrama">
    <w:name w:val="Komentaro tema Diagrama"/>
    <w:basedOn w:val="KomentarotekstasDiagrama"/>
    <w:link w:val="Komentarotema"/>
    <w:semiHidden/>
    <w:rsid w:val="00A840FC"/>
    <w:rPr>
      <w:rFonts w:eastAsia="Times New Roman" w:cs="Times New Roman"/>
      <w:sz w:val="20"/>
      <w:szCs w:val="20"/>
    </w:rPr>
  </w:style>
  <w:style w:type="paragraph" w:customStyle="1" w:styleId="CommentSubject1">
    <w:name w:val="Comment Subject1"/>
    <w:basedOn w:val="Komentarotekstas"/>
    <w:next w:val="Komentarotekstas"/>
    <w:rsid w:val="00A840FC"/>
    <w:pPr>
      <w:spacing w:after="0"/>
    </w:pPr>
    <w:rPr>
      <w:lang w:val="en-GB"/>
    </w:rPr>
  </w:style>
  <w:style w:type="character" w:customStyle="1" w:styleId="CommentSubjectChar1">
    <w:name w:val="Comment Subject Char1"/>
    <w:basedOn w:val="CommentTextChar1"/>
    <w:uiPriority w:val="99"/>
    <w:semiHidden/>
    <w:rsid w:val="00A840FC"/>
    <w:rPr>
      <w:b/>
      <w:bCs/>
      <w:sz w:val="20"/>
      <w:szCs w:val="20"/>
    </w:rPr>
  </w:style>
  <w:style w:type="character" w:customStyle="1" w:styleId="KomentarotemaDiagrama1">
    <w:name w:val="Komentaro tema Diagrama1"/>
    <w:basedOn w:val="KomentarotekstasDiagrama1"/>
    <w:uiPriority w:val="99"/>
    <w:semiHidden/>
    <w:rsid w:val="00A840FC"/>
    <w:rPr>
      <w:rFonts w:eastAsia="Times New Roman" w:cs="Times New Roman"/>
      <w:b w:val="0"/>
      <w:bCs w:val="0"/>
      <w:smallCaps w:val="0"/>
      <w:kern w:val="0"/>
      <w:sz w:val="20"/>
      <w:szCs w:val="20"/>
    </w:rPr>
  </w:style>
  <w:style w:type="paragraph" w:styleId="Porat">
    <w:name w:val="footer"/>
    <w:basedOn w:val="prastasis"/>
    <w:link w:val="PoratDiagrama"/>
    <w:uiPriority w:val="99"/>
    <w:rsid w:val="00A840FC"/>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A840FC"/>
    <w:rPr>
      <w:rFonts w:ascii="Times New Roman" w:eastAsia="Times New Roman" w:hAnsi="Times New Roman" w:cs="Times New Roman"/>
      <w:sz w:val="24"/>
      <w:szCs w:val="24"/>
      <w:lang w:val="lt-LT"/>
    </w:rPr>
  </w:style>
  <w:style w:type="character" w:styleId="Puslapionumeris">
    <w:name w:val="page number"/>
    <w:basedOn w:val="Numatytasispastraiposriftas"/>
    <w:rsid w:val="00A840FC"/>
  </w:style>
  <w:style w:type="paragraph" w:styleId="Antrats">
    <w:name w:val="header"/>
    <w:basedOn w:val="prastasis"/>
    <w:link w:val="AntratsDiagrama"/>
    <w:rsid w:val="00A840FC"/>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A840FC"/>
    <w:rPr>
      <w:rFonts w:ascii="Times New Roman" w:eastAsia="Times New Roman" w:hAnsi="Times New Roman" w:cs="Times New Roman"/>
      <w:sz w:val="24"/>
      <w:szCs w:val="24"/>
      <w:lang w:val="lt-LT"/>
    </w:rPr>
  </w:style>
  <w:style w:type="character" w:customStyle="1" w:styleId="CharChar10">
    <w:name w:val="Char Char10"/>
    <w:rsid w:val="00A840FC"/>
    <w:rPr>
      <w:rFonts w:ascii="Arial" w:hAnsi="Arial"/>
      <w:sz w:val="32"/>
      <w:szCs w:val="32"/>
      <w:lang w:val="x-none" w:eastAsia="x-none" w:bidi="ar-SA"/>
    </w:rPr>
  </w:style>
  <w:style w:type="paragraph" w:styleId="Pavadinimas">
    <w:name w:val="Title"/>
    <w:basedOn w:val="prastasis"/>
    <w:link w:val="PavadinimasDiagrama"/>
    <w:qFormat/>
    <w:rsid w:val="00A840FC"/>
    <w:pPr>
      <w:spacing w:after="0" w:line="240" w:lineRule="auto"/>
      <w:jc w:val="center"/>
    </w:pPr>
    <w:rPr>
      <w:rFonts w:ascii="Verdana" w:eastAsia="Times New Roman" w:hAnsi="Verdana" w:cs="Times New Roman"/>
      <w:sz w:val="28"/>
      <w:szCs w:val="20"/>
      <w:lang w:val="en-GB"/>
    </w:rPr>
  </w:style>
  <w:style w:type="character" w:customStyle="1" w:styleId="PavadinimasDiagrama">
    <w:name w:val="Pavadinimas Diagrama"/>
    <w:basedOn w:val="Numatytasispastraiposriftas"/>
    <w:link w:val="Pavadinimas"/>
    <w:rsid w:val="00A840FC"/>
    <w:rPr>
      <w:rFonts w:ascii="Verdana" w:eastAsia="Times New Roman" w:hAnsi="Verdana" w:cs="Times New Roman"/>
      <w:sz w:val="28"/>
      <w:szCs w:val="20"/>
      <w:lang w:val="en-GB"/>
    </w:rPr>
  </w:style>
  <w:style w:type="paragraph" w:customStyle="1" w:styleId="Default">
    <w:name w:val="Default"/>
    <w:rsid w:val="00A840FC"/>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character" w:customStyle="1" w:styleId="CharChar11">
    <w:name w:val="Char Char11"/>
    <w:rsid w:val="00A840FC"/>
    <w:rPr>
      <w:rFonts w:ascii="Arial" w:hAnsi="Arial"/>
      <w:sz w:val="32"/>
      <w:szCs w:val="32"/>
      <w:lang w:val="x-none" w:eastAsia="x-none" w:bidi="ar-SA"/>
    </w:rPr>
  </w:style>
  <w:style w:type="character" w:customStyle="1" w:styleId="CharChar12">
    <w:name w:val="Char Char12"/>
    <w:rsid w:val="00A840FC"/>
    <w:rPr>
      <w:rFonts w:ascii="Arial" w:hAnsi="Arial"/>
      <w:sz w:val="32"/>
      <w:szCs w:val="32"/>
      <w:lang w:val="x-none" w:eastAsia="x-none" w:bidi="ar-SA"/>
    </w:rPr>
  </w:style>
  <w:style w:type="numbering" w:customStyle="1" w:styleId="NoList2">
    <w:name w:val="No List2"/>
    <w:next w:val="Sraonra"/>
    <w:uiPriority w:val="99"/>
    <w:semiHidden/>
    <w:unhideWhenUsed/>
    <w:rsid w:val="00A840FC"/>
  </w:style>
  <w:style w:type="numbering" w:customStyle="1" w:styleId="NoList1111">
    <w:name w:val="No List1111"/>
    <w:next w:val="Sraonra"/>
    <w:uiPriority w:val="99"/>
    <w:semiHidden/>
    <w:unhideWhenUsed/>
    <w:rsid w:val="00A840FC"/>
  </w:style>
  <w:style w:type="paragraph" w:customStyle="1" w:styleId="BodytextAgency">
    <w:name w:val="Body text (Agency)"/>
    <w:basedOn w:val="prastasis"/>
    <w:link w:val="BodytextAgencyChar"/>
    <w:uiPriority w:val="99"/>
    <w:rsid w:val="00A840FC"/>
    <w:pPr>
      <w:spacing w:after="140" w:line="280" w:lineRule="atLeast"/>
    </w:pPr>
    <w:rPr>
      <w:rFonts w:ascii="Verdana" w:eastAsia="Calibri" w:hAnsi="Verdana" w:cs="Times New Roman"/>
      <w:sz w:val="20"/>
      <w:szCs w:val="20"/>
      <w:lang w:val="en-GB" w:eastAsia="lt-LT"/>
    </w:rPr>
  </w:style>
  <w:style w:type="paragraph" w:customStyle="1" w:styleId="NormalAgency">
    <w:name w:val="Normal (Agency)"/>
    <w:link w:val="NormalAgencyChar"/>
    <w:uiPriority w:val="99"/>
    <w:rsid w:val="00A840FC"/>
    <w:pPr>
      <w:spacing w:after="200" w:line="276" w:lineRule="auto"/>
    </w:pPr>
    <w:rPr>
      <w:rFonts w:ascii="Verdana" w:eastAsia="Calibri" w:hAnsi="Verdana" w:cs="Times New Roman"/>
      <w:lang w:val="en-GB" w:eastAsia="lt-LT"/>
    </w:rPr>
  </w:style>
  <w:style w:type="paragraph" w:customStyle="1" w:styleId="TabletextrowsAgency">
    <w:name w:val="Table text rows (Agency)"/>
    <w:basedOn w:val="prastasis"/>
    <w:uiPriority w:val="99"/>
    <w:rsid w:val="00A840FC"/>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A840FC"/>
    <w:rPr>
      <w:rFonts w:ascii="Courier New" w:hAnsi="Courier New"/>
      <w:color w:val="00FF00"/>
      <w:sz w:val="40"/>
    </w:rPr>
  </w:style>
  <w:style w:type="character" w:customStyle="1" w:styleId="tw4winTerm">
    <w:name w:val="tw4winTerm"/>
    <w:uiPriority w:val="99"/>
    <w:rsid w:val="00A840FC"/>
    <w:rPr>
      <w:color w:val="0000FF"/>
    </w:rPr>
  </w:style>
  <w:style w:type="character" w:customStyle="1" w:styleId="tw4winPopup">
    <w:name w:val="tw4winPopup"/>
    <w:uiPriority w:val="99"/>
    <w:rsid w:val="00A840FC"/>
    <w:rPr>
      <w:rFonts w:ascii="Courier New" w:hAnsi="Courier New"/>
      <w:noProof/>
      <w:color w:val="008000"/>
    </w:rPr>
  </w:style>
  <w:style w:type="character" w:customStyle="1" w:styleId="tw4winJump">
    <w:name w:val="tw4winJump"/>
    <w:uiPriority w:val="99"/>
    <w:rsid w:val="00A840FC"/>
    <w:rPr>
      <w:rFonts w:ascii="Courier New" w:hAnsi="Courier New"/>
      <w:noProof/>
      <w:color w:val="008080"/>
    </w:rPr>
  </w:style>
  <w:style w:type="character" w:customStyle="1" w:styleId="tw4winExternal">
    <w:name w:val="tw4winExternal"/>
    <w:uiPriority w:val="99"/>
    <w:rsid w:val="00A840FC"/>
    <w:rPr>
      <w:rFonts w:ascii="Courier New" w:hAnsi="Courier New"/>
      <w:noProof/>
      <w:color w:val="808080"/>
    </w:rPr>
  </w:style>
  <w:style w:type="character" w:customStyle="1" w:styleId="tw4winInternal">
    <w:name w:val="tw4winInternal"/>
    <w:uiPriority w:val="99"/>
    <w:rsid w:val="00A840FC"/>
    <w:rPr>
      <w:rFonts w:ascii="Courier New" w:hAnsi="Courier New"/>
      <w:noProof/>
      <w:color w:val="FF0000"/>
    </w:rPr>
  </w:style>
  <w:style w:type="character" w:customStyle="1" w:styleId="DONOTTRANSLATE">
    <w:name w:val="DO_NOT_TRANSLATE"/>
    <w:uiPriority w:val="99"/>
    <w:rsid w:val="00A840FC"/>
    <w:rPr>
      <w:rFonts w:ascii="Courier New" w:hAnsi="Courier New"/>
      <w:noProof/>
      <w:color w:val="800000"/>
    </w:rPr>
  </w:style>
  <w:style w:type="character" w:styleId="Komentaronuoroda">
    <w:name w:val="annotation reference"/>
    <w:uiPriority w:val="99"/>
    <w:rsid w:val="00A840FC"/>
    <w:rPr>
      <w:rFonts w:cs="Times New Roman"/>
      <w:sz w:val="16"/>
    </w:rPr>
  </w:style>
  <w:style w:type="character" w:customStyle="1" w:styleId="tw4winMark">
    <w:name w:val="tw4winMark"/>
    <w:uiPriority w:val="99"/>
    <w:rsid w:val="00A840FC"/>
    <w:rPr>
      <w:rFonts w:ascii="Courier New" w:hAnsi="Courier New"/>
      <w:vanish/>
      <w:color w:val="800080"/>
      <w:sz w:val="24"/>
      <w:vertAlign w:val="subscript"/>
    </w:rPr>
  </w:style>
  <w:style w:type="character" w:customStyle="1" w:styleId="HeaderChar1">
    <w:name w:val="Header Char1"/>
    <w:basedOn w:val="Numatytasispastraiposriftas"/>
    <w:uiPriority w:val="99"/>
    <w:rsid w:val="00A840FC"/>
    <w:rPr>
      <w:rFonts w:ascii="Times New Roman" w:eastAsia="SimSun" w:hAnsi="Times New Roman" w:cs="Times New Roman"/>
      <w:szCs w:val="20"/>
      <w:lang w:val="en-GB" w:eastAsia="zh-CN"/>
    </w:rPr>
  </w:style>
  <w:style w:type="paragraph" w:styleId="Pagrindiniotekstotrauka">
    <w:name w:val="Body Text Indent"/>
    <w:basedOn w:val="prastasis"/>
    <w:link w:val="PagrindiniotekstotraukaDiagrama"/>
    <w:uiPriority w:val="99"/>
    <w:rsid w:val="00A840F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A840F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840F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A840F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840F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A840FC"/>
    <w:rPr>
      <w:rFonts w:ascii="Times New Roman" w:eastAsia="SimSun" w:hAnsi="Times New Roman" w:cs="Times New Roman"/>
      <w:b/>
      <w:bCs/>
      <w:color w:val="0000FF"/>
      <w:lang w:val="en-GB"/>
    </w:rPr>
  </w:style>
  <w:style w:type="paragraph" w:styleId="Pagrindinistekstas2">
    <w:name w:val="Body Text 2"/>
    <w:basedOn w:val="prastasis"/>
    <w:link w:val="Pagrindinistekstas2Diagrama"/>
    <w:uiPriority w:val="99"/>
    <w:rsid w:val="00A840F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A840F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840F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840FC"/>
    <w:pPr>
      <w:tabs>
        <w:tab w:val="clear" w:pos="720"/>
        <w:tab w:val="num" w:pos="360"/>
      </w:tabs>
      <w:ind w:left="709" w:hanging="425"/>
    </w:pPr>
    <w:rPr>
      <w:sz w:val="22"/>
    </w:rPr>
  </w:style>
  <w:style w:type="paragraph" w:customStyle="1" w:styleId="AHeader3">
    <w:name w:val="AHeader 3"/>
    <w:basedOn w:val="AHeader2"/>
    <w:uiPriority w:val="99"/>
    <w:rsid w:val="00A840FC"/>
    <w:pPr>
      <w:ind w:left="1276" w:hanging="567"/>
    </w:pPr>
  </w:style>
  <w:style w:type="paragraph" w:customStyle="1" w:styleId="AHeader2abc">
    <w:name w:val="AHeader 2 abc"/>
    <w:basedOn w:val="AHeader3"/>
    <w:uiPriority w:val="99"/>
    <w:rsid w:val="00A840FC"/>
    <w:pPr>
      <w:jc w:val="both"/>
    </w:pPr>
    <w:rPr>
      <w:b w:val="0"/>
      <w:bCs w:val="0"/>
    </w:rPr>
  </w:style>
  <w:style w:type="paragraph" w:customStyle="1" w:styleId="AHeader3abc">
    <w:name w:val="AHeader 3 abc"/>
    <w:basedOn w:val="AHeader2abc"/>
    <w:uiPriority w:val="99"/>
    <w:rsid w:val="00A840FC"/>
    <w:pPr>
      <w:ind w:left="1701" w:hanging="425"/>
    </w:pPr>
  </w:style>
  <w:style w:type="paragraph" w:styleId="Pagrindiniotekstotrauka3">
    <w:name w:val="Body Text Indent 3"/>
    <w:basedOn w:val="prastasis"/>
    <w:link w:val="Pagrindiniotekstotrauka3Diagrama"/>
    <w:uiPriority w:val="99"/>
    <w:rsid w:val="00A840F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A840FC"/>
    <w:rPr>
      <w:rFonts w:ascii="Times New Roman" w:eastAsia="SimSun" w:hAnsi="Times New Roman" w:cs="Times New Roman"/>
      <w:szCs w:val="21"/>
      <w:lang w:val="en-GB"/>
    </w:rPr>
  </w:style>
  <w:style w:type="character" w:styleId="Perirtashipersaitas">
    <w:name w:val="FollowedHyperlink"/>
    <w:uiPriority w:val="99"/>
    <w:rsid w:val="00A840FC"/>
    <w:rPr>
      <w:rFonts w:cs="Times New Roman"/>
      <w:color w:val="800080"/>
      <w:u w:val="single"/>
    </w:rPr>
  </w:style>
  <w:style w:type="character" w:styleId="Grietas">
    <w:name w:val="Strong"/>
    <w:uiPriority w:val="99"/>
    <w:qFormat/>
    <w:rsid w:val="00A840FC"/>
    <w:rPr>
      <w:rFonts w:cs="Times New Roman"/>
      <w:b/>
    </w:rPr>
  </w:style>
  <w:style w:type="character" w:customStyle="1" w:styleId="BodytextAgencyChar">
    <w:name w:val="Body text (Agency) Char"/>
    <w:link w:val="BodytextAgency"/>
    <w:uiPriority w:val="99"/>
    <w:locked/>
    <w:rsid w:val="00A840FC"/>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A840FC"/>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840FC"/>
    <w:pPr>
      <w:keepNext/>
    </w:pPr>
    <w:rPr>
      <w:rFonts w:eastAsia="SimSun" w:cs="Verdana"/>
      <w:b/>
      <w:szCs w:val="18"/>
      <w:lang w:eastAsia="en-GB"/>
    </w:rPr>
  </w:style>
  <w:style w:type="character" w:customStyle="1" w:styleId="NormalAgencyChar">
    <w:name w:val="Normal (Agency) Char"/>
    <w:link w:val="NormalAgency"/>
    <w:uiPriority w:val="99"/>
    <w:locked/>
    <w:rsid w:val="00A840FC"/>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A840FC"/>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A840FC"/>
    <w:rPr>
      <w:rFonts w:ascii="Courier New" w:eastAsia="SimSun" w:hAnsi="Courier New" w:cs="Times New Roman"/>
      <w:sz w:val="20"/>
      <w:szCs w:val="20"/>
    </w:rPr>
  </w:style>
  <w:style w:type="paragraph" w:styleId="Dokumentoinaostekstas">
    <w:name w:val="endnote text"/>
    <w:basedOn w:val="prastasis"/>
    <w:link w:val="DokumentoinaostekstasDiagrama"/>
    <w:uiPriority w:val="99"/>
    <w:rsid w:val="00A840F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A840FC"/>
    <w:rPr>
      <w:rFonts w:ascii="Times New Roman" w:eastAsia="SimSun" w:hAnsi="Times New Roman" w:cs="Times New Roman"/>
      <w:szCs w:val="20"/>
      <w:lang w:val="en-GB"/>
    </w:rPr>
  </w:style>
  <w:style w:type="table" w:customStyle="1" w:styleId="TablegridAgencyblack1">
    <w:name w:val="Table grid (Agency) black1"/>
    <w:uiPriority w:val="99"/>
    <w:semiHidden/>
    <w:rsid w:val="00A840FC"/>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A840FC"/>
    <w:pPr>
      <w:spacing w:after="0" w:line="240" w:lineRule="auto"/>
      <w:ind w:left="720"/>
      <w:contextualSpacing/>
    </w:pPr>
    <w:rPr>
      <w:rFonts w:ascii="Times New Roman" w:eastAsia="Calibri" w:hAnsi="Times New Roman" w:cs="Times New Roman"/>
      <w:lang w:val="lt-LT"/>
    </w:rPr>
  </w:style>
  <w:style w:type="paragraph" w:styleId="Betarp">
    <w:name w:val="No Spacing"/>
    <w:uiPriority w:val="99"/>
    <w:qFormat/>
    <w:rsid w:val="00A840FC"/>
    <w:pPr>
      <w:spacing w:after="0" w:line="240" w:lineRule="auto"/>
    </w:pPr>
    <w:rPr>
      <w:rFonts w:ascii="Times New Roman" w:eastAsia="Calibri" w:hAnsi="Times New Roman" w:cs="Times New Roman"/>
      <w:lang w:val="lt-LT"/>
    </w:rPr>
  </w:style>
  <w:style w:type="paragraph" w:styleId="Pataisymai">
    <w:name w:val="Revision"/>
    <w:hidden/>
    <w:uiPriority w:val="99"/>
    <w:semiHidden/>
    <w:rsid w:val="00A840FC"/>
    <w:pPr>
      <w:spacing w:after="0" w:line="240" w:lineRule="auto"/>
    </w:pPr>
    <w:rPr>
      <w:rFonts w:ascii="Times New Roman" w:eastAsia="Calibri" w:hAnsi="Times New Roman" w:cs="Times New Roman"/>
      <w:lang w:val="lt-LT"/>
    </w:rPr>
  </w:style>
  <w:style w:type="numbering" w:customStyle="1" w:styleId="NoList21">
    <w:name w:val="No List21"/>
    <w:next w:val="Sraonra"/>
    <w:semiHidden/>
    <w:unhideWhenUsed/>
    <w:rsid w:val="00A840FC"/>
  </w:style>
  <w:style w:type="table" w:customStyle="1" w:styleId="TableGrid1">
    <w:name w:val="Table Grid1"/>
    <w:basedOn w:val="prastojilentel"/>
    <w:next w:val="Lentelstinklelis"/>
    <w:uiPriority w:val="59"/>
    <w:rsid w:val="00A840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prastasis"/>
    <w:next w:val="Komentarotekstas"/>
    <w:semiHidden/>
    <w:unhideWhenUsed/>
    <w:rsid w:val="00A840FC"/>
    <w:pPr>
      <w:spacing w:line="240" w:lineRule="auto"/>
    </w:pPr>
    <w:rPr>
      <w:rFonts w:eastAsia="Times New Roman" w:cs="Times New Roman"/>
      <w:sz w:val="20"/>
      <w:szCs w:val="20"/>
      <w:lang w:val="lt-LT"/>
    </w:rPr>
  </w:style>
  <w:style w:type="character" w:customStyle="1" w:styleId="CommentTextChar2">
    <w:name w:val="Comment Text Char2"/>
    <w:basedOn w:val="Numatytasispastraiposriftas"/>
    <w:uiPriority w:val="99"/>
    <w:semiHidden/>
    <w:rsid w:val="00A840FC"/>
    <w:rPr>
      <w:sz w:val="20"/>
      <w:szCs w:val="20"/>
    </w:rPr>
  </w:style>
  <w:style w:type="paragraph" w:customStyle="1" w:styleId="CommentSubject2">
    <w:name w:val="Comment Subject2"/>
    <w:basedOn w:val="Komentarotekstas"/>
    <w:next w:val="Komentarotekstas"/>
    <w:semiHidden/>
    <w:unhideWhenUsed/>
    <w:rsid w:val="00A840FC"/>
    <w:rPr>
      <w:lang w:val="lt-LT"/>
    </w:rPr>
  </w:style>
  <w:style w:type="character" w:customStyle="1" w:styleId="CommentSubjectChar2">
    <w:name w:val="Comment Subject Char2"/>
    <w:basedOn w:val="CommentTextChar2"/>
    <w:uiPriority w:val="99"/>
    <w:semiHidden/>
    <w:rsid w:val="00A840FC"/>
    <w:rPr>
      <w:b/>
      <w:bCs/>
      <w:sz w:val="20"/>
      <w:szCs w:val="20"/>
    </w:rPr>
  </w:style>
  <w:style w:type="table" w:customStyle="1" w:styleId="TableGrid2">
    <w:name w:val="Table Grid2"/>
    <w:basedOn w:val="prastojilentel"/>
    <w:next w:val="Lentelstinklelis"/>
    <w:uiPriority w:val="39"/>
    <w:rsid w:val="00A840F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840FC"/>
    <w:rPr>
      <w:color w:val="605E5C"/>
      <w:shd w:val="clear" w:color="auto" w:fill="E1DFDD"/>
    </w:rPr>
  </w:style>
  <w:style w:type="paragraph" w:styleId="Komentarotekstas">
    <w:name w:val="annotation text"/>
    <w:basedOn w:val="prastasis"/>
    <w:link w:val="KomentarotekstasDiagrama"/>
    <w:semiHidden/>
    <w:unhideWhenUsed/>
    <w:rsid w:val="00A840FC"/>
    <w:pPr>
      <w:spacing w:line="240" w:lineRule="auto"/>
    </w:pPr>
    <w:rPr>
      <w:rFonts w:eastAsia="Times New Roman" w:cs="Times New Roman"/>
      <w:sz w:val="20"/>
      <w:szCs w:val="20"/>
    </w:rPr>
  </w:style>
  <w:style w:type="character" w:customStyle="1" w:styleId="CommentTextChar3">
    <w:name w:val="Comment Text Char3"/>
    <w:basedOn w:val="Numatytasispastraiposriftas"/>
    <w:uiPriority w:val="99"/>
    <w:semiHidden/>
    <w:rsid w:val="00A840FC"/>
    <w:rPr>
      <w:sz w:val="20"/>
      <w:szCs w:val="20"/>
    </w:rPr>
  </w:style>
  <w:style w:type="paragraph" w:styleId="Komentarotema">
    <w:name w:val="annotation subject"/>
    <w:basedOn w:val="Komentarotekstas"/>
    <w:next w:val="Komentarotekstas"/>
    <w:link w:val="KomentarotemaDiagrama"/>
    <w:semiHidden/>
    <w:unhideWhenUsed/>
    <w:rsid w:val="00A840FC"/>
  </w:style>
  <w:style w:type="character" w:customStyle="1" w:styleId="CommentSubjectChar3">
    <w:name w:val="Comment Subject Char3"/>
    <w:basedOn w:val="KomentarotekstasDiagrama"/>
    <w:uiPriority w:val="99"/>
    <w:semiHidden/>
    <w:rsid w:val="00A840FC"/>
    <w:rPr>
      <w:rFonts w:eastAsia="Times New Roman" w:cs="Times New Roman"/>
      <w:b/>
      <w:bCs/>
      <w:sz w:val="20"/>
      <w:szCs w:val="20"/>
    </w:rPr>
  </w:style>
  <w:style w:type="table" w:styleId="Lentelstinklelis">
    <w:name w:val="Table Grid"/>
    <w:basedOn w:val="prastojilentel"/>
    <w:uiPriority w:val="39"/>
    <w:rsid w:val="00A8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BC5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info@orionpharm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65401</Words>
  <Characters>37279</Characters>
  <Application>Microsoft Office Word</Application>
  <DocSecurity>4</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2022-03-22T08:31:00Z</dcterms:created>
  <dcterms:modified xsi:type="dcterms:W3CDTF">2022-03-22T08:31:00Z</dcterms:modified>
</cp:coreProperties>
</file>