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6868E" w14:textId="77777777" w:rsidR="00D43945" w:rsidRPr="00DF7C55" w:rsidRDefault="00D43945" w:rsidP="00D43945">
      <w:pPr>
        <w:tabs>
          <w:tab w:val="left" w:pos="567"/>
        </w:tabs>
        <w:rPr>
          <w:sz w:val="22"/>
          <w:szCs w:val="22"/>
          <w:lang w:val="en-US"/>
        </w:rPr>
      </w:pPr>
    </w:p>
    <w:p w14:paraId="0FB4C65D" w14:textId="77777777" w:rsidR="00D43945" w:rsidRPr="00DF7C55" w:rsidRDefault="00D43945" w:rsidP="00D43945">
      <w:pPr>
        <w:tabs>
          <w:tab w:val="left" w:pos="567"/>
        </w:tabs>
        <w:rPr>
          <w:sz w:val="22"/>
          <w:szCs w:val="22"/>
        </w:rPr>
      </w:pPr>
    </w:p>
    <w:p w14:paraId="252A89EB" w14:textId="77777777" w:rsidR="00D43945" w:rsidRPr="00DF7C55" w:rsidRDefault="00D43945" w:rsidP="00D43945">
      <w:pPr>
        <w:tabs>
          <w:tab w:val="left" w:pos="567"/>
        </w:tabs>
        <w:rPr>
          <w:sz w:val="22"/>
          <w:szCs w:val="22"/>
        </w:rPr>
      </w:pPr>
    </w:p>
    <w:p w14:paraId="6BF9D5AF" w14:textId="77777777" w:rsidR="00D43945" w:rsidRPr="00DF7C55" w:rsidRDefault="00D43945" w:rsidP="00D43945">
      <w:pPr>
        <w:tabs>
          <w:tab w:val="left" w:pos="567"/>
        </w:tabs>
        <w:rPr>
          <w:sz w:val="22"/>
          <w:szCs w:val="22"/>
        </w:rPr>
      </w:pPr>
    </w:p>
    <w:p w14:paraId="6A878831" w14:textId="77777777" w:rsidR="00D43945" w:rsidRPr="00DF7C55" w:rsidRDefault="00D43945" w:rsidP="00D43945">
      <w:pPr>
        <w:tabs>
          <w:tab w:val="left" w:pos="567"/>
        </w:tabs>
        <w:rPr>
          <w:sz w:val="22"/>
          <w:szCs w:val="22"/>
        </w:rPr>
      </w:pPr>
    </w:p>
    <w:p w14:paraId="6C80B61C" w14:textId="77777777" w:rsidR="00D43945" w:rsidRPr="00DF7C55" w:rsidRDefault="00D43945" w:rsidP="00D43945">
      <w:pPr>
        <w:tabs>
          <w:tab w:val="left" w:pos="567"/>
        </w:tabs>
        <w:rPr>
          <w:sz w:val="22"/>
          <w:szCs w:val="22"/>
        </w:rPr>
      </w:pPr>
    </w:p>
    <w:p w14:paraId="20D7491C" w14:textId="77777777" w:rsidR="00D43945" w:rsidRPr="00DF7C55" w:rsidRDefault="00D43945" w:rsidP="00D43945">
      <w:pPr>
        <w:tabs>
          <w:tab w:val="left" w:pos="567"/>
        </w:tabs>
        <w:rPr>
          <w:sz w:val="22"/>
          <w:szCs w:val="22"/>
        </w:rPr>
      </w:pPr>
    </w:p>
    <w:p w14:paraId="7E1C713D" w14:textId="77777777" w:rsidR="00D43945" w:rsidRPr="00DF7C55" w:rsidRDefault="00D43945" w:rsidP="00D43945">
      <w:pPr>
        <w:tabs>
          <w:tab w:val="left" w:pos="567"/>
        </w:tabs>
        <w:rPr>
          <w:sz w:val="22"/>
          <w:szCs w:val="22"/>
        </w:rPr>
      </w:pPr>
    </w:p>
    <w:p w14:paraId="24312899" w14:textId="77777777" w:rsidR="00D43945" w:rsidRPr="00DF7C55" w:rsidRDefault="00D43945" w:rsidP="00D43945">
      <w:pPr>
        <w:tabs>
          <w:tab w:val="left" w:pos="567"/>
        </w:tabs>
        <w:rPr>
          <w:sz w:val="22"/>
          <w:szCs w:val="22"/>
        </w:rPr>
      </w:pPr>
    </w:p>
    <w:p w14:paraId="0CEF3DBE" w14:textId="77777777" w:rsidR="00D43945" w:rsidRPr="00DF7C55" w:rsidRDefault="00D43945" w:rsidP="00D43945">
      <w:pPr>
        <w:tabs>
          <w:tab w:val="left" w:pos="567"/>
        </w:tabs>
        <w:rPr>
          <w:sz w:val="22"/>
          <w:szCs w:val="22"/>
        </w:rPr>
      </w:pPr>
    </w:p>
    <w:p w14:paraId="5120526D" w14:textId="77777777" w:rsidR="00D43945" w:rsidRPr="00DF7C55" w:rsidRDefault="00D43945" w:rsidP="00D43945">
      <w:pPr>
        <w:pStyle w:val="BTEMEASMCA"/>
        <w:rPr>
          <w:noProof w:val="0"/>
          <w:sz w:val="22"/>
          <w:szCs w:val="22"/>
          <w:lang w:val="lt-LT"/>
        </w:rPr>
      </w:pPr>
    </w:p>
    <w:p w14:paraId="60070679" w14:textId="77777777" w:rsidR="00D43945" w:rsidRPr="00DF7C55" w:rsidRDefault="00D43945" w:rsidP="00D43945">
      <w:pPr>
        <w:pStyle w:val="BTEMEASMCA"/>
        <w:rPr>
          <w:noProof w:val="0"/>
          <w:sz w:val="22"/>
          <w:szCs w:val="22"/>
          <w:lang w:val="lt-LT"/>
        </w:rPr>
      </w:pPr>
    </w:p>
    <w:p w14:paraId="089038DC" w14:textId="77777777" w:rsidR="00D43945" w:rsidRPr="00DF7C55" w:rsidRDefault="00D43945" w:rsidP="00D43945">
      <w:pPr>
        <w:pStyle w:val="BTEMEASMCA"/>
        <w:rPr>
          <w:noProof w:val="0"/>
          <w:sz w:val="22"/>
          <w:szCs w:val="22"/>
          <w:lang w:val="lt-LT"/>
        </w:rPr>
      </w:pPr>
    </w:p>
    <w:p w14:paraId="1FE20ECA" w14:textId="77777777" w:rsidR="00D43945" w:rsidRPr="00DF7C55" w:rsidRDefault="00D43945" w:rsidP="00D43945">
      <w:pPr>
        <w:pStyle w:val="BTEMEASMCA"/>
        <w:rPr>
          <w:noProof w:val="0"/>
          <w:sz w:val="22"/>
          <w:szCs w:val="22"/>
          <w:lang w:val="lt-LT"/>
        </w:rPr>
      </w:pPr>
    </w:p>
    <w:p w14:paraId="3E5E1E12" w14:textId="77777777" w:rsidR="00D43945" w:rsidRPr="00DF7C55" w:rsidRDefault="00D43945" w:rsidP="00D43945">
      <w:pPr>
        <w:pStyle w:val="BTEMEASMCA"/>
        <w:rPr>
          <w:noProof w:val="0"/>
          <w:sz w:val="22"/>
          <w:szCs w:val="22"/>
          <w:lang w:val="lt-LT"/>
        </w:rPr>
      </w:pPr>
    </w:p>
    <w:p w14:paraId="3BB46557" w14:textId="77777777" w:rsidR="00D43945" w:rsidRPr="00DF7C55" w:rsidRDefault="00D43945" w:rsidP="00D43945">
      <w:pPr>
        <w:pStyle w:val="BTEMEASMCA"/>
        <w:rPr>
          <w:noProof w:val="0"/>
          <w:sz w:val="22"/>
          <w:szCs w:val="22"/>
          <w:lang w:val="lt-LT"/>
        </w:rPr>
      </w:pPr>
    </w:p>
    <w:p w14:paraId="12A09B6A" w14:textId="77777777" w:rsidR="00D43945" w:rsidRPr="00DF7C55" w:rsidRDefault="00D43945" w:rsidP="00D43945">
      <w:pPr>
        <w:pStyle w:val="BTEMEASMCA"/>
        <w:rPr>
          <w:noProof w:val="0"/>
          <w:sz w:val="22"/>
          <w:szCs w:val="22"/>
          <w:lang w:val="lt-LT"/>
        </w:rPr>
      </w:pPr>
    </w:p>
    <w:p w14:paraId="3676FF0F" w14:textId="77777777" w:rsidR="00D43945" w:rsidRPr="00DF7C55" w:rsidRDefault="00D43945" w:rsidP="00D43945">
      <w:pPr>
        <w:pStyle w:val="BTEMEASMCA"/>
        <w:rPr>
          <w:noProof w:val="0"/>
          <w:sz w:val="22"/>
          <w:szCs w:val="22"/>
          <w:lang w:val="lt-LT"/>
        </w:rPr>
      </w:pPr>
    </w:p>
    <w:p w14:paraId="0E23BC37" w14:textId="77777777" w:rsidR="00D43945" w:rsidRPr="00DF7C55" w:rsidRDefault="00D43945" w:rsidP="00D43945">
      <w:pPr>
        <w:pStyle w:val="BTEMEASMCA"/>
        <w:rPr>
          <w:noProof w:val="0"/>
          <w:sz w:val="22"/>
          <w:szCs w:val="22"/>
          <w:lang w:val="lt-LT"/>
        </w:rPr>
      </w:pPr>
    </w:p>
    <w:p w14:paraId="0BF854B0" w14:textId="77777777" w:rsidR="00D43945" w:rsidRPr="00DF7C55" w:rsidRDefault="00D43945" w:rsidP="00D43945">
      <w:pPr>
        <w:pStyle w:val="BTEMEASMCA"/>
        <w:rPr>
          <w:noProof w:val="0"/>
          <w:sz w:val="22"/>
          <w:szCs w:val="22"/>
          <w:lang w:val="lt-LT"/>
        </w:rPr>
      </w:pPr>
    </w:p>
    <w:p w14:paraId="50D59B16" w14:textId="77777777" w:rsidR="00D43945" w:rsidRPr="00DF7C55" w:rsidRDefault="00D43945" w:rsidP="00D43945">
      <w:pPr>
        <w:pStyle w:val="BTEMEASMCA"/>
        <w:rPr>
          <w:noProof w:val="0"/>
          <w:sz w:val="22"/>
          <w:szCs w:val="22"/>
          <w:lang w:val="lt-LT"/>
        </w:rPr>
      </w:pPr>
    </w:p>
    <w:p w14:paraId="2DAB68D8" w14:textId="77777777" w:rsidR="00D43945" w:rsidRPr="00DF7C55" w:rsidRDefault="00D43945" w:rsidP="00D43945">
      <w:pPr>
        <w:pStyle w:val="BTEMEASMCA"/>
        <w:rPr>
          <w:noProof w:val="0"/>
          <w:sz w:val="22"/>
          <w:szCs w:val="22"/>
          <w:lang w:val="lt-LT"/>
        </w:rPr>
      </w:pPr>
    </w:p>
    <w:p w14:paraId="23E1F5BF" w14:textId="77777777" w:rsidR="00D43945" w:rsidRPr="00DF7C55" w:rsidRDefault="00D43945" w:rsidP="00D43945">
      <w:pPr>
        <w:pStyle w:val="BTEMEASMCA"/>
        <w:rPr>
          <w:noProof w:val="0"/>
          <w:sz w:val="22"/>
          <w:szCs w:val="22"/>
          <w:lang w:val="lt-LT"/>
        </w:rPr>
      </w:pPr>
    </w:p>
    <w:p w14:paraId="2E9D5A9B" w14:textId="77777777" w:rsidR="00D43945" w:rsidRPr="00DF7C55" w:rsidRDefault="00D43945" w:rsidP="00D43945">
      <w:pPr>
        <w:pStyle w:val="TTEMEASMCA"/>
        <w:rPr>
          <w:rFonts w:ascii="Times New Roman" w:hAnsi="Times New Roman"/>
          <w:sz w:val="22"/>
          <w:szCs w:val="22"/>
        </w:rPr>
      </w:pPr>
      <w:bookmarkStart w:id="0" w:name="_Toc129243096"/>
      <w:bookmarkStart w:id="1" w:name="_Toc129243221"/>
      <w:r w:rsidRPr="00DF7C55">
        <w:rPr>
          <w:rFonts w:ascii="Times New Roman" w:hAnsi="Times New Roman"/>
          <w:sz w:val="22"/>
          <w:szCs w:val="22"/>
        </w:rPr>
        <w:t>I PRIEDAS</w:t>
      </w:r>
      <w:bookmarkEnd w:id="0"/>
      <w:bookmarkEnd w:id="1"/>
    </w:p>
    <w:p w14:paraId="65A9CB51" w14:textId="77777777" w:rsidR="00D43945" w:rsidRPr="00DF7C55" w:rsidRDefault="00D43945" w:rsidP="00D43945">
      <w:pPr>
        <w:pStyle w:val="BTEMEASMCA"/>
        <w:jc w:val="center"/>
        <w:rPr>
          <w:b/>
          <w:noProof w:val="0"/>
          <w:sz w:val="22"/>
          <w:szCs w:val="22"/>
          <w:lang w:val="lt-LT"/>
        </w:rPr>
      </w:pPr>
    </w:p>
    <w:p w14:paraId="3DE9C88E" w14:textId="77777777" w:rsidR="00D43945" w:rsidRPr="00DF7C55" w:rsidRDefault="00D43945" w:rsidP="00D43945">
      <w:pPr>
        <w:pStyle w:val="TTEMEASMCA"/>
        <w:rPr>
          <w:rFonts w:ascii="Times New Roman" w:hAnsi="Times New Roman"/>
          <w:sz w:val="22"/>
          <w:szCs w:val="22"/>
        </w:rPr>
      </w:pPr>
      <w:bookmarkStart w:id="2" w:name="_Toc129243097"/>
      <w:bookmarkStart w:id="3" w:name="_Toc129243222"/>
      <w:r w:rsidRPr="00DF7C55">
        <w:rPr>
          <w:rFonts w:ascii="Times New Roman" w:hAnsi="Times New Roman"/>
          <w:sz w:val="22"/>
          <w:szCs w:val="22"/>
        </w:rPr>
        <w:t>PREPARATO CHARAKTERISTIKŲ SANTRAUKA</w:t>
      </w:r>
      <w:bookmarkEnd w:id="2"/>
      <w:bookmarkEnd w:id="3"/>
    </w:p>
    <w:p w14:paraId="4CBFB92A" w14:textId="77777777" w:rsidR="00D43945" w:rsidRPr="00DF7C55" w:rsidRDefault="00D43945" w:rsidP="00D43945">
      <w:pPr>
        <w:pStyle w:val="PI-1EMEASMCA"/>
        <w:rPr>
          <w:lang w:val="lt-LT"/>
        </w:rPr>
      </w:pPr>
      <w:r w:rsidRPr="00DF7C55">
        <w:rPr>
          <w:bCs/>
          <w:iCs/>
          <w:lang w:val="lt-LT"/>
        </w:rPr>
        <w:br w:type="page"/>
      </w:r>
      <w:bookmarkStart w:id="4" w:name="_Toc129243098"/>
      <w:bookmarkStart w:id="5" w:name="_Toc129243223"/>
      <w:r w:rsidRPr="00DF7C55">
        <w:rPr>
          <w:lang w:val="lt-LT"/>
        </w:rPr>
        <w:lastRenderedPageBreak/>
        <w:t>1.</w:t>
      </w:r>
      <w:r w:rsidRPr="00DF7C55">
        <w:rPr>
          <w:lang w:val="lt-LT"/>
        </w:rPr>
        <w:tab/>
        <w:t>VAISTINIO PREPARATO PAVADINIMAS</w:t>
      </w:r>
      <w:bookmarkEnd w:id="4"/>
      <w:bookmarkEnd w:id="5"/>
    </w:p>
    <w:p w14:paraId="722F6855" w14:textId="77777777" w:rsidR="00D43945" w:rsidRPr="00DF7C55" w:rsidRDefault="00D43945" w:rsidP="00D43945">
      <w:pPr>
        <w:pStyle w:val="BTEMEASMCA"/>
        <w:widowControl w:val="0"/>
        <w:rPr>
          <w:noProof w:val="0"/>
          <w:sz w:val="22"/>
          <w:szCs w:val="22"/>
          <w:lang w:val="lt-LT"/>
        </w:rPr>
      </w:pPr>
    </w:p>
    <w:p w14:paraId="1FC26A2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25 mg plėvele dengtos tabletės</w:t>
      </w:r>
    </w:p>
    <w:p w14:paraId="007056BC"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100 mg plėvele dengtos tabletės</w:t>
      </w:r>
    </w:p>
    <w:p w14:paraId="70BC0C9D" w14:textId="40830F9F"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200 mg plėvele dengtos tabletės</w:t>
      </w:r>
    </w:p>
    <w:p w14:paraId="793CC437" w14:textId="054F0C6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300 mg plėvele dengtos tabletės</w:t>
      </w:r>
    </w:p>
    <w:p w14:paraId="2B406DFD" w14:textId="77777777" w:rsidR="00D43945" w:rsidRPr="00DF7C55" w:rsidRDefault="00D43945" w:rsidP="00D43945">
      <w:pPr>
        <w:pStyle w:val="BTEMEASMCA"/>
        <w:widowControl w:val="0"/>
        <w:rPr>
          <w:noProof w:val="0"/>
          <w:sz w:val="22"/>
          <w:szCs w:val="22"/>
          <w:lang w:val="lt-LT"/>
        </w:rPr>
      </w:pPr>
    </w:p>
    <w:p w14:paraId="61C84E10" w14:textId="77777777" w:rsidR="00D43945" w:rsidRPr="00DF7C55" w:rsidRDefault="00D43945" w:rsidP="00D43945">
      <w:pPr>
        <w:pStyle w:val="BTEMEASMCA"/>
        <w:widowControl w:val="0"/>
        <w:rPr>
          <w:noProof w:val="0"/>
          <w:sz w:val="22"/>
          <w:szCs w:val="22"/>
          <w:lang w:val="lt-LT"/>
        </w:rPr>
      </w:pPr>
    </w:p>
    <w:p w14:paraId="5C679CC5" w14:textId="77777777" w:rsidR="00D43945" w:rsidRPr="00DF7C55" w:rsidRDefault="00D43945" w:rsidP="00D43945">
      <w:pPr>
        <w:pStyle w:val="PI-1EMEASMCA"/>
        <w:rPr>
          <w:lang w:val="lt-LT"/>
        </w:rPr>
      </w:pPr>
      <w:bookmarkStart w:id="6" w:name="_Toc129243099"/>
      <w:bookmarkStart w:id="7" w:name="_Toc129243224"/>
      <w:r w:rsidRPr="00DF7C55">
        <w:rPr>
          <w:lang w:val="lt-LT"/>
        </w:rPr>
        <w:t>2.</w:t>
      </w:r>
      <w:r w:rsidRPr="00DF7C55">
        <w:rPr>
          <w:lang w:val="lt-LT"/>
        </w:rPr>
        <w:tab/>
        <w:t>KOKYBINĖ IR KIEKYBINĖ SUDĖTIS</w:t>
      </w:r>
      <w:bookmarkEnd w:id="6"/>
      <w:bookmarkEnd w:id="7"/>
    </w:p>
    <w:p w14:paraId="0DF60D0F" w14:textId="77777777" w:rsidR="00D43945" w:rsidRPr="00DF7C55" w:rsidRDefault="00D43945" w:rsidP="00D43945">
      <w:pPr>
        <w:pStyle w:val="BTEMEASMCA"/>
        <w:widowControl w:val="0"/>
        <w:rPr>
          <w:noProof w:val="0"/>
          <w:sz w:val="22"/>
          <w:szCs w:val="22"/>
          <w:lang w:val="lt-LT"/>
        </w:rPr>
      </w:pPr>
    </w:p>
    <w:p w14:paraId="335FA39C" w14:textId="31C6EC14" w:rsidR="00D43945" w:rsidRPr="00DF7C55" w:rsidRDefault="00D43945" w:rsidP="00D43945">
      <w:pPr>
        <w:pStyle w:val="BTEMEASMCA"/>
        <w:widowControl w:val="0"/>
        <w:rPr>
          <w:noProof w:val="0"/>
          <w:sz w:val="22"/>
          <w:szCs w:val="22"/>
          <w:lang w:val="lt-LT"/>
        </w:rPr>
      </w:pPr>
      <w:r w:rsidRPr="00DF7C55">
        <w:rPr>
          <w:noProof w:val="0"/>
          <w:sz w:val="22"/>
          <w:szCs w:val="22"/>
          <w:lang w:val="lt-LT"/>
        </w:rPr>
        <w:t>Kiekvienoje plėvele dengtoje tabletėje yra 25 mg, 100 mg, 200 mg arba 300 mg kvetiapino (kvetiapino fumarato pavidalu).</w:t>
      </w:r>
    </w:p>
    <w:p w14:paraId="7714631F" w14:textId="77777777" w:rsidR="00D43945" w:rsidRPr="00DF7C55" w:rsidRDefault="00D43945" w:rsidP="00D43945">
      <w:pPr>
        <w:pStyle w:val="BTEMEASMCA"/>
        <w:widowControl w:val="0"/>
        <w:rPr>
          <w:noProof w:val="0"/>
          <w:sz w:val="22"/>
          <w:szCs w:val="22"/>
          <w:lang w:val="lt-LT"/>
        </w:rPr>
      </w:pPr>
    </w:p>
    <w:p w14:paraId="642B9917" w14:textId="77777777" w:rsidR="00D43945" w:rsidRPr="00DF7C55" w:rsidRDefault="00D43945" w:rsidP="00D43945">
      <w:pPr>
        <w:pStyle w:val="BTEMEASMCA"/>
        <w:widowControl w:val="0"/>
        <w:rPr>
          <w:noProof w:val="0"/>
          <w:sz w:val="22"/>
          <w:szCs w:val="22"/>
          <w:lang w:val="lt-LT"/>
        </w:rPr>
      </w:pPr>
      <w:r w:rsidRPr="00DF7C55">
        <w:rPr>
          <w:noProof w:val="0"/>
          <w:sz w:val="22"/>
          <w:szCs w:val="22"/>
          <w:u w:val="single"/>
          <w:lang w:val="lt-LT"/>
        </w:rPr>
        <w:t>Pagalbinė medžiaga, kurios poveikis žinomas</w:t>
      </w:r>
      <w:r w:rsidRPr="00DF7C55">
        <w:rPr>
          <w:noProof w:val="0"/>
          <w:sz w:val="22"/>
          <w:szCs w:val="22"/>
          <w:lang w:val="lt-LT"/>
        </w:rPr>
        <w:t>:</w:t>
      </w:r>
    </w:p>
    <w:p w14:paraId="779CF8D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25 mg: kiekvienoje plėvele dengtoje tabletėje yra 0,315 mg laktozės monohidrato.</w:t>
      </w:r>
    </w:p>
    <w:p w14:paraId="5C0463F8"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100 mg: kiekvienoje plėvele dengtoje tabletėje yra 1,26 mg laktozės monohidrato.</w:t>
      </w:r>
    </w:p>
    <w:p w14:paraId="2F7BFCBB" w14:textId="20825945"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200 mg: kiekvienoje plėvele dengtoje tabletėje yra 2,52 mg laktozės monohidrato.</w:t>
      </w:r>
    </w:p>
    <w:p w14:paraId="429B7164" w14:textId="0C478CC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300 mg: kiekvienoje plėvele dengtoje tabletėje yra 3,78 mg laktozės monohidrato.</w:t>
      </w:r>
    </w:p>
    <w:p w14:paraId="6059F2E7" w14:textId="77777777" w:rsidR="00D43945" w:rsidRPr="00DF7C55" w:rsidRDefault="00D43945" w:rsidP="00D43945">
      <w:pPr>
        <w:pStyle w:val="BTEMEASMCA"/>
        <w:widowControl w:val="0"/>
        <w:rPr>
          <w:noProof w:val="0"/>
          <w:sz w:val="22"/>
          <w:szCs w:val="22"/>
          <w:lang w:val="lt-LT"/>
        </w:rPr>
      </w:pPr>
    </w:p>
    <w:p w14:paraId="75C85F22"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Visos pagalbinės medžiagos išvardytos 6.1 skyriuje.</w:t>
      </w:r>
    </w:p>
    <w:p w14:paraId="22F685AD" w14:textId="77777777" w:rsidR="00D43945" w:rsidRPr="00DF7C55" w:rsidRDefault="00D43945" w:rsidP="00D43945">
      <w:pPr>
        <w:pStyle w:val="BTEMEASMCA"/>
        <w:widowControl w:val="0"/>
        <w:rPr>
          <w:noProof w:val="0"/>
          <w:sz w:val="22"/>
          <w:szCs w:val="22"/>
          <w:lang w:val="lt-LT"/>
        </w:rPr>
      </w:pPr>
    </w:p>
    <w:p w14:paraId="66730E18" w14:textId="77777777" w:rsidR="00D43945" w:rsidRPr="00DF7C55" w:rsidRDefault="00D43945" w:rsidP="00D43945">
      <w:pPr>
        <w:pStyle w:val="BTEMEASMCA"/>
        <w:widowControl w:val="0"/>
        <w:rPr>
          <w:noProof w:val="0"/>
          <w:sz w:val="22"/>
          <w:szCs w:val="22"/>
          <w:lang w:val="lt-LT"/>
        </w:rPr>
      </w:pPr>
    </w:p>
    <w:p w14:paraId="66F09D29" w14:textId="77777777" w:rsidR="00D43945" w:rsidRPr="00DF7C55" w:rsidRDefault="00D43945" w:rsidP="00D43945">
      <w:pPr>
        <w:pStyle w:val="PI-1EMEASMCA"/>
        <w:rPr>
          <w:lang w:val="lt-LT"/>
        </w:rPr>
      </w:pPr>
      <w:bookmarkStart w:id="8" w:name="_Toc129243100"/>
      <w:bookmarkStart w:id="9" w:name="_Toc129243225"/>
      <w:r w:rsidRPr="00DF7C55">
        <w:rPr>
          <w:lang w:val="lt-LT"/>
        </w:rPr>
        <w:t>3.</w:t>
      </w:r>
      <w:r w:rsidRPr="00DF7C55">
        <w:rPr>
          <w:lang w:val="lt-LT"/>
        </w:rPr>
        <w:tab/>
        <w:t>FARMACINĖ FORMA</w:t>
      </w:r>
      <w:bookmarkEnd w:id="8"/>
      <w:bookmarkEnd w:id="9"/>
    </w:p>
    <w:p w14:paraId="37CA240F" w14:textId="77777777" w:rsidR="00D43945" w:rsidRPr="00DF7C55" w:rsidRDefault="00D43945" w:rsidP="00D43945">
      <w:pPr>
        <w:pStyle w:val="BTEMEASMCA"/>
        <w:widowControl w:val="0"/>
        <w:rPr>
          <w:noProof w:val="0"/>
          <w:sz w:val="22"/>
          <w:szCs w:val="22"/>
          <w:lang w:val="lt-LT"/>
        </w:rPr>
      </w:pPr>
    </w:p>
    <w:p w14:paraId="60D61815"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Plėvele dengta tabletė.</w:t>
      </w:r>
    </w:p>
    <w:p w14:paraId="1066C628" w14:textId="77777777" w:rsidR="00D43945" w:rsidRPr="00DF7C55" w:rsidRDefault="00D43945" w:rsidP="00D43945">
      <w:pPr>
        <w:pStyle w:val="BTEMEASMCA"/>
        <w:widowControl w:val="0"/>
        <w:rPr>
          <w:noProof w:val="0"/>
          <w:sz w:val="22"/>
          <w:szCs w:val="22"/>
          <w:lang w:val="lt-LT"/>
        </w:rPr>
      </w:pPr>
    </w:p>
    <w:p w14:paraId="51CCAEEB"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25 mg. Rausvos, apvalios ir abipus išgaubtos, plėvele dengtos tabletės.</w:t>
      </w:r>
    </w:p>
    <w:p w14:paraId="345F44AA"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100 mg. Geltonos, apvalios ir abipus išgaubtos, plėvele dengtos tabletės.</w:t>
      </w:r>
    </w:p>
    <w:p w14:paraId="45D9F8B0" w14:textId="37C18591" w:rsidR="00D43945" w:rsidRPr="00DF7C55" w:rsidRDefault="00D43945" w:rsidP="00D43945">
      <w:pPr>
        <w:pStyle w:val="BTEMEASMCA"/>
        <w:widowControl w:val="0"/>
        <w:rPr>
          <w:noProof w:val="0"/>
          <w:sz w:val="22"/>
          <w:szCs w:val="22"/>
          <w:lang w:val="lt-LT"/>
        </w:rPr>
      </w:pPr>
      <w:r w:rsidRPr="00DF7C55">
        <w:rPr>
          <w:noProof w:val="0"/>
          <w:sz w:val="22"/>
          <w:szCs w:val="22"/>
          <w:lang w:val="lt-LT"/>
        </w:rPr>
        <w:t>200 mg. Baltos, apvalios ir abipus išgaubtos, plėvele dengtos tabletės.</w:t>
      </w:r>
    </w:p>
    <w:p w14:paraId="562643FD" w14:textId="2919CA47" w:rsidR="00D43945" w:rsidRPr="00DF7C55" w:rsidRDefault="00D43945" w:rsidP="00D43945">
      <w:pPr>
        <w:pStyle w:val="BTEMEASMCA"/>
        <w:widowControl w:val="0"/>
        <w:rPr>
          <w:noProof w:val="0"/>
          <w:sz w:val="22"/>
          <w:szCs w:val="22"/>
          <w:lang w:val="lt-LT"/>
        </w:rPr>
      </w:pPr>
      <w:r w:rsidRPr="00DF7C55">
        <w:rPr>
          <w:noProof w:val="0"/>
          <w:sz w:val="22"/>
          <w:szCs w:val="22"/>
          <w:lang w:val="lt-LT"/>
        </w:rPr>
        <w:t>300 mg. Baltos, pailgos, plėvele dengtos tabletės su vagele vienoje pusėje. Tabletę galima padalyti į lygias dozes.</w:t>
      </w:r>
    </w:p>
    <w:p w14:paraId="150B28C4" w14:textId="77777777" w:rsidR="00D43945" w:rsidRPr="00DF7C55" w:rsidRDefault="00D43945" w:rsidP="00D43945">
      <w:pPr>
        <w:pStyle w:val="BTEMEASMCA"/>
        <w:widowControl w:val="0"/>
        <w:rPr>
          <w:noProof w:val="0"/>
          <w:sz w:val="22"/>
          <w:szCs w:val="22"/>
          <w:lang w:val="lt-LT"/>
        </w:rPr>
      </w:pPr>
    </w:p>
    <w:p w14:paraId="6827913C" w14:textId="77777777" w:rsidR="00D43945" w:rsidRPr="00DF7C55" w:rsidRDefault="00D43945" w:rsidP="00D43945">
      <w:pPr>
        <w:pStyle w:val="BTEMEASMCA"/>
        <w:widowControl w:val="0"/>
        <w:rPr>
          <w:noProof w:val="0"/>
          <w:sz w:val="22"/>
          <w:szCs w:val="22"/>
          <w:lang w:val="lt-LT"/>
        </w:rPr>
      </w:pPr>
    </w:p>
    <w:p w14:paraId="50FBA72D" w14:textId="77777777" w:rsidR="00D43945" w:rsidRPr="00DF7C55" w:rsidRDefault="00D43945" w:rsidP="00D43945">
      <w:pPr>
        <w:pStyle w:val="PI-1EMEASMCA"/>
        <w:rPr>
          <w:lang w:val="lt-LT"/>
        </w:rPr>
      </w:pPr>
      <w:bookmarkStart w:id="10" w:name="_Toc129243101"/>
      <w:bookmarkStart w:id="11" w:name="_Toc129243226"/>
      <w:r w:rsidRPr="00DF7C55">
        <w:rPr>
          <w:lang w:val="lt-LT"/>
        </w:rPr>
        <w:t>4.</w:t>
      </w:r>
      <w:r w:rsidRPr="00DF7C55">
        <w:rPr>
          <w:lang w:val="lt-LT"/>
        </w:rPr>
        <w:tab/>
        <w:t>KLINIKINĖ INFORMACIJA</w:t>
      </w:r>
      <w:bookmarkEnd w:id="10"/>
      <w:bookmarkEnd w:id="11"/>
    </w:p>
    <w:p w14:paraId="61495744" w14:textId="77777777" w:rsidR="00D43945" w:rsidRPr="00DF7C55" w:rsidRDefault="00D43945" w:rsidP="00D43945">
      <w:pPr>
        <w:pStyle w:val="BTEMEASMCA"/>
        <w:widowControl w:val="0"/>
        <w:rPr>
          <w:noProof w:val="0"/>
          <w:sz w:val="22"/>
          <w:szCs w:val="22"/>
          <w:lang w:val="lt-LT"/>
        </w:rPr>
      </w:pPr>
    </w:p>
    <w:p w14:paraId="55A5B773" w14:textId="77777777" w:rsidR="00D43945" w:rsidRPr="00DF7C55" w:rsidRDefault="00D43945" w:rsidP="00D43945">
      <w:pPr>
        <w:pStyle w:val="PI-2EMEASMCA"/>
        <w:rPr>
          <w:lang w:val="lt-LT"/>
        </w:rPr>
      </w:pPr>
      <w:bookmarkStart w:id="12" w:name="_Toc129243102"/>
      <w:bookmarkStart w:id="13" w:name="_Toc129243227"/>
      <w:r w:rsidRPr="00DF7C55">
        <w:rPr>
          <w:lang w:val="lt-LT"/>
        </w:rPr>
        <w:t>4.1</w:t>
      </w:r>
      <w:r w:rsidRPr="00DF7C55">
        <w:rPr>
          <w:lang w:val="lt-LT"/>
        </w:rPr>
        <w:tab/>
        <w:t>Terapinės indikacijos</w:t>
      </w:r>
      <w:bookmarkEnd w:id="12"/>
      <w:bookmarkEnd w:id="13"/>
    </w:p>
    <w:p w14:paraId="517B9842" w14:textId="77777777" w:rsidR="00D43945" w:rsidRPr="00DF7C55" w:rsidRDefault="00D43945" w:rsidP="00D43945">
      <w:pPr>
        <w:pStyle w:val="BTEMEASMCA"/>
        <w:widowControl w:val="0"/>
        <w:rPr>
          <w:noProof w:val="0"/>
          <w:sz w:val="22"/>
          <w:szCs w:val="22"/>
          <w:lang w:val="lt-LT"/>
        </w:rPr>
      </w:pPr>
    </w:p>
    <w:p w14:paraId="0D8D01E2"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skirtas:</w:t>
      </w:r>
    </w:p>
    <w:p w14:paraId="758DEFC6" w14:textId="77777777" w:rsidR="00D43945" w:rsidRPr="00DF7C55" w:rsidRDefault="00D43945" w:rsidP="00D43945">
      <w:pPr>
        <w:pStyle w:val="BTEMEASMCA"/>
        <w:widowControl w:val="0"/>
        <w:numPr>
          <w:ilvl w:val="0"/>
          <w:numId w:val="29"/>
        </w:numPr>
        <w:ind w:left="567" w:hanging="567"/>
        <w:rPr>
          <w:noProof w:val="0"/>
          <w:sz w:val="22"/>
          <w:szCs w:val="22"/>
          <w:lang w:val="lt-LT"/>
        </w:rPr>
      </w:pPr>
      <w:r w:rsidRPr="00DF7C55">
        <w:rPr>
          <w:noProof w:val="0"/>
          <w:sz w:val="22"/>
          <w:szCs w:val="22"/>
          <w:lang w:val="lt-LT"/>
        </w:rPr>
        <w:t>šizofrenijos gydymui;</w:t>
      </w:r>
    </w:p>
    <w:p w14:paraId="6134735E" w14:textId="77777777" w:rsidR="00D43945" w:rsidRPr="00DF7C55" w:rsidRDefault="00D43945" w:rsidP="00D43945">
      <w:pPr>
        <w:pStyle w:val="BTEMEASMCA"/>
        <w:widowControl w:val="0"/>
        <w:numPr>
          <w:ilvl w:val="0"/>
          <w:numId w:val="29"/>
        </w:numPr>
        <w:ind w:left="567" w:hanging="567"/>
        <w:rPr>
          <w:noProof w:val="0"/>
          <w:sz w:val="22"/>
          <w:szCs w:val="22"/>
          <w:lang w:val="lt-LT"/>
        </w:rPr>
      </w:pPr>
      <w:r w:rsidRPr="00DF7C55">
        <w:rPr>
          <w:noProof w:val="0"/>
          <w:sz w:val="22"/>
          <w:szCs w:val="22"/>
          <w:lang w:val="lt-LT"/>
        </w:rPr>
        <w:t>bipolinio sutrikimo gydymui:</w:t>
      </w:r>
    </w:p>
    <w:p w14:paraId="343AC17A" w14:textId="77777777" w:rsidR="00D43945" w:rsidRPr="00DF7C55" w:rsidRDefault="00D43945" w:rsidP="00D43945">
      <w:pPr>
        <w:pStyle w:val="BTEMEASMCA"/>
        <w:widowControl w:val="0"/>
        <w:numPr>
          <w:ilvl w:val="0"/>
          <w:numId w:val="30"/>
        </w:numPr>
        <w:rPr>
          <w:noProof w:val="0"/>
          <w:sz w:val="22"/>
          <w:szCs w:val="22"/>
          <w:lang w:val="lt-LT"/>
        </w:rPr>
      </w:pPr>
      <w:r w:rsidRPr="00DF7C55">
        <w:rPr>
          <w:noProof w:val="0"/>
          <w:sz w:val="22"/>
          <w:szCs w:val="22"/>
          <w:lang w:val="lt-LT"/>
        </w:rPr>
        <w:t>vidutinio sunkumo ir sunkių manijos epizodų, susijusių su bipoliniu sutrikimu, gydymui;</w:t>
      </w:r>
    </w:p>
    <w:p w14:paraId="4D1D477A" w14:textId="77777777" w:rsidR="00D43945" w:rsidRPr="00DF7C55" w:rsidRDefault="00D43945" w:rsidP="00D43945">
      <w:pPr>
        <w:pStyle w:val="BTEMEASMCA"/>
        <w:widowControl w:val="0"/>
        <w:numPr>
          <w:ilvl w:val="0"/>
          <w:numId w:val="30"/>
        </w:numPr>
        <w:rPr>
          <w:noProof w:val="0"/>
          <w:sz w:val="22"/>
          <w:szCs w:val="22"/>
          <w:lang w:val="lt-LT"/>
        </w:rPr>
      </w:pPr>
      <w:r w:rsidRPr="00DF7C55">
        <w:rPr>
          <w:noProof w:val="0"/>
          <w:sz w:val="22"/>
          <w:szCs w:val="22"/>
          <w:lang w:val="lt-LT"/>
        </w:rPr>
        <w:t>didžiosios depresijos epizodų, susijusių su bipoliniu sutrikimu, gydymui;</w:t>
      </w:r>
    </w:p>
    <w:p w14:paraId="774BEB35" w14:textId="77777777" w:rsidR="00D43945" w:rsidRPr="00DF7C55" w:rsidRDefault="00D43945" w:rsidP="00D43945">
      <w:pPr>
        <w:pStyle w:val="BTEMEASMCA"/>
        <w:widowControl w:val="0"/>
        <w:numPr>
          <w:ilvl w:val="0"/>
          <w:numId w:val="30"/>
        </w:numPr>
        <w:rPr>
          <w:noProof w:val="0"/>
          <w:sz w:val="22"/>
          <w:szCs w:val="22"/>
          <w:lang w:val="lt-LT"/>
        </w:rPr>
      </w:pPr>
      <w:r w:rsidRPr="00DF7C55">
        <w:rPr>
          <w:noProof w:val="0"/>
          <w:sz w:val="22"/>
          <w:szCs w:val="22"/>
          <w:lang w:val="lt-LT"/>
        </w:rPr>
        <w:t>manijos ar depresijos epizodų atkryčio profilaktikai bipoliniu sutrikimu sergantiems pacientams, kuriems anksčiau buvo veiksmingas kvetiapinas.</w:t>
      </w:r>
    </w:p>
    <w:p w14:paraId="368B52EE" w14:textId="77777777" w:rsidR="00D43945" w:rsidRPr="00DF7C55" w:rsidRDefault="00D43945" w:rsidP="00D43945">
      <w:pPr>
        <w:pStyle w:val="BTEMEASMCA"/>
        <w:widowControl w:val="0"/>
        <w:rPr>
          <w:noProof w:val="0"/>
          <w:sz w:val="22"/>
          <w:szCs w:val="22"/>
          <w:lang w:val="lt-LT"/>
        </w:rPr>
      </w:pPr>
    </w:p>
    <w:p w14:paraId="19F945E9" w14:textId="77777777" w:rsidR="00D43945" w:rsidRPr="00DF7C55" w:rsidRDefault="00D43945" w:rsidP="00D43945">
      <w:pPr>
        <w:pStyle w:val="PI-2EMEASMCA"/>
        <w:rPr>
          <w:lang w:val="lt-LT"/>
        </w:rPr>
      </w:pPr>
      <w:bookmarkStart w:id="14" w:name="_Toc129243103"/>
      <w:bookmarkStart w:id="15" w:name="_Toc129243228"/>
      <w:r w:rsidRPr="00DF7C55">
        <w:rPr>
          <w:lang w:val="lt-LT"/>
        </w:rPr>
        <w:t>4.2</w:t>
      </w:r>
      <w:r w:rsidRPr="00DF7C55">
        <w:rPr>
          <w:lang w:val="lt-LT"/>
        </w:rPr>
        <w:tab/>
        <w:t>Dozavimas ir vartojimo metodas</w:t>
      </w:r>
      <w:bookmarkEnd w:id="14"/>
      <w:bookmarkEnd w:id="15"/>
    </w:p>
    <w:p w14:paraId="0AFBC022" w14:textId="77777777" w:rsidR="00D43945" w:rsidRPr="00DF7C55" w:rsidRDefault="00D43945" w:rsidP="00D43945">
      <w:pPr>
        <w:pStyle w:val="BTEMEASMCA"/>
        <w:widowControl w:val="0"/>
        <w:rPr>
          <w:noProof w:val="0"/>
          <w:sz w:val="22"/>
          <w:szCs w:val="22"/>
          <w:lang w:val="lt-LT"/>
        </w:rPr>
      </w:pPr>
    </w:p>
    <w:p w14:paraId="77068C93"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Skirtingoms indikacijoms naudojami skirtingi dozavimo grafikai. Todėl svarbu užtikrinti, kad pacientai gautų aiškią informaciją kaip jiems gerti vaistinį preparatą. </w:t>
      </w:r>
    </w:p>
    <w:p w14:paraId="514BD465" w14:textId="77777777" w:rsidR="00D43945" w:rsidRPr="00DF7C55" w:rsidRDefault="00D43945" w:rsidP="00D43945">
      <w:pPr>
        <w:pStyle w:val="BTEMEASMCA"/>
        <w:widowControl w:val="0"/>
        <w:rPr>
          <w:noProof w:val="0"/>
          <w:sz w:val="22"/>
          <w:szCs w:val="22"/>
          <w:lang w:val="lt-LT"/>
        </w:rPr>
      </w:pPr>
    </w:p>
    <w:p w14:paraId="651FFD3B"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reikia gerti valgio metu arba kitu laiku.</w:t>
      </w:r>
    </w:p>
    <w:p w14:paraId="1742B8C5" w14:textId="77777777" w:rsidR="00D43945" w:rsidRPr="00DF7C55" w:rsidRDefault="00D43945" w:rsidP="00D43945">
      <w:pPr>
        <w:pStyle w:val="BTEMEASMCA"/>
        <w:widowControl w:val="0"/>
        <w:rPr>
          <w:noProof w:val="0"/>
          <w:sz w:val="22"/>
          <w:szCs w:val="22"/>
          <w:lang w:val="lt-LT"/>
        </w:rPr>
      </w:pPr>
    </w:p>
    <w:p w14:paraId="75B72C77"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Suaugę žmonės</w:t>
      </w:r>
    </w:p>
    <w:p w14:paraId="0F31B557" w14:textId="77777777" w:rsidR="00D43945" w:rsidRPr="00DF7C55" w:rsidRDefault="00D43945" w:rsidP="00D43945">
      <w:pPr>
        <w:pStyle w:val="BTEMEASMCA"/>
        <w:widowControl w:val="0"/>
        <w:rPr>
          <w:noProof w:val="0"/>
          <w:sz w:val="22"/>
          <w:szCs w:val="22"/>
          <w:lang w:val="lt-LT"/>
        </w:rPr>
      </w:pPr>
      <w:r w:rsidRPr="00DF7C55">
        <w:rPr>
          <w:noProof w:val="0"/>
          <w:sz w:val="22"/>
          <w:szCs w:val="22"/>
          <w:u w:val="single"/>
          <w:lang w:val="lt-LT"/>
        </w:rPr>
        <w:lastRenderedPageBreak/>
        <w:t>Šizofrenijos gydymas</w:t>
      </w:r>
    </w:p>
    <w:p w14:paraId="0106717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Šizofrenijai gydyti Quetiapine Polpharma reikia vartoti du kartus per parą. Bendra paros dozė pirmąsias keturias gydymo paras yra 50 mg (pirmą dieną), 100 mg (antrą dieną), 200 mg (trečią dieną) ir 300 mg (ketvirtą dieną).</w:t>
      </w:r>
    </w:p>
    <w:p w14:paraId="6F3CD306"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Po ketvirtos paros dozė toliau turėtų būti koreguojama iki įprastinės veiksmingos 300 </w:t>
      </w:r>
      <w:r w:rsidRPr="00DF7C55">
        <w:rPr>
          <w:noProof w:val="0"/>
          <w:sz w:val="22"/>
          <w:szCs w:val="22"/>
          <w:lang w:val="lt-LT"/>
        </w:rPr>
        <w:noBreakHyphen/>
        <w:t> 450 mg paros dozės. Atsižvelgiant į konkrečiam pacientui sukeliamą klinikinę reakciją ir vaistinio preparato toleravimą, kvetiapino paros dozę galima koreguoti 150 </w:t>
      </w:r>
      <w:r w:rsidRPr="00DF7C55">
        <w:rPr>
          <w:noProof w:val="0"/>
          <w:sz w:val="22"/>
          <w:szCs w:val="22"/>
          <w:lang w:val="lt-LT"/>
        </w:rPr>
        <w:noBreakHyphen/>
        <w:t> 750 mg intervalo ribose.</w:t>
      </w:r>
    </w:p>
    <w:p w14:paraId="0B788EBC" w14:textId="77777777" w:rsidR="00D43945" w:rsidRPr="00DF7C55" w:rsidRDefault="00D43945" w:rsidP="00D43945">
      <w:pPr>
        <w:pStyle w:val="BTEMEASMCA"/>
        <w:widowControl w:val="0"/>
        <w:rPr>
          <w:noProof w:val="0"/>
          <w:sz w:val="22"/>
          <w:szCs w:val="22"/>
          <w:lang w:val="lt-LT"/>
        </w:rPr>
      </w:pPr>
    </w:p>
    <w:p w14:paraId="2B088390"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Bipoliniu sutrikimu sergančių pacientų vidutinių ir sunkių manijos epizodų gydymas</w:t>
      </w:r>
    </w:p>
    <w:p w14:paraId="00ABE6C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Bipoliniu sutrikimu sergančių pacientų manijos epizodams gydyti Quetiapine Polpharma reikia vartoti du kartus per parą. Bendra paros dozė pirmąsias 4 gydymo paras yra: 100 mg (pirmą dieną), 200 mg (antrą dieną), 300 mg (trečią dieną) ir 400 mg (ketvirtą dieną). Toliau dozė didinama ne daugiau kaip po 200 mg per parą iki 800 mg šeštą gydymo parą.</w:t>
      </w:r>
    </w:p>
    <w:p w14:paraId="5DC24F37" w14:textId="77777777" w:rsidR="00D43945" w:rsidRPr="00DF7C55" w:rsidRDefault="00D43945" w:rsidP="00D43945">
      <w:pPr>
        <w:pStyle w:val="BTEMEASMCA"/>
        <w:widowControl w:val="0"/>
        <w:rPr>
          <w:noProof w:val="0"/>
          <w:sz w:val="22"/>
          <w:szCs w:val="22"/>
          <w:lang w:val="lt-LT"/>
        </w:rPr>
      </w:pPr>
    </w:p>
    <w:p w14:paraId="0265DDC8"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Atsižvelgiant į individualų klinikinį atsaką ir toleravimą, dozę galima koreguoti nuo 200 iki 800 mg per parą. Rekomenduojama veiksminga dozė yra 400–800 mg per parą.</w:t>
      </w:r>
    </w:p>
    <w:p w14:paraId="18F9F6B5" w14:textId="77777777" w:rsidR="00D43945" w:rsidRPr="00DF7C55" w:rsidRDefault="00D43945" w:rsidP="00D43945">
      <w:pPr>
        <w:pStyle w:val="BTEMEASMCA"/>
        <w:widowControl w:val="0"/>
        <w:rPr>
          <w:noProof w:val="0"/>
          <w:sz w:val="22"/>
          <w:szCs w:val="22"/>
          <w:lang w:val="lt-LT"/>
        </w:rPr>
      </w:pPr>
    </w:p>
    <w:p w14:paraId="487A484F"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Bipoliniu sutrikimu sergančių pacientų didžiosios depresijos epizodų gydymas</w:t>
      </w:r>
    </w:p>
    <w:p w14:paraId="1634E547"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reikia vartoti vieną kartą per parą prieš miegą. Bendra paros dozė pirmosioms keturioms gydymo paroms yra 50 mg (pirmą dieną), 100 mg (antrą dieną), 200 mg (trečią dieną) ir 300 mg (ketvirtą dieną). Rekomenduojama paros dozė yra 300 mg. Klinikinių tyrimų metu 600 mg paros dozę vartojusiems pacientams nenustatyta geresnio poveikio negu vartojusiems 300 mg dozę (žr. 5.1 skyrių). Atskiriems pacientams 600 mg dozė gali sukelti palankesnį poveikį. Gydymą didesnėmis kaip 300 mg dozėmis gali pradėti tik gydytojai, turintys bipolinio sutrikimo gydymo patirties. Klinikiniai tyrimai parodė, kad esant toleravimo problemų atskiriems pacientams galima svarstyti paros dozės sumažinimo iki ne mažesnės kaip 200 mg galimybę.</w:t>
      </w:r>
    </w:p>
    <w:p w14:paraId="064CA1D3" w14:textId="77777777" w:rsidR="00D43945" w:rsidRPr="00DF7C55" w:rsidRDefault="00D43945" w:rsidP="00D43945">
      <w:pPr>
        <w:pStyle w:val="BTEMEASMCA"/>
        <w:widowControl w:val="0"/>
        <w:rPr>
          <w:noProof w:val="0"/>
          <w:sz w:val="22"/>
          <w:szCs w:val="22"/>
          <w:lang w:val="lt-LT"/>
        </w:rPr>
      </w:pPr>
    </w:p>
    <w:p w14:paraId="44E8C4A3"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Manijos, depresijos ir mišrių epizodų, sergant bipoliniu sutrikimu, pasikartojimų prevencija</w:t>
      </w:r>
    </w:p>
    <w:p w14:paraId="30CC88C4"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Bipolinio sutrikimo manijos, mišrių ir depresijos epizodų profilaktikai pacientai, kurių bipolinio sutrikimo pradiniam gydymui buvo veiksmingas kvetiapinas, turi toliau vartoti tą pačią dozę. Dozę reikia pritaikyti atsižvelgiant į atskiro paciento klinikinį atsaką ir toleravimą, vartojant 300–800 mg du kartus per parą. Palaikomojo gydymo metu svarbu vartoti mažiausią veiksmingą dozę.</w:t>
      </w:r>
    </w:p>
    <w:p w14:paraId="31A7A218" w14:textId="77777777" w:rsidR="00D43945" w:rsidRPr="00DF7C55" w:rsidRDefault="00D43945" w:rsidP="00D43945">
      <w:pPr>
        <w:pStyle w:val="BTEMEASMCA"/>
        <w:widowControl w:val="0"/>
        <w:rPr>
          <w:noProof w:val="0"/>
          <w:sz w:val="22"/>
          <w:szCs w:val="22"/>
          <w:lang w:val="lt-LT"/>
        </w:rPr>
      </w:pPr>
    </w:p>
    <w:p w14:paraId="070232DC" w14:textId="77777777" w:rsidR="00D43945" w:rsidRPr="00DF7C55" w:rsidRDefault="00D43945" w:rsidP="00D43945">
      <w:pPr>
        <w:pStyle w:val="BTEMEASMCA"/>
        <w:widowControl w:val="0"/>
        <w:rPr>
          <w:i/>
          <w:noProof w:val="0"/>
          <w:sz w:val="22"/>
          <w:szCs w:val="22"/>
          <w:lang w:val="lt-LT"/>
        </w:rPr>
      </w:pPr>
      <w:r w:rsidRPr="00DF7C55">
        <w:rPr>
          <w:i/>
          <w:noProof w:val="0"/>
          <w:sz w:val="22"/>
          <w:szCs w:val="22"/>
          <w:lang w:val="lt-LT"/>
        </w:rPr>
        <w:t>Senyviems pacientams</w:t>
      </w:r>
    </w:p>
    <w:p w14:paraId="7A65E7FA"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Senyvus žmones Quetiapine Polpharma, kaip ir kitokiais antipsichoziniais vaistiniais preparatais, reikia gydyti atsargiai, ypač gydymo pradžioje. Atsižvelgiant į konkrečiam pacientui sukeliamą klinikinę reakciją ir vaistinio preparato toleravimą, senyviems pacientams gali reikėti lėčiau koreguoti kvetiapino dozę ir parinkti mažesnę gydomąją paros dozę, negu jaunesniems ligoniams. Senyvų pacientų organizme vidutinis kvetiapino plazmos klirensas būna 30 % - 50 % mažesnis, negu jaunesnių ligonių.</w:t>
      </w:r>
    </w:p>
    <w:p w14:paraId="32815BA8" w14:textId="77777777" w:rsidR="00D43945" w:rsidRPr="00DF7C55" w:rsidRDefault="00D43945" w:rsidP="00D43945">
      <w:pPr>
        <w:pStyle w:val="BTEMEASMCA"/>
        <w:widowControl w:val="0"/>
        <w:rPr>
          <w:noProof w:val="0"/>
          <w:sz w:val="22"/>
          <w:szCs w:val="22"/>
          <w:lang w:val="lt-LT"/>
        </w:rPr>
      </w:pPr>
    </w:p>
    <w:p w14:paraId="27A5FCF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Depresijos epizodų, susijusių su bipoliniu sutrikimu, gydymo veiksmingumas bei saugumas vyresniems kaip 65 metų pacientams netirtas.</w:t>
      </w:r>
    </w:p>
    <w:p w14:paraId="25E7889F" w14:textId="77777777" w:rsidR="00D43945" w:rsidRPr="00DF7C55" w:rsidRDefault="00D43945" w:rsidP="00D43945">
      <w:pPr>
        <w:widowControl w:val="0"/>
        <w:rPr>
          <w:sz w:val="22"/>
          <w:szCs w:val="22"/>
        </w:rPr>
      </w:pPr>
    </w:p>
    <w:p w14:paraId="3E710844" w14:textId="77777777" w:rsidR="00D43945" w:rsidRPr="00DF7C55" w:rsidRDefault="00D43945" w:rsidP="00D43945">
      <w:pPr>
        <w:pStyle w:val="BTEMEASMCA"/>
        <w:widowControl w:val="0"/>
        <w:rPr>
          <w:i/>
          <w:noProof w:val="0"/>
          <w:sz w:val="22"/>
          <w:szCs w:val="22"/>
          <w:lang w:val="lt-LT"/>
        </w:rPr>
      </w:pPr>
      <w:r w:rsidRPr="00DF7C55">
        <w:rPr>
          <w:i/>
          <w:noProof w:val="0"/>
          <w:sz w:val="22"/>
          <w:szCs w:val="22"/>
          <w:lang w:val="lt-LT"/>
        </w:rPr>
        <w:t>Vaikų populiacija</w:t>
      </w:r>
    </w:p>
    <w:p w14:paraId="1156DDA4"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nerekomenduojama gydyti jaunesnius kaip 18 metų vaikus ir jaunuolius, nes duomenų apie vartojimą šios amžiaus grupės pacientams nėra. Placebo kontroliuojamų klinikinių tyrimų duomenys pateikiami 4.4, 4.8, 5.1 ir 5.2 skyriuose.</w:t>
      </w:r>
    </w:p>
    <w:p w14:paraId="4C819440" w14:textId="77777777" w:rsidR="00D43945" w:rsidRPr="00DF7C55" w:rsidRDefault="00D43945" w:rsidP="00D43945">
      <w:pPr>
        <w:pStyle w:val="BTEMEASMCA"/>
        <w:widowControl w:val="0"/>
        <w:rPr>
          <w:noProof w:val="0"/>
          <w:sz w:val="22"/>
          <w:szCs w:val="22"/>
          <w:lang w:val="lt-LT"/>
        </w:rPr>
      </w:pPr>
    </w:p>
    <w:p w14:paraId="22213385" w14:textId="77777777" w:rsidR="00D43945" w:rsidRPr="00DF7C55" w:rsidRDefault="00D43945" w:rsidP="00D43945">
      <w:pPr>
        <w:pStyle w:val="BTEMEASMCA"/>
        <w:widowControl w:val="0"/>
        <w:rPr>
          <w:i/>
          <w:noProof w:val="0"/>
          <w:sz w:val="22"/>
          <w:szCs w:val="22"/>
          <w:lang w:val="lt-LT"/>
        </w:rPr>
      </w:pPr>
      <w:r w:rsidRPr="00DF7C55">
        <w:rPr>
          <w:i/>
          <w:noProof w:val="0"/>
          <w:sz w:val="22"/>
          <w:szCs w:val="22"/>
          <w:lang w:val="lt-LT"/>
        </w:rPr>
        <w:t>Pacientams, kurių inkstų funkcija sutrikusi</w:t>
      </w:r>
    </w:p>
    <w:p w14:paraId="6EC227B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Pacientams, kurių inkstų veikla sutrikusi, dozės koreguoti nebūtina.</w:t>
      </w:r>
    </w:p>
    <w:p w14:paraId="297B873B" w14:textId="77777777" w:rsidR="00D43945" w:rsidRPr="00DF7C55" w:rsidRDefault="00D43945" w:rsidP="00D43945">
      <w:pPr>
        <w:pStyle w:val="BTEMEASMCA"/>
        <w:widowControl w:val="0"/>
        <w:rPr>
          <w:noProof w:val="0"/>
          <w:sz w:val="22"/>
          <w:szCs w:val="22"/>
          <w:lang w:val="lt-LT"/>
        </w:rPr>
      </w:pPr>
    </w:p>
    <w:p w14:paraId="02FFA8CC" w14:textId="77777777" w:rsidR="00D43945" w:rsidRPr="00DF7C55" w:rsidRDefault="00D43945" w:rsidP="00D43945">
      <w:pPr>
        <w:pStyle w:val="BTEMEASMCA"/>
        <w:widowControl w:val="0"/>
        <w:rPr>
          <w:i/>
          <w:noProof w:val="0"/>
          <w:sz w:val="22"/>
          <w:szCs w:val="22"/>
          <w:lang w:val="lt-LT"/>
        </w:rPr>
      </w:pPr>
      <w:r w:rsidRPr="00DF7C55">
        <w:rPr>
          <w:i/>
          <w:noProof w:val="0"/>
          <w:sz w:val="22"/>
          <w:szCs w:val="22"/>
          <w:lang w:val="lt-LT"/>
        </w:rPr>
        <w:t>Pacientams, kurių kepenų funkcija sutrikusi</w:t>
      </w:r>
    </w:p>
    <w:p w14:paraId="24FB3CBA"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Kvetiapinas ekstensyviai metabolizuojamas kepenyse, todėl pacientams, kurių kepenų veikla sutrikusi, kvetiapino būtina vartoti atsargiai, ypač gydymo pradžioje. Pacientus, kurių kepenų veikla sutrikusi, reikia pradėti gydyti 25 mg paros doze. Toliau, atsižvelgiant į konkrečiam pacientui sukeliamą klinikinę reakciją ir vaistinio preparato toleravimą, dozę kasdien galima didinti po 25 - 50 mg iki </w:t>
      </w:r>
      <w:r w:rsidRPr="00DF7C55">
        <w:rPr>
          <w:noProof w:val="0"/>
          <w:sz w:val="22"/>
          <w:szCs w:val="22"/>
          <w:lang w:val="lt-LT"/>
        </w:rPr>
        <w:lastRenderedPageBreak/>
        <w:t>veiksmingos paros dozės.</w:t>
      </w:r>
    </w:p>
    <w:p w14:paraId="55558244" w14:textId="77777777" w:rsidR="00D43945" w:rsidRPr="00DF7C55" w:rsidRDefault="00D43945" w:rsidP="00D43945">
      <w:pPr>
        <w:pStyle w:val="BTEMEASMCA"/>
        <w:widowControl w:val="0"/>
        <w:rPr>
          <w:noProof w:val="0"/>
          <w:sz w:val="22"/>
          <w:szCs w:val="22"/>
          <w:lang w:val="lt-LT"/>
        </w:rPr>
      </w:pPr>
    </w:p>
    <w:p w14:paraId="4C733B40" w14:textId="77777777" w:rsidR="00D43945" w:rsidRPr="00DF7C55" w:rsidRDefault="00D43945" w:rsidP="00D43945">
      <w:pPr>
        <w:pStyle w:val="PI-2EMEASMCA"/>
        <w:rPr>
          <w:lang w:val="lt-LT"/>
        </w:rPr>
      </w:pPr>
      <w:bookmarkStart w:id="16" w:name="_Toc129243104"/>
      <w:bookmarkStart w:id="17" w:name="_Toc129243229"/>
      <w:r w:rsidRPr="00DF7C55">
        <w:rPr>
          <w:lang w:val="lt-LT"/>
        </w:rPr>
        <w:t>4.3</w:t>
      </w:r>
      <w:r w:rsidRPr="00DF7C55">
        <w:rPr>
          <w:lang w:val="lt-LT"/>
        </w:rPr>
        <w:tab/>
        <w:t>Kontraindikacijos</w:t>
      </w:r>
      <w:bookmarkEnd w:id="16"/>
      <w:bookmarkEnd w:id="17"/>
    </w:p>
    <w:p w14:paraId="7BB4EA33" w14:textId="77777777" w:rsidR="00D43945" w:rsidRPr="00DF7C55" w:rsidRDefault="00D43945" w:rsidP="00D43945">
      <w:pPr>
        <w:pStyle w:val="BTEMEASMCA"/>
        <w:widowControl w:val="0"/>
        <w:rPr>
          <w:noProof w:val="0"/>
          <w:sz w:val="22"/>
          <w:szCs w:val="22"/>
          <w:lang w:val="lt-LT"/>
        </w:rPr>
      </w:pPr>
    </w:p>
    <w:p w14:paraId="6689B29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Padidėjęs jautrumas veikliajai arba bet kuriai 6.1 skyriuje nurodytai pagalbinei medžiagai.</w:t>
      </w:r>
    </w:p>
    <w:p w14:paraId="4B94513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Kvetiapino vartojimas kartu su citochromo P450 3A4 inhibitoriais, tokiais kaip ŽIV proteazės inhibitoriai, azolo grupės preparatai nuo grybelių, eritromicinas, klaritomicinas ir nefazodonas (žr. 4.5 skyrių), draudžiamas.</w:t>
      </w:r>
    </w:p>
    <w:p w14:paraId="13FDBF4C" w14:textId="77777777" w:rsidR="00D43945" w:rsidRPr="00DF7C55" w:rsidRDefault="00D43945" w:rsidP="00D43945">
      <w:pPr>
        <w:pStyle w:val="BTEMEASMCA"/>
        <w:widowControl w:val="0"/>
        <w:rPr>
          <w:noProof w:val="0"/>
          <w:sz w:val="22"/>
          <w:szCs w:val="22"/>
          <w:lang w:val="lt-LT"/>
        </w:rPr>
      </w:pPr>
    </w:p>
    <w:p w14:paraId="08A07F2F" w14:textId="77777777" w:rsidR="00D43945" w:rsidRPr="00DF7C55" w:rsidRDefault="00D43945" w:rsidP="00D43945">
      <w:pPr>
        <w:pStyle w:val="PI-2EMEASMCA"/>
        <w:rPr>
          <w:lang w:val="lt-LT"/>
        </w:rPr>
      </w:pPr>
      <w:bookmarkStart w:id="18" w:name="_Toc129243105"/>
      <w:bookmarkStart w:id="19" w:name="_Toc129243230"/>
      <w:r w:rsidRPr="00DF7C55">
        <w:rPr>
          <w:lang w:val="lt-LT"/>
        </w:rPr>
        <w:t>4.4</w:t>
      </w:r>
      <w:r w:rsidRPr="00DF7C55">
        <w:rPr>
          <w:lang w:val="lt-LT"/>
        </w:rPr>
        <w:tab/>
        <w:t>Specialūs įspėjimai ir atsargumo priemonės</w:t>
      </w:r>
      <w:bookmarkEnd w:id="18"/>
      <w:bookmarkEnd w:id="19"/>
    </w:p>
    <w:p w14:paraId="103BE6E0" w14:textId="77777777" w:rsidR="00D43945" w:rsidRPr="00DF7C55" w:rsidRDefault="00D43945" w:rsidP="00D43945">
      <w:pPr>
        <w:pStyle w:val="BTEMEASMCA"/>
        <w:widowControl w:val="0"/>
        <w:rPr>
          <w:noProof w:val="0"/>
          <w:sz w:val="22"/>
          <w:szCs w:val="22"/>
          <w:lang w:val="lt-LT"/>
        </w:rPr>
      </w:pPr>
    </w:p>
    <w:p w14:paraId="6514C6B6"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Kadangi kvetiapinas turi kelias vartojimo indikacijas, saugumas turi būti įvertintas atsižvelgiant į individualaus paciento diagnozę ir vartojamą dozę.</w:t>
      </w:r>
    </w:p>
    <w:p w14:paraId="69181BD1" w14:textId="77777777" w:rsidR="00D43945" w:rsidRPr="00DF7C55" w:rsidRDefault="00D43945" w:rsidP="00D43945">
      <w:pPr>
        <w:pStyle w:val="BTEMEASMCA"/>
        <w:widowControl w:val="0"/>
        <w:rPr>
          <w:noProof w:val="0"/>
          <w:sz w:val="22"/>
          <w:szCs w:val="22"/>
          <w:lang w:val="lt-LT"/>
        </w:rPr>
      </w:pPr>
    </w:p>
    <w:p w14:paraId="5CF009C0" w14:textId="77777777" w:rsidR="00D43945" w:rsidRPr="00DF7C55" w:rsidRDefault="00D43945" w:rsidP="00D43945">
      <w:pPr>
        <w:pStyle w:val="BTEMEASMCA"/>
        <w:widowControl w:val="0"/>
        <w:rPr>
          <w:noProof w:val="0"/>
          <w:sz w:val="22"/>
          <w:szCs w:val="22"/>
          <w:lang w:val="lt-LT"/>
        </w:rPr>
      </w:pPr>
      <w:r w:rsidRPr="00DF7C55">
        <w:rPr>
          <w:noProof w:val="0"/>
          <w:sz w:val="22"/>
          <w:szCs w:val="22"/>
          <w:u w:val="single"/>
          <w:lang w:val="lt-LT"/>
        </w:rPr>
        <w:t>Vaikų populiacija</w:t>
      </w:r>
    </w:p>
    <w:p w14:paraId="7FB2E902"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Kvetiapino nerekomenduojama vartoti vaikams ir jaunuoliams, jaunesniems nei 18 metų, nes nepakanka duomenų apie vartojimą šioje amžiaus grupėje. Klinikiniai tyrimai su kvetiapinu parodė, kad be žinomų saugumo duomenų suaugusiems (žr. 4.8 skyrių), kai kurie nepageidaujami reiškiniai vaikams ir jaunuoliams pasireiškė dažniau, nei suaugusiems (padidėjęs apetitas, padidėjęs prolaktino kiekis serume, vėmimas, rinitas ir sinkopė) arba pasireiškė skirtingai vaikams ir paaugliams (ekstrapiramidiniai simptomai ir dirglumas), o vieno iš jų (kraujospūdžio padidėjimo) tyrimų metu suaugusiesiems nebuvo nustatyta. Taip pat gauta pranešimų apie vaikų ir paauglių skydliaukės funkcijos rodmenų pokyčius.</w:t>
      </w:r>
    </w:p>
    <w:p w14:paraId="0DA1DEE7" w14:textId="77777777" w:rsidR="00D43945" w:rsidRPr="00DF7C55" w:rsidRDefault="00D43945" w:rsidP="00D43945">
      <w:pPr>
        <w:pStyle w:val="BTEMEASMCA"/>
        <w:widowControl w:val="0"/>
        <w:rPr>
          <w:noProof w:val="0"/>
          <w:sz w:val="22"/>
          <w:szCs w:val="22"/>
          <w:lang w:val="lt-LT"/>
        </w:rPr>
      </w:pPr>
    </w:p>
    <w:p w14:paraId="15F0EA0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Be to, ilgiau kaip 26 savaites nėra tirta ilgalaikio gydymo pasekmės saugumui ir gydymo poveikis augimui ir brendimui. Ilgalaikis poveikis pažinimo ir elgesio vystymuisi nežinomas.</w:t>
      </w:r>
    </w:p>
    <w:p w14:paraId="56500662"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 </w:t>
      </w:r>
    </w:p>
    <w:p w14:paraId="5711BBA3"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Atliekant šizofrenija ir bipoliniu sutrikimu sergančių pacientų placebu kontroliuojamus klinikinius tyrimus su vaikais ir jaunuoliais nustatyta, kad kvetiapinas padidino ekstrapiramidinių simptomų dažnumą palyginti su placebu (žr. 4.8 skyrių). </w:t>
      </w:r>
    </w:p>
    <w:p w14:paraId="5E58347B" w14:textId="77777777" w:rsidR="00D43945" w:rsidRPr="00DF7C55" w:rsidRDefault="00D43945" w:rsidP="00D43945">
      <w:pPr>
        <w:pStyle w:val="BTEMEASMCA"/>
        <w:widowControl w:val="0"/>
        <w:rPr>
          <w:noProof w:val="0"/>
          <w:sz w:val="22"/>
          <w:szCs w:val="22"/>
          <w:lang w:val="lt-LT"/>
        </w:rPr>
      </w:pPr>
    </w:p>
    <w:p w14:paraId="78E22B78"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 xml:space="preserve">Savižudybė ir (arba) mintys apie savižudybę arba būklės pablogėjimas </w:t>
      </w:r>
    </w:p>
    <w:p w14:paraId="17AAA42A"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Bipoliniu sutrikimu sergančių pacientų 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0868A59F" w14:textId="77777777" w:rsidR="00D43945" w:rsidRPr="00DF7C55" w:rsidRDefault="00D43945" w:rsidP="00D43945">
      <w:pPr>
        <w:pStyle w:val="BTEMEASMCA"/>
        <w:widowControl w:val="0"/>
        <w:rPr>
          <w:noProof w:val="0"/>
          <w:sz w:val="22"/>
          <w:szCs w:val="22"/>
          <w:lang w:val="lt-LT"/>
        </w:rPr>
      </w:pPr>
    </w:p>
    <w:p w14:paraId="31A6676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Be to, gydytojai turėtų apsvarstyti galimą su savižudybe susijusių reiškinių riziką, atsirandančią staiga nutraukus gydymą kvetiapinu ir kurią nulemia gydomai ligai būdingi rizikos veiksniai.</w:t>
      </w:r>
    </w:p>
    <w:p w14:paraId="57D8CAEE" w14:textId="77777777" w:rsidR="00D43945" w:rsidRPr="00DF7C55" w:rsidRDefault="00D43945" w:rsidP="00D43945">
      <w:pPr>
        <w:pStyle w:val="BTEMEASMCA"/>
        <w:widowControl w:val="0"/>
        <w:rPr>
          <w:noProof w:val="0"/>
          <w:sz w:val="22"/>
          <w:szCs w:val="22"/>
          <w:lang w:val="lt-LT"/>
        </w:rPr>
      </w:pPr>
    </w:p>
    <w:p w14:paraId="32EDEC5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Kiti psichiatriniai sutrikimai, kuriems gydyti paskirtas kvetiapinas, taip pat gali būti siejami su padidėjusia su savižudybe susijusių veiksnių rizika. Taip pat šie sutrikimai gali pasunkinti gretutinius sunkius depresijos epizodus. Atsargumo priemonės, taikomos esant sunkiam depresijos epizodui, turėtų būti taikomos ir gydant pacientus su kitais psichitriniais sutrikimais.</w:t>
      </w:r>
    </w:p>
    <w:p w14:paraId="6C91BF2B" w14:textId="77777777" w:rsidR="00D43945" w:rsidRPr="00DF7C55" w:rsidRDefault="00D43945" w:rsidP="00D43945">
      <w:pPr>
        <w:pStyle w:val="BTEMEASMCA"/>
        <w:widowControl w:val="0"/>
        <w:rPr>
          <w:noProof w:val="0"/>
          <w:sz w:val="22"/>
          <w:szCs w:val="22"/>
          <w:lang w:val="lt-LT"/>
        </w:rPr>
      </w:pPr>
    </w:p>
    <w:p w14:paraId="2E5FB97A"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Pacientai, kurie anksčiau yra turėję su savižudybe susijusių įvykių, ar rodantys žymų polinkį į mintis apie savižudybę prieš pradedant gydymą, yra labiau linkę į mintis apie savižudybę ir bandymą nusižudyti, ir gydymo metu turi būti stebimi. Placebu kontroliuotų klinikinių tyrimų, kuriuose buvo antidepresantais gydomi suaugusieji, jaunesni nei 25 metai, su psichiatriniais sutrikimais, meta analizė parodė padidėjusią savižudiško elgesio riziką gydant antidepresantais, lyginant su pacientais, gavusiais placebo.</w:t>
      </w:r>
    </w:p>
    <w:p w14:paraId="295B43AE" w14:textId="77777777" w:rsidR="00D43945" w:rsidRPr="00DF7C55" w:rsidRDefault="00D43945" w:rsidP="00D43945">
      <w:pPr>
        <w:pStyle w:val="BTEMEASMCA"/>
        <w:widowControl w:val="0"/>
        <w:rPr>
          <w:noProof w:val="0"/>
          <w:sz w:val="22"/>
          <w:szCs w:val="22"/>
          <w:lang w:val="lt-LT"/>
        </w:rPr>
      </w:pPr>
    </w:p>
    <w:p w14:paraId="2D40333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Kartu su vaistinių preparatų terapija, reikia akylai stebėti pacientus, kurie yra padidintos rizikos grupėje, ypač gydymo pradžioje ir keičiant dozavimą. Pacientai (ir pacientų globėjai) turėtų būti įspėti apie būtinybę sekti bet kokį klinikinį pablogėjimą, savižudišką elgesį ar mintis ir neįprastus elgesio pokyčius, ir jiems pasireiškus, nedelsiant kreiptis į gydytoją. </w:t>
      </w:r>
    </w:p>
    <w:p w14:paraId="12F8B57F" w14:textId="77777777" w:rsidR="00D43945" w:rsidRPr="00DF7C55" w:rsidRDefault="00D43945" w:rsidP="00D43945">
      <w:pPr>
        <w:pStyle w:val="BTEMEASMCA"/>
        <w:widowControl w:val="0"/>
        <w:rPr>
          <w:noProof w:val="0"/>
          <w:sz w:val="22"/>
          <w:szCs w:val="22"/>
          <w:lang w:val="lt-LT"/>
        </w:rPr>
      </w:pPr>
    </w:p>
    <w:p w14:paraId="6A5782A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Trumpos trukmės, placebu kontroliuotų klinikinių tyrimų, kuriuose dalyvavo pacientai sergantys didžiosios depresijos epizodais susijusių su bipoliniu sutrikimu duomenys parodė, kad (jaunesniems kaip 25 metų) suaugusiesiems pacientams vartojant kvetiapino su savižudybe siejamų reiškinių rizika yra didesnė, lyginant su placebu (3,0 % ir 0 % atitinkamai).</w:t>
      </w:r>
    </w:p>
    <w:p w14:paraId="3A3D3A3B" w14:textId="77777777" w:rsidR="00D43945" w:rsidRPr="00DF7C55" w:rsidRDefault="00D43945" w:rsidP="00D43945">
      <w:pPr>
        <w:pStyle w:val="BTEMEASMCA"/>
        <w:widowControl w:val="0"/>
        <w:rPr>
          <w:noProof w:val="0"/>
          <w:sz w:val="22"/>
          <w:szCs w:val="22"/>
          <w:lang w:val="lt-LT"/>
        </w:rPr>
      </w:pPr>
    </w:p>
    <w:p w14:paraId="59EFCE49"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 xml:space="preserve">Metabolizmo sutrikimų rizika </w:t>
      </w:r>
    </w:p>
    <w:p w14:paraId="5FC9B317"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Atsižvelgiant į klinikinių tyrimų metu nustatytus kūno svorio, gliukozės koncentracijos kraujyje (žr. „Hiperglikemija“) ir lipidų koncentracijos pokyčius manoma, kad šiuo vaistiniu preparatu gydomiems pacientams (taip pat ir tiems, kurių rodmenys iki gydymo buvo normalūs) gali padidėti metabolizmo sutrikimų rizika, kurią reikia koreguoti pagal klinikinį poreikį (taip pat žr. 4.8 skyrių).</w:t>
      </w:r>
    </w:p>
    <w:p w14:paraId="57E85AC3" w14:textId="77777777" w:rsidR="00D43945" w:rsidRPr="00DF7C55" w:rsidRDefault="00D43945" w:rsidP="00D43945">
      <w:pPr>
        <w:pStyle w:val="BTEMEASMCA"/>
        <w:widowControl w:val="0"/>
        <w:rPr>
          <w:noProof w:val="0"/>
          <w:sz w:val="22"/>
          <w:szCs w:val="22"/>
          <w:lang w:val="lt-LT"/>
        </w:rPr>
      </w:pPr>
    </w:p>
    <w:p w14:paraId="07EEC9C7"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 xml:space="preserve">Ekstrapiramidiniai simptomai </w:t>
      </w:r>
    </w:p>
    <w:p w14:paraId="6EBF9016"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Placebu kontroliuojamų klinikinių tyrimų metu suaugusiems pacientams, vartojusiems kvetiapino nuo bipolinio sutrikimo didžiosios depresijos epizodų, ekstrapiramidinių simptomų pasireiškė dažniau negu vartojusiems placebo (žr. 4.8 ir 5.1 skyrius).</w:t>
      </w:r>
    </w:p>
    <w:p w14:paraId="4607900E" w14:textId="77777777" w:rsidR="00D43945" w:rsidRPr="00DF7C55" w:rsidRDefault="00D43945" w:rsidP="00D43945">
      <w:pPr>
        <w:pStyle w:val="BTEMEASMCA"/>
        <w:widowControl w:val="0"/>
        <w:rPr>
          <w:noProof w:val="0"/>
          <w:sz w:val="22"/>
          <w:szCs w:val="22"/>
          <w:lang w:val="lt-LT"/>
        </w:rPr>
      </w:pPr>
    </w:p>
    <w:p w14:paraId="2B2E50DD"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Vartojant kvetiapino gali pasireikšti akatizija, kuriai būdingas nemalonus ar varginantis nenustygimas vietoje ir poreikis judėti, dažnai taip pat išnyksta gebėjimas ramiai sėdėti ar stovėti. Šių sutrikimų pasireiškimo tikimybė būna didžiausia pirmąsias kelias gydymo savaites. Pasireiškus tokiems simptomams, dozės didinimas gali būti kenksmingas.</w:t>
      </w:r>
    </w:p>
    <w:p w14:paraId="2AE0F7B7" w14:textId="77777777" w:rsidR="00D43945" w:rsidRPr="00DF7C55" w:rsidRDefault="00D43945" w:rsidP="00D43945">
      <w:pPr>
        <w:pStyle w:val="BTEMEASMCA"/>
        <w:widowControl w:val="0"/>
        <w:rPr>
          <w:noProof w:val="0"/>
          <w:sz w:val="22"/>
          <w:szCs w:val="22"/>
          <w:lang w:val="lt-LT"/>
        </w:rPr>
      </w:pPr>
    </w:p>
    <w:p w14:paraId="138C019F"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Vėlyvoji diskinezija</w:t>
      </w:r>
    </w:p>
    <w:p w14:paraId="7D26F7F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Pasireiškus vėlyvosios diskinezijos požymiams arba simptomams, svarstytinas kvetiapino dozės mažinimo ar vartojimo nutraukimo tikslingumas. Vėlyvosios diskinezijos simptomai gali pasunkėti ar net pasireikšti ir nutraukus vaistinio preparato vartojimą (žr. 4.8 skyrių).</w:t>
      </w:r>
    </w:p>
    <w:p w14:paraId="5B02C7D1" w14:textId="77777777" w:rsidR="00D43945" w:rsidRPr="00DF7C55" w:rsidRDefault="00D43945" w:rsidP="00D43945">
      <w:pPr>
        <w:pStyle w:val="BTEMEASMCA"/>
        <w:widowControl w:val="0"/>
        <w:rPr>
          <w:noProof w:val="0"/>
          <w:sz w:val="22"/>
          <w:szCs w:val="22"/>
          <w:lang w:val="lt-LT"/>
        </w:rPr>
      </w:pPr>
    </w:p>
    <w:p w14:paraId="14B89317"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Mieguistumas ir galvos svaigulys</w:t>
      </w:r>
    </w:p>
    <w:p w14:paraId="07EF9DF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Gydymas kvetiapinu susijęs su mieguistumu ir panašiais simptomais, tokiais kaip raminimas (žr. 4.8 skyrių). Klinikiniai tyrimai parodė, kad gydant pacientus dėl bipolinės depresijos, pradžia paprastai buvo stebima per pirmas 3 gydymo dienas ir daugiausia buvo švelnaus ar vidutinio intensyvumo. Bipoline depresija sergantiems pacientams, kuriems pasireiškia didelis mieguistumas, gali reikėti dažnesnio kontakto su gydytoju bent 2 savaites nuo mieguistumo atsiradimo arba kol jis palengvės, tačiau gali tekti svarstyti ir tikslingumą nutraukti šio vaistinio preparato vartojimą.</w:t>
      </w:r>
    </w:p>
    <w:p w14:paraId="0E8CDB70" w14:textId="77777777" w:rsidR="00D43945" w:rsidRPr="00DF7C55" w:rsidRDefault="00D43945" w:rsidP="00D43945">
      <w:pPr>
        <w:pStyle w:val="BTEMEASMCA"/>
        <w:widowControl w:val="0"/>
        <w:rPr>
          <w:noProof w:val="0"/>
          <w:sz w:val="22"/>
          <w:szCs w:val="22"/>
          <w:lang w:val="lt-LT"/>
        </w:rPr>
      </w:pPr>
    </w:p>
    <w:p w14:paraId="4CCB1A13"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Ortostatinė hipotenzija</w:t>
      </w:r>
    </w:p>
    <w:p w14:paraId="26B42232"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Kvetiapino gydymas yra siejamas su ortostatine hipotenzija ir su ja susijusiu galvos svaiguliu (žr. 4.8 skyrių) kurie, kaip ir mieguistumas, paprastai prasideda gydymo pradžioje. Tai gali padidinti atsitiktinių sužalojimų dažnį (nukritus), ypač senyviems pacientams. Todėl pacientams rekomenduojama būti atsargiems, kol nesusipažįsta su atsirandančiais nepageidaujamais vaistinio preparato poveikiais.</w:t>
      </w:r>
    </w:p>
    <w:p w14:paraId="6790A317" w14:textId="77777777" w:rsidR="00D43945" w:rsidRPr="00DF7C55" w:rsidRDefault="00D43945" w:rsidP="00D43945">
      <w:pPr>
        <w:pStyle w:val="BTEMEASMCA"/>
        <w:widowControl w:val="0"/>
        <w:rPr>
          <w:noProof w:val="0"/>
          <w:sz w:val="22"/>
          <w:szCs w:val="22"/>
          <w:lang w:val="lt-LT"/>
        </w:rPr>
      </w:pPr>
    </w:p>
    <w:p w14:paraId="32CD9BC6"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Širdies ir kraujagyslių ligos</w:t>
      </w:r>
    </w:p>
    <w:p w14:paraId="14DDBC6C"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Kvetiapino skiriama atsargiai, jeigu diagnozuota širdies ir kraujagyslių sistemos liga, smegenų kraujagyslių liga arba hipotenzijos pavojus padidėjęs dėl kitos priežasties. Pasireiškus ortostatinei hipotenzijai, svarstytinas tikslingumas sumažinti dozę arba ją didinti lėčiau, ypač jeigu pacientas serga širdies ir kraujagyslių liga.</w:t>
      </w:r>
    </w:p>
    <w:p w14:paraId="19922546" w14:textId="77777777" w:rsidR="00D43945" w:rsidRPr="00DF7C55" w:rsidRDefault="00D43945" w:rsidP="00D43945">
      <w:pPr>
        <w:pStyle w:val="BTEMEASMCA"/>
        <w:widowControl w:val="0"/>
        <w:rPr>
          <w:noProof w:val="0"/>
          <w:sz w:val="22"/>
          <w:szCs w:val="22"/>
          <w:lang w:val="lt-LT"/>
        </w:rPr>
      </w:pPr>
    </w:p>
    <w:p w14:paraId="16AC9E16"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Miego apnėjos sindromas</w:t>
      </w:r>
    </w:p>
    <w:p w14:paraId="7739798C"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Užfiksuota miego apnėjos sindromo atvejų kvetiapiną vartojantiems pacientams. Kvetiapino skiriama atsargiai, jeigu pacientas kartu vartoja centrinę nervų sistemą slopinančių vaistinių preparatų, anksčiau jam yra buvusi miego apnėja arba yra jos pavojus, pvz., turi antsvorį, yra nutukęs arba vyriškos lyties.</w:t>
      </w:r>
    </w:p>
    <w:p w14:paraId="72F8DB9A" w14:textId="77777777" w:rsidR="00D43945" w:rsidRPr="00DF7C55" w:rsidRDefault="00D43945" w:rsidP="00D43945">
      <w:pPr>
        <w:pStyle w:val="BTEMEASMCA"/>
        <w:widowControl w:val="0"/>
        <w:rPr>
          <w:noProof w:val="0"/>
          <w:sz w:val="22"/>
          <w:szCs w:val="22"/>
          <w:lang w:val="lt-LT"/>
        </w:rPr>
      </w:pPr>
    </w:p>
    <w:p w14:paraId="500DAAF1"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Traukuliai</w:t>
      </w:r>
    </w:p>
    <w:p w14:paraId="3763AD1A"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Kontroliuojamų klinikinių tyrimų metu priepuolių dažnis kvetiapino ir placebo vartojusiems ligoniams nesiskyrė. Nėra duomenų apie traukulių atsiradimą pacientams, kuriems anksčiau yra buvę traukulių. Pacientus, kuriems yra buvę traukulių, gydyti kvetiapinu, kaip ir kitais antipsichoziniais preparatais, </w:t>
      </w:r>
      <w:r w:rsidRPr="00DF7C55">
        <w:rPr>
          <w:noProof w:val="0"/>
          <w:sz w:val="22"/>
          <w:szCs w:val="22"/>
          <w:lang w:val="lt-LT"/>
        </w:rPr>
        <w:lastRenderedPageBreak/>
        <w:t>rekomenduojama atsargiai (žr. 4.8 skyrių).</w:t>
      </w:r>
    </w:p>
    <w:p w14:paraId="05F49837" w14:textId="77777777" w:rsidR="00D43945" w:rsidRPr="00DF7C55" w:rsidRDefault="00D43945" w:rsidP="00D43945">
      <w:pPr>
        <w:pStyle w:val="BTEMEASMCA"/>
        <w:widowControl w:val="0"/>
        <w:rPr>
          <w:noProof w:val="0"/>
          <w:sz w:val="22"/>
          <w:szCs w:val="22"/>
          <w:lang w:val="lt-LT"/>
        </w:rPr>
      </w:pPr>
    </w:p>
    <w:p w14:paraId="13801A53"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Piktybinis neurolepsinis sindromas</w:t>
      </w:r>
    </w:p>
    <w:p w14:paraId="347E994D" w14:textId="55007A06" w:rsidR="00D43945" w:rsidRPr="00666F06" w:rsidRDefault="00D43945" w:rsidP="00090DB3">
      <w:pPr>
        <w:rPr>
          <w:sz w:val="22"/>
        </w:rPr>
      </w:pPr>
      <w:r w:rsidRPr="00666F06">
        <w:rPr>
          <w:sz w:val="22"/>
        </w:rPr>
        <w:t>Piktybinis neurolepsinis sindromas yra susijęs su gydymu antipsichoziniais vaistiniais preparatais, įskaitant kvetiapiną (žr. 4.8 skyrių). Šio sindromo klinikiniai simptomai yra hipertermija, psichinės būklės pakitimas, raumenų rigidiškumas, autonominės nervų sistemos nestabilumas, kreatino fosfokinazės koncentracijos padidėjimas. Tokiu atveju reikia nutraukti kvetiapino vartojimą ir skirti tinkamą medicininį gydymą.</w:t>
      </w:r>
    </w:p>
    <w:p w14:paraId="54ED6D21" w14:textId="77777777" w:rsidR="009340F0" w:rsidRPr="00666F06" w:rsidRDefault="009340F0" w:rsidP="00090DB3">
      <w:pPr>
        <w:rPr>
          <w:sz w:val="22"/>
        </w:rPr>
      </w:pPr>
    </w:p>
    <w:p w14:paraId="3380807A" w14:textId="77777777" w:rsidR="009340F0" w:rsidRPr="009340F0" w:rsidRDefault="009340F0" w:rsidP="009340F0">
      <w:pPr>
        <w:rPr>
          <w:sz w:val="22"/>
          <w:szCs w:val="22"/>
          <w:u w:val="single"/>
          <w:lang w:val="es-ES"/>
        </w:rPr>
      </w:pPr>
      <w:proofErr w:type="spellStart"/>
      <w:r w:rsidRPr="009340F0">
        <w:rPr>
          <w:sz w:val="22"/>
          <w:szCs w:val="22"/>
          <w:u w:val="single"/>
          <w:lang w:val="es-ES"/>
        </w:rPr>
        <w:t>Serotonino</w:t>
      </w:r>
      <w:proofErr w:type="spellEnd"/>
      <w:r w:rsidRPr="009340F0">
        <w:rPr>
          <w:sz w:val="22"/>
          <w:szCs w:val="22"/>
          <w:u w:val="single"/>
          <w:lang w:val="es-ES"/>
        </w:rPr>
        <w:t xml:space="preserve"> sindromas</w:t>
      </w:r>
    </w:p>
    <w:p w14:paraId="63CD9AF7" w14:textId="77777777" w:rsidR="009340F0" w:rsidRPr="009340F0" w:rsidRDefault="009340F0" w:rsidP="009340F0">
      <w:pPr>
        <w:rPr>
          <w:sz w:val="22"/>
          <w:szCs w:val="22"/>
          <w:lang w:val="es-ES"/>
        </w:rPr>
      </w:pPr>
      <w:proofErr w:type="spellStart"/>
      <w:r w:rsidRPr="009340F0">
        <w:rPr>
          <w:sz w:val="22"/>
          <w:szCs w:val="22"/>
        </w:rPr>
        <w:t>Quetiapine</w:t>
      </w:r>
      <w:proofErr w:type="spellEnd"/>
      <w:r w:rsidRPr="009340F0">
        <w:rPr>
          <w:sz w:val="22"/>
          <w:szCs w:val="22"/>
        </w:rPr>
        <w:t xml:space="preserve"> </w:t>
      </w:r>
      <w:proofErr w:type="spellStart"/>
      <w:r w:rsidRPr="009340F0">
        <w:rPr>
          <w:sz w:val="22"/>
          <w:szCs w:val="22"/>
        </w:rPr>
        <w:t>Polpharma</w:t>
      </w:r>
      <w:proofErr w:type="spellEnd"/>
      <w:r w:rsidRPr="009340F0">
        <w:rPr>
          <w:sz w:val="22"/>
          <w:szCs w:val="22"/>
          <w:lang w:val="es-ES"/>
        </w:rPr>
        <w:t xml:space="preserve"> </w:t>
      </w:r>
      <w:proofErr w:type="spellStart"/>
      <w:r w:rsidRPr="009340F0">
        <w:rPr>
          <w:sz w:val="22"/>
          <w:szCs w:val="22"/>
          <w:lang w:val="es-ES"/>
        </w:rPr>
        <w:t>vartojant</w:t>
      </w:r>
      <w:proofErr w:type="spellEnd"/>
      <w:r w:rsidRPr="009340F0">
        <w:rPr>
          <w:sz w:val="22"/>
          <w:szCs w:val="22"/>
          <w:lang w:val="es-ES"/>
        </w:rPr>
        <w:t xml:space="preserve"> </w:t>
      </w:r>
      <w:proofErr w:type="spellStart"/>
      <w:r w:rsidRPr="009340F0">
        <w:rPr>
          <w:sz w:val="22"/>
          <w:szCs w:val="22"/>
          <w:lang w:val="es-ES"/>
        </w:rPr>
        <w:t>kartu</w:t>
      </w:r>
      <w:proofErr w:type="spellEnd"/>
      <w:r w:rsidRPr="009340F0">
        <w:rPr>
          <w:sz w:val="22"/>
          <w:szCs w:val="22"/>
          <w:lang w:val="es-ES"/>
        </w:rPr>
        <w:t xml:space="preserve"> su </w:t>
      </w:r>
      <w:proofErr w:type="spellStart"/>
      <w:r w:rsidRPr="009340F0">
        <w:rPr>
          <w:sz w:val="22"/>
          <w:szCs w:val="22"/>
          <w:lang w:val="es-ES"/>
        </w:rPr>
        <w:t>serotoninerginėmis</w:t>
      </w:r>
      <w:proofErr w:type="spellEnd"/>
      <w:r w:rsidRPr="009340F0">
        <w:rPr>
          <w:sz w:val="22"/>
          <w:szCs w:val="22"/>
          <w:lang w:val="es-ES"/>
        </w:rPr>
        <w:t xml:space="preserve"> </w:t>
      </w:r>
      <w:proofErr w:type="spellStart"/>
      <w:r w:rsidRPr="009340F0">
        <w:rPr>
          <w:sz w:val="22"/>
          <w:szCs w:val="22"/>
          <w:lang w:val="es-ES"/>
        </w:rPr>
        <w:t>medžiagomis</w:t>
      </w:r>
      <w:proofErr w:type="spellEnd"/>
      <w:r w:rsidRPr="009340F0">
        <w:rPr>
          <w:sz w:val="22"/>
          <w:szCs w:val="22"/>
          <w:lang w:val="es-ES"/>
        </w:rPr>
        <w:t xml:space="preserve">, </w:t>
      </w:r>
      <w:proofErr w:type="spellStart"/>
      <w:r w:rsidRPr="009340F0">
        <w:rPr>
          <w:sz w:val="22"/>
          <w:szCs w:val="22"/>
          <w:lang w:val="es-ES"/>
        </w:rPr>
        <w:t>pvz</w:t>
      </w:r>
      <w:proofErr w:type="spellEnd"/>
      <w:r w:rsidRPr="009340F0">
        <w:rPr>
          <w:sz w:val="22"/>
          <w:szCs w:val="22"/>
          <w:lang w:val="es-ES"/>
        </w:rPr>
        <w:t xml:space="preserve">., MAO </w:t>
      </w:r>
      <w:proofErr w:type="spellStart"/>
      <w:r w:rsidRPr="009340F0">
        <w:rPr>
          <w:sz w:val="22"/>
          <w:szCs w:val="22"/>
          <w:lang w:val="es-ES"/>
        </w:rPr>
        <w:t>inhibitoriais</w:t>
      </w:r>
      <w:proofErr w:type="spellEnd"/>
      <w:r w:rsidRPr="009340F0">
        <w:rPr>
          <w:sz w:val="22"/>
          <w:szCs w:val="22"/>
          <w:lang w:val="es-ES"/>
        </w:rPr>
        <w:t xml:space="preserve">, </w:t>
      </w:r>
      <w:proofErr w:type="spellStart"/>
      <w:r w:rsidRPr="009340F0">
        <w:rPr>
          <w:sz w:val="22"/>
          <w:szCs w:val="22"/>
          <w:lang w:val="es-ES"/>
        </w:rPr>
        <w:t>selektyviaisiais</w:t>
      </w:r>
      <w:proofErr w:type="spellEnd"/>
      <w:r w:rsidRPr="009340F0">
        <w:rPr>
          <w:sz w:val="22"/>
          <w:szCs w:val="22"/>
          <w:lang w:val="es-ES"/>
        </w:rPr>
        <w:t xml:space="preserve"> </w:t>
      </w:r>
      <w:proofErr w:type="spellStart"/>
      <w:r w:rsidRPr="009340F0">
        <w:rPr>
          <w:sz w:val="22"/>
          <w:szCs w:val="22"/>
          <w:lang w:val="es-ES"/>
        </w:rPr>
        <w:t>serotonino</w:t>
      </w:r>
      <w:proofErr w:type="spellEnd"/>
      <w:r w:rsidRPr="009340F0">
        <w:rPr>
          <w:sz w:val="22"/>
          <w:szCs w:val="22"/>
          <w:lang w:val="es-ES"/>
        </w:rPr>
        <w:t xml:space="preserve"> </w:t>
      </w:r>
      <w:proofErr w:type="spellStart"/>
      <w:r w:rsidRPr="009340F0">
        <w:rPr>
          <w:sz w:val="22"/>
          <w:szCs w:val="22"/>
          <w:lang w:val="es-ES"/>
        </w:rPr>
        <w:t>reabsorbcijos</w:t>
      </w:r>
      <w:proofErr w:type="spellEnd"/>
      <w:r w:rsidRPr="009340F0">
        <w:rPr>
          <w:sz w:val="22"/>
          <w:szCs w:val="22"/>
          <w:lang w:val="es-ES"/>
        </w:rPr>
        <w:t xml:space="preserve"> </w:t>
      </w:r>
      <w:proofErr w:type="spellStart"/>
      <w:r w:rsidRPr="009340F0">
        <w:rPr>
          <w:sz w:val="22"/>
          <w:szCs w:val="22"/>
          <w:lang w:val="es-ES"/>
        </w:rPr>
        <w:t>inhibitoriais</w:t>
      </w:r>
      <w:proofErr w:type="spellEnd"/>
      <w:r w:rsidRPr="009340F0">
        <w:rPr>
          <w:sz w:val="22"/>
          <w:szCs w:val="22"/>
          <w:lang w:val="es-ES"/>
        </w:rPr>
        <w:t xml:space="preserve"> (SSRI), </w:t>
      </w:r>
      <w:proofErr w:type="spellStart"/>
      <w:r w:rsidRPr="009340F0">
        <w:rPr>
          <w:sz w:val="22"/>
          <w:szCs w:val="22"/>
          <w:lang w:val="es-ES"/>
        </w:rPr>
        <w:t>serotonino</w:t>
      </w:r>
      <w:proofErr w:type="spellEnd"/>
      <w:r w:rsidRPr="009340F0">
        <w:rPr>
          <w:sz w:val="22"/>
          <w:szCs w:val="22"/>
          <w:lang w:val="es-ES"/>
        </w:rPr>
        <w:t xml:space="preserve"> ir </w:t>
      </w:r>
      <w:proofErr w:type="spellStart"/>
      <w:r w:rsidRPr="009340F0">
        <w:rPr>
          <w:sz w:val="22"/>
          <w:szCs w:val="22"/>
          <w:lang w:val="es-ES"/>
        </w:rPr>
        <w:t>noradrenalino</w:t>
      </w:r>
      <w:proofErr w:type="spellEnd"/>
      <w:r w:rsidRPr="009340F0">
        <w:rPr>
          <w:sz w:val="22"/>
          <w:szCs w:val="22"/>
          <w:lang w:val="es-ES"/>
        </w:rPr>
        <w:t xml:space="preserve"> </w:t>
      </w:r>
      <w:proofErr w:type="spellStart"/>
      <w:r w:rsidRPr="009340F0">
        <w:rPr>
          <w:sz w:val="22"/>
          <w:szCs w:val="22"/>
          <w:lang w:val="es-ES"/>
        </w:rPr>
        <w:t>reabsorbcijos</w:t>
      </w:r>
      <w:proofErr w:type="spellEnd"/>
      <w:r w:rsidRPr="009340F0">
        <w:rPr>
          <w:sz w:val="22"/>
          <w:szCs w:val="22"/>
          <w:lang w:val="es-ES"/>
        </w:rPr>
        <w:t xml:space="preserve"> </w:t>
      </w:r>
      <w:proofErr w:type="spellStart"/>
      <w:r w:rsidRPr="009340F0">
        <w:rPr>
          <w:sz w:val="22"/>
          <w:szCs w:val="22"/>
          <w:lang w:val="es-ES"/>
        </w:rPr>
        <w:t>inhibitoriais</w:t>
      </w:r>
      <w:proofErr w:type="spellEnd"/>
      <w:r w:rsidRPr="009340F0">
        <w:rPr>
          <w:sz w:val="22"/>
          <w:szCs w:val="22"/>
          <w:lang w:val="es-ES"/>
        </w:rPr>
        <w:t xml:space="preserve"> (SNRI) </w:t>
      </w:r>
      <w:proofErr w:type="spellStart"/>
      <w:r w:rsidRPr="009340F0">
        <w:rPr>
          <w:sz w:val="22"/>
          <w:szCs w:val="22"/>
          <w:lang w:val="es-ES"/>
        </w:rPr>
        <w:t>arba</w:t>
      </w:r>
      <w:proofErr w:type="spellEnd"/>
      <w:r w:rsidRPr="009340F0">
        <w:rPr>
          <w:sz w:val="22"/>
          <w:szCs w:val="22"/>
          <w:lang w:val="es-ES"/>
        </w:rPr>
        <w:t xml:space="preserve"> </w:t>
      </w:r>
      <w:proofErr w:type="spellStart"/>
      <w:r w:rsidRPr="009340F0">
        <w:rPr>
          <w:sz w:val="22"/>
          <w:szCs w:val="22"/>
          <w:lang w:val="es-ES"/>
        </w:rPr>
        <w:t>tricikliais</w:t>
      </w:r>
      <w:proofErr w:type="spellEnd"/>
      <w:r w:rsidRPr="009340F0">
        <w:rPr>
          <w:sz w:val="22"/>
          <w:szCs w:val="22"/>
          <w:lang w:val="es-ES"/>
        </w:rPr>
        <w:t xml:space="preserve"> </w:t>
      </w:r>
      <w:proofErr w:type="spellStart"/>
      <w:r w:rsidRPr="009340F0">
        <w:rPr>
          <w:sz w:val="22"/>
          <w:szCs w:val="22"/>
          <w:lang w:val="es-ES"/>
        </w:rPr>
        <w:t>antidepresantais</w:t>
      </w:r>
      <w:proofErr w:type="spellEnd"/>
      <w:r w:rsidRPr="009340F0">
        <w:rPr>
          <w:sz w:val="22"/>
          <w:szCs w:val="22"/>
          <w:lang w:val="es-ES"/>
        </w:rPr>
        <w:t xml:space="preserve"> </w:t>
      </w:r>
      <w:proofErr w:type="spellStart"/>
      <w:r w:rsidRPr="009340F0">
        <w:rPr>
          <w:sz w:val="22"/>
          <w:szCs w:val="22"/>
          <w:lang w:val="es-ES"/>
        </w:rPr>
        <w:t>gali</w:t>
      </w:r>
      <w:proofErr w:type="spellEnd"/>
      <w:r w:rsidRPr="009340F0">
        <w:rPr>
          <w:sz w:val="22"/>
          <w:szCs w:val="22"/>
          <w:lang w:val="es-ES"/>
        </w:rPr>
        <w:t xml:space="preserve"> </w:t>
      </w:r>
      <w:proofErr w:type="spellStart"/>
      <w:r w:rsidRPr="009340F0">
        <w:rPr>
          <w:sz w:val="22"/>
          <w:szCs w:val="22"/>
          <w:lang w:val="es-ES"/>
        </w:rPr>
        <w:t>išsivystyti</w:t>
      </w:r>
      <w:proofErr w:type="spellEnd"/>
      <w:r w:rsidRPr="009340F0">
        <w:rPr>
          <w:sz w:val="22"/>
          <w:szCs w:val="22"/>
          <w:lang w:val="es-ES"/>
        </w:rPr>
        <w:t xml:space="preserve"> </w:t>
      </w:r>
      <w:proofErr w:type="spellStart"/>
      <w:r w:rsidRPr="009340F0">
        <w:rPr>
          <w:sz w:val="22"/>
          <w:szCs w:val="22"/>
          <w:lang w:val="es-ES"/>
        </w:rPr>
        <w:t>serotonino</w:t>
      </w:r>
      <w:proofErr w:type="spellEnd"/>
      <w:r w:rsidRPr="009340F0">
        <w:rPr>
          <w:sz w:val="22"/>
          <w:szCs w:val="22"/>
          <w:lang w:val="es-ES"/>
        </w:rPr>
        <w:t xml:space="preserve"> sindromas </w:t>
      </w:r>
      <w:r w:rsidRPr="009340F0">
        <w:rPr>
          <w:sz w:val="22"/>
          <w:szCs w:val="22"/>
          <w:lang w:val="es-ES"/>
        </w:rPr>
        <w:noBreakHyphen/>
        <w:t xml:space="preserve"> </w:t>
      </w:r>
      <w:proofErr w:type="spellStart"/>
      <w:r w:rsidRPr="009340F0">
        <w:rPr>
          <w:sz w:val="22"/>
          <w:szCs w:val="22"/>
          <w:lang w:val="es-ES"/>
        </w:rPr>
        <w:t>sutrikimas</w:t>
      </w:r>
      <w:proofErr w:type="spellEnd"/>
      <w:r w:rsidRPr="009340F0">
        <w:rPr>
          <w:sz w:val="22"/>
          <w:szCs w:val="22"/>
          <w:lang w:val="es-ES"/>
        </w:rPr>
        <w:t xml:space="preserve">, </w:t>
      </w:r>
      <w:proofErr w:type="spellStart"/>
      <w:r w:rsidRPr="009340F0">
        <w:rPr>
          <w:sz w:val="22"/>
          <w:szCs w:val="22"/>
          <w:lang w:val="es-ES"/>
        </w:rPr>
        <w:t>galintis</w:t>
      </w:r>
      <w:proofErr w:type="spellEnd"/>
      <w:r w:rsidRPr="009340F0">
        <w:rPr>
          <w:sz w:val="22"/>
          <w:szCs w:val="22"/>
          <w:lang w:val="es-ES"/>
        </w:rPr>
        <w:t xml:space="preserve"> </w:t>
      </w:r>
      <w:proofErr w:type="spellStart"/>
      <w:r w:rsidRPr="009340F0">
        <w:rPr>
          <w:sz w:val="22"/>
          <w:szCs w:val="22"/>
          <w:lang w:val="es-ES"/>
        </w:rPr>
        <w:t>kelti</w:t>
      </w:r>
      <w:proofErr w:type="spellEnd"/>
      <w:r w:rsidRPr="009340F0">
        <w:rPr>
          <w:sz w:val="22"/>
          <w:szCs w:val="22"/>
          <w:lang w:val="es-ES"/>
        </w:rPr>
        <w:t xml:space="preserve"> </w:t>
      </w:r>
      <w:proofErr w:type="spellStart"/>
      <w:r w:rsidRPr="009340F0">
        <w:rPr>
          <w:sz w:val="22"/>
          <w:szCs w:val="22"/>
          <w:lang w:val="es-ES"/>
        </w:rPr>
        <w:t>pavojų</w:t>
      </w:r>
      <w:proofErr w:type="spellEnd"/>
      <w:r w:rsidRPr="009340F0">
        <w:rPr>
          <w:sz w:val="22"/>
          <w:szCs w:val="22"/>
          <w:lang w:val="es-ES"/>
        </w:rPr>
        <w:t xml:space="preserve"> </w:t>
      </w:r>
      <w:proofErr w:type="spellStart"/>
      <w:r w:rsidRPr="009340F0">
        <w:rPr>
          <w:sz w:val="22"/>
          <w:szCs w:val="22"/>
          <w:lang w:val="es-ES"/>
        </w:rPr>
        <w:t>gyvybei</w:t>
      </w:r>
      <w:proofErr w:type="spellEnd"/>
      <w:r w:rsidRPr="009340F0">
        <w:rPr>
          <w:sz w:val="22"/>
          <w:szCs w:val="22"/>
          <w:lang w:val="es-ES"/>
        </w:rPr>
        <w:t xml:space="preserve"> (</w:t>
      </w:r>
      <w:proofErr w:type="spellStart"/>
      <w:r w:rsidRPr="009340F0">
        <w:rPr>
          <w:sz w:val="22"/>
          <w:szCs w:val="22"/>
          <w:lang w:val="es-ES"/>
        </w:rPr>
        <w:t>žr</w:t>
      </w:r>
      <w:proofErr w:type="spellEnd"/>
      <w:r w:rsidRPr="009340F0">
        <w:rPr>
          <w:sz w:val="22"/>
          <w:szCs w:val="22"/>
          <w:lang w:val="es-ES"/>
        </w:rPr>
        <w:t xml:space="preserve">. 4.5 </w:t>
      </w:r>
      <w:proofErr w:type="spellStart"/>
      <w:r w:rsidRPr="009340F0">
        <w:rPr>
          <w:sz w:val="22"/>
          <w:szCs w:val="22"/>
          <w:lang w:val="es-ES"/>
        </w:rPr>
        <w:t>skyrių</w:t>
      </w:r>
      <w:proofErr w:type="spellEnd"/>
      <w:r w:rsidRPr="009340F0">
        <w:rPr>
          <w:sz w:val="22"/>
          <w:szCs w:val="22"/>
          <w:lang w:val="es-ES"/>
        </w:rPr>
        <w:t>).</w:t>
      </w:r>
    </w:p>
    <w:p w14:paraId="61BEDCFB" w14:textId="77777777" w:rsidR="009340F0" w:rsidRPr="009340F0" w:rsidRDefault="009340F0" w:rsidP="009340F0">
      <w:pPr>
        <w:rPr>
          <w:sz w:val="22"/>
          <w:szCs w:val="22"/>
          <w:lang w:val="es-ES"/>
        </w:rPr>
      </w:pPr>
      <w:proofErr w:type="spellStart"/>
      <w:r w:rsidRPr="009340F0">
        <w:rPr>
          <w:sz w:val="22"/>
          <w:szCs w:val="22"/>
          <w:lang w:val="es-ES"/>
        </w:rPr>
        <w:t>Jeigu</w:t>
      </w:r>
      <w:proofErr w:type="spellEnd"/>
      <w:r w:rsidRPr="009340F0">
        <w:rPr>
          <w:sz w:val="22"/>
          <w:szCs w:val="22"/>
          <w:lang w:val="es-ES"/>
        </w:rPr>
        <w:t xml:space="preserve"> </w:t>
      </w:r>
      <w:proofErr w:type="spellStart"/>
      <w:r w:rsidRPr="009340F0">
        <w:rPr>
          <w:sz w:val="22"/>
          <w:szCs w:val="22"/>
          <w:lang w:val="es-ES"/>
        </w:rPr>
        <w:t>kliniškai</w:t>
      </w:r>
      <w:proofErr w:type="spellEnd"/>
      <w:r w:rsidRPr="009340F0">
        <w:rPr>
          <w:sz w:val="22"/>
          <w:szCs w:val="22"/>
          <w:lang w:val="es-ES"/>
        </w:rPr>
        <w:t xml:space="preserve"> </w:t>
      </w:r>
      <w:proofErr w:type="spellStart"/>
      <w:r w:rsidRPr="009340F0">
        <w:rPr>
          <w:sz w:val="22"/>
          <w:szCs w:val="22"/>
          <w:lang w:val="es-ES"/>
        </w:rPr>
        <w:t>būtina</w:t>
      </w:r>
      <w:proofErr w:type="spellEnd"/>
      <w:r w:rsidRPr="009340F0">
        <w:rPr>
          <w:sz w:val="22"/>
          <w:szCs w:val="22"/>
          <w:lang w:val="es-ES"/>
        </w:rPr>
        <w:t xml:space="preserve"> </w:t>
      </w:r>
      <w:proofErr w:type="spellStart"/>
      <w:r w:rsidRPr="009340F0">
        <w:rPr>
          <w:sz w:val="22"/>
          <w:szCs w:val="22"/>
          <w:lang w:val="es-ES"/>
        </w:rPr>
        <w:t>kartu</w:t>
      </w:r>
      <w:proofErr w:type="spellEnd"/>
      <w:r w:rsidRPr="009340F0">
        <w:rPr>
          <w:sz w:val="22"/>
          <w:szCs w:val="22"/>
          <w:lang w:val="es-ES"/>
        </w:rPr>
        <w:t xml:space="preserve"> </w:t>
      </w:r>
      <w:proofErr w:type="spellStart"/>
      <w:r w:rsidRPr="009340F0">
        <w:rPr>
          <w:sz w:val="22"/>
          <w:szCs w:val="22"/>
          <w:lang w:val="es-ES"/>
        </w:rPr>
        <w:t>vartoti</w:t>
      </w:r>
      <w:proofErr w:type="spellEnd"/>
      <w:r w:rsidRPr="009340F0">
        <w:rPr>
          <w:sz w:val="22"/>
          <w:szCs w:val="22"/>
          <w:lang w:val="es-ES"/>
        </w:rPr>
        <w:t xml:space="preserve"> </w:t>
      </w:r>
      <w:proofErr w:type="spellStart"/>
      <w:r w:rsidRPr="009340F0">
        <w:rPr>
          <w:sz w:val="22"/>
          <w:szCs w:val="22"/>
          <w:lang w:val="es-ES"/>
        </w:rPr>
        <w:t>kitas</w:t>
      </w:r>
      <w:proofErr w:type="spellEnd"/>
      <w:r w:rsidRPr="009340F0">
        <w:rPr>
          <w:sz w:val="22"/>
          <w:szCs w:val="22"/>
          <w:lang w:val="es-ES"/>
        </w:rPr>
        <w:t xml:space="preserve"> </w:t>
      </w:r>
      <w:proofErr w:type="spellStart"/>
      <w:r w:rsidRPr="009340F0">
        <w:rPr>
          <w:sz w:val="22"/>
          <w:szCs w:val="22"/>
          <w:lang w:val="es-ES"/>
        </w:rPr>
        <w:t>serotoninergines</w:t>
      </w:r>
      <w:proofErr w:type="spellEnd"/>
      <w:r w:rsidRPr="009340F0">
        <w:rPr>
          <w:sz w:val="22"/>
          <w:szCs w:val="22"/>
          <w:lang w:val="es-ES"/>
        </w:rPr>
        <w:t xml:space="preserve"> </w:t>
      </w:r>
      <w:proofErr w:type="spellStart"/>
      <w:r w:rsidRPr="009340F0">
        <w:rPr>
          <w:sz w:val="22"/>
          <w:szCs w:val="22"/>
          <w:lang w:val="es-ES"/>
        </w:rPr>
        <w:t>medžiagas</w:t>
      </w:r>
      <w:proofErr w:type="spellEnd"/>
      <w:r w:rsidRPr="009340F0">
        <w:rPr>
          <w:sz w:val="22"/>
          <w:szCs w:val="22"/>
          <w:lang w:val="es-ES"/>
        </w:rPr>
        <w:t xml:space="preserve">, </w:t>
      </w:r>
      <w:proofErr w:type="spellStart"/>
      <w:r w:rsidRPr="009340F0">
        <w:rPr>
          <w:sz w:val="22"/>
          <w:szCs w:val="22"/>
          <w:lang w:val="es-ES"/>
        </w:rPr>
        <w:t>patartina</w:t>
      </w:r>
      <w:proofErr w:type="spellEnd"/>
      <w:r w:rsidRPr="009340F0">
        <w:rPr>
          <w:sz w:val="22"/>
          <w:szCs w:val="22"/>
          <w:lang w:val="es-ES"/>
        </w:rPr>
        <w:t xml:space="preserve"> </w:t>
      </w:r>
      <w:proofErr w:type="spellStart"/>
      <w:r w:rsidRPr="009340F0">
        <w:rPr>
          <w:sz w:val="22"/>
          <w:szCs w:val="22"/>
          <w:lang w:val="es-ES"/>
        </w:rPr>
        <w:t>pacientą</w:t>
      </w:r>
      <w:proofErr w:type="spellEnd"/>
      <w:r w:rsidRPr="009340F0">
        <w:rPr>
          <w:sz w:val="22"/>
          <w:szCs w:val="22"/>
          <w:lang w:val="es-ES"/>
        </w:rPr>
        <w:t xml:space="preserve"> </w:t>
      </w:r>
      <w:proofErr w:type="spellStart"/>
      <w:r w:rsidRPr="009340F0">
        <w:rPr>
          <w:sz w:val="22"/>
          <w:szCs w:val="22"/>
          <w:lang w:val="es-ES"/>
        </w:rPr>
        <w:t>atidžiai</w:t>
      </w:r>
      <w:proofErr w:type="spellEnd"/>
      <w:r w:rsidRPr="009340F0">
        <w:rPr>
          <w:sz w:val="22"/>
          <w:szCs w:val="22"/>
          <w:lang w:val="es-ES"/>
        </w:rPr>
        <w:t xml:space="preserve"> </w:t>
      </w:r>
      <w:proofErr w:type="spellStart"/>
      <w:r w:rsidRPr="009340F0">
        <w:rPr>
          <w:sz w:val="22"/>
          <w:szCs w:val="22"/>
          <w:lang w:val="es-ES"/>
        </w:rPr>
        <w:t>stebėti</w:t>
      </w:r>
      <w:proofErr w:type="spellEnd"/>
      <w:r w:rsidRPr="009340F0">
        <w:rPr>
          <w:sz w:val="22"/>
          <w:szCs w:val="22"/>
          <w:lang w:val="es-ES"/>
        </w:rPr>
        <w:t xml:space="preserve">, </w:t>
      </w:r>
      <w:proofErr w:type="spellStart"/>
      <w:r w:rsidRPr="009340F0">
        <w:rPr>
          <w:sz w:val="22"/>
          <w:szCs w:val="22"/>
          <w:lang w:val="es-ES"/>
        </w:rPr>
        <w:t>ypač</w:t>
      </w:r>
      <w:proofErr w:type="spellEnd"/>
      <w:r w:rsidRPr="009340F0">
        <w:rPr>
          <w:sz w:val="22"/>
          <w:szCs w:val="22"/>
          <w:lang w:val="es-ES"/>
        </w:rPr>
        <w:t xml:space="preserve"> </w:t>
      </w:r>
      <w:proofErr w:type="spellStart"/>
      <w:r w:rsidRPr="009340F0">
        <w:rPr>
          <w:sz w:val="22"/>
          <w:szCs w:val="22"/>
          <w:lang w:val="es-ES"/>
        </w:rPr>
        <w:t>pradedant</w:t>
      </w:r>
      <w:proofErr w:type="spellEnd"/>
      <w:r w:rsidRPr="009340F0">
        <w:rPr>
          <w:sz w:val="22"/>
          <w:szCs w:val="22"/>
          <w:lang w:val="es-ES"/>
        </w:rPr>
        <w:t xml:space="preserve"> </w:t>
      </w:r>
      <w:proofErr w:type="spellStart"/>
      <w:r w:rsidRPr="009340F0">
        <w:rPr>
          <w:sz w:val="22"/>
          <w:szCs w:val="22"/>
          <w:lang w:val="es-ES"/>
        </w:rPr>
        <w:t>gydymą</w:t>
      </w:r>
      <w:proofErr w:type="spellEnd"/>
      <w:r w:rsidRPr="009340F0">
        <w:rPr>
          <w:sz w:val="22"/>
          <w:szCs w:val="22"/>
          <w:lang w:val="es-ES"/>
        </w:rPr>
        <w:t xml:space="preserve"> ir </w:t>
      </w:r>
      <w:proofErr w:type="spellStart"/>
      <w:r w:rsidRPr="009340F0">
        <w:rPr>
          <w:sz w:val="22"/>
          <w:szCs w:val="22"/>
          <w:lang w:val="es-ES"/>
        </w:rPr>
        <w:t>didinant</w:t>
      </w:r>
      <w:proofErr w:type="spellEnd"/>
      <w:r w:rsidRPr="009340F0">
        <w:rPr>
          <w:sz w:val="22"/>
          <w:szCs w:val="22"/>
          <w:lang w:val="es-ES"/>
        </w:rPr>
        <w:t xml:space="preserve"> </w:t>
      </w:r>
      <w:proofErr w:type="spellStart"/>
      <w:r w:rsidRPr="009340F0">
        <w:rPr>
          <w:sz w:val="22"/>
          <w:szCs w:val="22"/>
          <w:lang w:val="es-ES"/>
        </w:rPr>
        <w:t>dozę</w:t>
      </w:r>
      <w:proofErr w:type="spellEnd"/>
      <w:r w:rsidRPr="009340F0">
        <w:rPr>
          <w:sz w:val="22"/>
          <w:szCs w:val="22"/>
          <w:lang w:val="es-ES"/>
        </w:rPr>
        <w:t xml:space="preserve">. </w:t>
      </w:r>
      <w:proofErr w:type="spellStart"/>
      <w:r w:rsidRPr="009340F0">
        <w:rPr>
          <w:sz w:val="22"/>
          <w:szCs w:val="22"/>
          <w:lang w:val="es-ES"/>
        </w:rPr>
        <w:t>Serotonino</w:t>
      </w:r>
      <w:proofErr w:type="spellEnd"/>
      <w:r w:rsidRPr="009340F0">
        <w:rPr>
          <w:sz w:val="22"/>
          <w:szCs w:val="22"/>
          <w:lang w:val="es-ES"/>
        </w:rPr>
        <w:t xml:space="preserve"> </w:t>
      </w:r>
      <w:proofErr w:type="spellStart"/>
      <w:r w:rsidRPr="009340F0">
        <w:rPr>
          <w:sz w:val="22"/>
          <w:szCs w:val="22"/>
          <w:lang w:val="es-ES"/>
        </w:rPr>
        <w:t>sindromo</w:t>
      </w:r>
      <w:proofErr w:type="spellEnd"/>
      <w:r w:rsidRPr="009340F0">
        <w:rPr>
          <w:sz w:val="22"/>
          <w:szCs w:val="22"/>
          <w:lang w:val="es-ES"/>
        </w:rPr>
        <w:t xml:space="preserve"> </w:t>
      </w:r>
      <w:proofErr w:type="spellStart"/>
      <w:r w:rsidRPr="009340F0">
        <w:rPr>
          <w:sz w:val="22"/>
          <w:szCs w:val="22"/>
          <w:lang w:val="es-ES"/>
        </w:rPr>
        <w:t>simptomai</w:t>
      </w:r>
      <w:proofErr w:type="spellEnd"/>
      <w:r w:rsidRPr="009340F0">
        <w:rPr>
          <w:sz w:val="22"/>
          <w:szCs w:val="22"/>
          <w:lang w:val="es-ES"/>
        </w:rPr>
        <w:t xml:space="preserve"> be </w:t>
      </w:r>
      <w:proofErr w:type="spellStart"/>
      <w:r w:rsidRPr="009340F0">
        <w:rPr>
          <w:sz w:val="22"/>
          <w:szCs w:val="22"/>
          <w:lang w:val="es-ES"/>
        </w:rPr>
        <w:t>kita</w:t>
      </w:r>
      <w:proofErr w:type="spellEnd"/>
      <w:r w:rsidRPr="009340F0">
        <w:rPr>
          <w:sz w:val="22"/>
          <w:szCs w:val="22"/>
          <w:lang w:val="es-ES"/>
        </w:rPr>
        <w:t xml:space="preserve"> </w:t>
      </w:r>
      <w:proofErr w:type="spellStart"/>
      <w:r w:rsidRPr="009340F0">
        <w:rPr>
          <w:sz w:val="22"/>
          <w:szCs w:val="22"/>
          <w:lang w:val="es-ES"/>
        </w:rPr>
        <w:t>ko</w:t>
      </w:r>
      <w:proofErr w:type="spellEnd"/>
      <w:r w:rsidRPr="009340F0">
        <w:rPr>
          <w:sz w:val="22"/>
          <w:szCs w:val="22"/>
          <w:lang w:val="es-ES"/>
        </w:rPr>
        <w:t xml:space="preserve"> </w:t>
      </w:r>
      <w:proofErr w:type="spellStart"/>
      <w:r w:rsidRPr="009340F0">
        <w:rPr>
          <w:sz w:val="22"/>
          <w:szCs w:val="22"/>
          <w:lang w:val="es-ES"/>
        </w:rPr>
        <w:t>gali</w:t>
      </w:r>
      <w:proofErr w:type="spellEnd"/>
      <w:r w:rsidRPr="009340F0">
        <w:rPr>
          <w:sz w:val="22"/>
          <w:szCs w:val="22"/>
          <w:lang w:val="es-ES"/>
        </w:rPr>
        <w:t xml:space="preserve"> </w:t>
      </w:r>
      <w:proofErr w:type="spellStart"/>
      <w:r w:rsidRPr="009340F0">
        <w:rPr>
          <w:sz w:val="22"/>
          <w:szCs w:val="22"/>
          <w:lang w:val="es-ES"/>
        </w:rPr>
        <w:t>būti</w:t>
      </w:r>
      <w:proofErr w:type="spellEnd"/>
      <w:r w:rsidRPr="009340F0">
        <w:rPr>
          <w:sz w:val="22"/>
          <w:szCs w:val="22"/>
          <w:lang w:val="es-ES"/>
        </w:rPr>
        <w:t xml:space="preserve"> </w:t>
      </w:r>
      <w:proofErr w:type="spellStart"/>
      <w:r w:rsidRPr="009340F0">
        <w:rPr>
          <w:sz w:val="22"/>
          <w:szCs w:val="22"/>
          <w:lang w:val="es-ES"/>
        </w:rPr>
        <w:t>psichinės</w:t>
      </w:r>
      <w:proofErr w:type="spellEnd"/>
      <w:r w:rsidRPr="009340F0">
        <w:rPr>
          <w:sz w:val="22"/>
          <w:szCs w:val="22"/>
          <w:lang w:val="es-ES"/>
        </w:rPr>
        <w:t xml:space="preserve"> </w:t>
      </w:r>
      <w:proofErr w:type="spellStart"/>
      <w:r w:rsidRPr="009340F0">
        <w:rPr>
          <w:sz w:val="22"/>
          <w:szCs w:val="22"/>
          <w:lang w:val="es-ES"/>
        </w:rPr>
        <w:t>būklės</w:t>
      </w:r>
      <w:proofErr w:type="spellEnd"/>
      <w:r w:rsidRPr="009340F0">
        <w:rPr>
          <w:sz w:val="22"/>
          <w:szCs w:val="22"/>
          <w:lang w:val="es-ES"/>
        </w:rPr>
        <w:t xml:space="preserve"> </w:t>
      </w:r>
      <w:proofErr w:type="spellStart"/>
      <w:r w:rsidRPr="009340F0">
        <w:rPr>
          <w:sz w:val="22"/>
          <w:szCs w:val="22"/>
          <w:lang w:val="es-ES"/>
        </w:rPr>
        <w:t>pokyčiai</w:t>
      </w:r>
      <w:proofErr w:type="spellEnd"/>
      <w:r w:rsidRPr="009340F0">
        <w:rPr>
          <w:sz w:val="22"/>
          <w:szCs w:val="22"/>
          <w:lang w:val="es-ES"/>
        </w:rPr>
        <w:t xml:space="preserve">, </w:t>
      </w:r>
      <w:proofErr w:type="spellStart"/>
      <w:r w:rsidRPr="009340F0">
        <w:rPr>
          <w:sz w:val="22"/>
          <w:szCs w:val="22"/>
          <w:lang w:val="es-ES"/>
        </w:rPr>
        <w:t>autonominių</w:t>
      </w:r>
      <w:proofErr w:type="spellEnd"/>
      <w:r w:rsidRPr="009340F0">
        <w:rPr>
          <w:sz w:val="22"/>
          <w:szCs w:val="22"/>
          <w:lang w:val="es-ES"/>
        </w:rPr>
        <w:t xml:space="preserve"> </w:t>
      </w:r>
      <w:proofErr w:type="spellStart"/>
      <w:r w:rsidRPr="009340F0">
        <w:rPr>
          <w:sz w:val="22"/>
          <w:szCs w:val="22"/>
          <w:lang w:val="es-ES"/>
        </w:rPr>
        <w:t>funkcijų</w:t>
      </w:r>
      <w:proofErr w:type="spellEnd"/>
      <w:r w:rsidRPr="009340F0">
        <w:rPr>
          <w:sz w:val="22"/>
          <w:szCs w:val="22"/>
          <w:lang w:val="es-ES"/>
        </w:rPr>
        <w:t xml:space="preserve"> </w:t>
      </w:r>
      <w:proofErr w:type="spellStart"/>
      <w:r w:rsidRPr="009340F0">
        <w:rPr>
          <w:sz w:val="22"/>
          <w:szCs w:val="22"/>
          <w:lang w:val="es-ES"/>
        </w:rPr>
        <w:t>nestabilumas</w:t>
      </w:r>
      <w:proofErr w:type="spellEnd"/>
      <w:r w:rsidRPr="009340F0">
        <w:rPr>
          <w:sz w:val="22"/>
          <w:szCs w:val="22"/>
          <w:lang w:val="es-ES"/>
        </w:rPr>
        <w:t xml:space="preserve">, </w:t>
      </w:r>
      <w:proofErr w:type="spellStart"/>
      <w:r w:rsidRPr="009340F0">
        <w:rPr>
          <w:sz w:val="22"/>
          <w:szCs w:val="22"/>
          <w:lang w:val="es-ES"/>
        </w:rPr>
        <w:t>neuromuskulinės</w:t>
      </w:r>
      <w:proofErr w:type="spellEnd"/>
      <w:r w:rsidRPr="009340F0">
        <w:rPr>
          <w:sz w:val="22"/>
          <w:szCs w:val="22"/>
          <w:lang w:val="es-ES"/>
        </w:rPr>
        <w:t xml:space="preserve"> </w:t>
      </w:r>
      <w:proofErr w:type="spellStart"/>
      <w:r w:rsidRPr="009340F0">
        <w:rPr>
          <w:sz w:val="22"/>
          <w:szCs w:val="22"/>
          <w:lang w:val="es-ES"/>
        </w:rPr>
        <w:t>patologijos</w:t>
      </w:r>
      <w:proofErr w:type="spellEnd"/>
      <w:r w:rsidRPr="009340F0">
        <w:rPr>
          <w:sz w:val="22"/>
          <w:szCs w:val="22"/>
          <w:lang w:val="es-ES"/>
        </w:rPr>
        <w:t xml:space="preserve"> ir (</w:t>
      </w:r>
      <w:proofErr w:type="spellStart"/>
      <w:r w:rsidRPr="009340F0">
        <w:rPr>
          <w:sz w:val="22"/>
          <w:szCs w:val="22"/>
          <w:lang w:val="es-ES"/>
        </w:rPr>
        <w:t>arba</w:t>
      </w:r>
      <w:proofErr w:type="spellEnd"/>
      <w:r w:rsidRPr="009340F0">
        <w:rPr>
          <w:sz w:val="22"/>
          <w:szCs w:val="22"/>
          <w:lang w:val="es-ES"/>
        </w:rPr>
        <w:t xml:space="preserve">) </w:t>
      </w:r>
      <w:proofErr w:type="spellStart"/>
      <w:r w:rsidRPr="009340F0">
        <w:rPr>
          <w:sz w:val="22"/>
          <w:szCs w:val="22"/>
          <w:lang w:val="es-ES"/>
        </w:rPr>
        <w:t>virškinimo</w:t>
      </w:r>
      <w:proofErr w:type="spellEnd"/>
      <w:r w:rsidRPr="009340F0">
        <w:rPr>
          <w:sz w:val="22"/>
          <w:szCs w:val="22"/>
          <w:lang w:val="es-ES"/>
        </w:rPr>
        <w:t xml:space="preserve"> </w:t>
      </w:r>
      <w:proofErr w:type="spellStart"/>
      <w:r w:rsidRPr="009340F0">
        <w:rPr>
          <w:sz w:val="22"/>
          <w:szCs w:val="22"/>
          <w:lang w:val="es-ES"/>
        </w:rPr>
        <w:t>trakto</w:t>
      </w:r>
      <w:proofErr w:type="spellEnd"/>
      <w:r w:rsidRPr="009340F0">
        <w:rPr>
          <w:sz w:val="22"/>
          <w:szCs w:val="22"/>
          <w:lang w:val="es-ES"/>
        </w:rPr>
        <w:t xml:space="preserve"> </w:t>
      </w:r>
      <w:proofErr w:type="spellStart"/>
      <w:r w:rsidRPr="009340F0">
        <w:rPr>
          <w:sz w:val="22"/>
          <w:szCs w:val="22"/>
          <w:lang w:val="es-ES"/>
        </w:rPr>
        <w:t>simptomai</w:t>
      </w:r>
      <w:proofErr w:type="spellEnd"/>
      <w:r w:rsidRPr="009340F0">
        <w:rPr>
          <w:sz w:val="22"/>
          <w:szCs w:val="22"/>
          <w:lang w:val="es-ES"/>
        </w:rPr>
        <w:t>.</w:t>
      </w:r>
    </w:p>
    <w:p w14:paraId="72306E8F" w14:textId="77777777" w:rsidR="009340F0" w:rsidRPr="009340F0" w:rsidRDefault="009340F0" w:rsidP="009340F0">
      <w:pPr>
        <w:rPr>
          <w:sz w:val="22"/>
          <w:szCs w:val="22"/>
        </w:rPr>
      </w:pPr>
      <w:r w:rsidRPr="009340F0">
        <w:rPr>
          <w:sz w:val="22"/>
          <w:szCs w:val="22"/>
        </w:rPr>
        <w:t>Įtarus serotonino sindromą, atsižvelgiant į simptomų sunkumą reikia apsvarstyti dozės sumažinimo arba gydymo nutraukimo galimybę.</w:t>
      </w:r>
    </w:p>
    <w:p w14:paraId="77CBECD2" w14:textId="77777777" w:rsidR="00D43945" w:rsidRPr="009340F0" w:rsidRDefault="00D43945" w:rsidP="009340F0">
      <w:pPr>
        <w:rPr>
          <w:sz w:val="22"/>
          <w:szCs w:val="22"/>
        </w:rPr>
      </w:pPr>
    </w:p>
    <w:p w14:paraId="654929ED"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Sunki neutropenija ir agranulocitozė</w:t>
      </w:r>
    </w:p>
    <w:p w14:paraId="42DA49D5"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Kvetiapino klinikinių tyrimų metu pasireiškė sunki neutropenija (neutrofilų skaičius &lt;0,5 x 10</w:t>
      </w:r>
      <w:r w:rsidRPr="00DF7C55">
        <w:rPr>
          <w:noProof w:val="0"/>
          <w:sz w:val="22"/>
          <w:szCs w:val="22"/>
          <w:vertAlign w:val="superscript"/>
          <w:lang w:val="lt-LT"/>
        </w:rPr>
        <w:t>9</w:t>
      </w:r>
      <w:r w:rsidRPr="00DF7C55">
        <w:rPr>
          <w:noProof w:val="0"/>
          <w:sz w:val="22"/>
          <w:szCs w:val="22"/>
          <w:lang w:val="lt-LT"/>
        </w:rPr>
        <w:t>/l). Dauguma sunkios neutropenijos atvejų nustatyti per pirmuosius kelis gydymo kvetiapinu mėnesius. Aiškaus sąryšio su doze nebuvo. Po vaistinio preparato pateikimo į rinką, kai kurie tokio poveikio atvejai buvo mirtini. Galimi neutropenijos rizikos veiksniai yra iš anksčiau esantis mažas leukocitų kiekis ir buvusi medžiagos sukelta neutropenija. Vis dėlto buvo atvejų, kai toks poveikis pasireiškė pacientams, neturėjusiems rizikos veiksnių. Pacientams, kuriems neutrofilų yra mažiau negu 1 x 10</w:t>
      </w:r>
      <w:r w:rsidRPr="00DF7C55">
        <w:rPr>
          <w:noProof w:val="0"/>
          <w:sz w:val="22"/>
          <w:szCs w:val="22"/>
          <w:vertAlign w:val="superscript"/>
          <w:lang w:val="lt-LT"/>
        </w:rPr>
        <w:t>9</w:t>
      </w:r>
      <w:r w:rsidRPr="00DF7C55">
        <w:rPr>
          <w:noProof w:val="0"/>
          <w:sz w:val="22"/>
          <w:szCs w:val="22"/>
          <w:lang w:val="lt-LT"/>
        </w:rPr>
        <w:t>/l, kvetiapino vartojimą reikia nutraukti. Reikia stebėti, ar šiems ligoniams neatsiranda infekcijos požymių ir simptomų, bei sekti jų neutrofilų skaičių (kol jis taps didesnis negu 1,5 x 10</w:t>
      </w:r>
      <w:r w:rsidRPr="00DF7C55">
        <w:rPr>
          <w:noProof w:val="0"/>
          <w:sz w:val="22"/>
          <w:szCs w:val="22"/>
          <w:vertAlign w:val="superscript"/>
          <w:lang w:val="lt-LT"/>
        </w:rPr>
        <w:t>9</w:t>
      </w:r>
      <w:r w:rsidRPr="00DF7C55">
        <w:rPr>
          <w:noProof w:val="0"/>
          <w:sz w:val="22"/>
          <w:szCs w:val="22"/>
          <w:lang w:val="lt-LT"/>
        </w:rPr>
        <w:t>/l) (žr. 5.1 skyrių).</w:t>
      </w:r>
    </w:p>
    <w:p w14:paraId="4B4F36F6" w14:textId="77777777" w:rsidR="00D43945" w:rsidRPr="00DF7C55" w:rsidRDefault="00D43945" w:rsidP="00D43945">
      <w:pPr>
        <w:pStyle w:val="BTEMEASMCA"/>
        <w:widowControl w:val="0"/>
        <w:rPr>
          <w:noProof w:val="0"/>
          <w:sz w:val="22"/>
          <w:szCs w:val="22"/>
          <w:lang w:val="lt-LT"/>
        </w:rPr>
      </w:pPr>
    </w:p>
    <w:p w14:paraId="38FC594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Į neutropenijos galimybę reikia atsižvelgti, jeigu pasireiškia infekcija ir karščiavimas, ypač nesant aiškios šių sutrikimų priežasties. Juos reikia gydyti pagal klinikinį poreikį.</w:t>
      </w:r>
    </w:p>
    <w:p w14:paraId="43F8DCF1" w14:textId="77777777" w:rsidR="00D43945" w:rsidRPr="00DF7C55" w:rsidRDefault="00D43945" w:rsidP="00D43945">
      <w:pPr>
        <w:pStyle w:val="BTEMEASMCA"/>
        <w:widowControl w:val="0"/>
        <w:rPr>
          <w:noProof w:val="0"/>
          <w:sz w:val="22"/>
          <w:szCs w:val="22"/>
          <w:lang w:val="lt-LT"/>
        </w:rPr>
      </w:pPr>
    </w:p>
    <w:p w14:paraId="3D40EA95"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Pacientus reikia perspėti, kad nedelsdami praneštų, jeigu vartojant kvetiapiną pasireikštų agranulocitozei ar infekcijai būdingų požymių arba simptomų (pvz., karščiavimas, silpnumas, letargija arba gerklės skausmas). Tokiems pacientams reikia nedelsiant ištirti leukocitų ir absoliutų neutrofilų skaičių, ypač jei aiškios infekcijos priežasties nėra.</w:t>
      </w:r>
    </w:p>
    <w:p w14:paraId="7E743895" w14:textId="77777777" w:rsidR="00D43945" w:rsidRPr="00DF7C55" w:rsidRDefault="00D43945" w:rsidP="00D43945">
      <w:pPr>
        <w:pStyle w:val="BTEMEASMCA"/>
        <w:widowControl w:val="0"/>
        <w:rPr>
          <w:noProof w:val="0"/>
          <w:sz w:val="22"/>
          <w:szCs w:val="22"/>
          <w:lang w:val="lt-LT"/>
        </w:rPr>
      </w:pPr>
    </w:p>
    <w:p w14:paraId="4BAB9FE5"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Anticholinerginis (antimuskarininis) poveikis</w:t>
      </w:r>
    </w:p>
    <w:p w14:paraId="1221E019"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Kvetiapino aktyvus metabolitas norkvetiapinas turi vidutinį ar stiprų afinitetą kelių porūšių muskarino receptoriams. Tai daro poveikį nepageidaujamų reakcijų į vaistą (NRV), susijusių su anticholinerginiu poveikiu, pasireiškimui vartojant kvetiapiną rekomenduojamomis dozėmis, kartu su kitais anticholinerginiais vaistiniais preparatais arba jo perdozavus. Kvetiapino atsargiai skiriama kartu su anticholinerginiais (antimuskarininiais) vaistiniais preparatais, taip pat pacientams, kuriems šiuo metu diagnozuotas arba anksčiau buvo šlapimo susilaikymas, kliniškai reikšminga prostatos hipertrofija, žarnų obstrukcija arba panašios būklės, padidėjęs akispūdis arba uždaro kampo glaukoma (žr. 4.5, 4.8, 4.9 ir 5.1 skyrius).</w:t>
      </w:r>
    </w:p>
    <w:p w14:paraId="389ED2A2" w14:textId="77777777" w:rsidR="00D43945" w:rsidRPr="00DF7C55" w:rsidRDefault="00D43945" w:rsidP="00D43945">
      <w:pPr>
        <w:pStyle w:val="BTEMEASMCA"/>
        <w:widowControl w:val="0"/>
        <w:rPr>
          <w:noProof w:val="0"/>
          <w:sz w:val="22"/>
          <w:szCs w:val="22"/>
          <w:lang w:val="lt-LT"/>
        </w:rPr>
      </w:pPr>
    </w:p>
    <w:p w14:paraId="4003697E"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 xml:space="preserve">Sąveika </w:t>
      </w:r>
    </w:p>
    <w:p w14:paraId="5DF2DC0A"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Taip pat žr. 4.5 skyrių.</w:t>
      </w:r>
    </w:p>
    <w:p w14:paraId="48F06098"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Kvetiapino vartojant kartu su stipriais kepenų fermentų induktoriais, pvz., karbamazepinu ar fenitoinu, kraujo plazmoje gerokai sumažėja kvetiapino koncentracija. Tai gali turėti įtakos gydymo kvetiapinu veiksmingumui. Kepenų fermentų induktorių vartojančius pacientus galima pradėti gydyti kvetiapinu tik tokiu atveju, jeigu gydytojas nusprendžia, jog galima gydymo pastaruoju vaistiniu preparatu nauda yra didesnė už gydymo kepenų fermentų induktoriais nutraukimo riziką. Yra svarbu, kad bet kokie </w:t>
      </w:r>
      <w:r w:rsidRPr="00DF7C55">
        <w:rPr>
          <w:noProof w:val="0"/>
          <w:sz w:val="22"/>
          <w:szCs w:val="22"/>
          <w:lang w:val="lt-LT"/>
        </w:rPr>
        <w:lastRenderedPageBreak/>
        <w:t>gydymo kepenų fermentų induktoriumi pokyčiai būtų laipsniški. Jei būtina, šios grupės preparatą galima pakeisti vaistiniu preparatu, kuris neaktyvuoja kepenų fermentų (pvz., natrio valproatu).</w:t>
      </w:r>
    </w:p>
    <w:p w14:paraId="48B695D0" w14:textId="77777777" w:rsidR="00D43945" w:rsidRPr="00DF7C55" w:rsidRDefault="00D43945" w:rsidP="00D43945">
      <w:pPr>
        <w:pStyle w:val="BTEMEASMCA"/>
        <w:widowControl w:val="0"/>
        <w:rPr>
          <w:noProof w:val="0"/>
          <w:sz w:val="22"/>
          <w:szCs w:val="22"/>
          <w:lang w:val="lt-LT"/>
        </w:rPr>
      </w:pPr>
    </w:p>
    <w:p w14:paraId="1F9E2A4D"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Svoris</w:t>
      </w:r>
    </w:p>
    <w:p w14:paraId="11C9885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Yra gauta pranešimų, kad pacientams, kurie buvo gydomi kvetiapinu, pasireiškė svorio augimas, todėl reikia stebėti dėl šių pokyčių, bei imtis priemonių atsižvelgiant į paciento ligą bei laikantis antipsichozinių vaistinių preparatų vartojimo nurodymų (žr. 4.8 ir 5.1 skyrius).</w:t>
      </w:r>
    </w:p>
    <w:p w14:paraId="7B81410E" w14:textId="77777777" w:rsidR="00D43945" w:rsidRPr="00DF7C55" w:rsidRDefault="00D43945" w:rsidP="00D43945">
      <w:pPr>
        <w:pStyle w:val="BTEMEASMCA"/>
        <w:widowControl w:val="0"/>
        <w:rPr>
          <w:noProof w:val="0"/>
          <w:sz w:val="22"/>
          <w:szCs w:val="22"/>
          <w:lang w:val="lt-LT"/>
        </w:rPr>
      </w:pPr>
    </w:p>
    <w:p w14:paraId="28A9BE28"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Hiperglikemija</w:t>
      </w:r>
    </w:p>
    <w:p w14:paraId="12F0D8FA"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Labai retai pastebėta hiperglikemijos ir cukrinio diabeto pasunkėjimo ar atsiradimo atvejų, kurie buvo susiję su ketoacidoze ar koma, yra buvę ir mirtinų atvejų (žr. 4.8 skyrių). Kartais pranešama apie prieš tai prasidėjusį svorio padidėjimą, kuris gali būti predisponuojančiu faktoriumi. Reikalingas atitinkamas paciento stebėjimas laikantis antipsichozinių vaistinių preparatų vartojimo nuorodų. Pacientai, gydomi antipsichoziniais vaistiniais preparatais, įskaitant kvetiapiną, turi būti stebimi dėl galimos hiperglikemijos simptomų (pvz. polidipsijos, poliurijos, polifagijos ir silpnumo), cukriniu diabetu sergantys pacientai arba pacientai, kuriems išaiškinti cukrinio diabeto rizikos faktoriai, turi būti reguliariai stebimi dėl galimo cukraus kiekio kontrolės pablogėjimo. Reguliariai reikia stebėti svorio pokyčius.</w:t>
      </w:r>
    </w:p>
    <w:p w14:paraId="3CC0BD7F" w14:textId="77777777" w:rsidR="00D43945" w:rsidRPr="00DF7C55" w:rsidRDefault="00D43945" w:rsidP="00D43945">
      <w:pPr>
        <w:pStyle w:val="BTEMEASMCA"/>
        <w:widowControl w:val="0"/>
        <w:rPr>
          <w:noProof w:val="0"/>
          <w:sz w:val="22"/>
          <w:szCs w:val="22"/>
          <w:lang w:val="lt-LT"/>
        </w:rPr>
      </w:pPr>
    </w:p>
    <w:p w14:paraId="49328056"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Lipidai</w:t>
      </w:r>
    </w:p>
    <w:p w14:paraId="31723CDC"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Klinikinių kvetiapino poveikio tyrimų metu stebėtas trigliceridų, MTL ir bendro cholesterolio kiekio padidėjimas ir sumažejimas DTL cholesterolio (žr. 4.8 skyrių). Lipidų kiekio pakitimus reikia tinkamai gydyti. </w:t>
      </w:r>
    </w:p>
    <w:p w14:paraId="069580B1" w14:textId="77777777" w:rsidR="00D43945" w:rsidRPr="00DF7C55" w:rsidRDefault="00D43945" w:rsidP="00D43945">
      <w:pPr>
        <w:pStyle w:val="BTEMEASMCA"/>
        <w:widowControl w:val="0"/>
        <w:rPr>
          <w:noProof w:val="0"/>
          <w:sz w:val="22"/>
          <w:szCs w:val="22"/>
          <w:lang w:val="lt-LT"/>
        </w:rPr>
      </w:pPr>
    </w:p>
    <w:p w14:paraId="3076C5B1"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QT pailgėjimas</w:t>
      </w:r>
    </w:p>
    <w:p w14:paraId="578AE467"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Klinikinių tyrimų duomenimis ir kvetiapino vartojant taip, kaip rekomenduojama preparato charakteristikų santraukoje, jo vartojimas nebuvo susijęs su nuolatiniu absoliutaus QT intervalo pailgėjimu, tačiau pastebėtas su kvetiapino vartojimu terapinėmis dozėmis (žr. 4.8 skyrių) ir perdozavimu susijęs QT pailgėjimas (žr. 4.9 skyrių). Kvetiapino, kaip ir kitų antipsichozinių preparatų, reikia vartoti atsargiai pacientams, kurie serga širdies ir kraujagyslių liga, ar kurių šeimoje yra buvęs QT pailgėjimas. Be to, atsargumas reikalingas, kvetiapino skiriant kartu su kitais QT intervalą ilginančiais vaistiniais preparatais, ir kartu su neuroleptikais , ypač senyviems žmonėms, bei pacientams, kuriems yra įgimtas ilgo QT sindromas, stazinis širdies nepakankamumas, širdies hipertrofija, hipokalemija ar hipomagnezemija (žr. 4.5 skyrių). </w:t>
      </w:r>
    </w:p>
    <w:p w14:paraId="066919BD" w14:textId="77777777" w:rsidR="00D43945" w:rsidRPr="00DF7C55" w:rsidRDefault="00D43945" w:rsidP="00D43945">
      <w:pPr>
        <w:pStyle w:val="BTEMEASMCA"/>
        <w:widowControl w:val="0"/>
        <w:rPr>
          <w:noProof w:val="0"/>
          <w:sz w:val="22"/>
          <w:szCs w:val="22"/>
          <w:lang w:val="lt-LT"/>
        </w:rPr>
      </w:pPr>
    </w:p>
    <w:p w14:paraId="090D24BB"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Kardiomiopatija ir miokarditas</w:t>
      </w:r>
    </w:p>
    <w:p w14:paraId="43A12B0F" w14:textId="532DAA4E" w:rsidR="006F4750" w:rsidRPr="00DF7C55" w:rsidRDefault="006F4750" w:rsidP="00D43945">
      <w:pPr>
        <w:pStyle w:val="BTEMEASMCA"/>
        <w:widowControl w:val="0"/>
        <w:rPr>
          <w:noProof w:val="0"/>
          <w:sz w:val="22"/>
          <w:szCs w:val="22"/>
          <w:lang w:val="lt-LT"/>
        </w:rPr>
      </w:pPr>
      <w:r w:rsidRPr="00C17A28">
        <w:rPr>
          <w:noProof w:val="0"/>
          <w:sz w:val="22"/>
          <w:szCs w:val="22"/>
          <w:lang w:val="lt-LT"/>
        </w:rPr>
        <w:t>Klinikinių tyrimų metu ir kvetiapiną pateikus į rinką gauta pranešimų apie kardiomiopatiją ir miokarditą, tačiau priežastinio ryšio nenustatyta (žr. 4.8 skyrių). Įtarus kardiomiopatiją arba miokarditą, reikia įvertinti poreikį nutraukti kvetiapino vartojimą.</w:t>
      </w:r>
    </w:p>
    <w:p w14:paraId="2F79A45C" w14:textId="77777777" w:rsidR="00D43945" w:rsidRPr="00DF7C55" w:rsidRDefault="00D43945" w:rsidP="00D43945">
      <w:pPr>
        <w:pStyle w:val="BTEMEASMCA"/>
        <w:widowControl w:val="0"/>
        <w:rPr>
          <w:noProof w:val="0"/>
          <w:sz w:val="22"/>
          <w:szCs w:val="22"/>
          <w:lang w:val="lt-LT"/>
        </w:rPr>
      </w:pPr>
    </w:p>
    <w:p w14:paraId="68A3353C"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Nutraukimo reakcijos</w:t>
      </w:r>
    </w:p>
    <w:p w14:paraId="583E3A8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Staiga nutraukus kvetiapino vartojimą pasireiškė ūmios nutraukimo reakcijos, įskaitant nemigą, galvos skausmą, diarėją, vėmimą, svaigulį ir irzlumą. Todėl patartina nutraukti vartojimą laipsniškai mažiausiai per 1 arba 2 savaites (žr. 4.8 skyrių).</w:t>
      </w:r>
    </w:p>
    <w:p w14:paraId="66573C6E" w14:textId="77777777" w:rsidR="00D43945" w:rsidRPr="00DF7C55" w:rsidRDefault="00D43945" w:rsidP="00D43945">
      <w:pPr>
        <w:pStyle w:val="BTEMEASMCA"/>
        <w:widowControl w:val="0"/>
        <w:rPr>
          <w:noProof w:val="0"/>
          <w:sz w:val="22"/>
          <w:szCs w:val="22"/>
          <w:lang w:val="lt-LT"/>
        </w:rPr>
      </w:pPr>
    </w:p>
    <w:p w14:paraId="3BB6326F"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 xml:space="preserve">Senyvi pacientai, kuriems yra su demencija susijusi psichozė </w:t>
      </w:r>
    </w:p>
    <w:p w14:paraId="57B9AA6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Kvetiapino vartojimas su demencija susijusios psichozės gydymui yra nepatvirtintas.</w:t>
      </w:r>
    </w:p>
    <w:p w14:paraId="08CC4390"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Atsitiktinių imčių placebu kontroliuojamų klinikinių tyrimų duomenimis, demencija sergantiems ir kai kurių atipinių antipsichozinių preparatų vartojantiems ligoniams nepageidaujamų smegenų kraujagyslių reiškinių rizika padidėja maždaug tris kartus. Tokio rizikos padidėjimo mechanizmas nežinomas. Negalima paneigti šios rizikos padidėjimo vartojant kitų antipsichozinių preparatų ar kitoms pacientų grupėms. Pacientus, kuriems yra insulto rizikos veiksnių, gydyti kvetiapinu reikia atsargiai.</w:t>
      </w:r>
    </w:p>
    <w:p w14:paraId="1F48999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Atipinių antipsichozinių preparatų metaanalizės duomenimis, senyviems ligoniams, sergantiems su demencija susijusia psichoze, mirties rizika yra didesnė, negu pacientams, kurie vartoja placebo. Dviem 10 savaičių placebu kontroliuojamais kvetiapino tyrimais nustatyta, kad toje pačioje populiacijoje (n = 710, amžiaus vidurkis – 83 [56 – 99] metai) kvetiapino vartojusių pacientų </w:t>
      </w:r>
      <w:r w:rsidRPr="00DF7C55">
        <w:rPr>
          <w:noProof w:val="0"/>
          <w:sz w:val="22"/>
          <w:szCs w:val="22"/>
          <w:lang w:val="lt-LT"/>
        </w:rPr>
        <w:lastRenderedPageBreak/>
        <w:t>mirtingumas buvo 5,5 %, vartojusių placebo - 3,2 %. Šių tyrimų metu pacientai mirė dėl įvairių priežasčių, būdingų šiai populiacijai.</w:t>
      </w:r>
    </w:p>
    <w:p w14:paraId="3F3A25FA" w14:textId="77777777" w:rsidR="00D43945" w:rsidRPr="00DF7C55" w:rsidRDefault="00D43945" w:rsidP="00D43945">
      <w:pPr>
        <w:pStyle w:val="BTEMEASMCA"/>
        <w:widowControl w:val="0"/>
        <w:rPr>
          <w:noProof w:val="0"/>
          <w:sz w:val="22"/>
          <w:szCs w:val="22"/>
          <w:lang w:val="lt-LT"/>
        </w:rPr>
      </w:pPr>
    </w:p>
    <w:p w14:paraId="34CFD105"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Disfagija</w:t>
      </w:r>
    </w:p>
    <w:p w14:paraId="2392878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Pastebima disfagija vartojant kvetiapiną (žr. 4.8 skyrių). Atsargiai turi būti vartojamas kvetiapinas pacientams turintiems aspiracinės pneumonijos riziką.</w:t>
      </w:r>
    </w:p>
    <w:p w14:paraId="47672B27" w14:textId="77777777" w:rsidR="00D43945" w:rsidRPr="00DF7C55" w:rsidRDefault="00D43945" w:rsidP="00D43945">
      <w:pPr>
        <w:pStyle w:val="BTEMEASMCA"/>
        <w:widowControl w:val="0"/>
        <w:rPr>
          <w:noProof w:val="0"/>
          <w:sz w:val="22"/>
          <w:szCs w:val="22"/>
          <w:lang w:val="lt-LT"/>
        </w:rPr>
      </w:pPr>
    </w:p>
    <w:p w14:paraId="5BEF4577"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Vidurių užkietėjimas ir žarnyno obstrukcija</w:t>
      </w:r>
    </w:p>
    <w:p w14:paraId="0548DF52"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Vidurių užkietėjimas yra žarnų obstrukcijos rizikos veiksnys. Gauta pranešimų apie vidurių užkietėjimą ir žarnų obstrukciją, pasireiškusius vartojant kvetiapino (žr. 4.8 skyrių). Tarp šių pranešimų yra ir mirties atvejų, įvykusių buvus didesnei žarnų obstrukcijos rizikai, t.y. kartu daugelį žarnų peristaltiką lėtinančių vaistinių preparatų vartojusiems ir (arba) galėjusiems nepranešti apie pasireiškusius vidurių užkietėjimo simptomus pacientams. Pasireiškus žarnų obstrukcijai arba nepraeinamumui, pacientą reikia atidžiai stebėti ir skubiai gydyti.</w:t>
      </w:r>
    </w:p>
    <w:p w14:paraId="57ABEE48" w14:textId="77777777" w:rsidR="00D43945" w:rsidRPr="00DF7C55" w:rsidRDefault="00D43945" w:rsidP="00D43945">
      <w:pPr>
        <w:pStyle w:val="BTEMEASMCA"/>
        <w:widowControl w:val="0"/>
        <w:rPr>
          <w:noProof w:val="0"/>
          <w:sz w:val="22"/>
          <w:szCs w:val="22"/>
          <w:lang w:val="lt-LT"/>
        </w:rPr>
      </w:pPr>
    </w:p>
    <w:p w14:paraId="79E12169"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Venų tromboembolija (VTE)</w:t>
      </w:r>
    </w:p>
    <w:p w14:paraId="4CCBB08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Vartojant antipsichozinių vaistinių preparatų ya pasireiškę venų tromboembolijos (VTE) atvejų. Kadangi antipsichoziniais vaistiniais preparatais gydomi pacientai dažnai turi įgytų VTE rizikos veiksnių, todėl reikia nustatyti visus galimus rizikos veiksnius prieš pradedant gydymą ir gydymo kvetiapinu metu, bei imtis profilaktikos priemonių.</w:t>
      </w:r>
    </w:p>
    <w:p w14:paraId="3D3F2C57" w14:textId="77777777" w:rsidR="00D43945" w:rsidRPr="00DF7C55" w:rsidRDefault="00D43945" w:rsidP="00D43945">
      <w:pPr>
        <w:pStyle w:val="BTEMEASMCA"/>
        <w:widowControl w:val="0"/>
        <w:rPr>
          <w:noProof w:val="0"/>
          <w:sz w:val="22"/>
          <w:szCs w:val="22"/>
          <w:lang w:val="lt-LT"/>
        </w:rPr>
      </w:pPr>
    </w:p>
    <w:p w14:paraId="3B94D987"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Pankreatitas</w:t>
      </w:r>
    </w:p>
    <w:p w14:paraId="5869D44D"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Klinikinių ir rinkodaros tyrimų metu buvo pranešimų apie pankreatito atvejus. Nors pankreatito rizikos veiksnių buvo nustatyta ne visais atvejais po vaistinio preparato patekimo į rinką , tačiau daugelis pacientų jų turėjo, pvz. buvo padidėjęs trigliceridų kiekis (žr. 4.4 skyrių </w:t>
      </w:r>
      <w:r w:rsidRPr="00DF7C55">
        <w:rPr>
          <w:i/>
          <w:noProof w:val="0"/>
          <w:sz w:val="22"/>
          <w:szCs w:val="22"/>
          <w:lang w:val="lt-LT"/>
        </w:rPr>
        <w:t>Lipidai</w:t>
      </w:r>
      <w:r w:rsidRPr="00DF7C55">
        <w:rPr>
          <w:noProof w:val="0"/>
          <w:sz w:val="22"/>
          <w:szCs w:val="22"/>
          <w:lang w:val="lt-LT"/>
        </w:rPr>
        <w:t>), tulžies akmenys ir alkoholio vartojimas.</w:t>
      </w:r>
    </w:p>
    <w:p w14:paraId="6F027A04" w14:textId="77777777" w:rsidR="00D43945" w:rsidRPr="00DF7C55" w:rsidRDefault="00D43945" w:rsidP="00D43945">
      <w:pPr>
        <w:pStyle w:val="BTEMEASMCA"/>
        <w:widowControl w:val="0"/>
        <w:rPr>
          <w:noProof w:val="0"/>
          <w:sz w:val="22"/>
          <w:szCs w:val="22"/>
          <w:lang w:val="lt-LT"/>
        </w:rPr>
      </w:pPr>
    </w:p>
    <w:p w14:paraId="4D0FE8CF"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Klaidingas vartojimas ar piktnaudžiavimas</w:t>
      </w:r>
    </w:p>
    <w:p w14:paraId="766322B0"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Gauta pranešimų apie klaidingo vartojimo ar piktnaudžiavimo atvejus. Pacientams, kurie yra piktnaudžiavę alkoholiu ar narkotikais, kvetiapino skirti reikia atsargiai.</w:t>
      </w:r>
    </w:p>
    <w:p w14:paraId="5436C3CE" w14:textId="77777777" w:rsidR="00D43945" w:rsidRPr="00DF7C55" w:rsidRDefault="00D43945" w:rsidP="00D43945">
      <w:pPr>
        <w:pStyle w:val="BTEMEASMCA"/>
        <w:widowControl w:val="0"/>
        <w:rPr>
          <w:noProof w:val="0"/>
          <w:sz w:val="22"/>
          <w:szCs w:val="22"/>
          <w:lang w:val="lt-LT"/>
        </w:rPr>
      </w:pPr>
    </w:p>
    <w:p w14:paraId="54029811"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Papildoma informacija</w:t>
      </w:r>
    </w:p>
    <w:p w14:paraId="0290A30A"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Kvetiapino vartojimo kartu su divalproeksu ar ličiu, esant ūminiams vidutinio sunkumo ir sunkiems manijos epizodams, duomenų yra nedaug, tačiau šie deriniai buvo toleruojami gerai (žr. 4.8 ir 5.1 skyrius). Turimi duomenys rodo suminį jų poveikį po 3 savaičių.</w:t>
      </w:r>
    </w:p>
    <w:p w14:paraId="01CB6877" w14:textId="77777777" w:rsidR="00D43945" w:rsidRPr="00DF7C55" w:rsidRDefault="00D43945" w:rsidP="00D43945">
      <w:pPr>
        <w:pStyle w:val="BTEMEASMCA"/>
        <w:widowControl w:val="0"/>
        <w:rPr>
          <w:noProof w:val="0"/>
          <w:sz w:val="22"/>
          <w:szCs w:val="22"/>
          <w:lang w:val="lt-LT"/>
        </w:rPr>
      </w:pPr>
    </w:p>
    <w:p w14:paraId="737348B0"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Laktozė</w:t>
      </w:r>
    </w:p>
    <w:p w14:paraId="08C58C94" w14:textId="77777777" w:rsidR="003967DF" w:rsidRPr="00DF7C55" w:rsidRDefault="00D43945" w:rsidP="003967DF">
      <w:pPr>
        <w:widowControl w:val="0"/>
        <w:rPr>
          <w:rFonts w:eastAsia="Calibri"/>
          <w:sz w:val="22"/>
          <w:szCs w:val="22"/>
        </w:rPr>
      </w:pPr>
      <w:r w:rsidRPr="00DF7C55">
        <w:rPr>
          <w:sz w:val="22"/>
          <w:szCs w:val="22"/>
        </w:rPr>
        <w:t xml:space="preserve">Quetiapine Polpharma tabletės turi laktozės. </w:t>
      </w:r>
    </w:p>
    <w:p w14:paraId="40557F7A" w14:textId="77777777" w:rsidR="003967DF" w:rsidRPr="00DF7C55" w:rsidRDefault="003967DF" w:rsidP="003967DF">
      <w:pPr>
        <w:widowControl w:val="0"/>
        <w:rPr>
          <w:rFonts w:eastAsia="Calibri"/>
          <w:sz w:val="22"/>
          <w:szCs w:val="22"/>
        </w:rPr>
      </w:pPr>
      <w:r w:rsidRPr="00DF7C55">
        <w:rPr>
          <w:rFonts w:eastAsia="Calibri"/>
          <w:sz w:val="22"/>
          <w:szCs w:val="22"/>
        </w:rPr>
        <w:t>Šio vaistinio preparato negalima vartoti pacientams, kuriems nustatytas retas paveldimas sutrikimas – galaktozės netoleravimas, visiškas laktazės stygius arba gliukozės ir galaktozės malabsorbcija.</w:t>
      </w:r>
    </w:p>
    <w:p w14:paraId="2B0850A0" w14:textId="7AB6079D" w:rsidR="003967DF" w:rsidRPr="00DF7C55" w:rsidRDefault="003967DF" w:rsidP="003967DF">
      <w:pPr>
        <w:widowControl w:val="0"/>
        <w:tabs>
          <w:tab w:val="left" w:pos="567"/>
        </w:tabs>
        <w:autoSpaceDE w:val="0"/>
        <w:autoSpaceDN w:val="0"/>
        <w:adjustRightInd w:val="0"/>
        <w:rPr>
          <w:rFonts w:eastAsia="Calibri"/>
          <w:sz w:val="22"/>
          <w:szCs w:val="22"/>
        </w:rPr>
      </w:pPr>
    </w:p>
    <w:p w14:paraId="344F1696" w14:textId="47282C11" w:rsidR="003967DF" w:rsidRPr="00DF7C55" w:rsidRDefault="003967DF" w:rsidP="003967DF">
      <w:pPr>
        <w:pStyle w:val="BTEMEASMCA"/>
        <w:widowControl w:val="0"/>
        <w:rPr>
          <w:noProof w:val="0"/>
          <w:sz w:val="22"/>
          <w:szCs w:val="22"/>
          <w:u w:val="single"/>
          <w:lang w:val="lt-LT"/>
        </w:rPr>
      </w:pPr>
      <w:r w:rsidRPr="00DF7C55">
        <w:rPr>
          <w:noProof w:val="0"/>
          <w:sz w:val="22"/>
          <w:szCs w:val="22"/>
          <w:u w:val="single"/>
          <w:lang w:val="lt-LT"/>
        </w:rPr>
        <w:t>Natris</w:t>
      </w:r>
    </w:p>
    <w:p w14:paraId="7909D3C7" w14:textId="77777777" w:rsidR="003967DF" w:rsidRPr="00DF7C55" w:rsidRDefault="003967DF" w:rsidP="003967DF">
      <w:pPr>
        <w:autoSpaceDE w:val="0"/>
        <w:autoSpaceDN w:val="0"/>
        <w:adjustRightInd w:val="0"/>
        <w:rPr>
          <w:color w:val="000000"/>
          <w:sz w:val="22"/>
          <w:szCs w:val="22"/>
        </w:rPr>
      </w:pPr>
      <w:r w:rsidRPr="00DF7C55">
        <w:rPr>
          <w:color w:val="000000"/>
          <w:sz w:val="22"/>
          <w:szCs w:val="22"/>
        </w:rPr>
        <w:t>Šio vaistinio preparato sudėtyje yra mažiau kaip 1 mmol (23 mg) natrio, t.y. jis beveik neturi reikšmės.</w:t>
      </w:r>
    </w:p>
    <w:p w14:paraId="4A039420" w14:textId="77777777" w:rsidR="00D43945" w:rsidRPr="00DF7C55" w:rsidRDefault="00D43945" w:rsidP="00D43945">
      <w:pPr>
        <w:pStyle w:val="BTEMEASMCA"/>
        <w:widowControl w:val="0"/>
        <w:rPr>
          <w:noProof w:val="0"/>
          <w:sz w:val="22"/>
          <w:szCs w:val="22"/>
          <w:lang w:val="lt-LT"/>
        </w:rPr>
      </w:pPr>
    </w:p>
    <w:p w14:paraId="06567D06" w14:textId="77777777" w:rsidR="00D43945" w:rsidRPr="00DF7C55" w:rsidRDefault="00D43945" w:rsidP="00D43945">
      <w:pPr>
        <w:pStyle w:val="PI-2EMEASMCA"/>
        <w:rPr>
          <w:lang w:val="lt-LT"/>
        </w:rPr>
      </w:pPr>
      <w:bookmarkStart w:id="20" w:name="_Toc129243106"/>
      <w:bookmarkStart w:id="21" w:name="_Toc129243231"/>
      <w:r w:rsidRPr="00DF7C55">
        <w:rPr>
          <w:lang w:val="lt-LT"/>
        </w:rPr>
        <w:t>4.5</w:t>
      </w:r>
      <w:r w:rsidRPr="00DF7C55">
        <w:rPr>
          <w:lang w:val="lt-LT"/>
        </w:rPr>
        <w:tab/>
        <w:t>Sąveika su kitais vaistiniais preparatais ir kitokia sąveika</w:t>
      </w:r>
      <w:bookmarkEnd w:id="20"/>
      <w:bookmarkEnd w:id="21"/>
    </w:p>
    <w:p w14:paraId="3F070A26" w14:textId="77777777" w:rsidR="00D43945" w:rsidRPr="00666F06" w:rsidRDefault="00D43945" w:rsidP="00090DB3">
      <w:pPr>
        <w:rPr>
          <w:sz w:val="22"/>
        </w:rPr>
      </w:pPr>
    </w:p>
    <w:p w14:paraId="0C1D2BC6" w14:textId="77777777" w:rsidR="00D43945" w:rsidRPr="00666F06" w:rsidRDefault="00D43945" w:rsidP="00090DB3">
      <w:pPr>
        <w:rPr>
          <w:sz w:val="22"/>
        </w:rPr>
      </w:pPr>
      <w:r w:rsidRPr="00666F06">
        <w:rPr>
          <w:sz w:val="22"/>
        </w:rPr>
        <w:t>Dėl pagrindinio kvetiapino poveikio centrinei nervų sistemai, Quetiapine Polpharma vartoti kartu su kitais centrinio poveikio vaistiniais preparatais ir alkoholiu reikia atsargiai.</w:t>
      </w:r>
    </w:p>
    <w:p w14:paraId="562507D8" w14:textId="77777777" w:rsidR="00D43945" w:rsidRPr="00666F06" w:rsidRDefault="00D43945" w:rsidP="00090DB3">
      <w:pPr>
        <w:rPr>
          <w:sz w:val="22"/>
        </w:rPr>
      </w:pPr>
    </w:p>
    <w:p w14:paraId="6FC6C76C" w14:textId="1906A2B7" w:rsidR="009340F0" w:rsidRPr="009340F0" w:rsidRDefault="009340F0" w:rsidP="009340F0">
      <w:pPr>
        <w:rPr>
          <w:sz w:val="22"/>
          <w:szCs w:val="22"/>
        </w:rPr>
      </w:pPr>
      <w:r w:rsidRPr="009340F0">
        <w:rPr>
          <w:sz w:val="22"/>
          <w:szCs w:val="22"/>
        </w:rPr>
        <w:t>Kvetiapiną reikia atsargiai vartoti kartu su serotoninerginiais vaistiniais preparatais, pavyzdžiui, MAO inhibitoriais, selektyviaisiais serotonino reabsorbcijos inhibitoriais (SSRI), serotonino ir noradrenalino reabsorbcijos inhibitoriais (SNRI) arba tricikliais antidepresantais, nes padidėja serotonino sindromo (sutrikimo, galinčio kelti pavojų gyvybei) išsivystymo rizika (žr. 4.4 skyrių).</w:t>
      </w:r>
    </w:p>
    <w:p w14:paraId="4B57B7B4" w14:textId="77777777" w:rsidR="009340F0" w:rsidRPr="00C75092" w:rsidRDefault="009340F0" w:rsidP="00C75092">
      <w:pPr>
        <w:rPr>
          <w:sz w:val="22"/>
          <w:szCs w:val="22"/>
        </w:rPr>
      </w:pPr>
    </w:p>
    <w:p w14:paraId="65AADD28" w14:textId="77777777" w:rsidR="00D43945" w:rsidRPr="00666F06" w:rsidRDefault="00D43945" w:rsidP="00090DB3">
      <w:pPr>
        <w:rPr>
          <w:sz w:val="22"/>
        </w:rPr>
      </w:pPr>
      <w:r w:rsidRPr="00666F06">
        <w:rPr>
          <w:sz w:val="22"/>
        </w:rPr>
        <w:t>Kartu su kitais anticholinerginiais (antimuskarininiais) vaistiniais preparatais kvetiapino skiriama atsargiai (žr. 4.4 skyrių).</w:t>
      </w:r>
    </w:p>
    <w:p w14:paraId="66F332C0" w14:textId="77777777" w:rsidR="00D43945" w:rsidRPr="00666F06" w:rsidRDefault="00D43945" w:rsidP="00090DB3">
      <w:pPr>
        <w:rPr>
          <w:sz w:val="22"/>
        </w:rPr>
      </w:pPr>
    </w:p>
    <w:p w14:paraId="1AEEED2F" w14:textId="77777777" w:rsidR="00D43945" w:rsidRPr="00666F06" w:rsidRDefault="00D43945" w:rsidP="00090DB3">
      <w:pPr>
        <w:rPr>
          <w:sz w:val="22"/>
        </w:rPr>
      </w:pPr>
      <w:r w:rsidRPr="00666F06">
        <w:rPr>
          <w:sz w:val="22"/>
        </w:rPr>
        <w:lastRenderedPageBreak/>
        <w:t>Citochromo P450 (CYP) 3A4 yra svarbiausias fermentas, atsakingas už kvetiapino metabolizmą, kuriame dalyvauja citochromo P450 sistemos fermentai. Sąveikos tyrimų su sveikais savanoriais metu kartu su ketokonazolu (stipriu CYP 3A4 inhibitoriumi) pavartoto kvetiapino (25 mg dozėmis) AUC padidėjo 5 – 8 kartus, todėl kartu vartoti kvetiapino ir stiprių CYP 3A4 inhibitorių draudžiama. Be to, kvetiapino nerekomenduojama vartoti kartu su greipfrutų sultimis.</w:t>
      </w:r>
    </w:p>
    <w:p w14:paraId="5B0DDA19" w14:textId="77777777" w:rsidR="00D43945" w:rsidRPr="00666F06" w:rsidRDefault="00D43945" w:rsidP="00090DB3">
      <w:pPr>
        <w:rPr>
          <w:sz w:val="22"/>
        </w:rPr>
      </w:pPr>
    </w:p>
    <w:p w14:paraId="3D74C97F" w14:textId="77777777" w:rsidR="00D43945" w:rsidRPr="00666F06" w:rsidRDefault="00D43945" w:rsidP="00090DB3">
      <w:pPr>
        <w:rPr>
          <w:sz w:val="22"/>
        </w:rPr>
      </w:pPr>
      <w:r w:rsidRPr="00666F06">
        <w:rPr>
          <w:sz w:val="22"/>
        </w:rPr>
        <w:t>Kartotinių dozių klinikinio tyrimo metu įvertinta kvetiapino, vartojamo prieš gydymą karbamazepinu (kepenų fermentų induktoriumi) ir jo metu, farmakokinetika. Nustatyta, kad kartu vartojamas karbamazepinas reikšmingai padidina kvetiapino klirensą. Toks klirenso padidėjimas sisteminę kvetiapino ekspoziciją (matuojamą pagal AUC) sumažino vidutiniškai 13 %, palyginti su ekspozicija, kuri būna vartojant vien kvetiapino, nors daliai pacientų pastebėtas didesnis poveikis. Dėl šios sąveikos gali būti mažesnė kvetiapino koncentracija kraujo plazmoje, todėl gali pakisti gydymo kvetiapinu veiksmingumas. Kvetiapino, vartojamo kartu su kitu mikrosomų izofermentų induktoriumi fenitoinu, klirensas padidėja maždaug 450 %.</w:t>
      </w:r>
    </w:p>
    <w:p w14:paraId="4462F3DD" w14:textId="77777777" w:rsidR="00D43945" w:rsidRPr="00666F06" w:rsidRDefault="00D43945" w:rsidP="00090DB3">
      <w:pPr>
        <w:rPr>
          <w:sz w:val="22"/>
        </w:rPr>
      </w:pPr>
    </w:p>
    <w:p w14:paraId="23324040" w14:textId="77777777" w:rsidR="00D43945" w:rsidRPr="00666F06" w:rsidRDefault="00D43945" w:rsidP="00090DB3">
      <w:pPr>
        <w:rPr>
          <w:sz w:val="22"/>
        </w:rPr>
      </w:pPr>
      <w:r w:rsidRPr="00666F06">
        <w:rPr>
          <w:sz w:val="22"/>
        </w:rPr>
        <w:t>Kepenų fermentų induktorių vartojančius pacientus galima gydyti kvetiapinu tik tokiu atveju, jeigu gydytojas nusprendžia, jog galima gydymo pastaruoju vaistiniu preparatu nauda yra didesnė už gydymo kepenų fermentų induktoriais nutraukimo riziką. Yra svarbu, kad bet kokie gydymo kepenų fermentų induktoriumi pokyčiai būtų laipsniški. Jei būtina, šios grupės preparatą galima pakeisti vaistiniu preparatu, kuris neaktyvuoja kepenų fermentų (pvz., natrio valproatu) (taip pat žr. 4.4 skyrių).</w:t>
      </w:r>
    </w:p>
    <w:p w14:paraId="59D79E5B" w14:textId="77777777" w:rsidR="00D43945" w:rsidRPr="00666F06" w:rsidRDefault="00D43945" w:rsidP="00090DB3">
      <w:pPr>
        <w:rPr>
          <w:sz w:val="22"/>
        </w:rPr>
      </w:pPr>
    </w:p>
    <w:p w14:paraId="3FE2F15C" w14:textId="77777777" w:rsidR="00D43945" w:rsidRPr="00666F06" w:rsidRDefault="00D43945" w:rsidP="00090DB3">
      <w:pPr>
        <w:rPr>
          <w:sz w:val="22"/>
        </w:rPr>
      </w:pPr>
      <w:r w:rsidRPr="00666F06">
        <w:rPr>
          <w:sz w:val="22"/>
        </w:rPr>
        <w:t>Kartu su antidepresantais imipraminu (CYP2D6 inhibitoriumi) ar fluoksetinu (CYP3A4 ir CYP2D6 inhibitoriumi) vartoto kvetiapino farmakokinetika reikšmingai nepakito.</w:t>
      </w:r>
    </w:p>
    <w:p w14:paraId="00522A45" w14:textId="77777777" w:rsidR="00D43945" w:rsidRPr="00666F06" w:rsidRDefault="00D43945" w:rsidP="00090DB3">
      <w:pPr>
        <w:rPr>
          <w:sz w:val="22"/>
        </w:rPr>
      </w:pPr>
    </w:p>
    <w:p w14:paraId="6B2C565B" w14:textId="77777777" w:rsidR="00D43945" w:rsidRPr="00666F06" w:rsidRDefault="00D43945" w:rsidP="00090DB3">
      <w:pPr>
        <w:rPr>
          <w:sz w:val="22"/>
        </w:rPr>
      </w:pPr>
      <w:r w:rsidRPr="00666F06">
        <w:rPr>
          <w:sz w:val="22"/>
        </w:rPr>
        <w:t>Kvetiapino, vartoto kartu su antipsichoziniais preparatais risperidonu ir haloperidoliu, farmakokinetika reikšmingai nepakito, tačiau tioridazinas kartu vartoto kvetiapino klirensą padidino maždaug 70 %.</w:t>
      </w:r>
    </w:p>
    <w:p w14:paraId="1EF9D13B" w14:textId="77777777" w:rsidR="00D43945" w:rsidRPr="00666F06" w:rsidRDefault="00D43945" w:rsidP="00090DB3">
      <w:pPr>
        <w:rPr>
          <w:sz w:val="22"/>
        </w:rPr>
      </w:pPr>
    </w:p>
    <w:p w14:paraId="70DC8325" w14:textId="77777777" w:rsidR="00D43945" w:rsidRPr="00666F06" w:rsidRDefault="00D43945" w:rsidP="00090DB3">
      <w:pPr>
        <w:rPr>
          <w:sz w:val="22"/>
        </w:rPr>
      </w:pPr>
      <w:r w:rsidRPr="00666F06">
        <w:rPr>
          <w:sz w:val="22"/>
        </w:rPr>
        <w:t>Cimetidinas kartu vartojamo kvetiapino farmakokinetikos neveikė.</w:t>
      </w:r>
    </w:p>
    <w:p w14:paraId="56A023EB" w14:textId="77777777" w:rsidR="00D43945" w:rsidRPr="00666F06" w:rsidRDefault="00D43945" w:rsidP="00090DB3">
      <w:pPr>
        <w:rPr>
          <w:sz w:val="22"/>
        </w:rPr>
      </w:pPr>
    </w:p>
    <w:p w14:paraId="588EC36A" w14:textId="77777777" w:rsidR="00D43945" w:rsidRPr="00666F06" w:rsidRDefault="00D43945" w:rsidP="00090DB3">
      <w:pPr>
        <w:rPr>
          <w:sz w:val="22"/>
        </w:rPr>
      </w:pPr>
      <w:r w:rsidRPr="00666F06">
        <w:rPr>
          <w:sz w:val="22"/>
        </w:rPr>
        <w:t>Ličio, vartojamo kartu su kvetiapinu, farmakokinetika nekinta.</w:t>
      </w:r>
    </w:p>
    <w:p w14:paraId="77EB9990" w14:textId="77777777" w:rsidR="00D43945" w:rsidRPr="00666F06" w:rsidRDefault="00D43945" w:rsidP="00090DB3">
      <w:pPr>
        <w:rPr>
          <w:sz w:val="22"/>
        </w:rPr>
      </w:pPr>
    </w:p>
    <w:p w14:paraId="246F2446" w14:textId="77777777" w:rsidR="00D43945" w:rsidRPr="00666F06" w:rsidRDefault="00D43945" w:rsidP="00090DB3">
      <w:pPr>
        <w:rPr>
          <w:sz w:val="22"/>
        </w:rPr>
      </w:pPr>
      <w:r w:rsidRPr="00666F06">
        <w:rPr>
          <w:sz w:val="22"/>
        </w:rPr>
        <w:t>6 savaičių trukmės atsitiktinės atrankos tyrimo metu palyginus ličio ir kvetiapino pailginto atpalaidavimo tablečių derinio poveikį ūmine manija sergantiems suaugusiems pacientams su placebo ir kvetiapino pailginto atpalaidavimo tablečių derinio poveikiu, papildomo gydymo ličiu grupės pacientams dažniau negu papildomo gydymo placebu grupės užfiksuota ekstrapiramidinių sutrikimų (ypač tremoras), mieguistumas ir svorio prieaugis (žr. 5.1 skyrių).</w:t>
      </w:r>
    </w:p>
    <w:p w14:paraId="56CF47C0" w14:textId="77777777" w:rsidR="00D43945" w:rsidRPr="00666F06" w:rsidRDefault="00D43945" w:rsidP="00090DB3">
      <w:pPr>
        <w:rPr>
          <w:sz w:val="22"/>
        </w:rPr>
      </w:pPr>
    </w:p>
    <w:p w14:paraId="69008509" w14:textId="77777777" w:rsidR="00D43945" w:rsidRPr="00666F06" w:rsidRDefault="00D43945" w:rsidP="00090DB3">
      <w:pPr>
        <w:rPr>
          <w:sz w:val="22"/>
        </w:rPr>
      </w:pPr>
      <w:r w:rsidRPr="00666F06">
        <w:rPr>
          <w:sz w:val="22"/>
        </w:rPr>
        <w:t>Kartu vartotų natrio valproato ir kvetiapino farmakokinetika klinikai reikšmingu laipsniu nepakito. Retrospektyviojo tyrimo, kuriame dalyvavo vaikai ir paaugliai, vartoję valproatą, kvetiapiną arba juos abu, metu leukopenija ir neutropenija šių vaistinių preparatų derinio grupės pacientams pasireiškė dažniau negu bet kurios monoterapijos grupės.</w:t>
      </w:r>
    </w:p>
    <w:p w14:paraId="53FCA6E0" w14:textId="77777777" w:rsidR="00D43945" w:rsidRPr="00666F06" w:rsidRDefault="00D43945" w:rsidP="00090DB3">
      <w:pPr>
        <w:rPr>
          <w:sz w:val="22"/>
        </w:rPr>
      </w:pPr>
    </w:p>
    <w:p w14:paraId="1E9ABBD7" w14:textId="77777777" w:rsidR="00D43945" w:rsidRPr="00666F06" w:rsidRDefault="00D43945" w:rsidP="00090DB3">
      <w:pPr>
        <w:rPr>
          <w:sz w:val="22"/>
        </w:rPr>
      </w:pPr>
      <w:r w:rsidRPr="00666F06">
        <w:rPr>
          <w:sz w:val="22"/>
        </w:rPr>
        <w:t xml:space="preserve">Formalių sąveikos tyrimų su vaistiniais preparatais, dažniausiai vartojamais širdies ir kraujagyslių ligų gydymui, neatlikta. </w:t>
      </w:r>
    </w:p>
    <w:p w14:paraId="3124E021" w14:textId="77777777" w:rsidR="00D43945" w:rsidRPr="00666F06" w:rsidRDefault="00D43945" w:rsidP="00090DB3">
      <w:pPr>
        <w:rPr>
          <w:sz w:val="22"/>
        </w:rPr>
      </w:pPr>
    </w:p>
    <w:p w14:paraId="6EB70E3A" w14:textId="77777777" w:rsidR="00D43945" w:rsidRPr="00666F06" w:rsidRDefault="00D43945" w:rsidP="00090DB3">
      <w:pPr>
        <w:rPr>
          <w:sz w:val="22"/>
        </w:rPr>
      </w:pPr>
      <w:r w:rsidRPr="00666F06">
        <w:rPr>
          <w:sz w:val="22"/>
        </w:rPr>
        <w:t>Kvetiapino vartoti kartu su kitomis medžiagomis, kurios sutrikdo elektrolitų pusiausvyrą ar ilgina QT intervalą, reikia atsargiai.</w:t>
      </w:r>
    </w:p>
    <w:p w14:paraId="7FA9C8C5" w14:textId="77777777" w:rsidR="00D43945" w:rsidRPr="00666F06" w:rsidRDefault="00D43945" w:rsidP="00090DB3">
      <w:pPr>
        <w:rPr>
          <w:sz w:val="22"/>
        </w:rPr>
      </w:pPr>
    </w:p>
    <w:p w14:paraId="2F881797" w14:textId="77777777" w:rsidR="00D43945" w:rsidRPr="00666F06" w:rsidRDefault="00D43945" w:rsidP="00090DB3">
      <w:pPr>
        <w:rPr>
          <w:sz w:val="22"/>
        </w:rPr>
      </w:pPr>
      <w:r w:rsidRPr="00666F06">
        <w:rPr>
          <w:sz w:val="22"/>
        </w:rPr>
        <w:t>Yra pranešimų apie klaidingus teigiamus metadono ir triciklinių antidepresantų fermentų imuninių tyrimų rezultatus pacientams, kurie vartojo kvetiapino. Rekomenduojama patvirtinti abejotinus imuninių tyrimų rezultatus naudojant tinkamą chromatografijos metodą.</w:t>
      </w:r>
    </w:p>
    <w:p w14:paraId="12FDD699" w14:textId="77777777" w:rsidR="00D43945" w:rsidRPr="00666F06" w:rsidRDefault="00D43945" w:rsidP="00090DB3">
      <w:pPr>
        <w:rPr>
          <w:sz w:val="22"/>
        </w:rPr>
      </w:pPr>
    </w:p>
    <w:p w14:paraId="2F1E5DC9" w14:textId="77777777" w:rsidR="00D43945" w:rsidRPr="00DF7C55" w:rsidRDefault="00D43945" w:rsidP="00D43945">
      <w:pPr>
        <w:pStyle w:val="PI-2EMEASMCA"/>
        <w:rPr>
          <w:lang w:val="lt-LT"/>
        </w:rPr>
      </w:pPr>
      <w:bookmarkStart w:id="22" w:name="_Toc129243107"/>
      <w:bookmarkStart w:id="23" w:name="_Toc129243232"/>
      <w:r w:rsidRPr="00DF7C55">
        <w:rPr>
          <w:lang w:val="lt-LT"/>
        </w:rPr>
        <w:t>4.6</w:t>
      </w:r>
      <w:r w:rsidRPr="00DF7C55">
        <w:rPr>
          <w:lang w:val="lt-LT"/>
        </w:rPr>
        <w:tab/>
        <w:t>Vaisingumas, nėštumo ir žindymo laikotarpis</w:t>
      </w:r>
      <w:bookmarkEnd w:id="22"/>
      <w:bookmarkEnd w:id="23"/>
    </w:p>
    <w:p w14:paraId="3B00B652" w14:textId="77777777" w:rsidR="00D43945" w:rsidRPr="00DF7C55" w:rsidRDefault="00D43945" w:rsidP="00D43945">
      <w:pPr>
        <w:pStyle w:val="BTEMEASMCA"/>
        <w:widowControl w:val="0"/>
        <w:rPr>
          <w:noProof w:val="0"/>
          <w:sz w:val="22"/>
          <w:szCs w:val="22"/>
          <w:lang w:val="lt-LT"/>
        </w:rPr>
      </w:pPr>
    </w:p>
    <w:p w14:paraId="255F3A83"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 xml:space="preserve">Nėštumas </w:t>
      </w:r>
    </w:p>
    <w:p w14:paraId="51547B72" w14:textId="77777777" w:rsidR="00D43945" w:rsidRPr="00DF7C55" w:rsidRDefault="00D43945" w:rsidP="00D43945">
      <w:pPr>
        <w:pStyle w:val="BTEMEASMCA"/>
        <w:widowControl w:val="0"/>
        <w:rPr>
          <w:i/>
          <w:noProof w:val="0"/>
          <w:sz w:val="22"/>
          <w:szCs w:val="22"/>
          <w:lang w:val="lt-LT"/>
        </w:rPr>
      </w:pPr>
      <w:r w:rsidRPr="00DF7C55">
        <w:rPr>
          <w:i/>
          <w:noProof w:val="0"/>
          <w:sz w:val="22"/>
          <w:szCs w:val="22"/>
          <w:lang w:val="lt-LT"/>
        </w:rPr>
        <w:t>Pirmasis trimestras</w:t>
      </w:r>
    </w:p>
    <w:p w14:paraId="3110A5AC"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lastRenderedPageBreak/>
        <w:t>Nedidelis kiekis publikuotų duomenų (</w:t>
      </w:r>
      <w:r w:rsidRPr="00DF7C55">
        <w:rPr>
          <w:noProof w:val="0"/>
          <w:sz w:val="22"/>
          <w:szCs w:val="22"/>
          <w:u w:val="single"/>
          <w:lang w:val="lt-LT"/>
        </w:rPr>
        <w:t>apie 300 – 1000 nėštumų baigčių</w:t>
      </w:r>
      <w:r w:rsidRPr="00DF7C55">
        <w:rPr>
          <w:noProof w:val="0"/>
          <w:sz w:val="22"/>
          <w:szCs w:val="22"/>
          <w:lang w:val="lt-LT"/>
        </w:rPr>
        <w:t>), įskaitant atskirus pranešimus ir kelis stebėjimo tyrimus, kvetiapino sukeliamo apsigimimų rizikos padidėjimo nerodo. Vis dėlto visi turimi duomenys daryti tvirtų išvadų neleidžia. Su gyvūnais atlikti tyrimai parodė toksinį poveikį reprodukcijai (žr. 5.3 skyrių). Dėl to nėščiosioms kvetiapino skiriama tik tada, kai laukiamas palankus poveikis viršija galimus pavojus.</w:t>
      </w:r>
    </w:p>
    <w:p w14:paraId="66B0887B" w14:textId="77777777" w:rsidR="00D43945" w:rsidRPr="00DF7C55" w:rsidRDefault="00D43945" w:rsidP="00D43945">
      <w:pPr>
        <w:pStyle w:val="BTEMEASMCA"/>
        <w:widowControl w:val="0"/>
        <w:rPr>
          <w:noProof w:val="0"/>
          <w:sz w:val="22"/>
          <w:szCs w:val="22"/>
          <w:lang w:val="lt-LT"/>
        </w:rPr>
      </w:pPr>
    </w:p>
    <w:p w14:paraId="1D70BE16" w14:textId="77777777" w:rsidR="00D43945" w:rsidRPr="00DF7C55" w:rsidRDefault="00D43945" w:rsidP="00D43945">
      <w:pPr>
        <w:pStyle w:val="BTEMEASMCA"/>
        <w:widowControl w:val="0"/>
        <w:rPr>
          <w:i/>
          <w:noProof w:val="0"/>
          <w:sz w:val="22"/>
          <w:szCs w:val="22"/>
          <w:lang w:val="lt-LT"/>
        </w:rPr>
      </w:pPr>
      <w:r w:rsidRPr="00DF7C55">
        <w:rPr>
          <w:i/>
          <w:noProof w:val="0"/>
          <w:sz w:val="22"/>
          <w:szCs w:val="22"/>
          <w:lang w:val="lt-LT"/>
        </w:rPr>
        <w:t>Trečiasis trimestras</w:t>
      </w:r>
    </w:p>
    <w:p w14:paraId="09391EF2"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Vaistinių preparatų nuo psichozės, įskaitant kvetiapiną, trečią nėštumo trimestrą paveiktiems naujagimiams kyla nepageidaujamų reakcijų (ekstrapiraminių ir (arba) nutraukimo simptomų, kurie gali būti įvairaus intensyvumo ir po gimdymo trukti įvairų laiką) pavojus. Gauta pranešimų apie ažitaciją, padidėjusį raumenų tonusą, sumažėjusį raumenų tonusą, tremorą, mieguistumą, kvėpavimo distresą ar maitinimo sutrikimą, todėl naujagimius reikia atidžiai stebėti.</w:t>
      </w:r>
    </w:p>
    <w:p w14:paraId="6F64F24B" w14:textId="77777777" w:rsidR="00D43945" w:rsidRPr="00DF7C55" w:rsidRDefault="00D43945" w:rsidP="00D43945">
      <w:pPr>
        <w:pStyle w:val="BTEMEASMCA"/>
        <w:widowControl w:val="0"/>
        <w:rPr>
          <w:noProof w:val="0"/>
          <w:sz w:val="22"/>
          <w:szCs w:val="22"/>
          <w:lang w:val="lt-LT"/>
        </w:rPr>
      </w:pPr>
    </w:p>
    <w:p w14:paraId="0EB012EC"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 xml:space="preserve">Žindymas </w:t>
      </w:r>
    </w:p>
    <w:p w14:paraId="13D29BF6"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Remiantis labai nedideliu publikuotų pranešimų apie kvetiapino išskyrimą į moters pieną duomenų kiekiu, informacija apie terapinėmis dozėmis vartojamo kvetiapino išskyrimą yra prieštaringa. Nesant tvirtų duomenų būtina nuspręsti, ar nutraukti žindymą, ar kvetiapino vartojimą atsižvelgiant į žindymo naudą kūdikiui ir gydymo naudą motinai.</w:t>
      </w:r>
    </w:p>
    <w:p w14:paraId="11B5F700" w14:textId="77777777" w:rsidR="00D43945" w:rsidRPr="00DF7C55" w:rsidRDefault="00D43945" w:rsidP="00D43945">
      <w:pPr>
        <w:pStyle w:val="BTEMEASMCA"/>
        <w:widowControl w:val="0"/>
        <w:rPr>
          <w:noProof w:val="0"/>
          <w:sz w:val="22"/>
          <w:szCs w:val="22"/>
          <w:lang w:val="lt-LT"/>
        </w:rPr>
      </w:pPr>
    </w:p>
    <w:p w14:paraId="0CD16B2F"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Vaisingumas</w:t>
      </w:r>
    </w:p>
    <w:p w14:paraId="590995A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Kvetiapino poveikis žmogaus vaisingumui netirtas. Žiurkėms nustatytas su padidėjusia prolaktino koncentracija susijęs poveikis, tačiau tiesioginės reikšmės žmonėms jis neturi (žr. 5.3 skyrių).</w:t>
      </w:r>
    </w:p>
    <w:p w14:paraId="5FC02979" w14:textId="77777777" w:rsidR="00D43945" w:rsidRPr="00DF7C55" w:rsidRDefault="00D43945" w:rsidP="00D43945">
      <w:pPr>
        <w:pStyle w:val="BTEMEASMCA"/>
        <w:widowControl w:val="0"/>
        <w:rPr>
          <w:noProof w:val="0"/>
          <w:sz w:val="22"/>
          <w:szCs w:val="22"/>
          <w:lang w:val="lt-LT"/>
        </w:rPr>
      </w:pPr>
    </w:p>
    <w:p w14:paraId="6A03EB0F" w14:textId="77777777" w:rsidR="00D43945" w:rsidRPr="00DF7C55" w:rsidRDefault="00D43945" w:rsidP="00D43945">
      <w:pPr>
        <w:pStyle w:val="PI-2EMEASMCA"/>
        <w:rPr>
          <w:lang w:val="lt-LT"/>
        </w:rPr>
      </w:pPr>
      <w:bookmarkStart w:id="24" w:name="_Toc129243108"/>
      <w:bookmarkStart w:id="25" w:name="_Toc129243233"/>
      <w:r w:rsidRPr="00DF7C55">
        <w:rPr>
          <w:lang w:val="lt-LT"/>
        </w:rPr>
        <w:t>4.7</w:t>
      </w:r>
      <w:r w:rsidRPr="00DF7C55">
        <w:rPr>
          <w:lang w:val="lt-LT"/>
        </w:rPr>
        <w:tab/>
        <w:t>Poveikis gebėjimui vairuoti ir valdyti mechanizmus</w:t>
      </w:r>
      <w:bookmarkEnd w:id="24"/>
      <w:bookmarkEnd w:id="25"/>
    </w:p>
    <w:p w14:paraId="335D9211" w14:textId="77777777" w:rsidR="00D43945" w:rsidRPr="00DF7C55" w:rsidRDefault="00D43945" w:rsidP="00D43945">
      <w:pPr>
        <w:pStyle w:val="BTEMEASMCA"/>
        <w:widowControl w:val="0"/>
        <w:rPr>
          <w:noProof w:val="0"/>
          <w:sz w:val="22"/>
          <w:szCs w:val="22"/>
          <w:lang w:val="lt-LT"/>
        </w:rPr>
      </w:pPr>
    </w:p>
    <w:p w14:paraId="27B95412"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Atsižvelgiant į pagrindinį kvetiapino poveikį centrinei nervų sistemai, gali pablogėti veikla, kuriai reikalingas budrumas, todėl pacientams reikia patarti, kad jie atsisakytų vairuoti ir valdyti mechanizmus tol, kol paaiškės, kaip jie reaguoja į kvetiapiną. </w:t>
      </w:r>
    </w:p>
    <w:p w14:paraId="0BDAEB5E" w14:textId="77777777" w:rsidR="00D43945" w:rsidRPr="00DF7C55" w:rsidRDefault="00D43945" w:rsidP="00D43945">
      <w:pPr>
        <w:pStyle w:val="BTEMEASMCA"/>
        <w:widowControl w:val="0"/>
        <w:rPr>
          <w:noProof w:val="0"/>
          <w:sz w:val="22"/>
          <w:szCs w:val="22"/>
          <w:lang w:val="lt-LT"/>
        </w:rPr>
      </w:pPr>
    </w:p>
    <w:p w14:paraId="68842ACC" w14:textId="77777777" w:rsidR="00D43945" w:rsidRPr="00DF7C55" w:rsidRDefault="00D43945" w:rsidP="00D43945">
      <w:pPr>
        <w:pStyle w:val="PI-2EMEASMCA"/>
        <w:rPr>
          <w:lang w:val="lt-LT"/>
        </w:rPr>
      </w:pPr>
      <w:bookmarkStart w:id="26" w:name="_Toc129243109"/>
      <w:bookmarkStart w:id="27" w:name="_Toc129243234"/>
      <w:r w:rsidRPr="00DF7C55">
        <w:rPr>
          <w:lang w:val="lt-LT"/>
        </w:rPr>
        <w:t>4.8</w:t>
      </w:r>
      <w:r w:rsidRPr="00DF7C55">
        <w:rPr>
          <w:lang w:val="lt-LT"/>
        </w:rPr>
        <w:tab/>
        <w:t>Nepageidaujamas poveikis</w:t>
      </w:r>
      <w:bookmarkEnd w:id="26"/>
      <w:bookmarkEnd w:id="27"/>
    </w:p>
    <w:p w14:paraId="316AB00C" w14:textId="77777777" w:rsidR="00D43945" w:rsidRPr="00DF7C55" w:rsidRDefault="00D43945" w:rsidP="00D43945">
      <w:pPr>
        <w:pStyle w:val="BTEMEASMCA"/>
        <w:widowControl w:val="0"/>
        <w:rPr>
          <w:noProof w:val="0"/>
          <w:sz w:val="22"/>
          <w:szCs w:val="22"/>
          <w:lang w:val="lt-LT"/>
        </w:rPr>
      </w:pPr>
    </w:p>
    <w:p w14:paraId="64F09153"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Dažniausiai pasireiškęs nepageidaujamas kvetiapino poveikis (≥10 %) buvo apsnūdimas, galvos skausmas,svaigulys, burnos džiūvimas, nutraukimo simptomai, trigliceridų koncentracijos kraujyje padidėjimas, bendro cholesterolio koncentracijos padidėjimas (ypač MTL cholesterolio), DTL cholesterolio koncentracijos sumažėjimas, kūno masės padidėjimas, sumažėjusi hemoglobino koncentracija ir ekstrapiramidiniai simptomai.</w:t>
      </w:r>
    </w:p>
    <w:p w14:paraId="7C041C9A" w14:textId="77777777" w:rsidR="00D43945" w:rsidRPr="00DF7C55" w:rsidRDefault="00D43945" w:rsidP="00D43945">
      <w:pPr>
        <w:pStyle w:val="BTEMEASMCA"/>
        <w:widowControl w:val="0"/>
        <w:rPr>
          <w:noProof w:val="0"/>
          <w:sz w:val="22"/>
          <w:szCs w:val="22"/>
          <w:lang w:val="lt-LT"/>
        </w:rPr>
      </w:pPr>
    </w:p>
    <w:p w14:paraId="44CA3F06" w14:textId="77777777" w:rsidR="00D43945" w:rsidRPr="00DF7C55" w:rsidRDefault="00D43945" w:rsidP="00D43945">
      <w:pPr>
        <w:rPr>
          <w:color w:val="000000"/>
          <w:sz w:val="22"/>
          <w:szCs w:val="22"/>
        </w:rPr>
      </w:pPr>
      <w:r w:rsidRPr="00DF7C55">
        <w:rPr>
          <w:color w:val="000000"/>
          <w:sz w:val="22"/>
          <w:szCs w:val="22"/>
          <w:lang w:bidi="lt-LT"/>
        </w:rPr>
        <w:t>NRV</w:t>
      </w:r>
      <w:r w:rsidRPr="00DF7C55">
        <w:rPr>
          <w:color w:val="000000"/>
          <w:sz w:val="22"/>
          <w:szCs w:val="22"/>
        </w:rPr>
        <w:t xml:space="preserve">, susijusių su kvetiapino vartojimu, dažnis </w:t>
      </w:r>
      <w:r w:rsidRPr="00DF7C55">
        <w:rPr>
          <w:color w:val="000000"/>
          <w:sz w:val="22"/>
          <w:szCs w:val="22"/>
          <w:lang w:bidi="lt-LT"/>
        </w:rPr>
        <w:t>nurodytas toliau pateiktoje lentelėje, laikantis</w:t>
      </w:r>
      <w:r w:rsidRPr="00DF7C55">
        <w:rPr>
          <w:color w:val="000000"/>
          <w:sz w:val="22"/>
          <w:szCs w:val="22"/>
        </w:rPr>
        <w:t xml:space="preserve"> Medicinos mokslų tarptautinių organizacijų tarybos (</w:t>
      </w:r>
      <w:r w:rsidRPr="00DF7C55">
        <w:rPr>
          <w:color w:val="000000"/>
          <w:sz w:val="22"/>
          <w:szCs w:val="22"/>
          <w:lang w:bidi="lt-LT"/>
        </w:rPr>
        <w:t xml:space="preserve">ang. </w:t>
      </w:r>
      <w:r w:rsidRPr="00DF7C55">
        <w:rPr>
          <w:i/>
          <w:color w:val="000000"/>
          <w:sz w:val="22"/>
          <w:szCs w:val="22"/>
          <w:lang w:bidi="lt-LT"/>
        </w:rPr>
        <w:t>the Council for International Organizations of Medical Sciences</w:t>
      </w:r>
      <w:r w:rsidRPr="00DF7C55">
        <w:rPr>
          <w:color w:val="000000"/>
          <w:sz w:val="22"/>
          <w:szCs w:val="22"/>
          <w:lang w:bidi="lt-LT"/>
        </w:rPr>
        <w:t xml:space="preserve">, </w:t>
      </w:r>
      <w:r w:rsidRPr="00DF7C55">
        <w:rPr>
          <w:color w:val="000000"/>
          <w:sz w:val="22"/>
          <w:szCs w:val="22"/>
        </w:rPr>
        <w:t xml:space="preserve">CIOMS) </w:t>
      </w:r>
      <w:r w:rsidRPr="00DF7C55">
        <w:rPr>
          <w:color w:val="000000"/>
          <w:sz w:val="22"/>
          <w:szCs w:val="22"/>
          <w:lang w:bidi="lt-LT"/>
        </w:rPr>
        <w:t xml:space="preserve">rekomendacijų </w:t>
      </w:r>
      <w:r w:rsidRPr="00DF7C55">
        <w:rPr>
          <w:color w:val="000000"/>
          <w:sz w:val="22"/>
          <w:szCs w:val="22"/>
        </w:rPr>
        <w:t>(CIOMS III darbo grupė, 1995</w:t>
      </w:r>
      <w:r w:rsidRPr="00DF7C55">
        <w:rPr>
          <w:color w:val="000000"/>
          <w:sz w:val="22"/>
          <w:szCs w:val="22"/>
          <w:lang w:bidi="lt-LT"/>
        </w:rPr>
        <w:t>).</w:t>
      </w:r>
    </w:p>
    <w:p w14:paraId="1DE0A56B" w14:textId="77777777" w:rsidR="00D43945" w:rsidRPr="00DF7C55" w:rsidRDefault="00D43945" w:rsidP="00D43945">
      <w:pPr>
        <w:rPr>
          <w:color w:val="000000"/>
          <w:sz w:val="22"/>
          <w:szCs w:val="22"/>
          <w:lang w:bidi="lt-LT"/>
        </w:rPr>
      </w:pPr>
    </w:p>
    <w:p w14:paraId="4E36C459" w14:textId="77777777" w:rsidR="00D43945" w:rsidRPr="00DF7C55" w:rsidRDefault="00D43945" w:rsidP="00D43945">
      <w:pPr>
        <w:rPr>
          <w:b/>
          <w:color w:val="000000"/>
          <w:sz w:val="22"/>
          <w:szCs w:val="22"/>
          <w:lang w:bidi="lt-LT"/>
        </w:rPr>
      </w:pPr>
      <w:r w:rsidRPr="00DF7C55">
        <w:rPr>
          <w:b/>
          <w:color w:val="000000"/>
          <w:sz w:val="22"/>
          <w:szCs w:val="22"/>
          <w:lang w:bidi="lt-LT"/>
        </w:rPr>
        <w:t>1 lentelė. Su gydymu kvetiapinu susijusios nepageidaujamos reakcijos</w:t>
      </w:r>
    </w:p>
    <w:p w14:paraId="2617794E" w14:textId="77777777" w:rsidR="00D43945" w:rsidRPr="00DF7C55" w:rsidRDefault="00D43945" w:rsidP="00D43945">
      <w:pPr>
        <w:rPr>
          <w:i/>
          <w:color w:val="000000"/>
          <w:sz w:val="22"/>
          <w:szCs w:val="22"/>
        </w:rPr>
      </w:pPr>
    </w:p>
    <w:p w14:paraId="6D95592F" w14:textId="77777777" w:rsidR="00D43945" w:rsidRPr="00DF7C55" w:rsidRDefault="00D43945" w:rsidP="00D43945">
      <w:pPr>
        <w:rPr>
          <w:b/>
          <w:color w:val="000000"/>
          <w:sz w:val="22"/>
          <w:szCs w:val="22"/>
        </w:rPr>
      </w:pPr>
      <w:r w:rsidRPr="00DF7C55">
        <w:rPr>
          <w:b/>
          <w:color w:val="000000"/>
          <w:sz w:val="22"/>
          <w:szCs w:val="22"/>
        </w:rPr>
        <w:t>Nepageidaujamo poveikio dažnis apibūdinamas taip: labai dažnas (≥ 1/10), dažnas (nuo ≥ 1/100 iki &lt; 1/10), nedažnas (nuo ≥ 1/</w:t>
      </w:r>
      <w:r w:rsidRPr="00DF7C55">
        <w:rPr>
          <w:b/>
          <w:color w:val="000000"/>
          <w:sz w:val="22"/>
          <w:szCs w:val="22"/>
          <w:lang w:bidi="lt-LT"/>
        </w:rPr>
        <w:t>1000</w:t>
      </w:r>
      <w:r w:rsidRPr="00DF7C55">
        <w:rPr>
          <w:b/>
          <w:color w:val="000000"/>
          <w:sz w:val="22"/>
          <w:szCs w:val="22"/>
        </w:rPr>
        <w:t xml:space="preserve"> iki &lt; 1/100), retas (nuo ≥ 1/</w:t>
      </w:r>
      <w:r w:rsidRPr="00DF7C55">
        <w:rPr>
          <w:b/>
          <w:color w:val="000000"/>
          <w:sz w:val="22"/>
          <w:szCs w:val="22"/>
          <w:lang w:bidi="lt-LT"/>
        </w:rPr>
        <w:t>10000</w:t>
      </w:r>
      <w:r w:rsidRPr="00DF7C55">
        <w:rPr>
          <w:b/>
          <w:color w:val="000000"/>
          <w:sz w:val="22"/>
          <w:szCs w:val="22"/>
        </w:rPr>
        <w:t xml:space="preserve"> iki &lt; 1/1000), labai retas (&lt; 1/</w:t>
      </w:r>
      <w:r w:rsidRPr="00DF7C55">
        <w:rPr>
          <w:b/>
          <w:color w:val="000000"/>
          <w:sz w:val="22"/>
          <w:szCs w:val="22"/>
          <w:lang w:bidi="lt-LT"/>
        </w:rPr>
        <w:t>10000</w:t>
      </w:r>
      <w:r w:rsidRPr="00DF7C55">
        <w:rPr>
          <w:b/>
          <w:color w:val="000000"/>
          <w:sz w:val="22"/>
          <w:szCs w:val="22"/>
        </w:rPr>
        <w:t>) ir nežinomas (negali būti apskaičiuotas pagal turimus duomenis).</w:t>
      </w:r>
    </w:p>
    <w:p w14:paraId="158B5497" w14:textId="77777777" w:rsidR="00D43945" w:rsidRPr="00DF7C55" w:rsidRDefault="00D43945" w:rsidP="00D43945">
      <w:pPr>
        <w:rPr>
          <w:i/>
          <w:color w:val="000000"/>
          <w:sz w:val="22"/>
          <w:szCs w:val="22"/>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403"/>
        <w:gridCol w:w="1417"/>
        <w:gridCol w:w="1418"/>
        <w:gridCol w:w="1276"/>
        <w:gridCol w:w="1275"/>
        <w:gridCol w:w="993"/>
      </w:tblGrid>
      <w:tr w:rsidR="00D43945" w:rsidRPr="00DF7C55" w14:paraId="1810DD8B" w14:textId="77777777" w:rsidTr="000C181A">
        <w:tc>
          <w:tcPr>
            <w:tcW w:w="1291" w:type="dxa"/>
            <w:shd w:val="clear" w:color="auto" w:fill="auto"/>
          </w:tcPr>
          <w:p w14:paraId="1D38E9B8" w14:textId="77777777" w:rsidR="00D43945" w:rsidRPr="00DF7C55" w:rsidRDefault="00D43945" w:rsidP="000C181A">
            <w:pPr>
              <w:jc w:val="center"/>
              <w:rPr>
                <w:b/>
                <w:color w:val="000000"/>
                <w:sz w:val="22"/>
                <w:szCs w:val="22"/>
              </w:rPr>
            </w:pPr>
            <w:r w:rsidRPr="00DF7C55">
              <w:rPr>
                <w:b/>
                <w:sz w:val="22"/>
                <w:szCs w:val="22"/>
              </w:rPr>
              <w:t>Organų sistemų klasė</w:t>
            </w:r>
          </w:p>
        </w:tc>
        <w:tc>
          <w:tcPr>
            <w:tcW w:w="1403" w:type="dxa"/>
            <w:shd w:val="clear" w:color="auto" w:fill="auto"/>
          </w:tcPr>
          <w:p w14:paraId="2B6AE88C" w14:textId="77777777" w:rsidR="00D43945" w:rsidRPr="00DF7C55" w:rsidRDefault="00D43945" w:rsidP="000C181A">
            <w:pPr>
              <w:jc w:val="center"/>
              <w:rPr>
                <w:b/>
                <w:color w:val="000000"/>
                <w:sz w:val="22"/>
                <w:szCs w:val="22"/>
              </w:rPr>
            </w:pPr>
            <w:r w:rsidRPr="00DF7C55">
              <w:rPr>
                <w:b/>
                <w:sz w:val="22"/>
                <w:szCs w:val="22"/>
              </w:rPr>
              <w:t>Labai dažnas</w:t>
            </w:r>
          </w:p>
        </w:tc>
        <w:tc>
          <w:tcPr>
            <w:tcW w:w="1417" w:type="dxa"/>
            <w:shd w:val="clear" w:color="auto" w:fill="auto"/>
          </w:tcPr>
          <w:p w14:paraId="3F681F3F" w14:textId="77777777" w:rsidR="00D43945" w:rsidRPr="00DF7C55" w:rsidRDefault="00D43945" w:rsidP="000C181A">
            <w:pPr>
              <w:jc w:val="center"/>
              <w:rPr>
                <w:b/>
                <w:color w:val="000000"/>
                <w:sz w:val="22"/>
                <w:szCs w:val="22"/>
              </w:rPr>
            </w:pPr>
            <w:r w:rsidRPr="00DF7C55">
              <w:rPr>
                <w:b/>
                <w:sz w:val="22"/>
                <w:szCs w:val="22"/>
              </w:rPr>
              <w:t>Dažnas</w:t>
            </w:r>
          </w:p>
        </w:tc>
        <w:tc>
          <w:tcPr>
            <w:tcW w:w="1418" w:type="dxa"/>
            <w:shd w:val="clear" w:color="auto" w:fill="auto"/>
          </w:tcPr>
          <w:p w14:paraId="18838C4E" w14:textId="77777777" w:rsidR="00D43945" w:rsidRPr="00DF7C55" w:rsidRDefault="00D43945" w:rsidP="000C181A">
            <w:pPr>
              <w:jc w:val="center"/>
              <w:rPr>
                <w:b/>
                <w:color w:val="000000"/>
                <w:sz w:val="22"/>
                <w:szCs w:val="22"/>
              </w:rPr>
            </w:pPr>
            <w:r w:rsidRPr="00DF7C55">
              <w:rPr>
                <w:b/>
                <w:sz w:val="22"/>
                <w:szCs w:val="22"/>
              </w:rPr>
              <w:t>Nedažnas</w:t>
            </w:r>
          </w:p>
        </w:tc>
        <w:tc>
          <w:tcPr>
            <w:tcW w:w="1276" w:type="dxa"/>
            <w:shd w:val="clear" w:color="auto" w:fill="auto"/>
          </w:tcPr>
          <w:p w14:paraId="09AA4CB4" w14:textId="77777777" w:rsidR="00D43945" w:rsidRPr="00DF7C55" w:rsidRDefault="00D43945" w:rsidP="000C181A">
            <w:pPr>
              <w:jc w:val="center"/>
              <w:rPr>
                <w:b/>
                <w:color w:val="000000"/>
                <w:sz w:val="22"/>
                <w:szCs w:val="22"/>
              </w:rPr>
            </w:pPr>
            <w:r w:rsidRPr="00DF7C55">
              <w:rPr>
                <w:b/>
                <w:sz w:val="22"/>
                <w:szCs w:val="22"/>
              </w:rPr>
              <w:t>Retas</w:t>
            </w:r>
          </w:p>
        </w:tc>
        <w:tc>
          <w:tcPr>
            <w:tcW w:w="1275" w:type="dxa"/>
            <w:shd w:val="clear" w:color="auto" w:fill="auto"/>
          </w:tcPr>
          <w:p w14:paraId="654D49FD" w14:textId="77777777" w:rsidR="00D43945" w:rsidRPr="00DF7C55" w:rsidRDefault="00D43945" w:rsidP="000C181A">
            <w:pPr>
              <w:jc w:val="center"/>
              <w:rPr>
                <w:b/>
                <w:color w:val="000000"/>
                <w:sz w:val="22"/>
                <w:szCs w:val="22"/>
              </w:rPr>
            </w:pPr>
            <w:r w:rsidRPr="00DF7C55">
              <w:rPr>
                <w:b/>
                <w:sz w:val="22"/>
                <w:szCs w:val="22"/>
              </w:rPr>
              <w:t>Labai retas</w:t>
            </w:r>
          </w:p>
        </w:tc>
        <w:tc>
          <w:tcPr>
            <w:tcW w:w="993" w:type="dxa"/>
            <w:shd w:val="clear" w:color="auto" w:fill="auto"/>
          </w:tcPr>
          <w:p w14:paraId="611C5C61" w14:textId="77777777" w:rsidR="00D43945" w:rsidRPr="00DF7C55" w:rsidRDefault="00D43945" w:rsidP="000C181A">
            <w:pPr>
              <w:jc w:val="center"/>
              <w:rPr>
                <w:b/>
                <w:color w:val="000000"/>
                <w:sz w:val="22"/>
                <w:szCs w:val="22"/>
              </w:rPr>
            </w:pPr>
            <w:r w:rsidRPr="00DF7C55">
              <w:rPr>
                <w:b/>
                <w:sz w:val="22"/>
                <w:szCs w:val="22"/>
              </w:rPr>
              <w:t>Dažnis nežinomas</w:t>
            </w:r>
          </w:p>
        </w:tc>
      </w:tr>
      <w:tr w:rsidR="00D43945" w:rsidRPr="00DF7C55" w14:paraId="07531F10" w14:textId="77777777" w:rsidTr="000C181A">
        <w:tc>
          <w:tcPr>
            <w:tcW w:w="1291" w:type="dxa"/>
            <w:shd w:val="clear" w:color="auto" w:fill="auto"/>
          </w:tcPr>
          <w:p w14:paraId="5A0FCAFA" w14:textId="77777777" w:rsidR="00D43945" w:rsidRPr="00DF7C55" w:rsidRDefault="00D43945" w:rsidP="000C181A">
            <w:pPr>
              <w:rPr>
                <w:i/>
                <w:color w:val="000000"/>
                <w:sz w:val="22"/>
                <w:szCs w:val="22"/>
              </w:rPr>
            </w:pPr>
            <w:r w:rsidRPr="00DF7C55">
              <w:rPr>
                <w:i/>
                <w:color w:val="000000"/>
                <w:sz w:val="22"/>
                <w:szCs w:val="22"/>
                <w:lang w:val="x-none" w:eastAsia="x-none"/>
              </w:rPr>
              <w:t>Kraujo ir limfinės sistemos sutrikimai</w:t>
            </w:r>
          </w:p>
        </w:tc>
        <w:tc>
          <w:tcPr>
            <w:tcW w:w="1403" w:type="dxa"/>
            <w:shd w:val="clear" w:color="auto" w:fill="auto"/>
          </w:tcPr>
          <w:p w14:paraId="2AEABC7A" w14:textId="77777777" w:rsidR="00D43945" w:rsidRPr="00DF7C55" w:rsidRDefault="00D43945" w:rsidP="000C181A">
            <w:pPr>
              <w:rPr>
                <w:color w:val="000000"/>
                <w:sz w:val="22"/>
                <w:szCs w:val="22"/>
                <w:vertAlign w:val="superscript"/>
              </w:rPr>
            </w:pPr>
            <w:r w:rsidRPr="00DF7C55">
              <w:rPr>
                <w:color w:val="000000"/>
                <w:sz w:val="22"/>
                <w:szCs w:val="22"/>
              </w:rPr>
              <w:t>Sumažėjusi hemoglobino koncentracija</w:t>
            </w:r>
            <w:r w:rsidRPr="00DF7C55">
              <w:rPr>
                <w:color w:val="000000"/>
                <w:sz w:val="22"/>
                <w:szCs w:val="22"/>
                <w:vertAlign w:val="superscript"/>
              </w:rPr>
              <w:t>22</w:t>
            </w:r>
          </w:p>
        </w:tc>
        <w:tc>
          <w:tcPr>
            <w:tcW w:w="1417" w:type="dxa"/>
            <w:shd w:val="clear" w:color="auto" w:fill="auto"/>
          </w:tcPr>
          <w:p w14:paraId="0A4D5E21" w14:textId="77777777" w:rsidR="00D43945" w:rsidRPr="00DF7C55" w:rsidRDefault="00D43945" w:rsidP="000C181A">
            <w:pPr>
              <w:rPr>
                <w:color w:val="000000"/>
                <w:sz w:val="22"/>
                <w:szCs w:val="22"/>
                <w:vertAlign w:val="superscript"/>
              </w:rPr>
            </w:pPr>
            <w:r w:rsidRPr="00DF7C55">
              <w:rPr>
                <w:color w:val="000000"/>
                <w:sz w:val="22"/>
                <w:szCs w:val="22"/>
              </w:rPr>
              <w:t>Leukopenija</w:t>
            </w:r>
            <w:r w:rsidRPr="00DF7C55">
              <w:rPr>
                <w:color w:val="000000"/>
                <w:sz w:val="22"/>
                <w:szCs w:val="22"/>
                <w:vertAlign w:val="superscript"/>
              </w:rPr>
              <w:t>1, 28</w:t>
            </w:r>
            <w:r w:rsidRPr="00DF7C55">
              <w:rPr>
                <w:color w:val="000000"/>
                <w:sz w:val="22"/>
                <w:szCs w:val="22"/>
              </w:rPr>
              <w:t xml:space="preserve">, sumažėjęs neutrofilų kiekis, padidėjęs </w:t>
            </w:r>
            <w:r w:rsidRPr="00DF7C55">
              <w:rPr>
                <w:color w:val="000000"/>
                <w:sz w:val="22"/>
                <w:szCs w:val="22"/>
              </w:rPr>
              <w:lastRenderedPageBreak/>
              <w:t>eozinofilų kiekis</w:t>
            </w:r>
            <w:r w:rsidRPr="00DF7C55">
              <w:rPr>
                <w:color w:val="000000"/>
                <w:sz w:val="22"/>
                <w:szCs w:val="22"/>
                <w:vertAlign w:val="superscript"/>
              </w:rPr>
              <w:t>27</w:t>
            </w:r>
          </w:p>
        </w:tc>
        <w:tc>
          <w:tcPr>
            <w:tcW w:w="1418" w:type="dxa"/>
            <w:shd w:val="clear" w:color="auto" w:fill="auto"/>
          </w:tcPr>
          <w:p w14:paraId="5520C83E" w14:textId="77777777" w:rsidR="00D43945" w:rsidRPr="00DF7C55" w:rsidRDefault="00D43945" w:rsidP="000C181A">
            <w:pPr>
              <w:rPr>
                <w:color w:val="000000"/>
                <w:sz w:val="22"/>
                <w:szCs w:val="22"/>
                <w:vertAlign w:val="superscript"/>
              </w:rPr>
            </w:pPr>
            <w:r w:rsidRPr="00DF7C55">
              <w:rPr>
                <w:color w:val="000000"/>
                <w:sz w:val="22"/>
                <w:szCs w:val="22"/>
              </w:rPr>
              <w:lastRenderedPageBreak/>
              <w:t>Neutropenija</w:t>
            </w:r>
            <w:r w:rsidRPr="00DF7C55">
              <w:rPr>
                <w:color w:val="000000"/>
                <w:sz w:val="22"/>
                <w:szCs w:val="22"/>
                <w:vertAlign w:val="superscript"/>
              </w:rPr>
              <w:t>1</w:t>
            </w:r>
            <w:r w:rsidRPr="00DF7C55">
              <w:rPr>
                <w:color w:val="000000"/>
                <w:sz w:val="22"/>
                <w:szCs w:val="22"/>
              </w:rPr>
              <w:t>, trombocitopenija, anemija, sumažėjęs trombocitų kiekis</w:t>
            </w:r>
            <w:r w:rsidRPr="00DF7C55">
              <w:rPr>
                <w:color w:val="000000"/>
                <w:sz w:val="22"/>
                <w:szCs w:val="22"/>
                <w:vertAlign w:val="superscript"/>
              </w:rPr>
              <w:t>13</w:t>
            </w:r>
          </w:p>
        </w:tc>
        <w:tc>
          <w:tcPr>
            <w:tcW w:w="1276" w:type="dxa"/>
            <w:shd w:val="clear" w:color="auto" w:fill="auto"/>
          </w:tcPr>
          <w:p w14:paraId="65AECB76" w14:textId="77777777" w:rsidR="00D43945" w:rsidRPr="00DF7C55" w:rsidRDefault="00D43945" w:rsidP="000C181A">
            <w:pPr>
              <w:rPr>
                <w:color w:val="000000"/>
                <w:sz w:val="22"/>
                <w:szCs w:val="22"/>
                <w:vertAlign w:val="superscript"/>
              </w:rPr>
            </w:pPr>
            <w:r w:rsidRPr="00DF7C55">
              <w:rPr>
                <w:color w:val="000000"/>
                <w:sz w:val="22"/>
                <w:szCs w:val="22"/>
              </w:rPr>
              <w:t>Agranulocitozė</w:t>
            </w:r>
            <w:r w:rsidRPr="00DF7C55">
              <w:rPr>
                <w:color w:val="000000"/>
                <w:sz w:val="22"/>
                <w:szCs w:val="22"/>
                <w:vertAlign w:val="superscript"/>
              </w:rPr>
              <w:t>26</w:t>
            </w:r>
          </w:p>
        </w:tc>
        <w:tc>
          <w:tcPr>
            <w:tcW w:w="1275" w:type="dxa"/>
            <w:shd w:val="clear" w:color="auto" w:fill="auto"/>
          </w:tcPr>
          <w:p w14:paraId="7DC05F01" w14:textId="77777777" w:rsidR="00D43945" w:rsidRPr="00DF7C55" w:rsidRDefault="00D43945" w:rsidP="000C181A">
            <w:pPr>
              <w:rPr>
                <w:color w:val="000000"/>
                <w:sz w:val="22"/>
                <w:szCs w:val="22"/>
              </w:rPr>
            </w:pPr>
          </w:p>
        </w:tc>
        <w:tc>
          <w:tcPr>
            <w:tcW w:w="993" w:type="dxa"/>
            <w:shd w:val="clear" w:color="auto" w:fill="auto"/>
          </w:tcPr>
          <w:p w14:paraId="5809B434" w14:textId="77777777" w:rsidR="00D43945" w:rsidRPr="00DF7C55" w:rsidRDefault="00D43945" w:rsidP="000C181A">
            <w:pPr>
              <w:rPr>
                <w:color w:val="000000"/>
                <w:sz w:val="22"/>
                <w:szCs w:val="22"/>
              </w:rPr>
            </w:pPr>
          </w:p>
        </w:tc>
      </w:tr>
      <w:tr w:rsidR="00D43945" w:rsidRPr="00DF7C55" w14:paraId="30093886" w14:textId="77777777" w:rsidTr="000C181A">
        <w:tc>
          <w:tcPr>
            <w:tcW w:w="1291" w:type="dxa"/>
            <w:shd w:val="clear" w:color="auto" w:fill="auto"/>
          </w:tcPr>
          <w:p w14:paraId="1ADB5912" w14:textId="77777777" w:rsidR="00D43945" w:rsidRPr="00DF7C55" w:rsidRDefault="00D43945" w:rsidP="000C181A">
            <w:pPr>
              <w:rPr>
                <w:i/>
                <w:color w:val="000000"/>
                <w:sz w:val="22"/>
                <w:szCs w:val="22"/>
              </w:rPr>
            </w:pPr>
            <w:r w:rsidRPr="00DF7C55">
              <w:rPr>
                <w:i/>
                <w:color w:val="000000"/>
                <w:sz w:val="22"/>
                <w:szCs w:val="22"/>
              </w:rPr>
              <w:t>Imuninės sistemos sutrikimai</w:t>
            </w:r>
          </w:p>
        </w:tc>
        <w:tc>
          <w:tcPr>
            <w:tcW w:w="1403" w:type="dxa"/>
            <w:shd w:val="clear" w:color="auto" w:fill="auto"/>
          </w:tcPr>
          <w:p w14:paraId="6BF4BA1D" w14:textId="77777777" w:rsidR="00D43945" w:rsidRPr="00DF7C55" w:rsidRDefault="00D43945" w:rsidP="000C181A">
            <w:pPr>
              <w:rPr>
                <w:color w:val="000000"/>
                <w:sz w:val="22"/>
                <w:szCs w:val="22"/>
              </w:rPr>
            </w:pPr>
          </w:p>
        </w:tc>
        <w:tc>
          <w:tcPr>
            <w:tcW w:w="1417" w:type="dxa"/>
            <w:shd w:val="clear" w:color="auto" w:fill="auto"/>
          </w:tcPr>
          <w:p w14:paraId="2694DBAE" w14:textId="77777777" w:rsidR="00D43945" w:rsidRPr="00DF7C55" w:rsidRDefault="00D43945" w:rsidP="000C181A">
            <w:pPr>
              <w:rPr>
                <w:color w:val="000000"/>
                <w:sz w:val="22"/>
                <w:szCs w:val="22"/>
              </w:rPr>
            </w:pPr>
          </w:p>
        </w:tc>
        <w:tc>
          <w:tcPr>
            <w:tcW w:w="1418" w:type="dxa"/>
            <w:shd w:val="clear" w:color="auto" w:fill="auto"/>
          </w:tcPr>
          <w:p w14:paraId="37BC607A" w14:textId="77777777" w:rsidR="00D43945" w:rsidRPr="00DF7C55" w:rsidRDefault="00D43945" w:rsidP="000C181A">
            <w:pPr>
              <w:rPr>
                <w:color w:val="000000"/>
                <w:sz w:val="22"/>
                <w:szCs w:val="22"/>
              </w:rPr>
            </w:pPr>
            <w:r w:rsidRPr="00DF7C55">
              <w:rPr>
                <w:color w:val="000000"/>
                <w:sz w:val="22"/>
                <w:szCs w:val="22"/>
              </w:rPr>
              <w:t>Padidėjęs jautrumas (įskaitant alergines odos reakcijas)</w:t>
            </w:r>
          </w:p>
        </w:tc>
        <w:tc>
          <w:tcPr>
            <w:tcW w:w="1276" w:type="dxa"/>
            <w:shd w:val="clear" w:color="auto" w:fill="auto"/>
          </w:tcPr>
          <w:p w14:paraId="50CDFFFC" w14:textId="77777777" w:rsidR="00D43945" w:rsidRPr="00DF7C55" w:rsidRDefault="00D43945" w:rsidP="000C181A">
            <w:pPr>
              <w:rPr>
                <w:color w:val="000000"/>
                <w:sz w:val="22"/>
                <w:szCs w:val="22"/>
              </w:rPr>
            </w:pPr>
          </w:p>
        </w:tc>
        <w:tc>
          <w:tcPr>
            <w:tcW w:w="1275" w:type="dxa"/>
            <w:shd w:val="clear" w:color="auto" w:fill="auto"/>
          </w:tcPr>
          <w:p w14:paraId="09E25452" w14:textId="77777777" w:rsidR="00D43945" w:rsidRPr="00DF7C55" w:rsidRDefault="00D43945" w:rsidP="000C181A">
            <w:pPr>
              <w:rPr>
                <w:color w:val="000000"/>
                <w:sz w:val="22"/>
                <w:szCs w:val="22"/>
                <w:vertAlign w:val="superscript"/>
              </w:rPr>
            </w:pPr>
            <w:r w:rsidRPr="00DF7C55">
              <w:rPr>
                <w:color w:val="000000"/>
                <w:sz w:val="22"/>
                <w:szCs w:val="22"/>
              </w:rPr>
              <w:t>Anafilaksinė reakcija</w:t>
            </w:r>
            <w:r w:rsidRPr="00DF7C55">
              <w:rPr>
                <w:color w:val="000000"/>
                <w:sz w:val="22"/>
                <w:szCs w:val="22"/>
                <w:vertAlign w:val="superscript"/>
              </w:rPr>
              <w:t>5</w:t>
            </w:r>
          </w:p>
        </w:tc>
        <w:tc>
          <w:tcPr>
            <w:tcW w:w="993" w:type="dxa"/>
            <w:shd w:val="clear" w:color="auto" w:fill="auto"/>
          </w:tcPr>
          <w:p w14:paraId="4AC9853C" w14:textId="77777777" w:rsidR="00D43945" w:rsidRPr="00DF7C55" w:rsidRDefault="00D43945" w:rsidP="000C181A">
            <w:pPr>
              <w:rPr>
                <w:color w:val="000000"/>
                <w:sz w:val="22"/>
                <w:szCs w:val="22"/>
              </w:rPr>
            </w:pPr>
          </w:p>
        </w:tc>
      </w:tr>
      <w:tr w:rsidR="00D43945" w:rsidRPr="00DF7C55" w14:paraId="209FDCFE" w14:textId="77777777" w:rsidTr="000C181A">
        <w:tc>
          <w:tcPr>
            <w:tcW w:w="1291" w:type="dxa"/>
            <w:shd w:val="clear" w:color="auto" w:fill="auto"/>
          </w:tcPr>
          <w:p w14:paraId="6CCA2B78" w14:textId="77777777" w:rsidR="00D43945" w:rsidRPr="00DF7C55" w:rsidRDefault="00D43945" w:rsidP="000C181A">
            <w:pPr>
              <w:rPr>
                <w:i/>
                <w:color w:val="000000"/>
                <w:sz w:val="22"/>
                <w:szCs w:val="22"/>
              </w:rPr>
            </w:pPr>
            <w:r w:rsidRPr="00DF7C55">
              <w:rPr>
                <w:i/>
                <w:color w:val="000000"/>
                <w:sz w:val="22"/>
                <w:szCs w:val="22"/>
              </w:rPr>
              <w:t>Endokrininiai sutrikimai</w:t>
            </w:r>
          </w:p>
        </w:tc>
        <w:tc>
          <w:tcPr>
            <w:tcW w:w="1403" w:type="dxa"/>
            <w:shd w:val="clear" w:color="auto" w:fill="auto"/>
          </w:tcPr>
          <w:p w14:paraId="22F27CAD" w14:textId="77777777" w:rsidR="00D43945" w:rsidRPr="00DF7C55" w:rsidRDefault="00D43945" w:rsidP="000C181A">
            <w:pPr>
              <w:rPr>
                <w:color w:val="000000"/>
                <w:sz w:val="22"/>
                <w:szCs w:val="22"/>
              </w:rPr>
            </w:pPr>
          </w:p>
        </w:tc>
        <w:tc>
          <w:tcPr>
            <w:tcW w:w="1417" w:type="dxa"/>
            <w:shd w:val="clear" w:color="auto" w:fill="auto"/>
          </w:tcPr>
          <w:p w14:paraId="4BA5C9D8" w14:textId="77777777" w:rsidR="00D43945" w:rsidRPr="00DF7C55" w:rsidRDefault="00D43945" w:rsidP="000C181A">
            <w:pPr>
              <w:rPr>
                <w:color w:val="000000"/>
                <w:sz w:val="22"/>
                <w:szCs w:val="22"/>
              </w:rPr>
            </w:pPr>
            <w:r w:rsidRPr="00DF7C55">
              <w:rPr>
                <w:color w:val="000000"/>
                <w:sz w:val="22"/>
                <w:szCs w:val="22"/>
              </w:rPr>
              <w:t>Hiperprolaktinemija</w:t>
            </w:r>
            <w:r w:rsidRPr="00DF7C55">
              <w:rPr>
                <w:color w:val="000000"/>
                <w:sz w:val="22"/>
                <w:szCs w:val="22"/>
                <w:vertAlign w:val="superscript"/>
              </w:rPr>
              <w:t>15</w:t>
            </w:r>
            <w:r w:rsidRPr="00DF7C55">
              <w:rPr>
                <w:color w:val="000000"/>
                <w:sz w:val="22"/>
                <w:szCs w:val="22"/>
              </w:rPr>
              <w:t>, bendro T</w:t>
            </w:r>
            <w:r w:rsidRPr="00DF7C55">
              <w:rPr>
                <w:color w:val="000000"/>
                <w:sz w:val="22"/>
                <w:szCs w:val="22"/>
                <w:vertAlign w:val="subscript"/>
              </w:rPr>
              <w:t>4</w:t>
            </w:r>
            <w:r w:rsidRPr="00DF7C55">
              <w:rPr>
                <w:color w:val="000000"/>
                <w:sz w:val="22"/>
                <w:szCs w:val="22"/>
              </w:rPr>
              <w:t xml:space="preserve"> koncentracijos sumažėjimas</w:t>
            </w:r>
            <w:r w:rsidRPr="00DF7C55">
              <w:rPr>
                <w:color w:val="000000"/>
                <w:sz w:val="22"/>
                <w:szCs w:val="22"/>
                <w:vertAlign w:val="superscript"/>
              </w:rPr>
              <w:t>24</w:t>
            </w:r>
            <w:r w:rsidRPr="00DF7C55">
              <w:rPr>
                <w:color w:val="000000"/>
                <w:sz w:val="22"/>
                <w:szCs w:val="22"/>
              </w:rPr>
              <w:t>, laisvo T</w:t>
            </w:r>
            <w:r w:rsidRPr="00DF7C55">
              <w:rPr>
                <w:color w:val="000000"/>
                <w:sz w:val="22"/>
                <w:szCs w:val="22"/>
                <w:vertAlign w:val="subscript"/>
              </w:rPr>
              <w:t>4</w:t>
            </w:r>
            <w:r w:rsidRPr="00DF7C55">
              <w:rPr>
                <w:color w:val="000000"/>
                <w:sz w:val="22"/>
                <w:szCs w:val="22"/>
              </w:rPr>
              <w:t xml:space="preserve"> koncentracijos sumažėjimas</w:t>
            </w:r>
            <w:r w:rsidRPr="00DF7C55">
              <w:rPr>
                <w:color w:val="000000"/>
                <w:sz w:val="22"/>
                <w:szCs w:val="22"/>
                <w:vertAlign w:val="superscript"/>
              </w:rPr>
              <w:t>24</w:t>
            </w:r>
            <w:r w:rsidRPr="00DF7C55">
              <w:rPr>
                <w:color w:val="000000"/>
                <w:sz w:val="22"/>
                <w:szCs w:val="22"/>
              </w:rPr>
              <w:t>, bendro T</w:t>
            </w:r>
            <w:r w:rsidRPr="00DF7C55">
              <w:rPr>
                <w:color w:val="000000"/>
                <w:sz w:val="22"/>
                <w:szCs w:val="22"/>
                <w:vertAlign w:val="subscript"/>
              </w:rPr>
              <w:t>3</w:t>
            </w:r>
            <w:r w:rsidRPr="00DF7C55">
              <w:rPr>
                <w:color w:val="000000"/>
                <w:sz w:val="22"/>
                <w:szCs w:val="22"/>
              </w:rPr>
              <w:t xml:space="preserve"> koncentracijos sumažėjimas</w:t>
            </w:r>
            <w:r w:rsidRPr="00DF7C55">
              <w:rPr>
                <w:color w:val="000000"/>
                <w:sz w:val="22"/>
                <w:szCs w:val="22"/>
                <w:vertAlign w:val="superscript"/>
              </w:rPr>
              <w:t>4</w:t>
            </w:r>
            <w:r w:rsidRPr="00DF7C55">
              <w:rPr>
                <w:color w:val="000000"/>
                <w:sz w:val="22"/>
                <w:szCs w:val="22"/>
              </w:rPr>
              <w:t>, TSH koncentracijos padidėjimas</w:t>
            </w:r>
            <w:r w:rsidRPr="00DF7C55">
              <w:rPr>
                <w:color w:val="000000"/>
                <w:sz w:val="22"/>
                <w:szCs w:val="22"/>
                <w:vertAlign w:val="superscript"/>
              </w:rPr>
              <w:t>24</w:t>
            </w:r>
          </w:p>
        </w:tc>
        <w:tc>
          <w:tcPr>
            <w:tcW w:w="1418" w:type="dxa"/>
            <w:shd w:val="clear" w:color="auto" w:fill="auto"/>
          </w:tcPr>
          <w:p w14:paraId="323D4ADF" w14:textId="77777777" w:rsidR="00D43945" w:rsidRPr="00DF7C55" w:rsidRDefault="00D43945" w:rsidP="000C181A">
            <w:pPr>
              <w:rPr>
                <w:color w:val="000000"/>
                <w:sz w:val="22"/>
                <w:szCs w:val="22"/>
              </w:rPr>
            </w:pPr>
            <w:r w:rsidRPr="00DF7C55">
              <w:rPr>
                <w:color w:val="000000"/>
                <w:sz w:val="22"/>
                <w:szCs w:val="22"/>
              </w:rPr>
              <w:t>Laisvo T</w:t>
            </w:r>
            <w:r w:rsidRPr="00DF7C55">
              <w:rPr>
                <w:color w:val="000000"/>
                <w:sz w:val="22"/>
                <w:szCs w:val="22"/>
                <w:vertAlign w:val="subscript"/>
              </w:rPr>
              <w:t>3</w:t>
            </w:r>
            <w:r w:rsidRPr="00DF7C55">
              <w:rPr>
                <w:color w:val="000000"/>
                <w:sz w:val="22"/>
                <w:szCs w:val="22"/>
              </w:rPr>
              <w:t xml:space="preserve"> koncentracijos sumažėjimas</w:t>
            </w:r>
            <w:r w:rsidRPr="00DF7C55">
              <w:rPr>
                <w:color w:val="000000"/>
                <w:sz w:val="22"/>
                <w:szCs w:val="22"/>
                <w:vertAlign w:val="superscript"/>
              </w:rPr>
              <w:t>4</w:t>
            </w:r>
            <w:r w:rsidRPr="00DF7C55">
              <w:rPr>
                <w:color w:val="000000"/>
                <w:sz w:val="22"/>
                <w:szCs w:val="22"/>
              </w:rPr>
              <w:t>, hipotirozė</w:t>
            </w:r>
            <w:r w:rsidRPr="00DF7C55">
              <w:rPr>
                <w:color w:val="000000"/>
                <w:sz w:val="22"/>
                <w:szCs w:val="22"/>
                <w:vertAlign w:val="superscript"/>
              </w:rPr>
              <w:t>21</w:t>
            </w:r>
          </w:p>
          <w:p w14:paraId="746E19F6" w14:textId="77777777" w:rsidR="00D43945" w:rsidRPr="00DF7C55" w:rsidRDefault="00D43945" w:rsidP="000C181A">
            <w:pPr>
              <w:rPr>
                <w:color w:val="000000"/>
                <w:sz w:val="22"/>
                <w:szCs w:val="22"/>
              </w:rPr>
            </w:pPr>
          </w:p>
        </w:tc>
        <w:tc>
          <w:tcPr>
            <w:tcW w:w="1276" w:type="dxa"/>
            <w:shd w:val="clear" w:color="auto" w:fill="auto"/>
          </w:tcPr>
          <w:p w14:paraId="3EE6E11D" w14:textId="77777777" w:rsidR="00D43945" w:rsidRPr="00DF7C55" w:rsidRDefault="00D43945" w:rsidP="000C181A">
            <w:pPr>
              <w:rPr>
                <w:color w:val="000000"/>
                <w:sz w:val="22"/>
                <w:szCs w:val="22"/>
              </w:rPr>
            </w:pPr>
          </w:p>
        </w:tc>
        <w:tc>
          <w:tcPr>
            <w:tcW w:w="1275" w:type="dxa"/>
            <w:shd w:val="clear" w:color="auto" w:fill="auto"/>
          </w:tcPr>
          <w:p w14:paraId="3A56DAFF" w14:textId="77777777" w:rsidR="00D43945" w:rsidRPr="00DF7C55" w:rsidRDefault="00D43945" w:rsidP="000C181A">
            <w:pPr>
              <w:rPr>
                <w:color w:val="000000"/>
                <w:sz w:val="22"/>
                <w:szCs w:val="22"/>
              </w:rPr>
            </w:pPr>
            <w:r w:rsidRPr="00DF7C55">
              <w:rPr>
                <w:color w:val="000000"/>
                <w:sz w:val="22"/>
                <w:szCs w:val="22"/>
              </w:rPr>
              <w:t>Sutrikusi antidiurezinio hormono sekrecija</w:t>
            </w:r>
          </w:p>
        </w:tc>
        <w:tc>
          <w:tcPr>
            <w:tcW w:w="993" w:type="dxa"/>
            <w:shd w:val="clear" w:color="auto" w:fill="auto"/>
          </w:tcPr>
          <w:p w14:paraId="311C2ABA" w14:textId="77777777" w:rsidR="00D43945" w:rsidRPr="00DF7C55" w:rsidRDefault="00D43945" w:rsidP="000C181A">
            <w:pPr>
              <w:rPr>
                <w:color w:val="000000"/>
                <w:sz w:val="22"/>
                <w:szCs w:val="22"/>
              </w:rPr>
            </w:pPr>
          </w:p>
        </w:tc>
      </w:tr>
      <w:tr w:rsidR="00D43945" w:rsidRPr="00DF7C55" w14:paraId="57A3515D" w14:textId="77777777" w:rsidTr="000C181A">
        <w:tc>
          <w:tcPr>
            <w:tcW w:w="1291" w:type="dxa"/>
            <w:shd w:val="clear" w:color="auto" w:fill="auto"/>
          </w:tcPr>
          <w:p w14:paraId="2FEDB153" w14:textId="77777777" w:rsidR="00D43945" w:rsidRPr="00DF7C55" w:rsidRDefault="00D43945" w:rsidP="000C181A">
            <w:pPr>
              <w:rPr>
                <w:i/>
                <w:color w:val="000000"/>
                <w:sz w:val="22"/>
                <w:szCs w:val="22"/>
              </w:rPr>
            </w:pPr>
            <w:r w:rsidRPr="00DF7C55">
              <w:rPr>
                <w:i/>
                <w:color w:val="000000"/>
                <w:sz w:val="22"/>
                <w:szCs w:val="22"/>
              </w:rPr>
              <w:t>Metabolizmo ir mitybos sutrikimai</w:t>
            </w:r>
          </w:p>
        </w:tc>
        <w:tc>
          <w:tcPr>
            <w:tcW w:w="1403" w:type="dxa"/>
            <w:shd w:val="clear" w:color="auto" w:fill="auto"/>
          </w:tcPr>
          <w:p w14:paraId="4CB887B5" w14:textId="77777777" w:rsidR="00D43945" w:rsidRPr="00DF7C55" w:rsidRDefault="00D43945" w:rsidP="000C181A">
            <w:pPr>
              <w:rPr>
                <w:color w:val="000000"/>
                <w:sz w:val="22"/>
                <w:szCs w:val="22"/>
                <w:vertAlign w:val="superscript"/>
              </w:rPr>
            </w:pPr>
            <w:r w:rsidRPr="00DF7C55">
              <w:rPr>
                <w:color w:val="000000"/>
                <w:sz w:val="22"/>
                <w:szCs w:val="22"/>
              </w:rPr>
              <w:t>Trigliceridų koncentracijos serume padidėjimas</w:t>
            </w:r>
            <w:r w:rsidRPr="00DF7C55">
              <w:rPr>
                <w:color w:val="000000"/>
                <w:sz w:val="22"/>
                <w:szCs w:val="22"/>
                <w:vertAlign w:val="superscript"/>
              </w:rPr>
              <w:t>10,30</w:t>
            </w:r>
            <w:r w:rsidRPr="00DF7C55">
              <w:rPr>
                <w:color w:val="000000"/>
                <w:sz w:val="22"/>
                <w:szCs w:val="22"/>
              </w:rPr>
              <w:t>, bendro cholesterolio (daugiausia MTL) koncentracijos serume padidėjimas</w:t>
            </w:r>
            <w:r w:rsidRPr="00DF7C55">
              <w:rPr>
                <w:color w:val="000000"/>
                <w:sz w:val="22"/>
                <w:szCs w:val="22"/>
                <w:vertAlign w:val="superscript"/>
              </w:rPr>
              <w:t xml:space="preserve">11,30 </w:t>
            </w:r>
          </w:p>
          <w:p w14:paraId="5E3AFA54" w14:textId="77777777" w:rsidR="00D43945" w:rsidRPr="00DF7C55" w:rsidRDefault="00D43945" w:rsidP="000C181A">
            <w:pPr>
              <w:rPr>
                <w:color w:val="000000"/>
                <w:sz w:val="22"/>
                <w:szCs w:val="22"/>
              </w:rPr>
            </w:pPr>
            <w:r w:rsidRPr="00DF7C55">
              <w:rPr>
                <w:color w:val="000000"/>
                <w:sz w:val="22"/>
                <w:szCs w:val="22"/>
              </w:rPr>
              <w:t>DTL koncentracijos sumažėjimas</w:t>
            </w:r>
            <w:r w:rsidRPr="00DF7C55">
              <w:rPr>
                <w:color w:val="000000"/>
                <w:sz w:val="22"/>
                <w:szCs w:val="22"/>
                <w:vertAlign w:val="superscript"/>
              </w:rPr>
              <w:t>17,30</w:t>
            </w:r>
            <w:r w:rsidRPr="00DF7C55">
              <w:rPr>
                <w:color w:val="000000"/>
                <w:sz w:val="22"/>
                <w:szCs w:val="22"/>
              </w:rPr>
              <w:t xml:space="preserve">, </w:t>
            </w:r>
          </w:p>
          <w:p w14:paraId="17A23E9C" w14:textId="77777777" w:rsidR="00D43945" w:rsidRPr="00DF7C55" w:rsidRDefault="00D43945" w:rsidP="000C181A">
            <w:pPr>
              <w:rPr>
                <w:color w:val="000000"/>
                <w:sz w:val="22"/>
                <w:szCs w:val="22"/>
                <w:vertAlign w:val="superscript"/>
              </w:rPr>
            </w:pPr>
            <w:r w:rsidRPr="00DF7C55">
              <w:rPr>
                <w:color w:val="000000"/>
                <w:sz w:val="22"/>
                <w:szCs w:val="22"/>
              </w:rPr>
              <w:t>kūno masės padidėjimas</w:t>
            </w:r>
            <w:r w:rsidRPr="00DF7C55">
              <w:rPr>
                <w:color w:val="000000"/>
                <w:sz w:val="22"/>
                <w:szCs w:val="22"/>
                <w:vertAlign w:val="superscript"/>
              </w:rPr>
              <w:t>8,30</w:t>
            </w:r>
          </w:p>
          <w:p w14:paraId="4648B532" w14:textId="77777777" w:rsidR="00D43945" w:rsidRPr="00DF7C55" w:rsidRDefault="00D43945" w:rsidP="000C181A">
            <w:pPr>
              <w:rPr>
                <w:color w:val="000000"/>
                <w:sz w:val="22"/>
                <w:szCs w:val="22"/>
              </w:rPr>
            </w:pPr>
          </w:p>
        </w:tc>
        <w:tc>
          <w:tcPr>
            <w:tcW w:w="1417" w:type="dxa"/>
            <w:shd w:val="clear" w:color="auto" w:fill="auto"/>
          </w:tcPr>
          <w:p w14:paraId="6E5C26CA" w14:textId="77777777" w:rsidR="00D43945" w:rsidRPr="00DF7C55" w:rsidRDefault="00D43945" w:rsidP="000C181A">
            <w:pPr>
              <w:rPr>
                <w:color w:val="000000"/>
                <w:sz w:val="22"/>
                <w:szCs w:val="22"/>
              </w:rPr>
            </w:pPr>
            <w:r w:rsidRPr="00DF7C55">
              <w:rPr>
                <w:color w:val="000000"/>
                <w:sz w:val="22"/>
                <w:szCs w:val="22"/>
              </w:rPr>
              <w:t>Apetito padidėjimas, gliukozės koncentracijos kraujyje padidėjimas iki hiperglikeminio lygio</w:t>
            </w:r>
            <w:r w:rsidRPr="00DF7C55">
              <w:rPr>
                <w:color w:val="000000"/>
                <w:sz w:val="22"/>
                <w:szCs w:val="22"/>
                <w:vertAlign w:val="superscript"/>
              </w:rPr>
              <w:t>6, 30</w:t>
            </w:r>
          </w:p>
          <w:p w14:paraId="6048F53D" w14:textId="77777777" w:rsidR="00D43945" w:rsidRPr="00DF7C55" w:rsidRDefault="00D43945" w:rsidP="000C181A">
            <w:pPr>
              <w:rPr>
                <w:color w:val="000000"/>
                <w:sz w:val="22"/>
                <w:szCs w:val="22"/>
              </w:rPr>
            </w:pPr>
          </w:p>
        </w:tc>
        <w:tc>
          <w:tcPr>
            <w:tcW w:w="1418" w:type="dxa"/>
            <w:shd w:val="clear" w:color="auto" w:fill="auto"/>
          </w:tcPr>
          <w:p w14:paraId="69F507B0" w14:textId="77777777" w:rsidR="00D43945" w:rsidRPr="00DF7C55" w:rsidRDefault="00D43945" w:rsidP="000C181A">
            <w:pPr>
              <w:rPr>
                <w:color w:val="000000"/>
                <w:sz w:val="22"/>
                <w:szCs w:val="22"/>
              </w:rPr>
            </w:pPr>
            <w:r w:rsidRPr="00DF7C55">
              <w:rPr>
                <w:color w:val="000000"/>
                <w:sz w:val="22"/>
                <w:szCs w:val="22"/>
              </w:rPr>
              <w:t>Hiponatremija</w:t>
            </w:r>
            <w:r w:rsidRPr="00DF7C55">
              <w:rPr>
                <w:color w:val="000000"/>
                <w:sz w:val="22"/>
                <w:szCs w:val="22"/>
                <w:vertAlign w:val="superscript"/>
              </w:rPr>
              <w:t>19</w:t>
            </w:r>
            <w:r w:rsidRPr="00DF7C55">
              <w:rPr>
                <w:color w:val="000000"/>
                <w:sz w:val="22"/>
                <w:szCs w:val="22"/>
              </w:rPr>
              <w:t>, cukrinis diabetas</w:t>
            </w:r>
            <w:r w:rsidRPr="00DF7C55">
              <w:rPr>
                <w:color w:val="000000"/>
                <w:sz w:val="22"/>
                <w:szCs w:val="22"/>
                <w:vertAlign w:val="superscript"/>
              </w:rPr>
              <w:t>1,5</w:t>
            </w:r>
          </w:p>
          <w:p w14:paraId="7834E5AB" w14:textId="77777777" w:rsidR="00D43945" w:rsidRPr="00DF7C55" w:rsidRDefault="00D43945" w:rsidP="000C181A">
            <w:pPr>
              <w:rPr>
                <w:color w:val="000000"/>
                <w:sz w:val="22"/>
                <w:szCs w:val="22"/>
              </w:rPr>
            </w:pPr>
            <w:r w:rsidRPr="00DF7C55">
              <w:rPr>
                <w:color w:val="000000"/>
                <w:sz w:val="22"/>
                <w:szCs w:val="22"/>
              </w:rPr>
              <w:t>Jau diagnozuoto cukrinio diabeto paūmėjimas</w:t>
            </w:r>
          </w:p>
        </w:tc>
        <w:tc>
          <w:tcPr>
            <w:tcW w:w="1276" w:type="dxa"/>
            <w:shd w:val="clear" w:color="auto" w:fill="auto"/>
          </w:tcPr>
          <w:p w14:paraId="205BBF31" w14:textId="77777777" w:rsidR="00D43945" w:rsidRPr="00DF7C55" w:rsidRDefault="00D43945" w:rsidP="000C181A">
            <w:pPr>
              <w:rPr>
                <w:color w:val="000000"/>
                <w:sz w:val="22"/>
                <w:szCs w:val="22"/>
                <w:vertAlign w:val="superscript"/>
              </w:rPr>
            </w:pPr>
            <w:r w:rsidRPr="00DF7C55">
              <w:rPr>
                <w:color w:val="000000"/>
                <w:sz w:val="22"/>
                <w:szCs w:val="22"/>
              </w:rPr>
              <w:t>Metabolinis sindromas</w:t>
            </w:r>
            <w:r w:rsidRPr="00DF7C55">
              <w:rPr>
                <w:color w:val="000000"/>
                <w:sz w:val="22"/>
                <w:szCs w:val="22"/>
                <w:vertAlign w:val="superscript"/>
              </w:rPr>
              <w:t>29</w:t>
            </w:r>
          </w:p>
          <w:p w14:paraId="7AC28E31" w14:textId="77777777" w:rsidR="00D43945" w:rsidRPr="00DF7C55" w:rsidRDefault="00D43945" w:rsidP="000C181A">
            <w:pPr>
              <w:rPr>
                <w:color w:val="000000"/>
                <w:sz w:val="22"/>
                <w:szCs w:val="22"/>
              </w:rPr>
            </w:pPr>
          </w:p>
        </w:tc>
        <w:tc>
          <w:tcPr>
            <w:tcW w:w="1275" w:type="dxa"/>
            <w:shd w:val="clear" w:color="auto" w:fill="auto"/>
          </w:tcPr>
          <w:p w14:paraId="14D5F460" w14:textId="77777777" w:rsidR="00D43945" w:rsidRPr="00DF7C55" w:rsidRDefault="00D43945" w:rsidP="000C181A">
            <w:pPr>
              <w:rPr>
                <w:color w:val="000000"/>
                <w:sz w:val="22"/>
                <w:szCs w:val="22"/>
              </w:rPr>
            </w:pPr>
          </w:p>
        </w:tc>
        <w:tc>
          <w:tcPr>
            <w:tcW w:w="993" w:type="dxa"/>
            <w:shd w:val="clear" w:color="auto" w:fill="auto"/>
          </w:tcPr>
          <w:p w14:paraId="6F0CC30A" w14:textId="77777777" w:rsidR="00D43945" w:rsidRPr="00DF7C55" w:rsidRDefault="00D43945" w:rsidP="000C181A">
            <w:pPr>
              <w:rPr>
                <w:color w:val="000000"/>
                <w:sz w:val="22"/>
                <w:szCs w:val="22"/>
              </w:rPr>
            </w:pPr>
          </w:p>
        </w:tc>
      </w:tr>
      <w:tr w:rsidR="00D43945" w:rsidRPr="00DF7C55" w14:paraId="6D2D480E" w14:textId="77777777" w:rsidTr="000C181A">
        <w:tc>
          <w:tcPr>
            <w:tcW w:w="1291" w:type="dxa"/>
            <w:shd w:val="clear" w:color="auto" w:fill="auto"/>
          </w:tcPr>
          <w:p w14:paraId="2F754B02" w14:textId="77777777" w:rsidR="00D43945" w:rsidRPr="00DF7C55" w:rsidRDefault="00D43945" w:rsidP="000C181A">
            <w:pPr>
              <w:rPr>
                <w:i/>
                <w:color w:val="000000"/>
                <w:sz w:val="22"/>
                <w:szCs w:val="22"/>
              </w:rPr>
            </w:pPr>
            <w:r w:rsidRPr="00DF7C55">
              <w:rPr>
                <w:i/>
                <w:color w:val="000000"/>
                <w:sz w:val="22"/>
                <w:szCs w:val="22"/>
              </w:rPr>
              <w:t>Psichikos sutrikimai</w:t>
            </w:r>
          </w:p>
        </w:tc>
        <w:tc>
          <w:tcPr>
            <w:tcW w:w="1403" w:type="dxa"/>
            <w:shd w:val="clear" w:color="auto" w:fill="auto"/>
          </w:tcPr>
          <w:p w14:paraId="41CB469F" w14:textId="77777777" w:rsidR="00D43945" w:rsidRPr="00DF7C55" w:rsidRDefault="00D43945" w:rsidP="000C181A">
            <w:pPr>
              <w:rPr>
                <w:color w:val="000000"/>
                <w:sz w:val="22"/>
                <w:szCs w:val="22"/>
              </w:rPr>
            </w:pPr>
          </w:p>
        </w:tc>
        <w:tc>
          <w:tcPr>
            <w:tcW w:w="1417" w:type="dxa"/>
            <w:shd w:val="clear" w:color="auto" w:fill="auto"/>
          </w:tcPr>
          <w:p w14:paraId="2E6112C3" w14:textId="77777777" w:rsidR="00D43945" w:rsidRPr="00DF7C55" w:rsidRDefault="00D43945" w:rsidP="000C181A">
            <w:pPr>
              <w:rPr>
                <w:color w:val="000000"/>
                <w:sz w:val="22"/>
                <w:szCs w:val="22"/>
                <w:vertAlign w:val="superscript"/>
              </w:rPr>
            </w:pPr>
            <w:r w:rsidRPr="00DF7C55">
              <w:rPr>
                <w:color w:val="000000"/>
                <w:sz w:val="22"/>
                <w:szCs w:val="22"/>
              </w:rPr>
              <w:t>Nenormalūs sapnai ir košmarai, mintys apie savižudybę ir savižudiškas elgesys</w:t>
            </w:r>
            <w:r w:rsidRPr="00DF7C55">
              <w:rPr>
                <w:color w:val="000000"/>
                <w:sz w:val="22"/>
                <w:szCs w:val="22"/>
                <w:vertAlign w:val="superscript"/>
              </w:rPr>
              <w:t>20</w:t>
            </w:r>
          </w:p>
          <w:p w14:paraId="5D1983E0" w14:textId="77777777" w:rsidR="00D43945" w:rsidRPr="00DF7C55" w:rsidRDefault="00D43945" w:rsidP="000C181A">
            <w:pPr>
              <w:rPr>
                <w:color w:val="000000"/>
                <w:sz w:val="22"/>
                <w:szCs w:val="22"/>
              </w:rPr>
            </w:pPr>
          </w:p>
        </w:tc>
        <w:tc>
          <w:tcPr>
            <w:tcW w:w="1418" w:type="dxa"/>
            <w:shd w:val="clear" w:color="auto" w:fill="auto"/>
          </w:tcPr>
          <w:p w14:paraId="36E51BB1" w14:textId="77777777" w:rsidR="00D43945" w:rsidRPr="00DF7C55" w:rsidRDefault="00D43945" w:rsidP="000C181A">
            <w:pPr>
              <w:rPr>
                <w:color w:val="000000"/>
                <w:sz w:val="22"/>
                <w:szCs w:val="22"/>
              </w:rPr>
            </w:pPr>
          </w:p>
        </w:tc>
        <w:tc>
          <w:tcPr>
            <w:tcW w:w="1276" w:type="dxa"/>
            <w:shd w:val="clear" w:color="auto" w:fill="auto"/>
          </w:tcPr>
          <w:p w14:paraId="0E641DAF" w14:textId="77777777" w:rsidR="00D43945" w:rsidRPr="00DF7C55" w:rsidRDefault="00D43945" w:rsidP="000C181A">
            <w:pPr>
              <w:rPr>
                <w:color w:val="000000"/>
                <w:sz w:val="22"/>
                <w:szCs w:val="22"/>
              </w:rPr>
            </w:pPr>
            <w:r w:rsidRPr="00DF7C55">
              <w:rPr>
                <w:color w:val="000000"/>
                <w:sz w:val="22"/>
                <w:szCs w:val="22"/>
              </w:rPr>
              <w:t xml:space="preserve">Somnambulizmas ir su juo susiję poelgiai, pvz., kalbėjimas miegant ir su miegu susijęs </w:t>
            </w:r>
            <w:r w:rsidRPr="00DF7C55">
              <w:rPr>
                <w:color w:val="000000"/>
                <w:sz w:val="22"/>
                <w:szCs w:val="22"/>
              </w:rPr>
              <w:lastRenderedPageBreak/>
              <w:t>valgymo sutrikimas</w:t>
            </w:r>
          </w:p>
        </w:tc>
        <w:tc>
          <w:tcPr>
            <w:tcW w:w="1275" w:type="dxa"/>
            <w:shd w:val="clear" w:color="auto" w:fill="auto"/>
          </w:tcPr>
          <w:p w14:paraId="31D387E2" w14:textId="77777777" w:rsidR="00D43945" w:rsidRPr="00DF7C55" w:rsidRDefault="00D43945" w:rsidP="000C181A">
            <w:pPr>
              <w:rPr>
                <w:color w:val="000000"/>
                <w:sz w:val="22"/>
                <w:szCs w:val="22"/>
              </w:rPr>
            </w:pPr>
          </w:p>
        </w:tc>
        <w:tc>
          <w:tcPr>
            <w:tcW w:w="993" w:type="dxa"/>
            <w:shd w:val="clear" w:color="auto" w:fill="auto"/>
          </w:tcPr>
          <w:p w14:paraId="1B10C39E" w14:textId="77777777" w:rsidR="00D43945" w:rsidRPr="00DF7C55" w:rsidRDefault="00D43945" w:rsidP="000C181A">
            <w:pPr>
              <w:rPr>
                <w:color w:val="000000"/>
                <w:sz w:val="22"/>
                <w:szCs w:val="22"/>
              </w:rPr>
            </w:pPr>
          </w:p>
        </w:tc>
      </w:tr>
      <w:tr w:rsidR="00D43945" w:rsidRPr="00DF7C55" w14:paraId="6C5B274C" w14:textId="77777777" w:rsidTr="000C181A">
        <w:tc>
          <w:tcPr>
            <w:tcW w:w="1291" w:type="dxa"/>
            <w:shd w:val="clear" w:color="auto" w:fill="auto"/>
          </w:tcPr>
          <w:p w14:paraId="7D32421C" w14:textId="77777777" w:rsidR="00D43945" w:rsidRPr="00DF7C55" w:rsidRDefault="00D43945" w:rsidP="000C181A">
            <w:pPr>
              <w:rPr>
                <w:i/>
                <w:color w:val="000000"/>
                <w:sz w:val="22"/>
                <w:szCs w:val="22"/>
              </w:rPr>
            </w:pPr>
            <w:r w:rsidRPr="00DF7C55">
              <w:rPr>
                <w:i/>
                <w:color w:val="000000"/>
                <w:sz w:val="22"/>
                <w:szCs w:val="22"/>
              </w:rPr>
              <w:t>Nervų sistemos sutrikimai</w:t>
            </w:r>
          </w:p>
        </w:tc>
        <w:tc>
          <w:tcPr>
            <w:tcW w:w="1403" w:type="dxa"/>
            <w:shd w:val="clear" w:color="auto" w:fill="auto"/>
          </w:tcPr>
          <w:p w14:paraId="0C1F2449" w14:textId="77777777" w:rsidR="00D43945" w:rsidRPr="00DF7C55" w:rsidRDefault="00D43945" w:rsidP="000C181A">
            <w:pPr>
              <w:rPr>
                <w:color w:val="000000"/>
                <w:sz w:val="22"/>
                <w:szCs w:val="22"/>
                <w:vertAlign w:val="superscript"/>
              </w:rPr>
            </w:pPr>
            <w:r w:rsidRPr="00DF7C55">
              <w:rPr>
                <w:color w:val="000000"/>
                <w:sz w:val="22"/>
                <w:szCs w:val="22"/>
              </w:rPr>
              <w:t>Svaigulys</w:t>
            </w:r>
            <w:r w:rsidRPr="00DF7C55">
              <w:rPr>
                <w:color w:val="000000"/>
                <w:sz w:val="22"/>
                <w:szCs w:val="22"/>
                <w:vertAlign w:val="superscript"/>
              </w:rPr>
              <w:t>4,16</w:t>
            </w:r>
            <w:r w:rsidRPr="00DF7C55">
              <w:rPr>
                <w:color w:val="000000"/>
                <w:sz w:val="22"/>
                <w:szCs w:val="22"/>
              </w:rPr>
              <w:t>, somnolencija</w:t>
            </w:r>
            <w:r w:rsidRPr="00DF7C55">
              <w:rPr>
                <w:color w:val="000000"/>
                <w:sz w:val="22"/>
                <w:szCs w:val="22"/>
                <w:vertAlign w:val="superscript"/>
              </w:rPr>
              <w:t>2,16</w:t>
            </w:r>
            <w:r w:rsidRPr="00DF7C55">
              <w:rPr>
                <w:color w:val="000000"/>
                <w:sz w:val="22"/>
                <w:szCs w:val="22"/>
              </w:rPr>
              <w:t>, galvos skausmas, ekstrapiramidiniai simptomai</w:t>
            </w:r>
            <w:r w:rsidRPr="00DF7C55">
              <w:rPr>
                <w:color w:val="000000"/>
                <w:sz w:val="22"/>
                <w:szCs w:val="22"/>
                <w:vertAlign w:val="superscript"/>
              </w:rPr>
              <w:t>1,21</w:t>
            </w:r>
          </w:p>
          <w:p w14:paraId="21BFBE97" w14:textId="77777777" w:rsidR="00D43945" w:rsidRPr="00DF7C55" w:rsidRDefault="00D43945" w:rsidP="000C181A">
            <w:pPr>
              <w:rPr>
                <w:color w:val="000000"/>
                <w:sz w:val="22"/>
                <w:szCs w:val="22"/>
              </w:rPr>
            </w:pPr>
          </w:p>
        </w:tc>
        <w:tc>
          <w:tcPr>
            <w:tcW w:w="1417" w:type="dxa"/>
            <w:shd w:val="clear" w:color="auto" w:fill="auto"/>
          </w:tcPr>
          <w:p w14:paraId="53FF77ED" w14:textId="77777777" w:rsidR="00D43945" w:rsidRPr="00DF7C55" w:rsidRDefault="00D43945" w:rsidP="000C181A">
            <w:pPr>
              <w:rPr>
                <w:color w:val="000000"/>
                <w:sz w:val="22"/>
                <w:szCs w:val="22"/>
              </w:rPr>
            </w:pPr>
            <w:r w:rsidRPr="00DF7C55">
              <w:rPr>
                <w:color w:val="000000"/>
                <w:sz w:val="22"/>
                <w:szCs w:val="22"/>
              </w:rPr>
              <w:t>Dizartrija</w:t>
            </w:r>
          </w:p>
        </w:tc>
        <w:tc>
          <w:tcPr>
            <w:tcW w:w="1418" w:type="dxa"/>
            <w:shd w:val="clear" w:color="auto" w:fill="auto"/>
          </w:tcPr>
          <w:p w14:paraId="0AA8AD78" w14:textId="77777777" w:rsidR="00D43945" w:rsidRPr="00DF7C55" w:rsidRDefault="00D43945" w:rsidP="000C181A">
            <w:pPr>
              <w:rPr>
                <w:color w:val="000000"/>
                <w:sz w:val="22"/>
                <w:szCs w:val="22"/>
                <w:vertAlign w:val="superscript"/>
              </w:rPr>
            </w:pPr>
            <w:r w:rsidRPr="00DF7C55">
              <w:rPr>
                <w:color w:val="000000"/>
                <w:sz w:val="22"/>
                <w:szCs w:val="22"/>
              </w:rPr>
              <w:t xml:space="preserve">Traukuliai </w:t>
            </w:r>
            <w:r w:rsidRPr="00DF7C55">
              <w:rPr>
                <w:color w:val="000000"/>
                <w:sz w:val="22"/>
                <w:szCs w:val="22"/>
                <w:vertAlign w:val="superscript"/>
              </w:rPr>
              <w:t>1</w:t>
            </w:r>
            <w:r w:rsidRPr="00DF7C55">
              <w:rPr>
                <w:color w:val="000000"/>
                <w:sz w:val="22"/>
                <w:szCs w:val="22"/>
              </w:rPr>
              <w:t>, neramių kojų sindromas, vėlyvoji diskinezija</w:t>
            </w:r>
            <w:r w:rsidRPr="00DF7C55">
              <w:rPr>
                <w:color w:val="000000"/>
                <w:sz w:val="22"/>
                <w:szCs w:val="22"/>
                <w:vertAlign w:val="superscript"/>
              </w:rPr>
              <w:t>1,5</w:t>
            </w:r>
            <w:r w:rsidRPr="00DF7C55">
              <w:rPr>
                <w:color w:val="000000"/>
                <w:sz w:val="22"/>
                <w:szCs w:val="22"/>
              </w:rPr>
              <w:t>, sinkopė</w:t>
            </w:r>
            <w:r w:rsidRPr="00DF7C55">
              <w:rPr>
                <w:color w:val="000000"/>
                <w:sz w:val="22"/>
                <w:szCs w:val="22"/>
                <w:vertAlign w:val="superscript"/>
              </w:rPr>
              <w:t>4,16</w:t>
            </w:r>
          </w:p>
          <w:p w14:paraId="04139D6E" w14:textId="77777777" w:rsidR="00D43945" w:rsidRPr="00DF7C55" w:rsidRDefault="00D43945" w:rsidP="000C181A">
            <w:pPr>
              <w:rPr>
                <w:color w:val="000000"/>
                <w:sz w:val="22"/>
                <w:szCs w:val="22"/>
              </w:rPr>
            </w:pPr>
          </w:p>
        </w:tc>
        <w:tc>
          <w:tcPr>
            <w:tcW w:w="1276" w:type="dxa"/>
            <w:shd w:val="clear" w:color="auto" w:fill="auto"/>
          </w:tcPr>
          <w:p w14:paraId="7F8B2759" w14:textId="77777777" w:rsidR="00D43945" w:rsidRPr="00DF7C55" w:rsidRDefault="00D43945" w:rsidP="000C181A">
            <w:pPr>
              <w:rPr>
                <w:color w:val="000000"/>
                <w:sz w:val="22"/>
                <w:szCs w:val="22"/>
              </w:rPr>
            </w:pPr>
          </w:p>
        </w:tc>
        <w:tc>
          <w:tcPr>
            <w:tcW w:w="1275" w:type="dxa"/>
            <w:shd w:val="clear" w:color="auto" w:fill="auto"/>
          </w:tcPr>
          <w:p w14:paraId="18718FD9" w14:textId="77777777" w:rsidR="00D43945" w:rsidRPr="00DF7C55" w:rsidRDefault="00D43945" w:rsidP="000C181A">
            <w:pPr>
              <w:rPr>
                <w:color w:val="000000"/>
                <w:sz w:val="22"/>
                <w:szCs w:val="22"/>
              </w:rPr>
            </w:pPr>
          </w:p>
        </w:tc>
        <w:tc>
          <w:tcPr>
            <w:tcW w:w="993" w:type="dxa"/>
            <w:shd w:val="clear" w:color="auto" w:fill="auto"/>
          </w:tcPr>
          <w:p w14:paraId="57A83DE4" w14:textId="77777777" w:rsidR="00D43945" w:rsidRPr="00DF7C55" w:rsidRDefault="00D43945" w:rsidP="000C181A">
            <w:pPr>
              <w:rPr>
                <w:color w:val="000000"/>
                <w:sz w:val="22"/>
                <w:szCs w:val="22"/>
              </w:rPr>
            </w:pPr>
          </w:p>
        </w:tc>
      </w:tr>
      <w:tr w:rsidR="00D43945" w:rsidRPr="00DF7C55" w14:paraId="440089AD" w14:textId="77777777" w:rsidTr="000C181A">
        <w:tc>
          <w:tcPr>
            <w:tcW w:w="1291" w:type="dxa"/>
            <w:shd w:val="clear" w:color="auto" w:fill="auto"/>
          </w:tcPr>
          <w:p w14:paraId="7FFF75C8" w14:textId="77777777" w:rsidR="00D43945" w:rsidRPr="00DF7C55" w:rsidRDefault="00D43945" w:rsidP="000C181A">
            <w:pPr>
              <w:rPr>
                <w:i/>
                <w:color w:val="000000"/>
                <w:sz w:val="22"/>
                <w:szCs w:val="22"/>
              </w:rPr>
            </w:pPr>
            <w:r w:rsidRPr="00DF7C55">
              <w:rPr>
                <w:i/>
                <w:color w:val="000000"/>
                <w:sz w:val="22"/>
                <w:szCs w:val="22"/>
              </w:rPr>
              <w:t>Širdies sutrikimai</w:t>
            </w:r>
          </w:p>
        </w:tc>
        <w:tc>
          <w:tcPr>
            <w:tcW w:w="1403" w:type="dxa"/>
            <w:shd w:val="clear" w:color="auto" w:fill="auto"/>
          </w:tcPr>
          <w:p w14:paraId="06567E82" w14:textId="77777777" w:rsidR="00D43945" w:rsidRPr="00DF7C55" w:rsidRDefault="00D43945" w:rsidP="000C181A">
            <w:pPr>
              <w:rPr>
                <w:color w:val="000000"/>
                <w:sz w:val="22"/>
                <w:szCs w:val="22"/>
              </w:rPr>
            </w:pPr>
          </w:p>
        </w:tc>
        <w:tc>
          <w:tcPr>
            <w:tcW w:w="1417" w:type="dxa"/>
            <w:shd w:val="clear" w:color="auto" w:fill="auto"/>
          </w:tcPr>
          <w:p w14:paraId="3F3FF6A7" w14:textId="77777777" w:rsidR="00D43945" w:rsidRPr="00DF7C55" w:rsidRDefault="00D43945" w:rsidP="000C181A">
            <w:pPr>
              <w:rPr>
                <w:color w:val="000000"/>
                <w:sz w:val="22"/>
                <w:szCs w:val="22"/>
                <w:vertAlign w:val="superscript"/>
              </w:rPr>
            </w:pPr>
            <w:r w:rsidRPr="00DF7C55">
              <w:rPr>
                <w:color w:val="000000"/>
                <w:sz w:val="22"/>
                <w:szCs w:val="22"/>
              </w:rPr>
              <w:t>Tachikardija</w:t>
            </w:r>
            <w:r w:rsidRPr="00DF7C55">
              <w:rPr>
                <w:color w:val="000000"/>
                <w:sz w:val="22"/>
                <w:szCs w:val="22"/>
                <w:vertAlign w:val="superscript"/>
              </w:rPr>
              <w:t>4</w:t>
            </w:r>
            <w:r w:rsidRPr="00DF7C55">
              <w:rPr>
                <w:color w:val="000000"/>
                <w:sz w:val="22"/>
                <w:szCs w:val="22"/>
              </w:rPr>
              <w:t>, palpitacijos</w:t>
            </w:r>
            <w:r w:rsidRPr="00DF7C55">
              <w:rPr>
                <w:color w:val="000000"/>
                <w:sz w:val="22"/>
                <w:szCs w:val="22"/>
                <w:vertAlign w:val="superscript"/>
              </w:rPr>
              <w:t>23</w:t>
            </w:r>
          </w:p>
        </w:tc>
        <w:tc>
          <w:tcPr>
            <w:tcW w:w="1418" w:type="dxa"/>
            <w:shd w:val="clear" w:color="auto" w:fill="auto"/>
          </w:tcPr>
          <w:p w14:paraId="13E62BB4" w14:textId="77777777" w:rsidR="00D43945" w:rsidRPr="00DF7C55" w:rsidRDefault="00D43945" w:rsidP="000C181A">
            <w:pPr>
              <w:rPr>
                <w:color w:val="000000"/>
                <w:sz w:val="22"/>
                <w:szCs w:val="22"/>
              </w:rPr>
            </w:pPr>
            <w:r w:rsidRPr="00DF7C55">
              <w:rPr>
                <w:color w:val="000000"/>
                <w:sz w:val="22"/>
                <w:szCs w:val="22"/>
              </w:rPr>
              <w:t>QT pailgėjimas</w:t>
            </w:r>
            <w:r w:rsidRPr="00DF7C55">
              <w:rPr>
                <w:color w:val="000000"/>
                <w:sz w:val="22"/>
                <w:szCs w:val="22"/>
                <w:vertAlign w:val="superscript"/>
              </w:rPr>
              <w:t xml:space="preserve">1,12, 18 </w:t>
            </w:r>
            <w:r w:rsidRPr="00DF7C55">
              <w:rPr>
                <w:color w:val="000000"/>
                <w:sz w:val="22"/>
                <w:szCs w:val="22"/>
              </w:rPr>
              <w:t>, bradikardija</w:t>
            </w:r>
            <w:r w:rsidRPr="00DF7C55">
              <w:rPr>
                <w:color w:val="000000"/>
                <w:sz w:val="22"/>
                <w:szCs w:val="22"/>
                <w:vertAlign w:val="superscript"/>
              </w:rPr>
              <w:t>32</w:t>
            </w:r>
          </w:p>
        </w:tc>
        <w:tc>
          <w:tcPr>
            <w:tcW w:w="1276" w:type="dxa"/>
            <w:shd w:val="clear" w:color="auto" w:fill="auto"/>
          </w:tcPr>
          <w:p w14:paraId="0027535D" w14:textId="77777777" w:rsidR="00D43945" w:rsidRPr="00DF7C55" w:rsidRDefault="00D43945" w:rsidP="000C181A">
            <w:pPr>
              <w:rPr>
                <w:color w:val="000000"/>
                <w:sz w:val="22"/>
                <w:szCs w:val="22"/>
              </w:rPr>
            </w:pPr>
          </w:p>
        </w:tc>
        <w:tc>
          <w:tcPr>
            <w:tcW w:w="1275" w:type="dxa"/>
            <w:shd w:val="clear" w:color="auto" w:fill="auto"/>
          </w:tcPr>
          <w:p w14:paraId="7FB5C862" w14:textId="77777777" w:rsidR="00D43945" w:rsidRPr="00DF7C55" w:rsidRDefault="00D43945" w:rsidP="000C181A">
            <w:pPr>
              <w:rPr>
                <w:color w:val="000000"/>
                <w:sz w:val="22"/>
                <w:szCs w:val="22"/>
              </w:rPr>
            </w:pPr>
          </w:p>
        </w:tc>
        <w:tc>
          <w:tcPr>
            <w:tcW w:w="993" w:type="dxa"/>
            <w:shd w:val="clear" w:color="auto" w:fill="auto"/>
          </w:tcPr>
          <w:p w14:paraId="7BD5613E" w14:textId="13B5ED18" w:rsidR="00D43945" w:rsidRPr="00DF7C55" w:rsidRDefault="006F4750" w:rsidP="000C181A">
            <w:pPr>
              <w:rPr>
                <w:color w:val="000000"/>
                <w:sz w:val="22"/>
                <w:szCs w:val="22"/>
              </w:rPr>
            </w:pPr>
            <w:r>
              <w:rPr>
                <w:color w:val="000000"/>
                <w:sz w:val="22"/>
                <w:szCs w:val="22"/>
              </w:rPr>
              <w:t>K</w:t>
            </w:r>
            <w:r w:rsidRPr="00C17A28">
              <w:rPr>
                <w:color w:val="000000"/>
                <w:sz w:val="22"/>
                <w:szCs w:val="22"/>
              </w:rPr>
              <w:t>ardiomiopatija</w:t>
            </w:r>
            <w:r w:rsidR="00AF58EE">
              <w:rPr>
                <w:color w:val="000000"/>
                <w:sz w:val="22"/>
                <w:szCs w:val="22"/>
              </w:rPr>
              <w:t>, m</w:t>
            </w:r>
            <w:r w:rsidRPr="00C17A28">
              <w:rPr>
                <w:color w:val="000000"/>
                <w:sz w:val="22"/>
                <w:szCs w:val="22"/>
              </w:rPr>
              <w:t>iokarditas</w:t>
            </w:r>
          </w:p>
        </w:tc>
      </w:tr>
      <w:tr w:rsidR="00D43945" w:rsidRPr="00DF7C55" w14:paraId="25A6B47A" w14:textId="77777777" w:rsidTr="000C181A">
        <w:tc>
          <w:tcPr>
            <w:tcW w:w="1291" w:type="dxa"/>
            <w:shd w:val="clear" w:color="auto" w:fill="auto"/>
          </w:tcPr>
          <w:p w14:paraId="63AE78F4" w14:textId="77777777" w:rsidR="00D43945" w:rsidRPr="00DF7C55" w:rsidRDefault="00D43945" w:rsidP="000C181A">
            <w:pPr>
              <w:rPr>
                <w:i/>
                <w:color w:val="000000"/>
                <w:sz w:val="22"/>
                <w:szCs w:val="22"/>
              </w:rPr>
            </w:pPr>
            <w:r w:rsidRPr="00DF7C55">
              <w:rPr>
                <w:i/>
                <w:color w:val="000000"/>
                <w:sz w:val="22"/>
                <w:szCs w:val="22"/>
              </w:rPr>
              <w:t>Akių sutrikimai</w:t>
            </w:r>
          </w:p>
        </w:tc>
        <w:tc>
          <w:tcPr>
            <w:tcW w:w="1403" w:type="dxa"/>
            <w:shd w:val="clear" w:color="auto" w:fill="auto"/>
          </w:tcPr>
          <w:p w14:paraId="376310F1" w14:textId="77777777" w:rsidR="00D43945" w:rsidRPr="00DF7C55" w:rsidRDefault="00D43945" w:rsidP="000C181A">
            <w:pPr>
              <w:rPr>
                <w:color w:val="000000"/>
                <w:sz w:val="22"/>
                <w:szCs w:val="22"/>
              </w:rPr>
            </w:pPr>
          </w:p>
        </w:tc>
        <w:tc>
          <w:tcPr>
            <w:tcW w:w="1417" w:type="dxa"/>
            <w:shd w:val="clear" w:color="auto" w:fill="auto"/>
          </w:tcPr>
          <w:p w14:paraId="6E8DC165" w14:textId="77777777" w:rsidR="00D43945" w:rsidRPr="00DF7C55" w:rsidRDefault="00D43945" w:rsidP="000C181A">
            <w:pPr>
              <w:rPr>
                <w:color w:val="000000"/>
                <w:sz w:val="22"/>
                <w:szCs w:val="22"/>
              </w:rPr>
            </w:pPr>
            <w:r w:rsidRPr="00DF7C55">
              <w:rPr>
                <w:color w:val="000000"/>
                <w:sz w:val="22"/>
                <w:szCs w:val="22"/>
              </w:rPr>
              <w:t>Neryškus matymas</w:t>
            </w:r>
          </w:p>
        </w:tc>
        <w:tc>
          <w:tcPr>
            <w:tcW w:w="1418" w:type="dxa"/>
            <w:shd w:val="clear" w:color="auto" w:fill="auto"/>
          </w:tcPr>
          <w:p w14:paraId="4F412358" w14:textId="77777777" w:rsidR="00D43945" w:rsidRPr="00DF7C55" w:rsidRDefault="00D43945" w:rsidP="000C181A">
            <w:pPr>
              <w:rPr>
                <w:color w:val="000000"/>
                <w:sz w:val="22"/>
                <w:szCs w:val="22"/>
              </w:rPr>
            </w:pPr>
          </w:p>
        </w:tc>
        <w:tc>
          <w:tcPr>
            <w:tcW w:w="1276" w:type="dxa"/>
            <w:shd w:val="clear" w:color="auto" w:fill="auto"/>
          </w:tcPr>
          <w:p w14:paraId="10F5D74A" w14:textId="77777777" w:rsidR="00D43945" w:rsidRPr="00DF7C55" w:rsidRDefault="00D43945" w:rsidP="000C181A">
            <w:pPr>
              <w:rPr>
                <w:color w:val="000000"/>
                <w:sz w:val="22"/>
                <w:szCs w:val="22"/>
              </w:rPr>
            </w:pPr>
          </w:p>
        </w:tc>
        <w:tc>
          <w:tcPr>
            <w:tcW w:w="1275" w:type="dxa"/>
            <w:shd w:val="clear" w:color="auto" w:fill="auto"/>
          </w:tcPr>
          <w:p w14:paraId="4250F013" w14:textId="77777777" w:rsidR="00D43945" w:rsidRPr="00DF7C55" w:rsidRDefault="00D43945" w:rsidP="000C181A">
            <w:pPr>
              <w:rPr>
                <w:color w:val="000000"/>
                <w:sz w:val="22"/>
                <w:szCs w:val="22"/>
              </w:rPr>
            </w:pPr>
          </w:p>
        </w:tc>
        <w:tc>
          <w:tcPr>
            <w:tcW w:w="993" w:type="dxa"/>
            <w:shd w:val="clear" w:color="auto" w:fill="auto"/>
          </w:tcPr>
          <w:p w14:paraId="3616D99A" w14:textId="77777777" w:rsidR="00D43945" w:rsidRPr="00DF7C55" w:rsidRDefault="00D43945" w:rsidP="000C181A">
            <w:pPr>
              <w:rPr>
                <w:color w:val="000000"/>
                <w:sz w:val="22"/>
                <w:szCs w:val="22"/>
              </w:rPr>
            </w:pPr>
          </w:p>
        </w:tc>
      </w:tr>
      <w:tr w:rsidR="00D43945" w:rsidRPr="00DF7C55" w14:paraId="387740D2" w14:textId="77777777" w:rsidTr="000C181A">
        <w:tc>
          <w:tcPr>
            <w:tcW w:w="1291" w:type="dxa"/>
            <w:shd w:val="clear" w:color="auto" w:fill="auto"/>
          </w:tcPr>
          <w:p w14:paraId="07666365" w14:textId="77777777" w:rsidR="00D43945" w:rsidRPr="00DF7C55" w:rsidRDefault="00D43945" w:rsidP="000C181A">
            <w:pPr>
              <w:rPr>
                <w:i/>
                <w:color w:val="000000"/>
                <w:sz w:val="22"/>
                <w:szCs w:val="22"/>
              </w:rPr>
            </w:pPr>
            <w:r w:rsidRPr="00DF7C55">
              <w:rPr>
                <w:i/>
                <w:color w:val="000000"/>
                <w:sz w:val="22"/>
                <w:szCs w:val="22"/>
              </w:rPr>
              <w:t>Kraujagyslių sutrikimai</w:t>
            </w:r>
          </w:p>
        </w:tc>
        <w:tc>
          <w:tcPr>
            <w:tcW w:w="1403" w:type="dxa"/>
            <w:shd w:val="clear" w:color="auto" w:fill="auto"/>
          </w:tcPr>
          <w:p w14:paraId="7DFFE092" w14:textId="77777777" w:rsidR="00D43945" w:rsidRPr="00DF7C55" w:rsidRDefault="00D43945" w:rsidP="000C181A">
            <w:pPr>
              <w:rPr>
                <w:color w:val="000000"/>
                <w:sz w:val="22"/>
                <w:szCs w:val="22"/>
              </w:rPr>
            </w:pPr>
          </w:p>
        </w:tc>
        <w:tc>
          <w:tcPr>
            <w:tcW w:w="1417" w:type="dxa"/>
            <w:shd w:val="clear" w:color="auto" w:fill="auto"/>
          </w:tcPr>
          <w:p w14:paraId="5C573ACC" w14:textId="77777777" w:rsidR="00D43945" w:rsidRPr="00DF7C55" w:rsidRDefault="00D43945" w:rsidP="000C181A">
            <w:pPr>
              <w:rPr>
                <w:color w:val="000000"/>
                <w:sz w:val="22"/>
                <w:szCs w:val="22"/>
              </w:rPr>
            </w:pPr>
            <w:proofErr w:type="spellStart"/>
            <w:r w:rsidRPr="00DF7C55">
              <w:rPr>
                <w:color w:val="000000"/>
                <w:sz w:val="22"/>
                <w:szCs w:val="22"/>
                <w:lang w:val="x-none" w:eastAsia="x-none"/>
              </w:rPr>
              <w:t>Ortostatinė</w:t>
            </w:r>
            <w:proofErr w:type="spellEnd"/>
            <w:r w:rsidRPr="00DF7C55">
              <w:rPr>
                <w:color w:val="000000"/>
                <w:sz w:val="22"/>
                <w:szCs w:val="22"/>
                <w:lang w:val="x-none" w:eastAsia="x-none"/>
              </w:rPr>
              <w:t xml:space="preserve"> hipotenzija</w:t>
            </w:r>
            <w:r w:rsidRPr="00DF7C55">
              <w:rPr>
                <w:color w:val="000000"/>
                <w:sz w:val="22"/>
                <w:szCs w:val="22"/>
                <w:vertAlign w:val="superscript"/>
                <w:lang w:val="x-none" w:eastAsia="x-none"/>
              </w:rPr>
              <w:t>4,</w:t>
            </w:r>
            <w:r w:rsidRPr="00DF7C55">
              <w:rPr>
                <w:color w:val="000000"/>
                <w:sz w:val="22"/>
                <w:szCs w:val="22"/>
                <w:vertAlign w:val="superscript"/>
              </w:rPr>
              <w:t>16</w:t>
            </w:r>
          </w:p>
        </w:tc>
        <w:tc>
          <w:tcPr>
            <w:tcW w:w="1418" w:type="dxa"/>
            <w:shd w:val="clear" w:color="auto" w:fill="auto"/>
          </w:tcPr>
          <w:p w14:paraId="19778465" w14:textId="77777777" w:rsidR="00D43945" w:rsidRPr="00DF7C55" w:rsidRDefault="00D43945" w:rsidP="000C181A">
            <w:pPr>
              <w:rPr>
                <w:color w:val="000000"/>
                <w:sz w:val="22"/>
                <w:szCs w:val="22"/>
              </w:rPr>
            </w:pPr>
          </w:p>
        </w:tc>
        <w:tc>
          <w:tcPr>
            <w:tcW w:w="1276" w:type="dxa"/>
            <w:shd w:val="clear" w:color="auto" w:fill="auto"/>
          </w:tcPr>
          <w:p w14:paraId="191ED9D4" w14:textId="77777777" w:rsidR="00D43945" w:rsidRPr="00DF7C55" w:rsidRDefault="00D43945" w:rsidP="000C181A">
            <w:pPr>
              <w:rPr>
                <w:color w:val="000000"/>
                <w:sz w:val="22"/>
                <w:szCs w:val="22"/>
                <w:vertAlign w:val="superscript"/>
              </w:rPr>
            </w:pPr>
            <w:r w:rsidRPr="00DF7C55">
              <w:rPr>
                <w:color w:val="000000"/>
                <w:sz w:val="22"/>
                <w:szCs w:val="22"/>
              </w:rPr>
              <w:t>Venų tromboembolija</w:t>
            </w:r>
            <w:r w:rsidRPr="00DF7C55">
              <w:rPr>
                <w:color w:val="000000"/>
                <w:sz w:val="22"/>
                <w:szCs w:val="22"/>
                <w:vertAlign w:val="superscript"/>
              </w:rPr>
              <w:t>1</w:t>
            </w:r>
          </w:p>
        </w:tc>
        <w:tc>
          <w:tcPr>
            <w:tcW w:w="1275" w:type="dxa"/>
            <w:shd w:val="clear" w:color="auto" w:fill="auto"/>
          </w:tcPr>
          <w:p w14:paraId="4F976A43" w14:textId="77777777" w:rsidR="00D43945" w:rsidRPr="00DF7C55" w:rsidRDefault="00D43945" w:rsidP="000C181A">
            <w:pPr>
              <w:rPr>
                <w:color w:val="000000"/>
                <w:sz w:val="22"/>
                <w:szCs w:val="22"/>
              </w:rPr>
            </w:pPr>
          </w:p>
        </w:tc>
        <w:tc>
          <w:tcPr>
            <w:tcW w:w="993" w:type="dxa"/>
            <w:shd w:val="clear" w:color="auto" w:fill="auto"/>
          </w:tcPr>
          <w:p w14:paraId="7ED47AC8" w14:textId="77777777" w:rsidR="00D43945" w:rsidRPr="00DF7C55" w:rsidRDefault="00D43945" w:rsidP="000C181A">
            <w:pPr>
              <w:rPr>
                <w:color w:val="000000"/>
                <w:sz w:val="22"/>
                <w:szCs w:val="22"/>
              </w:rPr>
            </w:pPr>
          </w:p>
        </w:tc>
      </w:tr>
      <w:tr w:rsidR="00D43945" w:rsidRPr="00DF7C55" w14:paraId="4D25DCCC" w14:textId="77777777" w:rsidTr="000C181A">
        <w:tc>
          <w:tcPr>
            <w:tcW w:w="1291" w:type="dxa"/>
            <w:shd w:val="clear" w:color="auto" w:fill="auto"/>
          </w:tcPr>
          <w:p w14:paraId="51FE7CFF" w14:textId="77777777" w:rsidR="00D43945" w:rsidRPr="00DF7C55" w:rsidRDefault="00D43945" w:rsidP="000C181A">
            <w:pPr>
              <w:rPr>
                <w:i/>
                <w:color w:val="000000"/>
                <w:sz w:val="22"/>
                <w:szCs w:val="22"/>
              </w:rPr>
            </w:pPr>
            <w:r w:rsidRPr="00DF7C55">
              <w:rPr>
                <w:i/>
                <w:color w:val="000000"/>
                <w:sz w:val="22"/>
                <w:szCs w:val="22"/>
              </w:rPr>
              <w:t>Kvėpavimo sistemos, krūtinės ląstos ir tarpuplaučio sutrikimai</w:t>
            </w:r>
          </w:p>
        </w:tc>
        <w:tc>
          <w:tcPr>
            <w:tcW w:w="1403" w:type="dxa"/>
            <w:shd w:val="clear" w:color="auto" w:fill="auto"/>
          </w:tcPr>
          <w:p w14:paraId="2B0E3222" w14:textId="77777777" w:rsidR="00D43945" w:rsidRPr="00DF7C55" w:rsidRDefault="00D43945" w:rsidP="000C181A">
            <w:pPr>
              <w:rPr>
                <w:color w:val="000000"/>
                <w:sz w:val="22"/>
                <w:szCs w:val="22"/>
              </w:rPr>
            </w:pPr>
          </w:p>
        </w:tc>
        <w:tc>
          <w:tcPr>
            <w:tcW w:w="1417" w:type="dxa"/>
            <w:shd w:val="clear" w:color="auto" w:fill="auto"/>
          </w:tcPr>
          <w:p w14:paraId="5AA6009E" w14:textId="77777777" w:rsidR="00D43945" w:rsidRPr="00DF7C55" w:rsidRDefault="00D43945" w:rsidP="000C181A">
            <w:pPr>
              <w:rPr>
                <w:color w:val="000000"/>
                <w:sz w:val="22"/>
                <w:szCs w:val="22"/>
              </w:rPr>
            </w:pPr>
            <w:r w:rsidRPr="00DF7C55">
              <w:rPr>
                <w:color w:val="000000"/>
                <w:sz w:val="22"/>
                <w:szCs w:val="22"/>
              </w:rPr>
              <w:t>Dusulys</w:t>
            </w:r>
            <w:r w:rsidRPr="00DF7C55">
              <w:rPr>
                <w:color w:val="000000"/>
                <w:sz w:val="22"/>
                <w:szCs w:val="22"/>
                <w:vertAlign w:val="superscript"/>
              </w:rPr>
              <w:t>23</w:t>
            </w:r>
          </w:p>
        </w:tc>
        <w:tc>
          <w:tcPr>
            <w:tcW w:w="1418" w:type="dxa"/>
            <w:shd w:val="clear" w:color="auto" w:fill="auto"/>
          </w:tcPr>
          <w:p w14:paraId="2D728511" w14:textId="77777777" w:rsidR="00D43945" w:rsidRPr="00DF7C55" w:rsidRDefault="00D43945" w:rsidP="000C181A">
            <w:pPr>
              <w:rPr>
                <w:color w:val="000000"/>
                <w:sz w:val="22"/>
                <w:szCs w:val="22"/>
              </w:rPr>
            </w:pPr>
            <w:r w:rsidRPr="00DF7C55">
              <w:rPr>
                <w:color w:val="000000"/>
                <w:sz w:val="22"/>
                <w:szCs w:val="22"/>
              </w:rPr>
              <w:t>Rinitas</w:t>
            </w:r>
          </w:p>
        </w:tc>
        <w:tc>
          <w:tcPr>
            <w:tcW w:w="1276" w:type="dxa"/>
            <w:shd w:val="clear" w:color="auto" w:fill="auto"/>
          </w:tcPr>
          <w:p w14:paraId="1D67A496" w14:textId="77777777" w:rsidR="00D43945" w:rsidRPr="00DF7C55" w:rsidRDefault="00D43945" w:rsidP="000C181A">
            <w:pPr>
              <w:rPr>
                <w:color w:val="000000"/>
                <w:sz w:val="22"/>
                <w:szCs w:val="22"/>
              </w:rPr>
            </w:pPr>
          </w:p>
        </w:tc>
        <w:tc>
          <w:tcPr>
            <w:tcW w:w="1275" w:type="dxa"/>
            <w:shd w:val="clear" w:color="auto" w:fill="auto"/>
          </w:tcPr>
          <w:p w14:paraId="2C21C5F1" w14:textId="77777777" w:rsidR="00D43945" w:rsidRPr="00DF7C55" w:rsidRDefault="00D43945" w:rsidP="000C181A">
            <w:pPr>
              <w:rPr>
                <w:color w:val="000000"/>
                <w:sz w:val="22"/>
                <w:szCs w:val="22"/>
              </w:rPr>
            </w:pPr>
          </w:p>
        </w:tc>
        <w:tc>
          <w:tcPr>
            <w:tcW w:w="993" w:type="dxa"/>
            <w:shd w:val="clear" w:color="auto" w:fill="auto"/>
          </w:tcPr>
          <w:p w14:paraId="26B371EA" w14:textId="77777777" w:rsidR="00D43945" w:rsidRPr="00DF7C55" w:rsidRDefault="00D43945" w:rsidP="000C181A">
            <w:pPr>
              <w:rPr>
                <w:color w:val="000000"/>
                <w:sz w:val="22"/>
                <w:szCs w:val="22"/>
              </w:rPr>
            </w:pPr>
          </w:p>
        </w:tc>
      </w:tr>
      <w:tr w:rsidR="00D43945" w:rsidRPr="00DF7C55" w14:paraId="2DF0DA03" w14:textId="77777777" w:rsidTr="000C181A">
        <w:tc>
          <w:tcPr>
            <w:tcW w:w="1291" w:type="dxa"/>
            <w:shd w:val="clear" w:color="auto" w:fill="auto"/>
          </w:tcPr>
          <w:p w14:paraId="40946031" w14:textId="77777777" w:rsidR="00D43945" w:rsidRPr="00DF7C55" w:rsidRDefault="00D43945" w:rsidP="000C181A">
            <w:pPr>
              <w:rPr>
                <w:i/>
                <w:color w:val="000000"/>
                <w:sz w:val="22"/>
                <w:szCs w:val="22"/>
              </w:rPr>
            </w:pPr>
            <w:r w:rsidRPr="00DF7C55">
              <w:rPr>
                <w:i/>
                <w:color w:val="000000"/>
                <w:sz w:val="22"/>
                <w:szCs w:val="22"/>
              </w:rPr>
              <w:t>Virškinimo trakto sutrikimai</w:t>
            </w:r>
          </w:p>
        </w:tc>
        <w:tc>
          <w:tcPr>
            <w:tcW w:w="1403" w:type="dxa"/>
            <w:shd w:val="clear" w:color="auto" w:fill="auto"/>
          </w:tcPr>
          <w:p w14:paraId="173B08BA" w14:textId="77777777" w:rsidR="00D43945" w:rsidRPr="00DF7C55" w:rsidRDefault="00D43945" w:rsidP="000C181A">
            <w:pPr>
              <w:rPr>
                <w:color w:val="000000"/>
                <w:sz w:val="22"/>
                <w:szCs w:val="22"/>
              </w:rPr>
            </w:pPr>
            <w:r w:rsidRPr="00DF7C55">
              <w:rPr>
                <w:color w:val="000000"/>
                <w:sz w:val="22"/>
                <w:szCs w:val="22"/>
              </w:rPr>
              <w:t>Burnos džiūvimas</w:t>
            </w:r>
          </w:p>
        </w:tc>
        <w:tc>
          <w:tcPr>
            <w:tcW w:w="1417" w:type="dxa"/>
            <w:shd w:val="clear" w:color="auto" w:fill="auto"/>
          </w:tcPr>
          <w:p w14:paraId="4ECA81A4" w14:textId="77777777" w:rsidR="00D43945" w:rsidRPr="00DF7C55" w:rsidRDefault="00D43945" w:rsidP="000C181A">
            <w:pPr>
              <w:rPr>
                <w:color w:val="000000"/>
                <w:sz w:val="22"/>
                <w:szCs w:val="22"/>
              </w:rPr>
            </w:pPr>
            <w:r w:rsidRPr="00DF7C55">
              <w:rPr>
                <w:color w:val="000000"/>
                <w:sz w:val="22"/>
                <w:szCs w:val="22"/>
              </w:rPr>
              <w:t>Vidurių užkietėjimas, dispepsija, vėmimas</w:t>
            </w:r>
            <w:r w:rsidRPr="00DF7C55">
              <w:rPr>
                <w:color w:val="000000"/>
                <w:sz w:val="22"/>
                <w:szCs w:val="22"/>
                <w:vertAlign w:val="superscript"/>
              </w:rPr>
              <w:t>25</w:t>
            </w:r>
          </w:p>
        </w:tc>
        <w:tc>
          <w:tcPr>
            <w:tcW w:w="1418" w:type="dxa"/>
            <w:shd w:val="clear" w:color="auto" w:fill="auto"/>
          </w:tcPr>
          <w:p w14:paraId="49DC41A6" w14:textId="77777777" w:rsidR="00D43945" w:rsidRPr="00DF7C55" w:rsidRDefault="00D43945" w:rsidP="000C181A">
            <w:pPr>
              <w:rPr>
                <w:color w:val="000000"/>
                <w:sz w:val="22"/>
                <w:szCs w:val="22"/>
                <w:vertAlign w:val="superscript"/>
              </w:rPr>
            </w:pPr>
            <w:r w:rsidRPr="00DF7C55">
              <w:rPr>
                <w:color w:val="000000"/>
                <w:sz w:val="22"/>
                <w:szCs w:val="22"/>
              </w:rPr>
              <w:t>Disfagija</w:t>
            </w:r>
            <w:r w:rsidRPr="00DF7C55">
              <w:rPr>
                <w:color w:val="000000"/>
                <w:sz w:val="22"/>
                <w:szCs w:val="22"/>
                <w:vertAlign w:val="superscript"/>
              </w:rPr>
              <w:t>7</w:t>
            </w:r>
          </w:p>
          <w:p w14:paraId="21CF6BAD" w14:textId="77777777" w:rsidR="00D43945" w:rsidRPr="00DF7C55" w:rsidRDefault="00D43945" w:rsidP="000C181A">
            <w:pPr>
              <w:rPr>
                <w:color w:val="000000"/>
                <w:sz w:val="22"/>
                <w:szCs w:val="22"/>
              </w:rPr>
            </w:pPr>
          </w:p>
        </w:tc>
        <w:tc>
          <w:tcPr>
            <w:tcW w:w="1276" w:type="dxa"/>
            <w:shd w:val="clear" w:color="auto" w:fill="auto"/>
          </w:tcPr>
          <w:p w14:paraId="2D6294AE" w14:textId="77777777" w:rsidR="00D43945" w:rsidRPr="00DF7C55" w:rsidRDefault="00D43945" w:rsidP="000C181A">
            <w:pPr>
              <w:rPr>
                <w:color w:val="000000"/>
                <w:sz w:val="22"/>
                <w:szCs w:val="22"/>
              </w:rPr>
            </w:pPr>
            <w:r w:rsidRPr="00DF7C55">
              <w:rPr>
                <w:color w:val="000000"/>
                <w:sz w:val="22"/>
                <w:szCs w:val="22"/>
              </w:rPr>
              <w:t>Pankreatitas</w:t>
            </w:r>
            <w:r w:rsidRPr="00DF7C55">
              <w:rPr>
                <w:color w:val="000000"/>
                <w:sz w:val="22"/>
                <w:szCs w:val="22"/>
                <w:vertAlign w:val="superscript"/>
              </w:rPr>
              <w:t>1</w:t>
            </w:r>
            <w:r w:rsidRPr="00DF7C55">
              <w:rPr>
                <w:color w:val="000000"/>
                <w:sz w:val="22"/>
                <w:szCs w:val="22"/>
              </w:rPr>
              <w:t>, žarnų obstrukcija ar nepraeinamumas</w:t>
            </w:r>
          </w:p>
        </w:tc>
        <w:tc>
          <w:tcPr>
            <w:tcW w:w="1275" w:type="dxa"/>
            <w:shd w:val="clear" w:color="auto" w:fill="auto"/>
          </w:tcPr>
          <w:p w14:paraId="39EE9FF8" w14:textId="77777777" w:rsidR="00D43945" w:rsidRPr="00DF7C55" w:rsidRDefault="00D43945" w:rsidP="000C181A">
            <w:pPr>
              <w:rPr>
                <w:color w:val="000000"/>
                <w:sz w:val="22"/>
                <w:szCs w:val="22"/>
              </w:rPr>
            </w:pPr>
          </w:p>
        </w:tc>
        <w:tc>
          <w:tcPr>
            <w:tcW w:w="993" w:type="dxa"/>
            <w:shd w:val="clear" w:color="auto" w:fill="auto"/>
          </w:tcPr>
          <w:p w14:paraId="127BAEE2" w14:textId="77777777" w:rsidR="00D43945" w:rsidRPr="00DF7C55" w:rsidRDefault="00D43945" w:rsidP="000C181A">
            <w:pPr>
              <w:rPr>
                <w:color w:val="000000"/>
                <w:sz w:val="22"/>
                <w:szCs w:val="22"/>
              </w:rPr>
            </w:pPr>
          </w:p>
        </w:tc>
      </w:tr>
      <w:tr w:rsidR="00D43945" w:rsidRPr="00DF7C55" w14:paraId="316A639A" w14:textId="77777777" w:rsidTr="000C181A">
        <w:tc>
          <w:tcPr>
            <w:tcW w:w="1291" w:type="dxa"/>
            <w:shd w:val="clear" w:color="auto" w:fill="auto"/>
          </w:tcPr>
          <w:p w14:paraId="0BE86AA0" w14:textId="77777777" w:rsidR="00D43945" w:rsidRPr="00DF7C55" w:rsidRDefault="00D43945" w:rsidP="000C181A">
            <w:pPr>
              <w:rPr>
                <w:i/>
                <w:color w:val="000000"/>
                <w:sz w:val="22"/>
                <w:szCs w:val="22"/>
              </w:rPr>
            </w:pPr>
            <w:r w:rsidRPr="00DF7C55">
              <w:rPr>
                <w:i/>
                <w:color w:val="000000"/>
                <w:sz w:val="22"/>
                <w:szCs w:val="22"/>
              </w:rPr>
              <w:t>Kepenų ir tulžies pūslės ir latakų sutrikimai</w:t>
            </w:r>
          </w:p>
        </w:tc>
        <w:tc>
          <w:tcPr>
            <w:tcW w:w="1403" w:type="dxa"/>
            <w:shd w:val="clear" w:color="auto" w:fill="auto"/>
          </w:tcPr>
          <w:p w14:paraId="6E4F452D" w14:textId="77777777" w:rsidR="00D43945" w:rsidRPr="00DF7C55" w:rsidRDefault="00D43945" w:rsidP="000C181A">
            <w:pPr>
              <w:rPr>
                <w:color w:val="000000"/>
                <w:sz w:val="22"/>
                <w:szCs w:val="22"/>
              </w:rPr>
            </w:pPr>
          </w:p>
        </w:tc>
        <w:tc>
          <w:tcPr>
            <w:tcW w:w="1417" w:type="dxa"/>
            <w:shd w:val="clear" w:color="auto" w:fill="auto"/>
          </w:tcPr>
          <w:p w14:paraId="721DD35E" w14:textId="77777777" w:rsidR="00D43945" w:rsidRPr="00DF7C55" w:rsidRDefault="00D43945" w:rsidP="000C181A">
            <w:pPr>
              <w:rPr>
                <w:color w:val="000000"/>
                <w:sz w:val="22"/>
                <w:szCs w:val="22"/>
                <w:vertAlign w:val="superscript"/>
              </w:rPr>
            </w:pPr>
            <w:r w:rsidRPr="00DF7C55">
              <w:rPr>
                <w:color w:val="000000"/>
                <w:sz w:val="22"/>
                <w:szCs w:val="22"/>
              </w:rPr>
              <w:t>Padidėjęs alaninaminotransferazės (ALT)</w:t>
            </w:r>
            <w:r w:rsidRPr="00DF7C55">
              <w:rPr>
                <w:color w:val="000000"/>
                <w:sz w:val="22"/>
                <w:szCs w:val="22"/>
                <w:vertAlign w:val="superscript"/>
              </w:rPr>
              <w:t>3</w:t>
            </w:r>
            <w:r w:rsidRPr="00DF7C55">
              <w:rPr>
                <w:color w:val="000000"/>
                <w:sz w:val="22"/>
                <w:szCs w:val="22"/>
              </w:rPr>
              <w:t>, aktyvumas serume, padidėjęs gama-GT aktyvumas serume</w:t>
            </w:r>
            <w:r w:rsidRPr="00DF7C55">
              <w:rPr>
                <w:color w:val="000000"/>
                <w:sz w:val="22"/>
                <w:szCs w:val="22"/>
                <w:vertAlign w:val="superscript"/>
              </w:rPr>
              <w:t>3</w:t>
            </w:r>
          </w:p>
        </w:tc>
        <w:tc>
          <w:tcPr>
            <w:tcW w:w="1418" w:type="dxa"/>
            <w:shd w:val="clear" w:color="auto" w:fill="auto"/>
          </w:tcPr>
          <w:p w14:paraId="7D42BF72" w14:textId="77777777" w:rsidR="00D43945" w:rsidRPr="00DF7C55" w:rsidRDefault="00D43945" w:rsidP="000C181A">
            <w:pPr>
              <w:rPr>
                <w:color w:val="000000"/>
                <w:sz w:val="22"/>
                <w:szCs w:val="22"/>
              </w:rPr>
            </w:pPr>
            <w:r w:rsidRPr="00DF7C55">
              <w:rPr>
                <w:color w:val="000000"/>
                <w:sz w:val="22"/>
                <w:szCs w:val="22"/>
              </w:rPr>
              <w:t>Padidėjęs aspartataminotransferazės (AST) aktyvumas serume</w:t>
            </w:r>
            <w:r w:rsidRPr="00DF7C55">
              <w:rPr>
                <w:color w:val="000000"/>
                <w:sz w:val="22"/>
                <w:szCs w:val="22"/>
                <w:vertAlign w:val="superscript"/>
              </w:rPr>
              <w:t>3</w:t>
            </w:r>
          </w:p>
        </w:tc>
        <w:tc>
          <w:tcPr>
            <w:tcW w:w="1276" w:type="dxa"/>
            <w:shd w:val="clear" w:color="auto" w:fill="auto"/>
          </w:tcPr>
          <w:p w14:paraId="04B773D3" w14:textId="77777777" w:rsidR="00D43945" w:rsidRPr="00DF7C55" w:rsidRDefault="00D43945" w:rsidP="000C181A">
            <w:pPr>
              <w:rPr>
                <w:color w:val="000000"/>
                <w:sz w:val="22"/>
                <w:szCs w:val="22"/>
              </w:rPr>
            </w:pPr>
            <w:r w:rsidRPr="00DF7C55">
              <w:rPr>
                <w:color w:val="000000"/>
                <w:sz w:val="22"/>
                <w:szCs w:val="22"/>
              </w:rPr>
              <w:t>Gelta</w:t>
            </w:r>
            <w:r w:rsidRPr="00DF7C55">
              <w:rPr>
                <w:color w:val="000000"/>
                <w:sz w:val="22"/>
                <w:szCs w:val="22"/>
                <w:vertAlign w:val="superscript"/>
              </w:rPr>
              <w:t>5</w:t>
            </w:r>
            <w:r w:rsidRPr="00DF7C55">
              <w:rPr>
                <w:color w:val="000000"/>
                <w:sz w:val="22"/>
                <w:szCs w:val="22"/>
              </w:rPr>
              <w:t>, hepatitas</w:t>
            </w:r>
          </w:p>
        </w:tc>
        <w:tc>
          <w:tcPr>
            <w:tcW w:w="1275" w:type="dxa"/>
            <w:shd w:val="clear" w:color="auto" w:fill="auto"/>
          </w:tcPr>
          <w:p w14:paraId="0CE31F6D" w14:textId="77777777" w:rsidR="00D43945" w:rsidRPr="00DF7C55" w:rsidRDefault="00D43945" w:rsidP="000C181A">
            <w:pPr>
              <w:rPr>
                <w:color w:val="000000"/>
                <w:sz w:val="22"/>
                <w:szCs w:val="22"/>
              </w:rPr>
            </w:pPr>
          </w:p>
        </w:tc>
        <w:tc>
          <w:tcPr>
            <w:tcW w:w="993" w:type="dxa"/>
            <w:shd w:val="clear" w:color="auto" w:fill="auto"/>
          </w:tcPr>
          <w:p w14:paraId="00394DCD" w14:textId="77777777" w:rsidR="00D43945" w:rsidRPr="00DF7C55" w:rsidRDefault="00D43945" w:rsidP="000C181A">
            <w:pPr>
              <w:rPr>
                <w:color w:val="000000"/>
                <w:sz w:val="22"/>
                <w:szCs w:val="22"/>
              </w:rPr>
            </w:pPr>
          </w:p>
        </w:tc>
      </w:tr>
      <w:tr w:rsidR="00D43945" w:rsidRPr="00DF7C55" w14:paraId="681327B5" w14:textId="77777777" w:rsidTr="000C181A">
        <w:tc>
          <w:tcPr>
            <w:tcW w:w="1291" w:type="dxa"/>
            <w:shd w:val="clear" w:color="auto" w:fill="auto"/>
          </w:tcPr>
          <w:p w14:paraId="597BD247" w14:textId="77777777" w:rsidR="00D43945" w:rsidRPr="00DF7C55" w:rsidRDefault="00D43945" w:rsidP="000C181A">
            <w:pPr>
              <w:rPr>
                <w:i/>
                <w:color w:val="000000"/>
                <w:sz w:val="22"/>
                <w:szCs w:val="22"/>
              </w:rPr>
            </w:pPr>
            <w:r w:rsidRPr="00DF7C55">
              <w:rPr>
                <w:i/>
                <w:color w:val="000000"/>
                <w:sz w:val="22"/>
                <w:szCs w:val="22"/>
              </w:rPr>
              <w:t>Odos ir poodinio audinio sutrikimai</w:t>
            </w:r>
          </w:p>
        </w:tc>
        <w:tc>
          <w:tcPr>
            <w:tcW w:w="1403" w:type="dxa"/>
            <w:shd w:val="clear" w:color="auto" w:fill="auto"/>
          </w:tcPr>
          <w:p w14:paraId="7E3ED305" w14:textId="77777777" w:rsidR="00D43945" w:rsidRPr="00DF7C55" w:rsidRDefault="00D43945" w:rsidP="000C181A">
            <w:pPr>
              <w:rPr>
                <w:color w:val="000000"/>
                <w:sz w:val="22"/>
                <w:szCs w:val="22"/>
              </w:rPr>
            </w:pPr>
          </w:p>
        </w:tc>
        <w:tc>
          <w:tcPr>
            <w:tcW w:w="1417" w:type="dxa"/>
            <w:shd w:val="clear" w:color="auto" w:fill="auto"/>
          </w:tcPr>
          <w:p w14:paraId="4B324FDE" w14:textId="77777777" w:rsidR="00D43945" w:rsidRPr="00DF7C55" w:rsidRDefault="00D43945" w:rsidP="000C181A">
            <w:pPr>
              <w:rPr>
                <w:color w:val="000000"/>
                <w:sz w:val="22"/>
                <w:szCs w:val="22"/>
              </w:rPr>
            </w:pPr>
          </w:p>
        </w:tc>
        <w:tc>
          <w:tcPr>
            <w:tcW w:w="1418" w:type="dxa"/>
            <w:shd w:val="clear" w:color="auto" w:fill="auto"/>
          </w:tcPr>
          <w:p w14:paraId="642EC499" w14:textId="77777777" w:rsidR="00D43945" w:rsidRPr="00DF7C55" w:rsidRDefault="00D43945" w:rsidP="000C181A">
            <w:pPr>
              <w:rPr>
                <w:color w:val="000000"/>
                <w:sz w:val="22"/>
                <w:szCs w:val="22"/>
              </w:rPr>
            </w:pPr>
          </w:p>
        </w:tc>
        <w:tc>
          <w:tcPr>
            <w:tcW w:w="1276" w:type="dxa"/>
            <w:shd w:val="clear" w:color="auto" w:fill="auto"/>
          </w:tcPr>
          <w:p w14:paraId="71391053" w14:textId="77777777" w:rsidR="00D43945" w:rsidRPr="00DF7C55" w:rsidRDefault="00D43945" w:rsidP="000C181A">
            <w:pPr>
              <w:rPr>
                <w:color w:val="000000"/>
                <w:sz w:val="22"/>
                <w:szCs w:val="22"/>
              </w:rPr>
            </w:pPr>
          </w:p>
        </w:tc>
        <w:tc>
          <w:tcPr>
            <w:tcW w:w="1275" w:type="dxa"/>
            <w:shd w:val="clear" w:color="auto" w:fill="auto"/>
          </w:tcPr>
          <w:p w14:paraId="35342BD3" w14:textId="77777777" w:rsidR="00D43945" w:rsidRPr="00DF7C55" w:rsidRDefault="00D43945" w:rsidP="000C181A">
            <w:pPr>
              <w:rPr>
                <w:color w:val="000000"/>
                <w:sz w:val="22"/>
                <w:szCs w:val="22"/>
                <w:vertAlign w:val="superscript"/>
              </w:rPr>
            </w:pPr>
            <w:r w:rsidRPr="00DF7C55">
              <w:rPr>
                <w:color w:val="000000"/>
                <w:sz w:val="22"/>
                <w:szCs w:val="22"/>
              </w:rPr>
              <w:t>Angioneurozinė edema</w:t>
            </w:r>
            <w:r w:rsidRPr="00DF7C55">
              <w:rPr>
                <w:color w:val="000000"/>
                <w:sz w:val="22"/>
                <w:szCs w:val="22"/>
                <w:vertAlign w:val="superscript"/>
              </w:rPr>
              <w:t>5</w:t>
            </w:r>
            <w:r w:rsidRPr="00DF7C55">
              <w:rPr>
                <w:color w:val="000000"/>
                <w:sz w:val="22"/>
                <w:szCs w:val="22"/>
              </w:rPr>
              <w:t>, Stivenso-Džonsono (</w:t>
            </w:r>
            <w:r w:rsidRPr="00DF7C55">
              <w:rPr>
                <w:i/>
                <w:color w:val="000000"/>
                <w:sz w:val="22"/>
                <w:szCs w:val="22"/>
              </w:rPr>
              <w:t>Strevens-Johnson</w:t>
            </w:r>
            <w:r w:rsidRPr="00DF7C55">
              <w:rPr>
                <w:color w:val="000000"/>
                <w:sz w:val="22"/>
                <w:szCs w:val="22"/>
              </w:rPr>
              <w:t>) sindromas</w:t>
            </w:r>
            <w:r w:rsidRPr="00DF7C55">
              <w:rPr>
                <w:color w:val="000000"/>
                <w:sz w:val="22"/>
                <w:szCs w:val="22"/>
                <w:vertAlign w:val="superscript"/>
              </w:rPr>
              <w:t>5</w:t>
            </w:r>
          </w:p>
        </w:tc>
        <w:tc>
          <w:tcPr>
            <w:tcW w:w="993" w:type="dxa"/>
            <w:shd w:val="clear" w:color="auto" w:fill="auto"/>
          </w:tcPr>
          <w:p w14:paraId="2D82183E" w14:textId="77777777" w:rsidR="00D43945" w:rsidRPr="00DF7C55" w:rsidRDefault="00D43945" w:rsidP="000C181A">
            <w:pPr>
              <w:rPr>
                <w:color w:val="000000"/>
                <w:sz w:val="22"/>
                <w:szCs w:val="22"/>
              </w:rPr>
            </w:pPr>
            <w:r w:rsidRPr="00DF7C55">
              <w:rPr>
                <w:color w:val="000000"/>
                <w:sz w:val="22"/>
                <w:szCs w:val="22"/>
              </w:rPr>
              <w:t>Toksinė epidermio nekrolizė, daugiaformė raudonė</w:t>
            </w:r>
          </w:p>
          <w:p w14:paraId="6CFE0B15" w14:textId="77777777" w:rsidR="00607A73" w:rsidRDefault="00607A73" w:rsidP="000C181A">
            <w:pPr>
              <w:rPr>
                <w:color w:val="000000"/>
                <w:sz w:val="22"/>
                <w:szCs w:val="22"/>
              </w:rPr>
            </w:pPr>
            <w:r w:rsidRPr="00DF7C55">
              <w:rPr>
                <w:color w:val="000000"/>
                <w:sz w:val="22"/>
                <w:szCs w:val="22"/>
              </w:rPr>
              <w:t>Vaisto sukeltas išbėrimas su eozinofilija ir sistemin</w:t>
            </w:r>
            <w:r w:rsidRPr="00DF7C55">
              <w:rPr>
                <w:color w:val="000000"/>
                <w:sz w:val="22"/>
                <w:szCs w:val="22"/>
              </w:rPr>
              <w:lastRenderedPageBreak/>
              <w:t>iais simptomais (DRESS)</w:t>
            </w:r>
          </w:p>
          <w:p w14:paraId="72E8CD26" w14:textId="2790D531" w:rsidR="006F4750" w:rsidRPr="006F4750" w:rsidRDefault="006F4750" w:rsidP="000C181A">
            <w:pPr>
              <w:rPr>
                <w:color w:val="000000"/>
                <w:sz w:val="22"/>
                <w:szCs w:val="22"/>
              </w:rPr>
            </w:pPr>
            <w:r>
              <w:rPr>
                <w:sz w:val="22"/>
                <w:szCs w:val="22"/>
              </w:rPr>
              <w:t>O</w:t>
            </w:r>
            <w:r w:rsidRPr="00C17A28">
              <w:rPr>
                <w:sz w:val="22"/>
                <w:szCs w:val="22"/>
              </w:rPr>
              <w:t>dos vaskulitas</w:t>
            </w:r>
          </w:p>
        </w:tc>
      </w:tr>
      <w:tr w:rsidR="00D43945" w:rsidRPr="00DF7C55" w14:paraId="5B2CAE93" w14:textId="77777777" w:rsidTr="000C181A">
        <w:tc>
          <w:tcPr>
            <w:tcW w:w="1291" w:type="dxa"/>
            <w:shd w:val="clear" w:color="auto" w:fill="auto"/>
          </w:tcPr>
          <w:p w14:paraId="41E7432A" w14:textId="77777777" w:rsidR="00D43945" w:rsidRPr="00DF7C55" w:rsidRDefault="00D43945" w:rsidP="000C181A">
            <w:pPr>
              <w:rPr>
                <w:i/>
                <w:color w:val="000000"/>
                <w:sz w:val="22"/>
                <w:szCs w:val="22"/>
              </w:rPr>
            </w:pPr>
            <w:r w:rsidRPr="00DF7C55">
              <w:rPr>
                <w:i/>
                <w:color w:val="000000"/>
                <w:sz w:val="22"/>
                <w:szCs w:val="22"/>
              </w:rPr>
              <w:lastRenderedPageBreak/>
              <w:t>Skeleto, raumenų ir jungiamojo audinio sutrikimai</w:t>
            </w:r>
          </w:p>
        </w:tc>
        <w:tc>
          <w:tcPr>
            <w:tcW w:w="1403" w:type="dxa"/>
            <w:shd w:val="clear" w:color="auto" w:fill="auto"/>
          </w:tcPr>
          <w:p w14:paraId="60087820" w14:textId="77777777" w:rsidR="00D43945" w:rsidRPr="00DF7C55" w:rsidRDefault="00D43945" w:rsidP="000C181A">
            <w:pPr>
              <w:rPr>
                <w:color w:val="000000"/>
                <w:sz w:val="22"/>
                <w:szCs w:val="22"/>
              </w:rPr>
            </w:pPr>
          </w:p>
        </w:tc>
        <w:tc>
          <w:tcPr>
            <w:tcW w:w="1417" w:type="dxa"/>
            <w:shd w:val="clear" w:color="auto" w:fill="auto"/>
          </w:tcPr>
          <w:p w14:paraId="3FF5439C" w14:textId="77777777" w:rsidR="00D43945" w:rsidRPr="00DF7C55" w:rsidRDefault="00D43945" w:rsidP="000C181A">
            <w:pPr>
              <w:rPr>
                <w:color w:val="000000"/>
                <w:sz w:val="22"/>
                <w:szCs w:val="22"/>
              </w:rPr>
            </w:pPr>
          </w:p>
        </w:tc>
        <w:tc>
          <w:tcPr>
            <w:tcW w:w="1418" w:type="dxa"/>
            <w:shd w:val="clear" w:color="auto" w:fill="auto"/>
          </w:tcPr>
          <w:p w14:paraId="3F2F854C" w14:textId="77777777" w:rsidR="00D43945" w:rsidRPr="00DF7C55" w:rsidRDefault="00D43945" w:rsidP="000C181A">
            <w:pPr>
              <w:rPr>
                <w:color w:val="000000"/>
                <w:sz w:val="22"/>
                <w:szCs w:val="22"/>
              </w:rPr>
            </w:pPr>
          </w:p>
        </w:tc>
        <w:tc>
          <w:tcPr>
            <w:tcW w:w="1276" w:type="dxa"/>
            <w:shd w:val="clear" w:color="auto" w:fill="auto"/>
          </w:tcPr>
          <w:p w14:paraId="1D199558" w14:textId="77777777" w:rsidR="00D43945" w:rsidRPr="00DF7C55" w:rsidRDefault="00D43945" w:rsidP="000C181A">
            <w:pPr>
              <w:rPr>
                <w:color w:val="000000"/>
                <w:sz w:val="22"/>
                <w:szCs w:val="22"/>
              </w:rPr>
            </w:pPr>
          </w:p>
        </w:tc>
        <w:tc>
          <w:tcPr>
            <w:tcW w:w="1275" w:type="dxa"/>
            <w:shd w:val="clear" w:color="auto" w:fill="auto"/>
          </w:tcPr>
          <w:p w14:paraId="7983178C" w14:textId="77777777" w:rsidR="00D43945" w:rsidRPr="00DF7C55" w:rsidRDefault="00D43945" w:rsidP="000C181A">
            <w:pPr>
              <w:rPr>
                <w:color w:val="000000"/>
                <w:sz w:val="22"/>
                <w:szCs w:val="22"/>
              </w:rPr>
            </w:pPr>
            <w:r w:rsidRPr="00DF7C55">
              <w:rPr>
                <w:color w:val="000000"/>
                <w:sz w:val="22"/>
                <w:szCs w:val="22"/>
              </w:rPr>
              <w:t>Rabdomiolizė</w:t>
            </w:r>
          </w:p>
        </w:tc>
        <w:tc>
          <w:tcPr>
            <w:tcW w:w="993" w:type="dxa"/>
            <w:shd w:val="clear" w:color="auto" w:fill="auto"/>
          </w:tcPr>
          <w:p w14:paraId="352B5A1C" w14:textId="77777777" w:rsidR="00D43945" w:rsidRPr="00DF7C55" w:rsidRDefault="00D43945" w:rsidP="000C181A">
            <w:pPr>
              <w:rPr>
                <w:color w:val="000000"/>
                <w:sz w:val="22"/>
                <w:szCs w:val="22"/>
              </w:rPr>
            </w:pPr>
          </w:p>
        </w:tc>
      </w:tr>
      <w:tr w:rsidR="00D43945" w:rsidRPr="00DF7C55" w14:paraId="56CAE21B" w14:textId="77777777" w:rsidTr="000C181A">
        <w:tc>
          <w:tcPr>
            <w:tcW w:w="1291" w:type="dxa"/>
            <w:shd w:val="clear" w:color="auto" w:fill="auto"/>
          </w:tcPr>
          <w:p w14:paraId="5C322567" w14:textId="77777777" w:rsidR="00D43945" w:rsidRPr="00DF7C55" w:rsidRDefault="00D43945" w:rsidP="000C181A">
            <w:pPr>
              <w:rPr>
                <w:i/>
                <w:color w:val="000000"/>
                <w:sz w:val="22"/>
                <w:szCs w:val="22"/>
              </w:rPr>
            </w:pPr>
            <w:r w:rsidRPr="00DF7C55">
              <w:rPr>
                <w:i/>
                <w:color w:val="000000"/>
                <w:sz w:val="22"/>
                <w:szCs w:val="22"/>
              </w:rPr>
              <w:t>Inkstų ir šlapimo takų sutrikimai</w:t>
            </w:r>
          </w:p>
        </w:tc>
        <w:tc>
          <w:tcPr>
            <w:tcW w:w="1403" w:type="dxa"/>
            <w:shd w:val="clear" w:color="auto" w:fill="auto"/>
          </w:tcPr>
          <w:p w14:paraId="0AD1BEC2" w14:textId="77777777" w:rsidR="00D43945" w:rsidRPr="00DF7C55" w:rsidRDefault="00D43945" w:rsidP="000C181A">
            <w:pPr>
              <w:rPr>
                <w:color w:val="000000"/>
                <w:sz w:val="22"/>
                <w:szCs w:val="22"/>
              </w:rPr>
            </w:pPr>
          </w:p>
        </w:tc>
        <w:tc>
          <w:tcPr>
            <w:tcW w:w="1417" w:type="dxa"/>
            <w:shd w:val="clear" w:color="auto" w:fill="auto"/>
          </w:tcPr>
          <w:p w14:paraId="2B8FBFE4" w14:textId="77777777" w:rsidR="00D43945" w:rsidRPr="00DF7C55" w:rsidRDefault="00D43945" w:rsidP="000C181A">
            <w:pPr>
              <w:rPr>
                <w:color w:val="000000"/>
                <w:sz w:val="22"/>
                <w:szCs w:val="22"/>
              </w:rPr>
            </w:pPr>
          </w:p>
        </w:tc>
        <w:tc>
          <w:tcPr>
            <w:tcW w:w="1418" w:type="dxa"/>
            <w:shd w:val="clear" w:color="auto" w:fill="auto"/>
          </w:tcPr>
          <w:p w14:paraId="44C15622" w14:textId="77777777" w:rsidR="00D43945" w:rsidRPr="00DF7C55" w:rsidRDefault="00D43945" w:rsidP="000C181A">
            <w:pPr>
              <w:rPr>
                <w:color w:val="000000"/>
                <w:sz w:val="22"/>
                <w:szCs w:val="22"/>
              </w:rPr>
            </w:pPr>
            <w:r w:rsidRPr="00DF7C55">
              <w:rPr>
                <w:color w:val="000000"/>
                <w:sz w:val="22"/>
                <w:szCs w:val="22"/>
              </w:rPr>
              <w:t>Šlapimo susilaikymas</w:t>
            </w:r>
          </w:p>
        </w:tc>
        <w:tc>
          <w:tcPr>
            <w:tcW w:w="1276" w:type="dxa"/>
            <w:shd w:val="clear" w:color="auto" w:fill="auto"/>
          </w:tcPr>
          <w:p w14:paraId="48123B0E" w14:textId="77777777" w:rsidR="00D43945" w:rsidRPr="00DF7C55" w:rsidRDefault="00D43945" w:rsidP="000C181A">
            <w:pPr>
              <w:rPr>
                <w:color w:val="000000"/>
                <w:sz w:val="22"/>
                <w:szCs w:val="22"/>
              </w:rPr>
            </w:pPr>
          </w:p>
        </w:tc>
        <w:tc>
          <w:tcPr>
            <w:tcW w:w="1275" w:type="dxa"/>
            <w:shd w:val="clear" w:color="auto" w:fill="auto"/>
          </w:tcPr>
          <w:p w14:paraId="7E7066B8" w14:textId="77777777" w:rsidR="00D43945" w:rsidRPr="00DF7C55" w:rsidRDefault="00D43945" w:rsidP="000C181A">
            <w:pPr>
              <w:rPr>
                <w:color w:val="000000"/>
                <w:sz w:val="22"/>
                <w:szCs w:val="22"/>
              </w:rPr>
            </w:pPr>
          </w:p>
        </w:tc>
        <w:tc>
          <w:tcPr>
            <w:tcW w:w="993" w:type="dxa"/>
            <w:shd w:val="clear" w:color="auto" w:fill="auto"/>
          </w:tcPr>
          <w:p w14:paraId="39218A7E" w14:textId="77777777" w:rsidR="00D43945" w:rsidRPr="00DF7C55" w:rsidRDefault="00D43945" w:rsidP="000C181A">
            <w:pPr>
              <w:rPr>
                <w:color w:val="000000"/>
                <w:sz w:val="22"/>
                <w:szCs w:val="22"/>
              </w:rPr>
            </w:pPr>
          </w:p>
        </w:tc>
      </w:tr>
      <w:tr w:rsidR="00D43945" w:rsidRPr="00DF7C55" w14:paraId="677BA648" w14:textId="77777777" w:rsidTr="000C181A">
        <w:tc>
          <w:tcPr>
            <w:tcW w:w="1291" w:type="dxa"/>
            <w:shd w:val="clear" w:color="auto" w:fill="auto"/>
          </w:tcPr>
          <w:p w14:paraId="405119F3" w14:textId="77777777" w:rsidR="00D43945" w:rsidRPr="00DF7C55" w:rsidRDefault="00D43945" w:rsidP="000C181A">
            <w:pPr>
              <w:rPr>
                <w:i/>
                <w:color w:val="000000"/>
                <w:sz w:val="22"/>
                <w:szCs w:val="22"/>
              </w:rPr>
            </w:pPr>
            <w:r w:rsidRPr="00DF7C55">
              <w:rPr>
                <w:i/>
                <w:color w:val="000000"/>
                <w:sz w:val="22"/>
                <w:szCs w:val="22"/>
              </w:rPr>
              <w:t>Būklės nėštumo, pogimdyminiu ir perinataliniu laikotarpiu</w:t>
            </w:r>
          </w:p>
        </w:tc>
        <w:tc>
          <w:tcPr>
            <w:tcW w:w="1403" w:type="dxa"/>
            <w:shd w:val="clear" w:color="auto" w:fill="auto"/>
          </w:tcPr>
          <w:p w14:paraId="025D4796" w14:textId="77777777" w:rsidR="00D43945" w:rsidRPr="00DF7C55" w:rsidRDefault="00D43945" w:rsidP="000C181A">
            <w:pPr>
              <w:rPr>
                <w:color w:val="000000"/>
                <w:sz w:val="22"/>
                <w:szCs w:val="22"/>
              </w:rPr>
            </w:pPr>
          </w:p>
        </w:tc>
        <w:tc>
          <w:tcPr>
            <w:tcW w:w="1417" w:type="dxa"/>
            <w:shd w:val="clear" w:color="auto" w:fill="auto"/>
          </w:tcPr>
          <w:p w14:paraId="4F9003D5" w14:textId="77777777" w:rsidR="00D43945" w:rsidRPr="00DF7C55" w:rsidRDefault="00D43945" w:rsidP="000C181A">
            <w:pPr>
              <w:rPr>
                <w:color w:val="000000"/>
                <w:sz w:val="22"/>
                <w:szCs w:val="22"/>
              </w:rPr>
            </w:pPr>
          </w:p>
        </w:tc>
        <w:tc>
          <w:tcPr>
            <w:tcW w:w="1418" w:type="dxa"/>
            <w:shd w:val="clear" w:color="auto" w:fill="auto"/>
          </w:tcPr>
          <w:p w14:paraId="62EFE104" w14:textId="77777777" w:rsidR="00D43945" w:rsidRPr="00DF7C55" w:rsidRDefault="00D43945" w:rsidP="000C181A">
            <w:pPr>
              <w:rPr>
                <w:color w:val="000000"/>
                <w:sz w:val="22"/>
                <w:szCs w:val="22"/>
              </w:rPr>
            </w:pPr>
          </w:p>
        </w:tc>
        <w:tc>
          <w:tcPr>
            <w:tcW w:w="1276" w:type="dxa"/>
            <w:shd w:val="clear" w:color="auto" w:fill="auto"/>
          </w:tcPr>
          <w:p w14:paraId="279830BE" w14:textId="77777777" w:rsidR="00D43945" w:rsidRPr="00DF7C55" w:rsidRDefault="00D43945" w:rsidP="000C181A">
            <w:pPr>
              <w:rPr>
                <w:color w:val="000000"/>
                <w:sz w:val="22"/>
                <w:szCs w:val="22"/>
              </w:rPr>
            </w:pPr>
          </w:p>
        </w:tc>
        <w:tc>
          <w:tcPr>
            <w:tcW w:w="1275" w:type="dxa"/>
            <w:shd w:val="clear" w:color="auto" w:fill="auto"/>
          </w:tcPr>
          <w:p w14:paraId="1492BE25" w14:textId="77777777" w:rsidR="00D43945" w:rsidRPr="00DF7C55" w:rsidRDefault="00D43945" w:rsidP="000C181A">
            <w:pPr>
              <w:rPr>
                <w:color w:val="000000"/>
                <w:sz w:val="22"/>
                <w:szCs w:val="22"/>
              </w:rPr>
            </w:pPr>
          </w:p>
        </w:tc>
        <w:tc>
          <w:tcPr>
            <w:tcW w:w="993" w:type="dxa"/>
            <w:shd w:val="clear" w:color="auto" w:fill="auto"/>
          </w:tcPr>
          <w:p w14:paraId="5C95521A" w14:textId="77777777" w:rsidR="00D43945" w:rsidRPr="00DF7C55" w:rsidRDefault="00D43945" w:rsidP="000C181A">
            <w:pPr>
              <w:rPr>
                <w:color w:val="000000"/>
                <w:sz w:val="22"/>
                <w:szCs w:val="22"/>
                <w:vertAlign w:val="superscript"/>
              </w:rPr>
            </w:pPr>
            <w:r w:rsidRPr="00DF7C55">
              <w:rPr>
                <w:color w:val="000000"/>
                <w:sz w:val="22"/>
                <w:szCs w:val="22"/>
              </w:rPr>
              <w:t>Vaistinio preparato nutraukimo sindromas naujagimiui</w:t>
            </w:r>
            <w:r w:rsidRPr="00DF7C55">
              <w:rPr>
                <w:color w:val="000000"/>
                <w:sz w:val="22"/>
                <w:szCs w:val="22"/>
                <w:vertAlign w:val="superscript"/>
              </w:rPr>
              <w:t>31</w:t>
            </w:r>
          </w:p>
        </w:tc>
      </w:tr>
      <w:tr w:rsidR="00D43945" w:rsidRPr="00DF7C55" w14:paraId="19412165" w14:textId="77777777" w:rsidTr="000C181A">
        <w:tc>
          <w:tcPr>
            <w:tcW w:w="1291" w:type="dxa"/>
            <w:shd w:val="clear" w:color="auto" w:fill="auto"/>
          </w:tcPr>
          <w:p w14:paraId="0DA6F525" w14:textId="77777777" w:rsidR="00D43945" w:rsidRPr="00DF7C55" w:rsidRDefault="00D43945" w:rsidP="000C181A">
            <w:pPr>
              <w:rPr>
                <w:i/>
                <w:color w:val="000000"/>
                <w:sz w:val="22"/>
                <w:szCs w:val="22"/>
              </w:rPr>
            </w:pPr>
            <w:r w:rsidRPr="00DF7C55">
              <w:rPr>
                <w:i/>
                <w:color w:val="000000"/>
                <w:sz w:val="22"/>
                <w:szCs w:val="22"/>
              </w:rPr>
              <w:t>Lytinės sistemos ir krūties sutrikimai</w:t>
            </w:r>
          </w:p>
        </w:tc>
        <w:tc>
          <w:tcPr>
            <w:tcW w:w="1403" w:type="dxa"/>
            <w:shd w:val="clear" w:color="auto" w:fill="auto"/>
          </w:tcPr>
          <w:p w14:paraId="59174FE0" w14:textId="77777777" w:rsidR="00D43945" w:rsidRPr="00DF7C55" w:rsidRDefault="00D43945" w:rsidP="000C181A">
            <w:pPr>
              <w:rPr>
                <w:color w:val="000000"/>
                <w:sz w:val="22"/>
                <w:szCs w:val="22"/>
              </w:rPr>
            </w:pPr>
          </w:p>
        </w:tc>
        <w:tc>
          <w:tcPr>
            <w:tcW w:w="1417" w:type="dxa"/>
            <w:shd w:val="clear" w:color="auto" w:fill="auto"/>
          </w:tcPr>
          <w:p w14:paraId="6E60307E" w14:textId="77777777" w:rsidR="00D43945" w:rsidRPr="00DF7C55" w:rsidRDefault="00D43945" w:rsidP="000C181A">
            <w:pPr>
              <w:rPr>
                <w:color w:val="000000"/>
                <w:sz w:val="22"/>
                <w:szCs w:val="22"/>
              </w:rPr>
            </w:pPr>
          </w:p>
        </w:tc>
        <w:tc>
          <w:tcPr>
            <w:tcW w:w="1418" w:type="dxa"/>
            <w:shd w:val="clear" w:color="auto" w:fill="auto"/>
          </w:tcPr>
          <w:p w14:paraId="7B315618" w14:textId="77777777" w:rsidR="00D43945" w:rsidRPr="00DF7C55" w:rsidRDefault="00D43945" w:rsidP="000C181A">
            <w:pPr>
              <w:rPr>
                <w:color w:val="000000"/>
                <w:sz w:val="22"/>
                <w:szCs w:val="22"/>
              </w:rPr>
            </w:pPr>
            <w:r w:rsidRPr="00DF7C55">
              <w:rPr>
                <w:color w:val="000000"/>
                <w:sz w:val="22"/>
                <w:szCs w:val="22"/>
              </w:rPr>
              <w:t>Lytinės funkcijos sutrikimas</w:t>
            </w:r>
          </w:p>
        </w:tc>
        <w:tc>
          <w:tcPr>
            <w:tcW w:w="1276" w:type="dxa"/>
            <w:shd w:val="clear" w:color="auto" w:fill="auto"/>
          </w:tcPr>
          <w:p w14:paraId="2EC0CE88" w14:textId="77777777" w:rsidR="00D43945" w:rsidRPr="00DF7C55" w:rsidRDefault="00D43945" w:rsidP="000C181A">
            <w:pPr>
              <w:rPr>
                <w:color w:val="000000"/>
                <w:sz w:val="22"/>
                <w:szCs w:val="22"/>
              </w:rPr>
            </w:pPr>
            <w:r w:rsidRPr="00DF7C55">
              <w:rPr>
                <w:color w:val="000000"/>
                <w:sz w:val="22"/>
                <w:szCs w:val="22"/>
              </w:rPr>
              <w:t>Priapizmas, galaktorėja, krūtų pabrinkimas, menstruacijų sutrikimai</w:t>
            </w:r>
          </w:p>
        </w:tc>
        <w:tc>
          <w:tcPr>
            <w:tcW w:w="1275" w:type="dxa"/>
            <w:shd w:val="clear" w:color="auto" w:fill="auto"/>
          </w:tcPr>
          <w:p w14:paraId="35BFFBF7" w14:textId="77777777" w:rsidR="00D43945" w:rsidRPr="00DF7C55" w:rsidRDefault="00D43945" w:rsidP="000C181A">
            <w:pPr>
              <w:rPr>
                <w:color w:val="000000"/>
                <w:sz w:val="22"/>
                <w:szCs w:val="22"/>
              </w:rPr>
            </w:pPr>
          </w:p>
        </w:tc>
        <w:tc>
          <w:tcPr>
            <w:tcW w:w="993" w:type="dxa"/>
            <w:shd w:val="clear" w:color="auto" w:fill="auto"/>
          </w:tcPr>
          <w:p w14:paraId="2132144A" w14:textId="77777777" w:rsidR="00D43945" w:rsidRPr="00DF7C55" w:rsidRDefault="00D43945" w:rsidP="000C181A">
            <w:pPr>
              <w:rPr>
                <w:color w:val="000000"/>
                <w:sz w:val="22"/>
                <w:szCs w:val="22"/>
              </w:rPr>
            </w:pPr>
          </w:p>
        </w:tc>
      </w:tr>
      <w:tr w:rsidR="00D43945" w:rsidRPr="00DF7C55" w14:paraId="4AA0AFD7" w14:textId="77777777" w:rsidTr="000C181A">
        <w:tc>
          <w:tcPr>
            <w:tcW w:w="1291" w:type="dxa"/>
            <w:shd w:val="clear" w:color="auto" w:fill="auto"/>
          </w:tcPr>
          <w:p w14:paraId="72AAD03E" w14:textId="77777777" w:rsidR="00D43945" w:rsidRPr="00DF7C55" w:rsidRDefault="00D43945" w:rsidP="000C181A">
            <w:pPr>
              <w:rPr>
                <w:i/>
                <w:color w:val="000000"/>
                <w:sz w:val="22"/>
                <w:szCs w:val="22"/>
              </w:rPr>
            </w:pPr>
            <w:r w:rsidRPr="00DF7C55">
              <w:rPr>
                <w:i/>
                <w:color w:val="000000"/>
                <w:sz w:val="22"/>
                <w:szCs w:val="22"/>
              </w:rPr>
              <w:t>Bendrieji sutrikimai ir vartojimo vietos pažeidimai</w:t>
            </w:r>
          </w:p>
        </w:tc>
        <w:tc>
          <w:tcPr>
            <w:tcW w:w="1403" w:type="dxa"/>
            <w:shd w:val="clear" w:color="auto" w:fill="auto"/>
          </w:tcPr>
          <w:p w14:paraId="1E03CF57" w14:textId="77777777" w:rsidR="00D43945" w:rsidRPr="00DF7C55" w:rsidRDefault="00D43945" w:rsidP="000C181A">
            <w:pPr>
              <w:rPr>
                <w:color w:val="000000"/>
                <w:sz w:val="22"/>
                <w:szCs w:val="22"/>
                <w:vertAlign w:val="superscript"/>
              </w:rPr>
            </w:pPr>
            <w:r w:rsidRPr="00DF7C55">
              <w:rPr>
                <w:color w:val="000000"/>
                <w:sz w:val="22"/>
                <w:szCs w:val="22"/>
              </w:rPr>
              <w:t>Nutraukimo simptomai</w:t>
            </w:r>
            <w:r w:rsidRPr="00DF7C55">
              <w:rPr>
                <w:color w:val="000000"/>
                <w:sz w:val="22"/>
                <w:szCs w:val="22"/>
                <w:vertAlign w:val="superscript"/>
              </w:rPr>
              <w:t>1,9</w:t>
            </w:r>
          </w:p>
        </w:tc>
        <w:tc>
          <w:tcPr>
            <w:tcW w:w="1417" w:type="dxa"/>
            <w:shd w:val="clear" w:color="auto" w:fill="auto"/>
          </w:tcPr>
          <w:p w14:paraId="1335F6FA" w14:textId="77777777" w:rsidR="00D43945" w:rsidRPr="00DF7C55" w:rsidRDefault="00D43945" w:rsidP="000C181A">
            <w:pPr>
              <w:rPr>
                <w:color w:val="000000"/>
                <w:sz w:val="22"/>
                <w:szCs w:val="22"/>
              </w:rPr>
            </w:pPr>
            <w:r w:rsidRPr="00DF7C55">
              <w:rPr>
                <w:color w:val="000000"/>
                <w:sz w:val="22"/>
                <w:szCs w:val="22"/>
              </w:rPr>
              <w:t>Lengva astenija, periferinė edema, irzlumas, karščiavimas</w:t>
            </w:r>
          </w:p>
        </w:tc>
        <w:tc>
          <w:tcPr>
            <w:tcW w:w="1418" w:type="dxa"/>
            <w:shd w:val="clear" w:color="auto" w:fill="auto"/>
          </w:tcPr>
          <w:p w14:paraId="18509B68" w14:textId="77777777" w:rsidR="00D43945" w:rsidRPr="00DF7C55" w:rsidRDefault="00D43945" w:rsidP="000C181A">
            <w:pPr>
              <w:rPr>
                <w:color w:val="000000"/>
                <w:sz w:val="22"/>
                <w:szCs w:val="22"/>
              </w:rPr>
            </w:pPr>
          </w:p>
        </w:tc>
        <w:tc>
          <w:tcPr>
            <w:tcW w:w="1276" w:type="dxa"/>
            <w:shd w:val="clear" w:color="auto" w:fill="auto"/>
          </w:tcPr>
          <w:p w14:paraId="67669C4D" w14:textId="77777777" w:rsidR="00D43945" w:rsidRPr="00DF7C55" w:rsidRDefault="00D43945" w:rsidP="000C181A">
            <w:pPr>
              <w:rPr>
                <w:color w:val="000000"/>
                <w:sz w:val="22"/>
                <w:szCs w:val="22"/>
              </w:rPr>
            </w:pPr>
            <w:r w:rsidRPr="00DF7C55">
              <w:rPr>
                <w:color w:val="000000"/>
                <w:sz w:val="22"/>
                <w:szCs w:val="22"/>
              </w:rPr>
              <w:t>Neurolepsinis piktybinis sindromas</w:t>
            </w:r>
            <w:r w:rsidRPr="00DF7C55">
              <w:rPr>
                <w:color w:val="000000"/>
                <w:sz w:val="22"/>
                <w:szCs w:val="22"/>
                <w:vertAlign w:val="superscript"/>
              </w:rPr>
              <w:t>1</w:t>
            </w:r>
            <w:r w:rsidRPr="00DF7C55">
              <w:rPr>
                <w:color w:val="000000"/>
                <w:sz w:val="22"/>
                <w:szCs w:val="22"/>
              </w:rPr>
              <w:t>, hipotermija</w:t>
            </w:r>
          </w:p>
        </w:tc>
        <w:tc>
          <w:tcPr>
            <w:tcW w:w="1275" w:type="dxa"/>
            <w:shd w:val="clear" w:color="auto" w:fill="auto"/>
          </w:tcPr>
          <w:p w14:paraId="668726AA" w14:textId="77777777" w:rsidR="00D43945" w:rsidRPr="00DF7C55" w:rsidRDefault="00D43945" w:rsidP="000C181A">
            <w:pPr>
              <w:rPr>
                <w:color w:val="000000"/>
                <w:sz w:val="22"/>
                <w:szCs w:val="22"/>
              </w:rPr>
            </w:pPr>
          </w:p>
        </w:tc>
        <w:tc>
          <w:tcPr>
            <w:tcW w:w="993" w:type="dxa"/>
            <w:shd w:val="clear" w:color="auto" w:fill="auto"/>
          </w:tcPr>
          <w:p w14:paraId="69E328CA" w14:textId="77777777" w:rsidR="00D43945" w:rsidRPr="00DF7C55" w:rsidRDefault="00D43945" w:rsidP="000C181A">
            <w:pPr>
              <w:rPr>
                <w:color w:val="000000"/>
                <w:sz w:val="22"/>
                <w:szCs w:val="22"/>
              </w:rPr>
            </w:pPr>
          </w:p>
        </w:tc>
      </w:tr>
      <w:tr w:rsidR="00D43945" w:rsidRPr="00DF7C55" w14:paraId="6C591964" w14:textId="77777777" w:rsidTr="000C181A">
        <w:tc>
          <w:tcPr>
            <w:tcW w:w="1291" w:type="dxa"/>
            <w:shd w:val="clear" w:color="auto" w:fill="auto"/>
          </w:tcPr>
          <w:p w14:paraId="11869882" w14:textId="77777777" w:rsidR="00D43945" w:rsidRPr="00DF7C55" w:rsidRDefault="00D43945" w:rsidP="000C181A">
            <w:pPr>
              <w:rPr>
                <w:i/>
                <w:color w:val="000000"/>
                <w:sz w:val="22"/>
                <w:szCs w:val="22"/>
              </w:rPr>
            </w:pPr>
            <w:r w:rsidRPr="00DF7C55">
              <w:rPr>
                <w:i/>
                <w:color w:val="000000"/>
                <w:sz w:val="22"/>
                <w:szCs w:val="22"/>
              </w:rPr>
              <w:t>Tyrimai</w:t>
            </w:r>
          </w:p>
        </w:tc>
        <w:tc>
          <w:tcPr>
            <w:tcW w:w="1403" w:type="dxa"/>
            <w:shd w:val="clear" w:color="auto" w:fill="auto"/>
          </w:tcPr>
          <w:p w14:paraId="73957F0D" w14:textId="77777777" w:rsidR="00D43945" w:rsidRPr="00DF7C55" w:rsidRDefault="00D43945" w:rsidP="000C181A">
            <w:pPr>
              <w:rPr>
                <w:color w:val="000000"/>
                <w:sz w:val="22"/>
                <w:szCs w:val="22"/>
              </w:rPr>
            </w:pPr>
          </w:p>
        </w:tc>
        <w:tc>
          <w:tcPr>
            <w:tcW w:w="1417" w:type="dxa"/>
            <w:shd w:val="clear" w:color="auto" w:fill="auto"/>
          </w:tcPr>
          <w:p w14:paraId="49380F08" w14:textId="77777777" w:rsidR="00D43945" w:rsidRPr="00DF7C55" w:rsidRDefault="00D43945" w:rsidP="000C181A">
            <w:pPr>
              <w:rPr>
                <w:color w:val="000000"/>
                <w:sz w:val="22"/>
                <w:szCs w:val="22"/>
              </w:rPr>
            </w:pPr>
          </w:p>
        </w:tc>
        <w:tc>
          <w:tcPr>
            <w:tcW w:w="1418" w:type="dxa"/>
            <w:shd w:val="clear" w:color="auto" w:fill="auto"/>
          </w:tcPr>
          <w:p w14:paraId="06A582BF" w14:textId="77777777" w:rsidR="00D43945" w:rsidRPr="00DF7C55" w:rsidRDefault="00D43945" w:rsidP="000C181A">
            <w:pPr>
              <w:rPr>
                <w:color w:val="000000"/>
                <w:sz w:val="22"/>
                <w:szCs w:val="22"/>
              </w:rPr>
            </w:pPr>
          </w:p>
        </w:tc>
        <w:tc>
          <w:tcPr>
            <w:tcW w:w="1276" w:type="dxa"/>
            <w:shd w:val="clear" w:color="auto" w:fill="auto"/>
          </w:tcPr>
          <w:p w14:paraId="16958EE3" w14:textId="77777777" w:rsidR="00D43945" w:rsidRPr="00DF7C55" w:rsidRDefault="00D43945" w:rsidP="000C181A">
            <w:pPr>
              <w:rPr>
                <w:color w:val="000000"/>
                <w:sz w:val="22"/>
                <w:szCs w:val="22"/>
              </w:rPr>
            </w:pPr>
            <w:r w:rsidRPr="00DF7C55">
              <w:rPr>
                <w:bCs/>
                <w:color w:val="000000"/>
                <w:sz w:val="22"/>
                <w:szCs w:val="22"/>
              </w:rPr>
              <w:t>Padidėjusi kreatino kinazės koncentracija kraujyje</w:t>
            </w:r>
            <w:r w:rsidRPr="00DF7C55">
              <w:rPr>
                <w:color w:val="000000"/>
                <w:sz w:val="22"/>
                <w:szCs w:val="22"/>
                <w:vertAlign w:val="superscript"/>
              </w:rPr>
              <w:t>14</w:t>
            </w:r>
          </w:p>
        </w:tc>
        <w:tc>
          <w:tcPr>
            <w:tcW w:w="1275" w:type="dxa"/>
            <w:shd w:val="clear" w:color="auto" w:fill="auto"/>
          </w:tcPr>
          <w:p w14:paraId="02976878" w14:textId="77777777" w:rsidR="00D43945" w:rsidRPr="00DF7C55" w:rsidRDefault="00D43945" w:rsidP="000C181A">
            <w:pPr>
              <w:rPr>
                <w:color w:val="000000"/>
                <w:sz w:val="22"/>
                <w:szCs w:val="22"/>
              </w:rPr>
            </w:pPr>
          </w:p>
        </w:tc>
        <w:tc>
          <w:tcPr>
            <w:tcW w:w="993" w:type="dxa"/>
            <w:shd w:val="clear" w:color="auto" w:fill="auto"/>
          </w:tcPr>
          <w:p w14:paraId="058F7A72" w14:textId="77777777" w:rsidR="00D43945" w:rsidRPr="00DF7C55" w:rsidRDefault="00D43945" w:rsidP="000C181A">
            <w:pPr>
              <w:rPr>
                <w:color w:val="000000"/>
                <w:sz w:val="22"/>
                <w:szCs w:val="22"/>
              </w:rPr>
            </w:pPr>
          </w:p>
        </w:tc>
      </w:tr>
    </w:tbl>
    <w:p w14:paraId="31300815" w14:textId="77777777" w:rsidR="00D43945" w:rsidRPr="00DF7C55" w:rsidRDefault="00D43945" w:rsidP="00D43945">
      <w:pPr>
        <w:pStyle w:val="BTEMEASMCA"/>
        <w:widowControl w:val="0"/>
        <w:rPr>
          <w:noProof w:val="0"/>
          <w:sz w:val="22"/>
          <w:szCs w:val="22"/>
          <w:lang w:val="lt-LT"/>
        </w:rPr>
      </w:pPr>
    </w:p>
    <w:p w14:paraId="1AB2D470"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Žr. 4.4 skyrių.</w:t>
      </w:r>
    </w:p>
    <w:p w14:paraId="598C991D"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Apsnūdimas dažniausiai pasireiškia per pirmas dvi gydymo savaites ir paprastai, tęsiant kvetiapino vartojimą, praeina.</w:t>
      </w:r>
    </w:p>
    <w:p w14:paraId="01DAD1DE"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Kai kuriems kvetiapino vartojantiems pacientams pasireiškė besimptomis (poslinkis nuo normalaus iki &gt;3 × ULN bet kuriuo metu) transaminazių (ALT, AST) ar gama-GT aktyvumo kraujo serume padidėjimas. Tęsiant gydymą kvetiapinu, toks aktyvumo padidėjimas paprastai praeidavo.</w:t>
      </w:r>
    </w:p>
    <w:p w14:paraId="42B1ED71"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Kvetiapinas, kaip ir kitokie adrenerginius alfa</w:t>
      </w:r>
      <w:r w:rsidRPr="00DF7C55">
        <w:rPr>
          <w:noProof w:val="0"/>
          <w:sz w:val="22"/>
          <w:szCs w:val="22"/>
          <w:vertAlign w:val="subscript"/>
          <w:lang w:val="lt-LT"/>
        </w:rPr>
        <w:t>1</w:t>
      </w:r>
      <w:r w:rsidRPr="00DF7C55">
        <w:rPr>
          <w:noProof w:val="0"/>
          <w:sz w:val="22"/>
          <w:szCs w:val="22"/>
          <w:lang w:val="lt-LT"/>
        </w:rPr>
        <w:t xml:space="preserve"> receptorius blokuojantys antipsichoziniai preparatai, dažnai sukelia ortostatinę hipotenziją, susijusią su galvos svaiguliu, tachikardija, kai kuriems pacientams – net apalpimu, ypač pradiniu dozės koregavimo laikotarpiu (žr. 4.4 skyrių).</w:t>
      </w:r>
    </w:p>
    <w:p w14:paraId="3EEEDFF2"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lastRenderedPageBreak/>
        <w:t>Nepageidaujamų reiškinių dažnis nustatytas remiantis tik duomenimis, sukauptais po to, kai preparatas pateko į rinką.</w:t>
      </w:r>
    </w:p>
    <w:p w14:paraId="6D1213DD"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Gliukozės kiekis kraujyje</w:t>
      </w:r>
      <w:r w:rsidRPr="00DF7C55">
        <w:rPr>
          <w:noProof w:val="0"/>
          <w:sz w:val="22"/>
          <w:szCs w:val="22"/>
          <w:vertAlign w:val="superscript"/>
          <w:lang w:val="lt-LT"/>
        </w:rPr>
        <w:t xml:space="preserve"> </w:t>
      </w:r>
      <w:r w:rsidRPr="00DF7C55">
        <w:rPr>
          <w:noProof w:val="0"/>
          <w:sz w:val="22"/>
          <w:szCs w:val="22"/>
          <w:lang w:val="lt-LT"/>
        </w:rPr>
        <w:t>mažiausiai vieną kartą buvo ≥ 126 mg/dl (≥7,0 mmol/l)(nevalgius) arba ≥ 200 mg/dl (≥11,1 mmol/l) (pavalgius).</w:t>
      </w:r>
    </w:p>
    <w:p w14:paraId="6990F407"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Klinikiniai tyrimai kontroliuojami placebo parodė, kad vartojant kvetiapino yra padidėjęs disfagijų dažnumas.</w:t>
      </w:r>
    </w:p>
    <w:p w14:paraId="78EE9C5D"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&gt; 7 % padidėjęs kūno svoris. Taip atsitinka dažniausiai per artimiausias gydymo savaites suaugusiesiems.</w:t>
      </w:r>
    </w:p>
    <w:p w14:paraId="74F1843B"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Sekančios stiprios nutraukimo reakcijos dažnai buvo matomos monoterapijos klinikiniuose tyrimuose kontroliuojant placebu, kurios įvertintos kaip nutraukimo simptomai: nemiga, pykinimas, galvos skausmas, diarėja, vėmimas, galvos svaigulys ir dirglumas.Šių reakcijų dažnumas pastebimai sumažėjo po 1 savaitės vaistinio preparato nevartojimo.</w:t>
      </w:r>
    </w:p>
    <w:p w14:paraId="706AD3BA"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Trigliceridų kiekis ≥ 200 mg/dl (≥2.258 mmol/l) (≥18 metų pacientams) arba ≥ 150 mg/dl (≥1,694 mmol/l) (&lt;18 metų pacientams) mažiausiai vienas atvejis.</w:t>
      </w:r>
    </w:p>
    <w:p w14:paraId="4D496FFE"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Cholesterolio kiekis ≥ 240 mg/dl (≥6,2064 mmol/l) (≥18 metų pacientams) arba ≥ 200 mg/dl (≥5,172 mmol/l) (&lt;18 metų pacientams) mažiausiai vienas atvejis. Labai dažnas padidėjimas buvo pastebimas mažo tankio lipoproteinų cholesterolio kiekio ≥ 30 mg/dl (≥0,769 mmol/l). Vidutinis kiekio pakitimas buvo 41,7 mg/dl (≥1,07 mmol/l).</w:t>
      </w:r>
    </w:p>
    <w:p w14:paraId="155A52FF"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vertAlign w:val="superscript"/>
          <w:lang w:val="lt-LT"/>
        </w:rPr>
        <w:t xml:space="preserve"> </w:t>
      </w:r>
      <w:r w:rsidRPr="00DF7C55">
        <w:rPr>
          <w:noProof w:val="0"/>
          <w:sz w:val="22"/>
          <w:szCs w:val="22"/>
          <w:lang w:val="lt-LT"/>
        </w:rPr>
        <w:t>Žiūrėti tekstą žemiau.</w:t>
      </w:r>
    </w:p>
    <w:p w14:paraId="452EAD72"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Trombocitų kiekis ≤ 100 × 10</w:t>
      </w:r>
      <w:r w:rsidRPr="00DF7C55">
        <w:rPr>
          <w:noProof w:val="0"/>
          <w:sz w:val="22"/>
          <w:szCs w:val="22"/>
          <w:vertAlign w:val="superscript"/>
          <w:lang w:val="lt-LT"/>
        </w:rPr>
        <w:t>9</w:t>
      </w:r>
      <w:r w:rsidRPr="00DF7C55">
        <w:rPr>
          <w:noProof w:val="0"/>
          <w:sz w:val="22"/>
          <w:szCs w:val="22"/>
          <w:lang w:val="lt-LT"/>
        </w:rPr>
        <w:t>/l mažiausiai vienas atvejis.</w:t>
      </w:r>
    </w:p>
    <w:p w14:paraId="2AC0B9B8" w14:textId="688C6C1D"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Pagal klinikinių tyrimų pranešimus apie nepageidaujamą poveikį, kreatino fosfokinazės padidėjimas kraujo serume yra nesusijęs su neuroleptiniu piktybiniu sindromu.</w:t>
      </w:r>
    </w:p>
    <w:p w14:paraId="3EA19060"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Prolaktino kiekis vyresniems nei18 metų amžiaus pacientams: &gt; 20 µg/l (&gt;869,56 pmol/l) vyrams; &gt; 30 µg/l (&gt;1304,34 pmol/l) moterims bet kuriuo metu.</w:t>
      </w:r>
    </w:p>
    <w:p w14:paraId="572C861F"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Gali paskatinti kritimus.</w:t>
      </w:r>
    </w:p>
    <w:p w14:paraId="62222588" w14:textId="77777777" w:rsidR="00D43945" w:rsidRPr="00DF7C55" w:rsidRDefault="00D43945" w:rsidP="00D43945">
      <w:pPr>
        <w:pStyle w:val="A-TableFootnoteText"/>
        <w:widowControl w:val="0"/>
        <w:numPr>
          <w:ilvl w:val="0"/>
          <w:numId w:val="28"/>
        </w:numPr>
        <w:tabs>
          <w:tab w:val="clear" w:pos="432"/>
          <w:tab w:val="left" w:pos="142"/>
        </w:tabs>
        <w:rPr>
          <w:sz w:val="22"/>
          <w:szCs w:val="22"/>
          <w:lang w:val="lt-LT"/>
        </w:rPr>
      </w:pPr>
      <w:r w:rsidRPr="00DF7C55">
        <w:rPr>
          <w:sz w:val="22"/>
          <w:szCs w:val="22"/>
          <w:lang w:val="lt-LT"/>
        </w:rPr>
        <w:t>DTL cholesterolio kiekis bet kurio metu vyrams &lt;40 mg/dl (1,025 mmol/l), moterims &lt;50 mg/dl (1,282 mmol/l).</w:t>
      </w:r>
    </w:p>
    <w:p w14:paraId="5306BD2E" w14:textId="77777777" w:rsidR="00D43945" w:rsidRPr="00DF7C55" w:rsidRDefault="00D43945" w:rsidP="00D43945">
      <w:pPr>
        <w:pStyle w:val="A-TableFootnoteText"/>
        <w:widowControl w:val="0"/>
        <w:numPr>
          <w:ilvl w:val="0"/>
          <w:numId w:val="28"/>
        </w:numPr>
        <w:tabs>
          <w:tab w:val="clear" w:pos="432"/>
          <w:tab w:val="left" w:pos="142"/>
        </w:tabs>
        <w:rPr>
          <w:sz w:val="22"/>
          <w:szCs w:val="22"/>
          <w:lang w:val="lt-LT"/>
        </w:rPr>
      </w:pPr>
      <w:r w:rsidRPr="00DF7C55">
        <w:rPr>
          <w:sz w:val="22"/>
          <w:szCs w:val="22"/>
          <w:lang w:val="lt-LT"/>
        </w:rPr>
        <w:t>Dažnis pacientų, kuriems pasitaiko QTc pokytis nuo &lt;450 ms iki ≥450 ms su ≥30 ms padidėjimu. Placebu kontroliuojamuose tyrimuose su kvetiapinu, vidutinis pokytis ir dažnis, pacientams, kuriems pasireiškė kliniškai reikšmingas pokytis, buvo panašus placebo ir kvetiapino vartojusiems pacientams.</w:t>
      </w:r>
    </w:p>
    <w:p w14:paraId="44946155" w14:textId="77777777" w:rsidR="00D43945" w:rsidRPr="00DF7C55" w:rsidRDefault="00D43945" w:rsidP="00D43945">
      <w:pPr>
        <w:pStyle w:val="A-TableFootnoteText"/>
        <w:widowControl w:val="0"/>
        <w:numPr>
          <w:ilvl w:val="0"/>
          <w:numId w:val="28"/>
        </w:numPr>
        <w:tabs>
          <w:tab w:val="clear" w:pos="432"/>
          <w:tab w:val="left" w:pos="142"/>
        </w:tabs>
        <w:rPr>
          <w:sz w:val="22"/>
          <w:szCs w:val="22"/>
          <w:lang w:val="lt-LT"/>
        </w:rPr>
      </w:pPr>
      <w:r w:rsidRPr="00DF7C55">
        <w:rPr>
          <w:sz w:val="22"/>
          <w:szCs w:val="22"/>
          <w:lang w:val="lt-LT"/>
        </w:rPr>
        <w:t>Bent vienu atveju poslinkis nuo &gt;132 mmol/l iki ≤132 mmol/l.</w:t>
      </w:r>
    </w:p>
    <w:p w14:paraId="0B66C8A2" w14:textId="77777777" w:rsidR="00D43945" w:rsidRPr="00DF7C55" w:rsidRDefault="00D43945" w:rsidP="00D43945">
      <w:pPr>
        <w:pStyle w:val="A-TableFootnoteText"/>
        <w:widowControl w:val="0"/>
        <w:numPr>
          <w:ilvl w:val="0"/>
          <w:numId w:val="28"/>
        </w:numPr>
        <w:tabs>
          <w:tab w:val="clear" w:pos="432"/>
          <w:tab w:val="left" w:pos="142"/>
        </w:tabs>
        <w:rPr>
          <w:sz w:val="22"/>
          <w:szCs w:val="22"/>
          <w:lang w:val="lt-LT"/>
        </w:rPr>
      </w:pPr>
      <w:r w:rsidRPr="00DF7C55">
        <w:rPr>
          <w:sz w:val="22"/>
          <w:szCs w:val="22"/>
          <w:lang w:val="lt-LT"/>
        </w:rPr>
        <w:t>Buvo pranešta apie minčių apie savižudybę ir savižudiško elgesio atvejų kvetiapino terapijos metu arba tik nutraukus gydymą (žr. 4.4 ir 5.1 skyrius).</w:t>
      </w:r>
    </w:p>
    <w:p w14:paraId="012B9EA9" w14:textId="77777777" w:rsidR="00D43945" w:rsidRPr="00DF7C55" w:rsidRDefault="00D43945" w:rsidP="00D43945">
      <w:pPr>
        <w:pStyle w:val="A-TableFootnoteText"/>
        <w:widowControl w:val="0"/>
        <w:numPr>
          <w:ilvl w:val="0"/>
          <w:numId w:val="28"/>
        </w:numPr>
        <w:tabs>
          <w:tab w:val="clear" w:pos="432"/>
          <w:tab w:val="left" w:pos="142"/>
        </w:tabs>
        <w:rPr>
          <w:sz w:val="22"/>
          <w:szCs w:val="22"/>
          <w:lang w:val="lt-LT"/>
        </w:rPr>
      </w:pPr>
      <w:r w:rsidRPr="00DF7C55">
        <w:rPr>
          <w:sz w:val="22"/>
          <w:szCs w:val="22"/>
          <w:lang w:val="lt-LT"/>
        </w:rPr>
        <w:t>Žr. 5.1 skyrių.</w:t>
      </w:r>
    </w:p>
    <w:p w14:paraId="01726887" w14:textId="77777777" w:rsidR="00D43945" w:rsidRPr="00DF7C55" w:rsidRDefault="00D43945" w:rsidP="00D43945">
      <w:pPr>
        <w:pStyle w:val="A-TableFootnoteText"/>
        <w:widowControl w:val="0"/>
        <w:numPr>
          <w:ilvl w:val="0"/>
          <w:numId w:val="28"/>
        </w:numPr>
        <w:tabs>
          <w:tab w:val="clear" w:pos="432"/>
          <w:tab w:val="left" w:pos="142"/>
        </w:tabs>
        <w:rPr>
          <w:sz w:val="22"/>
          <w:szCs w:val="22"/>
          <w:lang w:val="lt-LT"/>
        </w:rPr>
      </w:pPr>
      <w:r w:rsidRPr="00DF7C55">
        <w:rPr>
          <w:sz w:val="22"/>
          <w:szCs w:val="22"/>
          <w:lang w:val="lt-LT"/>
        </w:rPr>
        <w:t>Hemoglobino sumažėjimas iki ≤13 g/dl (8,07 mmol/l) vyrams, ≤12 g/dl (7,45 mmol/l) moterims, mažiausiai vienas atvejis, pasireiškė 11% visų klinikinių tyrimų, įskaitant atvirus ištęstus tyrimus, pacientų. Šiems pacientams vidutinis maksimalus hemoglobino sumažėjimas bet kurio metu buvo 1,50 g/dl.</w:t>
      </w:r>
    </w:p>
    <w:p w14:paraId="1D20C030" w14:textId="77777777" w:rsidR="00D43945" w:rsidRPr="00DF7C55" w:rsidRDefault="00D43945" w:rsidP="00D43945">
      <w:pPr>
        <w:pStyle w:val="A-TableFootnoteText"/>
        <w:widowControl w:val="0"/>
        <w:numPr>
          <w:ilvl w:val="0"/>
          <w:numId w:val="28"/>
        </w:numPr>
        <w:tabs>
          <w:tab w:val="clear" w:pos="432"/>
          <w:tab w:val="left" w:pos="142"/>
        </w:tabs>
        <w:rPr>
          <w:sz w:val="22"/>
          <w:szCs w:val="22"/>
          <w:lang w:val="lt-LT"/>
        </w:rPr>
      </w:pPr>
      <w:r w:rsidRPr="00DF7C55">
        <w:rPr>
          <w:sz w:val="22"/>
          <w:szCs w:val="22"/>
          <w:lang w:val="lt-LT"/>
        </w:rPr>
        <w:t>Šie poveikiai dažnai pasireiškė esant tachikardijai, galvos svaiguliui, ortostatinei hipotenzijai, ir/arba esant širdies/kvėpavimo ligoms.</w:t>
      </w:r>
    </w:p>
    <w:p w14:paraId="0C79B8CF" w14:textId="77777777" w:rsidR="00D43945" w:rsidRPr="00DF7C55" w:rsidRDefault="00D43945" w:rsidP="00D43945">
      <w:pPr>
        <w:pStyle w:val="A-TableFootnoteText"/>
        <w:widowControl w:val="0"/>
        <w:numPr>
          <w:ilvl w:val="0"/>
          <w:numId w:val="28"/>
        </w:numPr>
        <w:tabs>
          <w:tab w:val="clear" w:pos="432"/>
        </w:tabs>
        <w:rPr>
          <w:sz w:val="22"/>
          <w:szCs w:val="22"/>
          <w:lang w:val="lt-LT"/>
        </w:rPr>
      </w:pPr>
      <w:r w:rsidRPr="00DF7C55">
        <w:rPr>
          <w:sz w:val="22"/>
          <w:szCs w:val="22"/>
          <w:lang w:val="lt-LT"/>
        </w:rPr>
        <w:t>Remiantis normalių rodiklių pokyčiais į kliniškai reikšmingus bet kuriuo tyrimo metu, visuose tyrimuose. Bendro T</w:t>
      </w:r>
      <w:r w:rsidRPr="00DF7C55">
        <w:rPr>
          <w:sz w:val="22"/>
          <w:szCs w:val="22"/>
          <w:vertAlign w:val="subscript"/>
          <w:lang w:val="lt-LT"/>
        </w:rPr>
        <w:t>4</w:t>
      </w:r>
      <w:r w:rsidRPr="00DF7C55">
        <w:rPr>
          <w:sz w:val="22"/>
          <w:szCs w:val="22"/>
          <w:lang w:val="lt-LT"/>
        </w:rPr>
        <w:t>, laisvo T</w:t>
      </w:r>
      <w:r w:rsidRPr="00DF7C55">
        <w:rPr>
          <w:sz w:val="22"/>
          <w:szCs w:val="22"/>
          <w:vertAlign w:val="subscript"/>
          <w:lang w:val="lt-LT"/>
        </w:rPr>
        <w:t>4</w:t>
      </w:r>
      <w:r w:rsidRPr="00DF7C55">
        <w:rPr>
          <w:sz w:val="22"/>
          <w:szCs w:val="22"/>
          <w:lang w:val="lt-LT"/>
        </w:rPr>
        <w:t>, bendro T</w:t>
      </w:r>
      <w:r w:rsidRPr="00DF7C55">
        <w:rPr>
          <w:sz w:val="22"/>
          <w:szCs w:val="22"/>
          <w:vertAlign w:val="subscript"/>
          <w:lang w:val="lt-LT"/>
        </w:rPr>
        <w:t>3</w:t>
      </w:r>
      <w:r w:rsidRPr="00DF7C55">
        <w:rPr>
          <w:sz w:val="22"/>
          <w:szCs w:val="22"/>
          <w:lang w:val="lt-LT"/>
        </w:rPr>
        <w:t xml:space="preserve"> ir laisvo T</w:t>
      </w:r>
      <w:r w:rsidRPr="00DF7C55">
        <w:rPr>
          <w:sz w:val="22"/>
          <w:szCs w:val="22"/>
          <w:vertAlign w:val="subscript"/>
          <w:lang w:val="lt-LT"/>
        </w:rPr>
        <w:t>3</w:t>
      </w:r>
      <w:r w:rsidRPr="00DF7C55">
        <w:rPr>
          <w:sz w:val="22"/>
          <w:szCs w:val="22"/>
          <w:lang w:val="lt-LT"/>
        </w:rPr>
        <w:t xml:space="preserve"> pokytis yra &lt;0,8 × LLN (pmol/l) ir TSH pokytis yra &gt;5 mIU/l bet kuriuo metu.</w:t>
      </w:r>
    </w:p>
    <w:p w14:paraId="34B38D57" w14:textId="77777777" w:rsidR="00D43945" w:rsidRPr="00DF7C55" w:rsidRDefault="00D43945" w:rsidP="00D43945">
      <w:pPr>
        <w:pStyle w:val="A-TableFootnoteText"/>
        <w:widowControl w:val="0"/>
        <w:numPr>
          <w:ilvl w:val="0"/>
          <w:numId w:val="28"/>
        </w:numPr>
        <w:tabs>
          <w:tab w:val="clear" w:pos="432"/>
          <w:tab w:val="left" w:pos="142"/>
        </w:tabs>
        <w:rPr>
          <w:sz w:val="22"/>
          <w:szCs w:val="22"/>
          <w:lang w:val="lt-LT"/>
        </w:rPr>
      </w:pPr>
      <w:r w:rsidRPr="00DF7C55">
        <w:rPr>
          <w:sz w:val="22"/>
          <w:szCs w:val="22"/>
          <w:lang w:val="lt-LT"/>
        </w:rPr>
        <w:t>Remiantis dažniau pasireiškiančiu vėmimu senyviems pacientams (≥65 metų).</w:t>
      </w:r>
    </w:p>
    <w:p w14:paraId="67422446" w14:textId="77777777" w:rsidR="00D43945" w:rsidRPr="00DF7C55" w:rsidRDefault="00D43945" w:rsidP="00D43945">
      <w:pPr>
        <w:pStyle w:val="A-TableFootnoteText"/>
        <w:widowControl w:val="0"/>
        <w:numPr>
          <w:ilvl w:val="0"/>
          <w:numId w:val="28"/>
        </w:numPr>
        <w:tabs>
          <w:tab w:val="clear" w:pos="432"/>
          <w:tab w:val="left" w:pos="142"/>
        </w:tabs>
        <w:rPr>
          <w:sz w:val="22"/>
          <w:szCs w:val="22"/>
          <w:lang w:val="lt-LT"/>
        </w:rPr>
      </w:pPr>
      <w:r w:rsidRPr="00DF7C55">
        <w:rPr>
          <w:sz w:val="22"/>
          <w:szCs w:val="22"/>
          <w:lang w:val="lt-LT"/>
        </w:rPr>
        <w:t>Remiantis neutrofilų kiekio pokyčiu nuo pradinio rodmens ≥1,5 x 10</w:t>
      </w:r>
      <w:r w:rsidRPr="00DF7C55">
        <w:rPr>
          <w:sz w:val="22"/>
          <w:szCs w:val="22"/>
          <w:vertAlign w:val="superscript"/>
          <w:lang w:val="lt-LT"/>
        </w:rPr>
        <w:t>9</w:t>
      </w:r>
      <w:r w:rsidRPr="00DF7C55">
        <w:rPr>
          <w:sz w:val="22"/>
          <w:szCs w:val="22"/>
          <w:lang w:val="lt-LT"/>
        </w:rPr>
        <w:t>/l iki &lt;0,5 x 10</w:t>
      </w:r>
      <w:r w:rsidRPr="00DF7C55">
        <w:rPr>
          <w:sz w:val="22"/>
          <w:szCs w:val="22"/>
          <w:vertAlign w:val="superscript"/>
          <w:lang w:val="lt-LT"/>
        </w:rPr>
        <w:t>9</w:t>
      </w:r>
      <w:r w:rsidRPr="00DF7C55">
        <w:rPr>
          <w:sz w:val="22"/>
          <w:szCs w:val="22"/>
          <w:lang w:val="lt-LT"/>
        </w:rPr>
        <w:t>/l bet kuriuo gydymo laikotarpiu bei pacientų, kuriems pasireiškė sunki neutropenija (&lt;0,5 x 10</w:t>
      </w:r>
      <w:r w:rsidRPr="00DF7C55">
        <w:rPr>
          <w:sz w:val="22"/>
          <w:szCs w:val="22"/>
          <w:vertAlign w:val="superscript"/>
          <w:lang w:val="lt-LT"/>
        </w:rPr>
        <w:t>9</w:t>
      </w:r>
      <w:r w:rsidRPr="00DF7C55">
        <w:rPr>
          <w:sz w:val="22"/>
          <w:szCs w:val="22"/>
          <w:lang w:val="lt-LT"/>
        </w:rPr>
        <w:t>/l) ir infekcija visų kvetiapino klinikinių tyrimų metu, skaičiumi (žr. 4.4 skyrių).</w:t>
      </w:r>
    </w:p>
    <w:p w14:paraId="6F767592" w14:textId="77777777" w:rsidR="00D43945" w:rsidRPr="00DF7C55" w:rsidRDefault="00D43945" w:rsidP="00D43945">
      <w:pPr>
        <w:pStyle w:val="A-TableFootnoteText"/>
        <w:widowControl w:val="0"/>
        <w:numPr>
          <w:ilvl w:val="0"/>
          <w:numId w:val="28"/>
        </w:numPr>
        <w:tabs>
          <w:tab w:val="clear" w:pos="432"/>
          <w:tab w:val="left" w:pos="142"/>
        </w:tabs>
        <w:rPr>
          <w:sz w:val="22"/>
          <w:szCs w:val="22"/>
          <w:lang w:val="lt-LT"/>
        </w:rPr>
      </w:pPr>
      <w:r w:rsidRPr="00DF7C55">
        <w:rPr>
          <w:sz w:val="22"/>
          <w:szCs w:val="22"/>
          <w:lang w:val="lt-LT"/>
        </w:rPr>
        <w:t>Remiantis normalių rodiklių pokyčiais į kliniškai reikšmingus bet kuriuo metu, visuose tyrimuose. Eozinofilų kiekio pokyčiai bet kuriuo tyrimo metu &gt;1 × 10</w:t>
      </w:r>
      <w:r w:rsidRPr="00DF7C55">
        <w:rPr>
          <w:sz w:val="22"/>
          <w:szCs w:val="22"/>
          <w:vertAlign w:val="superscript"/>
          <w:lang w:val="lt-LT"/>
        </w:rPr>
        <w:t>9</w:t>
      </w:r>
      <w:r w:rsidRPr="00DF7C55">
        <w:rPr>
          <w:sz w:val="22"/>
          <w:szCs w:val="22"/>
          <w:lang w:val="lt-LT"/>
        </w:rPr>
        <w:t xml:space="preserve"> ląstelių/l.</w:t>
      </w:r>
    </w:p>
    <w:p w14:paraId="2E8945FF" w14:textId="77777777" w:rsidR="00D43945" w:rsidRPr="00DF7C55" w:rsidRDefault="00D43945" w:rsidP="00D43945">
      <w:pPr>
        <w:pStyle w:val="A-TableFootnoteText"/>
        <w:widowControl w:val="0"/>
        <w:numPr>
          <w:ilvl w:val="0"/>
          <w:numId w:val="28"/>
        </w:numPr>
        <w:tabs>
          <w:tab w:val="clear" w:pos="432"/>
          <w:tab w:val="left" w:pos="142"/>
        </w:tabs>
        <w:rPr>
          <w:sz w:val="22"/>
          <w:szCs w:val="22"/>
          <w:lang w:val="lt-LT"/>
        </w:rPr>
      </w:pPr>
      <w:r w:rsidRPr="00DF7C55">
        <w:rPr>
          <w:sz w:val="22"/>
          <w:szCs w:val="22"/>
          <w:lang w:val="lt-LT"/>
        </w:rPr>
        <w:t>Remiantis normalių rodiklių pokyčiais į kliniškai reikšmingus bet kuriuo metu, visuose tyrimuose. WBC kiekio pokyčiai bet kuriuo tyrimo metu yra ≤3 × 10</w:t>
      </w:r>
      <w:r w:rsidRPr="00DF7C55">
        <w:rPr>
          <w:sz w:val="22"/>
          <w:szCs w:val="22"/>
          <w:vertAlign w:val="superscript"/>
          <w:lang w:val="lt-LT"/>
        </w:rPr>
        <w:t>9</w:t>
      </w:r>
      <w:r w:rsidRPr="00DF7C55">
        <w:rPr>
          <w:sz w:val="22"/>
          <w:szCs w:val="22"/>
          <w:lang w:val="lt-LT"/>
        </w:rPr>
        <w:t xml:space="preserve"> ląstelių/l.</w:t>
      </w:r>
    </w:p>
    <w:p w14:paraId="634F0719" w14:textId="77777777" w:rsidR="00D43945" w:rsidRPr="00DF7C55" w:rsidRDefault="00D43945" w:rsidP="00D43945">
      <w:pPr>
        <w:pStyle w:val="A-TableFootnoteText"/>
        <w:widowControl w:val="0"/>
        <w:numPr>
          <w:ilvl w:val="0"/>
          <w:numId w:val="28"/>
        </w:numPr>
        <w:tabs>
          <w:tab w:val="clear" w:pos="432"/>
          <w:tab w:val="left" w:pos="142"/>
        </w:tabs>
        <w:rPr>
          <w:sz w:val="22"/>
          <w:szCs w:val="22"/>
          <w:lang w:val="lt-LT"/>
        </w:rPr>
      </w:pPr>
      <w:r w:rsidRPr="00DF7C55">
        <w:rPr>
          <w:sz w:val="22"/>
          <w:szCs w:val="22"/>
          <w:lang w:val="lt-LT"/>
        </w:rPr>
        <w:t>Remiantis šalutinių reiškinių pranešimais apie metabolinį sindromą iš visų klinikinių tyrimų su kvetiapinu.</w:t>
      </w:r>
    </w:p>
    <w:p w14:paraId="69D04483" w14:textId="77777777" w:rsidR="00D43945" w:rsidRPr="00DF7C55" w:rsidRDefault="00D43945" w:rsidP="00D43945">
      <w:pPr>
        <w:pStyle w:val="A-TableFootnoteText"/>
        <w:widowControl w:val="0"/>
        <w:numPr>
          <w:ilvl w:val="0"/>
          <w:numId w:val="28"/>
        </w:numPr>
        <w:tabs>
          <w:tab w:val="clear" w:pos="432"/>
          <w:tab w:val="left" w:pos="142"/>
        </w:tabs>
        <w:rPr>
          <w:sz w:val="22"/>
          <w:szCs w:val="22"/>
          <w:lang w:val="lt-LT"/>
        </w:rPr>
      </w:pPr>
      <w:r w:rsidRPr="00DF7C55">
        <w:rPr>
          <w:sz w:val="22"/>
          <w:szCs w:val="22"/>
          <w:lang w:val="lt-LT"/>
        </w:rPr>
        <w:t>Kai kuriems pacientams klinikinių tyrimų metu pasireiškė daugiau nei vieno metabolinio faktoriaus, kaip svorio, gliukozės ir lipidų kiekio kraujyje, pasunkėjimas (žr. 4.4 skyrių).</w:t>
      </w:r>
    </w:p>
    <w:p w14:paraId="75E14E26"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t>Žr. 4.6 skyrių</w:t>
      </w:r>
    </w:p>
    <w:p w14:paraId="5F7FEB9C" w14:textId="77777777" w:rsidR="00D43945" w:rsidRPr="00DF7C55" w:rsidRDefault="00D43945" w:rsidP="00D43945">
      <w:pPr>
        <w:pStyle w:val="BTEMEASMCA"/>
        <w:widowControl w:val="0"/>
        <w:numPr>
          <w:ilvl w:val="0"/>
          <w:numId w:val="28"/>
        </w:numPr>
        <w:rPr>
          <w:noProof w:val="0"/>
          <w:sz w:val="22"/>
          <w:szCs w:val="22"/>
          <w:lang w:val="lt-LT"/>
        </w:rPr>
      </w:pPr>
      <w:r w:rsidRPr="00DF7C55">
        <w:rPr>
          <w:noProof w:val="0"/>
          <w:sz w:val="22"/>
          <w:szCs w:val="22"/>
          <w:lang w:val="lt-LT"/>
        </w:rPr>
        <w:lastRenderedPageBreak/>
        <w:t>Gali pasireikšti pradėjus gydymą ar neilgai trukus po to ir gali būti susijęs su hipotenzija ir/arba sinkope. Dažnis nustatytas remiantis pranešimais apie pašalinį poveikį - bradikardiją ir su ja susijusius reiškinius – visų klinikinių tyrimų su kvetiapinu metu.</w:t>
      </w:r>
    </w:p>
    <w:p w14:paraId="497E976A" w14:textId="77777777" w:rsidR="00D43945" w:rsidRPr="00DF7C55" w:rsidRDefault="00D43945" w:rsidP="00D43945">
      <w:pPr>
        <w:pStyle w:val="BTEMEASMCA"/>
        <w:widowControl w:val="0"/>
        <w:rPr>
          <w:noProof w:val="0"/>
          <w:sz w:val="22"/>
          <w:szCs w:val="22"/>
          <w:lang w:val="lt-LT"/>
        </w:rPr>
      </w:pPr>
    </w:p>
    <w:p w14:paraId="18838BE3"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QT pailgėjimo atvejai, skilvelių aritmija, staigi nepaaiškinama mirtis, širdies veiklos nutrūkimas ir </w:t>
      </w:r>
      <w:r w:rsidRPr="00DF7C55">
        <w:rPr>
          <w:i/>
          <w:noProof w:val="0"/>
          <w:sz w:val="22"/>
          <w:szCs w:val="22"/>
          <w:lang w:val="lt-LT"/>
        </w:rPr>
        <w:t>torsades de pointes</w:t>
      </w:r>
      <w:r w:rsidRPr="00DF7C55">
        <w:rPr>
          <w:noProof w:val="0"/>
          <w:sz w:val="22"/>
          <w:szCs w:val="22"/>
          <w:lang w:val="lt-LT"/>
        </w:rPr>
        <w:t>, pastebėti vartojant neuroleptikų, yra vertinami kaip šios vaistinių preparatų grupės preparatams būdingas poveikis.</w:t>
      </w:r>
    </w:p>
    <w:p w14:paraId="099A36CB" w14:textId="77777777" w:rsidR="00D43945" w:rsidRPr="00DF7C55" w:rsidRDefault="00D43945" w:rsidP="00D43945">
      <w:pPr>
        <w:widowControl w:val="0"/>
        <w:rPr>
          <w:sz w:val="22"/>
          <w:szCs w:val="22"/>
        </w:rPr>
      </w:pPr>
    </w:p>
    <w:p w14:paraId="7C34CD7A" w14:textId="77777777" w:rsidR="00607A73" w:rsidRPr="00DF7C55" w:rsidRDefault="00607A73" w:rsidP="00F55E49">
      <w:pPr>
        <w:pStyle w:val="BTEMEASMCA"/>
        <w:widowControl w:val="0"/>
        <w:rPr>
          <w:sz w:val="22"/>
          <w:szCs w:val="22"/>
        </w:rPr>
      </w:pPr>
      <w:r w:rsidRPr="00DF7C55">
        <w:rPr>
          <w:noProof w:val="0"/>
          <w:sz w:val="22"/>
          <w:szCs w:val="22"/>
          <w:lang w:val="lt-LT"/>
        </w:rPr>
        <w:t>Vartojant kvetiapiną, užfiksuota stipriai išreikštų odos nepageidaujamų reakcijų (angl. severe cutaneous adverse reactions, SCARs), įskaitant Stevens-Johnson sindromą (SJS), toksinę epidermio nekrolizę (TEN) ir reakciją į vaistą su eozinofilija ir sisteminiais simptomais (angl. Drug Rash with Eosinophilia and Systemic Symptoms, DRESS).</w:t>
      </w:r>
    </w:p>
    <w:p w14:paraId="10BBC952" w14:textId="77777777" w:rsidR="00607A73" w:rsidRPr="00DF7C55" w:rsidRDefault="00607A73" w:rsidP="00D43945">
      <w:pPr>
        <w:widowControl w:val="0"/>
        <w:rPr>
          <w:sz w:val="22"/>
          <w:szCs w:val="22"/>
        </w:rPr>
      </w:pPr>
    </w:p>
    <w:p w14:paraId="0F26F5FB" w14:textId="77777777" w:rsidR="00D43945" w:rsidRPr="00DF7C55" w:rsidRDefault="00D43945" w:rsidP="00D43945">
      <w:pPr>
        <w:widowControl w:val="0"/>
        <w:rPr>
          <w:i/>
          <w:sz w:val="22"/>
          <w:szCs w:val="22"/>
        </w:rPr>
      </w:pPr>
      <w:r w:rsidRPr="00DF7C55">
        <w:rPr>
          <w:i/>
          <w:sz w:val="22"/>
          <w:szCs w:val="22"/>
        </w:rPr>
        <w:t>Vaikų populiacija</w:t>
      </w:r>
    </w:p>
    <w:p w14:paraId="64B75195" w14:textId="77777777" w:rsidR="00D43945" w:rsidRPr="00DF7C55" w:rsidRDefault="00D43945" w:rsidP="00D43945">
      <w:pPr>
        <w:widowControl w:val="0"/>
        <w:rPr>
          <w:sz w:val="22"/>
          <w:szCs w:val="22"/>
        </w:rPr>
      </w:pPr>
      <w:r w:rsidRPr="00DF7C55">
        <w:rPr>
          <w:sz w:val="22"/>
          <w:szCs w:val="22"/>
        </w:rPr>
        <w:t>Vaikams ir jaunuoliams pasireiškia tokios pat nepageidaujamos reakcijos, kaip ir suaugusiems, kurios išvardintos aukščiau. Žemiau pateikiama lentelė apibendrina nepageidaujamas reakcijas, kurios vaikams ir jaunuoliams (10-17 metų) pasireiškia dažniau nei suaugusiems, arba kurios suaugusiems nepasireiškia.</w:t>
      </w:r>
    </w:p>
    <w:p w14:paraId="67C1B232" w14:textId="77777777" w:rsidR="00D43945" w:rsidRPr="00DF7C55" w:rsidRDefault="00D43945" w:rsidP="00D43945">
      <w:pPr>
        <w:widowControl w:val="0"/>
        <w:rPr>
          <w:sz w:val="22"/>
          <w:szCs w:val="22"/>
        </w:rPr>
      </w:pPr>
    </w:p>
    <w:p w14:paraId="0CDE05AE" w14:textId="77777777" w:rsidR="00D43945" w:rsidRPr="00DF7C55" w:rsidRDefault="00D43945" w:rsidP="00D43945">
      <w:pPr>
        <w:rPr>
          <w:color w:val="000000"/>
          <w:sz w:val="22"/>
          <w:szCs w:val="22"/>
          <w:lang w:bidi="lt-LT"/>
        </w:rPr>
      </w:pPr>
      <w:r w:rsidRPr="00DF7C55">
        <w:rPr>
          <w:b/>
          <w:sz w:val="22"/>
          <w:szCs w:val="22"/>
          <w:lang w:bidi="lt-LT"/>
        </w:rPr>
        <w:t>2 lentelė. Su gydymu kvetiapinu susijusios nepageidaujamos reakcijos, kurių vaikams ir paaugliams pasireiškia dažniau negu suaugusiems, ir tos, kurių suaugusiems nenustatyta</w:t>
      </w:r>
    </w:p>
    <w:p w14:paraId="3C8C8BB3" w14:textId="77777777" w:rsidR="00D43945" w:rsidRPr="00DF7C55" w:rsidRDefault="00D43945" w:rsidP="00D43945">
      <w:pPr>
        <w:rPr>
          <w:color w:val="000000"/>
          <w:sz w:val="22"/>
          <w:szCs w:val="22"/>
          <w:lang w:bidi="lt-LT"/>
        </w:rPr>
      </w:pPr>
    </w:p>
    <w:p w14:paraId="76D8214C" w14:textId="77777777" w:rsidR="00D43945" w:rsidRPr="00DF7C55" w:rsidRDefault="00D43945" w:rsidP="00D43945">
      <w:pPr>
        <w:rPr>
          <w:color w:val="000000"/>
          <w:sz w:val="22"/>
          <w:szCs w:val="22"/>
        </w:rPr>
      </w:pPr>
      <w:r w:rsidRPr="00DF7C55">
        <w:rPr>
          <w:color w:val="000000"/>
          <w:sz w:val="22"/>
          <w:szCs w:val="22"/>
        </w:rPr>
        <w:t>Nepageidaujamo poveikio dažnis apibūdinamas taip: labai dažnas (≥ 1/10), dažnas (nuo ≥ 1/100 iki &lt; 1/10), nedažnas (nuo ≥ 1/</w:t>
      </w:r>
      <w:r w:rsidRPr="00DF7C55">
        <w:rPr>
          <w:color w:val="000000"/>
          <w:sz w:val="22"/>
          <w:szCs w:val="22"/>
          <w:lang w:bidi="lt-LT"/>
        </w:rPr>
        <w:t>1000</w:t>
      </w:r>
      <w:r w:rsidRPr="00DF7C55">
        <w:rPr>
          <w:color w:val="000000"/>
          <w:sz w:val="22"/>
          <w:szCs w:val="22"/>
        </w:rPr>
        <w:t xml:space="preserve"> iki &lt; 1/100), retas (nuo ≥ 1/</w:t>
      </w:r>
      <w:r w:rsidRPr="00DF7C55">
        <w:rPr>
          <w:color w:val="000000"/>
          <w:sz w:val="22"/>
          <w:szCs w:val="22"/>
          <w:lang w:bidi="lt-LT"/>
        </w:rPr>
        <w:t>10000</w:t>
      </w:r>
      <w:r w:rsidRPr="00DF7C55">
        <w:rPr>
          <w:color w:val="000000"/>
          <w:sz w:val="22"/>
          <w:szCs w:val="22"/>
        </w:rPr>
        <w:t xml:space="preserve"> iki &lt; 1/1000), labai retas (&lt; 1/</w:t>
      </w:r>
      <w:r w:rsidRPr="00DF7C55">
        <w:rPr>
          <w:color w:val="000000"/>
          <w:sz w:val="22"/>
          <w:szCs w:val="22"/>
          <w:lang w:bidi="lt-LT"/>
        </w:rPr>
        <w:t>10000</w:t>
      </w:r>
      <w:r w:rsidRPr="00DF7C55">
        <w:rPr>
          <w:color w:val="000000"/>
          <w:sz w:val="22"/>
          <w:szCs w:val="22"/>
        </w:rPr>
        <w:t>) ir nežinomas (negali būti apskaičiuotas pagal turimus duomenis).</w:t>
      </w:r>
    </w:p>
    <w:p w14:paraId="5C82678E" w14:textId="77777777" w:rsidR="00D43945" w:rsidRPr="00DF7C55" w:rsidRDefault="00D43945" w:rsidP="00D43945">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815"/>
        <w:gridCol w:w="2816"/>
      </w:tblGrid>
      <w:tr w:rsidR="00D43945" w:rsidRPr="00DF7C55" w14:paraId="75910FEB" w14:textId="77777777" w:rsidTr="000C181A">
        <w:tc>
          <w:tcPr>
            <w:tcW w:w="2815" w:type="dxa"/>
            <w:shd w:val="clear" w:color="auto" w:fill="auto"/>
          </w:tcPr>
          <w:p w14:paraId="11CB91AC" w14:textId="77777777" w:rsidR="00D43945" w:rsidRPr="00DF7C55" w:rsidRDefault="00D43945" w:rsidP="000C181A">
            <w:pPr>
              <w:jc w:val="center"/>
              <w:rPr>
                <w:b/>
                <w:color w:val="000000"/>
                <w:sz w:val="22"/>
                <w:szCs w:val="22"/>
              </w:rPr>
            </w:pPr>
            <w:r w:rsidRPr="00DF7C55">
              <w:rPr>
                <w:b/>
                <w:color w:val="000000"/>
                <w:sz w:val="22"/>
                <w:szCs w:val="22"/>
              </w:rPr>
              <w:t>Organų sistemų klasė</w:t>
            </w:r>
          </w:p>
        </w:tc>
        <w:tc>
          <w:tcPr>
            <w:tcW w:w="2815" w:type="dxa"/>
            <w:shd w:val="clear" w:color="auto" w:fill="auto"/>
          </w:tcPr>
          <w:p w14:paraId="49A03A37" w14:textId="77777777" w:rsidR="00D43945" w:rsidRPr="00DF7C55" w:rsidRDefault="00D43945" w:rsidP="000C181A">
            <w:pPr>
              <w:jc w:val="center"/>
              <w:rPr>
                <w:b/>
                <w:color w:val="000000"/>
                <w:sz w:val="22"/>
                <w:szCs w:val="22"/>
              </w:rPr>
            </w:pPr>
            <w:r w:rsidRPr="00DF7C55">
              <w:rPr>
                <w:b/>
                <w:color w:val="000000"/>
                <w:sz w:val="22"/>
                <w:szCs w:val="22"/>
              </w:rPr>
              <w:t>Labai dažnas</w:t>
            </w:r>
          </w:p>
        </w:tc>
        <w:tc>
          <w:tcPr>
            <w:tcW w:w="2816" w:type="dxa"/>
            <w:shd w:val="clear" w:color="auto" w:fill="auto"/>
          </w:tcPr>
          <w:p w14:paraId="22E63BCE" w14:textId="77777777" w:rsidR="00D43945" w:rsidRPr="00DF7C55" w:rsidRDefault="00D43945" w:rsidP="000C181A">
            <w:pPr>
              <w:jc w:val="center"/>
              <w:rPr>
                <w:b/>
                <w:color w:val="000000"/>
                <w:sz w:val="22"/>
                <w:szCs w:val="22"/>
              </w:rPr>
            </w:pPr>
            <w:r w:rsidRPr="00DF7C55">
              <w:rPr>
                <w:b/>
                <w:color w:val="000000"/>
                <w:sz w:val="22"/>
                <w:szCs w:val="22"/>
              </w:rPr>
              <w:t>Dažnas</w:t>
            </w:r>
          </w:p>
        </w:tc>
      </w:tr>
      <w:tr w:rsidR="00D43945" w:rsidRPr="00DF7C55" w14:paraId="400807DB" w14:textId="77777777" w:rsidTr="000C181A">
        <w:tc>
          <w:tcPr>
            <w:tcW w:w="2815" w:type="dxa"/>
            <w:shd w:val="clear" w:color="auto" w:fill="auto"/>
          </w:tcPr>
          <w:p w14:paraId="591CB284" w14:textId="77777777" w:rsidR="00D43945" w:rsidRPr="00DF7C55" w:rsidRDefault="00D43945" w:rsidP="000C181A">
            <w:pPr>
              <w:rPr>
                <w:i/>
                <w:color w:val="000000"/>
                <w:sz w:val="22"/>
                <w:szCs w:val="22"/>
              </w:rPr>
            </w:pPr>
            <w:r w:rsidRPr="00DF7C55">
              <w:rPr>
                <w:i/>
                <w:color w:val="000000"/>
                <w:sz w:val="22"/>
                <w:szCs w:val="22"/>
              </w:rPr>
              <w:t>Endokrininiai sutrikimai</w:t>
            </w:r>
          </w:p>
        </w:tc>
        <w:tc>
          <w:tcPr>
            <w:tcW w:w="2815" w:type="dxa"/>
            <w:shd w:val="clear" w:color="auto" w:fill="auto"/>
          </w:tcPr>
          <w:p w14:paraId="3CF94D71" w14:textId="77777777" w:rsidR="00D43945" w:rsidRPr="00DF7C55" w:rsidRDefault="00D43945" w:rsidP="000C181A">
            <w:pPr>
              <w:rPr>
                <w:color w:val="000000"/>
                <w:sz w:val="22"/>
                <w:szCs w:val="22"/>
              </w:rPr>
            </w:pPr>
            <w:r w:rsidRPr="00DF7C55">
              <w:rPr>
                <w:color w:val="000000"/>
                <w:sz w:val="22"/>
                <w:szCs w:val="22"/>
              </w:rPr>
              <w:t>Padidėjusi prolaktino koncentracija</w:t>
            </w:r>
            <w:r w:rsidRPr="00DF7C55">
              <w:rPr>
                <w:color w:val="000000"/>
                <w:sz w:val="22"/>
                <w:szCs w:val="22"/>
                <w:vertAlign w:val="superscript"/>
              </w:rPr>
              <w:t>1</w:t>
            </w:r>
          </w:p>
        </w:tc>
        <w:tc>
          <w:tcPr>
            <w:tcW w:w="2816" w:type="dxa"/>
            <w:shd w:val="clear" w:color="auto" w:fill="auto"/>
          </w:tcPr>
          <w:p w14:paraId="431CB993" w14:textId="77777777" w:rsidR="00D43945" w:rsidRPr="00DF7C55" w:rsidRDefault="00D43945" w:rsidP="000C181A">
            <w:pPr>
              <w:rPr>
                <w:color w:val="000000"/>
                <w:sz w:val="22"/>
                <w:szCs w:val="22"/>
              </w:rPr>
            </w:pPr>
          </w:p>
        </w:tc>
      </w:tr>
      <w:tr w:rsidR="00D43945" w:rsidRPr="00DF7C55" w14:paraId="65FFE277" w14:textId="77777777" w:rsidTr="000C181A">
        <w:tc>
          <w:tcPr>
            <w:tcW w:w="2815" w:type="dxa"/>
            <w:shd w:val="clear" w:color="auto" w:fill="auto"/>
          </w:tcPr>
          <w:p w14:paraId="0F223307" w14:textId="77777777" w:rsidR="00D43945" w:rsidRPr="00DF7C55" w:rsidRDefault="00D43945" w:rsidP="000C181A">
            <w:pPr>
              <w:rPr>
                <w:i/>
                <w:color w:val="000000"/>
                <w:sz w:val="22"/>
                <w:szCs w:val="22"/>
              </w:rPr>
            </w:pPr>
            <w:r w:rsidRPr="00DF7C55">
              <w:rPr>
                <w:i/>
                <w:color w:val="000000"/>
                <w:sz w:val="22"/>
                <w:szCs w:val="22"/>
              </w:rPr>
              <w:t>Metabolizmo ir mitybos sutrikimai</w:t>
            </w:r>
          </w:p>
        </w:tc>
        <w:tc>
          <w:tcPr>
            <w:tcW w:w="2815" w:type="dxa"/>
            <w:shd w:val="clear" w:color="auto" w:fill="auto"/>
          </w:tcPr>
          <w:p w14:paraId="2E0C5E8C" w14:textId="77777777" w:rsidR="00D43945" w:rsidRPr="00DF7C55" w:rsidRDefault="00D43945" w:rsidP="000C181A">
            <w:pPr>
              <w:rPr>
                <w:color w:val="000000"/>
                <w:sz w:val="22"/>
                <w:szCs w:val="22"/>
              </w:rPr>
            </w:pPr>
            <w:r w:rsidRPr="00DF7C55">
              <w:rPr>
                <w:color w:val="000000"/>
                <w:sz w:val="22"/>
                <w:szCs w:val="22"/>
              </w:rPr>
              <w:t>Apetito padidėjimas</w:t>
            </w:r>
          </w:p>
        </w:tc>
        <w:tc>
          <w:tcPr>
            <w:tcW w:w="2816" w:type="dxa"/>
            <w:shd w:val="clear" w:color="auto" w:fill="auto"/>
          </w:tcPr>
          <w:p w14:paraId="2B93F3E2" w14:textId="77777777" w:rsidR="00D43945" w:rsidRPr="00DF7C55" w:rsidRDefault="00D43945" w:rsidP="000C181A">
            <w:pPr>
              <w:rPr>
                <w:color w:val="000000"/>
                <w:sz w:val="22"/>
                <w:szCs w:val="22"/>
              </w:rPr>
            </w:pPr>
          </w:p>
        </w:tc>
      </w:tr>
      <w:tr w:rsidR="00D43945" w:rsidRPr="00DF7C55" w14:paraId="7DC6B83B" w14:textId="77777777" w:rsidTr="000C181A">
        <w:tc>
          <w:tcPr>
            <w:tcW w:w="2815" w:type="dxa"/>
            <w:shd w:val="clear" w:color="auto" w:fill="auto"/>
          </w:tcPr>
          <w:p w14:paraId="249FE65E" w14:textId="77777777" w:rsidR="00D43945" w:rsidRPr="00DF7C55" w:rsidRDefault="00D43945" w:rsidP="000C181A">
            <w:pPr>
              <w:rPr>
                <w:i/>
                <w:color w:val="000000"/>
                <w:sz w:val="22"/>
                <w:szCs w:val="22"/>
              </w:rPr>
            </w:pPr>
            <w:r w:rsidRPr="00DF7C55">
              <w:rPr>
                <w:i/>
                <w:color w:val="000000"/>
                <w:sz w:val="22"/>
                <w:szCs w:val="22"/>
              </w:rPr>
              <w:t>Nervų sistemos sutrikimai</w:t>
            </w:r>
          </w:p>
        </w:tc>
        <w:tc>
          <w:tcPr>
            <w:tcW w:w="2815" w:type="dxa"/>
            <w:shd w:val="clear" w:color="auto" w:fill="auto"/>
          </w:tcPr>
          <w:p w14:paraId="255576A5" w14:textId="77777777" w:rsidR="00D43945" w:rsidRPr="00DF7C55" w:rsidRDefault="00D43945" w:rsidP="000C181A">
            <w:pPr>
              <w:rPr>
                <w:color w:val="000000"/>
                <w:sz w:val="22"/>
                <w:szCs w:val="22"/>
                <w:vertAlign w:val="superscript"/>
              </w:rPr>
            </w:pPr>
            <w:r w:rsidRPr="00DF7C55">
              <w:rPr>
                <w:color w:val="000000"/>
                <w:sz w:val="22"/>
                <w:szCs w:val="22"/>
              </w:rPr>
              <w:t>Ekstrapiramidiniai simptomai</w:t>
            </w:r>
            <w:r w:rsidRPr="00DF7C55">
              <w:rPr>
                <w:color w:val="000000"/>
                <w:sz w:val="22"/>
                <w:szCs w:val="22"/>
                <w:vertAlign w:val="superscript"/>
              </w:rPr>
              <w:t>3,4</w:t>
            </w:r>
            <w:r w:rsidRPr="00DF7C55">
              <w:rPr>
                <w:color w:val="000000"/>
                <w:sz w:val="22"/>
                <w:szCs w:val="22"/>
              </w:rPr>
              <w:t xml:space="preserve"> </w:t>
            </w:r>
          </w:p>
        </w:tc>
        <w:tc>
          <w:tcPr>
            <w:tcW w:w="2816" w:type="dxa"/>
            <w:shd w:val="clear" w:color="auto" w:fill="auto"/>
          </w:tcPr>
          <w:p w14:paraId="5AB57141" w14:textId="77777777" w:rsidR="00D43945" w:rsidRPr="00DF7C55" w:rsidRDefault="00D43945" w:rsidP="000C181A">
            <w:pPr>
              <w:rPr>
                <w:color w:val="000000"/>
                <w:sz w:val="22"/>
                <w:szCs w:val="22"/>
              </w:rPr>
            </w:pPr>
            <w:r w:rsidRPr="00DF7C55">
              <w:rPr>
                <w:color w:val="000000"/>
                <w:sz w:val="22"/>
                <w:szCs w:val="22"/>
              </w:rPr>
              <w:t>Sinkopė</w:t>
            </w:r>
          </w:p>
        </w:tc>
      </w:tr>
      <w:tr w:rsidR="00D43945" w:rsidRPr="00DF7C55" w14:paraId="16962AC0" w14:textId="77777777" w:rsidTr="000C181A">
        <w:tc>
          <w:tcPr>
            <w:tcW w:w="2815" w:type="dxa"/>
            <w:shd w:val="clear" w:color="auto" w:fill="auto"/>
          </w:tcPr>
          <w:p w14:paraId="4B96A5AC" w14:textId="77777777" w:rsidR="00D43945" w:rsidRPr="00DF7C55" w:rsidRDefault="00D43945" w:rsidP="000C181A">
            <w:pPr>
              <w:rPr>
                <w:i/>
                <w:color w:val="000000"/>
                <w:sz w:val="22"/>
                <w:szCs w:val="22"/>
              </w:rPr>
            </w:pPr>
            <w:r w:rsidRPr="00DF7C55">
              <w:rPr>
                <w:i/>
                <w:color w:val="000000"/>
                <w:sz w:val="22"/>
                <w:szCs w:val="22"/>
              </w:rPr>
              <w:t>Kraujagyslių sutrikimai</w:t>
            </w:r>
          </w:p>
        </w:tc>
        <w:tc>
          <w:tcPr>
            <w:tcW w:w="2815" w:type="dxa"/>
            <w:shd w:val="clear" w:color="auto" w:fill="auto"/>
          </w:tcPr>
          <w:p w14:paraId="6D5E833C" w14:textId="77777777" w:rsidR="00D43945" w:rsidRPr="00DF7C55" w:rsidRDefault="00D43945" w:rsidP="000C181A">
            <w:pPr>
              <w:rPr>
                <w:color w:val="000000"/>
                <w:sz w:val="22"/>
                <w:szCs w:val="22"/>
                <w:vertAlign w:val="superscript"/>
              </w:rPr>
            </w:pPr>
            <w:r w:rsidRPr="00DF7C55">
              <w:rPr>
                <w:color w:val="000000"/>
                <w:sz w:val="22"/>
                <w:szCs w:val="22"/>
              </w:rPr>
              <w:t>Padidėjęs kraujospūdis</w:t>
            </w:r>
            <w:r w:rsidRPr="00DF7C55">
              <w:rPr>
                <w:color w:val="000000"/>
                <w:sz w:val="22"/>
                <w:szCs w:val="22"/>
                <w:vertAlign w:val="superscript"/>
              </w:rPr>
              <w:t>2</w:t>
            </w:r>
          </w:p>
        </w:tc>
        <w:tc>
          <w:tcPr>
            <w:tcW w:w="2816" w:type="dxa"/>
            <w:shd w:val="clear" w:color="auto" w:fill="auto"/>
          </w:tcPr>
          <w:p w14:paraId="5DDD8723" w14:textId="77777777" w:rsidR="00D43945" w:rsidRPr="00DF7C55" w:rsidRDefault="00D43945" w:rsidP="000C181A">
            <w:pPr>
              <w:rPr>
                <w:color w:val="000000"/>
                <w:sz w:val="22"/>
                <w:szCs w:val="22"/>
              </w:rPr>
            </w:pPr>
          </w:p>
        </w:tc>
      </w:tr>
      <w:tr w:rsidR="00D43945" w:rsidRPr="00DF7C55" w14:paraId="7E463B0C" w14:textId="77777777" w:rsidTr="000C181A">
        <w:tc>
          <w:tcPr>
            <w:tcW w:w="2815" w:type="dxa"/>
            <w:shd w:val="clear" w:color="auto" w:fill="auto"/>
          </w:tcPr>
          <w:p w14:paraId="19F2C3D8" w14:textId="77777777" w:rsidR="00D43945" w:rsidRPr="00DF7C55" w:rsidRDefault="00D43945" w:rsidP="000C181A">
            <w:pPr>
              <w:rPr>
                <w:i/>
                <w:color w:val="000000"/>
                <w:sz w:val="22"/>
                <w:szCs w:val="22"/>
              </w:rPr>
            </w:pPr>
            <w:r w:rsidRPr="00DF7C55">
              <w:rPr>
                <w:i/>
                <w:color w:val="000000"/>
                <w:sz w:val="22"/>
                <w:szCs w:val="22"/>
              </w:rPr>
              <w:t>Kvėpavimo sistemos, krūtinės ląstos ir tarpuplaučio sutrikimai</w:t>
            </w:r>
          </w:p>
        </w:tc>
        <w:tc>
          <w:tcPr>
            <w:tcW w:w="2815" w:type="dxa"/>
            <w:shd w:val="clear" w:color="auto" w:fill="auto"/>
          </w:tcPr>
          <w:p w14:paraId="115002DF" w14:textId="77777777" w:rsidR="00D43945" w:rsidRPr="00DF7C55" w:rsidRDefault="00D43945" w:rsidP="000C181A">
            <w:pPr>
              <w:rPr>
                <w:color w:val="000000"/>
                <w:sz w:val="22"/>
                <w:szCs w:val="22"/>
              </w:rPr>
            </w:pPr>
          </w:p>
        </w:tc>
        <w:tc>
          <w:tcPr>
            <w:tcW w:w="2816" w:type="dxa"/>
            <w:shd w:val="clear" w:color="auto" w:fill="auto"/>
          </w:tcPr>
          <w:p w14:paraId="458AF0D7" w14:textId="77777777" w:rsidR="00D43945" w:rsidRPr="00DF7C55" w:rsidRDefault="00D43945" w:rsidP="000C181A">
            <w:pPr>
              <w:rPr>
                <w:color w:val="000000"/>
                <w:sz w:val="22"/>
                <w:szCs w:val="22"/>
              </w:rPr>
            </w:pPr>
            <w:r w:rsidRPr="00DF7C55">
              <w:rPr>
                <w:color w:val="000000"/>
                <w:sz w:val="22"/>
                <w:szCs w:val="22"/>
              </w:rPr>
              <w:t>Rinitas</w:t>
            </w:r>
          </w:p>
        </w:tc>
      </w:tr>
      <w:tr w:rsidR="00D43945" w:rsidRPr="00DF7C55" w14:paraId="5E37F11A" w14:textId="77777777" w:rsidTr="000C181A">
        <w:tc>
          <w:tcPr>
            <w:tcW w:w="2815" w:type="dxa"/>
            <w:shd w:val="clear" w:color="auto" w:fill="auto"/>
          </w:tcPr>
          <w:p w14:paraId="67543E7B" w14:textId="77777777" w:rsidR="00D43945" w:rsidRPr="00DF7C55" w:rsidRDefault="00D43945" w:rsidP="000C181A">
            <w:pPr>
              <w:rPr>
                <w:i/>
                <w:color w:val="000000"/>
                <w:sz w:val="22"/>
                <w:szCs w:val="22"/>
              </w:rPr>
            </w:pPr>
            <w:r w:rsidRPr="00DF7C55">
              <w:rPr>
                <w:i/>
                <w:color w:val="000000"/>
                <w:sz w:val="22"/>
                <w:szCs w:val="22"/>
              </w:rPr>
              <w:t>Virškinimo trakto sutrikimai</w:t>
            </w:r>
          </w:p>
        </w:tc>
        <w:tc>
          <w:tcPr>
            <w:tcW w:w="2815" w:type="dxa"/>
            <w:shd w:val="clear" w:color="auto" w:fill="auto"/>
          </w:tcPr>
          <w:p w14:paraId="25EDF018" w14:textId="77777777" w:rsidR="00D43945" w:rsidRPr="00DF7C55" w:rsidRDefault="00D43945" w:rsidP="000C181A">
            <w:pPr>
              <w:rPr>
                <w:color w:val="000000"/>
                <w:sz w:val="22"/>
                <w:szCs w:val="22"/>
              </w:rPr>
            </w:pPr>
            <w:r w:rsidRPr="00DF7C55">
              <w:rPr>
                <w:color w:val="000000"/>
                <w:sz w:val="22"/>
                <w:szCs w:val="22"/>
              </w:rPr>
              <w:t>Vėmimas</w:t>
            </w:r>
          </w:p>
        </w:tc>
        <w:tc>
          <w:tcPr>
            <w:tcW w:w="2816" w:type="dxa"/>
            <w:shd w:val="clear" w:color="auto" w:fill="auto"/>
          </w:tcPr>
          <w:p w14:paraId="3420826A" w14:textId="77777777" w:rsidR="00D43945" w:rsidRPr="00DF7C55" w:rsidRDefault="00D43945" w:rsidP="000C181A">
            <w:pPr>
              <w:rPr>
                <w:color w:val="000000"/>
                <w:sz w:val="22"/>
                <w:szCs w:val="22"/>
              </w:rPr>
            </w:pPr>
          </w:p>
        </w:tc>
      </w:tr>
      <w:tr w:rsidR="00D43945" w:rsidRPr="00DF7C55" w14:paraId="0FC75889" w14:textId="77777777" w:rsidTr="000C181A">
        <w:tc>
          <w:tcPr>
            <w:tcW w:w="2815" w:type="dxa"/>
            <w:shd w:val="clear" w:color="auto" w:fill="auto"/>
          </w:tcPr>
          <w:p w14:paraId="23294F0F" w14:textId="77777777" w:rsidR="00D43945" w:rsidRPr="00DF7C55" w:rsidRDefault="00D43945" w:rsidP="000C181A">
            <w:pPr>
              <w:rPr>
                <w:i/>
                <w:color w:val="000000"/>
                <w:sz w:val="22"/>
                <w:szCs w:val="22"/>
              </w:rPr>
            </w:pPr>
            <w:r w:rsidRPr="00DF7C55">
              <w:rPr>
                <w:i/>
                <w:color w:val="000000"/>
                <w:sz w:val="22"/>
                <w:szCs w:val="22"/>
              </w:rPr>
              <w:t>Bendrieji sutrikimai ir vartojimo vietos pažeidimai</w:t>
            </w:r>
          </w:p>
        </w:tc>
        <w:tc>
          <w:tcPr>
            <w:tcW w:w="2815" w:type="dxa"/>
            <w:shd w:val="clear" w:color="auto" w:fill="auto"/>
          </w:tcPr>
          <w:p w14:paraId="02CAB969" w14:textId="77777777" w:rsidR="00D43945" w:rsidRPr="00DF7C55" w:rsidRDefault="00D43945" w:rsidP="000C181A">
            <w:pPr>
              <w:rPr>
                <w:color w:val="000000"/>
                <w:sz w:val="22"/>
                <w:szCs w:val="22"/>
              </w:rPr>
            </w:pPr>
          </w:p>
        </w:tc>
        <w:tc>
          <w:tcPr>
            <w:tcW w:w="2816" w:type="dxa"/>
            <w:shd w:val="clear" w:color="auto" w:fill="auto"/>
          </w:tcPr>
          <w:p w14:paraId="3637A525" w14:textId="77777777" w:rsidR="00D43945" w:rsidRPr="00DF7C55" w:rsidRDefault="00D43945" w:rsidP="000C181A">
            <w:pPr>
              <w:rPr>
                <w:color w:val="000000"/>
                <w:sz w:val="22"/>
                <w:szCs w:val="22"/>
              </w:rPr>
            </w:pPr>
            <w:r w:rsidRPr="00DF7C55">
              <w:rPr>
                <w:color w:val="000000"/>
                <w:sz w:val="22"/>
                <w:szCs w:val="22"/>
              </w:rPr>
              <w:t>Irzlumas</w:t>
            </w:r>
            <w:r w:rsidRPr="00DF7C55">
              <w:rPr>
                <w:color w:val="000000"/>
                <w:sz w:val="22"/>
                <w:szCs w:val="22"/>
                <w:vertAlign w:val="superscript"/>
              </w:rPr>
              <w:t>3</w:t>
            </w:r>
          </w:p>
        </w:tc>
      </w:tr>
    </w:tbl>
    <w:p w14:paraId="6D9C2CF3" w14:textId="77777777" w:rsidR="00D43945" w:rsidRPr="00DF7C55" w:rsidRDefault="00D43945" w:rsidP="00D43945">
      <w:pPr>
        <w:widowControl w:val="0"/>
        <w:rPr>
          <w:sz w:val="22"/>
          <w:szCs w:val="22"/>
        </w:rPr>
      </w:pPr>
    </w:p>
    <w:p w14:paraId="1B75546D" w14:textId="77777777" w:rsidR="00D43945" w:rsidRPr="00DF7C55" w:rsidRDefault="00D43945" w:rsidP="00D43945">
      <w:pPr>
        <w:pStyle w:val="A-TableFootnoteText"/>
        <w:widowControl w:val="0"/>
        <w:numPr>
          <w:ilvl w:val="0"/>
          <w:numId w:val="11"/>
        </w:numPr>
        <w:tabs>
          <w:tab w:val="clear" w:pos="432"/>
          <w:tab w:val="clear" w:pos="720"/>
          <w:tab w:val="num" w:pos="284"/>
        </w:tabs>
        <w:ind w:left="284" w:hanging="284"/>
        <w:rPr>
          <w:sz w:val="22"/>
          <w:szCs w:val="22"/>
          <w:lang w:val="lt-LT"/>
        </w:rPr>
      </w:pPr>
      <w:r w:rsidRPr="00DF7C55">
        <w:rPr>
          <w:sz w:val="22"/>
          <w:szCs w:val="22"/>
          <w:lang w:val="lt-LT"/>
        </w:rPr>
        <w:t>Prolaktino kiekis (&lt; 18 metų pacientams): &gt;20 ug/l (&gt;869,56 pmol/l) vyrams; &gt;26 ug/l (&gt;1130,428 pmol/l) moterims, bet kurio tyrimo metu. Prolaktino kiekio padidėjimas &gt;100 ug/l pasireiškė mačiau nei 1% pacientų.</w:t>
      </w:r>
    </w:p>
    <w:p w14:paraId="7F348DAB" w14:textId="77777777" w:rsidR="00D43945" w:rsidRPr="00DF7C55" w:rsidRDefault="00D43945" w:rsidP="00D43945">
      <w:pPr>
        <w:pStyle w:val="A-TableFootnoteText"/>
        <w:widowControl w:val="0"/>
        <w:numPr>
          <w:ilvl w:val="0"/>
          <w:numId w:val="11"/>
        </w:numPr>
        <w:tabs>
          <w:tab w:val="clear" w:pos="432"/>
          <w:tab w:val="clear" w:pos="720"/>
          <w:tab w:val="num" w:pos="284"/>
        </w:tabs>
        <w:ind w:left="284" w:hanging="284"/>
        <w:rPr>
          <w:sz w:val="22"/>
          <w:szCs w:val="22"/>
          <w:lang w:val="lt-LT"/>
        </w:rPr>
      </w:pPr>
      <w:r w:rsidRPr="00DF7C55">
        <w:rPr>
          <w:sz w:val="22"/>
          <w:szCs w:val="22"/>
          <w:lang w:val="lt-LT"/>
        </w:rPr>
        <w:t>Remiantis dviem ūminiais placebu kontroliuojamais klinikiniais vaikų ir paauglių (3-6 savaičių) tyrimais nustatytu poslinkiu aukščiau klinikiniu požiūriu reikšmingo slenksčio (adaptuota pagal Nacionalinio sveikatos instituto kriterijus) arba sistolinio kraujospūdžio padidėjimu &gt;20 mm Hg arba distolinio kraujospūdžio padidėjimu &gt;10mm Hg bet kuriuo metu.</w:t>
      </w:r>
    </w:p>
    <w:p w14:paraId="1E2BE28B" w14:textId="77777777" w:rsidR="00D43945" w:rsidRPr="00DF7C55" w:rsidRDefault="00D43945" w:rsidP="00D43945">
      <w:pPr>
        <w:pStyle w:val="A-TableFootnoteText"/>
        <w:widowControl w:val="0"/>
        <w:numPr>
          <w:ilvl w:val="0"/>
          <w:numId w:val="11"/>
        </w:numPr>
        <w:tabs>
          <w:tab w:val="clear" w:pos="432"/>
          <w:tab w:val="clear" w:pos="720"/>
          <w:tab w:val="num" w:pos="284"/>
        </w:tabs>
        <w:ind w:left="284" w:hanging="284"/>
        <w:rPr>
          <w:sz w:val="22"/>
          <w:szCs w:val="22"/>
          <w:lang w:val="lt-LT"/>
        </w:rPr>
      </w:pPr>
      <w:r w:rsidRPr="00DF7C55">
        <w:rPr>
          <w:sz w:val="22"/>
          <w:szCs w:val="22"/>
          <w:lang w:val="lt-LT"/>
        </w:rPr>
        <w:t>Pastaba: dažnis yra toks pat kaip suaugusiems, bet vaikams ir jaunuoliams dirglumas gali būti siejamas su skirtingais klinikiniais veiksniais nei suaugusiems.</w:t>
      </w:r>
    </w:p>
    <w:p w14:paraId="149EA712" w14:textId="77777777" w:rsidR="00D43945" w:rsidRPr="00DF7C55" w:rsidRDefault="00D43945" w:rsidP="00D43945">
      <w:pPr>
        <w:ind w:left="284" w:hanging="284"/>
        <w:rPr>
          <w:sz w:val="22"/>
          <w:szCs w:val="22"/>
        </w:rPr>
      </w:pPr>
      <w:r w:rsidRPr="00DF7C55">
        <w:rPr>
          <w:sz w:val="22"/>
          <w:szCs w:val="22"/>
        </w:rPr>
        <w:t>Žr. 5.1 skyrių.</w:t>
      </w:r>
    </w:p>
    <w:p w14:paraId="257C1656" w14:textId="77777777" w:rsidR="00D43945" w:rsidRPr="00DF7C55" w:rsidRDefault="00D43945" w:rsidP="00D43945">
      <w:pPr>
        <w:pStyle w:val="BTEMEASMCA"/>
        <w:widowControl w:val="0"/>
        <w:rPr>
          <w:noProof w:val="0"/>
          <w:sz w:val="22"/>
          <w:szCs w:val="22"/>
          <w:lang w:val="lt-LT"/>
        </w:rPr>
      </w:pPr>
    </w:p>
    <w:p w14:paraId="2471AEF2"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Pranešimas apie įtariamas nepageidaujamas reakcijas</w:t>
      </w:r>
    </w:p>
    <w:p w14:paraId="450377DD" w14:textId="52D65786" w:rsidR="0068103D" w:rsidRPr="00666F06" w:rsidRDefault="0068103D" w:rsidP="00090DB3">
      <w:pPr>
        <w:tabs>
          <w:tab w:val="left" w:pos="567"/>
        </w:tabs>
        <w:spacing w:line="260" w:lineRule="exact"/>
        <w:rPr>
          <w:sz w:val="22"/>
        </w:rPr>
      </w:pPr>
      <w:r w:rsidRPr="00666F06">
        <w:rPr>
          <w:sz w:val="22"/>
        </w:rPr>
        <w:t xml:space="preserve">Svarbu pranešti apie įtariamas nepageidaujamas reakcijas, pastebėtas po vaistinio preparato registracijos, nes tai leidžia nuolat stebėti vaistinio preparato naudos ir rizikos santykį. Sveikatos priežiūros </w:t>
      </w:r>
      <w:r w:rsidRPr="00D06F40">
        <w:rPr>
          <w:sz w:val="22"/>
        </w:rPr>
        <w:t xml:space="preserve">ar farmacijos </w:t>
      </w:r>
      <w:r w:rsidRPr="00666F06">
        <w:rPr>
          <w:sz w:val="22"/>
        </w:rPr>
        <w:t xml:space="preserve">specialistai turi pranešti apie bet kokias įtariamas nepageidaujamas reakcijas, </w:t>
      </w:r>
      <w:r w:rsidRPr="00D06F40">
        <w:rPr>
          <w:sz w:val="22"/>
        </w:rPr>
        <w:t xml:space="preserve">tiesiogiai </w:t>
      </w:r>
      <w:r w:rsidRPr="00666F06">
        <w:rPr>
          <w:sz w:val="22"/>
        </w:rPr>
        <w:t xml:space="preserve">užpildę </w:t>
      </w:r>
      <w:r w:rsidRPr="00D06F40">
        <w:rPr>
          <w:sz w:val="22"/>
        </w:rPr>
        <w:t xml:space="preserve">pranešimo formą internetu Tarnybos Vaistinių preparatų informacinėje sistemoje </w:t>
      </w:r>
      <w:r w:rsidRPr="00D06F40">
        <w:rPr>
          <w:color w:val="0000FF"/>
          <w:sz w:val="22"/>
          <w:u w:val="single"/>
        </w:rPr>
        <w:lastRenderedPageBreak/>
        <w:t>https://vapris.vvkt.lt/vvkt-web/public/nrvSpecialist</w:t>
      </w:r>
      <w:r w:rsidRPr="00D06F40">
        <w:rPr>
          <w:sz w:val="22"/>
        </w:rPr>
        <w:t xml:space="preserve"> arba užpildę Sveikatos priežiūros ar farmacijos specialisto pranešimo apie įtariamą nepageidaujamą reakciją (ĮNR) formą, kuri skelbiama </w:t>
      </w:r>
      <w:r w:rsidRPr="00D06F40">
        <w:rPr>
          <w:color w:val="0000FF"/>
          <w:sz w:val="22"/>
          <w:u w:val="single"/>
        </w:rPr>
        <w:t>https</w:t>
      </w:r>
      <w:r w:rsidRPr="00090DB3">
        <w:rPr>
          <w:color w:val="0000FF"/>
          <w:sz w:val="22"/>
          <w:u w:val="single"/>
        </w:rPr>
        <w:t>://www.vvkt.lt/</w:t>
      </w:r>
      <w:r w:rsidRPr="00D06F40">
        <w:rPr>
          <w:color w:val="0000FF"/>
          <w:sz w:val="22"/>
          <w:u w:val="single"/>
        </w:rPr>
        <w:t>index.php?1399030386</w:t>
      </w:r>
      <w:r w:rsidRPr="00666F06">
        <w:rPr>
          <w:sz w:val="22"/>
        </w:rPr>
        <w:t xml:space="preserve">, ir </w:t>
      </w:r>
      <w:r w:rsidRPr="00D06F40">
        <w:rPr>
          <w:sz w:val="22"/>
        </w:rPr>
        <w:t>atsiųsti</w:t>
      </w:r>
      <w:r w:rsidRPr="00666F06">
        <w:rPr>
          <w:sz w:val="22"/>
        </w:rPr>
        <w:t xml:space="preserve"> elektroniniu paštu (adresu </w:t>
      </w:r>
      <w:proofErr w:type="spellStart"/>
      <w:r w:rsidRPr="00090DB3">
        <w:rPr>
          <w:sz w:val="22"/>
        </w:rPr>
        <w:t>NepageidaujamaR@</w:t>
      </w:r>
      <w:r w:rsidRPr="00666F06">
        <w:rPr>
          <w:sz w:val="22"/>
        </w:rPr>
        <w:t>vvkt.lt</w:t>
      </w:r>
      <w:proofErr w:type="spellEnd"/>
      <w:r w:rsidRPr="00666F06">
        <w:rPr>
          <w:sz w:val="22"/>
        </w:rPr>
        <w:t>).</w:t>
      </w:r>
    </w:p>
    <w:p w14:paraId="1F5AEF14" w14:textId="77777777" w:rsidR="00D43945" w:rsidRPr="00DF7C55" w:rsidRDefault="00D43945" w:rsidP="00D43945">
      <w:pPr>
        <w:pStyle w:val="BTEMEASMCA"/>
        <w:widowControl w:val="0"/>
        <w:rPr>
          <w:noProof w:val="0"/>
          <w:sz w:val="22"/>
          <w:szCs w:val="22"/>
          <w:lang w:val="lt-LT"/>
        </w:rPr>
      </w:pPr>
    </w:p>
    <w:p w14:paraId="7E928A29" w14:textId="77777777" w:rsidR="00D43945" w:rsidRPr="00DF7C55" w:rsidRDefault="00D43945" w:rsidP="00D43945">
      <w:pPr>
        <w:pStyle w:val="PI-2EMEASMCA"/>
        <w:rPr>
          <w:lang w:val="lt-LT"/>
        </w:rPr>
      </w:pPr>
      <w:bookmarkStart w:id="28" w:name="_Toc129243110"/>
      <w:bookmarkStart w:id="29" w:name="_Toc129243235"/>
      <w:r w:rsidRPr="00DF7C55">
        <w:rPr>
          <w:lang w:val="lt-LT"/>
        </w:rPr>
        <w:t>4.9</w:t>
      </w:r>
      <w:r w:rsidRPr="00DF7C55">
        <w:rPr>
          <w:lang w:val="lt-LT"/>
        </w:rPr>
        <w:tab/>
        <w:t>Perdozavimas</w:t>
      </w:r>
      <w:bookmarkEnd w:id="28"/>
      <w:bookmarkEnd w:id="29"/>
    </w:p>
    <w:p w14:paraId="56CB3410" w14:textId="77777777" w:rsidR="00D43945" w:rsidRPr="00DF7C55" w:rsidRDefault="00D43945" w:rsidP="00D43945">
      <w:pPr>
        <w:pStyle w:val="BTEMEASMCA"/>
        <w:widowControl w:val="0"/>
        <w:rPr>
          <w:noProof w:val="0"/>
          <w:sz w:val="22"/>
          <w:szCs w:val="22"/>
          <w:lang w:val="lt-LT"/>
        </w:rPr>
      </w:pPr>
    </w:p>
    <w:p w14:paraId="4C993CAD"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Simptomai</w:t>
      </w:r>
    </w:p>
    <w:p w14:paraId="2DB9A425"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Dauguma pastebėtų simptomų ir požymių (mieguistumas, sedacija, tachikardija, hipotenzija ir anticholinerginis poveikis) buvo sustiprėjusio veikliosios medžiagos farmakologinio poveikio pasekmės.</w:t>
      </w:r>
    </w:p>
    <w:p w14:paraId="45DAFD7A" w14:textId="77777777" w:rsidR="00D43945" w:rsidRPr="00DF7C55" w:rsidRDefault="00D43945" w:rsidP="00D43945">
      <w:pPr>
        <w:pStyle w:val="BTEMEASMCA"/>
        <w:widowControl w:val="0"/>
        <w:rPr>
          <w:noProof w:val="0"/>
          <w:sz w:val="22"/>
          <w:szCs w:val="22"/>
          <w:lang w:val="lt-LT"/>
        </w:rPr>
      </w:pPr>
    </w:p>
    <w:p w14:paraId="7D3B0995" w14:textId="77777777" w:rsidR="00D43945" w:rsidRPr="00DF7C55" w:rsidRDefault="00D43945" w:rsidP="00D43945">
      <w:pPr>
        <w:pStyle w:val="BTEMEASMCA"/>
        <w:widowControl w:val="0"/>
        <w:rPr>
          <w:noProof w:val="0"/>
          <w:sz w:val="22"/>
          <w:szCs w:val="22"/>
          <w:lang w:val="lt-LT"/>
        </w:rPr>
      </w:pPr>
      <w:r w:rsidRPr="00DF7C55">
        <w:rPr>
          <w:sz w:val="22"/>
          <w:szCs w:val="22"/>
        </w:rPr>
        <w:t>Perdozavus gali pailgėti QT intervalas, prasidėti traukuliai, ištikti epilepsinė būklė, vykti rabdomiolizė, susilpnėti kvėpavimas, susilaikyti šlapimas, sutrikti orientacija, pasireikšti delyras ir (arba) ažitacija</w:t>
      </w:r>
      <w:r w:rsidRPr="00DF7C55">
        <w:rPr>
          <w:noProof w:val="0"/>
          <w:sz w:val="22"/>
          <w:szCs w:val="22"/>
          <w:lang w:val="lt-LT"/>
        </w:rPr>
        <w:t>, ištikti koma ir mirtis. Pacientams, sergantiems sunkiomis širdies ir kraujagyslių sistemos ligomis, perdozavimo sukeliamų sutrikimų pavojus gali būti didesnis (žr. 4.4 skyriuje „Ortostatinė hipotenzija“).</w:t>
      </w:r>
    </w:p>
    <w:p w14:paraId="5CEB9848" w14:textId="77777777" w:rsidR="00D43945" w:rsidRPr="00DF7C55" w:rsidRDefault="00D43945" w:rsidP="00D43945">
      <w:pPr>
        <w:pStyle w:val="BTEMEASMCA"/>
        <w:widowControl w:val="0"/>
        <w:rPr>
          <w:noProof w:val="0"/>
          <w:sz w:val="22"/>
          <w:szCs w:val="22"/>
          <w:lang w:val="lt-LT"/>
        </w:rPr>
      </w:pPr>
    </w:p>
    <w:p w14:paraId="553DE56F" w14:textId="77777777" w:rsidR="00D43945" w:rsidRPr="00DF7C55" w:rsidRDefault="00D43945" w:rsidP="00D43945">
      <w:pPr>
        <w:widowControl w:val="0"/>
        <w:rPr>
          <w:sz w:val="22"/>
          <w:szCs w:val="22"/>
          <w:u w:val="single"/>
        </w:rPr>
      </w:pPr>
      <w:r w:rsidRPr="00DF7C55">
        <w:rPr>
          <w:sz w:val="22"/>
          <w:szCs w:val="22"/>
          <w:u w:val="single"/>
        </w:rPr>
        <w:t>Perdozavimo gydymas</w:t>
      </w:r>
    </w:p>
    <w:p w14:paraId="4297C703"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Specifinio priešnuodžio nėra. Sunkaus apsinuodijimo atveju reikia turėti omenyje, kad ligonis galėjo pavartoti keletą vaistinių preparatų, pacientą rekomenduojama intensyviai gydyti: palaikyti kvėpavimo takų praeinamumą, užtikrinti pakankamą aprūpinimą deguonimi ir plaučių ventiliaciją, stebėti bei palaikyti širdies ir kraujagyslių sistemos veiklą. </w:t>
      </w:r>
    </w:p>
    <w:p w14:paraId="53BAA950" w14:textId="77777777" w:rsidR="00D43945" w:rsidRPr="00DF7C55" w:rsidRDefault="00D43945" w:rsidP="00D43945">
      <w:pPr>
        <w:pStyle w:val="BTEMEASMCA"/>
        <w:widowControl w:val="0"/>
        <w:rPr>
          <w:noProof w:val="0"/>
          <w:sz w:val="22"/>
          <w:szCs w:val="22"/>
          <w:lang w:val="lt-LT"/>
        </w:rPr>
      </w:pPr>
    </w:p>
    <w:p w14:paraId="3AFE392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Remiantis publikuotais duomenimis, delyrą, ažitaciją ir aiškų anticholinerginį sindromą galima gydyti fizostigminu (1-2 mg, nuolat registruojant EKG). Vis dėlto tai nėra rekomenduojamas standartinis gydymas, nes fizostigminas gali bloginti širdies laidumą. Fizostigmino galima skirti tik kai nėra EKG pokyčių. Jeigu yra širdies aritmija, bet kurio laipsnio atrioventrikulinė blokada arba išsiplėtęs QRS intervalas, fizostigmino skirti negalima.</w:t>
      </w:r>
    </w:p>
    <w:p w14:paraId="45E28360" w14:textId="77777777" w:rsidR="00D43945" w:rsidRPr="00DF7C55" w:rsidRDefault="00D43945" w:rsidP="00D43945">
      <w:pPr>
        <w:pStyle w:val="BTEMEASMCA"/>
        <w:widowControl w:val="0"/>
        <w:rPr>
          <w:noProof w:val="0"/>
          <w:sz w:val="22"/>
          <w:szCs w:val="22"/>
          <w:lang w:val="lt-LT"/>
        </w:rPr>
      </w:pPr>
    </w:p>
    <w:p w14:paraId="1DD6D24B"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Nors absorbcijos mažinimas perdozavimo atveju netirtas, jei apsinuodijimas sunkus, gali būti naudinga išplauti skrandį, jei įmanoma, per vieną valandą nuo apsinuodijimo. Galima vartoti aktyvuotos anglies.</w:t>
      </w:r>
    </w:p>
    <w:p w14:paraId="554E479C" w14:textId="77777777" w:rsidR="00D43945" w:rsidRPr="00DF7C55" w:rsidRDefault="00D43945" w:rsidP="00D43945">
      <w:pPr>
        <w:pStyle w:val="BTEMEASMCA"/>
        <w:widowControl w:val="0"/>
        <w:rPr>
          <w:noProof w:val="0"/>
          <w:sz w:val="22"/>
          <w:szCs w:val="22"/>
          <w:lang w:val="lt-LT"/>
        </w:rPr>
      </w:pPr>
    </w:p>
    <w:p w14:paraId="371E06A3" w14:textId="77777777" w:rsidR="00D43945" w:rsidRPr="00DF7C55" w:rsidRDefault="00D43945" w:rsidP="00D43945">
      <w:pPr>
        <w:widowControl w:val="0"/>
        <w:rPr>
          <w:sz w:val="22"/>
          <w:szCs w:val="22"/>
        </w:rPr>
      </w:pPr>
      <w:r w:rsidRPr="00DF7C55">
        <w:rPr>
          <w:sz w:val="22"/>
          <w:szCs w:val="22"/>
        </w:rPr>
        <w:t>Apsinuodijus kvetiapinu, refrakcinė hipotenzija turi būtio tinkamai gydoma, pvz. į veną leidžiant skysčių ir/arba simpatomimetikų. Reiktų vengti epinefrino ir dopamino, nes beta stimuliacija gali pasunkinti hipotenziją, kurią sukėlė kvetiapino alfa blokada.</w:t>
      </w:r>
    </w:p>
    <w:p w14:paraId="15F16253" w14:textId="77777777" w:rsidR="00D43945" w:rsidRPr="00DF7C55" w:rsidRDefault="00D43945" w:rsidP="00D43945">
      <w:pPr>
        <w:widowControl w:val="0"/>
        <w:rPr>
          <w:sz w:val="22"/>
          <w:szCs w:val="22"/>
        </w:rPr>
      </w:pPr>
    </w:p>
    <w:p w14:paraId="6855CC16"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Atidžią medicininę priežiūrą bei būklės stebėjimą reikia tęsti tol, kol pacientas pasveiks.</w:t>
      </w:r>
    </w:p>
    <w:p w14:paraId="3E836233" w14:textId="77777777" w:rsidR="00D43945" w:rsidRPr="00DF7C55" w:rsidRDefault="00D43945" w:rsidP="00D43945">
      <w:pPr>
        <w:pStyle w:val="BTEMEASMCA"/>
        <w:widowControl w:val="0"/>
        <w:rPr>
          <w:noProof w:val="0"/>
          <w:sz w:val="22"/>
          <w:szCs w:val="22"/>
          <w:lang w:val="lt-LT"/>
        </w:rPr>
      </w:pPr>
    </w:p>
    <w:p w14:paraId="515B222E" w14:textId="77777777" w:rsidR="00D43945" w:rsidRPr="00DF7C55" w:rsidRDefault="00D43945" w:rsidP="00D43945">
      <w:pPr>
        <w:pStyle w:val="BTEMEASMCA"/>
        <w:widowControl w:val="0"/>
        <w:rPr>
          <w:noProof w:val="0"/>
          <w:sz w:val="22"/>
          <w:szCs w:val="22"/>
          <w:lang w:val="lt-LT"/>
        </w:rPr>
      </w:pPr>
    </w:p>
    <w:p w14:paraId="303B2EE1" w14:textId="77777777" w:rsidR="00D43945" w:rsidRPr="00DF7C55" w:rsidRDefault="00D43945" w:rsidP="00D43945">
      <w:pPr>
        <w:pStyle w:val="PI-1EMEASMCA"/>
        <w:rPr>
          <w:lang w:val="lt-LT"/>
        </w:rPr>
      </w:pPr>
      <w:bookmarkStart w:id="30" w:name="_Toc129243111"/>
      <w:bookmarkStart w:id="31" w:name="_Toc129243236"/>
      <w:r w:rsidRPr="00DF7C55">
        <w:rPr>
          <w:lang w:val="lt-LT"/>
        </w:rPr>
        <w:t>5.</w:t>
      </w:r>
      <w:r w:rsidRPr="00DF7C55">
        <w:rPr>
          <w:lang w:val="lt-LT"/>
        </w:rPr>
        <w:tab/>
        <w:t>FARMAKOLOGINĖS SAVYBĖS</w:t>
      </w:r>
      <w:bookmarkEnd w:id="30"/>
      <w:bookmarkEnd w:id="31"/>
    </w:p>
    <w:p w14:paraId="6982445A" w14:textId="77777777" w:rsidR="00D43945" w:rsidRPr="00DF7C55" w:rsidRDefault="00D43945" w:rsidP="00D43945">
      <w:pPr>
        <w:pStyle w:val="BTEMEASMCA"/>
        <w:widowControl w:val="0"/>
        <w:rPr>
          <w:noProof w:val="0"/>
          <w:sz w:val="22"/>
          <w:szCs w:val="22"/>
          <w:lang w:val="lt-LT"/>
        </w:rPr>
      </w:pPr>
    </w:p>
    <w:p w14:paraId="45853000" w14:textId="77777777" w:rsidR="00D43945" w:rsidRPr="00DF7C55" w:rsidRDefault="00D43945" w:rsidP="00D43945">
      <w:pPr>
        <w:pStyle w:val="PI-2EMEASMCA"/>
        <w:rPr>
          <w:lang w:val="lt-LT"/>
        </w:rPr>
      </w:pPr>
      <w:bookmarkStart w:id="32" w:name="_Toc129243112"/>
      <w:bookmarkStart w:id="33" w:name="_Toc129243237"/>
      <w:r w:rsidRPr="00DF7C55">
        <w:rPr>
          <w:lang w:val="lt-LT"/>
        </w:rPr>
        <w:t>5.1</w:t>
      </w:r>
      <w:r w:rsidRPr="00DF7C55">
        <w:rPr>
          <w:lang w:val="lt-LT"/>
        </w:rPr>
        <w:tab/>
        <w:t>Farmakodinaminės savybės</w:t>
      </w:r>
      <w:bookmarkEnd w:id="32"/>
      <w:bookmarkEnd w:id="33"/>
    </w:p>
    <w:p w14:paraId="218F3AC8" w14:textId="77777777" w:rsidR="00D43945" w:rsidRPr="00DF7C55" w:rsidRDefault="00D43945" w:rsidP="00D43945">
      <w:pPr>
        <w:pStyle w:val="BTEMEASMCA"/>
        <w:widowControl w:val="0"/>
        <w:rPr>
          <w:noProof w:val="0"/>
          <w:sz w:val="22"/>
          <w:szCs w:val="22"/>
          <w:lang w:val="lt-LT"/>
        </w:rPr>
      </w:pPr>
    </w:p>
    <w:p w14:paraId="0ECEC8C6" w14:textId="77777777" w:rsidR="00D43945" w:rsidRPr="00DF7C55" w:rsidRDefault="00D43945" w:rsidP="00D43945">
      <w:pPr>
        <w:pStyle w:val="Pagrindinistekstas"/>
        <w:widowControl w:val="0"/>
        <w:tabs>
          <w:tab w:val="left" w:pos="567"/>
        </w:tabs>
        <w:spacing w:after="0"/>
        <w:rPr>
          <w:rStyle w:val="BTEMEASMCAChar"/>
          <w:noProof w:val="0"/>
          <w:sz w:val="22"/>
          <w:szCs w:val="22"/>
          <w:lang w:val="lt-LT"/>
        </w:rPr>
      </w:pPr>
      <w:r w:rsidRPr="00DF7C55">
        <w:rPr>
          <w:sz w:val="22"/>
          <w:szCs w:val="22"/>
          <w:lang w:val="lt-LT"/>
        </w:rPr>
        <w:t>Farmakoterapinė grupė – a</w:t>
      </w:r>
      <w:r w:rsidRPr="00DF7C55">
        <w:rPr>
          <w:rStyle w:val="BTEMEASMCAChar"/>
          <w:noProof w:val="0"/>
          <w:sz w:val="22"/>
          <w:szCs w:val="22"/>
          <w:lang w:val="lt-LT"/>
        </w:rPr>
        <w:t>ntipsichoziniai</w:t>
      </w:r>
      <w:r w:rsidRPr="00DF7C55">
        <w:rPr>
          <w:sz w:val="22"/>
          <w:szCs w:val="22"/>
          <w:lang w:val="lt-LT"/>
        </w:rPr>
        <w:t xml:space="preserve">, ATC kodas – </w:t>
      </w:r>
      <w:r w:rsidRPr="00DF7C55">
        <w:rPr>
          <w:rStyle w:val="BTEMEASMCAChar"/>
          <w:noProof w:val="0"/>
          <w:sz w:val="22"/>
          <w:szCs w:val="22"/>
          <w:lang w:val="lt-LT"/>
        </w:rPr>
        <w:t>N05A H04.</w:t>
      </w:r>
    </w:p>
    <w:p w14:paraId="2DF91DA9" w14:textId="77777777" w:rsidR="00D43945" w:rsidRPr="00DF7C55" w:rsidRDefault="00D43945" w:rsidP="00D43945">
      <w:pPr>
        <w:pStyle w:val="BTEMEASMCA"/>
        <w:widowControl w:val="0"/>
        <w:rPr>
          <w:noProof w:val="0"/>
          <w:sz w:val="22"/>
          <w:szCs w:val="22"/>
          <w:lang w:val="lt-LT"/>
        </w:rPr>
      </w:pPr>
    </w:p>
    <w:p w14:paraId="48F3AC0B"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Veikimo mechanizmas</w:t>
      </w:r>
    </w:p>
    <w:p w14:paraId="471BFF0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Kvetiapinas yra atipinis antipsichozinis vaistinis preparatas. Kvetiapinas ir jo veiklus metabolitas, norkvetiapinas, sąveikauja su daugelio neuromediatorių receptoriais. Kvetiapinui ir notkvetiapinui yra būdingas afinitetas smegenų serotonino (5-HT</w:t>
      </w:r>
      <w:r w:rsidRPr="00DF7C55">
        <w:rPr>
          <w:noProof w:val="0"/>
          <w:sz w:val="22"/>
          <w:szCs w:val="22"/>
          <w:vertAlign w:val="subscript"/>
          <w:lang w:val="lt-LT"/>
        </w:rPr>
        <w:t>2</w:t>
      </w:r>
      <w:r w:rsidRPr="00DF7C55">
        <w:rPr>
          <w:noProof w:val="0"/>
          <w:sz w:val="22"/>
          <w:szCs w:val="22"/>
          <w:lang w:val="lt-LT"/>
        </w:rPr>
        <w:t>) bei dopamino D</w:t>
      </w:r>
      <w:r w:rsidRPr="00DF7C55">
        <w:rPr>
          <w:noProof w:val="0"/>
          <w:sz w:val="22"/>
          <w:szCs w:val="22"/>
          <w:vertAlign w:val="subscript"/>
          <w:lang w:val="lt-LT"/>
        </w:rPr>
        <w:t>1</w:t>
      </w:r>
      <w:r w:rsidRPr="00DF7C55">
        <w:rPr>
          <w:noProof w:val="0"/>
          <w:sz w:val="22"/>
          <w:szCs w:val="22"/>
          <w:lang w:val="lt-LT"/>
        </w:rPr>
        <w:t xml:space="preserve"> ir D</w:t>
      </w:r>
      <w:r w:rsidRPr="00DF7C55">
        <w:rPr>
          <w:noProof w:val="0"/>
          <w:sz w:val="22"/>
          <w:szCs w:val="22"/>
          <w:vertAlign w:val="subscript"/>
          <w:lang w:val="lt-LT"/>
        </w:rPr>
        <w:t>2</w:t>
      </w:r>
      <w:r w:rsidRPr="00DF7C55">
        <w:rPr>
          <w:noProof w:val="0"/>
          <w:sz w:val="22"/>
          <w:szCs w:val="22"/>
          <w:lang w:val="lt-LT"/>
        </w:rPr>
        <w:t xml:space="preserve"> receptoriams. Manoma kad šis antagonizmo receptoriams derinys, kurio afinitetas serotonino (5HT</w:t>
      </w:r>
      <w:r w:rsidRPr="00DF7C55">
        <w:rPr>
          <w:noProof w:val="0"/>
          <w:sz w:val="22"/>
          <w:szCs w:val="22"/>
          <w:vertAlign w:val="subscript"/>
          <w:lang w:val="lt-LT"/>
        </w:rPr>
        <w:t>2</w:t>
      </w:r>
      <w:r w:rsidRPr="00DF7C55">
        <w:rPr>
          <w:noProof w:val="0"/>
          <w:sz w:val="22"/>
          <w:szCs w:val="22"/>
          <w:lang w:val="lt-LT"/>
        </w:rPr>
        <w:t>) receptoriams didesnis nei dopamino ir D</w:t>
      </w:r>
      <w:r w:rsidRPr="00DF7C55">
        <w:rPr>
          <w:noProof w:val="0"/>
          <w:sz w:val="22"/>
          <w:szCs w:val="22"/>
          <w:vertAlign w:val="subscript"/>
          <w:lang w:val="lt-LT"/>
        </w:rPr>
        <w:t>2</w:t>
      </w:r>
      <w:r w:rsidRPr="00DF7C55">
        <w:rPr>
          <w:noProof w:val="0"/>
          <w:sz w:val="22"/>
          <w:szCs w:val="22"/>
          <w:lang w:val="lt-LT"/>
        </w:rPr>
        <w:t xml:space="preserve"> receptoriams, lemia antipsichozines kvetiapino savybes bei silpnesnį ekstrapiramidinių simptomų pasireiškimą. Kvetiapinui bei norkvetiapinui nebūdingas pastebimas afinitetas benzodiazepinų receptoriams, tačiau būdingas didelis afinitetas histaminerginiams ir alfa</w:t>
      </w:r>
      <w:r w:rsidRPr="00DF7C55">
        <w:rPr>
          <w:noProof w:val="0"/>
          <w:sz w:val="22"/>
          <w:szCs w:val="22"/>
          <w:vertAlign w:val="subscript"/>
          <w:lang w:val="lt-LT"/>
        </w:rPr>
        <w:t>1</w:t>
      </w:r>
      <w:r w:rsidRPr="00DF7C55">
        <w:rPr>
          <w:noProof w:val="0"/>
          <w:sz w:val="22"/>
          <w:szCs w:val="22"/>
          <w:lang w:val="lt-LT"/>
        </w:rPr>
        <w:t xml:space="preserve"> adrenergianiams receptoriams bei vidutinis afinitetas alfa</w:t>
      </w:r>
      <w:r w:rsidRPr="00DF7C55">
        <w:rPr>
          <w:noProof w:val="0"/>
          <w:sz w:val="22"/>
          <w:szCs w:val="22"/>
          <w:vertAlign w:val="subscript"/>
          <w:lang w:val="lt-LT"/>
        </w:rPr>
        <w:t>2</w:t>
      </w:r>
      <w:r w:rsidRPr="00DF7C55">
        <w:rPr>
          <w:noProof w:val="0"/>
          <w:sz w:val="22"/>
          <w:szCs w:val="22"/>
          <w:lang w:val="lt-LT"/>
        </w:rPr>
        <w:t xml:space="preserve"> adrenerginiams receptoriams. Be to, kvetiapinas turi mažą afinitetą muskarino receptoriams arba jo neturi, o norkvetiapino afinitetas kai </w:t>
      </w:r>
      <w:r w:rsidRPr="00DF7C55">
        <w:rPr>
          <w:noProof w:val="0"/>
          <w:sz w:val="22"/>
          <w:szCs w:val="22"/>
          <w:lang w:val="lt-LT"/>
        </w:rPr>
        <w:lastRenderedPageBreak/>
        <w:t>kuriems muskarino receptoriams yra vidutinis arba didelis – tuo paaiškinamas jo anticholinerginis (antimuskarininis) poveikis. Norkvetiapinui būdingas norepinefrino nešėjo (NEN) slopinimas ir dalinis agonistinis poveikis 5HT1A gali lemti kvetiapino kaip antidepresanto terapinį veiksmingumą.</w:t>
      </w:r>
    </w:p>
    <w:p w14:paraId="1814ACDB" w14:textId="77777777" w:rsidR="00D43945" w:rsidRPr="00DF7C55" w:rsidRDefault="00D43945" w:rsidP="00D43945">
      <w:pPr>
        <w:pStyle w:val="BTEMEASMCA"/>
        <w:widowControl w:val="0"/>
        <w:rPr>
          <w:noProof w:val="0"/>
          <w:sz w:val="22"/>
          <w:szCs w:val="22"/>
          <w:lang w:val="lt-LT"/>
        </w:rPr>
      </w:pPr>
    </w:p>
    <w:p w14:paraId="6C380F32"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Farmakodinaminis poveikis</w:t>
      </w:r>
    </w:p>
    <w:p w14:paraId="3DABCF80"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Kvetiapino aktyvumą patvirtina antipsichozinio poveikio tyrimų, pavyzdžiui, sąlyginio išvengimo reflekso, duomenys. Elgsenos ir neurofiziologiniais tyrimais nustatyta, kad jis blokuoja dopamino agonistų poveikį ir didina dopamino metabolitų koncentraciją (tai yra neurocheminis D</w:t>
      </w:r>
      <w:r w:rsidRPr="00DF7C55">
        <w:rPr>
          <w:noProof w:val="0"/>
          <w:sz w:val="22"/>
          <w:szCs w:val="22"/>
          <w:vertAlign w:val="subscript"/>
          <w:lang w:val="lt-LT"/>
        </w:rPr>
        <w:t>2</w:t>
      </w:r>
      <w:r w:rsidRPr="00DF7C55">
        <w:rPr>
          <w:noProof w:val="0"/>
          <w:sz w:val="22"/>
          <w:szCs w:val="22"/>
          <w:lang w:val="lt-LT"/>
        </w:rPr>
        <w:t xml:space="preserve"> receptorių blokados požymis).</w:t>
      </w:r>
    </w:p>
    <w:p w14:paraId="03442F5B"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Ikiklinikinių tyrimų, kurie leidžia daryti išvadas apie nepageidaujamus ekstrapiramidinius simptomus, duomenys parodė, kad kvetiapinas skiriasi nuo standartinių antipsichozinių preparatų. Net ir po ilgalaikio vartojimo kvetiapinas nedidino D</w:t>
      </w:r>
      <w:r w:rsidRPr="00DF7C55">
        <w:rPr>
          <w:noProof w:val="0"/>
          <w:sz w:val="22"/>
          <w:szCs w:val="22"/>
          <w:vertAlign w:val="subscript"/>
          <w:lang w:val="lt-LT"/>
        </w:rPr>
        <w:t>2</w:t>
      </w:r>
      <w:r w:rsidRPr="00DF7C55">
        <w:rPr>
          <w:noProof w:val="0"/>
          <w:sz w:val="22"/>
          <w:szCs w:val="22"/>
          <w:lang w:val="lt-LT"/>
        </w:rPr>
        <w:t xml:space="preserve"> receptorių jautrumo. Veiksmingomis D</w:t>
      </w:r>
      <w:r w:rsidRPr="00DF7C55">
        <w:rPr>
          <w:noProof w:val="0"/>
          <w:sz w:val="22"/>
          <w:szCs w:val="22"/>
          <w:vertAlign w:val="subscript"/>
          <w:lang w:val="lt-LT"/>
        </w:rPr>
        <w:t>2</w:t>
      </w:r>
      <w:r w:rsidRPr="00DF7C55">
        <w:rPr>
          <w:noProof w:val="0"/>
          <w:sz w:val="22"/>
          <w:szCs w:val="22"/>
          <w:lang w:val="lt-LT"/>
        </w:rPr>
        <w:t xml:space="preserve"> receptorius blokuojančiomis dozėmis vartotas kvetiapinas sukėlė tik silpną katalepsiją. Kvetiapino poveikis limbinei sistemai selektyvus, nes po ilgalaikio vartojimo depoliarizacijos slopinimas pasireiškė tik mezolimbinės, bet ne nigrostriatinės, sistemos neuronuose, kuriuose yra dopamino. Ūmus ar ilgalaikis kvetiapino vartojimas haloperidoliu įjautrintoms ar neįjautrintoms </w:t>
      </w:r>
      <w:r w:rsidRPr="00DF7C55">
        <w:rPr>
          <w:i/>
          <w:noProof w:val="0"/>
          <w:sz w:val="22"/>
          <w:szCs w:val="22"/>
          <w:lang w:val="lt-LT"/>
        </w:rPr>
        <w:t>Cebus</w:t>
      </w:r>
      <w:r w:rsidRPr="00DF7C55">
        <w:rPr>
          <w:noProof w:val="0"/>
          <w:sz w:val="22"/>
          <w:szCs w:val="22"/>
          <w:lang w:val="lt-LT"/>
        </w:rPr>
        <w:t xml:space="preserve"> rūšies</w:t>
      </w:r>
      <w:r w:rsidRPr="00DF7C55">
        <w:rPr>
          <w:i/>
          <w:noProof w:val="0"/>
          <w:sz w:val="22"/>
          <w:szCs w:val="22"/>
          <w:lang w:val="lt-LT"/>
        </w:rPr>
        <w:t xml:space="preserve"> </w:t>
      </w:r>
      <w:r w:rsidRPr="00DF7C55">
        <w:rPr>
          <w:noProof w:val="0"/>
          <w:sz w:val="22"/>
          <w:szCs w:val="22"/>
          <w:lang w:val="lt-LT"/>
        </w:rPr>
        <w:t xml:space="preserve">beždžionėms sukėlė tik labai lengvą distoniją. </w:t>
      </w:r>
    </w:p>
    <w:p w14:paraId="69D95EF8"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Kokiu mastu kvetiapino farmakologinis aktyvumas žmonėms priklauso nuo jo metabolito N-dezalkilkvetiapino farmakologinio aktyvumo, nežinoma.</w:t>
      </w:r>
    </w:p>
    <w:p w14:paraId="531D30AE" w14:textId="77777777" w:rsidR="00D43945" w:rsidRPr="00DF7C55" w:rsidRDefault="00D43945" w:rsidP="00D43945">
      <w:pPr>
        <w:pStyle w:val="BTEMEASMCA"/>
        <w:widowControl w:val="0"/>
        <w:rPr>
          <w:noProof w:val="0"/>
          <w:sz w:val="22"/>
          <w:szCs w:val="22"/>
          <w:lang w:val="lt-LT"/>
        </w:rPr>
      </w:pPr>
    </w:p>
    <w:p w14:paraId="21E152DD"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Klinikinis veiksmingumas</w:t>
      </w:r>
    </w:p>
    <w:p w14:paraId="5C349EFB"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Šizofrenija</w:t>
      </w:r>
    </w:p>
    <w:p w14:paraId="69C3F3F3"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Trijų placebu kontroliuotų klinikinių tyrimų metu šizofrenija sergantys pacientai vartojo įvairias kvetiapino dozes. Ekstrapiramidinių simptomų (EPS) ar poreikio vartoti anticholinerginių preparatų dažnis vartojant kvetiapino ir placebo nesiskyrė. Placebu kontroliuoto nekintamų kvetiapino paros dozių (dozių diapazonas 75 </w:t>
      </w:r>
      <w:r w:rsidRPr="00DF7C55">
        <w:rPr>
          <w:noProof w:val="0"/>
          <w:sz w:val="22"/>
          <w:szCs w:val="22"/>
          <w:lang w:val="lt-LT"/>
        </w:rPr>
        <w:noBreakHyphen/>
        <w:t> 750 mg per parą) klinikinio tyrimo duomenimis, EPS dažnumas ar poreikis vartoti anticholinerginių preparatų nepadidėja. Ilgalaikis kvetiapino greito atpalaidavimo tablečių veiksmingumas šizofrenijos atkryčių profilaktikai aklais klinikiniais tyrimais nepatikrintas. Atvirų tyrimų metu kvetiapinas buvo veiksmingas šizofrenija sergančių pacientų, kuriems pasireiškė palanki pradinė reakcija į gydymą, būklės klinikiniam pagerėjimui palaikyti tęsiant gydymą – tai rodo šio vaistinio preparato, vartojamo ilgai, tam tikro veiksmingumo galimybę.</w:t>
      </w:r>
    </w:p>
    <w:p w14:paraId="1D729948" w14:textId="77777777" w:rsidR="00D43945" w:rsidRPr="00DF7C55" w:rsidRDefault="00D43945" w:rsidP="00D43945">
      <w:pPr>
        <w:pStyle w:val="BTEMEASMCA"/>
        <w:widowControl w:val="0"/>
        <w:rPr>
          <w:noProof w:val="0"/>
          <w:sz w:val="22"/>
          <w:szCs w:val="22"/>
          <w:lang w:val="lt-LT"/>
        </w:rPr>
      </w:pPr>
    </w:p>
    <w:p w14:paraId="506F172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Bipolinis sutrikimas</w:t>
      </w:r>
    </w:p>
    <w:p w14:paraId="50D71AC3"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Keturių placebu kontroliuotų tyrimų metu vertintas 800 mg kvetiapino paros dozės poveikis gydant vidutinio sunkumo ar sunkų manijos epizodą (dviejų tyrimų metu gydyta vienu kvetiapinu, dviejų – kartu su ličiu ar natrio valproatu) EPS ar poreikio vartoti anticholinerginių preparatų dažnis vartojant kvetiapino ir placebo nesiskyrė. </w:t>
      </w:r>
    </w:p>
    <w:p w14:paraId="672A9982" w14:textId="77777777" w:rsidR="00D43945" w:rsidRPr="00DF7C55" w:rsidRDefault="00D43945" w:rsidP="00D43945">
      <w:pPr>
        <w:pStyle w:val="BTEMEASMCA"/>
        <w:widowControl w:val="0"/>
        <w:rPr>
          <w:noProof w:val="0"/>
          <w:sz w:val="22"/>
          <w:szCs w:val="22"/>
          <w:lang w:val="lt-LT"/>
        </w:rPr>
      </w:pPr>
    </w:p>
    <w:p w14:paraId="684FF4E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Dviejų klinikinių tyrimų metu nustatyta, kad gydymas vien kvetiapinu veiksmingiau, nei placebas, mažina manijos simptomus pacientams, kuriems yra vidutinio sunkumo ar sunkus manijos epizodas.</w:t>
      </w:r>
    </w:p>
    <w:p w14:paraId="5E742D18"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Poveikis vertintas po 3 ir 12 gydymo savaičių. Duomenų apie ilgalaikį pacientų stebėjimą, kad būtų galima vertinti kvetiapino, vartojamo manijos ar depresijos epizodų profilaktikai, veiksmingumą, nėra. Yra tik nedaug informacijos apie kvetiapino, vartojamo kartu su divalproeksu ar ličiu, poveikį po 3 ar 6 vidutinio sunkumo ar sunkaus manijos epizodo gydymo savaičių. Vis dėlto, minėti deriniai toleruoti gerai. Šių tyrimų rezultatai rodo, kad trečią gydymo savaitę pasireiškia adityvus poveikis. Kito tyrimo metu per 6 gydymo savaites adityvaus poveikio nepastebėta. </w:t>
      </w:r>
    </w:p>
    <w:p w14:paraId="29F2DB5F" w14:textId="77777777" w:rsidR="00D43945" w:rsidRPr="00DF7C55" w:rsidRDefault="00D43945" w:rsidP="00D43945">
      <w:pPr>
        <w:pStyle w:val="BTEMEASMCA"/>
        <w:widowControl w:val="0"/>
        <w:rPr>
          <w:noProof w:val="0"/>
          <w:sz w:val="22"/>
          <w:szCs w:val="22"/>
          <w:lang w:val="lt-LT"/>
        </w:rPr>
      </w:pPr>
    </w:p>
    <w:p w14:paraId="64D68355"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Pacientų, kurie reagavo į gydymą, vidutinė kvetiapino paros dozė paskutinę gydymo savaitę buvo 600 mg, maždaug 85 % tokių ligonių vartojo 400 – 800 mg paros dozę.</w:t>
      </w:r>
    </w:p>
    <w:p w14:paraId="14793A16" w14:textId="77777777" w:rsidR="00D43945" w:rsidRPr="00DF7C55" w:rsidRDefault="00D43945" w:rsidP="00D43945">
      <w:pPr>
        <w:pStyle w:val="BTEMEASMCA"/>
        <w:widowControl w:val="0"/>
        <w:rPr>
          <w:noProof w:val="0"/>
          <w:sz w:val="22"/>
          <w:szCs w:val="22"/>
          <w:lang w:val="lt-LT"/>
        </w:rPr>
      </w:pPr>
    </w:p>
    <w:p w14:paraId="09B6082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Keturių papildomų 8 savaičių trukmės klinikinių kvetiapino tyrimų metu su pacientais, sergančiais I ar II tipo bipolinio sutrikimo vidutinio sunkumo ar sunkiais depresijos epizodais, duomenimis, kvetiapino greito atpalaidavimo tablečių 300 mg ir 600 mg dozės buvo reikšmingai pranašesnės už placebą, vertinant pagal svarbius gydytų pacientų vertinamųjų baigčių rodmenis: vidutinį MADRS rodiklio pagerėjimą ir atsaką, apibūdinamą MADRS bendrojo rodiklio pagerėjimu bent 50 %, palyginti su pradiniais rodmenimis. Poveikio dydžio skirtumų pacientams, kurie vartojo kvetiapino greito atpalaidavimo tablečių 300 mg dozę, palyginti su 600 mg doze nebuvo.</w:t>
      </w:r>
    </w:p>
    <w:p w14:paraId="27648A4E" w14:textId="77777777" w:rsidR="00D43945" w:rsidRPr="00DF7C55" w:rsidRDefault="00D43945" w:rsidP="00D43945">
      <w:pPr>
        <w:pStyle w:val="BTEMEASMCA"/>
        <w:widowControl w:val="0"/>
        <w:rPr>
          <w:noProof w:val="0"/>
          <w:sz w:val="22"/>
          <w:szCs w:val="22"/>
          <w:lang w:val="lt-LT"/>
        </w:rPr>
      </w:pPr>
    </w:p>
    <w:p w14:paraId="571A91A6"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Šių dviejų tyrimų pratęsimo fazėje buvo įrodytas ilgalaikio pacientų, kurie reagavo į kvetiapino 300 mg ir 600 mg greito atpalaidavimo tabletes, gydymo veiksmingumas, palyginti su placebu, atsižvelgiant į poveikį depresijos simptomams, bet ne manijos simptomams.</w:t>
      </w:r>
    </w:p>
    <w:p w14:paraId="315279CD" w14:textId="77777777" w:rsidR="00D43945" w:rsidRPr="00DF7C55" w:rsidRDefault="00D43945" w:rsidP="00D43945">
      <w:pPr>
        <w:pStyle w:val="BTEMEASMCA"/>
        <w:widowControl w:val="0"/>
        <w:rPr>
          <w:noProof w:val="0"/>
          <w:sz w:val="22"/>
          <w:szCs w:val="22"/>
          <w:lang w:val="lt-LT"/>
        </w:rPr>
      </w:pPr>
    </w:p>
    <w:p w14:paraId="441787E9"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Dviejų ligos pasikartojimo profilaktikos tyrimų, kurių metu buvo įvertintas pacientų, kuriems pasireiškė manijos, depresijos arba mišrios nuotaikos epizodai, gydymas kvetiapinu kartu su nuotaikos stabilizuojamaisiais vaistiniais preparatais, duomenimis, kombinuotas gydymas kartu su kvetiapinu buvo pranašesnis už monoterapiją nuotaikos stabilizuojamaisiais vaistiniais preparatais, atsižvelgiant į laikotarpį, po kurio pasikartojo bet kuris nuotaikos sutrikimo reiškinys (manija, mišrus ar depresijos). Buvo vartotos nuo 400 mg iki 800 mg kvetiapino paros dozės, padalytos į dvi dalis, kartu vartojant litį ar valproatą.</w:t>
      </w:r>
    </w:p>
    <w:p w14:paraId="55C5D8B3" w14:textId="77777777" w:rsidR="00D43945" w:rsidRPr="00DF7C55" w:rsidRDefault="00D43945" w:rsidP="00D43945">
      <w:pPr>
        <w:pStyle w:val="BTEMEASMCA"/>
        <w:widowControl w:val="0"/>
        <w:rPr>
          <w:noProof w:val="0"/>
          <w:sz w:val="22"/>
          <w:szCs w:val="22"/>
          <w:lang w:val="lt-LT"/>
        </w:rPr>
      </w:pPr>
    </w:p>
    <w:p w14:paraId="221729D0"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6 savaičių trukmės, atsitiktinių imčių tyrimo, lyginančio ličio ir kvetiapino pailginto atpalaidavimo tablečių derinio bei placebo ir kvetiapino pailginto atpalaidavimo tablečių derinio poveikį suaugusiems žmonėms su ūmia manija, metu vidutinio pagerėjimo skirtumas pagal YMRS (angl. Young Mania Rating Scale) tarp ličio ir placebo grupių buvo 2,8 balai, o procentas pacientų, kuriems buvo sukeltas atsakas, skirtumas (apibrėžiamas 50 % pagerėjimu nuo pradinio lygio pagal YMRS) buvo 11 % (79 % ličio grupėje, palyginus su 68 % placebo grupėje). </w:t>
      </w:r>
    </w:p>
    <w:p w14:paraId="6DABE1C8" w14:textId="77777777" w:rsidR="00D43945" w:rsidRPr="00DF7C55" w:rsidRDefault="00D43945" w:rsidP="00D43945">
      <w:pPr>
        <w:pStyle w:val="BTEMEASMCA"/>
        <w:widowControl w:val="0"/>
        <w:rPr>
          <w:noProof w:val="0"/>
          <w:sz w:val="22"/>
          <w:szCs w:val="22"/>
          <w:lang w:val="lt-LT"/>
        </w:rPr>
      </w:pPr>
    </w:p>
    <w:p w14:paraId="7601B1F6"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Vieno ilgalaikio (iki 2 metų trukmės gydymo) tyrimo metu tirta atkryčio profilaktika pacientams, patyrusiems manijos, depresijos ar mišrių nuotaikos sutrikimų epizodų. Vartojant kvetiapiną, laikotarpis iki bet kokio nuotaikos sutrikimo reiškinio (manijos, mišraus ar depresinio) atkryčio I tipo bipoliniu sutrikimu sergantiems pacientams truko ilgiau negu vartojant placebą. Kurį nors nuotaikos reiškinį patyrė 91 (22,5 %) kvetiapino grupės, 208 (51,5 %) placebo grupės ir 95 (26,1 %) ličio grupės pacientai. Palyginus pacientų, kuriems pradinis gydymas kvetiapinu sukėlė palankų poveikį, duomenis toliau vartojus šį vaistinį preparatą ir jį pakeitus ličio preparatu nenustatyta, kad toks pakeitimas duotų papildomos naudos atkryčio profilaktikai.</w:t>
      </w:r>
    </w:p>
    <w:p w14:paraId="3A151165" w14:textId="77777777" w:rsidR="00D43945" w:rsidRPr="00DF7C55" w:rsidRDefault="00D43945" w:rsidP="00D43945">
      <w:pPr>
        <w:pStyle w:val="BTEMEASMCA"/>
        <w:widowControl w:val="0"/>
        <w:rPr>
          <w:noProof w:val="0"/>
          <w:sz w:val="22"/>
          <w:szCs w:val="22"/>
          <w:lang w:val="lt-LT"/>
        </w:rPr>
      </w:pPr>
    </w:p>
    <w:p w14:paraId="5549203D"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Klinikiniais tyrimais įrodyta, kad 2 kartus per parą vartojamas kvetiapinas yra veiksmingas nuo šizofrenijos ir manijos, nors kvetiapino farmakokinetinis pusinis periodas yra apie 7 val. Tą taip pat pagrindžia pozitronų emisijos tomografijos (PET) tyrimo duomenys, kurie rodo, kad prie 5HT</w:t>
      </w:r>
      <w:r w:rsidRPr="00DF7C55">
        <w:rPr>
          <w:noProof w:val="0"/>
          <w:sz w:val="22"/>
          <w:szCs w:val="22"/>
          <w:vertAlign w:val="subscript"/>
          <w:lang w:val="lt-LT"/>
        </w:rPr>
        <w:t>2</w:t>
      </w:r>
      <w:r w:rsidRPr="00DF7C55">
        <w:rPr>
          <w:noProof w:val="0"/>
          <w:sz w:val="22"/>
          <w:szCs w:val="22"/>
          <w:lang w:val="lt-LT"/>
        </w:rPr>
        <w:t xml:space="preserve"> ir D</w:t>
      </w:r>
      <w:r w:rsidRPr="00DF7C55">
        <w:rPr>
          <w:noProof w:val="0"/>
          <w:sz w:val="22"/>
          <w:szCs w:val="22"/>
          <w:vertAlign w:val="subscript"/>
          <w:lang w:val="lt-LT"/>
        </w:rPr>
        <w:t>2</w:t>
      </w:r>
      <w:r w:rsidRPr="00DF7C55">
        <w:rPr>
          <w:noProof w:val="0"/>
          <w:sz w:val="22"/>
          <w:szCs w:val="22"/>
          <w:lang w:val="lt-LT"/>
        </w:rPr>
        <w:t xml:space="preserve"> receptorių kvetiapinas būna prisijungęs iki 12 val. Didesnių kaip 800 mg paros dozių saugumas ir veiksmingumas netirtas.</w:t>
      </w:r>
    </w:p>
    <w:p w14:paraId="7166A81D" w14:textId="77777777" w:rsidR="00D43945" w:rsidRPr="00DF7C55" w:rsidRDefault="00D43945" w:rsidP="00D43945">
      <w:pPr>
        <w:pStyle w:val="BTEMEASMCA"/>
        <w:widowControl w:val="0"/>
        <w:rPr>
          <w:noProof w:val="0"/>
          <w:sz w:val="22"/>
          <w:szCs w:val="22"/>
          <w:lang w:val="lt-LT"/>
        </w:rPr>
      </w:pPr>
    </w:p>
    <w:p w14:paraId="0A4C4637" w14:textId="77777777" w:rsidR="00D43945" w:rsidRPr="00DF7C55" w:rsidRDefault="00D43945" w:rsidP="00D43945">
      <w:pPr>
        <w:pStyle w:val="BTEMEASMCA"/>
        <w:widowControl w:val="0"/>
        <w:rPr>
          <w:b/>
          <w:i/>
          <w:noProof w:val="0"/>
          <w:sz w:val="22"/>
          <w:szCs w:val="22"/>
          <w:u w:val="single"/>
          <w:lang w:val="lt-LT"/>
        </w:rPr>
      </w:pPr>
      <w:r w:rsidRPr="00DF7C55">
        <w:rPr>
          <w:b/>
          <w:i/>
          <w:noProof w:val="0"/>
          <w:sz w:val="22"/>
          <w:szCs w:val="22"/>
          <w:u w:val="single"/>
          <w:lang w:val="lt-LT"/>
        </w:rPr>
        <w:t>Klinikinis saugumas</w:t>
      </w:r>
    </w:p>
    <w:p w14:paraId="2B2E723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Trumpalaikių placebu kontroliuojamų klinikinių tyrimų, kuriuose dalyvavo šizofrenija ir bipolinio sutrikimo manijos faze sirgę pacientai, metu suminis ekstrapiramidinių simptomų pasireiškimo dažnis vartojant kvetiapiną ir placebą buvo panašus (šizofrenija sergantiems pacientams 7,8 % vartojant kvetiapiną ir 8 % vartojant placebą, bipolinio sutrikimo manijos faze sergantiems pacientams atitinkamai – 11,2 % ir 11,4 %). Trumpalaikių placebu kontroliuojamų klinikinių tyrimų, kuriuose dalyvavo didžiuoju depresiniu sutrikimu ir bipolinio sutrikimo depresijos faze sirgę pacientai, metu ekstrapiramidinių simptomų vartojant kvetiapiną pasireiškė dažniau negu vartojant placebą. Trumpalaikių placebu kontroliuojamų klinikinių tyrimų, kuriuose dalyvavo bipolinio sutrikimo depresijos faze sirgę pacientai, metu suminis ekstrapiramidinių simptomų pasireiškimo dažnis vartojant kvetiapiną buvo 8,9 %, vartojant placebą – 3,8 %. Trumpalaikių placebu kontroliuojamų monoterapijos klinikinių tyrimų, kuriuose dalyvavo didžiuoju depresiniu sutrikimu sirgę pacientai, metu suminis ekstrapiramidinių simptomų pasireiškimo dažnis vartojant kvetiapino pailginto atpalaidavimo tabletes buvo 5,4 %, vartojant placebą – 3,2 %. Trumpalaikių placebu kontroliuojamų monoterapijos klinikinių tyrimų, kuriuose dalyvavo didžiuoju depresiniu sutrikimu sirgę pacientai, metu suminis ekstrapiramidinių simptomų pasireiškimo dažnis vartojant kvetiapino pailginto atpalaidavimo tabletes buvo 9 %, vartojant placebą – 2,3 %. Atskirų nepageidaujamų reiškinių (pvz., akatizijos, ekstrapiramidinio sutrikimo, drebulio, diskinezijos, distonijos, neramumo, nevalingų raumenų susitraukimų, psichomotorinio hiperaktyvumo ir raumenų sąstingio) nepasireiškė daugiau kaip 4 % nė vienos grupės pacientų, sirgusių bipolinio sutrikimo depresijos faze ar didžiuoju depresiniu sutrikimu.</w:t>
      </w:r>
    </w:p>
    <w:p w14:paraId="2FDF7CD8" w14:textId="77777777" w:rsidR="00D43945" w:rsidRPr="00DF7C55" w:rsidRDefault="00D43945" w:rsidP="00D43945">
      <w:pPr>
        <w:pStyle w:val="BTEMEASMCA"/>
        <w:widowControl w:val="0"/>
        <w:rPr>
          <w:noProof w:val="0"/>
          <w:sz w:val="22"/>
          <w:szCs w:val="22"/>
          <w:lang w:val="lt-LT"/>
        </w:rPr>
      </w:pPr>
    </w:p>
    <w:p w14:paraId="2BC54968"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lastRenderedPageBreak/>
        <w:t>Trumpalaikių (3–8 savaičių) fiksuotos dozės (50–800 mg per parą) placebu kontroliuojamų tyrimų metu 50 mg kvetiapino per parą vartoję pacientai priaugo vidutiniškai 0,8 kg, vartoję 600 mg – 1,4 kg, vartoję 800 mg – mažiau, o vartoję placebą – 0,2 kg kūno masės. 7 % ar daugiau kūno masės priaugo 5,3 % 50 mg kvetiapino per parą, 15,5 % – 400 mg kvetiapino per parą (600 mg ar 800 mg kvetiapino per parą vartojusių pacientų procentas buvo mažesnis) ir 3,7 % placebą vartojusių pacientų.</w:t>
      </w:r>
    </w:p>
    <w:p w14:paraId="4A9DD394" w14:textId="77777777" w:rsidR="00D43945" w:rsidRPr="00DF7C55" w:rsidRDefault="00D43945" w:rsidP="00D43945">
      <w:pPr>
        <w:pStyle w:val="BTEMEASMCA"/>
        <w:widowControl w:val="0"/>
        <w:rPr>
          <w:noProof w:val="0"/>
          <w:sz w:val="22"/>
          <w:szCs w:val="22"/>
          <w:lang w:val="lt-LT"/>
        </w:rPr>
      </w:pPr>
    </w:p>
    <w:p w14:paraId="23CAA278"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6 savaičių trukmės, atsitiktinių imčių tyrimas, lyginantis ličio ir kvetiapino pailginto atpalaidavimo tablečių derinio ir placebo ir kvetiapino pailginto atpalaidavimo tablečių derinio poveikį suaugusiems žmonėms su ūmia manija, parodė, kad kvetiapino pailginto atpalaidavimo tablečių ir ličio derinys sukelia daugiau nepalankių reakcijų (63 % palyginus su 48 % kvetiapino pailginto atpalaidavimo tablečių ir placebo deriniu). Saugumo rezultatai parodė, kad dažniau pasireiškė ekstrapiramidiniai simptomai: 16,8 % ličio grupėje ir 6,6 % placebo grupėje; daugiausia tai buvo drebulys, pasireiškęs 15,6 % ličio grupėje ir 4,9 % placebo grupėje. Padidėjęs mieguistumas daugiau pasireiškė kvetiapino pailginto atpalaidavimo tablečių ir ličio derinio grupėje (12,7 %) negu kvetiapino pailginto atpalaidavimo tablečių ir placebo derinio grupėje (5,5 %). Taip pat, didesniam pacientų procentui ličio grupėje (8,0 %) gydymo pabaigoje priaugo svoris (≥7 %), palyginus su placebo grupe (4,7 %).</w:t>
      </w:r>
    </w:p>
    <w:p w14:paraId="2FC796EF" w14:textId="77777777" w:rsidR="00D43945" w:rsidRPr="00DF7C55" w:rsidRDefault="00D43945" w:rsidP="00D43945">
      <w:pPr>
        <w:pStyle w:val="BTEMEASMCA"/>
        <w:widowControl w:val="0"/>
        <w:rPr>
          <w:noProof w:val="0"/>
          <w:sz w:val="22"/>
          <w:szCs w:val="22"/>
          <w:lang w:val="lt-LT"/>
        </w:rPr>
      </w:pPr>
    </w:p>
    <w:p w14:paraId="16F6114A"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Atliekant ilgesnės trukmės atkryčio profilaktikos tyrimus, po 4–36 savaičių atviro periodo, kurio metu pacientai vartojo kvetiapiną, buvo randomizuoto gydymo nutraukimo laikotarpis, kurio metu pacientai buvo randomizuojami vartoti kvetiapiną arba placebą. Vartoti kvetiapiną randomizuotų pacientų vidutinis kūno masės prieaugis per atvirą periodą buvo 2,56 kg, iki randomizuoto periodo 48-os savaitės pabaigos jie priaugo vidutiniškai 3,22 kg (palyginus su svoriu atviro periodo pabaigoje). Vartojant placebą randomizuotų pacientų vidutinis kūno masės prieaugis per atvirą periodą buvo 2,39 kg, iki randomizuoto periodo 48-os savaitės pabaigos jie priaugo vidutiniškai 0,89 kg (palyginus su svoriu atviro periodo pabaigoje).</w:t>
      </w:r>
    </w:p>
    <w:p w14:paraId="7901FBC7" w14:textId="77777777" w:rsidR="00D43945" w:rsidRPr="00DF7C55" w:rsidRDefault="00D43945" w:rsidP="00D43945">
      <w:pPr>
        <w:pStyle w:val="BTEMEASMCA"/>
        <w:widowControl w:val="0"/>
        <w:rPr>
          <w:noProof w:val="0"/>
          <w:sz w:val="22"/>
          <w:szCs w:val="22"/>
          <w:lang w:val="lt-LT"/>
        </w:rPr>
      </w:pPr>
    </w:p>
    <w:p w14:paraId="5C24EE76"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Atlikti placebu kontroliuojami tyrimai, kuriuose dalyvavo senyvi su demencija susijusia psichoze sergantys pacientai. Nepageidaujamų smegenų kraujagyslių reiškinių dažnis per 100 paciento metų vartojant kvetiapiną nebuvo didesnis negu vartojant placebą.</w:t>
      </w:r>
    </w:p>
    <w:p w14:paraId="0FDD17BC" w14:textId="77777777" w:rsidR="00D43945" w:rsidRPr="00DF7C55" w:rsidRDefault="00D43945" w:rsidP="00D43945">
      <w:pPr>
        <w:pStyle w:val="BTEMEASMCA"/>
        <w:widowControl w:val="0"/>
        <w:rPr>
          <w:noProof w:val="0"/>
          <w:sz w:val="22"/>
          <w:szCs w:val="22"/>
          <w:lang w:val="lt-LT"/>
        </w:rPr>
      </w:pPr>
    </w:p>
    <w:p w14:paraId="2FE44C3B"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Atliekant visus trumpalaikius placebu kontroliuojamus monoterapijos tyrimus, gydymo metu neutrofilų skaičiaus nukrypimas iki &lt; 1,5 x 10</w:t>
      </w:r>
      <w:r w:rsidRPr="00DF7C55">
        <w:rPr>
          <w:noProof w:val="0"/>
          <w:sz w:val="22"/>
          <w:szCs w:val="22"/>
          <w:vertAlign w:val="superscript"/>
          <w:lang w:val="lt-LT"/>
        </w:rPr>
        <w:t>9</w:t>
      </w:r>
      <w:r w:rsidRPr="00DF7C55">
        <w:rPr>
          <w:noProof w:val="0"/>
          <w:sz w:val="22"/>
          <w:szCs w:val="22"/>
          <w:lang w:val="lt-LT"/>
        </w:rPr>
        <w:t>/l bent kartą nustatytas 1,9 % kvetiapiną ir 1,5 % placebą vartojusių pacientų, kuriems neutrofilų skaičius iki gydymo buvo ≥ 1,5 x 109/l. Nukrypimo &gt; 0,5–&lt; 1,0 x 10</w:t>
      </w:r>
      <w:r w:rsidRPr="00DF7C55">
        <w:rPr>
          <w:noProof w:val="0"/>
          <w:sz w:val="22"/>
          <w:szCs w:val="22"/>
          <w:vertAlign w:val="superscript"/>
          <w:lang w:val="lt-LT"/>
        </w:rPr>
        <w:t>9</w:t>
      </w:r>
      <w:r w:rsidRPr="00DF7C55">
        <w:rPr>
          <w:noProof w:val="0"/>
          <w:sz w:val="22"/>
          <w:szCs w:val="22"/>
          <w:lang w:val="lt-LT"/>
        </w:rPr>
        <w:t>/l dažnis buvo toks pat (0,2 %) tiek kvetiapinu, tiek placebu gydytiems pacientams. Visų klinikinių tyrimų metu (įskaitant placebu kontroliuojamus, atvirus ir su aktyvaus gydymo su palyginamąja grupe) skaičiuojant pacientus, kurių neutrofilų kiekis iki gydymo buvo ≥ 1,5 x 10</w:t>
      </w:r>
      <w:r w:rsidRPr="00DF7C55">
        <w:rPr>
          <w:noProof w:val="0"/>
          <w:sz w:val="22"/>
          <w:szCs w:val="22"/>
          <w:vertAlign w:val="superscript"/>
          <w:lang w:val="lt-LT"/>
        </w:rPr>
        <w:t>9</w:t>
      </w:r>
      <w:r w:rsidRPr="00DF7C55">
        <w:rPr>
          <w:noProof w:val="0"/>
          <w:sz w:val="22"/>
          <w:szCs w:val="22"/>
          <w:lang w:val="lt-LT"/>
        </w:rPr>
        <w:t>/l, neutrofilų kiekio nukrypimas iki &lt; 1,5 x 10</w:t>
      </w:r>
      <w:r w:rsidRPr="00DF7C55">
        <w:rPr>
          <w:noProof w:val="0"/>
          <w:sz w:val="22"/>
          <w:szCs w:val="22"/>
          <w:vertAlign w:val="superscript"/>
          <w:lang w:val="lt-LT"/>
        </w:rPr>
        <w:t>9</w:t>
      </w:r>
      <w:r w:rsidRPr="00DF7C55">
        <w:rPr>
          <w:noProof w:val="0"/>
          <w:sz w:val="22"/>
          <w:szCs w:val="22"/>
          <w:lang w:val="lt-LT"/>
        </w:rPr>
        <w:t>/l bent kartą nustatytas 2,9 % ir iki &lt; 0,5 x 10</w:t>
      </w:r>
      <w:r w:rsidRPr="00DF7C55">
        <w:rPr>
          <w:noProof w:val="0"/>
          <w:sz w:val="22"/>
          <w:szCs w:val="22"/>
          <w:vertAlign w:val="superscript"/>
          <w:lang w:val="lt-LT"/>
        </w:rPr>
        <w:t>9</w:t>
      </w:r>
      <w:r w:rsidRPr="00DF7C55">
        <w:rPr>
          <w:noProof w:val="0"/>
          <w:sz w:val="22"/>
          <w:szCs w:val="22"/>
          <w:lang w:val="lt-LT"/>
        </w:rPr>
        <w:t>/l – 0,21 % kvetiapiną vartojusių pacientų.</w:t>
      </w:r>
    </w:p>
    <w:p w14:paraId="644D5177" w14:textId="77777777" w:rsidR="00D43945" w:rsidRPr="00DF7C55" w:rsidRDefault="00D43945" w:rsidP="00D43945">
      <w:pPr>
        <w:pStyle w:val="BTEMEASMCA"/>
        <w:widowControl w:val="0"/>
        <w:rPr>
          <w:noProof w:val="0"/>
          <w:sz w:val="22"/>
          <w:szCs w:val="22"/>
          <w:lang w:val="lt-LT"/>
        </w:rPr>
      </w:pPr>
    </w:p>
    <w:p w14:paraId="053B40DD"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Gydymas kvetiapinu buvo susijęs su nuo dozės priklausomu skydliaukės hormonų koncentracijos sumažėjimu. TSH koncentracijos pokyčio dažnis buvo 3,2 %, vartojant kvetiapiną, palyginti su 2,7 %, vartojant placebą. Atvejai, kai pakito ir T</w:t>
      </w:r>
      <w:r w:rsidRPr="00DF7C55">
        <w:rPr>
          <w:noProof w:val="0"/>
          <w:sz w:val="22"/>
          <w:szCs w:val="22"/>
          <w:vertAlign w:val="subscript"/>
          <w:lang w:val="lt-LT"/>
        </w:rPr>
        <w:t>3</w:t>
      </w:r>
      <w:r w:rsidRPr="00DF7C55">
        <w:rPr>
          <w:noProof w:val="0"/>
          <w:sz w:val="22"/>
          <w:szCs w:val="22"/>
          <w:lang w:val="lt-LT"/>
        </w:rPr>
        <w:t xml:space="preserve"> ar T</w:t>
      </w:r>
      <w:r w:rsidRPr="00DF7C55">
        <w:rPr>
          <w:noProof w:val="0"/>
          <w:sz w:val="22"/>
          <w:szCs w:val="22"/>
          <w:vertAlign w:val="subscript"/>
          <w:lang w:val="lt-LT"/>
        </w:rPr>
        <w:t>4</w:t>
      </w:r>
      <w:r w:rsidRPr="00DF7C55">
        <w:rPr>
          <w:noProof w:val="0"/>
          <w:sz w:val="22"/>
          <w:szCs w:val="22"/>
          <w:lang w:val="lt-LT"/>
        </w:rPr>
        <w:t>, ir TSH koncentracijos ir toks pokytis galėjo būti kliniškai reikšmingas, šiuose tyrimuose buvo reti, o stebėti skydliaukės hormonų koncentracijų pokyčiai nebuvo susiję su klinikiniais hipotirozės simptomais. Didžiausias bendrojo ir laisvojo T</w:t>
      </w:r>
      <w:r w:rsidRPr="00DF7C55">
        <w:rPr>
          <w:noProof w:val="0"/>
          <w:sz w:val="22"/>
          <w:szCs w:val="22"/>
          <w:vertAlign w:val="subscript"/>
          <w:lang w:val="lt-LT"/>
        </w:rPr>
        <w:t>4</w:t>
      </w:r>
      <w:r w:rsidRPr="00DF7C55">
        <w:rPr>
          <w:noProof w:val="0"/>
          <w:sz w:val="22"/>
          <w:szCs w:val="22"/>
          <w:lang w:val="lt-LT"/>
        </w:rPr>
        <w:t xml:space="preserve"> koncentracijų sumažėjimas pasireiškė per pirmąsias šešias gydymo kvetiapinu savaites ir ilgalaikio gydymo metu daugiau nemažėjo. Maždaug 2 iš 3 visų gydymo kvetiapinu nutraukimo atvejų poveikis bendrojo ir laisvojo T</w:t>
      </w:r>
      <w:r w:rsidRPr="00DF7C55">
        <w:rPr>
          <w:noProof w:val="0"/>
          <w:sz w:val="22"/>
          <w:szCs w:val="22"/>
          <w:vertAlign w:val="subscript"/>
          <w:lang w:val="lt-LT"/>
        </w:rPr>
        <w:t>4</w:t>
      </w:r>
      <w:r w:rsidRPr="00DF7C55">
        <w:rPr>
          <w:noProof w:val="0"/>
          <w:sz w:val="22"/>
          <w:szCs w:val="22"/>
          <w:lang w:val="lt-LT"/>
        </w:rPr>
        <w:t xml:space="preserve"> koncentracijoms buvo grįžtamas ir nepriklausė nuo gydymo trukmės.</w:t>
      </w:r>
    </w:p>
    <w:p w14:paraId="4D3410B6" w14:textId="77777777" w:rsidR="00D43945" w:rsidRPr="00DF7C55" w:rsidRDefault="00D43945" w:rsidP="00D43945">
      <w:pPr>
        <w:pStyle w:val="BTEMEASMCA"/>
        <w:widowControl w:val="0"/>
        <w:rPr>
          <w:noProof w:val="0"/>
          <w:sz w:val="22"/>
          <w:szCs w:val="22"/>
          <w:lang w:val="lt-LT"/>
        </w:rPr>
      </w:pPr>
    </w:p>
    <w:p w14:paraId="6171F952"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Katarakta / lęšiuko drumstis</w:t>
      </w:r>
    </w:p>
    <w:p w14:paraId="6C76AB82"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Klinikinio tyrimo metu lyginant potencialų kataraktą sukeliantį kvetiapino (200–800 mg per parą) ir risperidono (2–8 mg per parą) poveikį šizofrenija ar šizoafektiniu sutrikimu sergantiems pacientams nustatyta, kad bent 21 mėn. kvetiapino vartojusių pacientų, kurių lęšiuko drumsties laipsnis padidėjo, dalis (4 %) nebuvo didesnė negu tiek pat laiko vartojusių risperidono (10 %).</w:t>
      </w:r>
    </w:p>
    <w:p w14:paraId="1F9E8993" w14:textId="77777777" w:rsidR="00D43945" w:rsidRPr="00DF7C55" w:rsidRDefault="00D43945" w:rsidP="00D43945">
      <w:pPr>
        <w:pStyle w:val="BTEMEASMCA"/>
        <w:widowControl w:val="0"/>
        <w:rPr>
          <w:noProof w:val="0"/>
          <w:sz w:val="22"/>
          <w:szCs w:val="22"/>
          <w:lang w:val="lt-LT"/>
        </w:rPr>
      </w:pPr>
    </w:p>
    <w:p w14:paraId="20107CE2" w14:textId="77777777" w:rsidR="00D43945" w:rsidRPr="00DF7C55" w:rsidRDefault="00D43945" w:rsidP="00D43945">
      <w:pPr>
        <w:widowControl w:val="0"/>
        <w:rPr>
          <w:sz w:val="22"/>
          <w:szCs w:val="22"/>
        </w:rPr>
      </w:pPr>
      <w:r w:rsidRPr="00DF7C55">
        <w:rPr>
          <w:b/>
          <w:sz w:val="22"/>
          <w:szCs w:val="22"/>
        </w:rPr>
        <w:t>Vaikų populiacija</w:t>
      </w:r>
    </w:p>
    <w:p w14:paraId="3393B196" w14:textId="77777777" w:rsidR="00D43945" w:rsidRPr="00DF7C55" w:rsidRDefault="00D43945" w:rsidP="00D43945">
      <w:pPr>
        <w:widowControl w:val="0"/>
        <w:rPr>
          <w:sz w:val="22"/>
          <w:szCs w:val="22"/>
        </w:rPr>
      </w:pPr>
    </w:p>
    <w:p w14:paraId="441085E8" w14:textId="77777777" w:rsidR="00D43945" w:rsidRPr="00DF7C55" w:rsidRDefault="00D43945" w:rsidP="00D43945">
      <w:pPr>
        <w:widowControl w:val="0"/>
        <w:rPr>
          <w:b/>
          <w:sz w:val="22"/>
          <w:szCs w:val="22"/>
          <w:u w:val="single"/>
        </w:rPr>
      </w:pPr>
      <w:r w:rsidRPr="00DF7C55">
        <w:rPr>
          <w:b/>
          <w:sz w:val="22"/>
          <w:szCs w:val="22"/>
          <w:u w:val="single"/>
        </w:rPr>
        <w:t>Klinikinis veiksmingumas</w:t>
      </w:r>
    </w:p>
    <w:p w14:paraId="48EDFAE2" w14:textId="77777777" w:rsidR="00D43945" w:rsidRPr="00DF7C55" w:rsidRDefault="00D43945" w:rsidP="00D43945">
      <w:pPr>
        <w:widowControl w:val="0"/>
        <w:rPr>
          <w:sz w:val="22"/>
          <w:szCs w:val="22"/>
        </w:rPr>
      </w:pPr>
      <w:r w:rsidRPr="00DF7C55">
        <w:rPr>
          <w:sz w:val="22"/>
          <w:szCs w:val="22"/>
        </w:rPr>
        <w:lastRenderedPageBreak/>
        <w:t>Kvetiapino veiksmingumas ir saugumas tirtas atliekant 3 savaičių trukmės placebu kontroliuojamą sergančiųjų maniją tyrimą (n=284 pacientai iš JAV, amžius 10-17 metų). Apie 45% pacientų nustatyta papildoma dėmesio stokos ir hiperaktyvumo sutrikimo (ADHD) diagnozė. Be to, atliktas 6 savaičių trukmės placebu kontroliuojamas klinikinis šizofrenijos gydymo tyrimas (n=222 pacientai, amžius 13-17 metų). Pacientai, kuriems buvo žinoma atsako į gydymą kvetiapinu stoka, į tyrimą neįtraukti. Gydymo kvetiapinu pradinė dozė buvo 50 mg/parą, antrą dieną dozė padidinta iki 100 mg/parą; palengva dozė didinta iki numatytos dozės (manijos gydymui 400-600 mg/parą, šizofrenijos gydymui 400-800 mg/parą) po 100 mg per parą padalijus ją į dvi arba tris dalis.</w:t>
      </w:r>
    </w:p>
    <w:p w14:paraId="6CBE95A1" w14:textId="77777777" w:rsidR="00D43945" w:rsidRPr="00DF7C55" w:rsidRDefault="00D43945" w:rsidP="00D43945">
      <w:pPr>
        <w:widowControl w:val="0"/>
        <w:rPr>
          <w:sz w:val="22"/>
          <w:szCs w:val="22"/>
        </w:rPr>
      </w:pPr>
    </w:p>
    <w:p w14:paraId="667F200C" w14:textId="77777777" w:rsidR="00D43945" w:rsidRPr="00DF7C55" w:rsidRDefault="00D43945" w:rsidP="00D43945">
      <w:pPr>
        <w:widowControl w:val="0"/>
        <w:rPr>
          <w:sz w:val="22"/>
          <w:szCs w:val="22"/>
        </w:rPr>
      </w:pPr>
      <w:r w:rsidRPr="00DF7C55">
        <w:rPr>
          <w:sz w:val="22"/>
          <w:szCs w:val="22"/>
        </w:rPr>
        <w:t>Manijos tyrimo metu Young manijos vertinimo skalės (YMRS) pradinio vertinimo bendro balų vidurkio (LS vidurkio) pokytis (aktyvus minus placebo) buvo -5,21 vartojant kvetiapino 400 mg/parą dozę ir -6,56 vartojant kvetiapino 600 mg/parą dozę. Atsako dažnis (YMRS vertinimo pagerėjimas ≥50%) buvo 64% vartojant 400 mg paros dozę ir 58% vartojant 600 mg paros dozę, 37% vartojusių placebą grupėje.</w:t>
      </w:r>
    </w:p>
    <w:p w14:paraId="35FD4F31" w14:textId="77777777" w:rsidR="00D43945" w:rsidRPr="00DF7C55" w:rsidRDefault="00D43945" w:rsidP="00D43945">
      <w:pPr>
        <w:widowControl w:val="0"/>
        <w:rPr>
          <w:sz w:val="22"/>
          <w:szCs w:val="22"/>
        </w:rPr>
      </w:pPr>
    </w:p>
    <w:p w14:paraId="51D3D4AE" w14:textId="77777777" w:rsidR="00D43945" w:rsidRPr="00DF7C55" w:rsidRDefault="00D43945" w:rsidP="00D43945">
      <w:pPr>
        <w:widowControl w:val="0"/>
        <w:rPr>
          <w:sz w:val="22"/>
          <w:szCs w:val="22"/>
        </w:rPr>
      </w:pPr>
      <w:r w:rsidRPr="00DF7C55">
        <w:rPr>
          <w:sz w:val="22"/>
          <w:szCs w:val="22"/>
        </w:rPr>
        <w:t>Šizofrenijos klinikinio tyrimo metu teigiamo ir neigiamo sindromo skalės (PANSS) pradinio vertinimo bendro balų vidurkio (LS vidurkio) pokytis (aktyvus minus placebo) buvo -8,16 vartojant kvetiapino 400 mg paros dozę ir -9,29 vartojant kvetiapino 800 mg/parą dozę. Nei mažos (400 mg /parą) dozės, nei didelės (800 mg/parą) dozės kvetiapino vartojimas nebuvo veiksmingesnis palyginti su placebu procentiniu santykiu vertinant atsakiusius į gydymą, kurių PANSS rodiklis palyginti su pradiniu sumažėjo ≥30%. Tiek manijos, tiek šizofrenijos tyrimų metu didelės dozės sukėlė mažesnį atsaką į gydymą.</w:t>
      </w:r>
    </w:p>
    <w:p w14:paraId="4692F4CC" w14:textId="77777777" w:rsidR="00D43945" w:rsidRPr="00DF7C55" w:rsidRDefault="00D43945" w:rsidP="00D43945">
      <w:pPr>
        <w:widowControl w:val="0"/>
        <w:rPr>
          <w:sz w:val="22"/>
          <w:szCs w:val="22"/>
        </w:rPr>
      </w:pPr>
    </w:p>
    <w:p w14:paraId="0EC60AEE" w14:textId="77777777" w:rsidR="00D43945" w:rsidRPr="00DF7C55" w:rsidRDefault="00D43945" w:rsidP="00D43945">
      <w:pPr>
        <w:widowControl w:val="0"/>
        <w:rPr>
          <w:sz w:val="22"/>
          <w:szCs w:val="22"/>
        </w:rPr>
      </w:pPr>
      <w:r w:rsidRPr="00DF7C55">
        <w:rPr>
          <w:sz w:val="22"/>
          <w:szCs w:val="22"/>
        </w:rPr>
        <w:t xml:space="preserve">Trečio, trumpalaikio placebu kontroliuojamo monoterapijos tyrimo su kvetiapino pailginto atpalaidavimo tabletėmis, kuriame dalyvavo bipolinio sutrikimo depresijos faze sirgę vaikai ir paaugliai (10–17 metų), metu veiksmingumas nustatytas nebuvo. </w:t>
      </w:r>
    </w:p>
    <w:p w14:paraId="5E9E179D" w14:textId="77777777" w:rsidR="00D43945" w:rsidRPr="00DF7C55" w:rsidRDefault="00D43945" w:rsidP="00D43945">
      <w:pPr>
        <w:widowControl w:val="0"/>
        <w:rPr>
          <w:sz w:val="22"/>
          <w:szCs w:val="22"/>
        </w:rPr>
      </w:pPr>
    </w:p>
    <w:p w14:paraId="71FCC2FD" w14:textId="77777777" w:rsidR="00D43945" w:rsidRPr="00DF7C55" w:rsidRDefault="00D43945" w:rsidP="00D43945">
      <w:pPr>
        <w:widowControl w:val="0"/>
        <w:rPr>
          <w:sz w:val="22"/>
          <w:szCs w:val="22"/>
        </w:rPr>
      </w:pPr>
      <w:r w:rsidRPr="00DF7C55">
        <w:rPr>
          <w:sz w:val="22"/>
          <w:szCs w:val="22"/>
        </w:rPr>
        <w:t>Duomenų apie poveikio palaikymą ar atkryčio profilaktiką šios amžiaus grupės pacientams nėra.</w:t>
      </w:r>
    </w:p>
    <w:p w14:paraId="08D165C4" w14:textId="77777777" w:rsidR="00D43945" w:rsidRPr="00DF7C55" w:rsidRDefault="00D43945" w:rsidP="00D43945">
      <w:pPr>
        <w:widowControl w:val="0"/>
        <w:rPr>
          <w:sz w:val="22"/>
          <w:szCs w:val="22"/>
        </w:rPr>
      </w:pPr>
    </w:p>
    <w:p w14:paraId="6439BB6F" w14:textId="77777777" w:rsidR="00D43945" w:rsidRPr="00DF7C55" w:rsidRDefault="00D43945" w:rsidP="00D43945">
      <w:pPr>
        <w:widowControl w:val="0"/>
        <w:rPr>
          <w:sz w:val="22"/>
          <w:szCs w:val="22"/>
          <w:u w:val="single"/>
        </w:rPr>
      </w:pPr>
      <w:r w:rsidRPr="00DF7C55">
        <w:rPr>
          <w:sz w:val="22"/>
          <w:szCs w:val="22"/>
          <w:u w:val="single"/>
        </w:rPr>
        <w:t>Klinikinis saugumas</w:t>
      </w:r>
    </w:p>
    <w:p w14:paraId="15D88A1D" w14:textId="77777777" w:rsidR="00D43945" w:rsidRPr="00DF7C55" w:rsidRDefault="00D43945" w:rsidP="00D43945">
      <w:pPr>
        <w:widowControl w:val="0"/>
        <w:rPr>
          <w:sz w:val="22"/>
          <w:szCs w:val="22"/>
        </w:rPr>
      </w:pPr>
      <w:r w:rsidRPr="00DF7C55">
        <w:rPr>
          <w:sz w:val="22"/>
          <w:szCs w:val="22"/>
        </w:rPr>
        <w:t xml:space="preserve">Atliekant aukščiau aprašytus trumpalaikius pediatrinius kvetiapino tyrimus, ekstrapiramidinių simptomų pasireiškė: šizofrenijos tyrimo metu – 12,9 % ir 5,3 %, bipolinio sutrikimo manijos fazės tyrimo metu – 3,6 % ir 1,1 %, o bipolinio sutrikimo depresijos fazės tyrimo metu – atitinkamai 1,1 % kvetiapino ir 0 % placebo grupės pacientų. Šizofrenijos ir bipolinio sutrikimo manijos fazės tyrimų metu ≥ 7 % svorio, palyginus su pradiniu, priaugo 17 % ir 2,5 %, o bipolinio sutrikimo depresijos fazės tyrimo metu – atitinkamai 13,7 % kvetiapino ir 6,8 % placebo grupės pacientų. Su savižudybe susijusių reiškinių šizofrenijos tyrimo metu patyrė 1,4 % ir 1,3 %, bipolinio sutrikimo manijos fazės tyrimo metu – 1,0 % ir 0 %, o bipolinio sutrikimo depresijos fazės tyrimo metu – atitinkamai 1,1 % kvetiapino ir 0 % placebo grupės pacientų. Pastarojo tyrimo ilgalaikės tęstinės stebėjimo fazės metu buvo dar 2 su savižudybe susiję reiškiniai 2 pacientams, iš kurių vienas tuo metu vartojo kvetiapiną. </w:t>
      </w:r>
    </w:p>
    <w:p w14:paraId="2F372685" w14:textId="77777777" w:rsidR="00D43945" w:rsidRPr="00DF7C55" w:rsidRDefault="00D43945" w:rsidP="00D43945">
      <w:pPr>
        <w:widowControl w:val="0"/>
        <w:rPr>
          <w:sz w:val="22"/>
          <w:szCs w:val="22"/>
        </w:rPr>
      </w:pPr>
    </w:p>
    <w:p w14:paraId="71CD87B1" w14:textId="77777777" w:rsidR="00D43945" w:rsidRPr="00DF7C55" w:rsidRDefault="00D43945" w:rsidP="00D43945">
      <w:pPr>
        <w:widowControl w:val="0"/>
        <w:rPr>
          <w:sz w:val="22"/>
          <w:szCs w:val="22"/>
          <w:u w:val="single"/>
        </w:rPr>
      </w:pPr>
      <w:r w:rsidRPr="00DF7C55">
        <w:rPr>
          <w:sz w:val="22"/>
          <w:szCs w:val="22"/>
          <w:u w:val="single"/>
        </w:rPr>
        <w:t>Ilgalaikis saugumas</w:t>
      </w:r>
    </w:p>
    <w:p w14:paraId="74DB8729" w14:textId="77777777" w:rsidR="00D43945" w:rsidRPr="00DF7C55" w:rsidRDefault="00D43945" w:rsidP="00D43945">
      <w:pPr>
        <w:widowControl w:val="0"/>
        <w:rPr>
          <w:sz w:val="22"/>
          <w:szCs w:val="22"/>
        </w:rPr>
      </w:pPr>
      <w:r w:rsidRPr="00DF7C55">
        <w:rPr>
          <w:sz w:val="22"/>
          <w:szCs w:val="22"/>
        </w:rPr>
        <w:t>Papildomų saugumo duomenų gauta trumpalaikių tyrimų metu pradėtą gydymą tęsiant 26 savaičių trukmės atviro tyrimo (pacientų n = 380) metu skiriant 400–800 mg kvetiapino per parą. Be to, vaikams ir paaugliams dažniau negu suaugusiems nustatytas padidėjęs apetitas, ekstrapiramidinių simptomų ir padidėjusi prolaktino koncentracija serume (žr. 4.4 ir 4.8 skyrius). Kūno masės indekso (KMI) padidėjimas, koreguotas pagal normalų ilgalaikį augimą, buvo laikomas kliniškai reikšmingu, jei sudarė bent 0,5 standartinio nuokrypio. Šį kriterijų atitiko 18,3 % pacientų, vartojusių kvetiapiną bent 26 savaites.</w:t>
      </w:r>
    </w:p>
    <w:p w14:paraId="24DD2576" w14:textId="77777777" w:rsidR="00D43945" w:rsidRPr="00DF7C55" w:rsidRDefault="00D43945" w:rsidP="00D43945">
      <w:pPr>
        <w:widowControl w:val="0"/>
        <w:jc w:val="both"/>
        <w:rPr>
          <w:sz w:val="22"/>
          <w:szCs w:val="22"/>
        </w:rPr>
      </w:pPr>
    </w:p>
    <w:p w14:paraId="52F2D331" w14:textId="77777777" w:rsidR="00D43945" w:rsidRPr="00DF7C55" w:rsidRDefault="00D43945" w:rsidP="00D43945">
      <w:pPr>
        <w:pStyle w:val="PI-2EMEASMCA"/>
        <w:rPr>
          <w:lang w:val="lt-LT"/>
        </w:rPr>
      </w:pPr>
      <w:bookmarkStart w:id="34" w:name="_Toc129243113"/>
      <w:bookmarkStart w:id="35" w:name="_Toc129243238"/>
      <w:r w:rsidRPr="00DF7C55">
        <w:rPr>
          <w:lang w:val="lt-LT"/>
        </w:rPr>
        <w:t>5.2</w:t>
      </w:r>
      <w:r w:rsidRPr="00DF7C55">
        <w:rPr>
          <w:lang w:val="lt-LT"/>
        </w:rPr>
        <w:tab/>
        <w:t>Farmakokinetinės savybės</w:t>
      </w:r>
      <w:bookmarkEnd w:id="34"/>
      <w:bookmarkEnd w:id="35"/>
    </w:p>
    <w:p w14:paraId="489CE8E6" w14:textId="77777777" w:rsidR="00D43945" w:rsidRPr="00DF7C55" w:rsidRDefault="00D43945" w:rsidP="00D43945">
      <w:pPr>
        <w:pStyle w:val="BTEMEASMCA"/>
        <w:widowControl w:val="0"/>
        <w:rPr>
          <w:noProof w:val="0"/>
          <w:sz w:val="22"/>
          <w:szCs w:val="22"/>
          <w:lang w:val="lt-LT"/>
        </w:rPr>
      </w:pPr>
    </w:p>
    <w:p w14:paraId="469FA130"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Absorbcija</w:t>
      </w:r>
    </w:p>
    <w:p w14:paraId="74F77BE9"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Išgertas kvetiapinas gerai absorbuojamas ir ekstensyviai metabolizuojamas. Kartu vartojamas maistas biologiniam kvetiapino prieinamumui reikšmingos įtakos nedaro. Nusistovėjus pusiausvyrinei koncentracijai, didžiausia aktyvaus metabolito norkvetiapino koncentracija atitinka 35 </w:t>
      </w:r>
      <w:r w:rsidRPr="00DF7C55">
        <w:rPr>
          <w:noProof w:val="0"/>
          <w:sz w:val="22"/>
          <w:szCs w:val="22"/>
          <w:lang w:val="lt-LT"/>
        </w:rPr>
        <w:sym w:font="Symbol" w:char="F025"/>
      </w:r>
      <w:r w:rsidRPr="00DF7C55">
        <w:rPr>
          <w:noProof w:val="0"/>
          <w:sz w:val="22"/>
          <w:szCs w:val="22"/>
          <w:lang w:val="lt-LT"/>
        </w:rPr>
        <w:t xml:space="preserve"> analogiškos kvetiapino koncentracijos. </w:t>
      </w:r>
    </w:p>
    <w:p w14:paraId="555992CD" w14:textId="77777777" w:rsidR="00D43945" w:rsidRPr="00DF7C55" w:rsidRDefault="00D43945" w:rsidP="00D43945">
      <w:pPr>
        <w:pStyle w:val="BTEMEASMCA"/>
        <w:widowControl w:val="0"/>
        <w:rPr>
          <w:noProof w:val="0"/>
          <w:sz w:val="22"/>
          <w:szCs w:val="22"/>
          <w:lang w:val="lt-LT"/>
        </w:rPr>
      </w:pPr>
    </w:p>
    <w:p w14:paraId="6861B7BC"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Patvirtintų dozių diapazone kvetiapino ir norkvetiapino farmakokinetika yra tiesinė.</w:t>
      </w:r>
    </w:p>
    <w:p w14:paraId="07D28B68" w14:textId="77777777" w:rsidR="00D43945" w:rsidRPr="00DF7C55" w:rsidRDefault="00D43945" w:rsidP="00D43945">
      <w:pPr>
        <w:pStyle w:val="BTEMEASMCA"/>
        <w:widowControl w:val="0"/>
        <w:rPr>
          <w:noProof w:val="0"/>
          <w:sz w:val="22"/>
          <w:szCs w:val="22"/>
          <w:lang w:val="lt-LT"/>
        </w:rPr>
      </w:pPr>
    </w:p>
    <w:p w14:paraId="333ABBAC"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Pasiskirstymas</w:t>
      </w:r>
    </w:p>
    <w:p w14:paraId="6F3E735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Maždaug 83 % kvetiapino būna prisijungusio prie plazmos baltymų.</w:t>
      </w:r>
    </w:p>
    <w:p w14:paraId="49DD0510" w14:textId="77777777" w:rsidR="00D43945" w:rsidRPr="00DF7C55" w:rsidRDefault="00D43945" w:rsidP="00D43945">
      <w:pPr>
        <w:pStyle w:val="BTEMEASMCA"/>
        <w:widowControl w:val="0"/>
        <w:rPr>
          <w:noProof w:val="0"/>
          <w:sz w:val="22"/>
          <w:szCs w:val="22"/>
          <w:lang w:val="lt-LT"/>
        </w:rPr>
      </w:pPr>
    </w:p>
    <w:p w14:paraId="3F1812E6"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Biotransformacija</w:t>
      </w:r>
    </w:p>
    <w:p w14:paraId="1999E476"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Kvetiapiną ekstensyviai metabolizuoja kepenys. Pavartojus radioaktyviais izotopais žymėto kvetiapino, šlapime ir išmatose nepakitusios medžiagos būna mažiau nei 5 %.</w:t>
      </w:r>
    </w:p>
    <w:p w14:paraId="3FDE53B7"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Tyrimų </w:t>
      </w:r>
      <w:r w:rsidRPr="00DF7C55">
        <w:rPr>
          <w:i/>
          <w:noProof w:val="0"/>
          <w:sz w:val="22"/>
          <w:szCs w:val="22"/>
          <w:lang w:val="lt-LT"/>
        </w:rPr>
        <w:t>in vitro</w:t>
      </w:r>
      <w:r w:rsidRPr="00DF7C55">
        <w:rPr>
          <w:noProof w:val="0"/>
          <w:sz w:val="22"/>
          <w:szCs w:val="22"/>
          <w:lang w:val="lt-LT"/>
        </w:rPr>
        <w:t xml:space="preserve"> metu nustatyta, kad CYP3A4 yra pagrindinis citochromo P450 fermentas, dalyvaujantis kvetiapino metabolizme. Norkvetiapinas susidaro ir eliminuojamas daugiausia veikiant CYP3A4. </w:t>
      </w:r>
    </w:p>
    <w:p w14:paraId="4F3E6CF2" w14:textId="77777777" w:rsidR="00D43945" w:rsidRPr="00DF7C55" w:rsidRDefault="00D43945" w:rsidP="00D43945">
      <w:pPr>
        <w:pStyle w:val="BTEMEASMCA"/>
        <w:widowControl w:val="0"/>
        <w:rPr>
          <w:noProof w:val="0"/>
          <w:sz w:val="22"/>
          <w:szCs w:val="22"/>
          <w:lang w:val="lt-LT"/>
        </w:rPr>
      </w:pPr>
    </w:p>
    <w:p w14:paraId="28E6551C"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Maždaug 73 % radioaktyvumo išsiskiria su šlapimu, 21 % – su išmatomis.</w:t>
      </w:r>
    </w:p>
    <w:p w14:paraId="275BDACE" w14:textId="77777777" w:rsidR="00D43945" w:rsidRPr="00DF7C55" w:rsidRDefault="00D43945" w:rsidP="00D43945">
      <w:pPr>
        <w:pStyle w:val="BTEMEASMCA"/>
        <w:widowControl w:val="0"/>
        <w:rPr>
          <w:noProof w:val="0"/>
          <w:sz w:val="22"/>
          <w:szCs w:val="22"/>
          <w:lang w:val="lt-LT"/>
        </w:rPr>
      </w:pPr>
    </w:p>
    <w:p w14:paraId="09E5DD3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Nustatyta, kad kvetiapinas ir kai kurie jo metabolitai, įskaitant norkvetiapiną, silpnai slopina citochromo P450 1A2, 2C9, 2C19, 2D6 ir 3A4 izofermentų aktyvumą, tačiau tik tuo atveju, kai koncentracija būna mažiausiai 5 </w:t>
      </w:r>
      <w:r w:rsidRPr="00DF7C55">
        <w:rPr>
          <w:noProof w:val="0"/>
          <w:sz w:val="22"/>
          <w:szCs w:val="22"/>
          <w:lang w:val="lt-LT"/>
        </w:rPr>
        <w:noBreakHyphen/>
        <w:t> 50 kartų didesnė už koncentraciją, kuri būna žmogui vartojant įprastą veiksmingą paros dozę, t. y. 300 </w:t>
      </w:r>
      <w:r w:rsidRPr="00DF7C55">
        <w:rPr>
          <w:noProof w:val="0"/>
          <w:sz w:val="22"/>
          <w:szCs w:val="22"/>
          <w:lang w:val="lt-LT"/>
        </w:rPr>
        <w:noBreakHyphen/>
        <w:t xml:space="preserve"> 800 mg. Remiantis šiais </w:t>
      </w:r>
      <w:r w:rsidRPr="00DF7C55">
        <w:rPr>
          <w:i/>
          <w:noProof w:val="0"/>
          <w:sz w:val="22"/>
          <w:szCs w:val="22"/>
          <w:lang w:val="lt-LT"/>
        </w:rPr>
        <w:t>in vitro</w:t>
      </w:r>
      <w:r w:rsidRPr="00DF7C55">
        <w:rPr>
          <w:noProof w:val="0"/>
          <w:sz w:val="22"/>
          <w:szCs w:val="22"/>
          <w:lang w:val="lt-LT"/>
        </w:rPr>
        <w:t xml:space="preserve"> tyrimų rezultatais, neįtikėtina, kad kvetiapinas sukels klinikai reikšmingą kitų kartu su juo vartojamų vaistinių preparatų metabolizmo, priklausomo nuo citochromo P450 izofermentų, slopinimą. Tyrimai su gyvūnais rodo, kad kvetiapinas gali aktyvinti P450 fermentus. Kita vertus, specifinių sąveikos tyrimų, kuriuose dalyvavo psichoze sergantys pacientai, metu nustatyta, kad po kvetiapino vartojimo citochromo P450 aktyvumas nepadidėja.</w:t>
      </w:r>
    </w:p>
    <w:p w14:paraId="526357CC" w14:textId="77777777" w:rsidR="00D43945" w:rsidRPr="00DF7C55" w:rsidRDefault="00D43945" w:rsidP="00D43945">
      <w:pPr>
        <w:pStyle w:val="BTEMEASMCA"/>
        <w:widowControl w:val="0"/>
        <w:rPr>
          <w:noProof w:val="0"/>
          <w:sz w:val="22"/>
          <w:szCs w:val="22"/>
          <w:lang w:val="lt-LT"/>
        </w:rPr>
      </w:pPr>
    </w:p>
    <w:p w14:paraId="482C1363"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Eliminacija</w:t>
      </w:r>
    </w:p>
    <w:p w14:paraId="5DF0947B"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Kvetiapino ir norkvetiapino pusiniai eliminacijos periodai yra atitinkamai maždaug 7 val. ir 12 val. Skaičiuojant dozės molinę frakciją, vidutiniškai mažiau nei 5 % laisvo kvetiapino ir aktyvaus metabolito žmogaus plazmoje norkvetiapino išskiriama su šlapimu.</w:t>
      </w:r>
    </w:p>
    <w:p w14:paraId="717D1284" w14:textId="77777777" w:rsidR="00D43945" w:rsidRPr="00DF7C55" w:rsidRDefault="00D43945" w:rsidP="00D43945">
      <w:pPr>
        <w:pStyle w:val="BTEMEASMCA"/>
        <w:widowControl w:val="0"/>
        <w:rPr>
          <w:noProof w:val="0"/>
          <w:sz w:val="22"/>
          <w:szCs w:val="22"/>
          <w:lang w:val="lt-LT"/>
        </w:rPr>
      </w:pPr>
    </w:p>
    <w:p w14:paraId="663C3801" w14:textId="77777777" w:rsidR="00D43945" w:rsidRPr="00DF7C55" w:rsidRDefault="00D43945" w:rsidP="00D43945">
      <w:pPr>
        <w:pStyle w:val="BTEMEASMCA"/>
        <w:widowControl w:val="0"/>
        <w:rPr>
          <w:b/>
          <w:noProof w:val="0"/>
          <w:sz w:val="22"/>
          <w:szCs w:val="22"/>
          <w:u w:val="single"/>
          <w:lang w:val="lt-LT"/>
        </w:rPr>
      </w:pPr>
      <w:r w:rsidRPr="00DF7C55">
        <w:rPr>
          <w:b/>
          <w:noProof w:val="0"/>
          <w:sz w:val="22"/>
          <w:szCs w:val="22"/>
          <w:u w:val="single"/>
          <w:lang w:val="lt-LT"/>
        </w:rPr>
        <w:t>Ypatingos populiacijos</w:t>
      </w:r>
    </w:p>
    <w:p w14:paraId="2F3D677D" w14:textId="77777777" w:rsidR="00D43945" w:rsidRPr="00DF7C55" w:rsidRDefault="00D43945" w:rsidP="00D43945">
      <w:pPr>
        <w:pStyle w:val="BTEMEASMCA"/>
        <w:widowControl w:val="0"/>
        <w:rPr>
          <w:noProof w:val="0"/>
          <w:sz w:val="22"/>
          <w:szCs w:val="22"/>
          <w:lang w:val="lt-LT"/>
        </w:rPr>
      </w:pPr>
    </w:p>
    <w:p w14:paraId="61B7FA2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Lytis</w:t>
      </w:r>
    </w:p>
    <w:p w14:paraId="6A059365"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Kvetiapino farmakokinetika vyrų ir moterų organizme nesiskiria.</w:t>
      </w:r>
    </w:p>
    <w:p w14:paraId="72F47DFA" w14:textId="77777777" w:rsidR="00D43945" w:rsidRPr="00DF7C55" w:rsidRDefault="00D43945" w:rsidP="00D43945">
      <w:pPr>
        <w:pStyle w:val="BTEMEASMCA"/>
        <w:widowControl w:val="0"/>
        <w:rPr>
          <w:noProof w:val="0"/>
          <w:sz w:val="22"/>
          <w:szCs w:val="22"/>
          <w:lang w:val="lt-LT"/>
        </w:rPr>
      </w:pPr>
    </w:p>
    <w:p w14:paraId="2891DC6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Senyviems pacientams</w:t>
      </w:r>
    </w:p>
    <w:p w14:paraId="7EC21E2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Vidutinis kvetiapino klirensas senyvų žmonių organizme yra maždaug 30–50 % mažesnis negu 18–65 metų suaugusiųjų.</w:t>
      </w:r>
    </w:p>
    <w:p w14:paraId="780AE4B3" w14:textId="77777777" w:rsidR="00D43945" w:rsidRPr="00DF7C55" w:rsidRDefault="00D43945" w:rsidP="00D43945">
      <w:pPr>
        <w:pStyle w:val="BTEMEASMCA"/>
        <w:widowControl w:val="0"/>
        <w:rPr>
          <w:noProof w:val="0"/>
          <w:sz w:val="22"/>
          <w:szCs w:val="22"/>
          <w:lang w:val="lt-LT"/>
        </w:rPr>
      </w:pPr>
    </w:p>
    <w:p w14:paraId="54F4AC06"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Sutrikusi inkstų funkcija</w:t>
      </w:r>
    </w:p>
    <w:p w14:paraId="49784BE7"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Vidutinis kvetiapino plazminis klirensas sunkiu inkstų nepakankamumu (kreatinino klirensas &lt; 30 ml/min./1,73 m</w:t>
      </w:r>
      <w:r w:rsidRPr="00DF7C55">
        <w:rPr>
          <w:noProof w:val="0"/>
          <w:sz w:val="22"/>
          <w:szCs w:val="22"/>
          <w:vertAlign w:val="superscript"/>
          <w:lang w:val="lt-LT"/>
        </w:rPr>
        <w:t>2</w:t>
      </w:r>
      <w:r w:rsidRPr="00DF7C55">
        <w:rPr>
          <w:noProof w:val="0"/>
          <w:sz w:val="22"/>
          <w:szCs w:val="22"/>
          <w:lang w:val="lt-LT"/>
        </w:rPr>
        <w:t>) sergančių žmonių organizme būna maždaug 25 % mažesnis, tačiau individualus klirensas išlieka tokiose ribose, kaip sveikiems žmonėms.</w:t>
      </w:r>
    </w:p>
    <w:p w14:paraId="2704C213" w14:textId="77777777" w:rsidR="00D43945" w:rsidRPr="00DF7C55" w:rsidRDefault="00D43945" w:rsidP="00D43945">
      <w:pPr>
        <w:pStyle w:val="BTEMEASMCA"/>
        <w:widowControl w:val="0"/>
        <w:rPr>
          <w:noProof w:val="0"/>
          <w:sz w:val="22"/>
          <w:szCs w:val="22"/>
          <w:lang w:val="lt-LT"/>
        </w:rPr>
      </w:pPr>
    </w:p>
    <w:p w14:paraId="7C960E9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Sutrikusi kepenų funkcija</w:t>
      </w:r>
    </w:p>
    <w:p w14:paraId="23BBBAB0"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Vidutinis kvetiapino plazminis klirensas kepenų funkcijos sutrikimu (stabilia alkoholine ciroze) sergančių asmenų organizme būna maždaug 25 % mažesnis. Didelė kvetiapino dalis metabolizuojama kepenyse, todėl kepenų nepakankamumu sergančių pacientų plazmoje turėtų susidaryti didesnė šio vaistinio preparato koncentracija. Jiems gali tekti koreguoti dozę (žr. 4.2 skyrių).</w:t>
      </w:r>
    </w:p>
    <w:p w14:paraId="73F5AC01" w14:textId="77777777" w:rsidR="00D43945" w:rsidRPr="00DF7C55" w:rsidRDefault="00D43945" w:rsidP="00D43945">
      <w:pPr>
        <w:pStyle w:val="BTEMEASMCA"/>
        <w:widowControl w:val="0"/>
        <w:rPr>
          <w:noProof w:val="0"/>
          <w:sz w:val="22"/>
          <w:szCs w:val="22"/>
          <w:lang w:val="lt-LT"/>
        </w:rPr>
      </w:pPr>
    </w:p>
    <w:p w14:paraId="32D499CD" w14:textId="77777777" w:rsidR="00D43945" w:rsidRPr="00DF7C55" w:rsidRDefault="00D43945" w:rsidP="00D43945">
      <w:pPr>
        <w:widowControl w:val="0"/>
        <w:rPr>
          <w:sz w:val="22"/>
          <w:szCs w:val="22"/>
        </w:rPr>
      </w:pPr>
      <w:r w:rsidRPr="00DF7C55">
        <w:rPr>
          <w:b/>
          <w:sz w:val="22"/>
          <w:szCs w:val="22"/>
        </w:rPr>
        <w:t>Vaikų populiacija</w:t>
      </w:r>
    </w:p>
    <w:p w14:paraId="211D15A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Nustatyti 10-12 metų 9 vaikų ir 12 paauglių, kurių gydymo metu kraujyje buvo nusistovėjusi apykaitos pusiausvyra vartojant po 400 mg kvetiapino du kartus per parą, farmakokinetikos duomenys. Tuo metu, kai apykaita pusiausvyrinė, su doze susijusi vaikų ir paauglių (10-17 metų) kvetiapino koncentracija iš esmės buvo panaši į suaugusiųjų, nors C</w:t>
      </w:r>
      <w:r w:rsidRPr="00DF7C55">
        <w:rPr>
          <w:noProof w:val="0"/>
          <w:sz w:val="22"/>
          <w:szCs w:val="22"/>
          <w:vertAlign w:val="subscript"/>
          <w:lang w:val="lt-LT"/>
        </w:rPr>
        <w:t>max</w:t>
      </w:r>
      <w:r w:rsidRPr="00DF7C55">
        <w:rPr>
          <w:noProof w:val="0"/>
          <w:sz w:val="22"/>
          <w:szCs w:val="22"/>
          <w:lang w:val="lt-LT"/>
        </w:rPr>
        <w:t xml:space="preserve"> vaikams buvo viršutiniame kiekio svyravimų, nustatytų suaugusiesiems, taške. Veikliojo metabolito norkvetiapino AUC ir C</w:t>
      </w:r>
      <w:r w:rsidRPr="00DF7C55">
        <w:rPr>
          <w:noProof w:val="0"/>
          <w:sz w:val="22"/>
          <w:szCs w:val="22"/>
          <w:vertAlign w:val="subscript"/>
          <w:lang w:val="lt-LT"/>
        </w:rPr>
        <w:t>max</w:t>
      </w:r>
      <w:r w:rsidRPr="00DF7C55">
        <w:rPr>
          <w:noProof w:val="0"/>
          <w:sz w:val="22"/>
          <w:szCs w:val="22"/>
          <w:lang w:val="lt-LT"/>
        </w:rPr>
        <w:t xml:space="preserve"> vaikų kraujyje buvo didesnė: atitinkamai apie 62 % ir 49 % vaikų (10-12 metų), 28 % ir 14% paauglių (13-</w:t>
      </w:r>
      <w:r w:rsidRPr="00DF7C55">
        <w:rPr>
          <w:noProof w:val="0"/>
          <w:sz w:val="22"/>
          <w:szCs w:val="22"/>
          <w:lang w:val="lt-LT"/>
        </w:rPr>
        <w:lastRenderedPageBreak/>
        <w:t>17 metų) palyginti su suaugusiųjų duomenimis.</w:t>
      </w:r>
    </w:p>
    <w:p w14:paraId="73D39841" w14:textId="77777777" w:rsidR="00D43945" w:rsidRPr="00DF7C55" w:rsidRDefault="00D43945" w:rsidP="00D43945">
      <w:pPr>
        <w:widowControl w:val="0"/>
        <w:rPr>
          <w:sz w:val="22"/>
          <w:szCs w:val="22"/>
        </w:rPr>
      </w:pPr>
    </w:p>
    <w:p w14:paraId="1784DC7E" w14:textId="77777777" w:rsidR="00D43945" w:rsidRPr="00DF7C55" w:rsidRDefault="00D43945" w:rsidP="00D43945">
      <w:pPr>
        <w:pStyle w:val="PI-2EMEASMCA"/>
        <w:rPr>
          <w:lang w:val="lt-LT"/>
        </w:rPr>
      </w:pPr>
      <w:bookmarkStart w:id="36" w:name="_Toc129243114"/>
      <w:bookmarkStart w:id="37" w:name="_Toc129243239"/>
      <w:r w:rsidRPr="00DF7C55">
        <w:rPr>
          <w:lang w:val="lt-LT"/>
        </w:rPr>
        <w:t>5.3</w:t>
      </w:r>
      <w:r w:rsidRPr="00DF7C55">
        <w:rPr>
          <w:lang w:val="lt-LT"/>
        </w:rPr>
        <w:tab/>
        <w:t>Ikiklinikinių saugumo tyrimų duomenys</w:t>
      </w:r>
      <w:bookmarkEnd w:id="36"/>
      <w:bookmarkEnd w:id="37"/>
    </w:p>
    <w:p w14:paraId="5F0B9062" w14:textId="77777777" w:rsidR="00D43945" w:rsidRPr="00DF7C55" w:rsidRDefault="00D43945" w:rsidP="00D43945">
      <w:pPr>
        <w:pStyle w:val="BTEMEASMCA"/>
        <w:widowControl w:val="0"/>
        <w:rPr>
          <w:noProof w:val="0"/>
          <w:sz w:val="22"/>
          <w:szCs w:val="22"/>
          <w:lang w:val="lt-LT"/>
        </w:rPr>
      </w:pPr>
    </w:p>
    <w:p w14:paraId="59AEEBCC"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Nuoseklių </w:t>
      </w:r>
      <w:r w:rsidRPr="00DF7C55">
        <w:rPr>
          <w:i/>
          <w:noProof w:val="0"/>
          <w:sz w:val="22"/>
          <w:szCs w:val="22"/>
          <w:lang w:val="lt-LT"/>
        </w:rPr>
        <w:t>in vitro</w:t>
      </w:r>
      <w:r w:rsidRPr="00DF7C55">
        <w:rPr>
          <w:noProof w:val="0"/>
          <w:sz w:val="22"/>
          <w:szCs w:val="22"/>
          <w:lang w:val="lt-LT"/>
        </w:rPr>
        <w:t xml:space="preserve"> ir </w:t>
      </w:r>
      <w:r w:rsidRPr="00DF7C55">
        <w:rPr>
          <w:i/>
          <w:noProof w:val="0"/>
          <w:sz w:val="22"/>
          <w:szCs w:val="22"/>
          <w:lang w:val="lt-LT"/>
        </w:rPr>
        <w:t>in vivo</w:t>
      </w:r>
      <w:r w:rsidRPr="00DF7C55">
        <w:rPr>
          <w:rFonts w:eastAsia="MS Mincho"/>
          <w:noProof w:val="0"/>
          <w:sz w:val="22"/>
          <w:szCs w:val="22"/>
          <w:lang w:val="lt-LT"/>
        </w:rPr>
        <w:t xml:space="preserve"> genotoksinio poveikio tyrimų metu šio poveikio požymių nenustatyta.</w:t>
      </w:r>
    </w:p>
    <w:p w14:paraId="2698D60A"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Tyrimų su gyvūnais, kurių organizme ekspozicija buvo panaši į tą, kuri būna žmogaus organizme, metu pastebėta toliau išvardytų pokyčių, tačiau jie yra nepatvirtinti ilgalaikių klinikinių tyrimų duomenimis.</w:t>
      </w:r>
    </w:p>
    <w:p w14:paraId="50580AC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Žiurkėms nustatytas pigmento kaupimasis skydliaukėje. </w:t>
      </w:r>
      <w:r w:rsidRPr="00DF7C55">
        <w:rPr>
          <w:bCs/>
          <w:iCs/>
          <w:noProof w:val="0"/>
          <w:sz w:val="22"/>
          <w:szCs w:val="22"/>
          <w:lang w:val="lt-LT"/>
        </w:rPr>
        <w:t xml:space="preserve">Pavianų rūšies </w:t>
      </w:r>
      <w:r w:rsidRPr="00DF7C55">
        <w:rPr>
          <w:noProof w:val="0"/>
          <w:sz w:val="22"/>
          <w:szCs w:val="22"/>
          <w:lang w:val="lt-LT"/>
        </w:rPr>
        <w:t>beždžionėms nustatyta skydliaukės folikulinių ląstelių hipertrofija, T</w:t>
      </w:r>
      <w:r w:rsidRPr="00DF7C55">
        <w:rPr>
          <w:noProof w:val="0"/>
          <w:sz w:val="22"/>
          <w:szCs w:val="22"/>
          <w:vertAlign w:val="subscript"/>
          <w:lang w:val="lt-LT"/>
        </w:rPr>
        <w:t>3</w:t>
      </w:r>
      <w:r w:rsidRPr="00DF7C55">
        <w:rPr>
          <w:noProof w:val="0"/>
          <w:sz w:val="22"/>
          <w:szCs w:val="22"/>
          <w:lang w:val="lt-LT"/>
        </w:rPr>
        <w:t xml:space="preserve"> koncentracijos kraujo plazmoje, hemoglobino koncentracijos, eritrocitų bei leukocitų kiekio kraujyje sumažėjimas. Šunims nustatyta akies lęšiuko drumstis (dėl kataraktos ar lęšiuko drumsties žr. 5.1 skyrių). </w:t>
      </w:r>
    </w:p>
    <w:p w14:paraId="5CA3847C" w14:textId="77777777" w:rsidR="00D43945" w:rsidRPr="00DF7C55" w:rsidRDefault="00D43945" w:rsidP="00D43945">
      <w:pPr>
        <w:pStyle w:val="BTEMEASMCA"/>
        <w:widowControl w:val="0"/>
        <w:rPr>
          <w:noProof w:val="0"/>
          <w:sz w:val="22"/>
          <w:szCs w:val="22"/>
          <w:lang w:val="lt-LT"/>
        </w:rPr>
      </w:pPr>
    </w:p>
    <w:p w14:paraId="081E685C" w14:textId="620CCBA7" w:rsidR="00D43945" w:rsidRPr="00DF7C55" w:rsidRDefault="00D43945" w:rsidP="00D43945">
      <w:pPr>
        <w:pStyle w:val="BTEMEASMCA"/>
        <w:widowControl w:val="0"/>
        <w:rPr>
          <w:noProof w:val="0"/>
          <w:sz w:val="22"/>
          <w:szCs w:val="22"/>
          <w:lang w:val="lt-LT"/>
        </w:rPr>
      </w:pPr>
      <w:r w:rsidRPr="00DF7C55">
        <w:rPr>
          <w:noProof w:val="0"/>
          <w:sz w:val="22"/>
          <w:szCs w:val="22"/>
          <w:lang w:val="lt-LT"/>
        </w:rPr>
        <w:t>Toksinio poveikio embrionui ir vaisiui tyrimo su triušiais metu dažniau atsirado vaisiaus riešo ir čiurnos linkių. Toks poveikis pasireiškė tada, kai atsirado akivaizdus poveikis patelei, pvz., sumažėjęs kūno svorio didėjimas. Toks poveikis pastebėtas, kai ekspozicija patelės organizme buvo panaši arba šiek tiek didesnė, palyginti su žmonėms vartojama maksimalia terapine doze. Tokių duomenų svarba žmogui nežinoma.</w:t>
      </w:r>
    </w:p>
    <w:p w14:paraId="119646B3" w14:textId="77777777" w:rsidR="00D43945" w:rsidRPr="00DF7C55" w:rsidRDefault="00D43945" w:rsidP="00D43945">
      <w:pPr>
        <w:pStyle w:val="BTEMEASMCA"/>
        <w:widowControl w:val="0"/>
        <w:rPr>
          <w:noProof w:val="0"/>
          <w:sz w:val="22"/>
          <w:szCs w:val="22"/>
          <w:lang w:val="lt-LT"/>
        </w:rPr>
      </w:pPr>
    </w:p>
    <w:p w14:paraId="4D22FA1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Poveikio žiurkių vislumui tyrimo metu nustatytas nedidelis patinų vislumo sumažėjimas, pseudovaikingumo atvejų padažnėjimas, laikotarpio, kurio metu nesiporuojama, pailgėjimas, laikotarpio iki poravimosi pailgėjimas ir vaikingumo dažnio sumažėjimas. Toks poveikis buvo susijęs su prolaktino kiekio padidėjimu ir nėra tiesiogiai svarbus žmogui, kadangi hormoninė žiurkių ir žmonių reprodukcijos kontrolė skiriasi.</w:t>
      </w:r>
    </w:p>
    <w:p w14:paraId="51E260D6" w14:textId="77777777" w:rsidR="00D43945" w:rsidRPr="00DF7C55" w:rsidRDefault="00D43945" w:rsidP="00D43945">
      <w:pPr>
        <w:pStyle w:val="BTEMEASMCA"/>
        <w:widowControl w:val="0"/>
        <w:rPr>
          <w:noProof w:val="0"/>
          <w:sz w:val="22"/>
          <w:szCs w:val="22"/>
          <w:lang w:val="lt-LT"/>
        </w:rPr>
      </w:pPr>
    </w:p>
    <w:p w14:paraId="74A9C8F5" w14:textId="77777777" w:rsidR="00D43945" w:rsidRPr="00DF7C55" w:rsidRDefault="00D43945" w:rsidP="00D43945">
      <w:pPr>
        <w:pStyle w:val="BTEMEASMCA"/>
        <w:widowControl w:val="0"/>
        <w:rPr>
          <w:noProof w:val="0"/>
          <w:sz w:val="22"/>
          <w:szCs w:val="22"/>
          <w:lang w:val="lt-LT"/>
        </w:rPr>
      </w:pPr>
    </w:p>
    <w:p w14:paraId="308F4954" w14:textId="77777777" w:rsidR="00D43945" w:rsidRPr="00DF7C55" w:rsidRDefault="00D43945" w:rsidP="00D43945">
      <w:pPr>
        <w:pStyle w:val="PI-1EMEASMCA"/>
        <w:rPr>
          <w:lang w:val="lt-LT"/>
        </w:rPr>
      </w:pPr>
      <w:bookmarkStart w:id="38" w:name="_Toc129243115"/>
      <w:bookmarkStart w:id="39" w:name="_Toc129243240"/>
      <w:r w:rsidRPr="00DF7C55">
        <w:rPr>
          <w:lang w:val="lt-LT"/>
        </w:rPr>
        <w:t>6.</w:t>
      </w:r>
      <w:r w:rsidRPr="00DF7C55">
        <w:rPr>
          <w:lang w:val="lt-LT"/>
        </w:rPr>
        <w:tab/>
        <w:t>FARMACINĖ INFORMACIJA</w:t>
      </w:r>
      <w:bookmarkEnd w:id="38"/>
      <w:bookmarkEnd w:id="39"/>
    </w:p>
    <w:p w14:paraId="03FCEBC5" w14:textId="77777777" w:rsidR="00D43945" w:rsidRPr="00DF7C55" w:rsidRDefault="00D43945" w:rsidP="00D43945">
      <w:pPr>
        <w:pStyle w:val="BTEMEASMCA"/>
        <w:widowControl w:val="0"/>
        <w:rPr>
          <w:noProof w:val="0"/>
          <w:sz w:val="22"/>
          <w:szCs w:val="22"/>
          <w:lang w:val="lt-LT"/>
        </w:rPr>
      </w:pPr>
    </w:p>
    <w:p w14:paraId="18ED8649" w14:textId="77777777" w:rsidR="00D43945" w:rsidRPr="00DF7C55" w:rsidRDefault="00D43945" w:rsidP="00D43945">
      <w:pPr>
        <w:pStyle w:val="PI-2EMEASMCA"/>
        <w:rPr>
          <w:lang w:val="lt-LT"/>
        </w:rPr>
      </w:pPr>
      <w:bookmarkStart w:id="40" w:name="_Toc129243116"/>
      <w:bookmarkStart w:id="41" w:name="_Toc129243241"/>
      <w:r w:rsidRPr="00DF7C55">
        <w:rPr>
          <w:lang w:val="lt-LT"/>
        </w:rPr>
        <w:t>6.1</w:t>
      </w:r>
      <w:r w:rsidRPr="00DF7C55">
        <w:rPr>
          <w:lang w:val="lt-LT"/>
        </w:rPr>
        <w:tab/>
        <w:t>Pagalbinių medžiagų sąrašas</w:t>
      </w:r>
      <w:bookmarkEnd w:id="40"/>
      <w:bookmarkEnd w:id="41"/>
    </w:p>
    <w:p w14:paraId="6B456E51" w14:textId="77777777" w:rsidR="00D43945" w:rsidRPr="00DF7C55" w:rsidRDefault="00D43945" w:rsidP="00D43945">
      <w:pPr>
        <w:pStyle w:val="BTEMEASMCA"/>
        <w:widowControl w:val="0"/>
        <w:rPr>
          <w:noProof w:val="0"/>
          <w:sz w:val="22"/>
          <w:szCs w:val="22"/>
          <w:lang w:val="lt-LT"/>
        </w:rPr>
      </w:pPr>
    </w:p>
    <w:p w14:paraId="61A6046C" w14:textId="77777777" w:rsidR="00D43945" w:rsidRPr="00DF7C55" w:rsidRDefault="00D43945" w:rsidP="00D43945">
      <w:pPr>
        <w:pStyle w:val="BTEMEASMCA"/>
        <w:widowControl w:val="0"/>
        <w:rPr>
          <w:noProof w:val="0"/>
          <w:sz w:val="22"/>
          <w:szCs w:val="22"/>
          <w:u w:val="single"/>
          <w:lang w:val="lt-LT"/>
        </w:rPr>
      </w:pPr>
      <w:r w:rsidRPr="00DF7C55">
        <w:rPr>
          <w:noProof w:val="0"/>
          <w:sz w:val="22"/>
          <w:szCs w:val="22"/>
          <w:u w:val="single"/>
          <w:lang w:val="lt-LT"/>
        </w:rPr>
        <w:t>Tabletės branduolys</w:t>
      </w:r>
    </w:p>
    <w:p w14:paraId="39048BC3"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Povidonas K30</w:t>
      </w:r>
    </w:p>
    <w:p w14:paraId="7E727A39"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Mikrokristalinė celiuliozė</w:t>
      </w:r>
    </w:p>
    <w:p w14:paraId="08C7DA5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Kalcio-vandenilio fosfatas dihidratas</w:t>
      </w:r>
    </w:p>
    <w:p w14:paraId="7610ECC9"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Karboksimetilkrakmolo C natrio druska</w:t>
      </w:r>
    </w:p>
    <w:p w14:paraId="0258D468"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Bevandenis koloidinis silicio dioksidas</w:t>
      </w:r>
    </w:p>
    <w:p w14:paraId="24D95726"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Magnio stearatas</w:t>
      </w:r>
    </w:p>
    <w:p w14:paraId="40F11D94" w14:textId="77777777" w:rsidR="00D43945" w:rsidRPr="00DF7C55" w:rsidRDefault="00D43945" w:rsidP="00D43945">
      <w:pPr>
        <w:pStyle w:val="Pagrindinistekstas"/>
        <w:widowControl w:val="0"/>
        <w:tabs>
          <w:tab w:val="left" w:pos="567"/>
        </w:tabs>
        <w:spacing w:after="0"/>
        <w:rPr>
          <w:sz w:val="22"/>
          <w:szCs w:val="22"/>
          <w:lang w:val="lt-LT"/>
        </w:rPr>
      </w:pPr>
    </w:p>
    <w:p w14:paraId="7D08A043" w14:textId="77777777" w:rsidR="00D43945" w:rsidRPr="00DF7C55" w:rsidRDefault="00D43945" w:rsidP="00D43945">
      <w:pPr>
        <w:pStyle w:val="BTEMEASMCA"/>
        <w:widowControl w:val="0"/>
        <w:rPr>
          <w:noProof w:val="0"/>
          <w:sz w:val="22"/>
          <w:szCs w:val="22"/>
          <w:lang w:val="lt-LT"/>
        </w:rPr>
      </w:pPr>
      <w:r w:rsidRPr="00DF7C55">
        <w:rPr>
          <w:rStyle w:val="Normal1"/>
          <w:rFonts w:ascii="Times New Roman" w:hAnsi="Times New Roman"/>
          <w:noProof w:val="0"/>
          <w:sz w:val="22"/>
          <w:szCs w:val="22"/>
          <w:u w:val="single"/>
          <w:lang w:val="lt-LT"/>
        </w:rPr>
        <w:t>Tabletės plėvelė</w:t>
      </w:r>
    </w:p>
    <w:p w14:paraId="4EF920F3"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25 mg</w:t>
      </w:r>
    </w:p>
    <w:p w14:paraId="4671F8CC" w14:textId="77777777" w:rsidR="00D43945" w:rsidRPr="00DF7C55" w:rsidRDefault="00D43945" w:rsidP="00D43945">
      <w:pPr>
        <w:pStyle w:val="BTEMEASMCA"/>
        <w:widowControl w:val="0"/>
        <w:rPr>
          <w:rStyle w:val="Normal1"/>
          <w:rFonts w:ascii="Times New Roman" w:hAnsi="Times New Roman"/>
          <w:noProof w:val="0"/>
          <w:sz w:val="22"/>
          <w:szCs w:val="22"/>
          <w:lang w:val="lt-LT"/>
        </w:rPr>
      </w:pPr>
      <w:r w:rsidRPr="00DF7C55">
        <w:rPr>
          <w:rStyle w:val="Normal1"/>
          <w:rFonts w:ascii="Times New Roman" w:hAnsi="Times New Roman"/>
          <w:noProof w:val="0"/>
          <w:sz w:val="22"/>
          <w:szCs w:val="22"/>
          <w:lang w:val="lt-LT"/>
        </w:rPr>
        <w:t>Hipromeliozė 6 cp (2910) (E464)</w:t>
      </w:r>
    </w:p>
    <w:p w14:paraId="1D6280E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Titano dioksidas (E171)</w:t>
      </w:r>
    </w:p>
    <w:p w14:paraId="66F6F840"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Laktozė monohidratas</w:t>
      </w:r>
    </w:p>
    <w:p w14:paraId="2B9E9827" w14:textId="77777777" w:rsidR="00D43945" w:rsidRPr="00DF7C55" w:rsidRDefault="00D43945" w:rsidP="00D43945">
      <w:pPr>
        <w:pStyle w:val="BTEMEASMCA"/>
        <w:widowControl w:val="0"/>
        <w:rPr>
          <w:rStyle w:val="Normal1"/>
          <w:rFonts w:ascii="Times New Roman" w:hAnsi="Times New Roman"/>
          <w:noProof w:val="0"/>
          <w:sz w:val="22"/>
          <w:szCs w:val="22"/>
          <w:lang w:val="lt-LT"/>
        </w:rPr>
      </w:pPr>
      <w:r w:rsidRPr="00DF7C55">
        <w:rPr>
          <w:noProof w:val="0"/>
          <w:sz w:val="22"/>
          <w:szCs w:val="22"/>
          <w:lang w:val="lt-LT"/>
        </w:rPr>
        <w:t>Makrogolis 3350</w:t>
      </w:r>
      <w:r w:rsidRPr="00DF7C55">
        <w:rPr>
          <w:rStyle w:val="Normal1"/>
          <w:rFonts w:ascii="Times New Roman" w:hAnsi="Times New Roman"/>
          <w:noProof w:val="0"/>
          <w:sz w:val="22"/>
          <w:szCs w:val="22"/>
          <w:lang w:val="lt-LT"/>
        </w:rPr>
        <w:t xml:space="preserve"> </w:t>
      </w:r>
    </w:p>
    <w:p w14:paraId="7E3FCF08"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Triacetinas</w:t>
      </w:r>
    </w:p>
    <w:p w14:paraId="70F64EF4"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Raudonasis geležies oksidas (E172)</w:t>
      </w:r>
    </w:p>
    <w:p w14:paraId="343FD9F5"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Geltonasis geležies oksidas (E172)</w:t>
      </w:r>
    </w:p>
    <w:p w14:paraId="10995476" w14:textId="77777777" w:rsidR="00D43945" w:rsidRPr="00DF7C55" w:rsidRDefault="00D43945" w:rsidP="00D43945">
      <w:pPr>
        <w:pStyle w:val="BTEMEASMCA"/>
        <w:widowControl w:val="0"/>
        <w:rPr>
          <w:noProof w:val="0"/>
          <w:sz w:val="22"/>
          <w:szCs w:val="22"/>
          <w:lang w:val="lt-LT"/>
        </w:rPr>
      </w:pPr>
    </w:p>
    <w:p w14:paraId="6549FF24"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100 mg</w:t>
      </w:r>
    </w:p>
    <w:p w14:paraId="62CE04D5"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Hipromeliozė 6 cp (2910) (E464)</w:t>
      </w:r>
    </w:p>
    <w:p w14:paraId="149C49C8"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Titano dioksidas (E171)</w:t>
      </w:r>
    </w:p>
    <w:p w14:paraId="4AC72E6F"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Laktozė monohidratas</w:t>
      </w:r>
    </w:p>
    <w:p w14:paraId="564D3BA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Makrogolis 3350 </w:t>
      </w:r>
    </w:p>
    <w:p w14:paraId="6BF7568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Triacetinas</w:t>
      </w:r>
    </w:p>
    <w:p w14:paraId="4859D02C" w14:textId="1FEDAEF2" w:rsidR="00D43945" w:rsidRPr="00DF7C55" w:rsidRDefault="00D43945" w:rsidP="00D43945">
      <w:pPr>
        <w:pStyle w:val="BTEMEASMCA"/>
        <w:widowControl w:val="0"/>
        <w:rPr>
          <w:noProof w:val="0"/>
          <w:sz w:val="22"/>
          <w:szCs w:val="22"/>
          <w:lang w:val="lt-LT"/>
        </w:rPr>
      </w:pPr>
      <w:r w:rsidRPr="00DF7C55">
        <w:rPr>
          <w:sz w:val="22"/>
          <w:szCs w:val="22"/>
        </w:rPr>
        <w:t>Geltonasis geležies oksidas (E172)</w:t>
      </w:r>
    </w:p>
    <w:p w14:paraId="389400DA" w14:textId="77777777" w:rsidR="00D43945" w:rsidRPr="00DF7C55" w:rsidRDefault="00D43945" w:rsidP="00D43945">
      <w:pPr>
        <w:pStyle w:val="BTEMEASMCA"/>
        <w:widowControl w:val="0"/>
        <w:rPr>
          <w:noProof w:val="0"/>
          <w:sz w:val="22"/>
          <w:szCs w:val="22"/>
          <w:lang w:val="lt-LT"/>
        </w:rPr>
      </w:pPr>
    </w:p>
    <w:p w14:paraId="20F16F02" w14:textId="6FC38A22"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200 mg ir 300 mg</w:t>
      </w:r>
    </w:p>
    <w:p w14:paraId="693C61F6" w14:textId="3271F98F" w:rsidR="00D43945" w:rsidRPr="00DF7C55" w:rsidRDefault="00D43945" w:rsidP="00D43945">
      <w:pPr>
        <w:pStyle w:val="BTEMEASMCA"/>
        <w:widowControl w:val="0"/>
        <w:rPr>
          <w:noProof w:val="0"/>
          <w:sz w:val="22"/>
          <w:szCs w:val="22"/>
          <w:lang w:val="lt-LT"/>
        </w:rPr>
      </w:pPr>
      <w:r w:rsidRPr="00DF7C55">
        <w:rPr>
          <w:noProof w:val="0"/>
          <w:sz w:val="22"/>
          <w:szCs w:val="22"/>
          <w:lang w:val="lt-LT"/>
        </w:rPr>
        <w:lastRenderedPageBreak/>
        <w:t>Hipromeliozė 6 cp (2910) (E464)</w:t>
      </w:r>
    </w:p>
    <w:p w14:paraId="4C870A16" w14:textId="146643F7" w:rsidR="00D43945" w:rsidRPr="00DF7C55" w:rsidRDefault="00D43945" w:rsidP="00D43945">
      <w:pPr>
        <w:pStyle w:val="BTEMEASMCA"/>
        <w:widowControl w:val="0"/>
        <w:rPr>
          <w:noProof w:val="0"/>
          <w:sz w:val="22"/>
          <w:szCs w:val="22"/>
          <w:lang w:val="lt-LT"/>
        </w:rPr>
      </w:pPr>
      <w:r w:rsidRPr="00DF7C55">
        <w:rPr>
          <w:noProof w:val="0"/>
          <w:sz w:val="22"/>
          <w:szCs w:val="22"/>
          <w:lang w:val="lt-LT"/>
        </w:rPr>
        <w:t>Titano dioksidas (E171)</w:t>
      </w:r>
    </w:p>
    <w:p w14:paraId="739AC129" w14:textId="5C918A20" w:rsidR="00D43945" w:rsidRPr="00DF7C55" w:rsidRDefault="00D43945" w:rsidP="00D43945">
      <w:pPr>
        <w:pStyle w:val="BTEMEASMCA"/>
        <w:widowControl w:val="0"/>
        <w:rPr>
          <w:noProof w:val="0"/>
          <w:sz w:val="22"/>
          <w:szCs w:val="22"/>
          <w:lang w:val="lt-LT"/>
        </w:rPr>
      </w:pPr>
      <w:r w:rsidRPr="00DF7C55">
        <w:rPr>
          <w:noProof w:val="0"/>
          <w:sz w:val="22"/>
          <w:szCs w:val="22"/>
          <w:lang w:val="lt-LT"/>
        </w:rPr>
        <w:t>Laktozė monohidratas</w:t>
      </w:r>
    </w:p>
    <w:p w14:paraId="12F13390" w14:textId="27C23FAB"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Makrogolis 3350 </w:t>
      </w:r>
    </w:p>
    <w:p w14:paraId="4A53E3EB" w14:textId="4E3F4584" w:rsidR="00D43945" w:rsidRPr="00DF7C55" w:rsidRDefault="00D43945" w:rsidP="00D43945">
      <w:pPr>
        <w:pStyle w:val="BTEMEASMCA"/>
        <w:widowControl w:val="0"/>
        <w:rPr>
          <w:noProof w:val="0"/>
          <w:sz w:val="22"/>
          <w:szCs w:val="22"/>
          <w:lang w:val="lt-LT"/>
        </w:rPr>
      </w:pPr>
      <w:r w:rsidRPr="00DF7C55">
        <w:rPr>
          <w:noProof w:val="0"/>
          <w:sz w:val="22"/>
          <w:szCs w:val="22"/>
          <w:lang w:val="lt-LT"/>
        </w:rPr>
        <w:t>Triacetinas</w:t>
      </w:r>
    </w:p>
    <w:p w14:paraId="0F5B8897" w14:textId="77777777" w:rsidR="00D43945" w:rsidRPr="00DF7C55" w:rsidRDefault="00D43945" w:rsidP="00D43945">
      <w:pPr>
        <w:pStyle w:val="TTEMEASMCA"/>
        <w:widowControl w:val="0"/>
        <w:jc w:val="left"/>
        <w:rPr>
          <w:rFonts w:ascii="Times New Roman" w:hAnsi="Times New Roman"/>
          <w:sz w:val="22"/>
          <w:szCs w:val="22"/>
        </w:rPr>
      </w:pPr>
    </w:p>
    <w:p w14:paraId="4593B0A4" w14:textId="77777777" w:rsidR="00D43945" w:rsidRPr="00DF7C55" w:rsidRDefault="00D43945" w:rsidP="00D43945">
      <w:pPr>
        <w:pStyle w:val="PI-2EMEASMCA"/>
        <w:rPr>
          <w:lang w:val="lt-LT"/>
        </w:rPr>
      </w:pPr>
      <w:bookmarkStart w:id="42" w:name="_Toc129243117"/>
      <w:bookmarkStart w:id="43" w:name="_Toc129243242"/>
      <w:r w:rsidRPr="00DF7C55">
        <w:rPr>
          <w:lang w:val="lt-LT"/>
        </w:rPr>
        <w:t>6.2</w:t>
      </w:r>
      <w:r w:rsidRPr="00DF7C55">
        <w:rPr>
          <w:lang w:val="lt-LT"/>
        </w:rPr>
        <w:tab/>
        <w:t>Nesuderinamumas</w:t>
      </w:r>
      <w:bookmarkEnd w:id="42"/>
      <w:bookmarkEnd w:id="43"/>
    </w:p>
    <w:p w14:paraId="4DEC6EBA" w14:textId="77777777" w:rsidR="00D43945" w:rsidRPr="00DF7C55" w:rsidRDefault="00D43945" w:rsidP="00D43945">
      <w:pPr>
        <w:pStyle w:val="BTEMEASMCA"/>
        <w:widowControl w:val="0"/>
        <w:rPr>
          <w:noProof w:val="0"/>
          <w:sz w:val="22"/>
          <w:szCs w:val="22"/>
          <w:lang w:val="lt-LT"/>
        </w:rPr>
      </w:pPr>
    </w:p>
    <w:p w14:paraId="0260A5AC"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Duomenys nebūtini.</w:t>
      </w:r>
    </w:p>
    <w:p w14:paraId="50C071A1" w14:textId="77777777" w:rsidR="00D43945" w:rsidRPr="00DF7C55" w:rsidRDefault="00D43945" w:rsidP="00D43945">
      <w:pPr>
        <w:pStyle w:val="BTEMEASMCA"/>
        <w:widowControl w:val="0"/>
        <w:rPr>
          <w:noProof w:val="0"/>
          <w:sz w:val="22"/>
          <w:szCs w:val="22"/>
          <w:lang w:val="lt-LT"/>
        </w:rPr>
      </w:pPr>
    </w:p>
    <w:p w14:paraId="01D40589" w14:textId="77777777" w:rsidR="00D43945" w:rsidRPr="00DF7C55" w:rsidRDefault="00D43945" w:rsidP="00D43945">
      <w:pPr>
        <w:pStyle w:val="PI-2EMEASMCA"/>
        <w:rPr>
          <w:lang w:val="lt-LT"/>
        </w:rPr>
      </w:pPr>
      <w:bookmarkStart w:id="44" w:name="_Toc129243118"/>
      <w:bookmarkStart w:id="45" w:name="_Toc129243243"/>
      <w:r w:rsidRPr="00DF7C55">
        <w:rPr>
          <w:lang w:val="lt-LT"/>
        </w:rPr>
        <w:t>6.3</w:t>
      </w:r>
      <w:r w:rsidRPr="00DF7C55">
        <w:rPr>
          <w:lang w:val="lt-LT"/>
        </w:rPr>
        <w:tab/>
        <w:t>Tinkamumo laikas</w:t>
      </w:r>
      <w:bookmarkEnd w:id="44"/>
      <w:bookmarkEnd w:id="45"/>
    </w:p>
    <w:p w14:paraId="3DE50D4B" w14:textId="77777777" w:rsidR="00D43945" w:rsidRPr="00DF7C55" w:rsidRDefault="00D43945" w:rsidP="00D43945">
      <w:pPr>
        <w:pStyle w:val="BTEMEASMCA"/>
        <w:widowControl w:val="0"/>
        <w:rPr>
          <w:noProof w:val="0"/>
          <w:sz w:val="22"/>
          <w:szCs w:val="22"/>
          <w:lang w:val="lt-LT"/>
        </w:rPr>
      </w:pPr>
    </w:p>
    <w:p w14:paraId="173BDCC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3 metai.</w:t>
      </w:r>
    </w:p>
    <w:p w14:paraId="6E908ECF" w14:textId="77777777" w:rsidR="00D43945" w:rsidRPr="00DF7C55" w:rsidRDefault="00D43945" w:rsidP="00D43945">
      <w:pPr>
        <w:pStyle w:val="BTEMEASMCA"/>
        <w:widowControl w:val="0"/>
        <w:rPr>
          <w:noProof w:val="0"/>
          <w:sz w:val="22"/>
          <w:szCs w:val="22"/>
          <w:lang w:val="lt-LT"/>
        </w:rPr>
      </w:pPr>
    </w:p>
    <w:p w14:paraId="3AC38BF8" w14:textId="77777777" w:rsidR="00D43945" w:rsidRPr="00DF7C55" w:rsidRDefault="00D43945" w:rsidP="00D43945">
      <w:pPr>
        <w:pStyle w:val="PI-2EMEASMCA"/>
        <w:rPr>
          <w:lang w:val="lt-LT"/>
        </w:rPr>
      </w:pPr>
      <w:bookmarkStart w:id="46" w:name="_Toc129243119"/>
      <w:bookmarkStart w:id="47" w:name="_Toc129243244"/>
      <w:r w:rsidRPr="00DF7C55">
        <w:rPr>
          <w:lang w:val="lt-LT"/>
        </w:rPr>
        <w:t>6.4</w:t>
      </w:r>
      <w:r w:rsidRPr="00DF7C55">
        <w:rPr>
          <w:lang w:val="lt-LT"/>
        </w:rPr>
        <w:tab/>
        <w:t>Specialios laikymo sąlygos</w:t>
      </w:r>
      <w:bookmarkEnd w:id="46"/>
      <w:bookmarkEnd w:id="47"/>
    </w:p>
    <w:p w14:paraId="7ADD6ACD" w14:textId="77777777" w:rsidR="00D43945" w:rsidRPr="00DF7C55" w:rsidRDefault="00D43945" w:rsidP="00D43945">
      <w:pPr>
        <w:pStyle w:val="BTEMEASMCA"/>
        <w:widowControl w:val="0"/>
        <w:rPr>
          <w:noProof w:val="0"/>
          <w:sz w:val="22"/>
          <w:szCs w:val="22"/>
          <w:lang w:val="lt-LT"/>
        </w:rPr>
      </w:pPr>
    </w:p>
    <w:p w14:paraId="1B574624"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Šiam vaistiniam preparatui specialių laikymo sąlygų nereikia.</w:t>
      </w:r>
    </w:p>
    <w:p w14:paraId="7E2A9CBB" w14:textId="77777777" w:rsidR="00D43945" w:rsidRPr="00DF7C55" w:rsidRDefault="00D43945" w:rsidP="00D43945">
      <w:pPr>
        <w:pStyle w:val="BTEMEASMCA"/>
        <w:widowControl w:val="0"/>
        <w:rPr>
          <w:noProof w:val="0"/>
          <w:sz w:val="22"/>
          <w:szCs w:val="22"/>
          <w:lang w:val="lt-LT"/>
        </w:rPr>
      </w:pPr>
    </w:p>
    <w:p w14:paraId="43CBA0FA" w14:textId="77777777" w:rsidR="00D43945" w:rsidRPr="00DF7C55" w:rsidRDefault="00D43945" w:rsidP="00D43945">
      <w:pPr>
        <w:pStyle w:val="PI-2EMEASMCA"/>
        <w:rPr>
          <w:lang w:val="lt-LT"/>
        </w:rPr>
      </w:pPr>
      <w:bookmarkStart w:id="48" w:name="_Toc129243120"/>
      <w:bookmarkStart w:id="49" w:name="_Toc129243245"/>
      <w:r w:rsidRPr="00DF7C55">
        <w:rPr>
          <w:lang w:val="lt-LT"/>
        </w:rPr>
        <w:t>6.5</w:t>
      </w:r>
      <w:r w:rsidRPr="00DF7C55">
        <w:rPr>
          <w:lang w:val="lt-LT"/>
        </w:rPr>
        <w:tab/>
        <w:t>Talpyklės pobūdis ir jos turinys</w:t>
      </w:r>
      <w:bookmarkEnd w:id="48"/>
      <w:bookmarkEnd w:id="49"/>
    </w:p>
    <w:p w14:paraId="75EB7826" w14:textId="77777777" w:rsidR="00D43945" w:rsidRPr="00DF7C55" w:rsidRDefault="00D43945" w:rsidP="00D43945">
      <w:pPr>
        <w:pStyle w:val="BTEMEASMCA"/>
        <w:widowControl w:val="0"/>
        <w:rPr>
          <w:noProof w:val="0"/>
          <w:sz w:val="22"/>
          <w:szCs w:val="22"/>
          <w:lang w:val="lt-LT"/>
        </w:rPr>
      </w:pPr>
    </w:p>
    <w:p w14:paraId="656D4822"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PVC/ Al lizdinės plokštelės kartono dėžutėje. Kiekvienoje lizdinėje plokštelėje yra 10 tablečių.</w:t>
      </w:r>
    </w:p>
    <w:p w14:paraId="2C7523C8" w14:textId="77777777" w:rsidR="00D43945" w:rsidRPr="00DF7C55" w:rsidRDefault="00D43945" w:rsidP="00D43945">
      <w:pPr>
        <w:pStyle w:val="BTEMEASMCA"/>
        <w:widowControl w:val="0"/>
        <w:rPr>
          <w:noProof w:val="0"/>
          <w:sz w:val="22"/>
          <w:szCs w:val="22"/>
          <w:lang w:val="lt-LT"/>
        </w:rPr>
      </w:pPr>
    </w:p>
    <w:p w14:paraId="24EA8AEC"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25 mg: 30 plėvele dengtų tablečių.</w:t>
      </w:r>
    </w:p>
    <w:p w14:paraId="54E03C5A"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100 mg: 60 arba 90 plėvele dengtų tablečių.</w:t>
      </w:r>
    </w:p>
    <w:p w14:paraId="39782083" w14:textId="0158FD65"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200 mg: 60 arba 90 plėvele dengtų tablečių.</w:t>
      </w:r>
    </w:p>
    <w:p w14:paraId="508416EF" w14:textId="2ABD5674"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300 mg: 60 arba 90 plėvele dengtų tablečių.</w:t>
      </w:r>
    </w:p>
    <w:p w14:paraId="7670A464" w14:textId="77777777" w:rsidR="00D43945" w:rsidRPr="00DF7C55" w:rsidRDefault="00D43945" w:rsidP="00D43945">
      <w:pPr>
        <w:pStyle w:val="BTEMEASMCA"/>
        <w:widowControl w:val="0"/>
        <w:rPr>
          <w:noProof w:val="0"/>
          <w:sz w:val="22"/>
          <w:szCs w:val="22"/>
          <w:lang w:val="lt-LT"/>
        </w:rPr>
      </w:pPr>
    </w:p>
    <w:p w14:paraId="5A5F7ACD"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Gali būti tiekiamos ne visų dydžių pakuotės.</w:t>
      </w:r>
    </w:p>
    <w:p w14:paraId="1BF6E8A9" w14:textId="77777777" w:rsidR="00D43945" w:rsidRPr="00DF7C55" w:rsidRDefault="00D43945" w:rsidP="00D43945">
      <w:pPr>
        <w:pStyle w:val="BTEMEASMCA"/>
        <w:widowControl w:val="0"/>
        <w:rPr>
          <w:noProof w:val="0"/>
          <w:sz w:val="22"/>
          <w:szCs w:val="22"/>
          <w:lang w:val="lt-LT"/>
        </w:rPr>
      </w:pPr>
    </w:p>
    <w:p w14:paraId="6A485B3B" w14:textId="77777777" w:rsidR="00D43945" w:rsidRPr="00DF7C55" w:rsidRDefault="00D43945" w:rsidP="00D43945">
      <w:pPr>
        <w:pStyle w:val="PI-2EMEASMCA"/>
        <w:rPr>
          <w:lang w:val="lt-LT"/>
        </w:rPr>
      </w:pPr>
      <w:bookmarkStart w:id="50" w:name="_Toc129243121"/>
      <w:bookmarkStart w:id="51" w:name="_Toc129243246"/>
      <w:r w:rsidRPr="00DF7C55">
        <w:rPr>
          <w:lang w:val="lt-LT"/>
        </w:rPr>
        <w:t>6.6</w:t>
      </w:r>
      <w:r w:rsidRPr="00DF7C55">
        <w:rPr>
          <w:lang w:val="lt-LT"/>
        </w:rPr>
        <w:tab/>
        <w:t xml:space="preserve">Specialūs reikalavimai atliekoms tvarkyti </w:t>
      </w:r>
      <w:bookmarkEnd w:id="50"/>
      <w:bookmarkEnd w:id="51"/>
    </w:p>
    <w:p w14:paraId="74E0DD58" w14:textId="77777777" w:rsidR="00D43945" w:rsidRPr="00DF7C55" w:rsidRDefault="00D43945" w:rsidP="00D43945">
      <w:pPr>
        <w:pStyle w:val="BTEMEASMCA"/>
        <w:widowControl w:val="0"/>
        <w:rPr>
          <w:noProof w:val="0"/>
          <w:sz w:val="22"/>
          <w:szCs w:val="22"/>
          <w:lang w:val="lt-LT"/>
        </w:rPr>
      </w:pPr>
    </w:p>
    <w:p w14:paraId="71985CEC"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Specialių reikalavimų nėra.</w:t>
      </w:r>
    </w:p>
    <w:p w14:paraId="7D31AF8F" w14:textId="77777777" w:rsidR="00D43945" w:rsidRPr="00DF7C55" w:rsidRDefault="00D43945" w:rsidP="00D43945">
      <w:pPr>
        <w:pStyle w:val="BTEMEASMCA"/>
        <w:widowControl w:val="0"/>
        <w:rPr>
          <w:noProof w:val="0"/>
          <w:sz w:val="22"/>
          <w:szCs w:val="22"/>
          <w:lang w:val="lt-LT"/>
        </w:rPr>
      </w:pPr>
    </w:p>
    <w:p w14:paraId="7628FB74" w14:textId="77777777" w:rsidR="00D43945" w:rsidRPr="00DF7C55" w:rsidRDefault="00D43945" w:rsidP="00D43945">
      <w:pPr>
        <w:pStyle w:val="BTEMEASMCA"/>
        <w:widowControl w:val="0"/>
        <w:rPr>
          <w:noProof w:val="0"/>
          <w:sz w:val="22"/>
          <w:szCs w:val="22"/>
          <w:lang w:val="lt-LT"/>
        </w:rPr>
      </w:pPr>
    </w:p>
    <w:p w14:paraId="1D4390BF" w14:textId="77777777" w:rsidR="00D43945" w:rsidRPr="00DF7C55" w:rsidRDefault="00D43945" w:rsidP="00D43945">
      <w:pPr>
        <w:pStyle w:val="PI-1EMEASMCA"/>
        <w:rPr>
          <w:lang w:val="lt-LT"/>
        </w:rPr>
      </w:pPr>
      <w:bookmarkStart w:id="52" w:name="_Toc129243122"/>
      <w:bookmarkStart w:id="53" w:name="_Toc129243247"/>
      <w:r w:rsidRPr="00DF7C55">
        <w:rPr>
          <w:lang w:val="lt-LT"/>
        </w:rPr>
        <w:t>7.</w:t>
      </w:r>
      <w:r w:rsidRPr="00DF7C55">
        <w:rPr>
          <w:lang w:val="lt-LT"/>
        </w:rPr>
        <w:tab/>
      </w:r>
      <w:bookmarkEnd w:id="52"/>
      <w:bookmarkEnd w:id="53"/>
      <w:r w:rsidRPr="00DF7C55">
        <w:rPr>
          <w:lang w:val="lt-LT"/>
        </w:rPr>
        <w:t>REGISTRUOTOJAS</w:t>
      </w:r>
    </w:p>
    <w:p w14:paraId="4414AFC0" w14:textId="77777777" w:rsidR="00D43945" w:rsidRPr="00DF7C55" w:rsidRDefault="00D43945" w:rsidP="00D43945">
      <w:pPr>
        <w:pStyle w:val="BTEMEASMCA"/>
        <w:widowControl w:val="0"/>
        <w:rPr>
          <w:noProof w:val="0"/>
          <w:sz w:val="22"/>
          <w:szCs w:val="22"/>
          <w:lang w:val="lt-LT"/>
        </w:rPr>
      </w:pPr>
    </w:p>
    <w:p w14:paraId="7D5EA78E" w14:textId="77777777" w:rsidR="00AF58EE" w:rsidRPr="00C17A28" w:rsidRDefault="00AF58EE" w:rsidP="00C17A28">
      <w:pPr>
        <w:pStyle w:val="BTEMEASMCA"/>
        <w:widowControl w:val="0"/>
        <w:rPr>
          <w:sz w:val="22"/>
          <w:szCs w:val="22"/>
          <w:lang w:val="lt-LT"/>
        </w:rPr>
      </w:pPr>
      <w:r w:rsidRPr="00C17A28">
        <w:rPr>
          <w:noProof w:val="0"/>
          <w:sz w:val="22"/>
          <w:szCs w:val="22"/>
          <w:lang w:val="lt-LT"/>
        </w:rPr>
        <w:t>Zakłady Farmaceutyczne POLPHARMA S.A.</w:t>
      </w:r>
    </w:p>
    <w:p w14:paraId="12196EF7" w14:textId="7E1B886F" w:rsidR="00AF58EE" w:rsidRPr="00FD0E86" w:rsidRDefault="00AF58EE" w:rsidP="00AF58EE">
      <w:pPr>
        <w:pStyle w:val="BTEMEASMCA"/>
        <w:widowControl w:val="0"/>
        <w:rPr>
          <w:noProof w:val="0"/>
          <w:sz w:val="22"/>
          <w:szCs w:val="22"/>
          <w:lang w:val="lt-LT"/>
        </w:rPr>
      </w:pPr>
      <w:r w:rsidRPr="00C17A28">
        <w:rPr>
          <w:noProof w:val="0"/>
          <w:sz w:val="22"/>
          <w:szCs w:val="22"/>
          <w:lang w:val="lt-LT"/>
        </w:rPr>
        <w:t>ul. Pelplińska 19, 83-200 Starogard Gdański</w:t>
      </w:r>
    </w:p>
    <w:p w14:paraId="78E4E396" w14:textId="77777777" w:rsidR="00D43945" w:rsidRPr="00FD0E86" w:rsidRDefault="00D43945" w:rsidP="00D43945">
      <w:pPr>
        <w:pStyle w:val="BTEMEASMCA"/>
        <w:widowControl w:val="0"/>
        <w:rPr>
          <w:noProof w:val="0"/>
          <w:sz w:val="22"/>
          <w:szCs w:val="22"/>
          <w:lang w:val="lt-LT"/>
        </w:rPr>
      </w:pPr>
      <w:r w:rsidRPr="00FD0E86">
        <w:rPr>
          <w:noProof w:val="0"/>
          <w:sz w:val="22"/>
          <w:szCs w:val="22"/>
          <w:lang w:val="lt-LT"/>
        </w:rPr>
        <w:t>Lenkija</w:t>
      </w:r>
    </w:p>
    <w:p w14:paraId="7FFBFB82" w14:textId="77777777" w:rsidR="00D43945" w:rsidRPr="00DF7C55" w:rsidRDefault="00D43945" w:rsidP="00D43945">
      <w:pPr>
        <w:pStyle w:val="BTEMEASMCA"/>
        <w:widowControl w:val="0"/>
        <w:rPr>
          <w:noProof w:val="0"/>
          <w:sz w:val="22"/>
          <w:szCs w:val="22"/>
          <w:lang w:val="lt-LT"/>
        </w:rPr>
      </w:pPr>
    </w:p>
    <w:p w14:paraId="00EC9A8C" w14:textId="77777777" w:rsidR="00D43945" w:rsidRPr="00DF7C55" w:rsidRDefault="00D43945" w:rsidP="00D43945">
      <w:pPr>
        <w:pStyle w:val="BTEMEASMCA"/>
        <w:widowControl w:val="0"/>
        <w:rPr>
          <w:noProof w:val="0"/>
          <w:sz w:val="22"/>
          <w:szCs w:val="22"/>
          <w:lang w:val="lt-LT"/>
        </w:rPr>
      </w:pPr>
    </w:p>
    <w:p w14:paraId="0FF1AB21" w14:textId="77777777" w:rsidR="00D43945" w:rsidRPr="00DF7C55" w:rsidRDefault="00D43945" w:rsidP="00D43945">
      <w:pPr>
        <w:pStyle w:val="PI-1EMEASMCA"/>
        <w:rPr>
          <w:lang w:val="lt-LT"/>
        </w:rPr>
      </w:pPr>
      <w:bookmarkStart w:id="54" w:name="_Toc129243123"/>
      <w:bookmarkStart w:id="55" w:name="_Toc129243248"/>
      <w:r w:rsidRPr="00DF7C55">
        <w:rPr>
          <w:lang w:val="lt-LT"/>
        </w:rPr>
        <w:t>8.</w:t>
      </w:r>
      <w:r w:rsidRPr="00DF7C55">
        <w:rPr>
          <w:lang w:val="lt-LT"/>
        </w:rPr>
        <w:tab/>
        <w:t>REGISTRACIJOS PAŽYMĖJIMO NUMERIS</w:t>
      </w:r>
      <w:bookmarkEnd w:id="54"/>
      <w:bookmarkEnd w:id="55"/>
      <w:r w:rsidRPr="00DF7C55">
        <w:rPr>
          <w:lang w:val="lt-LT"/>
        </w:rPr>
        <w:t xml:space="preserve"> (-IAI)</w:t>
      </w:r>
    </w:p>
    <w:p w14:paraId="453EC24B" w14:textId="77777777" w:rsidR="00D43945" w:rsidRPr="00DF7C55" w:rsidRDefault="00D43945" w:rsidP="00D43945">
      <w:pPr>
        <w:pStyle w:val="BTEMEASMCA"/>
        <w:widowControl w:val="0"/>
        <w:rPr>
          <w:noProof w:val="0"/>
          <w:sz w:val="22"/>
          <w:szCs w:val="22"/>
          <w:lang w:val="lt-LT"/>
        </w:rPr>
      </w:pPr>
    </w:p>
    <w:p w14:paraId="13B08A28"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Quetiapine Polpharma 25 mg </w:t>
      </w:r>
    </w:p>
    <w:p w14:paraId="76B0E6A9"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N30 – LT/1/10/1960/001</w:t>
      </w:r>
    </w:p>
    <w:p w14:paraId="7B8DE231" w14:textId="77777777" w:rsidR="00D43945" w:rsidRPr="00DF7C55" w:rsidRDefault="00D43945" w:rsidP="00D43945">
      <w:pPr>
        <w:pStyle w:val="BTEMEASMCA"/>
        <w:widowControl w:val="0"/>
        <w:rPr>
          <w:noProof w:val="0"/>
          <w:sz w:val="22"/>
          <w:szCs w:val="22"/>
          <w:lang w:val="lt-LT"/>
        </w:rPr>
      </w:pPr>
    </w:p>
    <w:p w14:paraId="0D2B7B4C"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Quetiapine Polpharma 100 mg </w:t>
      </w:r>
    </w:p>
    <w:p w14:paraId="5825D213"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N60 – LT/1/10/1960/002</w:t>
      </w:r>
    </w:p>
    <w:p w14:paraId="3DF8F6F9"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N90 – LT/1/10/1960/003</w:t>
      </w:r>
    </w:p>
    <w:p w14:paraId="132780A8" w14:textId="77777777" w:rsidR="00D43945" w:rsidRPr="00DF7C55" w:rsidRDefault="00D43945" w:rsidP="00D43945">
      <w:pPr>
        <w:pStyle w:val="BTEMEASMCA"/>
        <w:widowControl w:val="0"/>
        <w:rPr>
          <w:noProof w:val="0"/>
          <w:sz w:val="22"/>
          <w:szCs w:val="22"/>
          <w:lang w:val="lt-LT"/>
        </w:rPr>
      </w:pPr>
    </w:p>
    <w:p w14:paraId="6D7F6A78" w14:textId="7E5C7399"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Quetiapine Polpharma 200 mg </w:t>
      </w:r>
    </w:p>
    <w:p w14:paraId="4C247BB3" w14:textId="123F250C" w:rsidR="00D43945" w:rsidRPr="00DF7C55" w:rsidRDefault="00D43945" w:rsidP="00D43945">
      <w:pPr>
        <w:pStyle w:val="BTEMEASMCA"/>
        <w:widowControl w:val="0"/>
        <w:rPr>
          <w:noProof w:val="0"/>
          <w:sz w:val="22"/>
          <w:szCs w:val="22"/>
          <w:lang w:val="lt-LT"/>
        </w:rPr>
      </w:pPr>
      <w:r w:rsidRPr="00DF7C55">
        <w:rPr>
          <w:noProof w:val="0"/>
          <w:sz w:val="22"/>
          <w:szCs w:val="22"/>
          <w:lang w:val="lt-LT"/>
        </w:rPr>
        <w:t>N60 – LT/1/10/1960/006</w:t>
      </w:r>
    </w:p>
    <w:p w14:paraId="2EAA507B" w14:textId="2321B410" w:rsidR="00D43945" w:rsidRPr="00DF7C55" w:rsidRDefault="00D43945" w:rsidP="00D43945">
      <w:pPr>
        <w:pStyle w:val="BTEMEASMCA"/>
        <w:widowControl w:val="0"/>
        <w:rPr>
          <w:noProof w:val="0"/>
          <w:sz w:val="22"/>
          <w:szCs w:val="22"/>
          <w:lang w:val="lt-LT"/>
        </w:rPr>
      </w:pPr>
      <w:r w:rsidRPr="00DF7C55">
        <w:rPr>
          <w:noProof w:val="0"/>
          <w:sz w:val="22"/>
          <w:szCs w:val="22"/>
          <w:lang w:val="lt-LT"/>
        </w:rPr>
        <w:t>N90 – LT/1/10/1960/007</w:t>
      </w:r>
    </w:p>
    <w:p w14:paraId="56DE38FA" w14:textId="5F059171" w:rsidR="00D43945" w:rsidRPr="00DF7C55" w:rsidRDefault="00D43945" w:rsidP="00D43945">
      <w:pPr>
        <w:pStyle w:val="TTEMEASMCA"/>
        <w:widowControl w:val="0"/>
        <w:jc w:val="left"/>
        <w:rPr>
          <w:rFonts w:ascii="Times New Roman" w:hAnsi="Times New Roman"/>
          <w:sz w:val="22"/>
          <w:szCs w:val="22"/>
        </w:rPr>
      </w:pPr>
    </w:p>
    <w:p w14:paraId="263CB4CD" w14:textId="4AD6D290" w:rsidR="00D43945" w:rsidRPr="00DF7C55" w:rsidRDefault="00D43945" w:rsidP="00D43945">
      <w:pPr>
        <w:pStyle w:val="TTEMEASMCA"/>
        <w:widowControl w:val="0"/>
        <w:jc w:val="left"/>
        <w:rPr>
          <w:rFonts w:ascii="Times New Roman" w:hAnsi="Times New Roman"/>
          <w:b w:val="0"/>
          <w:sz w:val="22"/>
          <w:szCs w:val="22"/>
        </w:rPr>
      </w:pPr>
      <w:r w:rsidRPr="00DF7C55">
        <w:rPr>
          <w:rFonts w:ascii="Times New Roman" w:hAnsi="Times New Roman"/>
          <w:b w:val="0"/>
          <w:sz w:val="22"/>
          <w:szCs w:val="22"/>
        </w:rPr>
        <w:t xml:space="preserve">Quetiapine Polpharma 300 mg </w:t>
      </w:r>
    </w:p>
    <w:p w14:paraId="01F0D81F" w14:textId="1E806C1E" w:rsidR="00D43945" w:rsidRPr="00DF7C55" w:rsidRDefault="00D43945" w:rsidP="00D43945">
      <w:pPr>
        <w:pStyle w:val="TTEMEASMCA"/>
        <w:widowControl w:val="0"/>
        <w:jc w:val="left"/>
        <w:rPr>
          <w:rFonts w:ascii="Times New Roman" w:hAnsi="Times New Roman"/>
          <w:b w:val="0"/>
          <w:sz w:val="22"/>
          <w:szCs w:val="22"/>
        </w:rPr>
      </w:pPr>
      <w:r w:rsidRPr="00DF7C55">
        <w:rPr>
          <w:rFonts w:ascii="Times New Roman" w:hAnsi="Times New Roman"/>
          <w:b w:val="0"/>
          <w:sz w:val="22"/>
          <w:szCs w:val="22"/>
        </w:rPr>
        <w:t>N60 – LT/1/10/1960/008</w:t>
      </w:r>
    </w:p>
    <w:p w14:paraId="0F9FC0DB" w14:textId="5400EE6D" w:rsidR="00D43945" w:rsidRPr="00DF7C55" w:rsidRDefault="00D43945" w:rsidP="00D43945">
      <w:pPr>
        <w:pStyle w:val="TTEMEASMCA"/>
        <w:widowControl w:val="0"/>
        <w:jc w:val="left"/>
        <w:rPr>
          <w:rFonts w:ascii="Times New Roman" w:hAnsi="Times New Roman"/>
          <w:b w:val="0"/>
          <w:sz w:val="22"/>
          <w:szCs w:val="22"/>
        </w:rPr>
      </w:pPr>
      <w:r w:rsidRPr="00DF7C55">
        <w:rPr>
          <w:rFonts w:ascii="Times New Roman" w:hAnsi="Times New Roman"/>
          <w:b w:val="0"/>
          <w:sz w:val="22"/>
          <w:szCs w:val="22"/>
        </w:rPr>
        <w:t>N90 – LT/1/10/1960/009</w:t>
      </w:r>
    </w:p>
    <w:p w14:paraId="7EB64FBF" w14:textId="77777777" w:rsidR="00D43945" w:rsidRPr="00DF7C55" w:rsidRDefault="00D43945" w:rsidP="00D43945">
      <w:pPr>
        <w:pStyle w:val="TTEMEASMCA"/>
        <w:widowControl w:val="0"/>
        <w:jc w:val="left"/>
        <w:rPr>
          <w:rFonts w:ascii="Times New Roman" w:hAnsi="Times New Roman"/>
          <w:b w:val="0"/>
          <w:sz w:val="22"/>
          <w:szCs w:val="22"/>
        </w:rPr>
      </w:pPr>
    </w:p>
    <w:p w14:paraId="331E6074" w14:textId="77777777" w:rsidR="00D43945" w:rsidRPr="00DF7C55" w:rsidRDefault="00D43945" w:rsidP="00D43945">
      <w:pPr>
        <w:pStyle w:val="TTEMEASMCA"/>
        <w:widowControl w:val="0"/>
        <w:rPr>
          <w:rFonts w:ascii="Times New Roman" w:hAnsi="Times New Roman"/>
          <w:sz w:val="22"/>
          <w:szCs w:val="22"/>
        </w:rPr>
      </w:pPr>
    </w:p>
    <w:p w14:paraId="2F67049A" w14:textId="77777777" w:rsidR="00D43945" w:rsidRPr="00DF7C55" w:rsidRDefault="00D43945" w:rsidP="00D43945">
      <w:pPr>
        <w:pStyle w:val="PI-1EMEASMCA"/>
        <w:rPr>
          <w:lang w:val="lt-LT"/>
        </w:rPr>
      </w:pPr>
      <w:bookmarkStart w:id="56" w:name="_Toc129243124"/>
      <w:bookmarkStart w:id="57" w:name="_Toc129243249"/>
      <w:r w:rsidRPr="00DF7C55">
        <w:rPr>
          <w:lang w:val="lt-LT"/>
        </w:rPr>
        <w:t>9.</w:t>
      </w:r>
      <w:r w:rsidRPr="00DF7C55">
        <w:rPr>
          <w:lang w:val="lt-LT"/>
        </w:rPr>
        <w:tab/>
        <w:t>REGISTRAVIMO / PERREGISTRAVIMO DATA</w:t>
      </w:r>
      <w:bookmarkEnd w:id="56"/>
      <w:bookmarkEnd w:id="57"/>
    </w:p>
    <w:p w14:paraId="1E286635" w14:textId="77777777" w:rsidR="00D43945" w:rsidRPr="00DF7C55" w:rsidRDefault="00D43945" w:rsidP="00D43945">
      <w:pPr>
        <w:pStyle w:val="BTEMEASMCA"/>
        <w:widowControl w:val="0"/>
        <w:rPr>
          <w:noProof w:val="0"/>
          <w:sz w:val="22"/>
          <w:szCs w:val="22"/>
          <w:lang w:val="lt-LT"/>
        </w:rPr>
      </w:pPr>
    </w:p>
    <w:p w14:paraId="0EE5C61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Registravimo data 2010 m. balandžio mėn. 16 d.</w:t>
      </w:r>
    </w:p>
    <w:p w14:paraId="1FEC203E" w14:textId="77777777" w:rsidR="00D43945" w:rsidRPr="00DF7C55" w:rsidRDefault="00D43945" w:rsidP="00D43945">
      <w:pPr>
        <w:rPr>
          <w:snapToGrid w:val="0"/>
          <w:sz w:val="22"/>
          <w:szCs w:val="22"/>
        </w:rPr>
      </w:pPr>
      <w:r w:rsidRPr="00DF7C55">
        <w:rPr>
          <w:noProof/>
          <w:snapToGrid w:val="0"/>
          <w:sz w:val="22"/>
          <w:szCs w:val="22"/>
        </w:rPr>
        <w:t>Paskutinio perregistravimo data 2017 m. liepos mėn. 27 d.</w:t>
      </w:r>
    </w:p>
    <w:p w14:paraId="409DA87D" w14:textId="77777777" w:rsidR="00D43945" w:rsidRPr="00DF7C55" w:rsidRDefault="00D43945" w:rsidP="00D43945">
      <w:pPr>
        <w:pStyle w:val="BTEMEASMCA"/>
        <w:widowControl w:val="0"/>
        <w:rPr>
          <w:noProof w:val="0"/>
          <w:sz w:val="22"/>
          <w:szCs w:val="22"/>
          <w:lang w:val="lt-LT"/>
        </w:rPr>
      </w:pPr>
    </w:p>
    <w:p w14:paraId="7B55A590" w14:textId="77777777" w:rsidR="00D43945" w:rsidRPr="00DF7C55" w:rsidRDefault="00D43945" w:rsidP="00D43945">
      <w:pPr>
        <w:pStyle w:val="BTEMEASMCA"/>
        <w:widowControl w:val="0"/>
        <w:rPr>
          <w:noProof w:val="0"/>
          <w:sz w:val="22"/>
          <w:szCs w:val="22"/>
          <w:lang w:val="lt-LT"/>
        </w:rPr>
      </w:pPr>
    </w:p>
    <w:p w14:paraId="1FBD8392" w14:textId="77777777" w:rsidR="00D43945" w:rsidRPr="00DF7C55" w:rsidRDefault="00D43945" w:rsidP="00D43945">
      <w:pPr>
        <w:pStyle w:val="PI-1EMEASMCA"/>
        <w:rPr>
          <w:lang w:val="lt-LT"/>
        </w:rPr>
      </w:pPr>
      <w:bookmarkStart w:id="58" w:name="_Toc129243125"/>
      <w:bookmarkStart w:id="59" w:name="_Toc129243250"/>
      <w:r w:rsidRPr="00DF7C55">
        <w:rPr>
          <w:lang w:val="lt-LT"/>
        </w:rPr>
        <w:t>10.</w:t>
      </w:r>
      <w:r w:rsidRPr="00DF7C55">
        <w:rPr>
          <w:lang w:val="lt-LT"/>
        </w:rPr>
        <w:tab/>
        <w:t>TEKSTO PERŽIŪROS DATA</w:t>
      </w:r>
      <w:bookmarkEnd w:id="58"/>
      <w:bookmarkEnd w:id="59"/>
    </w:p>
    <w:p w14:paraId="446D2E10" w14:textId="77777777" w:rsidR="00D43945" w:rsidRPr="00DF7C55" w:rsidRDefault="00D43945" w:rsidP="00090DB3"/>
    <w:p w14:paraId="7C54810E" w14:textId="399849DF" w:rsidR="00C17A28" w:rsidRDefault="00601C02" w:rsidP="00090DB3">
      <w:pPr>
        <w:rPr>
          <w:sz w:val="22"/>
          <w:szCs w:val="22"/>
        </w:rPr>
      </w:pPr>
      <w:r w:rsidRPr="00090DB3">
        <w:rPr>
          <w:sz w:val="22"/>
          <w:szCs w:val="22"/>
        </w:rPr>
        <w:t xml:space="preserve">2024 m. liepos </w:t>
      </w:r>
      <w:r w:rsidR="00705EFF">
        <w:rPr>
          <w:sz w:val="22"/>
          <w:szCs w:val="22"/>
        </w:rPr>
        <w:t>1</w:t>
      </w:r>
      <w:r w:rsidRPr="00090DB3">
        <w:rPr>
          <w:sz w:val="22"/>
          <w:szCs w:val="22"/>
        </w:rPr>
        <w:t xml:space="preserve"> d</w:t>
      </w:r>
      <w:r>
        <w:rPr>
          <w:sz w:val="22"/>
          <w:szCs w:val="22"/>
        </w:rPr>
        <w:t>.</w:t>
      </w:r>
    </w:p>
    <w:p w14:paraId="4961F68B" w14:textId="77777777" w:rsidR="00090DB3" w:rsidRPr="00DF7C55" w:rsidRDefault="00090DB3" w:rsidP="00090DB3"/>
    <w:p w14:paraId="1D5EB648" w14:textId="77777777" w:rsidR="009340F0" w:rsidRDefault="00D43945" w:rsidP="00090DB3">
      <w:r w:rsidRPr="00DF7C55">
        <w:t xml:space="preserve">Išsami informacija apie šį vaistinį preparatą pateikiama Valstybinės vaistų kontrolės tarnybos prie Lietuvos Respublikos sveikatos apsaugos ministerijos tinklalapyje </w:t>
      </w:r>
      <w:hyperlink r:id="rId11" w:history="1">
        <w:r w:rsidRPr="00DF7C55">
          <w:rPr>
            <w:rStyle w:val="Hipersaitas"/>
            <w:sz w:val="22"/>
            <w:szCs w:val="22"/>
          </w:rPr>
          <w:t>http://www.vvkt.lt</w:t>
        </w:r>
      </w:hyperlink>
      <w:r w:rsidRPr="00DF7C55">
        <w:t xml:space="preserve"> </w:t>
      </w:r>
    </w:p>
    <w:p w14:paraId="5DD38C02" w14:textId="2895FEDA" w:rsidR="00D43945" w:rsidRPr="00DF7C55" w:rsidRDefault="00D43945" w:rsidP="00D43945">
      <w:pPr>
        <w:pStyle w:val="BTEMEASMCA"/>
        <w:widowControl w:val="0"/>
        <w:rPr>
          <w:noProof w:val="0"/>
          <w:sz w:val="22"/>
          <w:szCs w:val="22"/>
          <w:lang w:val="lt-LT"/>
        </w:rPr>
      </w:pPr>
      <w:r w:rsidRPr="00DF7C55">
        <w:rPr>
          <w:noProof w:val="0"/>
          <w:sz w:val="22"/>
          <w:szCs w:val="22"/>
          <w:lang w:val="lt-LT"/>
        </w:rPr>
        <w:br w:type="page"/>
      </w:r>
    </w:p>
    <w:p w14:paraId="17AF111B" w14:textId="77777777" w:rsidR="00D43945" w:rsidRPr="00DF7C55" w:rsidRDefault="00D43945" w:rsidP="00D43945">
      <w:pPr>
        <w:pStyle w:val="BTEMEASMCA"/>
        <w:widowControl w:val="0"/>
        <w:rPr>
          <w:noProof w:val="0"/>
          <w:sz w:val="22"/>
          <w:szCs w:val="22"/>
          <w:lang w:val="lt-LT"/>
        </w:rPr>
      </w:pPr>
    </w:p>
    <w:p w14:paraId="322FED42" w14:textId="77777777" w:rsidR="00D43945" w:rsidRPr="00DF7C55" w:rsidRDefault="00D43945" w:rsidP="00D43945">
      <w:pPr>
        <w:pStyle w:val="BTEMEASMCA"/>
        <w:widowControl w:val="0"/>
        <w:rPr>
          <w:noProof w:val="0"/>
          <w:sz w:val="22"/>
          <w:szCs w:val="22"/>
          <w:lang w:val="lt-LT"/>
        </w:rPr>
      </w:pPr>
    </w:p>
    <w:p w14:paraId="73ADDC82" w14:textId="77777777" w:rsidR="00D43945" w:rsidRPr="00DF7C55" w:rsidRDefault="00D43945" w:rsidP="00D43945">
      <w:pPr>
        <w:pStyle w:val="BTEMEASMCA"/>
        <w:widowControl w:val="0"/>
        <w:rPr>
          <w:noProof w:val="0"/>
          <w:sz w:val="22"/>
          <w:szCs w:val="22"/>
          <w:lang w:val="lt-LT"/>
        </w:rPr>
      </w:pPr>
    </w:p>
    <w:p w14:paraId="6FF157C4" w14:textId="77777777" w:rsidR="00D43945" w:rsidRPr="00DF7C55" w:rsidRDefault="00D43945" w:rsidP="00D43945">
      <w:pPr>
        <w:pStyle w:val="BTEMEASMCA"/>
        <w:widowControl w:val="0"/>
        <w:rPr>
          <w:noProof w:val="0"/>
          <w:sz w:val="22"/>
          <w:szCs w:val="22"/>
          <w:lang w:val="lt-LT"/>
        </w:rPr>
      </w:pPr>
    </w:p>
    <w:p w14:paraId="18C0F3D1" w14:textId="77777777" w:rsidR="00D43945" w:rsidRPr="00DF7C55" w:rsidRDefault="00D43945" w:rsidP="00D43945">
      <w:pPr>
        <w:pStyle w:val="BTEMEASMCA"/>
        <w:widowControl w:val="0"/>
        <w:rPr>
          <w:noProof w:val="0"/>
          <w:sz w:val="22"/>
          <w:szCs w:val="22"/>
          <w:lang w:val="lt-LT"/>
        </w:rPr>
      </w:pPr>
    </w:p>
    <w:p w14:paraId="3D5644E9" w14:textId="77777777" w:rsidR="00D43945" w:rsidRPr="00DF7C55" w:rsidRDefault="00D43945" w:rsidP="00D43945">
      <w:pPr>
        <w:pStyle w:val="BTEMEASMCA"/>
        <w:widowControl w:val="0"/>
        <w:rPr>
          <w:noProof w:val="0"/>
          <w:sz w:val="22"/>
          <w:szCs w:val="22"/>
          <w:lang w:val="lt-LT"/>
        </w:rPr>
      </w:pPr>
    </w:p>
    <w:p w14:paraId="319E6A06" w14:textId="77777777" w:rsidR="00D43945" w:rsidRPr="00DF7C55" w:rsidRDefault="00D43945" w:rsidP="00D43945">
      <w:pPr>
        <w:pStyle w:val="BTEMEASMCA"/>
        <w:widowControl w:val="0"/>
        <w:rPr>
          <w:noProof w:val="0"/>
          <w:sz w:val="22"/>
          <w:szCs w:val="22"/>
          <w:lang w:val="lt-LT"/>
        </w:rPr>
      </w:pPr>
    </w:p>
    <w:p w14:paraId="255637AE" w14:textId="77777777" w:rsidR="00D43945" w:rsidRPr="00DF7C55" w:rsidRDefault="00D43945" w:rsidP="00D43945">
      <w:pPr>
        <w:pStyle w:val="BTEMEASMCA"/>
        <w:widowControl w:val="0"/>
        <w:rPr>
          <w:noProof w:val="0"/>
          <w:sz w:val="22"/>
          <w:szCs w:val="22"/>
          <w:lang w:val="lt-LT"/>
        </w:rPr>
      </w:pPr>
    </w:p>
    <w:p w14:paraId="77A2DD55" w14:textId="77777777" w:rsidR="00D43945" w:rsidRPr="00DF7C55" w:rsidRDefault="00D43945" w:rsidP="00D43945">
      <w:pPr>
        <w:pStyle w:val="BTEMEASMCA"/>
        <w:widowControl w:val="0"/>
        <w:rPr>
          <w:noProof w:val="0"/>
          <w:sz w:val="22"/>
          <w:szCs w:val="22"/>
          <w:lang w:val="lt-LT"/>
        </w:rPr>
      </w:pPr>
    </w:p>
    <w:p w14:paraId="3E11FEE3" w14:textId="77777777" w:rsidR="00D43945" w:rsidRPr="00DF7C55" w:rsidRDefault="00D43945" w:rsidP="00D43945">
      <w:pPr>
        <w:pStyle w:val="BTEMEASMCA"/>
        <w:widowControl w:val="0"/>
        <w:rPr>
          <w:noProof w:val="0"/>
          <w:sz w:val="22"/>
          <w:szCs w:val="22"/>
          <w:lang w:val="lt-LT"/>
        </w:rPr>
      </w:pPr>
    </w:p>
    <w:p w14:paraId="536C31CA" w14:textId="77777777" w:rsidR="00D43945" w:rsidRPr="00DF7C55" w:rsidRDefault="00D43945" w:rsidP="00D43945">
      <w:pPr>
        <w:pStyle w:val="BTEMEASMCA"/>
        <w:widowControl w:val="0"/>
        <w:rPr>
          <w:noProof w:val="0"/>
          <w:sz w:val="22"/>
          <w:szCs w:val="22"/>
          <w:lang w:val="lt-LT"/>
        </w:rPr>
      </w:pPr>
    </w:p>
    <w:p w14:paraId="78BEFEBA" w14:textId="77777777" w:rsidR="00D43945" w:rsidRPr="00DF7C55" w:rsidRDefault="00D43945" w:rsidP="00D43945">
      <w:pPr>
        <w:pStyle w:val="BTEMEASMCA"/>
        <w:widowControl w:val="0"/>
        <w:rPr>
          <w:noProof w:val="0"/>
          <w:sz w:val="22"/>
          <w:szCs w:val="22"/>
          <w:lang w:val="lt-LT"/>
        </w:rPr>
      </w:pPr>
    </w:p>
    <w:p w14:paraId="523F186F" w14:textId="77777777" w:rsidR="00D43945" w:rsidRPr="00DF7C55" w:rsidRDefault="00D43945" w:rsidP="00D43945">
      <w:pPr>
        <w:pStyle w:val="BTEMEASMCA"/>
        <w:widowControl w:val="0"/>
        <w:rPr>
          <w:noProof w:val="0"/>
          <w:sz w:val="22"/>
          <w:szCs w:val="22"/>
          <w:lang w:val="lt-LT"/>
        </w:rPr>
      </w:pPr>
    </w:p>
    <w:p w14:paraId="599945B2" w14:textId="77777777" w:rsidR="00D43945" w:rsidRPr="00DF7C55" w:rsidRDefault="00D43945" w:rsidP="00D43945">
      <w:pPr>
        <w:pStyle w:val="BTEMEASMCA"/>
        <w:widowControl w:val="0"/>
        <w:rPr>
          <w:noProof w:val="0"/>
          <w:sz w:val="22"/>
          <w:szCs w:val="22"/>
          <w:lang w:val="lt-LT"/>
        </w:rPr>
      </w:pPr>
    </w:p>
    <w:p w14:paraId="6813A2AA" w14:textId="77777777" w:rsidR="00D43945" w:rsidRPr="00DF7C55" w:rsidRDefault="00D43945" w:rsidP="00D43945">
      <w:pPr>
        <w:pStyle w:val="BTEMEASMCA"/>
        <w:widowControl w:val="0"/>
        <w:rPr>
          <w:noProof w:val="0"/>
          <w:sz w:val="22"/>
          <w:szCs w:val="22"/>
          <w:lang w:val="lt-LT"/>
        </w:rPr>
      </w:pPr>
    </w:p>
    <w:p w14:paraId="54544E44" w14:textId="77777777" w:rsidR="00D43945" w:rsidRPr="00DF7C55" w:rsidRDefault="00D43945" w:rsidP="00D43945">
      <w:pPr>
        <w:pStyle w:val="BTEMEASMCA"/>
        <w:widowControl w:val="0"/>
        <w:rPr>
          <w:noProof w:val="0"/>
          <w:sz w:val="22"/>
          <w:szCs w:val="22"/>
          <w:lang w:val="lt-LT"/>
        </w:rPr>
      </w:pPr>
    </w:p>
    <w:p w14:paraId="414B5FDE" w14:textId="77777777" w:rsidR="00D43945" w:rsidRPr="00DF7C55" w:rsidRDefault="00D43945" w:rsidP="00D43945">
      <w:pPr>
        <w:pStyle w:val="BTEMEASMCA"/>
        <w:widowControl w:val="0"/>
        <w:rPr>
          <w:noProof w:val="0"/>
          <w:sz w:val="22"/>
          <w:szCs w:val="22"/>
          <w:lang w:val="lt-LT"/>
        </w:rPr>
      </w:pPr>
    </w:p>
    <w:p w14:paraId="03A9A756" w14:textId="77777777" w:rsidR="00D43945" w:rsidRPr="00DF7C55" w:rsidRDefault="00D43945" w:rsidP="00D43945">
      <w:pPr>
        <w:pStyle w:val="BTEMEASMCA"/>
        <w:widowControl w:val="0"/>
        <w:rPr>
          <w:noProof w:val="0"/>
          <w:sz w:val="22"/>
          <w:szCs w:val="22"/>
          <w:lang w:val="lt-LT"/>
        </w:rPr>
      </w:pPr>
    </w:p>
    <w:p w14:paraId="1E853FFF" w14:textId="77777777" w:rsidR="00D43945" w:rsidRPr="00DF7C55" w:rsidRDefault="00D43945" w:rsidP="00D43945">
      <w:pPr>
        <w:pStyle w:val="BTEMEASMCA"/>
        <w:widowControl w:val="0"/>
        <w:rPr>
          <w:noProof w:val="0"/>
          <w:sz w:val="22"/>
          <w:szCs w:val="22"/>
          <w:lang w:val="lt-LT"/>
        </w:rPr>
      </w:pPr>
    </w:p>
    <w:p w14:paraId="78F4E47D" w14:textId="77777777" w:rsidR="00D43945" w:rsidRPr="00DF7C55" w:rsidRDefault="00D43945" w:rsidP="00D43945">
      <w:pPr>
        <w:pStyle w:val="BTEMEASMCA"/>
        <w:widowControl w:val="0"/>
        <w:rPr>
          <w:noProof w:val="0"/>
          <w:sz w:val="22"/>
          <w:szCs w:val="22"/>
          <w:lang w:val="lt-LT"/>
        </w:rPr>
      </w:pPr>
    </w:p>
    <w:p w14:paraId="65EE7ADB" w14:textId="77777777" w:rsidR="00D43945" w:rsidRPr="00DF7C55" w:rsidRDefault="00D43945" w:rsidP="00D43945">
      <w:pPr>
        <w:pStyle w:val="BTEMEASMCA"/>
        <w:widowControl w:val="0"/>
        <w:rPr>
          <w:noProof w:val="0"/>
          <w:sz w:val="22"/>
          <w:szCs w:val="22"/>
          <w:lang w:val="lt-LT"/>
        </w:rPr>
      </w:pPr>
    </w:p>
    <w:p w14:paraId="08EC0FAF" w14:textId="77777777" w:rsidR="00D43945" w:rsidRPr="00DF7C55" w:rsidRDefault="00D43945" w:rsidP="00D43945">
      <w:pPr>
        <w:pStyle w:val="BTEMEASMCA"/>
        <w:widowControl w:val="0"/>
        <w:rPr>
          <w:noProof w:val="0"/>
          <w:sz w:val="22"/>
          <w:szCs w:val="22"/>
          <w:lang w:val="lt-LT"/>
        </w:rPr>
      </w:pPr>
    </w:p>
    <w:p w14:paraId="6322642B" w14:textId="77777777" w:rsidR="00D43945" w:rsidRPr="00DF7C55" w:rsidRDefault="00D43945" w:rsidP="00D43945">
      <w:pPr>
        <w:pStyle w:val="TTEMEASMCA"/>
        <w:widowControl w:val="0"/>
        <w:rPr>
          <w:rFonts w:ascii="Times New Roman" w:hAnsi="Times New Roman"/>
          <w:sz w:val="22"/>
          <w:szCs w:val="22"/>
        </w:rPr>
      </w:pPr>
      <w:bookmarkStart w:id="60" w:name="_Toc129243128"/>
      <w:bookmarkStart w:id="61" w:name="_Toc129243253"/>
    </w:p>
    <w:p w14:paraId="3969BD48" w14:textId="77777777" w:rsidR="00D43945" w:rsidRPr="00DF7C55" w:rsidRDefault="00D43945" w:rsidP="00D43945">
      <w:pPr>
        <w:pStyle w:val="TTEMEASMCA"/>
        <w:widowControl w:val="0"/>
        <w:rPr>
          <w:rFonts w:ascii="Times New Roman" w:hAnsi="Times New Roman"/>
          <w:sz w:val="22"/>
          <w:szCs w:val="22"/>
        </w:rPr>
      </w:pPr>
      <w:r w:rsidRPr="00DF7C55">
        <w:rPr>
          <w:rFonts w:ascii="Times New Roman" w:hAnsi="Times New Roman"/>
          <w:sz w:val="22"/>
          <w:szCs w:val="22"/>
        </w:rPr>
        <w:t>II PRIEDAS</w:t>
      </w:r>
      <w:bookmarkEnd w:id="60"/>
      <w:bookmarkEnd w:id="61"/>
    </w:p>
    <w:p w14:paraId="288F5012" w14:textId="77777777" w:rsidR="00D43945" w:rsidRPr="00DF7C55" w:rsidRDefault="00D43945" w:rsidP="00D43945">
      <w:pPr>
        <w:pStyle w:val="TTEMEASMCA"/>
        <w:widowControl w:val="0"/>
        <w:rPr>
          <w:rFonts w:ascii="Times New Roman" w:hAnsi="Times New Roman"/>
          <w:sz w:val="22"/>
          <w:szCs w:val="22"/>
        </w:rPr>
      </w:pPr>
    </w:p>
    <w:p w14:paraId="1CFF7F02" w14:textId="77777777" w:rsidR="00D43945" w:rsidRPr="00DF7C55" w:rsidRDefault="00D43945" w:rsidP="00D43945">
      <w:pPr>
        <w:pStyle w:val="TTEMEASMCA"/>
        <w:widowControl w:val="0"/>
        <w:rPr>
          <w:rFonts w:ascii="Times New Roman" w:hAnsi="Times New Roman"/>
          <w:sz w:val="22"/>
          <w:szCs w:val="22"/>
        </w:rPr>
      </w:pPr>
      <w:r w:rsidRPr="00DF7C55">
        <w:rPr>
          <w:rFonts w:ascii="Times New Roman" w:hAnsi="Times New Roman"/>
          <w:sz w:val="22"/>
          <w:szCs w:val="22"/>
        </w:rPr>
        <w:t>REGISTRACIJOS SĄLYGOS</w:t>
      </w:r>
    </w:p>
    <w:p w14:paraId="10B8399C" w14:textId="77777777" w:rsidR="00D43945" w:rsidRPr="00DF7C55" w:rsidRDefault="00D43945" w:rsidP="00D43945">
      <w:pPr>
        <w:pStyle w:val="BTEMEASMCA"/>
        <w:widowControl w:val="0"/>
        <w:rPr>
          <w:noProof w:val="0"/>
          <w:sz w:val="22"/>
          <w:szCs w:val="22"/>
          <w:lang w:val="lt-LT"/>
        </w:rPr>
      </w:pPr>
    </w:p>
    <w:p w14:paraId="0686CCE6" w14:textId="77777777" w:rsidR="00D43945" w:rsidRPr="00DF7C55" w:rsidRDefault="00D43945" w:rsidP="00D43945">
      <w:pPr>
        <w:pStyle w:val="BTAnIIEMEASMCA"/>
        <w:widowControl w:val="0"/>
        <w:tabs>
          <w:tab w:val="left" w:pos="567"/>
        </w:tabs>
        <w:rPr>
          <w:highlight w:val="yellow"/>
          <w:lang w:val="lt-LT"/>
        </w:rPr>
      </w:pPr>
      <w:r w:rsidRPr="00DF7C55">
        <w:rPr>
          <w:lang w:val="lt-LT"/>
        </w:rPr>
        <w:t>A.</w:t>
      </w:r>
      <w:r w:rsidRPr="00DF7C55">
        <w:rPr>
          <w:lang w:val="lt-LT"/>
        </w:rPr>
        <w:tab/>
        <w:t>GAMINTOJAS (-AI), ATSAKINGAS (-I) UŽ SERIJŲ IŠLEIDIMĄ</w:t>
      </w:r>
    </w:p>
    <w:p w14:paraId="7C6F4202" w14:textId="77777777" w:rsidR="00D43945" w:rsidRPr="00DF7C55" w:rsidRDefault="00D43945" w:rsidP="00D43945">
      <w:pPr>
        <w:pStyle w:val="BTEMEASMCA"/>
        <w:widowControl w:val="0"/>
        <w:rPr>
          <w:noProof w:val="0"/>
          <w:sz w:val="22"/>
          <w:szCs w:val="22"/>
          <w:highlight w:val="yellow"/>
          <w:lang w:val="lt-LT"/>
        </w:rPr>
      </w:pPr>
    </w:p>
    <w:p w14:paraId="5344383E" w14:textId="77777777" w:rsidR="00D43945" w:rsidRPr="00DF7C55" w:rsidRDefault="00D43945" w:rsidP="00D43945">
      <w:pPr>
        <w:pStyle w:val="BTAnIIEMEASMCA"/>
        <w:widowControl w:val="0"/>
        <w:tabs>
          <w:tab w:val="left" w:pos="567"/>
        </w:tabs>
        <w:rPr>
          <w:lang w:val="lt-LT"/>
        </w:rPr>
      </w:pPr>
      <w:r w:rsidRPr="00DF7C55">
        <w:rPr>
          <w:lang w:val="lt-LT"/>
        </w:rPr>
        <w:t>B.</w:t>
      </w:r>
      <w:r w:rsidRPr="00DF7C55">
        <w:rPr>
          <w:lang w:val="lt-LT"/>
        </w:rPr>
        <w:tab/>
        <w:t>TIEKIMO IR VARTOJIMO SĄLYGOS AR APRIBOJIMAI</w:t>
      </w:r>
    </w:p>
    <w:p w14:paraId="7B2E838D" w14:textId="77777777" w:rsidR="00D43945" w:rsidRPr="00DF7C55" w:rsidRDefault="00D43945" w:rsidP="00D43945">
      <w:pPr>
        <w:pStyle w:val="BTEMEASMCA"/>
        <w:widowControl w:val="0"/>
        <w:rPr>
          <w:noProof w:val="0"/>
          <w:sz w:val="22"/>
          <w:szCs w:val="22"/>
          <w:highlight w:val="yellow"/>
          <w:lang w:val="lt-LT"/>
        </w:rPr>
      </w:pPr>
    </w:p>
    <w:p w14:paraId="4279C10B" w14:textId="77777777" w:rsidR="00D43945" w:rsidRPr="00DF7C55" w:rsidRDefault="00D43945" w:rsidP="00D43945">
      <w:pPr>
        <w:pStyle w:val="BTAnIIEMEASMCA"/>
        <w:widowControl w:val="0"/>
        <w:tabs>
          <w:tab w:val="left" w:pos="567"/>
        </w:tabs>
        <w:rPr>
          <w:lang w:val="lt-LT"/>
        </w:rPr>
      </w:pPr>
    </w:p>
    <w:p w14:paraId="53EF908C" w14:textId="77777777" w:rsidR="00D43945" w:rsidRPr="00DF7C55" w:rsidRDefault="00D43945" w:rsidP="00D43945">
      <w:pPr>
        <w:pStyle w:val="PI-1EMEASMCA"/>
        <w:rPr>
          <w:lang w:val="lt-LT"/>
        </w:rPr>
      </w:pPr>
      <w:r w:rsidRPr="00DF7C55">
        <w:rPr>
          <w:lang w:val="lt-LT"/>
        </w:rPr>
        <w:br w:type="page"/>
      </w:r>
      <w:r w:rsidRPr="00DF7C55">
        <w:rPr>
          <w:lang w:val="lt-LT"/>
        </w:rPr>
        <w:lastRenderedPageBreak/>
        <w:t>A.</w:t>
      </w:r>
      <w:r w:rsidRPr="00DF7C55">
        <w:rPr>
          <w:lang w:val="lt-LT"/>
        </w:rPr>
        <w:tab/>
        <w:t>GAMINTOJAS (-AI), ATSAKINGAS (-I) UŽ SERIJŲ IŠLEIDIMĄ</w:t>
      </w:r>
    </w:p>
    <w:p w14:paraId="288924A0" w14:textId="77777777" w:rsidR="00D43945" w:rsidRPr="00DF7C55" w:rsidRDefault="00D43945" w:rsidP="00D43945">
      <w:pPr>
        <w:pStyle w:val="BTEMEASMCA"/>
        <w:widowControl w:val="0"/>
        <w:rPr>
          <w:noProof w:val="0"/>
          <w:sz w:val="22"/>
          <w:szCs w:val="22"/>
          <w:highlight w:val="yellow"/>
          <w:lang w:val="lt-LT"/>
        </w:rPr>
      </w:pPr>
    </w:p>
    <w:p w14:paraId="304ED8D4" w14:textId="77777777" w:rsidR="00D43945" w:rsidRPr="00DF7C55" w:rsidRDefault="00D43945" w:rsidP="00D43945">
      <w:pPr>
        <w:tabs>
          <w:tab w:val="left" w:pos="567"/>
        </w:tabs>
        <w:jc w:val="both"/>
        <w:rPr>
          <w:snapToGrid w:val="0"/>
          <w:sz w:val="22"/>
          <w:szCs w:val="22"/>
        </w:rPr>
      </w:pPr>
      <w:r w:rsidRPr="00DF7C55">
        <w:rPr>
          <w:noProof/>
          <w:snapToGrid w:val="0"/>
          <w:sz w:val="22"/>
          <w:szCs w:val="22"/>
          <w:u w:val="single"/>
        </w:rPr>
        <w:t>Gamintojo (-ų), atsakingo (-ų) už serijų išleidimą, pavadinimas (-ai) ir adresas (-ai)</w:t>
      </w:r>
    </w:p>
    <w:p w14:paraId="5BE11A86" w14:textId="77777777" w:rsidR="00D43945" w:rsidRPr="00DF7C55" w:rsidRDefault="00D43945" w:rsidP="00D43945">
      <w:pPr>
        <w:pStyle w:val="BTEMEASMCA"/>
        <w:widowControl w:val="0"/>
        <w:rPr>
          <w:noProof w:val="0"/>
          <w:sz w:val="22"/>
          <w:szCs w:val="22"/>
          <w:lang w:val="lt-LT"/>
        </w:rPr>
      </w:pPr>
    </w:p>
    <w:p w14:paraId="699F7E2B" w14:textId="77777777" w:rsidR="00AF58EE" w:rsidRPr="00547B16" w:rsidRDefault="00AF58EE" w:rsidP="00AF58EE">
      <w:pPr>
        <w:pStyle w:val="BTEMEASMCA"/>
        <w:widowControl w:val="0"/>
        <w:rPr>
          <w:noProof w:val="0"/>
          <w:sz w:val="22"/>
          <w:szCs w:val="22"/>
          <w:lang w:val="lt-LT"/>
        </w:rPr>
      </w:pPr>
      <w:r w:rsidRPr="00547B16">
        <w:rPr>
          <w:noProof w:val="0"/>
          <w:sz w:val="22"/>
          <w:szCs w:val="22"/>
          <w:lang w:val="lt-LT"/>
        </w:rPr>
        <w:t>Zakłady Farmaceutyczne POLPHARMA S.A.</w:t>
      </w:r>
    </w:p>
    <w:p w14:paraId="32225C37" w14:textId="77777777" w:rsidR="00AF58EE" w:rsidRDefault="00AF58EE" w:rsidP="00AF58EE">
      <w:pPr>
        <w:pStyle w:val="BTEMEASMCA"/>
        <w:widowControl w:val="0"/>
        <w:rPr>
          <w:noProof w:val="0"/>
          <w:sz w:val="22"/>
          <w:szCs w:val="22"/>
          <w:lang w:val="lt-LT"/>
        </w:rPr>
      </w:pPr>
      <w:r w:rsidRPr="00547B16">
        <w:rPr>
          <w:noProof w:val="0"/>
          <w:sz w:val="22"/>
          <w:szCs w:val="22"/>
          <w:lang w:val="lt-LT"/>
        </w:rPr>
        <w:t>ul. Pelplińska 19, 83-200 Starogard Gdański</w:t>
      </w:r>
    </w:p>
    <w:p w14:paraId="26B81AAE" w14:textId="7E6CE1E0" w:rsidR="00AF58EE" w:rsidRPr="00DF7C55" w:rsidRDefault="00AF58EE" w:rsidP="00AF58EE">
      <w:pPr>
        <w:pStyle w:val="BTEMEASMCA"/>
        <w:widowControl w:val="0"/>
        <w:rPr>
          <w:noProof w:val="0"/>
          <w:sz w:val="22"/>
          <w:szCs w:val="22"/>
          <w:lang w:val="lt-LT"/>
        </w:rPr>
      </w:pPr>
      <w:r w:rsidRPr="00DF7C55">
        <w:rPr>
          <w:noProof w:val="0"/>
          <w:sz w:val="22"/>
          <w:szCs w:val="22"/>
          <w:lang w:val="lt-LT"/>
        </w:rPr>
        <w:t>Lenkija</w:t>
      </w:r>
    </w:p>
    <w:p w14:paraId="378A1FD0" w14:textId="77777777" w:rsidR="00D43945" w:rsidRPr="00DF7C55" w:rsidRDefault="00D43945" w:rsidP="00D43945">
      <w:pPr>
        <w:pStyle w:val="BTEMEASMCA"/>
        <w:widowControl w:val="0"/>
        <w:rPr>
          <w:noProof w:val="0"/>
          <w:sz w:val="22"/>
          <w:szCs w:val="22"/>
          <w:highlight w:val="yellow"/>
          <w:lang w:val="lt-LT"/>
        </w:rPr>
      </w:pPr>
    </w:p>
    <w:p w14:paraId="48F34D92" w14:textId="77777777" w:rsidR="00D43945" w:rsidRPr="00DF7C55" w:rsidRDefault="00D43945" w:rsidP="00D43945">
      <w:pPr>
        <w:pStyle w:val="BTEMEASMCA"/>
        <w:widowControl w:val="0"/>
        <w:rPr>
          <w:noProof w:val="0"/>
          <w:sz w:val="22"/>
          <w:szCs w:val="22"/>
          <w:highlight w:val="yellow"/>
          <w:lang w:val="lt-LT"/>
        </w:rPr>
      </w:pPr>
    </w:p>
    <w:p w14:paraId="38F3C02B" w14:textId="77777777" w:rsidR="00D43945" w:rsidRPr="00DF7C55" w:rsidRDefault="00D43945" w:rsidP="00D43945">
      <w:pPr>
        <w:pStyle w:val="PI-1EMEASMCA"/>
        <w:rPr>
          <w:lang w:val="lt-LT"/>
        </w:rPr>
      </w:pPr>
      <w:bookmarkStart w:id="62" w:name="_Toc129243129"/>
      <w:bookmarkStart w:id="63" w:name="_Toc129243254"/>
      <w:bookmarkStart w:id="64" w:name="_Toc129243130"/>
      <w:bookmarkStart w:id="65" w:name="_Toc129243255"/>
      <w:r w:rsidRPr="00DF7C55">
        <w:rPr>
          <w:lang w:val="lt-LT"/>
        </w:rPr>
        <w:t>B.</w:t>
      </w:r>
      <w:r w:rsidRPr="00DF7C55">
        <w:rPr>
          <w:lang w:val="lt-LT"/>
        </w:rPr>
        <w:tab/>
      </w:r>
      <w:bookmarkEnd w:id="62"/>
      <w:bookmarkEnd w:id="63"/>
      <w:r w:rsidRPr="00DF7C55">
        <w:rPr>
          <w:lang w:val="lt-LT"/>
        </w:rPr>
        <w:t>TIEKIMO IR VARTOJIMO SĄLYGOS AR APRIBOJIMAI</w:t>
      </w:r>
      <w:bookmarkEnd w:id="64"/>
      <w:bookmarkEnd w:id="65"/>
    </w:p>
    <w:p w14:paraId="7A1FFB33" w14:textId="77777777" w:rsidR="00D43945" w:rsidRPr="00DF7C55" w:rsidRDefault="00D43945" w:rsidP="00D43945">
      <w:pPr>
        <w:pStyle w:val="BTEMEASMCA"/>
        <w:widowControl w:val="0"/>
        <w:rPr>
          <w:noProof w:val="0"/>
          <w:sz w:val="22"/>
          <w:szCs w:val="22"/>
          <w:lang w:val="lt-LT"/>
        </w:rPr>
      </w:pPr>
    </w:p>
    <w:p w14:paraId="37F4BB9B"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Receptinis vaistinis preparatas.</w:t>
      </w:r>
    </w:p>
    <w:p w14:paraId="42CDE853"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br w:type="page"/>
      </w:r>
    </w:p>
    <w:p w14:paraId="705688C6" w14:textId="77777777" w:rsidR="00D43945" w:rsidRPr="00DF7C55" w:rsidRDefault="00D43945" w:rsidP="00D43945">
      <w:pPr>
        <w:pStyle w:val="BTEMEASMCA"/>
        <w:widowControl w:val="0"/>
        <w:rPr>
          <w:noProof w:val="0"/>
          <w:sz w:val="22"/>
          <w:szCs w:val="22"/>
          <w:lang w:val="lt-LT"/>
        </w:rPr>
      </w:pPr>
    </w:p>
    <w:p w14:paraId="42C9FEDA" w14:textId="77777777" w:rsidR="00D43945" w:rsidRPr="00DF7C55" w:rsidRDefault="00D43945" w:rsidP="00D43945">
      <w:pPr>
        <w:pStyle w:val="BTEMEASMCA"/>
        <w:widowControl w:val="0"/>
        <w:rPr>
          <w:noProof w:val="0"/>
          <w:sz w:val="22"/>
          <w:szCs w:val="22"/>
          <w:lang w:val="lt-LT"/>
        </w:rPr>
      </w:pPr>
    </w:p>
    <w:p w14:paraId="5A42D2D3" w14:textId="77777777" w:rsidR="00D43945" w:rsidRPr="00DF7C55" w:rsidRDefault="00D43945" w:rsidP="00D43945">
      <w:pPr>
        <w:pStyle w:val="BTEMEASMCA"/>
        <w:widowControl w:val="0"/>
        <w:rPr>
          <w:noProof w:val="0"/>
          <w:sz w:val="22"/>
          <w:szCs w:val="22"/>
          <w:lang w:val="lt-LT"/>
        </w:rPr>
      </w:pPr>
    </w:p>
    <w:p w14:paraId="509EDC7E" w14:textId="77777777" w:rsidR="00D43945" w:rsidRPr="00DF7C55" w:rsidRDefault="00D43945" w:rsidP="00D43945">
      <w:pPr>
        <w:pStyle w:val="BTEMEASMCA"/>
        <w:widowControl w:val="0"/>
        <w:rPr>
          <w:noProof w:val="0"/>
          <w:sz w:val="22"/>
          <w:szCs w:val="22"/>
          <w:lang w:val="lt-LT"/>
        </w:rPr>
      </w:pPr>
    </w:p>
    <w:p w14:paraId="797DA091" w14:textId="77777777" w:rsidR="00D43945" w:rsidRPr="00DF7C55" w:rsidRDefault="00D43945" w:rsidP="00D43945">
      <w:pPr>
        <w:pStyle w:val="BTEMEASMCA"/>
        <w:widowControl w:val="0"/>
        <w:rPr>
          <w:noProof w:val="0"/>
          <w:sz w:val="22"/>
          <w:szCs w:val="22"/>
          <w:lang w:val="lt-LT"/>
        </w:rPr>
      </w:pPr>
    </w:p>
    <w:p w14:paraId="6385CFDD" w14:textId="77777777" w:rsidR="00D43945" w:rsidRPr="00DF7C55" w:rsidRDefault="00D43945" w:rsidP="00D43945">
      <w:pPr>
        <w:pStyle w:val="BTEMEASMCA"/>
        <w:widowControl w:val="0"/>
        <w:rPr>
          <w:noProof w:val="0"/>
          <w:sz w:val="22"/>
          <w:szCs w:val="22"/>
          <w:lang w:val="lt-LT"/>
        </w:rPr>
      </w:pPr>
    </w:p>
    <w:p w14:paraId="1F842E6C" w14:textId="77777777" w:rsidR="00D43945" w:rsidRPr="00DF7C55" w:rsidRDefault="00D43945" w:rsidP="00D43945">
      <w:pPr>
        <w:pStyle w:val="BTEMEASMCA"/>
        <w:widowControl w:val="0"/>
        <w:rPr>
          <w:noProof w:val="0"/>
          <w:sz w:val="22"/>
          <w:szCs w:val="22"/>
          <w:lang w:val="lt-LT"/>
        </w:rPr>
      </w:pPr>
    </w:p>
    <w:p w14:paraId="2CF5B69C" w14:textId="77777777" w:rsidR="00D43945" w:rsidRPr="00DF7C55" w:rsidRDefault="00D43945" w:rsidP="00D43945">
      <w:pPr>
        <w:pStyle w:val="BTEMEASMCA"/>
        <w:widowControl w:val="0"/>
        <w:rPr>
          <w:noProof w:val="0"/>
          <w:sz w:val="22"/>
          <w:szCs w:val="22"/>
          <w:lang w:val="lt-LT"/>
        </w:rPr>
      </w:pPr>
    </w:p>
    <w:p w14:paraId="696B3C30" w14:textId="77777777" w:rsidR="00D43945" w:rsidRPr="00DF7C55" w:rsidRDefault="00D43945" w:rsidP="00D43945">
      <w:pPr>
        <w:pStyle w:val="BTEMEASMCA"/>
        <w:widowControl w:val="0"/>
        <w:rPr>
          <w:noProof w:val="0"/>
          <w:sz w:val="22"/>
          <w:szCs w:val="22"/>
          <w:lang w:val="lt-LT"/>
        </w:rPr>
      </w:pPr>
    </w:p>
    <w:p w14:paraId="51F0DC25" w14:textId="77777777" w:rsidR="00D43945" w:rsidRPr="00DF7C55" w:rsidRDefault="00D43945" w:rsidP="00D43945">
      <w:pPr>
        <w:pStyle w:val="BTEMEASMCA"/>
        <w:widowControl w:val="0"/>
        <w:rPr>
          <w:noProof w:val="0"/>
          <w:sz w:val="22"/>
          <w:szCs w:val="22"/>
          <w:lang w:val="lt-LT"/>
        </w:rPr>
      </w:pPr>
    </w:p>
    <w:p w14:paraId="203A6810" w14:textId="77777777" w:rsidR="00D43945" w:rsidRPr="00DF7C55" w:rsidRDefault="00D43945" w:rsidP="00D43945">
      <w:pPr>
        <w:pStyle w:val="BTEMEASMCA"/>
        <w:widowControl w:val="0"/>
        <w:rPr>
          <w:noProof w:val="0"/>
          <w:sz w:val="22"/>
          <w:szCs w:val="22"/>
          <w:lang w:val="lt-LT"/>
        </w:rPr>
      </w:pPr>
    </w:p>
    <w:p w14:paraId="7BB6E182" w14:textId="77777777" w:rsidR="00D43945" w:rsidRPr="00DF7C55" w:rsidRDefault="00D43945" w:rsidP="00D43945">
      <w:pPr>
        <w:pStyle w:val="BTEMEASMCA"/>
        <w:widowControl w:val="0"/>
        <w:rPr>
          <w:noProof w:val="0"/>
          <w:sz w:val="22"/>
          <w:szCs w:val="22"/>
          <w:lang w:val="lt-LT"/>
        </w:rPr>
      </w:pPr>
    </w:p>
    <w:p w14:paraId="31F6452B" w14:textId="77777777" w:rsidR="00D43945" w:rsidRPr="00DF7C55" w:rsidRDefault="00D43945" w:rsidP="00D43945">
      <w:pPr>
        <w:pStyle w:val="BTEMEASMCA"/>
        <w:widowControl w:val="0"/>
        <w:rPr>
          <w:noProof w:val="0"/>
          <w:sz w:val="22"/>
          <w:szCs w:val="22"/>
          <w:lang w:val="lt-LT"/>
        </w:rPr>
      </w:pPr>
    </w:p>
    <w:p w14:paraId="4FC84FB9" w14:textId="77777777" w:rsidR="00D43945" w:rsidRPr="00DF7C55" w:rsidRDefault="00D43945" w:rsidP="00D43945">
      <w:pPr>
        <w:pStyle w:val="BTEMEASMCA"/>
        <w:widowControl w:val="0"/>
        <w:rPr>
          <w:noProof w:val="0"/>
          <w:sz w:val="22"/>
          <w:szCs w:val="22"/>
          <w:lang w:val="lt-LT"/>
        </w:rPr>
      </w:pPr>
    </w:p>
    <w:p w14:paraId="52A74286" w14:textId="77777777" w:rsidR="00D43945" w:rsidRPr="00DF7C55" w:rsidRDefault="00D43945" w:rsidP="00D43945">
      <w:pPr>
        <w:pStyle w:val="BTEMEASMCA"/>
        <w:widowControl w:val="0"/>
        <w:rPr>
          <w:noProof w:val="0"/>
          <w:sz w:val="22"/>
          <w:szCs w:val="22"/>
          <w:lang w:val="lt-LT"/>
        </w:rPr>
      </w:pPr>
    </w:p>
    <w:p w14:paraId="75AFF21B" w14:textId="77777777" w:rsidR="00D43945" w:rsidRPr="00DF7C55" w:rsidRDefault="00D43945" w:rsidP="00D43945">
      <w:pPr>
        <w:pStyle w:val="BTEMEASMCA"/>
        <w:widowControl w:val="0"/>
        <w:rPr>
          <w:noProof w:val="0"/>
          <w:sz w:val="22"/>
          <w:szCs w:val="22"/>
          <w:lang w:val="lt-LT"/>
        </w:rPr>
      </w:pPr>
    </w:p>
    <w:p w14:paraId="79E7F76E" w14:textId="77777777" w:rsidR="00D43945" w:rsidRPr="00DF7C55" w:rsidRDefault="00D43945" w:rsidP="00D43945">
      <w:pPr>
        <w:pStyle w:val="BTEMEASMCA"/>
        <w:widowControl w:val="0"/>
        <w:rPr>
          <w:noProof w:val="0"/>
          <w:sz w:val="22"/>
          <w:szCs w:val="22"/>
          <w:lang w:val="lt-LT"/>
        </w:rPr>
      </w:pPr>
    </w:p>
    <w:p w14:paraId="530C4074" w14:textId="77777777" w:rsidR="00D43945" w:rsidRPr="00DF7C55" w:rsidRDefault="00D43945" w:rsidP="00D43945">
      <w:pPr>
        <w:pStyle w:val="BTEMEASMCA"/>
        <w:widowControl w:val="0"/>
        <w:rPr>
          <w:noProof w:val="0"/>
          <w:sz w:val="22"/>
          <w:szCs w:val="22"/>
          <w:lang w:val="lt-LT"/>
        </w:rPr>
      </w:pPr>
    </w:p>
    <w:p w14:paraId="181187F9" w14:textId="77777777" w:rsidR="00D43945" w:rsidRPr="00DF7C55" w:rsidRDefault="00D43945" w:rsidP="00D43945">
      <w:pPr>
        <w:pStyle w:val="BTEMEASMCA"/>
        <w:widowControl w:val="0"/>
        <w:rPr>
          <w:noProof w:val="0"/>
          <w:sz w:val="22"/>
          <w:szCs w:val="22"/>
          <w:lang w:val="lt-LT"/>
        </w:rPr>
      </w:pPr>
    </w:p>
    <w:p w14:paraId="739A0929" w14:textId="77777777" w:rsidR="00D43945" w:rsidRPr="00DF7C55" w:rsidRDefault="00D43945" w:rsidP="00D43945">
      <w:pPr>
        <w:pStyle w:val="BTEMEASMCA"/>
        <w:widowControl w:val="0"/>
        <w:rPr>
          <w:noProof w:val="0"/>
          <w:sz w:val="22"/>
          <w:szCs w:val="22"/>
          <w:lang w:val="lt-LT"/>
        </w:rPr>
      </w:pPr>
    </w:p>
    <w:p w14:paraId="775E6273" w14:textId="77777777" w:rsidR="00D43945" w:rsidRPr="00DF7C55" w:rsidRDefault="00D43945" w:rsidP="00D43945">
      <w:pPr>
        <w:pStyle w:val="BTEMEASMCA"/>
        <w:widowControl w:val="0"/>
        <w:rPr>
          <w:noProof w:val="0"/>
          <w:sz w:val="22"/>
          <w:szCs w:val="22"/>
          <w:lang w:val="lt-LT"/>
        </w:rPr>
      </w:pPr>
    </w:p>
    <w:p w14:paraId="7AF3E004" w14:textId="77777777" w:rsidR="00D43945" w:rsidRPr="00DF7C55" w:rsidRDefault="00D43945" w:rsidP="00D43945">
      <w:pPr>
        <w:pStyle w:val="BTEMEASMCA"/>
        <w:widowControl w:val="0"/>
        <w:rPr>
          <w:noProof w:val="0"/>
          <w:sz w:val="22"/>
          <w:szCs w:val="22"/>
          <w:lang w:val="lt-LT"/>
        </w:rPr>
      </w:pPr>
    </w:p>
    <w:p w14:paraId="78E5FE99" w14:textId="77777777" w:rsidR="00D43945" w:rsidRPr="00DF7C55" w:rsidRDefault="00D43945" w:rsidP="00D43945">
      <w:pPr>
        <w:pStyle w:val="TTEMEASMCA"/>
        <w:widowControl w:val="0"/>
        <w:rPr>
          <w:rFonts w:ascii="Times New Roman" w:hAnsi="Times New Roman"/>
          <w:sz w:val="22"/>
          <w:szCs w:val="22"/>
        </w:rPr>
      </w:pPr>
      <w:bookmarkStart w:id="66" w:name="_Toc129243134"/>
      <w:bookmarkStart w:id="67" w:name="_Toc129243259"/>
    </w:p>
    <w:p w14:paraId="2A652B3F" w14:textId="77777777" w:rsidR="00D43945" w:rsidRPr="00DF7C55" w:rsidRDefault="00D43945" w:rsidP="00D43945">
      <w:pPr>
        <w:pStyle w:val="TTEMEASMCA"/>
        <w:widowControl w:val="0"/>
        <w:rPr>
          <w:rFonts w:ascii="Times New Roman" w:hAnsi="Times New Roman"/>
          <w:sz w:val="22"/>
          <w:szCs w:val="22"/>
        </w:rPr>
      </w:pPr>
      <w:r w:rsidRPr="00DF7C55">
        <w:rPr>
          <w:rFonts w:ascii="Times New Roman" w:hAnsi="Times New Roman"/>
          <w:sz w:val="22"/>
          <w:szCs w:val="22"/>
        </w:rPr>
        <w:t>III PRIEDAS</w:t>
      </w:r>
      <w:bookmarkEnd w:id="66"/>
      <w:bookmarkEnd w:id="67"/>
    </w:p>
    <w:p w14:paraId="0638C683" w14:textId="77777777" w:rsidR="00D43945" w:rsidRPr="00DF7C55" w:rsidRDefault="00D43945" w:rsidP="00D43945">
      <w:pPr>
        <w:pStyle w:val="BTEMEASMCA"/>
        <w:widowControl w:val="0"/>
        <w:rPr>
          <w:b/>
          <w:noProof w:val="0"/>
          <w:sz w:val="22"/>
          <w:szCs w:val="22"/>
          <w:lang w:val="lt-LT"/>
        </w:rPr>
      </w:pPr>
    </w:p>
    <w:p w14:paraId="4B245306" w14:textId="77777777" w:rsidR="00D43945" w:rsidRPr="00DF7C55" w:rsidRDefault="00D43945" w:rsidP="00D43945">
      <w:pPr>
        <w:pStyle w:val="TTEMEASMCA"/>
        <w:widowControl w:val="0"/>
        <w:rPr>
          <w:rFonts w:ascii="Times New Roman" w:hAnsi="Times New Roman"/>
          <w:sz w:val="22"/>
          <w:szCs w:val="22"/>
        </w:rPr>
      </w:pPr>
      <w:bookmarkStart w:id="68" w:name="_Toc129243135"/>
      <w:bookmarkStart w:id="69" w:name="_Toc129243260"/>
      <w:r w:rsidRPr="00DF7C55">
        <w:rPr>
          <w:rFonts w:ascii="Times New Roman" w:hAnsi="Times New Roman"/>
          <w:sz w:val="22"/>
          <w:szCs w:val="22"/>
        </w:rPr>
        <w:t>ŽENKLINIMAS IR PAKUOTĖS LAPELIS</w:t>
      </w:r>
      <w:bookmarkEnd w:id="68"/>
      <w:bookmarkEnd w:id="69"/>
    </w:p>
    <w:p w14:paraId="4B91F94D"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br w:type="page"/>
      </w:r>
    </w:p>
    <w:p w14:paraId="3A15DCEF" w14:textId="77777777" w:rsidR="00D43945" w:rsidRPr="00DF7C55" w:rsidRDefault="00D43945" w:rsidP="00D43945">
      <w:pPr>
        <w:pStyle w:val="BTEMEASMCA"/>
        <w:widowControl w:val="0"/>
        <w:rPr>
          <w:noProof w:val="0"/>
          <w:sz w:val="22"/>
          <w:szCs w:val="22"/>
          <w:lang w:val="lt-LT"/>
        </w:rPr>
      </w:pPr>
    </w:p>
    <w:p w14:paraId="73C98E1E" w14:textId="77777777" w:rsidR="00D43945" w:rsidRPr="00DF7C55" w:rsidRDefault="00D43945" w:rsidP="00D43945">
      <w:pPr>
        <w:pStyle w:val="BTEMEASMCA"/>
        <w:widowControl w:val="0"/>
        <w:rPr>
          <w:noProof w:val="0"/>
          <w:sz w:val="22"/>
          <w:szCs w:val="22"/>
          <w:lang w:val="lt-LT"/>
        </w:rPr>
      </w:pPr>
    </w:p>
    <w:p w14:paraId="165E182D" w14:textId="77777777" w:rsidR="00D43945" w:rsidRPr="00DF7C55" w:rsidRDefault="00D43945" w:rsidP="00D43945">
      <w:pPr>
        <w:pStyle w:val="BTEMEASMCA"/>
        <w:widowControl w:val="0"/>
        <w:rPr>
          <w:noProof w:val="0"/>
          <w:sz w:val="22"/>
          <w:szCs w:val="22"/>
          <w:lang w:val="lt-LT"/>
        </w:rPr>
      </w:pPr>
    </w:p>
    <w:p w14:paraId="32D232D1" w14:textId="77777777" w:rsidR="00D43945" w:rsidRPr="00DF7C55" w:rsidRDefault="00D43945" w:rsidP="00D43945">
      <w:pPr>
        <w:pStyle w:val="BTEMEASMCA"/>
        <w:widowControl w:val="0"/>
        <w:rPr>
          <w:noProof w:val="0"/>
          <w:sz w:val="22"/>
          <w:szCs w:val="22"/>
          <w:lang w:val="lt-LT"/>
        </w:rPr>
      </w:pPr>
    </w:p>
    <w:p w14:paraId="44F445CE" w14:textId="77777777" w:rsidR="00D43945" w:rsidRPr="00DF7C55" w:rsidRDefault="00D43945" w:rsidP="00D43945">
      <w:pPr>
        <w:pStyle w:val="BTEMEASMCA"/>
        <w:widowControl w:val="0"/>
        <w:rPr>
          <w:noProof w:val="0"/>
          <w:sz w:val="22"/>
          <w:szCs w:val="22"/>
          <w:lang w:val="lt-LT"/>
        </w:rPr>
      </w:pPr>
    </w:p>
    <w:p w14:paraId="6A26CD6B" w14:textId="77777777" w:rsidR="00D43945" w:rsidRPr="00DF7C55" w:rsidRDefault="00D43945" w:rsidP="00D43945">
      <w:pPr>
        <w:pStyle w:val="BTEMEASMCA"/>
        <w:widowControl w:val="0"/>
        <w:rPr>
          <w:noProof w:val="0"/>
          <w:sz w:val="22"/>
          <w:szCs w:val="22"/>
          <w:lang w:val="lt-LT"/>
        </w:rPr>
      </w:pPr>
    </w:p>
    <w:p w14:paraId="6DA37D0D" w14:textId="77777777" w:rsidR="00D43945" w:rsidRPr="00DF7C55" w:rsidRDefault="00D43945" w:rsidP="00D43945">
      <w:pPr>
        <w:pStyle w:val="BTEMEASMCA"/>
        <w:widowControl w:val="0"/>
        <w:rPr>
          <w:noProof w:val="0"/>
          <w:sz w:val="22"/>
          <w:szCs w:val="22"/>
          <w:lang w:val="lt-LT"/>
        </w:rPr>
      </w:pPr>
    </w:p>
    <w:p w14:paraId="34014D3D" w14:textId="77777777" w:rsidR="00D43945" w:rsidRPr="00DF7C55" w:rsidRDefault="00D43945" w:rsidP="00D43945">
      <w:pPr>
        <w:pStyle w:val="BTEMEASMCA"/>
        <w:widowControl w:val="0"/>
        <w:rPr>
          <w:noProof w:val="0"/>
          <w:sz w:val="22"/>
          <w:szCs w:val="22"/>
          <w:lang w:val="lt-LT"/>
        </w:rPr>
      </w:pPr>
    </w:p>
    <w:p w14:paraId="30FCFE32" w14:textId="77777777" w:rsidR="00D43945" w:rsidRPr="00DF7C55" w:rsidRDefault="00D43945" w:rsidP="00D43945">
      <w:pPr>
        <w:pStyle w:val="BTEMEASMCA"/>
        <w:widowControl w:val="0"/>
        <w:rPr>
          <w:noProof w:val="0"/>
          <w:sz w:val="22"/>
          <w:szCs w:val="22"/>
          <w:lang w:val="lt-LT"/>
        </w:rPr>
      </w:pPr>
    </w:p>
    <w:p w14:paraId="74B08041" w14:textId="77777777" w:rsidR="00D43945" w:rsidRPr="00DF7C55" w:rsidRDefault="00D43945" w:rsidP="00D43945">
      <w:pPr>
        <w:pStyle w:val="BTEMEASMCA"/>
        <w:widowControl w:val="0"/>
        <w:rPr>
          <w:noProof w:val="0"/>
          <w:sz w:val="22"/>
          <w:szCs w:val="22"/>
          <w:lang w:val="lt-LT"/>
        </w:rPr>
      </w:pPr>
    </w:p>
    <w:p w14:paraId="32353161" w14:textId="77777777" w:rsidR="00D43945" w:rsidRPr="00DF7C55" w:rsidRDefault="00D43945" w:rsidP="00D43945">
      <w:pPr>
        <w:pStyle w:val="BTEMEASMCA"/>
        <w:widowControl w:val="0"/>
        <w:rPr>
          <w:noProof w:val="0"/>
          <w:sz w:val="22"/>
          <w:szCs w:val="22"/>
          <w:lang w:val="lt-LT"/>
        </w:rPr>
      </w:pPr>
    </w:p>
    <w:p w14:paraId="3DB42224" w14:textId="77777777" w:rsidR="00D43945" w:rsidRPr="00DF7C55" w:rsidRDefault="00D43945" w:rsidP="00D43945">
      <w:pPr>
        <w:pStyle w:val="BTEMEASMCA"/>
        <w:widowControl w:val="0"/>
        <w:rPr>
          <w:noProof w:val="0"/>
          <w:sz w:val="22"/>
          <w:szCs w:val="22"/>
          <w:lang w:val="lt-LT"/>
        </w:rPr>
      </w:pPr>
    </w:p>
    <w:p w14:paraId="428E98FE" w14:textId="77777777" w:rsidR="00D43945" w:rsidRPr="00DF7C55" w:rsidRDefault="00D43945" w:rsidP="00D43945">
      <w:pPr>
        <w:pStyle w:val="BTEMEASMCA"/>
        <w:widowControl w:val="0"/>
        <w:rPr>
          <w:noProof w:val="0"/>
          <w:sz w:val="22"/>
          <w:szCs w:val="22"/>
          <w:lang w:val="lt-LT"/>
        </w:rPr>
      </w:pPr>
    </w:p>
    <w:p w14:paraId="739020E9" w14:textId="77777777" w:rsidR="00D43945" w:rsidRPr="00DF7C55" w:rsidRDefault="00D43945" w:rsidP="00D43945">
      <w:pPr>
        <w:pStyle w:val="BTEMEASMCA"/>
        <w:widowControl w:val="0"/>
        <w:rPr>
          <w:noProof w:val="0"/>
          <w:sz w:val="22"/>
          <w:szCs w:val="22"/>
          <w:lang w:val="lt-LT"/>
        </w:rPr>
      </w:pPr>
    </w:p>
    <w:p w14:paraId="7B4B8646" w14:textId="77777777" w:rsidR="00D43945" w:rsidRPr="00DF7C55" w:rsidRDefault="00D43945" w:rsidP="00D43945">
      <w:pPr>
        <w:pStyle w:val="BTEMEASMCA"/>
        <w:widowControl w:val="0"/>
        <w:rPr>
          <w:noProof w:val="0"/>
          <w:sz w:val="22"/>
          <w:szCs w:val="22"/>
          <w:lang w:val="lt-LT"/>
        </w:rPr>
      </w:pPr>
    </w:p>
    <w:p w14:paraId="1B6B208C" w14:textId="77777777" w:rsidR="00D43945" w:rsidRPr="00DF7C55" w:rsidRDefault="00D43945" w:rsidP="00D43945">
      <w:pPr>
        <w:pStyle w:val="BTEMEASMCA"/>
        <w:widowControl w:val="0"/>
        <w:rPr>
          <w:noProof w:val="0"/>
          <w:sz w:val="22"/>
          <w:szCs w:val="22"/>
          <w:lang w:val="lt-LT"/>
        </w:rPr>
      </w:pPr>
    </w:p>
    <w:p w14:paraId="77CC4ABC" w14:textId="77777777" w:rsidR="00D43945" w:rsidRPr="00DF7C55" w:rsidRDefault="00D43945" w:rsidP="00D43945">
      <w:pPr>
        <w:pStyle w:val="BTEMEASMCA"/>
        <w:widowControl w:val="0"/>
        <w:rPr>
          <w:noProof w:val="0"/>
          <w:sz w:val="22"/>
          <w:szCs w:val="22"/>
          <w:lang w:val="lt-LT"/>
        </w:rPr>
      </w:pPr>
    </w:p>
    <w:p w14:paraId="735C111E" w14:textId="77777777" w:rsidR="00D43945" w:rsidRPr="00DF7C55" w:rsidRDefault="00D43945" w:rsidP="00D43945">
      <w:pPr>
        <w:pStyle w:val="BTEMEASMCA"/>
        <w:widowControl w:val="0"/>
        <w:rPr>
          <w:noProof w:val="0"/>
          <w:sz w:val="22"/>
          <w:szCs w:val="22"/>
          <w:lang w:val="lt-LT"/>
        </w:rPr>
      </w:pPr>
    </w:p>
    <w:p w14:paraId="2E09B1CC" w14:textId="77777777" w:rsidR="00D43945" w:rsidRPr="00DF7C55" w:rsidRDefault="00D43945" w:rsidP="00D43945">
      <w:pPr>
        <w:pStyle w:val="BTEMEASMCA"/>
        <w:widowControl w:val="0"/>
        <w:rPr>
          <w:noProof w:val="0"/>
          <w:sz w:val="22"/>
          <w:szCs w:val="22"/>
          <w:lang w:val="lt-LT"/>
        </w:rPr>
      </w:pPr>
    </w:p>
    <w:p w14:paraId="44F6A95D" w14:textId="77777777" w:rsidR="00D43945" w:rsidRPr="00DF7C55" w:rsidRDefault="00D43945" w:rsidP="00D43945">
      <w:pPr>
        <w:pStyle w:val="BTEMEASMCA"/>
        <w:widowControl w:val="0"/>
        <w:rPr>
          <w:noProof w:val="0"/>
          <w:sz w:val="22"/>
          <w:szCs w:val="22"/>
          <w:lang w:val="lt-LT"/>
        </w:rPr>
      </w:pPr>
    </w:p>
    <w:p w14:paraId="45CC2ED9" w14:textId="77777777" w:rsidR="00D43945" w:rsidRPr="00DF7C55" w:rsidRDefault="00D43945" w:rsidP="00D43945">
      <w:pPr>
        <w:pStyle w:val="BTEMEASMCA"/>
        <w:widowControl w:val="0"/>
        <w:rPr>
          <w:noProof w:val="0"/>
          <w:sz w:val="22"/>
          <w:szCs w:val="22"/>
          <w:lang w:val="lt-LT"/>
        </w:rPr>
      </w:pPr>
    </w:p>
    <w:p w14:paraId="452E2169" w14:textId="77777777" w:rsidR="00D43945" w:rsidRPr="00DF7C55" w:rsidRDefault="00D43945" w:rsidP="00D43945">
      <w:pPr>
        <w:pStyle w:val="BTEMEASMCA"/>
        <w:widowControl w:val="0"/>
        <w:rPr>
          <w:noProof w:val="0"/>
          <w:sz w:val="22"/>
          <w:szCs w:val="22"/>
          <w:lang w:val="lt-LT"/>
        </w:rPr>
      </w:pPr>
    </w:p>
    <w:p w14:paraId="15C4862C" w14:textId="77777777" w:rsidR="00D43945" w:rsidRPr="00DF7C55" w:rsidRDefault="00D43945" w:rsidP="00D43945">
      <w:pPr>
        <w:pStyle w:val="TTEMEASMCA"/>
        <w:widowControl w:val="0"/>
        <w:rPr>
          <w:rFonts w:ascii="Times New Roman" w:hAnsi="Times New Roman"/>
          <w:sz w:val="22"/>
          <w:szCs w:val="22"/>
        </w:rPr>
      </w:pPr>
      <w:bookmarkStart w:id="70" w:name="_Toc129243136"/>
      <w:bookmarkStart w:id="71" w:name="_Toc129243261"/>
    </w:p>
    <w:p w14:paraId="2F5C1556" w14:textId="77777777" w:rsidR="00D43945" w:rsidRPr="00DF7C55" w:rsidRDefault="00D43945" w:rsidP="00D43945">
      <w:pPr>
        <w:pStyle w:val="TTEMEASMCA"/>
        <w:widowControl w:val="0"/>
        <w:rPr>
          <w:rFonts w:ascii="Times New Roman" w:hAnsi="Times New Roman"/>
          <w:sz w:val="22"/>
          <w:szCs w:val="22"/>
        </w:rPr>
      </w:pPr>
      <w:r w:rsidRPr="00DF7C55">
        <w:rPr>
          <w:rFonts w:ascii="Times New Roman" w:hAnsi="Times New Roman"/>
          <w:sz w:val="22"/>
          <w:szCs w:val="22"/>
        </w:rPr>
        <w:t>A. ŽENKLINIMAS</w:t>
      </w:r>
      <w:bookmarkEnd w:id="70"/>
      <w:bookmarkEnd w:id="71"/>
    </w:p>
    <w:p w14:paraId="7AAB456D"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br w:type="page"/>
      </w:r>
    </w:p>
    <w:p w14:paraId="179367DA"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lastRenderedPageBreak/>
        <w:t>INFORMACIJA ANT IŠORINĖS PAKUOTĖS</w:t>
      </w:r>
    </w:p>
    <w:p w14:paraId="0D03D66A" w14:textId="77777777" w:rsidR="00D43945" w:rsidRPr="00DF7C55" w:rsidRDefault="00D43945" w:rsidP="00D43945">
      <w:pPr>
        <w:pStyle w:val="PI-1labEMEASMCA"/>
        <w:widowControl w:val="0"/>
        <w:tabs>
          <w:tab w:val="left" w:pos="567"/>
        </w:tabs>
        <w:rPr>
          <w:noProof w:val="0"/>
          <w:sz w:val="22"/>
          <w:szCs w:val="22"/>
          <w:lang w:val="lt-LT"/>
        </w:rPr>
      </w:pPr>
    </w:p>
    <w:p w14:paraId="6745472B" w14:textId="77777777" w:rsidR="00D43945" w:rsidRPr="00DF7C55" w:rsidRDefault="00D43945" w:rsidP="00D43945">
      <w:pPr>
        <w:pStyle w:val="PI-1labEMEASMCA"/>
        <w:widowControl w:val="0"/>
        <w:tabs>
          <w:tab w:val="left" w:pos="567"/>
        </w:tabs>
        <w:rPr>
          <w:bCs/>
          <w:noProof w:val="0"/>
          <w:sz w:val="22"/>
          <w:szCs w:val="22"/>
          <w:lang w:val="lt-LT"/>
        </w:rPr>
      </w:pPr>
      <w:r w:rsidRPr="00DF7C55">
        <w:rPr>
          <w:noProof w:val="0"/>
          <w:sz w:val="22"/>
          <w:szCs w:val="22"/>
          <w:lang w:val="lt-LT"/>
        </w:rPr>
        <w:t>KARTONO DĖŽUTĖ</w:t>
      </w:r>
    </w:p>
    <w:p w14:paraId="67C83255" w14:textId="77777777" w:rsidR="00D43945" w:rsidRPr="00DF7C55" w:rsidRDefault="00D43945" w:rsidP="00D43945">
      <w:pPr>
        <w:pStyle w:val="BTEMEASMCA"/>
        <w:widowControl w:val="0"/>
        <w:rPr>
          <w:noProof w:val="0"/>
          <w:sz w:val="22"/>
          <w:szCs w:val="22"/>
          <w:lang w:val="lt-LT"/>
        </w:rPr>
      </w:pPr>
    </w:p>
    <w:p w14:paraId="063FCE6F" w14:textId="77777777" w:rsidR="00D43945" w:rsidRPr="00DF7C55" w:rsidRDefault="00D43945" w:rsidP="00D43945">
      <w:pPr>
        <w:pStyle w:val="BTEMEASMCA"/>
        <w:widowControl w:val="0"/>
        <w:rPr>
          <w:noProof w:val="0"/>
          <w:sz w:val="22"/>
          <w:szCs w:val="22"/>
          <w:lang w:val="lt-LT"/>
        </w:rPr>
      </w:pPr>
    </w:p>
    <w:p w14:paraId="58DF2CD9"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1.</w:t>
      </w:r>
      <w:r w:rsidRPr="00DF7C55">
        <w:rPr>
          <w:noProof w:val="0"/>
          <w:sz w:val="22"/>
          <w:szCs w:val="22"/>
          <w:lang w:val="lt-LT"/>
        </w:rPr>
        <w:tab/>
        <w:t>VAISTINIO PREPARATO PAVADINIMAS</w:t>
      </w:r>
    </w:p>
    <w:p w14:paraId="04C86756" w14:textId="77777777" w:rsidR="00D43945" w:rsidRPr="00DF7C55" w:rsidRDefault="00D43945" w:rsidP="00D43945">
      <w:pPr>
        <w:pStyle w:val="BTEMEASMCA"/>
        <w:widowControl w:val="0"/>
        <w:rPr>
          <w:noProof w:val="0"/>
          <w:sz w:val="22"/>
          <w:szCs w:val="22"/>
          <w:lang w:val="lt-LT"/>
        </w:rPr>
      </w:pPr>
    </w:p>
    <w:p w14:paraId="1731144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25 mg plėvele dengtos tabletės</w:t>
      </w:r>
    </w:p>
    <w:p w14:paraId="50E4A171" w14:textId="77777777" w:rsidR="00D43945" w:rsidRPr="00DF7C55" w:rsidRDefault="00D43945" w:rsidP="00D43945">
      <w:pPr>
        <w:pStyle w:val="BTEMEASMCA"/>
        <w:widowControl w:val="0"/>
        <w:rPr>
          <w:noProof w:val="0"/>
          <w:sz w:val="22"/>
          <w:szCs w:val="22"/>
          <w:highlight w:val="lightGray"/>
          <w:lang w:val="lt-LT"/>
        </w:rPr>
      </w:pPr>
      <w:r w:rsidRPr="00DF7C55">
        <w:rPr>
          <w:noProof w:val="0"/>
          <w:sz w:val="22"/>
          <w:szCs w:val="22"/>
          <w:highlight w:val="lightGray"/>
          <w:lang w:val="lt-LT"/>
        </w:rPr>
        <w:t>Quetiapine Polpharma 100 mg plėvele dengtos tabletės</w:t>
      </w:r>
    </w:p>
    <w:p w14:paraId="6E125339" w14:textId="1A8C22BE" w:rsidR="00D43945" w:rsidRPr="00DF7C55" w:rsidRDefault="00D43945" w:rsidP="00D43945">
      <w:pPr>
        <w:pStyle w:val="BTEMEASMCA"/>
        <w:widowControl w:val="0"/>
        <w:rPr>
          <w:noProof w:val="0"/>
          <w:sz w:val="22"/>
          <w:szCs w:val="22"/>
          <w:highlight w:val="lightGray"/>
          <w:lang w:val="lt-LT"/>
        </w:rPr>
      </w:pPr>
      <w:r w:rsidRPr="00DF7C55">
        <w:rPr>
          <w:noProof w:val="0"/>
          <w:sz w:val="22"/>
          <w:szCs w:val="22"/>
          <w:highlight w:val="lightGray"/>
          <w:lang w:val="lt-LT"/>
        </w:rPr>
        <w:t>Quetiapine Polpharma 200 mg plėvele dengtos tabletės</w:t>
      </w:r>
    </w:p>
    <w:p w14:paraId="500FB67B" w14:textId="41280963" w:rsidR="00D43945" w:rsidRPr="00DF7C55" w:rsidRDefault="00D43945" w:rsidP="00D43945">
      <w:pPr>
        <w:pStyle w:val="BTEMEASMCA"/>
        <w:widowControl w:val="0"/>
        <w:rPr>
          <w:noProof w:val="0"/>
          <w:sz w:val="22"/>
          <w:szCs w:val="22"/>
          <w:lang w:val="lt-LT"/>
        </w:rPr>
      </w:pPr>
      <w:r w:rsidRPr="00DF7C55">
        <w:rPr>
          <w:noProof w:val="0"/>
          <w:sz w:val="22"/>
          <w:szCs w:val="22"/>
          <w:highlight w:val="lightGray"/>
          <w:lang w:val="lt-LT"/>
        </w:rPr>
        <w:t>Quetiapine Polpharma 300 mg plėvele dengtos tabletės</w:t>
      </w:r>
    </w:p>
    <w:p w14:paraId="05D8616E" w14:textId="4939669A" w:rsidR="00D43945" w:rsidRPr="00DF7C55" w:rsidRDefault="00FB4501" w:rsidP="00D43945">
      <w:pPr>
        <w:pStyle w:val="BTEMEASMCA"/>
        <w:widowControl w:val="0"/>
        <w:rPr>
          <w:noProof w:val="0"/>
          <w:sz w:val="22"/>
          <w:szCs w:val="22"/>
          <w:lang w:val="lt-LT"/>
        </w:rPr>
      </w:pPr>
      <w:r w:rsidRPr="00DF7C55">
        <w:rPr>
          <w:noProof w:val="0"/>
          <w:sz w:val="22"/>
          <w:szCs w:val="22"/>
          <w:lang w:val="lt-LT"/>
        </w:rPr>
        <w:t>Kvetiapinas</w:t>
      </w:r>
    </w:p>
    <w:p w14:paraId="591E7D25" w14:textId="77777777" w:rsidR="00D43945" w:rsidRPr="00DF7C55" w:rsidRDefault="00D43945" w:rsidP="00D43945">
      <w:pPr>
        <w:pStyle w:val="BTEMEASMCA"/>
        <w:widowControl w:val="0"/>
        <w:rPr>
          <w:noProof w:val="0"/>
          <w:sz w:val="22"/>
          <w:szCs w:val="22"/>
          <w:lang w:val="lt-LT"/>
        </w:rPr>
      </w:pPr>
    </w:p>
    <w:p w14:paraId="01B3D986" w14:textId="77777777" w:rsidR="00D43945" w:rsidRPr="00DF7C55" w:rsidRDefault="00D43945" w:rsidP="00D43945">
      <w:pPr>
        <w:pStyle w:val="BTEMEASMCA"/>
        <w:widowControl w:val="0"/>
        <w:rPr>
          <w:noProof w:val="0"/>
          <w:sz w:val="22"/>
          <w:szCs w:val="22"/>
          <w:lang w:val="lt-LT"/>
        </w:rPr>
      </w:pPr>
    </w:p>
    <w:p w14:paraId="6BAC9E6D"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2.</w:t>
      </w:r>
      <w:r w:rsidRPr="00DF7C55">
        <w:rPr>
          <w:noProof w:val="0"/>
          <w:sz w:val="22"/>
          <w:szCs w:val="22"/>
          <w:lang w:val="lt-LT"/>
        </w:rPr>
        <w:tab/>
        <w:t>VEIKLIOJI (-IOS) MEDŽIAGA (-OS) IR JOS (-Ų) KIEKIS (-IAI)</w:t>
      </w:r>
    </w:p>
    <w:p w14:paraId="5846B701" w14:textId="77777777" w:rsidR="00D43945" w:rsidRPr="00DF7C55" w:rsidRDefault="00D43945" w:rsidP="00D43945">
      <w:pPr>
        <w:pStyle w:val="BTEMEASMCA"/>
        <w:widowControl w:val="0"/>
        <w:rPr>
          <w:noProof w:val="0"/>
          <w:sz w:val="22"/>
          <w:szCs w:val="22"/>
          <w:lang w:val="lt-LT"/>
        </w:rPr>
      </w:pPr>
    </w:p>
    <w:p w14:paraId="2BE7986D"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Kiekvienoje plėvele dengtoje tabletėje yra 25 mg kvetiapino (kvetiapino fumarato pavidalu).</w:t>
      </w:r>
    </w:p>
    <w:p w14:paraId="6ECF591F" w14:textId="77777777" w:rsidR="00D43945" w:rsidRPr="00DF7C55" w:rsidRDefault="00D43945" w:rsidP="00D43945">
      <w:pPr>
        <w:pStyle w:val="BTEMEASMCA"/>
        <w:widowControl w:val="0"/>
        <w:rPr>
          <w:noProof w:val="0"/>
          <w:sz w:val="22"/>
          <w:szCs w:val="22"/>
          <w:highlight w:val="lightGray"/>
          <w:lang w:val="lt-LT"/>
        </w:rPr>
      </w:pPr>
      <w:r w:rsidRPr="00DF7C55">
        <w:rPr>
          <w:noProof w:val="0"/>
          <w:sz w:val="22"/>
          <w:szCs w:val="22"/>
          <w:highlight w:val="lightGray"/>
          <w:lang w:val="lt-LT"/>
        </w:rPr>
        <w:t>Kiekvienoje plėvele dengtoje tabletėje yra 100 mg kvetiapino (kvetiapino fumarato pavidalu).</w:t>
      </w:r>
    </w:p>
    <w:p w14:paraId="239AFE10" w14:textId="7F4F6ACF" w:rsidR="00D43945" w:rsidRPr="00DF7C55" w:rsidRDefault="00D43945" w:rsidP="00D43945">
      <w:pPr>
        <w:pStyle w:val="BTEMEASMCA"/>
        <w:widowControl w:val="0"/>
        <w:rPr>
          <w:noProof w:val="0"/>
          <w:sz w:val="22"/>
          <w:szCs w:val="22"/>
          <w:highlight w:val="lightGray"/>
          <w:lang w:val="lt-LT"/>
        </w:rPr>
      </w:pPr>
      <w:r w:rsidRPr="00DF7C55">
        <w:rPr>
          <w:noProof w:val="0"/>
          <w:sz w:val="22"/>
          <w:szCs w:val="22"/>
          <w:highlight w:val="lightGray"/>
          <w:lang w:val="lt-LT"/>
        </w:rPr>
        <w:t>Kiekvienoje plėvele dengtoje tabletėje yra 200 mg kvetiapino (kvetiapino fumarato pavidalu).</w:t>
      </w:r>
    </w:p>
    <w:p w14:paraId="0C1172C6" w14:textId="5B23CA03" w:rsidR="00D43945" w:rsidRPr="00DF7C55" w:rsidRDefault="00D43945" w:rsidP="00D43945">
      <w:pPr>
        <w:pStyle w:val="BTEMEASMCA"/>
        <w:widowControl w:val="0"/>
        <w:rPr>
          <w:noProof w:val="0"/>
          <w:sz w:val="22"/>
          <w:szCs w:val="22"/>
          <w:lang w:val="lt-LT"/>
        </w:rPr>
      </w:pPr>
      <w:r w:rsidRPr="00DF7C55">
        <w:rPr>
          <w:noProof w:val="0"/>
          <w:sz w:val="22"/>
          <w:szCs w:val="22"/>
          <w:highlight w:val="lightGray"/>
          <w:lang w:val="lt-LT"/>
        </w:rPr>
        <w:t>Kiekvienoje plėvele dengtoje tabletėje yra 300 mg kvetiapino (kvetiapino fumarato pavidalu).</w:t>
      </w:r>
    </w:p>
    <w:p w14:paraId="146CC9EF" w14:textId="0709AA23" w:rsidR="00D43945" w:rsidRPr="00DF7C55" w:rsidRDefault="00D43945" w:rsidP="00D43945">
      <w:pPr>
        <w:pStyle w:val="BTEMEASMCA"/>
        <w:widowControl w:val="0"/>
        <w:rPr>
          <w:noProof w:val="0"/>
          <w:sz w:val="22"/>
          <w:szCs w:val="22"/>
          <w:lang w:val="lt-LT"/>
        </w:rPr>
      </w:pPr>
    </w:p>
    <w:p w14:paraId="2C8B8B8D" w14:textId="77777777" w:rsidR="00D43945" w:rsidRPr="00DF7C55" w:rsidRDefault="00D43945" w:rsidP="00D43945">
      <w:pPr>
        <w:pStyle w:val="BTEMEASMCA"/>
        <w:widowControl w:val="0"/>
        <w:rPr>
          <w:noProof w:val="0"/>
          <w:sz w:val="22"/>
          <w:szCs w:val="22"/>
          <w:lang w:val="lt-LT"/>
        </w:rPr>
      </w:pPr>
    </w:p>
    <w:p w14:paraId="00755CC5" w14:textId="77777777" w:rsidR="00D43945" w:rsidRPr="00DF7C55" w:rsidRDefault="00D43945" w:rsidP="00D43945">
      <w:pPr>
        <w:pStyle w:val="PI-1labEMEASMCA"/>
        <w:widowControl w:val="0"/>
        <w:tabs>
          <w:tab w:val="left" w:pos="567"/>
        </w:tabs>
        <w:rPr>
          <w:noProof w:val="0"/>
          <w:sz w:val="22"/>
          <w:szCs w:val="22"/>
          <w:highlight w:val="lightGray"/>
          <w:lang w:val="lt-LT"/>
        </w:rPr>
      </w:pPr>
      <w:r w:rsidRPr="00DF7C55">
        <w:rPr>
          <w:noProof w:val="0"/>
          <w:sz w:val="22"/>
          <w:szCs w:val="22"/>
          <w:lang w:val="lt-LT"/>
        </w:rPr>
        <w:t>3.</w:t>
      </w:r>
      <w:r w:rsidRPr="00DF7C55">
        <w:rPr>
          <w:noProof w:val="0"/>
          <w:sz w:val="22"/>
          <w:szCs w:val="22"/>
          <w:lang w:val="lt-LT"/>
        </w:rPr>
        <w:tab/>
        <w:t>PAGALBINIŲ MEDŽIAGŲ SĄRAŠAS</w:t>
      </w:r>
    </w:p>
    <w:p w14:paraId="31749C0D" w14:textId="77777777" w:rsidR="00D43945" w:rsidRPr="00DF7C55" w:rsidRDefault="00D43945" w:rsidP="00D43945">
      <w:pPr>
        <w:pStyle w:val="BTEMEASMCA"/>
        <w:widowControl w:val="0"/>
        <w:rPr>
          <w:noProof w:val="0"/>
          <w:sz w:val="22"/>
          <w:szCs w:val="22"/>
          <w:lang w:val="lt-LT"/>
        </w:rPr>
      </w:pPr>
    </w:p>
    <w:p w14:paraId="61937830"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Sudėtyje yra laktozės monohidrato.</w:t>
      </w:r>
    </w:p>
    <w:p w14:paraId="7176AA2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Daugiau informacijos pateikta pakuotės lapelyje.</w:t>
      </w:r>
    </w:p>
    <w:p w14:paraId="7069B0AB" w14:textId="77777777" w:rsidR="00D43945" w:rsidRPr="00DF7C55" w:rsidRDefault="00D43945" w:rsidP="00D43945">
      <w:pPr>
        <w:pStyle w:val="BTEMEASMCA"/>
        <w:widowControl w:val="0"/>
        <w:rPr>
          <w:noProof w:val="0"/>
          <w:sz w:val="22"/>
          <w:szCs w:val="22"/>
          <w:lang w:val="lt-LT"/>
        </w:rPr>
      </w:pPr>
    </w:p>
    <w:p w14:paraId="21AB738E" w14:textId="77777777" w:rsidR="00D43945" w:rsidRPr="00DF7C55" w:rsidRDefault="00D43945" w:rsidP="00D43945">
      <w:pPr>
        <w:pStyle w:val="BTEMEASMCA"/>
        <w:widowControl w:val="0"/>
        <w:rPr>
          <w:noProof w:val="0"/>
          <w:sz w:val="22"/>
          <w:szCs w:val="22"/>
          <w:lang w:val="lt-LT"/>
        </w:rPr>
      </w:pPr>
    </w:p>
    <w:p w14:paraId="497CC38F"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4.</w:t>
      </w:r>
      <w:r w:rsidRPr="00DF7C55">
        <w:rPr>
          <w:noProof w:val="0"/>
          <w:sz w:val="22"/>
          <w:szCs w:val="22"/>
          <w:lang w:val="lt-LT"/>
        </w:rPr>
        <w:tab/>
        <w:t>FARMACINĖ FORMA IR KIEKIS PAKUOTĖJE</w:t>
      </w:r>
    </w:p>
    <w:p w14:paraId="52672EE6" w14:textId="77777777" w:rsidR="00D43945" w:rsidRPr="00DF7C55" w:rsidRDefault="00D43945" w:rsidP="00D43945">
      <w:pPr>
        <w:pStyle w:val="BTEMEASMCA"/>
        <w:widowControl w:val="0"/>
        <w:rPr>
          <w:noProof w:val="0"/>
          <w:sz w:val="22"/>
          <w:szCs w:val="22"/>
          <w:lang w:val="lt-LT"/>
        </w:rPr>
      </w:pPr>
    </w:p>
    <w:p w14:paraId="5B7F0140" w14:textId="77777777" w:rsidR="00D43945" w:rsidRPr="00DF7C55" w:rsidRDefault="00D43945" w:rsidP="00D43945">
      <w:pPr>
        <w:pStyle w:val="BTEMEASMCA"/>
        <w:widowControl w:val="0"/>
        <w:rPr>
          <w:noProof w:val="0"/>
          <w:sz w:val="22"/>
          <w:szCs w:val="22"/>
          <w:lang w:val="lt-LT"/>
        </w:rPr>
      </w:pPr>
      <w:r w:rsidRPr="00DF7C55">
        <w:rPr>
          <w:noProof w:val="0"/>
          <w:sz w:val="22"/>
          <w:szCs w:val="22"/>
          <w:highlight w:val="lightGray"/>
          <w:lang w:val="lt-LT"/>
        </w:rPr>
        <w:t>[25 mg tabletės]</w:t>
      </w:r>
    </w:p>
    <w:p w14:paraId="325FC9F8"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 xml:space="preserve">30 tablečių </w:t>
      </w:r>
    </w:p>
    <w:p w14:paraId="1FD40124" w14:textId="77777777" w:rsidR="00D43945" w:rsidRPr="00DF7C55" w:rsidRDefault="00D43945" w:rsidP="00D43945">
      <w:pPr>
        <w:pStyle w:val="Pagrindinistekstas"/>
        <w:widowControl w:val="0"/>
        <w:tabs>
          <w:tab w:val="left" w:pos="567"/>
        </w:tabs>
        <w:spacing w:after="0"/>
        <w:rPr>
          <w:sz w:val="22"/>
          <w:szCs w:val="22"/>
          <w:lang w:val="lt-LT"/>
        </w:rPr>
      </w:pPr>
    </w:p>
    <w:p w14:paraId="233C97F3" w14:textId="359D9BEB" w:rsidR="00D43945" w:rsidRPr="00DF7C55" w:rsidRDefault="00D43945" w:rsidP="00D43945">
      <w:pPr>
        <w:pStyle w:val="Pagrindinistekstas"/>
        <w:widowControl w:val="0"/>
        <w:tabs>
          <w:tab w:val="left" w:pos="567"/>
        </w:tabs>
        <w:spacing w:after="0"/>
        <w:rPr>
          <w:sz w:val="22"/>
          <w:szCs w:val="22"/>
          <w:highlight w:val="lightGray"/>
          <w:lang w:val="lt-LT"/>
        </w:rPr>
      </w:pPr>
      <w:r w:rsidRPr="00DF7C55">
        <w:rPr>
          <w:sz w:val="22"/>
          <w:szCs w:val="22"/>
          <w:highlight w:val="lightGray"/>
          <w:lang w:val="lt-LT"/>
        </w:rPr>
        <w:t>[100 mg, 200 mg ir 300 mg tabletės]</w:t>
      </w:r>
    </w:p>
    <w:p w14:paraId="669DFEE5" w14:textId="77777777" w:rsidR="00D43945" w:rsidRPr="00DF7C55" w:rsidRDefault="00D43945" w:rsidP="00D43945">
      <w:pPr>
        <w:pStyle w:val="Pagrindinistekstas"/>
        <w:widowControl w:val="0"/>
        <w:tabs>
          <w:tab w:val="left" w:pos="567"/>
        </w:tabs>
        <w:spacing w:after="0"/>
        <w:rPr>
          <w:sz w:val="22"/>
          <w:szCs w:val="22"/>
          <w:highlight w:val="lightGray"/>
          <w:lang w:val="lt-LT"/>
        </w:rPr>
      </w:pPr>
      <w:r w:rsidRPr="00DF7C55">
        <w:rPr>
          <w:sz w:val="22"/>
          <w:szCs w:val="22"/>
          <w:highlight w:val="lightGray"/>
          <w:lang w:val="lt-LT"/>
        </w:rPr>
        <w:t>60 tablečių</w:t>
      </w:r>
    </w:p>
    <w:p w14:paraId="56488B2E"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highlight w:val="lightGray"/>
          <w:lang w:val="lt-LT"/>
        </w:rPr>
        <w:t>90 tablečių</w:t>
      </w:r>
    </w:p>
    <w:p w14:paraId="38104472" w14:textId="77777777" w:rsidR="00D43945" w:rsidRPr="00DF7C55" w:rsidRDefault="00D43945" w:rsidP="00D43945">
      <w:pPr>
        <w:pStyle w:val="BTEMEASMCA"/>
        <w:widowControl w:val="0"/>
        <w:rPr>
          <w:noProof w:val="0"/>
          <w:sz w:val="22"/>
          <w:szCs w:val="22"/>
          <w:lang w:val="lt-LT"/>
        </w:rPr>
      </w:pPr>
    </w:p>
    <w:p w14:paraId="631E8FFF" w14:textId="77777777" w:rsidR="00D43945" w:rsidRPr="00DF7C55" w:rsidRDefault="00D43945" w:rsidP="00D43945">
      <w:pPr>
        <w:pStyle w:val="BTEMEASMCA"/>
        <w:widowControl w:val="0"/>
        <w:rPr>
          <w:noProof w:val="0"/>
          <w:sz w:val="22"/>
          <w:szCs w:val="22"/>
          <w:lang w:val="lt-LT"/>
        </w:rPr>
      </w:pPr>
    </w:p>
    <w:p w14:paraId="26870786" w14:textId="77777777" w:rsidR="00D43945" w:rsidRPr="00DF7C55" w:rsidRDefault="00D43945" w:rsidP="00D43945">
      <w:pPr>
        <w:pStyle w:val="PI-1labEMEASMCA"/>
        <w:widowControl w:val="0"/>
        <w:tabs>
          <w:tab w:val="left" w:pos="567"/>
        </w:tabs>
        <w:rPr>
          <w:noProof w:val="0"/>
          <w:sz w:val="22"/>
          <w:szCs w:val="22"/>
          <w:highlight w:val="lightGray"/>
          <w:lang w:val="lt-LT"/>
        </w:rPr>
      </w:pPr>
      <w:r w:rsidRPr="00DF7C55">
        <w:rPr>
          <w:noProof w:val="0"/>
          <w:sz w:val="22"/>
          <w:szCs w:val="22"/>
          <w:lang w:val="lt-LT"/>
        </w:rPr>
        <w:t>5.</w:t>
      </w:r>
      <w:r w:rsidRPr="00DF7C55">
        <w:rPr>
          <w:noProof w:val="0"/>
          <w:sz w:val="22"/>
          <w:szCs w:val="22"/>
          <w:lang w:val="lt-LT"/>
        </w:rPr>
        <w:tab/>
        <w:t>VARTOJIMO METODAS IR BŪDAS (-AI)</w:t>
      </w:r>
    </w:p>
    <w:p w14:paraId="25386A03" w14:textId="77777777" w:rsidR="00D43945" w:rsidRPr="00DF7C55" w:rsidRDefault="00D43945" w:rsidP="00D43945">
      <w:pPr>
        <w:pStyle w:val="BTEMEASMCA"/>
        <w:widowControl w:val="0"/>
        <w:rPr>
          <w:noProof w:val="0"/>
          <w:sz w:val="22"/>
          <w:szCs w:val="22"/>
          <w:lang w:val="lt-LT"/>
        </w:rPr>
      </w:pPr>
    </w:p>
    <w:p w14:paraId="0047AFC3"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Vartoti per burną.</w:t>
      </w:r>
    </w:p>
    <w:p w14:paraId="592E87E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Prieš vartojimą perskaitykite pakuotės lapelį.</w:t>
      </w:r>
    </w:p>
    <w:p w14:paraId="6921A939" w14:textId="77777777" w:rsidR="00D43945" w:rsidRPr="00DF7C55" w:rsidRDefault="00D43945" w:rsidP="00D43945">
      <w:pPr>
        <w:pStyle w:val="BTEMEASMCA"/>
        <w:widowControl w:val="0"/>
        <w:rPr>
          <w:noProof w:val="0"/>
          <w:sz w:val="22"/>
          <w:szCs w:val="22"/>
          <w:lang w:val="lt-LT"/>
        </w:rPr>
      </w:pPr>
    </w:p>
    <w:p w14:paraId="4B65F049" w14:textId="77777777" w:rsidR="00D43945" w:rsidRPr="00DF7C55" w:rsidRDefault="00D43945" w:rsidP="00D43945">
      <w:pPr>
        <w:pStyle w:val="BTEMEASMCA"/>
        <w:widowControl w:val="0"/>
        <w:rPr>
          <w:noProof w:val="0"/>
          <w:sz w:val="22"/>
          <w:szCs w:val="22"/>
          <w:lang w:val="lt-LT"/>
        </w:rPr>
      </w:pPr>
    </w:p>
    <w:p w14:paraId="20BFEEAC" w14:textId="77777777" w:rsidR="00D43945" w:rsidRPr="00DF7C55" w:rsidRDefault="00D43945" w:rsidP="00D43945">
      <w:pPr>
        <w:pStyle w:val="PI-1labEMEASMCA"/>
        <w:widowControl w:val="0"/>
        <w:tabs>
          <w:tab w:val="left" w:pos="567"/>
        </w:tabs>
        <w:ind w:left="540" w:hanging="540"/>
        <w:rPr>
          <w:noProof w:val="0"/>
          <w:sz w:val="22"/>
          <w:szCs w:val="22"/>
          <w:lang w:val="lt-LT"/>
        </w:rPr>
      </w:pPr>
      <w:r w:rsidRPr="00DF7C55">
        <w:rPr>
          <w:noProof w:val="0"/>
          <w:sz w:val="22"/>
          <w:szCs w:val="22"/>
          <w:lang w:val="lt-LT"/>
        </w:rPr>
        <w:t>6.</w:t>
      </w:r>
      <w:r w:rsidRPr="00DF7C55">
        <w:rPr>
          <w:noProof w:val="0"/>
          <w:sz w:val="22"/>
          <w:szCs w:val="22"/>
          <w:lang w:val="lt-LT"/>
        </w:rPr>
        <w:tab/>
        <w:t>SPECIALUS ĮSPĖJIMAS, KAD VAISTINĮ PREPARATĄ BŪTINA LAIKYTI VAIKAMS NEPASTEBIMOJE IR NEPASIEKIAMOJE VIETOJE</w:t>
      </w:r>
    </w:p>
    <w:p w14:paraId="7E340144" w14:textId="77777777" w:rsidR="00D43945" w:rsidRPr="00DF7C55" w:rsidRDefault="00D43945" w:rsidP="00D43945">
      <w:pPr>
        <w:pStyle w:val="BTEMEASMCA"/>
        <w:widowControl w:val="0"/>
        <w:rPr>
          <w:noProof w:val="0"/>
          <w:sz w:val="22"/>
          <w:szCs w:val="22"/>
          <w:lang w:val="lt-LT"/>
        </w:rPr>
      </w:pPr>
    </w:p>
    <w:p w14:paraId="2C21842B"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Laikyti vaikams nepastebimoje ir nepasiekiamoje vietoje.</w:t>
      </w:r>
    </w:p>
    <w:p w14:paraId="1CD81FD8" w14:textId="77777777" w:rsidR="00D43945" w:rsidRPr="00DF7C55" w:rsidRDefault="00D43945" w:rsidP="00D43945">
      <w:pPr>
        <w:pStyle w:val="BTEMEASMCA"/>
        <w:widowControl w:val="0"/>
        <w:rPr>
          <w:noProof w:val="0"/>
          <w:sz w:val="22"/>
          <w:szCs w:val="22"/>
          <w:lang w:val="lt-LT"/>
        </w:rPr>
      </w:pPr>
    </w:p>
    <w:p w14:paraId="2A4A5A1E" w14:textId="77777777" w:rsidR="00D43945" w:rsidRPr="00DF7C55" w:rsidRDefault="00D43945" w:rsidP="00D43945">
      <w:pPr>
        <w:pStyle w:val="BTEMEASMCA"/>
        <w:widowControl w:val="0"/>
        <w:rPr>
          <w:noProof w:val="0"/>
          <w:sz w:val="22"/>
          <w:szCs w:val="22"/>
          <w:lang w:val="lt-LT"/>
        </w:rPr>
      </w:pPr>
    </w:p>
    <w:p w14:paraId="016FF0AB" w14:textId="77777777" w:rsidR="00D43945" w:rsidRPr="00DF7C55" w:rsidRDefault="00D43945" w:rsidP="00D43945">
      <w:pPr>
        <w:pStyle w:val="PI-1labEMEASMCA"/>
        <w:widowControl w:val="0"/>
        <w:tabs>
          <w:tab w:val="left" w:pos="567"/>
        </w:tabs>
        <w:rPr>
          <w:noProof w:val="0"/>
          <w:sz w:val="22"/>
          <w:szCs w:val="22"/>
          <w:highlight w:val="lightGray"/>
          <w:lang w:val="lt-LT"/>
        </w:rPr>
      </w:pPr>
      <w:r w:rsidRPr="00DF7C55">
        <w:rPr>
          <w:noProof w:val="0"/>
          <w:sz w:val="22"/>
          <w:szCs w:val="22"/>
          <w:lang w:val="lt-LT"/>
        </w:rPr>
        <w:t>7.</w:t>
      </w:r>
      <w:r w:rsidRPr="00DF7C55">
        <w:rPr>
          <w:noProof w:val="0"/>
          <w:sz w:val="22"/>
          <w:szCs w:val="22"/>
          <w:lang w:val="lt-LT"/>
        </w:rPr>
        <w:tab/>
        <w:t>KITAS (-I) SPECIALUS (-ŪS) ĮSPĖJIMAS (-AI) (JEI REIKIA)</w:t>
      </w:r>
    </w:p>
    <w:p w14:paraId="3E707356" w14:textId="77777777" w:rsidR="00D43945" w:rsidRPr="00DF7C55" w:rsidRDefault="00D43945" w:rsidP="00D43945">
      <w:pPr>
        <w:pStyle w:val="BTEMEASMCA"/>
        <w:widowControl w:val="0"/>
        <w:rPr>
          <w:noProof w:val="0"/>
          <w:sz w:val="22"/>
          <w:szCs w:val="22"/>
          <w:lang w:val="lt-LT"/>
        </w:rPr>
      </w:pPr>
    </w:p>
    <w:p w14:paraId="7B059251" w14:textId="77777777" w:rsidR="00D43945" w:rsidRPr="00DF7C55" w:rsidRDefault="00D43945" w:rsidP="00D43945">
      <w:pPr>
        <w:pStyle w:val="BTEMEASMCA"/>
        <w:widowControl w:val="0"/>
        <w:rPr>
          <w:noProof w:val="0"/>
          <w:sz w:val="22"/>
          <w:szCs w:val="22"/>
          <w:lang w:val="lt-LT"/>
        </w:rPr>
      </w:pPr>
    </w:p>
    <w:p w14:paraId="1FCB1E32" w14:textId="77777777" w:rsidR="00D43945" w:rsidRPr="00DF7C55" w:rsidRDefault="00D43945" w:rsidP="00D43945">
      <w:pPr>
        <w:pStyle w:val="PI-1labEMEASMCA"/>
        <w:widowControl w:val="0"/>
        <w:tabs>
          <w:tab w:val="left" w:pos="567"/>
        </w:tabs>
        <w:rPr>
          <w:noProof w:val="0"/>
          <w:sz w:val="22"/>
          <w:szCs w:val="22"/>
          <w:highlight w:val="lightGray"/>
          <w:lang w:val="lt-LT"/>
        </w:rPr>
      </w:pPr>
      <w:r w:rsidRPr="00DF7C55">
        <w:rPr>
          <w:noProof w:val="0"/>
          <w:sz w:val="22"/>
          <w:szCs w:val="22"/>
          <w:lang w:val="lt-LT"/>
        </w:rPr>
        <w:t>8.</w:t>
      </w:r>
      <w:r w:rsidRPr="00DF7C55">
        <w:rPr>
          <w:noProof w:val="0"/>
          <w:sz w:val="22"/>
          <w:szCs w:val="22"/>
          <w:lang w:val="lt-LT"/>
        </w:rPr>
        <w:tab/>
        <w:t>TINKAMUMO LAIKAS</w:t>
      </w:r>
    </w:p>
    <w:p w14:paraId="4E5225E0" w14:textId="77777777" w:rsidR="00D43945" w:rsidRPr="00DF7C55" w:rsidRDefault="00D43945" w:rsidP="00D43945">
      <w:pPr>
        <w:pStyle w:val="BTEMEASMCA"/>
        <w:widowControl w:val="0"/>
        <w:rPr>
          <w:noProof w:val="0"/>
          <w:sz w:val="22"/>
          <w:szCs w:val="22"/>
          <w:lang w:val="lt-LT"/>
        </w:rPr>
      </w:pPr>
    </w:p>
    <w:p w14:paraId="4083E7AE" w14:textId="5393C738" w:rsidR="00D43945" w:rsidRPr="00DF7C55" w:rsidRDefault="00675124" w:rsidP="00D43945">
      <w:pPr>
        <w:pStyle w:val="BTEMEASMCA"/>
        <w:widowControl w:val="0"/>
        <w:rPr>
          <w:noProof w:val="0"/>
          <w:sz w:val="22"/>
          <w:szCs w:val="22"/>
          <w:lang w:val="lt-LT"/>
        </w:rPr>
      </w:pPr>
      <w:r w:rsidRPr="00DF7C55">
        <w:rPr>
          <w:noProof w:val="0"/>
          <w:sz w:val="22"/>
          <w:szCs w:val="22"/>
          <w:lang w:val="lt-LT"/>
        </w:rPr>
        <w:lastRenderedPageBreak/>
        <w:t>EXP:</w:t>
      </w:r>
      <w:r w:rsidR="00D43945" w:rsidRPr="00DF7C55">
        <w:rPr>
          <w:noProof w:val="0"/>
          <w:sz w:val="22"/>
          <w:szCs w:val="22"/>
          <w:lang w:val="lt-LT"/>
        </w:rPr>
        <w:t xml:space="preserve"> {mm/MMMM}</w:t>
      </w:r>
    </w:p>
    <w:p w14:paraId="1F5BC7DE" w14:textId="77777777" w:rsidR="00D43945" w:rsidRPr="00DF7C55" w:rsidRDefault="00D43945" w:rsidP="00D43945">
      <w:pPr>
        <w:pStyle w:val="BTEMEASMCA"/>
        <w:widowControl w:val="0"/>
        <w:rPr>
          <w:noProof w:val="0"/>
          <w:sz w:val="22"/>
          <w:szCs w:val="22"/>
          <w:lang w:val="lt-LT"/>
        </w:rPr>
      </w:pPr>
    </w:p>
    <w:p w14:paraId="1F0F5855" w14:textId="77777777" w:rsidR="00D43945" w:rsidRPr="00DF7C55" w:rsidRDefault="00D43945" w:rsidP="00D43945">
      <w:pPr>
        <w:pStyle w:val="BTEMEASMCA"/>
        <w:widowControl w:val="0"/>
        <w:rPr>
          <w:noProof w:val="0"/>
          <w:sz w:val="22"/>
          <w:szCs w:val="22"/>
          <w:lang w:val="lt-LT"/>
        </w:rPr>
      </w:pPr>
    </w:p>
    <w:p w14:paraId="2ABC6FB3"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9.</w:t>
      </w:r>
      <w:r w:rsidRPr="00DF7C55">
        <w:rPr>
          <w:noProof w:val="0"/>
          <w:sz w:val="22"/>
          <w:szCs w:val="22"/>
          <w:lang w:val="lt-LT"/>
        </w:rPr>
        <w:tab/>
        <w:t>SPECIALIOS LAIKYMO SĄLYGOS</w:t>
      </w:r>
    </w:p>
    <w:p w14:paraId="1A15F00F" w14:textId="77777777" w:rsidR="00D43945" w:rsidRPr="00DF7C55" w:rsidRDefault="00D43945" w:rsidP="00D43945">
      <w:pPr>
        <w:pStyle w:val="BTEMEASMCA"/>
        <w:widowControl w:val="0"/>
        <w:rPr>
          <w:noProof w:val="0"/>
          <w:sz w:val="22"/>
          <w:szCs w:val="22"/>
          <w:lang w:val="lt-LT"/>
        </w:rPr>
      </w:pPr>
    </w:p>
    <w:p w14:paraId="56A7349B" w14:textId="77777777" w:rsidR="00D43945" w:rsidRPr="00DF7C55" w:rsidRDefault="00D43945" w:rsidP="00D43945">
      <w:pPr>
        <w:pStyle w:val="BTEMEASMCA"/>
        <w:widowControl w:val="0"/>
        <w:rPr>
          <w:noProof w:val="0"/>
          <w:sz w:val="22"/>
          <w:szCs w:val="22"/>
          <w:lang w:val="lt-LT"/>
        </w:rPr>
      </w:pPr>
    </w:p>
    <w:p w14:paraId="679A113F" w14:textId="77777777" w:rsidR="00D43945" w:rsidRPr="00DF7C55" w:rsidRDefault="00D43945" w:rsidP="00D43945">
      <w:pPr>
        <w:pStyle w:val="PI-1labEMEASMCA"/>
        <w:widowControl w:val="0"/>
        <w:tabs>
          <w:tab w:val="left" w:pos="567"/>
        </w:tabs>
        <w:ind w:left="540" w:hanging="540"/>
        <w:rPr>
          <w:noProof w:val="0"/>
          <w:sz w:val="22"/>
          <w:szCs w:val="22"/>
          <w:lang w:val="lt-LT"/>
        </w:rPr>
      </w:pPr>
      <w:r w:rsidRPr="00DF7C55">
        <w:rPr>
          <w:noProof w:val="0"/>
          <w:sz w:val="22"/>
          <w:szCs w:val="22"/>
          <w:lang w:val="lt-LT"/>
        </w:rPr>
        <w:t>10.</w:t>
      </w:r>
      <w:r w:rsidRPr="00DF7C55">
        <w:rPr>
          <w:noProof w:val="0"/>
          <w:sz w:val="22"/>
          <w:szCs w:val="22"/>
          <w:lang w:val="lt-LT"/>
        </w:rPr>
        <w:tab/>
        <w:t xml:space="preserve">SPECIALIOS ATSARGUMO PRIEMONĖS DĖL NESUVARTOTO </w:t>
      </w:r>
      <w:r w:rsidRPr="00DF7C55">
        <w:rPr>
          <w:bCs/>
          <w:noProof w:val="0"/>
          <w:sz w:val="22"/>
          <w:szCs w:val="22"/>
          <w:lang w:val="lt-LT"/>
        </w:rPr>
        <w:t xml:space="preserve">VAISTINIO PREPARATO AR JO ATLIEKŲ </w:t>
      </w:r>
      <w:r w:rsidRPr="00DF7C55">
        <w:rPr>
          <w:noProof w:val="0"/>
          <w:sz w:val="22"/>
          <w:szCs w:val="22"/>
          <w:lang w:val="lt-LT"/>
        </w:rPr>
        <w:t>TVARKYMO (JEI REIKIA)</w:t>
      </w:r>
    </w:p>
    <w:p w14:paraId="1C949028" w14:textId="77777777" w:rsidR="00D43945" w:rsidRPr="00DF7C55" w:rsidRDefault="00D43945" w:rsidP="00D43945">
      <w:pPr>
        <w:pStyle w:val="BTEMEASMCA"/>
        <w:widowControl w:val="0"/>
        <w:rPr>
          <w:noProof w:val="0"/>
          <w:sz w:val="22"/>
          <w:szCs w:val="22"/>
          <w:lang w:val="lt-LT"/>
        </w:rPr>
      </w:pPr>
    </w:p>
    <w:p w14:paraId="0A6B0216" w14:textId="77777777" w:rsidR="00D43945" w:rsidRPr="00DF7C55" w:rsidRDefault="00D43945" w:rsidP="00D43945">
      <w:pPr>
        <w:pStyle w:val="BTEMEASMCA"/>
        <w:widowControl w:val="0"/>
        <w:rPr>
          <w:noProof w:val="0"/>
          <w:sz w:val="22"/>
          <w:szCs w:val="22"/>
          <w:lang w:val="lt-LT"/>
        </w:rPr>
      </w:pPr>
    </w:p>
    <w:p w14:paraId="463BB845"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11.</w:t>
      </w:r>
      <w:r w:rsidRPr="00DF7C55">
        <w:rPr>
          <w:noProof w:val="0"/>
          <w:sz w:val="22"/>
          <w:szCs w:val="22"/>
          <w:lang w:val="lt-LT"/>
        </w:rPr>
        <w:tab/>
        <w:t>REGISTRUOTOJO PAVADINIMAS IR ADRESAS</w:t>
      </w:r>
    </w:p>
    <w:p w14:paraId="7C190455" w14:textId="77777777" w:rsidR="00D43945" w:rsidRPr="00DF7C55" w:rsidRDefault="00D43945" w:rsidP="00D43945">
      <w:pPr>
        <w:pStyle w:val="BTEMEASMCA"/>
        <w:widowControl w:val="0"/>
        <w:rPr>
          <w:noProof w:val="0"/>
          <w:sz w:val="22"/>
          <w:szCs w:val="22"/>
          <w:lang w:val="lt-LT"/>
        </w:rPr>
      </w:pPr>
    </w:p>
    <w:p w14:paraId="66C825D7" w14:textId="77777777" w:rsidR="00D43945" w:rsidRPr="00C17A28" w:rsidRDefault="00D43945" w:rsidP="00D43945">
      <w:pPr>
        <w:pStyle w:val="BTEMEASMCA"/>
        <w:widowControl w:val="0"/>
        <w:rPr>
          <w:b/>
          <w:noProof w:val="0"/>
          <w:sz w:val="22"/>
          <w:szCs w:val="22"/>
          <w:lang w:val="lt-LT"/>
        </w:rPr>
      </w:pPr>
      <w:r w:rsidRPr="00DF7C55">
        <w:rPr>
          <w:noProof w:val="0"/>
          <w:sz w:val="22"/>
          <w:szCs w:val="22"/>
          <w:lang w:val="lt-LT"/>
        </w:rPr>
        <w:t xml:space="preserve">(logo) </w:t>
      </w:r>
      <w:r w:rsidRPr="00C17A28">
        <w:rPr>
          <w:rStyle w:val="Grietas"/>
          <w:b w:val="0"/>
          <w:bCs w:val="0"/>
          <w:noProof w:val="0"/>
          <w:sz w:val="22"/>
          <w:szCs w:val="22"/>
          <w:lang w:val="lt-LT"/>
        </w:rPr>
        <w:t>POLPHARMA</w:t>
      </w:r>
      <w:r w:rsidRPr="00C17A28">
        <w:rPr>
          <w:b/>
          <w:noProof w:val="0"/>
          <w:sz w:val="22"/>
          <w:szCs w:val="22"/>
          <w:lang w:val="lt-LT"/>
        </w:rPr>
        <w:t xml:space="preserve"> </w:t>
      </w:r>
    </w:p>
    <w:p w14:paraId="761E8389" w14:textId="77777777" w:rsidR="00B10877" w:rsidRPr="00547B16" w:rsidRDefault="00B10877" w:rsidP="00B10877">
      <w:pPr>
        <w:pStyle w:val="BTEMEASMCA"/>
        <w:widowControl w:val="0"/>
        <w:rPr>
          <w:noProof w:val="0"/>
          <w:sz w:val="22"/>
          <w:szCs w:val="22"/>
          <w:lang w:val="lt-LT"/>
        </w:rPr>
      </w:pPr>
      <w:r w:rsidRPr="00547B16">
        <w:rPr>
          <w:noProof w:val="0"/>
          <w:sz w:val="22"/>
          <w:szCs w:val="22"/>
          <w:lang w:val="lt-LT"/>
        </w:rPr>
        <w:t>Zakłady Farmaceutyczne POLPHARMA S.A.</w:t>
      </w:r>
    </w:p>
    <w:p w14:paraId="0BA91349" w14:textId="77777777" w:rsidR="00B10877" w:rsidRDefault="00B10877" w:rsidP="00B10877">
      <w:pPr>
        <w:pStyle w:val="BTEMEASMCA"/>
        <w:widowControl w:val="0"/>
        <w:rPr>
          <w:noProof w:val="0"/>
          <w:sz w:val="22"/>
          <w:szCs w:val="22"/>
          <w:lang w:val="lt-LT"/>
        </w:rPr>
      </w:pPr>
      <w:r w:rsidRPr="00547B16">
        <w:rPr>
          <w:noProof w:val="0"/>
          <w:sz w:val="22"/>
          <w:szCs w:val="22"/>
          <w:lang w:val="lt-LT"/>
        </w:rPr>
        <w:t>ul. Pelplińska 19, 83-200 Starogard Gdański</w:t>
      </w:r>
    </w:p>
    <w:p w14:paraId="70559C60" w14:textId="77777777" w:rsidR="00B10877" w:rsidRPr="00DF7C55" w:rsidRDefault="00B10877" w:rsidP="00B10877">
      <w:pPr>
        <w:pStyle w:val="BTEMEASMCA"/>
        <w:widowControl w:val="0"/>
        <w:rPr>
          <w:noProof w:val="0"/>
          <w:sz w:val="22"/>
          <w:szCs w:val="22"/>
          <w:lang w:val="lt-LT"/>
        </w:rPr>
      </w:pPr>
      <w:r w:rsidRPr="00DF7C55">
        <w:rPr>
          <w:noProof w:val="0"/>
          <w:sz w:val="22"/>
          <w:szCs w:val="22"/>
          <w:lang w:val="lt-LT"/>
        </w:rPr>
        <w:t>Lenkija</w:t>
      </w:r>
    </w:p>
    <w:p w14:paraId="54B874D9" w14:textId="77777777" w:rsidR="00D43945" w:rsidRPr="00DF7C55" w:rsidRDefault="00D43945" w:rsidP="00D43945">
      <w:pPr>
        <w:pStyle w:val="BTEMEASMCA"/>
        <w:widowControl w:val="0"/>
        <w:rPr>
          <w:noProof w:val="0"/>
          <w:sz w:val="22"/>
          <w:szCs w:val="22"/>
          <w:lang w:val="lt-LT"/>
        </w:rPr>
      </w:pPr>
    </w:p>
    <w:p w14:paraId="43678F09" w14:textId="77777777" w:rsidR="00D43945" w:rsidRPr="00DF7C55" w:rsidRDefault="00D43945" w:rsidP="00D43945">
      <w:pPr>
        <w:pStyle w:val="BTEMEASMCA"/>
        <w:widowControl w:val="0"/>
        <w:rPr>
          <w:noProof w:val="0"/>
          <w:sz w:val="22"/>
          <w:szCs w:val="22"/>
          <w:lang w:val="lt-LT"/>
        </w:rPr>
      </w:pPr>
    </w:p>
    <w:p w14:paraId="76E71CD0"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12.</w:t>
      </w:r>
      <w:r w:rsidRPr="00DF7C55">
        <w:rPr>
          <w:noProof w:val="0"/>
          <w:sz w:val="22"/>
          <w:szCs w:val="22"/>
          <w:lang w:val="lt-LT"/>
        </w:rPr>
        <w:tab/>
        <w:t>REGISTRACIJOS PAŽYMĖJIMO NUMERIS (-IAI)</w:t>
      </w:r>
    </w:p>
    <w:p w14:paraId="1B4961E2" w14:textId="77777777" w:rsidR="00D43945" w:rsidRPr="00DF7C55" w:rsidRDefault="00D43945" w:rsidP="00D43945">
      <w:pPr>
        <w:pStyle w:val="BTEMEASMCA"/>
        <w:widowControl w:val="0"/>
        <w:rPr>
          <w:noProof w:val="0"/>
          <w:sz w:val="22"/>
          <w:szCs w:val="22"/>
          <w:lang w:val="lt-LT"/>
        </w:rPr>
      </w:pPr>
    </w:p>
    <w:p w14:paraId="693CDA90" w14:textId="77777777" w:rsidR="00D43945" w:rsidRPr="00DF7C55" w:rsidRDefault="00D43945" w:rsidP="00D43945">
      <w:pPr>
        <w:pStyle w:val="BTEMEASMCA"/>
        <w:rPr>
          <w:sz w:val="22"/>
          <w:szCs w:val="22"/>
        </w:rPr>
      </w:pPr>
      <w:r w:rsidRPr="00DF7C55">
        <w:rPr>
          <w:sz w:val="22"/>
          <w:szCs w:val="22"/>
        </w:rPr>
        <w:t xml:space="preserve">Quetiapine Polpharma 25 mg </w:t>
      </w:r>
    </w:p>
    <w:p w14:paraId="5E99C0B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N30 – LT/1/10/1960/001</w:t>
      </w:r>
    </w:p>
    <w:p w14:paraId="4B843195" w14:textId="77777777" w:rsidR="00D43945" w:rsidRPr="00DF7C55" w:rsidRDefault="00D43945" w:rsidP="00D43945">
      <w:pPr>
        <w:pStyle w:val="BTEMEASMCA"/>
        <w:rPr>
          <w:sz w:val="22"/>
          <w:szCs w:val="22"/>
          <w:lang w:val="lt-LT"/>
        </w:rPr>
      </w:pPr>
    </w:p>
    <w:p w14:paraId="296F04EF" w14:textId="77777777" w:rsidR="00D43945" w:rsidRPr="00DF7C55" w:rsidRDefault="00D43945" w:rsidP="00D43945">
      <w:pPr>
        <w:pStyle w:val="BTEMEASMCA"/>
        <w:rPr>
          <w:sz w:val="22"/>
          <w:szCs w:val="22"/>
        </w:rPr>
      </w:pPr>
      <w:r w:rsidRPr="00DF7C55">
        <w:rPr>
          <w:sz w:val="22"/>
          <w:szCs w:val="22"/>
        </w:rPr>
        <w:t xml:space="preserve">Quetiapine Polpharma 100 mg </w:t>
      </w:r>
    </w:p>
    <w:p w14:paraId="231D1C91" w14:textId="77777777" w:rsidR="00D43945" w:rsidRPr="00DF7C55" w:rsidRDefault="00D43945" w:rsidP="00D43945">
      <w:pPr>
        <w:pStyle w:val="BTEMEASMCA"/>
        <w:rPr>
          <w:sz w:val="22"/>
          <w:szCs w:val="22"/>
        </w:rPr>
      </w:pPr>
      <w:r w:rsidRPr="00DF7C55">
        <w:rPr>
          <w:sz w:val="22"/>
          <w:szCs w:val="22"/>
        </w:rPr>
        <w:t>N60 – LT/1/10/1960/002</w:t>
      </w:r>
    </w:p>
    <w:p w14:paraId="2EDDB50D" w14:textId="77777777" w:rsidR="00D43945" w:rsidRPr="00DF7C55" w:rsidRDefault="00D43945" w:rsidP="00D43945">
      <w:pPr>
        <w:pStyle w:val="BTEMEASMCA"/>
        <w:rPr>
          <w:sz w:val="22"/>
          <w:szCs w:val="22"/>
        </w:rPr>
      </w:pPr>
      <w:r w:rsidRPr="00DF7C55">
        <w:rPr>
          <w:sz w:val="22"/>
          <w:szCs w:val="22"/>
        </w:rPr>
        <w:t>N90 – LT/1/10/1960/003</w:t>
      </w:r>
    </w:p>
    <w:p w14:paraId="0A778D6A" w14:textId="70A84BA0" w:rsidR="00D43945" w:rsidRPr="00DF7C55" w:rsidRDefault="00D43945" w:rsidP="00D43945">
      <w:pPr>
        <w:pStyle w:val="BTEMEASMCA"/>
        <w:rPr>
          <w:sz w:val="22"/>
          <w:szCs w:val="22"/>
        </w:rPr>
      </w:pPr>
    </w:p>
    <w:p w14:paraId="2778DF3F" w14:textId="1C6865CD" w:rsidR="00D43945" w:rsidRPr="00DF7C55" w:rsidRDefault="00D43945" w:rsidP="00D43945">
      <w:pPr>
        <w:pStyle w:val="BTEMEASMCA"/>
        <w:rPr>
          <w:sz w:val="22"/>
          <w:szCs w:val="22"/>
        </w:rPr>
      </w:pPr>
      <w:r w:rsidRPr="00DF7C55">
        <w:rPr>
          <w:sz w:val="22"/>
          <w:szCs w:val="22"/>
        </w:rPr>
        <w:t xml:space="preserve">Quetiapine Polpharma 200 mg </w:t>
      </w:r>
    </w:p>
    <w:p w14:paraId="63192F27" w14:textId="28DFB6C0" w:rsidR="00D43945" w:rsidRPr="00DF7C55" w:rsidRDefault="00D43945" w:rsidP="00D43945">
      <w:pPr>
        <w:pStyle w:val="BTEMEASMCA"/>
        <w:rPr>
          <w:sz w:val="22"/>
          <w:szCs w:val="22"/>
        </w:rPr>
      </w:pPr>
      <w:r w:rsidRPr="00DF7C55">
        <w:rPr>
          <w:sz w:val="22"/>
          <w:szCs w:val="22"/>
        </w:rPr>
        <w:t>N60 – LT/1/10/1960/006</w:t>
      </w:r>
    </w:p>
    <w:p w14:paraId="5832DF02" w14:textId="03BE040E" w:rsidR="00D43945" w:rsidRPr="00DF7C55" w:rsidRDefault="00D43945" w:rsidP="00D43945">
      <w:pPr>
        <w:pStyle w:val="BTEMEASMCA"/>
        <w:rPr>
          <w:sz w:val="22"/>
          <w:szCs w:val="22"/>
        </w:rPr>
      </w:pPr>
      <w:r w:rsidRPr="00DF7C55">
        <w:rPr>
          <w:sz w:val="22"/>
          <w:szCs w:val="22"/>
        </w:rPr>
        <w:t>N90 – LT/1/10/1960/007</w:t>
      </w:r>
    </w:p>
    <w:p w14:paraId="32A22286" w14:textId="2BAE48BB" w:rsidR="00D43945" w:rsidRPr="00DF7C55" w:rsidRDefault="00D43945" w:rsidP="00D43945">
      <w:pPr>
        <w:pStyle w:val="BTEMEASMCA"/>
        <w:rPr>
          <w:b/>
          <w:sz w:val="22"/>
          <w:szCs w:val="22"/>
        </w:rPr>
      </w:pPr>
    </w:p>
    <w:p w14:paraId="11133D82" w14:textId="36BAA405" w:rsidR="00D43945" w:rsidRPr="00DF7C55" w:rsidRDefault="00D43945" w:rsidP="00D43945">
      <w:pPr>
        <w:pStyle w:val="BTEMEASMCA"/>
        <w:rPr>
          <w:sz w:val="22"/>
          <w:szCs w:val="22"/>
        </w:rPr>
      </w:pPr>
      <w:r w:rsidRPr="00DF7C55">
        <w:rPr>
          <w:sz w:val="22"/>
          <w:szCs w:val="22"/>
        </w:rPr>
        <w:t xml:space="preserve">Quetiapine Polpharma 300 mg </w:t>
      </w:r>
    </w:p>
    <w:p w14:paraId="2A2B5B00" w14:textId="120CA77C" w:rsidR="00D43945" w:rsidRPr="00DF7C55" w:rsidRDefault="00D43945" w:rsidP="00D43945">
      <w:pPr>
        <w:pStyle w:val="BTEMEASMCA"/>
        <w:rPr>
          <w:sz w:val="22"/>
          <w:szCs w:val="22"/>
        </w:rPr>
      </w:pPr>
      <w:r w:rsidRPr="00DF7C55">
        <w:rPr>
          <w:sz w:val="22"/>
          <w:szCs w:val="22"/>
        </w:rPr>
        <w:t>N60 – LT/1/10/1960/008</w:t>
      </w:r>
    </w:p>
    <w:p w14:paraId="5C4EE05F" w14:textId="36F22725" w:rsidR="00D43945" w:rsidRPr="00DF7C55" w:rsidRDefault="00D43945" w:rsidP="00D43945">
      <w:pPr>
        <w:pStyle w:val="BTEMEASMCA"/>
        <w:rPr>
          <w:sz w:val="22"/>
          <w:szCs w:val="22"/>
        </w:rPr>
      </w:pPr>
      <w:r w:rsidRPr="00DF7C55">
        <w:rPr>
          <w:sz w:val="22"/>
          <w:szCs w:val="22"/>
        </w:rPr>
        <w:t>N90 – LT/1/10/1960/009</w:t>
      </w:r>
    </w:p>
    <w:p w14:paraId="59028064" w14:textId="77777777" w:rsidR="00D43945" w:rsidRPr="00DF7C55" w:rsidRDefault="00D43945" w:rsidP="00D43945">
      <w:pPr>
        <w:pStyle w:val="BTEMEASMCA"/>
        <w:widowControl w:val="0"/>
        <w:rPr>
          <w:noProof w:val="0"/>
          <w:sz w:val="22"/>
          <w:szCs w:val="22"/>
          <w:lang w:val="lt-LT"/>
        </w:rPr>
      </w:pPr>
    </w:p>
    <w:p w14:paraId="50045B09" w14:textId="77777777" w:rsidR="00D43945" w:rsidRPr="00DF7C55" w:rsidRDefault="00D43945" w:rsidP="00D43945">
      <w:pPr>
        <w:pStyle w:val="BTEMEASMCA"/>
        <w:widowControl w:val="0"/>
        <w:rPr>
          <w:noProof w:val="0"/>
          <w:sz w:val="22"/>
          <w:szCs w:val="22"/>
          <w:lang w:val="lt-LT"/>
        </w:rPr>
      </w:pPr>
    </w:p>
    <w:p w14:paraId="522558E3"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13.</w:t>
      </w:r>
      <w:r w:rsidRPr="00DF7C55">
        <w:rPr>
          <w:noProof w:val="0"/>
          <w:sz w:val="22"/>
          <w:szCs w:val="22"/>
          <w:lang w:val="lt-LT"/>
        </w:rPr>
        <w:tab/>
        <w:t>SERIJOS NUMERIS</w:t>
      </w:r>
    </w:p>
    <w:p w14:paraId="7DCFD686" w14:textId="77777777" w:rsidR="00D43945" w:rsidRPr="00DF7C55" w:rsidRDefault="00D43945" w:rsidP="00D43945">
      <w:pPr>
        <w:pStyle w:val="BTEMEASMCA"/>
        <w:widowControl w:val="0"/>
        <w:rPr>
          <w:noProof w:val="0"/>
          <w:sz w:val="22"/>
          <w:szCs w:val="22"/>
          <w:lang w:val="lt-LT"/>
        </w:rPr>
      </w:pPr>
    </w:p>
    <w:p w14:paraId="2965DF9F" w14:textId="674E8E33" w:rsidR="00D43945" w:rsidRPr="00DF7C55" w:rsidRDefault="00675124" w:rsidP="00D43945">
      <w:pPr>
        <w:pStyle w:val="BTEMEASMCA"/>
        <w:widowControl w:val="0"/>
        <w:rPr>
          <w:noProof w:val="0"/>
          <w:sz w:val="22"/>
          <w:szCs w:val="22"/>
          <w:lang w:val="lt-LT"/>
        </w:rPr>
      </w:pPr>
      <w:r w:rsidRPr="00DF7C55">
        <w:rPr>
          <w:noProof w:val="0"/>
          <w:sz w:val="22"/>
          <w:szCs w:val="22"/>
          <w:lang w:val="lt-LT"/>
        </w:rPr>
        <w:t>Lot:</w:t>
      </w:r>
    </w:p>
    <w:p w14:paraId="4440A3DD" w14:textId="77777777" w:rsidR="00D43945" w:rsidRPr="00DF7C55" w:rsidRDefault="00D43945" w:rsidP="00D43945">
      <w:pPr>
        <w:pStyle w:val="BTEMEASMCA"/>
        <w:widowControl w:val="0"/>
        <w:rPr>
          <w:noProof w:val="0"/>
          <w:sz w:val="22"/>
          <w:szCs w:val="22"/>
          <w:lang w:val="lt-LT"/>
        </w:rPr>
      </w:pPr>
    </w:p>
    <w:p w14:paraId="7EDB2B99" w14:textId="77777777" w:rsidR="00D43945" w:rsidRPr="00DF7C55" w:rsidRDefault="00D43945" w:rsidP="00D43945">
      <w:pPr>
        <w:pStyle w:val="BTEMEASMCA"/>
        <w:widowControl w:val="0"/>
        <w:rPr>
          <w:noProof w:val="0"/>
          <w:sz w:val="22"/>
          <w:szCs w:val="22"/>
          <w:lang w:val="lt-LT"/>
        </w:rPr>
      </w:pPr>
    </w:p>
    <w:p w14:paraId="39249660"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14.</w:t>
      </w:r>
      <w:r w:rsidRPr="00DF7C55">
        <w:rPr>
          <w:noProof w:val="0"/>
          <w:sz w:val="22"/>
          <w:szCs w:val="22"/>
          <w:lang w:val="lt-LT"/>
        </w:rPr>
        <w:tab/>
        <w:t>PARDAVIMO (IŠDAVIMO) TVARKA</w:t>
      </w:r>
    </w:p>
    <w:p w14:paraId="4BA9BC36" w14:textId="77777777" w:rsidR="00D43945" w:rsidRPr="00DF7C55" w:rsidRDefault="00D43945" w:rsidP="00D43945">
      <w:pPr>
        <w:pStyle w:val="BTEMEASMCA"/>
        <w:widowControl w:val="0"/>
        <w:rPr>
          <w:noProof w:val="0"/>
          <w:sz w:val="22"/>
          <w:szCs w:val="22"/>
          <w:lang w:val="lt-LT"/>
        </w:rPr>
      </w:pPr>
    </w:p>
    <w:p w14:paraId="49A64D91"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Receptinis vaistas.</w:t>
      </w:r>
    </w:p>
    <w:p w14:paraId="0BFA8760" w14:textId="77777777" w:rsidR="00D43945" w:rsidRPr="00DF7C55" w:rsidRDefault="00D43945" w:rsidP="00D43945">
      <w:pPr>
        <w:pStyle w:val="BTEMEASMCA"/>
        <w:widowControl w:val="0"/>
        <w:rPr>
          <w:noProof w:val="0"/>
          <w:sz w:val="22"/>
          <w:szCs w:val="22"/>
          <w:lang w:val="lt-LT"/>
        </w:rPr>
      </w:pPr>
    </w:p>
    <w:p w14:paraId="25281D3B" w14:textId="77777777" w:rsidR="00D43945" w:rsidRPr="00DF7C55" w:rsidRDefault="00D43945" w:rsidP="00D43945">
      <w:pPr>
        <w:pStyle w:val="BTEMEASMCA"/>
        <w:widowControl w:val="0"/>
        <w:rPr>
          <w:noProof w:val="0"/>
          <w:sz w:val="22"/>
          <w:szCs w:val="22"/>
          <w:lang w:val="lt-LT"/>
        </w:rPr>
      </w:pPr>
    </w:p>
    <w:p w14:paraId="0EF6327C"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15.</w:t>
      </w:r>
      <w:r w:rsidRPr="00DF7C55">
        <w:rPr>
          <w:noProof w:val="0"/>
          <w:sz w:val="22"/>
          <w:szCs w:val="22"/>
          <w:lang w:val="lt-LT"/>
        </w:rPr>
        <w:tab/>
        <w:t>VARTOJIMO INSTRUKCIJA</w:t>
      </w:r>
    </w:p>
    <w:p w14:paraId="15FB6E8E" w14:textId="77777777" w:rsidR="00D43945" w:rsidRPr="00DF7C55" w:rsidRDefault="00D43945" w:rsidP="00D43945">
      <w:pPr>
        <w:pStyle w:val="BTEMEASMCA"/>
        <w:widowControl w:val="0"/>
        <w:rPr>
          <w:noProof w:val="0"/>
          <w:sz w:val="22"/>
          <w:szCs w:val="22"/>
          <w:lang w:val="lt-LT"/>
        </w:rPr>
      </w:pPr>
    </w:p>
    <w:p w14:paraId="69CCF734" w14:textId="77777777" w:rsidR="00D43945" w:rsidRPr="00DF7C55" w:rsidRDefault="00D43945" w:rsidP="00D43945">
      <w:pPr>
        <w:pStyle w:val="BTEMEASMCA"/>
        <w:widowControl w:val="0"/>
        <w:rPr>
          <w:noProof w:val="0"/>
          <w:sz w:val="22"/>
          <w:szCs w:val="22"/>
          <w:lang w:val="lt-LT"/>
        </w:rPr>
      </w:pPr>
    </w:p>
    <w:p w14:paraId="773479E0"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16.</w:t>
      </w:r>
      <w:r w:rsidRPr="00DF7C55">
        <w:rPr>
          <w:noProof w:val="0"/>
          <w:sz w:val="22"/>
          <w:szCs w:val="22"/>
          <w:lang w:val="lt-LT"/>
        </w:rPr>
        <w:tab/>
        <w:t>INFORMACIJA BRAILIO RAŠTU</w:t>
      </w:r>
    </w:p>
    <w:p w14:paraId="33348D79" w14:textId="77777777" w:rsidR="00D43945" w:rsidRPr="00DF7C55" w:rsidRDefault="00D43945" w:rsidP="00D43945">
      <w:pPr>
        <w:pStyle w:val="BTEMEASMCA"/>
        <w:widowControl w:val="0"/>
        <w:rPr>
          <w:noProof w:val="0"/>
          <w:sz w:val="22"/>
          <w:szCs w:val="22"/>
          <w:lang w:val="lt-LT"/>
        </w:rPr>
      </w:pPr>
    </w:p>
    <w:p w14:paraId="0224219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25 mg</w:t>
      </w:r>
    </w:p>
    <w:p w14:paraId="3F2A68E4" w14:textId="77777777" w:rsidR="00D43945" w:rsidRPr="00DF7C55" w:rsidRDefault="00D43945" w:rsidP="00D43945">
      <w:pPr>
        <w:pStyle w:val="BTEMEASMCA"/>
        <w:widowControl w:val="0"/>
        <w:rPr>
          <w:noProof w:val="0"/>
          <w:sz w:val="22"/>
          <w:szCs w:val="22"/>
          <w:highlight w:val="lightGray"/>
          <w:lang w:val="lt-LT"/>
        </w:rPr>
      </w:pPr>
      <w:r w:rsidRPr="00DF7C55">
        <w:rPr>
          <w:noProof w:val="0"/>
          <w:sz w:val="22"/>
          <w:szCs w:val="22"/>
          <w:highlight w:val="lightGray"/>
          <w:lang w:val="lt-LT"/>
        </w:rPr>
        <w:t xml:space="preserve">Quetiapine Polpharma 100 mg </w:t>
      </w:r>
    </w:p>
    <w:p w14:paraId="5906B909" w14:textId="0613DD81" w:rsidR="00D43945" w:rsidRPr="00DF7C55" w:rsidRDefault="00D43945" w:rsidP="00D43945">
      <w:pPr>
        <w:pStyle w:val="BTEMEASMCA"/>
        <w:widowControl w:val="0"/>
        <w:rPr>
          <w:noProof w:val="0"/>
          <w:sz w:val="22"/>
          <w:szCs w:val="22"/>
          <w:highlight w:val="lightGray"/>
          <w:lang w:val="lt-LT"/>
        </w:rPr>
      </w:pPr>
      <w:r w:rsidRPr="00DF7C55">
        <w:rPr>
          <w:noProof w:val="0"/>
          <w:sz w:val="22"/>
          <w:szCs w:val="22"/>
          <w:highlight w:val="lightGray"/>
          <w:lang w:val="lt-LT"/>
        </w:rPr>
        <w:t xml:space="preserve">Quetiapine Polpharma 200 mg </w:t>
      </w:r>
    </w:p>
    <w:p w14:paraId="71F586AD" w14:textId="0794C077" w:rsidR="00D43945" w:rsidRPr="00DF7C55" w:rsidRDefault="00D43945" w:rsidP="00D43945">
      <w:pPr>
        <w:pStyle w:val="BTEMEASMCA"/>
        <w:widowControl w:val="0"/>
        <w:rPr>
          <w:noProof w:val="0"/>
          <w:sz w:val="22"/>
          <w:szCs w:val="22"/>
          <w:lang w:val="lt-LT"/>
        </w:rPr>
      </w:pPr>
      <w:r w:rsidRPr="00DF7C55">
        <w:rPr>
          <w:noProof w:val="0"/>
          <w:sz w:val="22"/>
          <w:szCs w:val="22"/>
          <w:highlight w:val="lightGray"/>
          <w:lang w:val="lt-LT"/>
        </w:rPr>
        <w:t xml:space="preserve">Quetiapine Polpharma 300 mg </w:t>
      </w:r>
    </w:p>
    <w:p w14:paraId="733C9713" w14:textId="77777777" w:rsidR="00D43945" w:rsidRPr="00DF7C55" w:rsidRDefault="00D43945" w:rsidP="00D43945">
      <w:pPr>
        <w:pStyle w:val="BTEMEASMCA"/>
        <w:widowControl w:val="0"/>
        <w:rPr>
          <w:noProof w:val="0"/>
          <w:sz w:val="22"/>
          <w:szCs w:val="22"/>
          <w:lang w:val="lt-LT"/>
        </w:rPr>
      </w:pPr>
    </w:p>
    <w:p w14:paraId="767CBA65" w14:textId="77777777" w:rsidR="00D43945" w:rsidRPr="00DF7C55" w:rsidRDefault="00D43945" w:rsidP="00D43945">
      <w:pPr>
        <w:rPr>
          <w:sz w:val="22"/>
          <w:szCs w:val="22"/>
          <w:shd w:val="clear" w:color="auto" w:fill="CCCCCC"/>
        </w:rPr>
      </w:pPr>
    </w:p>
    <w:p w14:paraId="2A07B6B2" w14:textId="77777777" w:rsidR="00D43945" w:rsidRPr="00DF7C55" w:rsidRDefault="00D43945" w:rsidP="00F55E49">
      <w:pPr>
        <w:widowControl w:val="0"/>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DF7C55">
        <w:rPr>
          <w:b/>
          <w:sz w:val="22"/>
          <w:szCs w:val="22"/>
        </w:rPr>
        <w:t>17.</w:t>
      </w:r>
      <w:r w:rsidRPr="00DF7C55">
        <w:rPr>
          <w:b/>
          <w:sz w:val="22"/>
          <w:szCs w:val="22"/>
        </w:rPr>
        <w:tab/>
        <w:t>UNIKALUS IDENTIFIKATORIUS – 2D BRŪKŠNINIS KODAS</w:t>
      </w:r>
    </w:p>
    <w:p w14:paraId="04F883D7" w14:textId="77777777" w:rsidR="00D43945" w:rsidRPr="00DF7C55" w:rsidRDefault="00D43945" w:rsidP="00F55E49">
      <w:pPr>
        <w:widowControl w:val="0"/>
        <w:rPr>
          <w:sz w:val="22"/>
          <w:szCs w:val="22"/>
        </w:rPr>
      </w:pPr>
    </w:p>
    <w:p w14:paraId="4CE672EC" w14:textId="77777777" w:rsidR="00D43945" w:rsidRPr="00DF7C55" w:rsidRDefault="00D43945" w:rsidP="00F55E49">
      <w:pPr>
        <w:widowControl w:val="0"/>
        <w:rPr>
          <w:sz w:val="22"/>
          <w:szCs w:val="22"/>
          <w:shd w:val="clear" w:color="auto" w:fill="CCCCCC"/>
        </w:rPr>
      </w:pPr>
      <w:r w:rsidRPr="00DF7C55">
        <w:rPr>
          <w:sz w:val="22"/>
          <w:szCs w:val="22"/>
          <w:highlight w:val="lightGray"/>
        </w:rPr>
        <w:t>2D brūkšninis kodas su nurodytu unikaliu identifikatoriumi.</w:t>
      </w:r>
    </w:p>
    <w:p w14:paraId="3FD39AD5" w14:textId="77777777" w:rsidR="00D43945" w:rsidRPr="00DF7C55" w:rsidRDefault="00D43945" w:rsidP="00F55E49">
      <w:pPr>
        <w:widowControl w:val="0"/>
        <w:rPr>
          <w:sz w:val="22"/>
          <w:szCs w:val="22"/>
        </w:rPr>
      </w:pPr>
    </w:p>
    <w:p w14:paraId="33E7A1B7" w14:textId="77777777" w:rsidR="00D43945" w:rsidRPr="00DF7C55" w:rsidRDefault="00D43945" w:rsidP="00F55E49">
      <w:pPr>
        <w:widowControl w:val="0"/>
        <w:rPr>
          <w:sz w:val="22"/>
          <w:szCs w:val="22"/>
        </w:rPr>
      </w:pPr>
    </w:p>
    <w:p w14:paraId="5833B622" w14:textId="77777777" w:rsidR="00D43945" w:rsidRPr="00DF7C55" w:rsidRDefault="00D43945" w:rsidP="00F55E49">
      <w:pPr>
        <w:widowControl w:val="0"/>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DF7C55">
        <w:rPr>
          <w:b/>
          <w:sz w:val="22"/>
          <w:szCs w:val="22"/>
        </w:rPr>
        <w:t>18.</w:t>
      </w:r>
      <w:r w:rsidRPr="00DF7C55">
        <w:rPr>
          <w:b/>
          <w:sz w:val="22"/>
          <w:szCs w:val="22"/>
        </w:rPr>
        <w:tab/>
        <w:t>UNIKALUS IDENTIFIKATORIUS – ŽMONĖMS SUPRANTAMI DUOMENYS</w:t>
      </w:r>
    </w:p>
    <w:p w14:paraId="52DF0939" w14:textId="77777777" w:rsidR="00D43945" w:rsidRPr="00DF7C55" w:rsidRDefault="00D43945" w:rsidP="00F55E49">
      <w:pPr>
        <w:widowControl w:val="0"/>
        <w:rPr>
          <w:sz w:val="22"/>
          <w:szCs w:val="22"/>
        </w:rPr>
      </w:pPr>
    </w:p>
    <w:p w14:paraId="5171A580" w14:textId="77777777" w:rsidR="00D43945" w:rsidRPr="00DF7C55" w:rsidRDefault="00D43945" w:rsidP="00F55E49">
      <w:pPr>
        <w:widowControl w:val="0"/>
        <w:rPr>
          <w:sz w:val="22"/>
          <w:szCs w:val="22"/>
        </w:rPr>
      </w:pPr>
      <w:r w:rsidRPr="00DF7C55">
        <w:rPr>
          <w:sz w:val="22"/>
          <w:szCs w:val="22"/>
        </w:rPr>
        <w:t xml:space="preserve">PC: {numeris} </w:t>
      </w:r>
    </w:p>
    <w:p w14:paraId="0FE6F885" w14:textId="77777777" w:rsidR="00D43945" w:rsidRPr="00DF7C55" w:rsidRDefault="00D43945" w:rsidP="00F55E49">
      <w:pPr>
        <w:widowControl w:val="0"/>
        <w:rPr>
          <w:sz w:val="22"/>
          <w:szCs w:val="22"/>
        </w:rPr>
      </w:pPr>
      <w:r w:rsidRPr="00DF7C55">
        <w:rPr>
          <w:sz w:val="22"/>
          <w:szCs w:val="22"/>
        </w:rPr>
        <w:t xml:space="preserve">SN: {numeris} </w:t>
      </w:r>
    </w:p>
    <w:p w14:paraId="2AD8B1B4" w14:textId="77777777" w:rsidR="00D43945" w:rsidRPr="00DF7C55" w:rsidRDefault="00D43945" w:rsidP="00F55E49">
      <w:pPr>
        <w:widowControl w:val="0"/>
        <w:rPr>
          <w:sz w:val="22"/>
          <w:szCs w:val="22"/>
        </w:rPr>
      </w:pPr>
      <w:r w:rsidRPr="00DF7C55">
        <w:rPr>
          <w:sz w:val="22"/>
          <w:szCs w:val="22"/>
          <w:highlight w:val="lightGray"/>
        </w:rPr>
        <w:t>NN: {numeris}</w:t>
      </w:r>
    </w:p>
    <w:p w14:paraId="56260062" w14:textId="77777777" w:rsidR="00D43945" w:rsidRPr="00DF7C55" w:rsidRDefault="00D43945" w:rsidP="00D43945">
      <w:pPr>
        <w:pStyle w:val="BTEMEASMCA"/>
        <w:widowControl w:val="0"/>
        <w:rPr>
          <w:noProof w:val="0"/>
          <w:sz w:val="22"/>
          <w:szCs w:val="22"/>
          <w:lang w:val="lt-LT"/>
        </w:rPr>
      </w:pPr>
    </w:p>
    <w:p w14:paraId="0AE9A013"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br w:type="page"/>
      </w:r>
    </w:p>
    <w:p w14:paraId="3FAE9EAB"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lastRenderedPageBreak/>
        <w:t xml:space="preserve">MINIMALI </w:t>
      </w:r>
      <w:r w:rsidRPr="00DF7C55">
        <w:rPr>
          <w:caps/>
          <w:noProof w:val="0"/>
          <w:sz w:val="22"/>
          <w:szCs w:val="22"/>
          <w:lang w:val="lt-LT"/>
        </w:rPr>
        <w:t xml:space="preserve">informacija ant </w:t>
      </w:r>
      <w:r w:rsidRPr="00DF7C55">
        <w:rPr>
          <w:noProof w:val="0"/>
          <w:sz w:val="22"/>
          <w:szCs w:val="22"/>
          <w:lang w:val="lt-LT"/>
        </w:rPr>
        <w:t>LIZDINIŲ PLOKŠTELIŲ ARBA DVISLUOKSNIŲ JUOSTELIŲ</w:t>
      </w:r>
    </w:p>
    <w:p w14:paraId="2909CE94" w14:textId="77777777" w:rsidR="00D43945" w:rsidRPr="00DF7C55" w:rsidRDefault="00D43945" w:rsidP="00D43945">
      <w:pPr>
        <w:pStyle w:val="PI-1labEMEASMCA"/>
        <w:widowControl w:val="0"/>
        <w:tabs>
          <w:tab w:val="left" w:pos="567"/>
        </w:tabs>
        <w:rPr>
          <w:noProof w:val="0"/>
          <w:sz w:val="22"/>
          <w:szCs w:val="22"/>
          <w:lang w:val="lt-LT"/>
        </w:rPr>
      </w:pPr>
    </w:p>
    <w:p w14:paraId="7846D00A"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LIZDINĖ PLOKŠTELĖ</w:t>
      </w:r>
    </w:p>
    <w:p w14:paraId="4FA80C63" w14:textId="77777777" w:rsidR="00D43945" w:rsidRPr="00DF7C55" w:rsidRDefault="00D43945" w:rsidP="00D43945">
      <w:pPr>
        <w:pStyle w:val="BTEMEASMCA"/>
        <w:widowControl w:val="0"/>
        <w:rPr>
          <w:noProof w:val="0"/>
          <w:sz w:val="22"/>
          <w:szCs w:val="22"/>
          <w:lang w:val="lt-LT"/>
        </w:rPr>
      </w:pPr>
    </w:p>
    <w:p w14:paraId="7CF01C6F" w14:textId="77777777" w:rsidR="00D43945" w:rsidRPr="00DF7C55" w:rsidRDefault="00D43945" w:rsidP="00D43945">
      <w:pPr>
        <w:pStyle w:val="BTEMEASMCA"/>
        <w:widowControl w:val="0"/>
        <w:rPr>
          <w:noProof w:val="0"/>
          <w:sz w:val="22"/>
          <w:szCs w:val="22"/>
          <w:lang w:val="lt-LT"/>
        </w:rPr>
      </w:pPr>
    </w:p>
    <w:p w14:paraId="227FD2CD"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1.</w:t>
      </w:r>
      <w:r w:rsidRPr="00DF7C55">
        <w:rPr>
          <w:noProof w:val="0"/>
          <w:sz w:val="22"/>
          <w:szCs w:val="22"/>
          <w:lang w:val="lt-LT"/>
        </w:rPr>
        <w:tab/>
        <w:t>VAISTINIO PREPARATO PAVADINIMAS</w:t>
      </w:r>
    </w:p>
    <w:p w14:paraId="1CC6BB59" w14:textId="77777777" w:rsidR="00D43945" w:rsidRPr="00DF7C55" w:rsidRDefault="00D43945" w:rsidP="00D43945">
      <w:pPr>
        <w:pStyle w:val="BTEMEASMCA"/>
        <w:widowControl w:val="0"/>
        <w:rPr>
          <w:noProof w:val="0"/>
          <w:sz w:val="22"/>
          <w:szCs w:val="22"/>
          <w:lang w:val="lt-LT"/>
        </w:rPr>
      </w:pPr>
    </w:p>
    <w:p w14:paraId="0F0DF3A4"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Quetiapine Polpharma 25 mg plėvele dengtos tabletės</w:t>
      </w:r>
    </w:p>
    <w:p w14:paraId="254897CC" w14:textId="77777777" w:rsidR="00D43945" w:rsidRPr="00DF7C55" w:rsidRDefault="00D43945" w:rsidP="00D43945">
      <w:pPr>
        <w:pStyle w:val="BTEMEASMCA"/>
        <w:widowControl w:val="0"/>
        <w:rPr>
          <w:noProof w:val="0"/>
          <w:sz w:val="22"/>
          <w:szCs w:val="22"/>
          <w:highlight w:val="lightGray"/>
          <w:lang w:val="lt-LT"/>
        </w:rPr>
      </w:pPr>
      <w:r w:rsidRPr="00DF7C55">
        <w:rPr>
          <w:noProof w:val="0"/>
          <w:sz w:val="22"/>
          <w:szCs w:val="22"/>
          <w:highlight w:val="lightGray"/>
          <w:lang w:val="lt-LT"/>
        </w:rPr>
        <w:t>Quetiapine Polpharma 100 mg plėvele dengtos tabletės</w:t>
      </w:r>
    </w:p>
    <w:p w14:paraId="6CF42FF1" w14:textId="6FEB4D0D" w:rsidR="00D43945" w:rsidRPr="00DF7C55" w:rsidRDefault="00D43945" w:rsidP="00D43945">
      <w:pPr>
        <w:pStyle w:val="BTEMEASMCA"/>
        <w:widowControl w:val="0"/>
        <w:rPr>
          <w:noProof w:val="0"/>
          <w:sz w:val="22"/>
          <w:szCs w:val="22"/>
          <w:highlight w:val="lightGray"/>
          <w:lang w:val="lt-LT"/>
        </w:rPr>
      </w:pPr>
      <w:r w:rsidRPr="00DF7C55">
        <w:rPr>
          <w:noProof w:val="0"/>
          <w:sz w:val="22"/>
          <w:szCs w:val="22"/>
          <w:highlight w:val="lightGray"/>
          <w:lang w:val="lt-LT"/>
        </w:rPr>
        <w:t>Quetiapine Polpharma 200 mg plėvele dengtos tabletės</w:t>
      </w:r>
    </w:p>
    <w:p w14:paraId="6EE031A6" w14:textId="300EECD9" w:rsidR="00D43945" w:rsidRPr="00DF7C55" w:rsidRDefault="00D43945" w:rsidP="00D43945">
      <w:pPr>
        <w:pStyle w:val="BTEMEASMCA"/>
        <w:widowControl w:val="0"/>
        <w:rPr>
          <w:noProof w:val="0"/>
          <w:sz w:val="22"/>
          <w:szCs w:val="22"/>
          <w:lang w:val="lt-LT"/>
        </w:rPr>
      </w:pPr>
      <w:r w:rsidRPr="00DF7C55">
        <w:rPr>
          <w:noProof w:val="0"/>
          <w:sz w:val="22"/>
          <w:szCs w:val="22"/>
          <w:highlight w:val="lightGray"/>
          <w:lang w:val="lt-LT"/>
        </w:rPr>
        <w:t>Quetiapine Polpharma 300 mg plėvele dengtos tabletės</w:t>
      </w:r>
    </w:p>
    <w:p w14:paraId="6497929E" w14:textId="77777777" w:rsidR="00FB4501" w:rsidRPr="00DF7C55" w:rsidRDefault="00FB4501" w:rsidP="00FB4501">
      <w:pPr>
        <w:pStyle w:val="BTEMEASMCA"/>
        <w:widowControl w:val="0"/>
        <w:rPr>
          <w:noProof w:val="0"/>
          <w:sz w:val="22"/>
          <w:szCs w:val="22"/>
          <w:lang w:val="lt-LT"/>
        </w:rPr>
      </w:pPr>
      <w:r w:rsidRPr="00DF7C55">
        <w:rPr>
          <w:noProof w:val="0"/>
          <w:sz w:val="22"/>
          <w:szCs w:val="22"/>
          <w:lang w:val="lt-LT"/>
        </w:rPr>
        <w:t>Kvetiapinas</w:t>
      </w:r>
    </w:p>
    <w:p w14:paraId="3828280B" w14:textId="77777777" w:rsidR="00D43945" w:rsidRPr="00DF7C55" w:rsidRDefault="00D43945" w:rsidP="00D43945">
      <w:pPr>
        <w:pStyle w:val="BTEMEASMCA"/>
        <w:widowControl w:val="0"/>
        <w:rPr>
          <w:noProof w:val="0"/>
          <w:sz w:val="22"/>
          <w:szCs w:val="22"/>
          <w:lang w:val="lt-LT"/>
        </w:rPr>
      </w:pPr>
    </w:p>
    <w:p w14:paraId="77950390" w14:textId="77777777" w:rsidR="00D43945" w:rsidRPr="00DF7C55" w:rsidRDefault="00D43945" w:rsidP="00D43945">
      <w:pPr>
        <w:pStyle w:val="BTEMEASMCA"/>
        <w:widowControl w:val="0"/>
        <w:rPr>
          <w:noProof w:val="0"/>
          <w:sz w:val="22"/>
          <w:szCs w:val="22"/>
          <w:lang w:val="lt-LT"/>
        </w:rPr>
      </w:pPr>
    </w:p>
    <w:p w14:paraId="2AB695CA"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2.</w:t>
      </w:r>
      <w:r w:rsidRPr="00DF7C55">
        <w:rPr>
          <w:noProof w:val="0"/>
          <w:sz w:val="22"/>
          <w:szCs w:val="22"/>
          <w:lang w:val="lt-LT"/>
        </w:rPr>
        <w:tab/>
        <w:t>REGISTRUOTOJO PAVADINIMAS</w:t>
      </w:r>
    </w:p>
    <w:p w14:paraId="399D1E35" w14:textId="77777777" w:rsidR="00D43945" w:rsidRPr="00DF7C55" w:rsidRDefault="00D43945" w:rsidP="00D43945">
      <w:pPr>
        <w:pStyle w:val="BTEMEASMCA"/>
        <w:widowControl w:val="0"/>
        <w:rPr>
          <w:noProof w:val="0"/>
          <w:sz w:val="22"/>
          <w:szCs w:val="22"/>
          <w:lang w:val="lt-LT"/>
        </w:rPr>
      </w:pPr>
    </w:p>
    <w:p w14:paraId="5B9C9717"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 xml:space="preserve">(logo) </w:t>
      </w:r>
      <w:r w:rsidRPr="00DF7C55">
        <w:rPr>
          <w:rStyle w:val="Grietas"/>
          <w:noProof w:val="0"/>
          <w:sz w:val="22"/>
          <w:szCs w:val="22"/>
          <w:lang w:val="lt-LT"/>
        </w:rPr>
        <w:t>POLPHARMA</w:t>
      </w:r>
    </w:p>
    <w:p w14:paraId="215D4445" w14:textId="77777777" w:rsidR="00D43945" w:rsidRPr="00DF7C55" w:rsidRDefault="00D43945" w:rsidP="00D43945">
      <w:pPr>
        <w:pStyle w:val="BTEMEASMCA"/>
        <w:widowControl w:val="0"/>
        <w:rPr>
          <w:noProof w:val="0"/>
          <w:sz w:val="22"/>
          <w:szCs w:val="22"/>
          <w:lang w:val="lt-LT"/>
        </w:rPr>
      </w:pPr>
    </w:p>
    <w:p w14:paraId="1210C8A9" w14:textId="77777777" w:rsidR="00D43945" w:rsidRPr="00DF7C55" w:rsidRDefault="00D43945" w:rsidP="00D43945">
      <w:pPr>
        <w:pStyle w:val="BTEMEASMCA"/>
        <w:widowControl w:val="0"/>
        <w:rPr>
          <w:noProof w:val="0"/>
          <w:sz w:val="22"/>
          <w:szCs w:val="22"/>
          <w:lang w:val="lt-LT"/>
        </w:rPr>
      </w:pPr>
    </w:p>
    <w:p w14:paraId="28EEBAB6"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3.</w:t>
      </w:r>
      <w:r w:rsidRPr="00DF7C55">
        <w:rPr>
          <w:noProof w:val="0"/>
          <w:sz w:val="22"/>
          <w:szCs w:val="22"/>
          <w:lang w:val="lt-LT"/>
        </w:rPr>
        <w:tab/>
        <w:t>TINKAMUMO LAIKAS</w:t>
      </w:r>
    </w:p>
    <w:p w14:paraId="697D9E3F" w14:textId="77777777" w:rsidR="00D43945" w:rsidRPr="00DF7C55" w:rsidRDefault="00D43945" w:rsidP="00D43945">
      <w:pPr>
        <w:pStyle w:val="BTEMEASMCA"/>
        <w:widowControl w:val="0"/>
        <w:rPr>
          <w:noProof w:val="0"/>
          <w:sz w:val="22"/>
          <w:szCs w:val="22"/>
          <w:lang w:val="lt-LT"/>
        </w:rPr>
      </w:pPr>
    </w:p>
    <w:p w14:paraId="132CD7B1" w14:textId="77777777" w:rsidR="00D43945" w:rsidRPr="00DF7C55" w:rsidRDefault="00D43945" w:rsidP="00D43945">
      <w:pPr>
        <w:pStyle w:val="Antrats"/>
        <w:widowControl w:val="0"/>
        <w:tabs>
          <w:tab w:val="clear" w:pos="4153"/>
          <w:tab w:val="clear" w:pos="8306"/>
        </w:tabs>
        <w:rPr>
          <w:rFonts w:ascii="Times New Roman" w:hAnsi="Times New Roman"/>
          <w:sz w:val="22"/>
          <w:szCs w:val="22"/>
          <w:lang w:val="lt-LT"/>
        </w:rPr>
      </w:pPr>
      <w:r w:rsidRPr="00DF7C55">
        <w:rPr>
          <w:rFonts w:ascii="Times New Roman" w:hAnsi="Times New Roman"/>
          <w:sz w:val="22"/>
          <w:szCs w:val="22"/>
          <w:lang w:val="lt-LT"/>
        </w:rPr>
        <w:t>EXP {mm/MMMM}</w:t>
      </w:r>
    </w:p>
    <w:p w14:paraId="3A5B5DFE" w14:textId="77777777" w:rsidR="00D43945" w:rsidRPr="00DF7C55" w:rsidRDefault="00D43945" w:rsidP="00D43945">
      <w:pPr>
        <w:pStyle w:val="BTEMEASMCA"/>
        <w:widowControl w:val="0"/>
        <w:rPr>
          <w:noProof w:val="0"/>
          <w:sz w:val="22"/>
          <w:szCs w:val="22"/>
          <w:lang w:val="lt-LT"/>
        </w:rPr>
      </w:pPr>
    </w:p>
    <w:p w14:paraId="5E31B80E" w14:textId="77777777" w:rsidR="00D43945" w:rsidRPr="00DF7C55" w:rsidRDefault="00D43945" w:rsidP="00D43945">
      <w:pPr>
        <w:pStyle w:val="BTEMEASMCA"/>
        <w:widowControl w:val="0"/>
        <w:rPr>
          <w:noProof w:val="0"/>
          <w:sz w:val="22"/>
          <w:szCs w:val="22"/>
          <w:lang w:val="lt-LT"/>
        </w:rPr>
      </w:pPr>
    </w:p>
    <w:p w14:paraId="346EE8AC"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4.</w:t>
      </w:r>
      <w:r w:rsidRPr="00DF7C55">
        <w:rPr>
          <w:noProof w:val="0"/>
          <w:sz w:val="22"/>
          <w:szCs w:val="22"/>
          <w:lang w:val="lt-LT"/>
        </w:rPr>
        <w:tab/>
        <w:t>SERIJOS NUMERIS</w:t>
      </w:r>
    </w:p>
    <w:p w14:paraId="1DE0E46E" w14:textId="77777777" w:rsidR="00D43945" w:rsidRPr="00DF7C55" w:rsidRDefault="00D43945" w:rsidP="00D43945">
      <w:pPr>
        <w:pStyle w:val="BTEMEASMCA"/>
        <w:widowControl w:val="0"/>
        <w:rPr>
          <w:noProof w:val="0"/>
          <w:sz w:val="22"/>
          <w:szCs w:val="22"/>
          <w:lang w:val="lt-LT"/>
        </w:rPr>
      </w:pPr>
    </w:p>
    <w:p w14:paraId="57A8108C" w14:textId="77777777" w:rsidR="00D43945" w:rsidRPr="00DF7C55" w:rsidRDefault="00D43945" w:rsidP="00D43945">
      <w:pPr>
        <w:pStyle w:val="Antrats"/>
        <w:widowControl w:val="0"/>
        <w:tabs>
          <w:tab w:val="clear" w:pos="4153"/>
          <w:tab w:val="clear" w:pos="8306"/>
        </w:tabs>
        <w:rPr>
          <w:rFonts w:ascii="Times New Roman" w:hAnsi="Times New Roman"/>
          <w:sz w:val="22"/>
          <w:szCs w:val="22"/>
          <w:lang w:val="lt-LT"/>
        </w:rPr>
      </w:pPr>
      <w:r w:rsidRPr="00DF7C55">
        <w:rPr>
          <w:rFonts w:ascii="Times New Roman" w:hAnsi="Times New Roman"/>
          <w:sz w:val="22"/>
          <w:szCs w:val="22"/>
          <w:lang w:val="lt-LT"/>
        </w:rPr>
        <w:t>Lot {numeris}</w:t>
      </w:r>
    </w:p>
    <w:p w14:paraId="658FBABA" w14:textId="77777777" w:rsidR="00D43945" w:rsidRPr="00DF7C55" w:rsidRDefault="00D43945" w:rsidP="00D43945">
      <w:pPr>
        <w:pStyle w:val="BTEMEASMCA"/>
        <w:widowControl w:val="0"/>
        <w:rPr>
          <w:noProof w:val="0"/>
          <w:sz w:val="22"/>
          <w:szCs w:val="22"/>
          <w:lang w:val="lt-LT"/>
        </w:rPr>
      </w:pPr>
    </w:p>
    <w:p w14:paraId="55FB52AD" w14:textId="77777777" w:rsidR="00D43945" w:rsidRPr="00DF7C55" w:rsidRDefault="00D43945" w:rsidP="00D43945">
      <w:pPr>
        <w:pStyle w:val="BTEMEASMCA"/>
        <w:widowControl w:val="0"/>
        <w:rPr>
          <w:noProof w:val="0"/>
          <w:sz w:val="22"/>
          <w:szCs w:val="22"/>
          <w:lang w:val="lt-LT"/>
        </w:rPr>
      </w:pPr>
    </w:p>
    <w:p w14:paraId="259FA046" w14:textId="77777777" w:rsidR="00D43945" w:rsidRPr="00DF7C55" w:rsidRDefault="00D43945" w:rsidP="00D43945">
      <w:pPr>
        <w:pStyle w:val="PI-1labEMEASMCA"/>
        <w:widowControl w:val="0"/>
        <w:tabs>
          <w:tab w:val="left" w:pos="567"/>
        </w:tabs>
        <w:rPr>
          <w:noProof w:val="0"/>
          <w:sz w:val="22"/>
          <w:szCs w:val="22"/>
          <w:lang w:val="lt-LT"/>
        </w:rPr>
      </w:pPr>
      <w:r w:rsidRPr="00DF7C55">
        <w:rPr>
          <w:noProof w:val="0"/>
          <w:sz w:val="22"/>
          <w:szCs w:val="22"/>
          <w:lang w:val="lt-LT"/>
        </w:rPr>
        <w:t>5.</w:t>
      </w:r>
      <w:r w:rsidRPr="00DF7C55">
        <w:rPr>
          <w:noProof w:val="0"/>
          <w:sz w:val="22"/>
          <w:szCs w:val="22"/>
          <w:lang w:val="lt-LT"/>
        </w:rPr>
        <w:tab/>
        <w:t>KITA</w:t>
      </w:r>
    </w:p>
    <w:p w14:paraId="77D466B5" w14:textId="77777777" w:rsidR="00D43945" w:rsidRPr="00DF7C55" w:rsidRDefault="00D43945" w:rsidP="00D43945">
      <w:pPr>
        <w:pStyle w:val="BTEMEASMCA"/>
        <w:widowControl w:val="0"/>
        <w:rPr>
          <w:noProof w:val="0"/>
          <w:sz w:val="22"/>
          <w:szCs w:val="22"/>
          <w:lang w:val="lt-LT"/>
        </w:rPr>
      </w:pPr>
    </w:p>
    <w:p w14:paraId="2A752052" w14:textId="77777777" w:rsidR="00D43945" w:rsidRPr="00DF7C55" w:rsidRDefault="00D43945" w:rsidP="00D43945">
      <w:pPr>
        <w:pStyle w:val="TTEMEASMCA"/>
        <w:widowControl w:val="0"/>
        <w:rPr>
          <w:rFonts w:ascii="Times New Roman" w:hAnsi="Times New Roman"/>
          <w:sz w:val="22"/>
          <w:szCs w:val="22"/>
        </w:rPr>
      </w:pPr>
      <w:r w:rsidRPr="00DF7C55">
        <w:rPr>
          <w:rFonts w:ascii="Times New Roman" w:hAnsi="Times New Roman"/>
          <w:sz w:val="22"/>
          <w:szCs w:val="22"/>
        </w:rPr>
        <w:br w:type="page"/>
      </w:r>
      <w:bookmarkStart w:id="72" w:name="_Toc129243137"/>
      <w:bookmarkStart w:id="73" w:name="_Toc129243262"/>
    </w:p>
    <w:p w14:paraId="6A65B949" w14:textId="77777777" w:rsidR="00D43945" w:rsidRPr="00DF7C55" w:rsidRDefault="00D43945" w:rsidP="00D43945">
      <w:pPr>
        <w:pStyle w:val="TTEMEASMCA"/>
        <w:widowControl w:val="0"/>
        <w:rPr>
          <w:rFonts w:ascii="Times New Roman" w:hAnsi="Times New Roman"/>
          <w:sz w:val="22"/>
          <w:szCs w:val="22"/>
        </w:rPr>
      </w:pPr>
    </w:p>
    <w:p w14:paraId="5B821B01" w14:textId="77777777" w:rsidR="00D43945" w:rsidRPr="00DF7C55" w:rsidRDefault="00D43945" w:rsidP="00D43945">
      <w:pPr>
        <w:pStyle w:val="TTEMEASMCA"/>
        <w:widowControl w:val="0"/>
        <w:rPr>
          <w:rFonts w:ascii="Times New Roman" w:hAnsi="Times New Roman"/>
          <w:sz w:val="22"/>
          <w:szCs w:val="22"/>
        </w:rPr>
      </w:pPr>
    </w:p>
    <w:p w14:paraId="2952EE60" w14:textId="77777777" w:rsidR="00D43945" w:rsidRPr="00DF7C55" w:rsidRDefault="00D43945" w:rsidP="00D43945">
      <w:pPr>
        <w:pStyle w:val="TTEMEASMCA"/>
        <w:widowControl w:val="0"/>
        <w:rPr>
          <w:rFonts w:ascii="Times New Roman" w:hAnsi="Times New Roman"/>
          <w:sz w:val="22"/>
          <w:szCs w:val="22"/>
        </w:rPr>
      </w:pPr>
    </w:p>
    <w:p w14:paraId="6D8F99C3" w14:textId="77777777" w:rsidR="00D43945" w:rsidRPr="00DF7C55" w:rsidRDefault="00D43945" w:rsidP="00D43945">
      <w:pPr>
        <w:pStyle w:val="TTEMEASMCA"/>
        <w:widowControl w:val="0"/>
        <w:rPr>
          <w:rFonts w:ascii="Times New Roman" w:hAnsi="Times New Roman"/>
          <w:sz w:val="22"/>
          <w:szCs w:val="22"/>
        </w:rPr>
      </w:pPr>
    </w:p>
    <w:p w14:paraId="390AB338" w14:textId="77777777" w:rsidR="00D43945" w:rsidRPr="00DF7C55" w:rsidRDefault="00D43945" w:rsidP="00D43945">
      <w:pPr>
        <w:pStyle w:val="TTEMEASMCA"/>
        <w:widowControl w:val="0"/>
        <w:rPr>
          <w:rFonts w:ascii="Times New Roman" w:hAnsi="Times New Roman"/>
          <w:sz w:val="22"/>
          <w:szCs w:val="22"/>
        </w:rPr>
      </w:pPr>
    </w:p>
    <w:p w14:paraId="6A8A3C0A" w14:textId="77777777" w:rsidR="00D43945" w:rsidRPr="00DF7C55" w:rsidRDefault="00D43945" w:rsidP="00D43945">
      <w:pPr>
        <w:pStyle w:val="TTEMEASMCA"/>
        <w:widowControl w:val="0"/>
        <w:rPr>
          <w:rFonts w:ascii="Times New Roman" w:hAnsi="Times New Roman"/>
          <w:sz w:val="22"/>
          <w:szCs w:val="22"/>
        </w:rPr>
      </w:pPr>
    </w:p>
    <w:p w14:paraId="542E3D86" w14:textId="77777777" w:rsidR="00D43945" w:rsidRPr="00DF7C55" w:rsidRDefault="00D43945" w:rsidP="00D43945">
      <w:pPr>
        <w:pStyle w:val="TTEMEASMCA"/>
        <w:widowControl w:val="0"/>
        <w:rPr>
          <w:rFonts w:ascii="Times New Roman" w:hAnsi="Times New Roman"/>
          <w:sz w:val="22"/>
          <w:szCs w:val="22"/>
        </w:rPr>
      </w:pPr>
    </w:p>
    <w:p w14:paraId="0CFB1B1E" w14:textId="77777777" w:rsidR="00D43945" w:rsidRPr="00DF7C55" w:rsidRDefault="00D43945" w:rsidP="00D43945">
      <w:pPr>
        <w:pStyle w:val="TTEMEASMCA"/>
        <w:widowControl w:val="0"/>
        <w:rPr>
          <w:rFonts w:ascii="Times New Roman" w:hAnsi="Times New Roman"/>
          <w:sz w:val="22"/>
          <w:szCs w:val="22"/>
        </w:rPr>
      </w:pPr>
    </w:p>
    <w:p w14:paraId="184C14C9" w14:textId="77777777" w:rsidR="00D43945" w:rsidRPr="00DF7C55" w:rsidRDefault="00D43945" w:rsidP="00D43945">
      <w:pPr>
        <w:pStyle w:val="TTEMEASMCA"/>
        <w:widowControl w:val="0"/>
        <w:rPr>
          <w:rFonts w:ascii="Times New Roman" w:hAnsi="Times New Roman"/>
          <w:sz w:val="22"/>
          <w:szCs w:val="22"/>
        </w:rPr>
      </w:pPr>
    </w:p>
    <w:p w14:paraId="39C6100D" w14:textId="77777777" w:rsidR="00D43945" w:rsidRPr="00DF7C55" w:rsidRDefault="00D43945" w:rsidP="00D43945">
      <w:pPr>
        <w:pStyle w:val="TTEMEASMCA"/>
        <w:widowControl w:val="0"/>
        <w:rPr>
          <w:rFonts w:ascii="Times New Roman" w:hAnsi="Times New Roman"/>
          <w:sz w:val="22"/>
          <w:szCs w:val="22"/>
        </w:rPr>
      </w:pPr>
    </w:p>
    <w:p w14:paraId="7E62A2ED" w14:textId="77777777" w:rsidR="00D43945" w:rsidRPr="00DF7C55" w:rsidRDefault="00D43945" w:rsidP="00D43945">
      <w:pPr>
        <w:pStyle w:val="TTEMEASMCA"/>
        <w:widowControl w:val="0"/>
        <w:rPr>
          <w:rFonts w:ascii="Times New Roman" w:hAnsi="Times New Roman"/>
          <w:sz w:val="22"/>
          <w:szCs w:val="22"/>
        </w:rPr>
      </w:pPr>
    </w:p>
    <w:p w14:paraId="291166FE" w14:textId="77777777" w:rsidR="00D43945" w:rsidRPr="00DF7C55" w:rsidRDefault="00D43945" w:rsidP="00D43945">
      <w:pPr>
        <w:pStyle w:val="TTEMEASMCA"/>
        <w:widowControl w:val="0"/>
        <w:rPr>
          <w:rFonts w:ascii="Times New Roman" w:hAnsi="Times New Roman"/>
          <w:sz w:val="22"/>
          <w:szCs w:val="22"/>
        </w:rPr>
      </w:pPr>
    </w:p>
    <w:p w14:paraId="1BA8F2B8" w14:textId="77777777" w:rsidR="00D43945" w:rsidRPr="00DF7C55" w:rsidRDefault="00D43945" w:rsidP="00D43945">
      <w:pPr>
        <w:pStyle w:val="TTEMEASMCA"/>
        <w:widowControl w:val="0"/>
        <w:rPr>
          <w:rFonts w:ascii="Times New Roman" w:hAnsi="Times New Roman"/>
          <w:sz w:val="22"/>
          <w:szCs w:val="22"/>
        </w:rPr>
      </w:pPr>
    </w:p>
    <w:p w14:paraId="3B744B85" w14:textId="77777777" w:rsidR="00D43945" w:rsidRPr="00DF7C55" w:rsidRDefault="00D43945" w:rsidP="00D43945">
      <w:pPr>
        <w:pStyle w:val="TTEMEASMCA"/>
        <w:widowControl w:val="0"/>
        <w:rPr>
          <w:rFonts w:ascii="Times New Roman" w:hAnsi="Times New Roman"/>
          <w:sz w:val="22"/>
          <w:szCs w:val="22"/>
        </w:rPr>
      </w:pPr>
    </w:p>
    <w:p w14:paraId="7781FC83" w14:textId="77777777" w:rsidR="00D43945" w:rsidRPr="00DF7C55" w:rsidRDefault="00D43945" w:rsidP="00D43945">
      <w:pPr>
        <w:pStyle w:val="TTEMEASMCA"/>
        <w:widowControl w:val="0"/>
        <w:rPr>
          <w:rFonts w:ascii="Times New Roman" w:hAnsi="Times New Roman"/>
          <w:sz w:val="22"/>
          <w:szCs w:val="22"/>
        </w:rPr>
      </w:pPr>
    </w:p>
    <w:p w14:paraId="50C12D91" w14:textId="77777777" w:rsidR="00D43945" w:rsidRPr="00DF7C55" w:rsidRDefault="00D43945" w:rsidP="00D43945">
      <w:pPr>
        <w:pStyle w:val="TTEMEASMCA"/>
        <w:widowControl w:val="0"/>
        <w:rPr>
          <w:rFonts w:ascii="Times New Roman" w:hAnsi="Times New Roman"/>
          <w:sz w:val="22"/>
          <w:szCs w:val="22"/>
        </w:rPr>
      </w:pPr>
    </w:p>
    <w:p w14:paraId="1DFDF6CF" w14:textId="77777777" w:rsidR="00D43945" w:rsidRPr="00DF7C55" w:rsidRDefault="00D43945" w:rsidP="00D43945">
      <w:pPr>
        <w:pStyle w:val="TTEMEASMCA"/>
        <w:widowControl w:val="0"/>
        <w:rPr>
          <w:rFonts w:ascii="Times New Roman" w:hAnsi="Times New Roman"/>
          <w:sz w:val="22"/>
          <w:szCs w:val="22"/>
        </w:rPr>
      </w:pPr>
    </w:p>
    <w:p w14:paraId="32F22297" w14:textId="77777777" w:rsidR="00D43945" w:rsidRPr="00DF7C55" w:rsidRDefault="00D43945" w:rsidP="00D43945">
      <w:pPr>
        <w:pStyle w:val="TTEMEASMCA"/>
        <w:widowControl w:val="0"/>
        <w:rPr>
          <w:rFonts w:ascii="Times New Roman" w:hAnsi="Times New Roman"/>
          <w:sz w:val="22"/>
          <w:szCs w:val="22"/>
        </w:rPr>
      </w:pPr>
    </w:p>
    <w:p w14:paraId="0E25C7F6" w14:textId="77777777" w:rsidR="00D43945" w:rsidRPr="00DF7C55" w:rsidRDefault="00D43945" w:rsidP="00D43945">
      <w:pPr>
        <w:pStyle w:val="TTEMEASMCA"/>
        <w:widowControl w:val="0"/>
        <w:rPr>
          <w:rFonts w:ascii="Times New Roman" w:hAnsi="Times New Roman"/>
          <w:sz w:val="22"/>
          <w:szCs w:val="22"/>
        </w:rPr>
      </w:pPr>
    </w:p>
    <w:p w14:paraId="5A74D852" w14:textId="77777777" w:rsidR="00D43945" w:rsidRPr="00DF7C55" w:rsidRDefault="00D43945" w:rsidP="00D43945">
      <w:pPr>
        <w:pStyle w:val="TTEMEASMCA"/>
        <w:widowControl w:val="0"/>
        <w:rPr>
          <w:rFonts w:ascii="Times New Roman" w:hAnsi="Times New Roman"/>
          <w:sz w:val="22"/>
          <w:szCs w:val="22"/>
        </w:rPr>
      </w:pPr>
    </w:p>
    <w:p w14:paraId="4F9BA538" w14:textId="77777777" w:rsidR="00D43945" w:rsidRPr="00DF7C55" w:rsidRDefault="00D43945" w:rsidP="00D43945">
      <w:pPr>
        <w:pStyle w:val="TTEMEASMCA"/>
        <w:widowControl w:val="0"/>
        <w:rPr>
          <w:rFonts w:ascii="Times New Roman" w:hAnsi="Times New Roman"/>
          <w:sz w:val="22"/>
          <w:szCs w:val="22"/>
        </w:rPr>
      </w:pPr>
    </w:p>
    <w:p w14:paraId="211E309C" w14:textId="77777777" w:rsidR="00D43945" w:rsidRPr="00DF7C55" w:rsidRDefault="00D43945" w:rsidP="00D43945">
      <w:pPr>
        <w:pStyle w:val="TTEMEASMCA"/>
        <w:widowControl w:val="0"/>
        <w:rPr>
          <w:rFonts w:ascii="Times New Roman" w:hAnsi="Times New Roman"/>
          <w:sz w:val="22"/>
          <w:szCs w:val="22"/>
        </w:rPr>
      </w:pPr>
    </w:p>
    <w:p w14:paraId="1E3B8D4B" w14:textId="77777777" w:rsidR="00D43945" w:rsidRPr="00DF7C55" w:rsidRDefault="00D43945" w:rsidP="00D43945">
      <w:pPr>
        <w:pStyle w:val="TTEMEASMCA"/>
        <w:widowControl w:val="0"/>
        <w:rPr>
          <w:rFonts w:ascii="Times New Roman" w:hAnsi="Times New Roman"/>
          <w:sz w:val="22"/>
          <w:szCs w:val="22"/>
        </w:rPr>
      </w:pPr>
    </w:p>
    <w:p w14:paraId="6DA827B2" w14:textId="77777777" w:rsidR="00D43945" w:rsidRPr="00DF7C55" w:rsidRDefault="00D43945" w:rsidP="00D43945">
      <w:pPr>
        <w:pStyle w:val="TTEMEASMCA"/>
        <w:widowControl w:val="0"/>
        <w:rPr>
          <w:rFonts w:ascii="Times New Roman" w:hAnsi="Times New Roman"/>
          <w:sz w:val="22"/>
          <w:szCs w:val="22"/>
        </w:rPr>
      </w:pPr>
      <w:r w:rsidRPr="00DF7C55">
        <w:rPr>
          <w:rFonts w:ascii="Times New Roman" w:hAnsi="Times New Roman"/>
          <w:sz w:val="22"/>
          <w:szCs w:val="22"/>
        </w:rPr>
        <w:t>B. PAKUOTĖS LAPELIS</w:t>
      </w:r>
      <w:bookmarkEnd w:id="72"/>
      <w:bookmarkEnd w:id="73"/>
    </w:p>
    <w:p w14:paraId="6707D35E" w14:textId="77777777" w:rsidR="00D43945" w:rsidRPr="00DF7C55" w:rsidRDefault="00D43945" w:rsidP="00D43945">
      <w:pPr>
        <w:pStyle w:val="Pagrindinistekstas"/>
        <w:widowControl w:val="0"/>
        <w:tabs>
          <w:tab w:val="left" w:pos="567"/>
        </w:tabs>
        <w:spacing w:after="0"/>
        <w:jc w:val="center"/>
        <w:rPr>
          <w:b/>
          <w:sz w:val="22"/>
          <w:szCs w:val="22"/>
          <w:lang w:val="lt-LT"/>
        </w:rPr>
      </w:pPr>
      <w:r w:rsidRPr="00DF7C55">
        <w:rPr>
          <w:sz w:val="22"/>
          <w:szCs w:val="22"/>
          <w:lang w:val="lt-LT"/>
        </w:rPr>
        <w:br w:type="page"/>
      </w:r>
      <w:bookmarkStart w:id="74" w:name="_Toc129243138"/>
      <w:bookmarkStart w:id="75" w:name="_Toc129243263"/>
      <w:r w:rsidRPr="00DF7C55">
        <w:rPr>
          <w:b/>
          <w:sz w:val="22"/>
          <w:szCs w:val="22"/>
          <w:lang w:val="lt-LT"/>
        </w:rPr>
        <w:lastRenderedPageBreak/>
        <w:t>Pakuotės lapelis: informacija pacientui</w:t>
      </w:r>
    </w:p>
    <w:p w14:paraId="3244B928" w14:textId="77777777" w:rsidR="00D43945" w:rsidRPr="00DF7C55" w:rsidRDefault="00D43945" w:rsidP="00D43945">
      <w:pPr>
        <w:pStyle w:val="Pagrindinistekstas"/>
        <w:widowControl w:val="0"/>
        <w:tabs>
          <w:tab w:val="left" w:pos="567"/>
        </w:tabs>
        <w:spacing w:after="0"/>
        <w:jc w:val="center"/>
        <w:rPr>
          <w:sz w:val="22"/>
          <w:szCs w:val="22"/>
          <w:lang w:val="lt-LT"/>
        </w:rPr>
      </w:pPr>
    </w:p>
    <w:p w14:paraId="117FFE9D" w14:textId="77777777" w:rsidR="00D43945" w:rsidRPr="00DF7C55" w:rsidRDefault="00D43945" w:rsidP="00D43945">
      <w:pPr>
        <w:widowControl w:val="0"/>
        <w:tabs>
          <w:tab w:val="left" w:pos="567"/>
        </w:tabs>
        <w:jc w:val="center"/>
        <w:rPr>
          <w:b/>
          <w:sz w:val="22"/>
          <w:szCs w:val="22"/>
        </w:rPr>
      </w:pPr>
      <w:r w:rsidRPr="00DF7C55">
        <w:rPr>
          <w:b/>
          <w:sz w:val="22"/>
          <w:szCs w:val="22"/>
        </w:rPr>
        <w:t>Quetiapine Polpharma 25 mg plėvele dengtos tabletės</w:t>
      </w:r>
    </w:p>
    <w:p w14:paraId="765780A8" w14:textId="77777777" w:rsidR="00D43945" w:rsidRPr="00DF7C55" w:rsidRDefault="00D43945" w:rsidP="00D43945">
      <w:pPr>
        <w:widowControl w:val="0"/>
        <w:tabs>
          <w:tab w:val="left" w:pos="567"/>
        </w:tabs>
        <w:jc w:val="center"/>
        <w:rPr>
          <w:b/>
          <w:sz w:val="22"/>
          <w:szCs w:val="22"/>
        </w:rPr>
      </w:pPr>
      <w:r w:rsidRPr="00DF7C55">
        <w:rPr>
          <w:b/>
          <w:sz w:val="22"/>
          <w:szCs w:val="22"/>
        </w:rPr>
        <w:t>Quetiapine Polpharma 100 mg plėvele dengtos tabletės</w:t>
      </w:r>
    </w:p>
    <w:p w14:paraId="15EFB302" w14:textId="58727A6A" w:rsidR="00D43945" w:rsidRPr="00DF7C55" w:rsidRDefault="00D43945" w:rsidP="00D43945">
      <w:pPr>
        <w:widowControl w:val="0"/>
        <w:tabs>
          <w:tab w:val="left" w:pos="567"/>
        </w:tabs>
        <w:jc w:val="center"/>
        <w:rPr>
          <w:b/>
          <w:sz w:val="22"/>
          <w:szCs w:val="22"/>
        </w:rPr>
      </w:pPr>
      <w:r w:rsidRPr="00DF7C55">
        <w:rPr>
          <w:b/>
          <w:sz w:val="22"/>
          <w:szCs w:val="22"/>
        </w:rPr>
        <w:t>Quetiapine Polpharma 200 mg plėvele dengtos tabletės</w:t>
      </w:r>
    </w:p>
    <w:p w14:paraId="27B2FE83" w14:textId="38ECA9E3" w:rsidR="00D43945" w:rsidRPr="00DF7C55" w:rsidRDefault="00D43945" w:rsidP="00D43945">
      <w:pPr>
        <w:widowControl w:val="0"/>
        <w:tabs>
          <w:tab w:val="left" w:pos="567"/>
        </w:tabs>
        <w:jc w:val="center"/>
        <w:rPr>
          <w:b/>
          <w:sz w:val="22"/>
          <w:szCs w:val="22"/>
        </w:rPr>
      </w:pPr>
      <w:r w:rsidRPr="00DF7C55">
        <w:rPr>
          <w:b/>
          <w:sz w:val="22"/>
          <w:szCs w:val="22"/>
        </w:rPr>
        <w:t>Quetiapine Polpharma 300 mg plėvele dengtos tabletės</w:t>
      </w:r>
    </w:p>
    <w:p w14:paraId="18DAB691" w14:textId="77777777" w:rsidR="00D43945" w:rsidRPr="00DF7C55" w:rsidRDefault="00D43945" w:rsidP="00D43945">
      <w:pPr>
        <w:pStyle w:val="Pagrindinistekstas"/>
        <w:widowControl w:val="0"/>
        <w:tabs>
          <w:tab w:val="left" w:pos="567"/>
        </w:tabs>
        <w:spacing w:after="0"/>
        <w:jc w:val="center"/>
        <w:rPr>
          <w:sz w:val="22"/>
          <w:szCs w:val="22"/>
          <w:lang w:val="lt-LT"/>
        </w:rPr>
      </w:pPr>
      <w:r w:rsidRPr="00DF7C55">
        <w:rPr>
          <w:sz w:val="22"/>
          <w:szCs w:val="22"/>
          <w:lang w:val="lt-LT"/>
        </w:rPr>
        <w:t>Kvetiapinas</w:t>
      </w:r>
    </w:p>
    <w:p w14:paraId="199A9D63" w14:textId="77777777" w:rsidR="00D43945" w:rsidRPr="00DF7C55" w:rsidRDefault="00D43945" w:rsidP="00D43945">
      <w:pPr>
        <w:pStyle w:val="Pagrindinistekstas"/>
        <w:widowControl w:val="0"/>
        <w:tabs>
          <w:tab w:val="left" w:pos="567"/>
        </w:tabs>
        <w:spacing w:after="0"/>
        <w:rPr>
          <w:sz w:val="22"/>
          <w:szCs w:val="22"/>
          <w:lang w:val="lt-LT"/>
        </w:rPr>
      </w:pPr>
    </w:p>
    <w:p w14:paraId="5B94A818" w14:textId="77777777" w:rsidR="00D43945" w:rsidRPr="00DF7C55" w:rsidRDefault="00D43945" w:rsidP="00D43945">
      <w:pPr>
        <w:pStyle w:val="Pagrindinistekstas"/>
        <w:widowControl w:val="0"/>
        <w:tabs>
          <w:tab w:val="left" w:pos="567"/>
        </w:tabs>
        <w:spacing w:after="0"/>
        <w:rPr>
          <w:sz w:val="22"/>
          <w:szCs w:val="22"/>
          <w:lang w:val="lt-LT"/>
        </w:rPr>
      </w:pPr>
    </w:p>
    <w:p w14:paraId="71018558" w14:textId="77777777" w:rsidR="00D43945" w:rsidRPr="00DF7C55" w:rsidRDefault="00D43945" w:rsidP="00D43945">
      <w:pPr>
        <w:widowControl w:val="0"/>
        <w:rPr>
          <w:sz w:val="22"/>
          <w:szCs w:val="22"/>
        </w:rPr>
      </w:pPr>
      <w:r w:rsidRPr="00DF7C55">
        <w:rPr>
          <w:b/>
          <w:sz w:val="22"/>
          <w:szCs w:val="22"/>
        </w:rPr>
        <w:t>Atidžiai perskaitykite visą šį lapelį, prieš pradėdami vartoti vaistą, nes jame pateikiama Jums svarbi informacija.</w:t>
      </w:r>
    </w:p>
    <w:p w14:paraId="62657EFF" w14:textId="77777777" w:rsidR="00D43945" w:rsidRPr="00DF7C55" w:rsidRDefault="00D43945" w:rsidP="00D43945">
      <w:pPr>
        <w:widowControl w:val="0"/>
        <w:ind w:left="567" w:hanging="567"/>
        <w:rPr>
          <w:sz w:val="22"/>
          <w:szCs w:val="22"/>
        </w:rPr>
      </w:pPr>
      <w:r w:rsidRPr="00DF7C55">
        <w:rPr>
          <w:sz w:val="22"/>
          <w:szCs w:val="22"/>
        </w:rPr>
        <w:t>-</w:t>
      </w:r>
      <w:r w:rsidRPr="00DF7C55">
        <w:rPr>
          <w:sz w:val="22"/>
          <w:szCs w:val="22"/>
        </w:rPr>
        <w:tab/>
        <w:t>Neišmeskite šio lapelio, nes vėl gali prireikti jį perskaityti.</w:t>
      </w:r>
    </w:p>
    <w:p w14:paraId="6AC5EA8E" w14:textId="77777777" w:rsidR="00D43945" w:rsidRPr="00DF7C55" w:rsidRDefault="00D43945" w:rsidP="00D43945">
      <w:pPr>
        <w:widowControl w:val="0"/>
        <w:ind w:left="567" w:hanging="567"/>
        <w:rPr>
          <w:sz w:val="22"/>
          <w:szCs w:val="22"/>
        </w:rPr>
      </w:pPr>
      <w:r w:rsidRPr="00DF7C55">
        <w:rPr>
          <w:sz w:val="22"/>
          <w:szCs w:val="22"/>
        </w:rPr>
        <w:t>-</w:t>
      </w:r>
      <w:r w:rsidRPr="00DF7C55">
        <w:rPr>
          <w:sz w:val="22"/>
          <w:szCs w:val="22"/>
        </w:rPr>
        <w:tab/>
        <w:t>Jeigu kiltų daugiau klausimų, kreipkitės į gydytoją arba vaistininką.</w:t>
      </w:r>
    </w:p>
    <w:p w14:paraId="45C43555" w14:textId="77777777" w:rsidR="00D43945" w:rsidRPr="00DF7C55" w:rsidRDefault="00D43945" w:rsidP="00D43945">
      <w:pPr>
        <w:widowControl w:val="0"/>
        <w:numPr>
          <w:ilvl w:val="0"/>
          <w:numId w:val="15"/>
        </w:numPr>
        <w:ind w:left="567" w:hanging="567"/>
        <w:rPr>
          <w:sz w:val="22"/>
          <w:szCs w:val="22"/>
        </w:rPr>
      </w:pPr>
      <w:r w:rsidRPr="00DF7C55">
        <w:rPr>
          <w:sz w:val="22"/>
          <w:szCs w:val="22"/>
        </w:rPr>
        <w:t>Šis vaistas skirtas tik Jums, todėl kitiems žmonėms jo duoti negalima. Vaistas gali jiems pakenkti (net tiems, kurių ligos požymiai yra tokie patys kaip Jūsų).</w:t>
      </w:r>
    </w:p>
    <w:p w14:paraId="133EDF83" w14:textId="77777777" w:rsidR="00D43945" w:rsidRPr="00DF7C55" w:rsidRDefault="00D43945" w:rsidP="00D43945">
      <w:pPr>
        <w:pStyle w:val="Pagrindinistekstas"/>
        <w:widowControl w:val="0"/>
        <w:numPr>
          <w:ilvl w:val="0"/>
          <w:numId w:val="15"/>
        </w:numPr>
        <w:tabs>
          <w:tab w:val="left" w:pos="567"/>
        </w:tabs>
        <w:spacing w:after="0"/>
        <w:ind w:left="567" w:hanging="567"/>
        <w:rPr>
          <w:sz w:val="22"/>
          <w:szCs w:val="22"/>
          <w:lang w:val="lt-LT"/>
        </w:rPr>
      </w:pPr>
      <w:r w:rsidRPr="00DF7C55">
        <w:rPr>
          <w:sz w:val="22"/>
          <w:szCs w:val="22"/>
          <w:lang w:val="lt-LT"/>
        </w:rPr>
        <w:t>Jeigu pasireiškė šalutinis poveikis (net jeigu jis šiame lapelyje nenurodytas), kreipkitės į gydytoją arba vaistininką. Žr. 4 skyrių.</w:t>
      </w:r>
    </w:p>
    <w:p w14:paraId="6E117210" w14:textId="77777777" w:rsidR="00D43945" w:rsidRPr="00DF7C55" w:rsidRDefault="00D43945" w:rsidP="00D43945">
      <w:pPr>
        <w:pStyle w:val="Pagrindinistekstas"/>
        <w:widowControl w:val="0"/>
        <w:tabs>
          <w:tab w:val="left" w:pos="567"/>
        </w:tabs>
        <w:spacing w:after="0"/>
        <w:rPr>
          <w:sz w:val="22"/>
          <w:szCs w:val="22"/>
          <w:lang w:val="lt-LT"/>
        </w:rPr>
      </w:pPr>
    </w:p>
    <w:p w14:paraId="2E51C8F9" w14:textId="77777777" w:rsidR="00D43945" w:rsidRPr="00DF7C55" w:rsidRDefault="00D43945" w:rsidP="00D43945">
      <w:pPr>
        <w:pStyle w:val="Pagrindinistekstas"/>
        <w:widowControl w:val="0"/>
        <w:tabs>
          <w:tab w:val="left" w:pos="567"/>
        </w:tabs>
        <w:spacing w:after="0"/>
        <w:rPr>
          <w:sz w:val="22"/>
          <w:szCs w:val="22"/>
          <w:lang w:val="lt-LT"/>
        </w:rPr>
      </w:pPr>
    </w:p>
    <w:p w14:paraId="1297C75C"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Apie ką rašoma šiame lapelyje?</w:t>
      </w:r>
    </w:p>
    <w:p w14:paraId="63C7D229" w14:textId="77777777" w:rsidR="00D43945" w:rsidRPr="00DF7C55" w:rsidRDefault="00D43945" w:rsidP="00D43945">
      <w:pPr>
        <w:pStyle w:val="Pagrindinistekstas"/>
        <w:widowControl w:val="0"/>
        <w:tabs>
          <w:tab w:val="left" w:pos="567"/>
        </w:tabs>
        <w:spacing w:after="0"/>
        <w:rPr>
          <w:b/>
          <w:sz w:val="22"/>
          <w:szCs w:val="22"/>
          <w:lang w:val="lt-LT"/>
        </w:rPr>
      </w:pPr>
    </w:p>
    <w:p w14:paraId="03D66283" w14:textId="77777777" w:rsidR="00D43945" w:rsidRPr="00DF7C55" w:rsidRDefault="00D43945" w:rsidP="00D43945">
      <w:pPr>
        <w:pStyle w:val="Pagrindinistekstas"/>
        <w:widowControl w:val="0"/>
        <w:tabs>
          <w:tab w:val="left" w:pos="567"/>
        </w:tabs>
        <w:spacing w:after="0"/>
        <w:ind w:left="567" w:hanging="567"/>
        <w:rPr>
          <w:sz w:val="22"/>
          <w:szCs w:val="22"/>
          <w:lang w:val="lt-LT"/>
        </w:rPr>
      </w:pPr>
      <w:r w:rsidRPr="00DF7C55">
        <w:rPr>
          <w:sz w:val="22"/>
          <w:szCs w:val="22"/>
          <w:lang w:val="lt-LT"/>
        </w:rPr>
        <w:t>1.</w:t>
      </w:r>
      <w:r w:rsidRPr="00DF7C55">
        <w:rPr>
          <w:sz w:val="22"/>
          <w:szCs w:val="22"/>
          <w:lang w:val="lt-LT"/>
        </w:rPr>
        <w:tab/>
        <w:t>Kas yra Quetiapine Polpharma ir kam jis vartojamas</w:t>
      </w:r>
    </w:p>
    <w:p w14:paraId="528DF97B" w14:textId="77777777" w:rsidR="00D43945" w:rsidRPr="00DF7C55" w:rsidRDefault="00D43945" w:rsidP="00D43945">
      <w:pPr>
        <w:pStyle w:val="Pagrindinistekstas"/>
        <w:widowControl w:val="0"/>
        <w:tabs>
          <w:tab w:val="left" w:pos="567"/>
        </w:tabs>
        <w:spacing w:after="0"/>
        <w:ind w:left="567" w:hanging="567"/>
        <w:rPr>
          <w:sz w:val="22"/>
          <w:szCs w:val="22"/>
          <w:lang w:val="lt-LT"/>
        </w:rPr>
      </w:pPr>
      <w:r w:rsidRPr="00DF7C55">
        <w:rPr>
          <w:sz w:val="22"/>
          <w:szCs w:val="22"/>
          <w:lang w:val="lt-LT"/>
        </w:rPr>
        <w:t>2.</w:t>
      </w:r>
      <w:r w:rsidRPr="00DF7C55">
        <w:rPr>
          <w:sz w:val="22"/>
          <w:szCs w:val="22"/>
          <w:lang w:val="lt-LT"/>
        </w:rPr>
        <w:tab/>
        <w:t>Kas žinotina prieš vartojant Quetiapine Polpharma</w:t>
      </w:r>
    </w:p>
    <w:p w14:paraId="2BA8BEDF" w14:textId="77777777" w:rsidR="00D43945" w:rsidRPr="00DF7C55" w:rsidRDefault="00D43945" w:rsidP="00D43945">
      <w:pPr>
        <w:pStyle w:val="Pagrindinistekstas"/>
        <w:widowControl w:val="0"/>
        <w:tabs>
          <w:tab w:val="left" w:pos="567"/>
        </w:tabs>
        <w:spacing w:after="0"/>
        <w:ind w:left="567" w:hanging="567"/>
        <w:rPr>
          <w:sz w:val="22"/>
          <w:szCs w:val="22"/>
          <w:lang w:val="lt-LT"/>
        </w:rPr>
      </w:pPr>
      <w:r w:rsidRPr="00DF7C55">
        <w:rPr>
          <w:sz w:val="22"/>
          <w:szCs w:val="22"/>
          <w:lang w:val="lt-LT"/>
        </w:rPr>
        <w:t>3.</w:t>
      </w:r>
      <w:r w:rsidRPr="00DF7C55">
        <w:rPr>
          <w:sz w:val="22"/>
          <w:szCs w:val="22"/>
          <w:lang w:val="lt-LT"/>
        </w:rPr>
        <w:tab/>
        <w:t>Kaip vartoti Quetiapine Polpharma</w:t>
      </w:r>
    </w:p>
    <w:p w14:paraId="03AF4D07" w14:textId="77777777" w:rsidR="00D43945" w:rsidRPr="00DF7C55" w:rsidRDefault="00D43945" w:rsidP="00D43945">
      <w:pPr>
        <w:pStyle w:val="Pagrindinistekstas"/>
        <w:widowControl w:val="0"/>
        <w:tabs>
          <w:tab w:val="left" w:pos="567"/>
        </w:tabs>
        <w:spacing w:after="0"/>
        <w:ind w:left="567" w:hanging="567"/>
        <w:rPr>
          <w:sz w:val="22"/>
          <w:szCs w:val="22"/>
          <w:lang w:val="lt-LT"/>
        </w:rPr>
      </w:pPr>
      <w:r w:rsidRPr="00DF7C55">
        <w:rPr>
          <w:sz w:val="22"/>
          <w:szCs w:val="22"/>
          <w:lang w:val="lt-LT"/>
        </w:rPr>
        <w:t>4.</w:t>
      </w:r>
      <w:r w:rsidRPr="00DF7C55">
        <w:rPr>
          <w:sz w:val="22"/>
          <w:szCs w:val="22"/>
          <w:lang w:val="lt-LT"/>
        </w:rPr>
        <w:tab/>
        <w:t>Galimas šalutinis poveikis</w:t>
      </w:r>
    </w:p>
    <w:p w14:paraId="772ABB1D" w14:textId="77777777" w:rsidR="00D43945" w:rsidRPr="00DF7C55" w:rsidRDefault="00D43945" w:rsidP="00D43945">
      <w:pPr>
        <w:pStyle w:val="Pagrindinistekstas"/>
        <w:widowControl w:val="0"/>
        <w:tabs>
          <w:tab w:val="left" w:pos="567"/>
        </w:tabs>
        <w:spacing w:after="0"/>
        <w:ind w:left="567" w:hanging="567"/>
        <w:rPr>
          <w:sz w:val="22"/>
          <w:szCs w:val="22"/>
          <w:lang w:val="lt-LT"/>
        </w:rPr>
      </w:pPr>
      <w:r w:rsidRPr="00DF7C55">
        <w:rPr>
          <w:sz w:val="22"/>
          <w:szCs w:val="22"/>
          <w:lang w:val="lt-LT"/>
        </w:rPr>
        <w:t>5.</w:t>
      </w:r>
      <w:r w:rsidRPr="00DF7C55">
        <w:rPr>
          <w:sz w:val="22"/>
          <w:szCs w:val="22"/>
          <w:lang w:val="lt-LT"/>
        </w:rPr>
        <w:tab/>
        <w:t>Kaip laikyti Quetiapine Polpharma</w:t>
      </w:r>
    </w:p>
    <w:p w14:paraId="3D5942DE" w14:textId="77777777" w:rsidR="00D43945" w:rsidRPr="00DF7C55" w:rsidRDefault="00D43945" w:rsidP="00D43945">
      <w:pPr>
        <w:widowControl w:val="0"/>
        <w:tabs>
          <w:tab w:val="left" w:pos="567"/>
        </w:tabs>
        <w:ind w:left="567" w:hanging="567"/>
        <w:rPr>
          <w:sz w:val="22"/>
          <w:szCs w:val="22"/>
        </w:rPr>
      </w:pPr>
      <w:r w:rsidRPr="00DF7C55">
        <w:rPr>
          <w:sz w:val="22"/>
          <w:szCs w:val="22"/>
        </w:rPr>
        <w:t>6.</w:t>
      </w:r>
      <w:r w:rsidRPr="00DF7C55">
        <w:rPr>
          <w:sz w:val="22"/>
          <w:szCs w:val="22"/>
        </w:rPr>
        <w:tab/>
        <w:t>Pakuotės turinys ir kita informacija</w:t>
      </w:r>
    </w:p>
    <w:p w14:paraId="246717E4" w14:textId="77777777" w:rsidR="00D43945" w:rsidRPr="00DF7C55" w:rsidRDefault="00D43945" w:rsidP="00D43945">
      <w:pPr>
        <w:pStyle w:val="Pagrindinistekstas"/>
        <w:widowControl w:val="0"/>
        <w:tabs>
          <w:tab w:val="left" w:pos="567"/>
        </w:tabs>
        <w:spacing w:after="0"/>
        <w:rPr>
          <w:sz w:val="22"/>
          <w:szCs w:val="22"/>
          <w:lang w:val="lt-LT"/>
        </w:rPr>
      </w:pPr>
    </w:p>
    <w:p w14:paraId="220C461E" w14:textId="77777777" w:rsidR="00D43945" w:rsidRPr="00DF7C55" w:rsidRDefault="00D43945" w:rsidP="00D43945">
      <w:pPr>
        <w:pStyle w:val="Pagrindinistekstas"/>
        <w:widowControl w:val="0"/>
        <w:tabs>
          <w:tab w:val="left" w:pos="567"/>
        </w:tabs>
        <w:spacing w:after="0"/>
        <w:rPr>
          <w:sz w:val="22"/>
          <w:szCs w:val="22"/>
          <w:lang w:val="lt-LT"/>
        </w:rPr>
      </w:pPr>
    </w:p>
    <w:p w14:paraId="4BEAC0E5" w14:textId="77777777" w:rsidR="00D43945" w:rsidRPr="00DF7C55" w:rsidRDefault="00D43945" w:rsidP="00D43945">
      <w:pPr>
        <w:pStyle w:val="Antrat2"/>
        <w:keepNext w:val="0"/>
        <w:widowControl w:val="0"/>
        <w:tabs>
          <w:tab w:val="left" w:pos="567"/>
        </w:tabs>
        <w:spacing w:before="0" w:after="0"/>
        <w:rPr>
          <w:rFonts w:ascii="Times New Roman" w:hAnsi="Times New Roman"/>
          <w:sz w:val="22"/>
          <w:szCs w:val="22"/>
          <w:lang w:val="lt-LT"/>
        </w:rPr>
      </w:pPr>
      <w:r w:rsidRPr="00DF7C55">
        <w:rPr>
          <w:rFonts w:ascii="Times New Roman" w:hAnsi="Times New Roman"/>
          <w:i w:val="0"/>
          <w:sz w:val="22"/>
          <w:szCs w:val="22"/>
          <w:lang w:val="lt-LT"/>
        </w:rPr>
        <w:t>1.</w:t>
      </w:r>
      <w:r w:rsidRPr="00DF7C55">
        <w:rPr>
          <w:rFonts w:ascii="Times New Roman" w:hAnsi="Times New Roman"/>
          <w:i w:val="0"/>
          <w:sz w:val="22"/>
          <w:szCs w:val="22"/>
          <w:lang w:val="lt-LT"/>
        </w:rPr>
        <w:tab/>
        <w:t>Kas yra Quetiapine Polpharma ir kam jis vartojamas</w:t>
      </w:r>
    </w:p>
    <w:p w14:paraId="07F6DC6C" w14:textId="77777777" w:rsidR="00D43945" w:rsidRPr="00DF7C55" w:rsidRDefault="00D43945" w:rsidP="00D43945">
      <w:pPr>
        <w:pStyle w:val="Pagrindinistekstas"/>
        <w:widowControl w:val="0"/>
        <w:tabs>
          <w:tab w:val="left" w:pos="567"/>
        </w:tabs>
        <w:spacing w:after="0"/>
        <w:rPr>
          <w:sz w:val="22"/>
          <w:szCs w:val="22"/>
          <w:lang w:val="lt-LT"/>
        </w:rPr>
      </w:pPr>
    </w:p>
    <w:p w14:paraId="2472DCCC"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Quetiapine Polpharma sudėtyje yra medžiagos, vadinamos kvetiapinu, kuri priklauso vaistų nuo psichozės grupei. Quetiapine Polpharma galima vartoti kelioms ligoms gydyti:</w:t>
      </w:r>
    </w:p>
    <w:p w14:paraId="658D5579" w14:textId="77777777" w:rsidR="00D43945" w:rsidRPr="00DF7C55" w:rsidRDefault="00D43945" w:rsidP="00D43945">
      <w:pPr>
        <w:pStyle w:val="Pagrindinistekstas"/>
        <w:widowControl w:val="0"/>
        <w:tabs>
          <w:tab w:val="left" w:pos="567"/>
        </w:tabs>
        <w:spacing w:after="0"/>
        <w:rPr>
          <w:sz w:val="22"/>
          <w:szCs w:val="22"/>
          <w:lang w:val="lt-LT"/>
        </w:rPr>
      </w:pPr>
    </w:p>
    <w:p w14:paraId="7A14FB37" w14:textId="77777777" w:rsidR="00D43945" w:rsidRPr="00DF7C55" w:rsidRDefault="00D43945" w:rsidP="00D43945">
      <w:pPr>
        <w:pStyle w:val="Pagrindinistekstas"/>
        <w:widowControl w:val="0"/>
        <w:numPr>
          <w:ilvl w:val="0"/>
          <w:numId w:val="31"/>
        </w:numPr>
        <w:spacing w:after="0"/>
        <w:ind w:left="567" w:hanging="567"/>
        <w:rPr>
          <w:sz w:val="22"/>
          <w:szCs w:val="22"/>
          <w:lang w:val="lt-LT"/>
        </w:rPr>
      </w:pPr>
      <w:r w:rsidRPr="00DF7C55">
        <w:rPr>
          <w:sz w:val="22"/>
          <w:szCs w:val="22"/>
          <w:lang w:val="lt-LT"/>
        </w:rPr>
        <w:t>depresijai (blogai nuotaikai), susijusiai su bipoliniu sutrikimu (sirgdami šia liga, galite jausti blogą nuotaiką, kaltę, energijos stygių, apetito stoką ar nemigą);</w:t>
      </w:r>
    </w:p>
    <w:p w14:paraId="11F65B47" w14:textId="77777777" w:rsidR="00D43945" w:rsidRPr="00DF7C55" w:rsidRDefault="00D43945" w:rsidP="00D43945">
      <w:pPr>
        <w:pStyle w:val="Pagrindinistekstas"/>
        <w:widowControl w:val="0"/>
        <w:numPr>
          <w:ilvl w:val="0"/>
          <w:numId w:val="31"/>
        </w:numPr>
        <w:spacing w:after="0"/>
        <w:ind w:left="567" w:hanging="567"/>
        <w:rPr>
          <w:sz w:val="22"/>
          <w:szCs w:val="22"/>
          <w:lang w:val="lt-LT"/>
        </w:rPr>
      </w:pPr>
      <w:r w:rsidRPr="00DF7C55">
        <w:rPr>
          <w:sz w:val="22"/>
          <w:szCs w:val="22"/>
          <w:lang w:val="lt-LT"/>
        </w:rPr>
        <w:t>manijai (sirgdami šia liga, galite jausti labai didelį sujaudinimą, pakilią nuotaiką, gali būti daug entuziazmo, padidėjęs aktyvumas ar neapgalvotas elgesys, net agresyvumas ir griaunamasis elgesys);</w:t>
      </w:r>
    </w:p>
    <w:p w14:paraId="331874A8" w14:textId="77777777" w:rsidR="00D43945" w:rsidRPr="00DF7C55" w:rsidRDefault="00D43945" w:rsidP="00D43945">
      <w:pPr>
        <w:pStyle w:val="Pagrindinistekstas"/>
        <w:widowControl w:val="0"/>
        <w:numPr>
          <w:ilvl w:val="0"/>
          <w:numId w:val="31"/>
        </w:numPr>
        <w:spacing w:after="0"/>
        <w:ind w:left="567" w:hanging="567"/>
        <w:rPr>
          <w:sz w:val="22"/>
          <w:szCs w:val="22"/>
          <w:lang w:val="lt-LT"/>
        </w:rPr>
      </w:pPr>
      <w:r w:rsidRPr="00DF7C55">
        <w:rPr>
          <w:sz w:val="22"/>
          <w:szCs w:val="22"/>
          <w:lang w:val="lt-LT"/>
        </w:rPr>
        <w:t>šizofrenijai (sirgdami šia liga, galite girdėti ar jausti nesamus daiktus, tikėti nesamais dalykais, gali pasireikšti neįprastas įtarumas, nerimas, sutrikti orientacija, atsirasti kaltės jausmas, psichinė įtampa ar bloga nuotaika).</w:t>
      </w:r>
    </w:p>
    <w:p w14:paraId="4C401DE8" w14:textId="77777777" w:rsidR="00D43945" w:rsidRPr="00DF7C55" w:rsidRDefault="00D43945" w:rsidP="00D43945">
      <w:pPr>
        <w:pStyle w:val="Pagrindinistekstas"/>
        <w:widowControl w:val="0"/>
        <w:tabs>
          <w:tab w:val="left" w:pos="567"/>
        </w:tabs>
        <w:spacing w:after="0"/>
        <w:rPr>
          <w:sz w:val="22"/>
          <w:szCs w:val="22"/>
          <w:lang w:val="lt-LT"/>
        </w:rPr>
      </w:pPr>
    </w:p>
    <w:p w14:paraId="52C8350E"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Net Jums pasijutus geriau, gydytojas gali nurodyti toliau vartoti Quetiapine Polpharma.</w:t>
      </w:r>
    </w:p>
    <w:p w14:paraId="65A849E1" w14:textId="77777777" w:rsidR="00D43945" w:rsidRPr="00DF7C55" w:rsidRDefault="00D43945" w:rsidP="00D43945">
      <w:pPr>
        <w:pStyle w:val="Pagrindinistekstas"/>
        <w:widowControl w:val="0"/>
        <w:tabs>
          <w:tab w:val="left" w:pos="567"/>
        </w:tabs>
        <w:spacing w:after="0"/>
        <w:rPr>
          <w:sz w:val="22"/>
          <w:szCs w:val="22"/>
          <w:lang w:val="lt-LT"/>
        </w:rPr>
      </w:pPr>
    </w:p>
    <w:p w14:paraId="042716E2" w14:textId="77777777" w:rsidR="00D43945" w:rsidRPr="00DF7C55" w:rsidRDefault="00D43945" w:rsidP="00D43945">
      <w:pPr>
        <w:pStyle w:val="Pagrindinistekstas"/>
        <w:widowControl w:val="0"/>
        <w:tabs>
          <w:tab w:val="left" w:pos="567"/>
        </w:tabs>
        <w:spacing w:after="0"/>
        <w:rPr>
          <w:sz w:val="22"/>
          <w:szCs w:val="22"/>
          <w:lang w:val="lt-LT"/>
        </w:rPr>
      </w:pPr>
    </w:p>
    <w:p w14:paraId="6AA57CEB" w14:textId="77777777" w:rsidR="00D43945" w:rsidRPr="00DF7C55" w:rsidRDefault="00D43945" w:rsidP="00D43945">
      <w:pPr>
        <w:pStyle w:val="Antrat2"/>
        <w:keepNext w:val="0"/>
        <w:widowControl w:val="0"/>
        <w:tabs>
          <w:tab w:val="left" w:pos="567"/>
        </w:tabs>
        <w:spacing w:before="0" w:after="0"/>
        <w:rPr>
          <w:rFonts w:ascii="Times New Roman" w:hAnsi="Times New Roman"/>
          <w:i w:val="0"/>
          <w:sz w:val="22"/>
          <w:szCs w:val="22"/>
          <w:lang w:val="lt-LT"/>
        </w:rPr>
      </w:pPr>
      <w:r w:rsidRPr="00DF7C55">
        <w:rPr>
          <w:rFonts w:ascii="Times New Roman" w:hAnsi="Times New Roman"/>
          <w:i w:val="0"/>
          <w:sz w:val="22"/>
          <w:szCs w:val="22"/>
          <w:lang w:val="lt-LT"/>
        </w:rPr>
        <w:t>2.</w:t>
      </w:r>
      <w:r w:rsidRPr="00DF7C55">
        <w:rPr>
          <w:rFonts w:ascii="Times New Roman" w:hAnsi="Times New Roman"/>
          <w:i w:val="0"/>
          <w:sz w:val="22"/>
          <w:szCs w:val="22"/>
          <w:lang w:val="lt-LT"/>
        </w:rPr>
        <w:tab/>
        <w:t>Kas žinotina prieš vartojant Quetiapine Polpharma</w:t>
      </w:r>
    </w:p>
    <w:p w14:paraId="69B632A3" w14:textId="77777777" w:rsidR="00D43945" w:rsidRPr="00DF7C55" w:rsidRDefault="00D43945" w:rsidP="00D43945">
      <w:pPr>
        <w:pStyle w:val="Pagrindinistekstas"/>
        <w:widowControl w:val="0"/>
        <w:tabs>
          <w:tab w:val="left" w:pos="567"/>
        </w:tabs>
        <w:spacing w:after="0"/>
        <w:rPr>
          <w:sz w:val="22"/>
          <w:szCs w:val="22"/>
          <w:lang w:val="lt-LT"/>
        </w:rPr>
      </w:pPr>
    </w:p>
    <w:p w14:paraId="0DC18D4E" w14:textId="77777777" w:rsidR="00D43945" w:rsidRPr="00DF7C55" w:rsidRDefault="00D43945" w:rsidP="00D43945">
      <w:pPr>
        <w:pStyle w:val="PI-3EMEASMCA"/>
        <w:widowControl w:val="0"/>
        <w:tabs>
          <w:tab w:val="left" w:pos="567"/>
        </w:tabs>
        <w:spacing w:line="240" w:lineRule="auto"/>
      </w:pPr>
      <w:r w:rsidRPr="00DF7C55">
        <w:t>Quetiapine Polpharma vartoti negalima:</w:t>
      </w:r>
    </w:p>
    <w:p w14:paraId="5556A700" w14:textId="77777777" w:rsidR="00D43945" w:rsidRPr="00DF7C55" w:rsidRDefault="00D43945" w:rsidP="00D43945">
      <w:pPr>
        <w:pStyle w:val="BT-EMEASMCA"/>
        <w:widowControl w:val="0"/>
        <w:tabs>
          <w:tab w:val="clear" w:pos="360"/>
        </w:tabs>
        <w:ind w:left="567" w:hanging="567"/>
        <w:rPr>
          <w:sz w:val="22"/>
          <w:szCs w:val="22"/>
        </w:rPr>
      </w:pPr>
      <w:r w:rsidRPr="00DF7C55">
        <w:rPr>
          <w:sz w:val="22"/>
          <w:szCs w:val="22"/>
        </w:rPr>
        <w:t>jeigu yra alergija kvetiapinui arba bet kuriai pagalbinei šio vaisto medžiagai (jos išvardytos 6 skyriuje);</w:t>
      </w:r>
    </w:p>
    <w:p w14:paraId="785197A5" w14:textId="77777777" w:rsidR="00D43945" w:rsidRPr="00DF7C55" w:rsidRDefault="00D43945" w:rsidP="00D43945">
      <w:pPr>
        <w:pStyle w:val="Pagrindinistekstas"/>
        <w:widowControl w:val="0"/>
        <w:numPr>
          <w:ilvl w:val="0"/>
          <w:numId w:val="2"/>
        </w:numPr>
        <w:tabs>
          <w:tab w:val="clear" w:pos="567"/>
        </w:tabs>
        <w:spacing w:after="0"/>
        <w:rPr>
          <w:sz w:val="22"/>
          <w:szCs w:val="22"/>
          <w:lang w:val="lt-LT"/>
        </w:rPr>
      </w:pPr>
      <w:r w:rsidRPr="00DF7C55">
        <w:rPr>
          <w:sz w:val="22"/>
          <w:szCs w:val="22"/>
          <w:lang w:val="lt-LT"/>
        </w:rPr>
        <w:t>Jeigu vartojate kurio nors iš šių vaistų:</w:t>
      </w:r>
    </w:p>
    <w:p w14:paraId="6D337D50" w14:textId="77777777" w:rsidR="00D43945" w:rsidRPr="00DF7C55" w:rsidRDefault="00D43945" w:rsidP="00D43945">
      <w:pPr>
        <w:pStyle w:val="Pagrindinistekstas"/>
        <w:widowControl w:val="0"/>
        <w:numPr>
          <w:ilvl w:val="1"/>
          <w:numId w:val="34"/>
        </w:numPr>
        <w:tabs>
          <w:tab w:val="clear" w:pos="1647"/>
          <w:tab w:val="left" w:pos="567"/>
          <w:tab w:val="num" w:pos="993"/>
        </w:tabs>
        <w:spacing w:after="0"/>
        <w:ind w:left="567"/>
        <w:rPr>
          <w:sz w:val="22"/>
          <w:szCs w:val="22"/>
          <w:lang w:val="lt-LT"/>
        </w:rPr>
      </w:pPr>
      <w:r w:rsidRPr="00DF7C55">
        <w:rPr>
          <w:sz w:val="22"/>
          <w:szCs w:val="22"/>
          <w:lang w:val="lt-LT"/>
        </w:rPr>
        <w:t>kai kurių vaistų nuo ŽIV;</w:t>
      </w:r>
    </w:p>
    <w:p w14:paraId="6B5B6750" w14:textId="77777777" w:rsidR="00D43945" w:rsidRPr="00DF7C55" w:rsidRDefault="00D43945" w:rsidP="00D43945">
      <w:pPr>
        <w:pStyle w:val="Pagrindinistekstas"/>
        <w:widowControl w:val="0"/>
        <w:numPr>
          <w:ilvl w:val="1"/>
          <w:numId w:val="34"/>
        </w:numPr>
        <w:tabs>
          <w:tab w:val="clear" w:pos="1647"/>
          <w:tab w:val="left" w:pos="567"/>
          <w:tab w:val="num" w:pos="993"/>
        </w:tabs>
        <w:spacing w:after="0"/>
        <w:ind w:left="567"/>
        <w:rPr>
          <w:sz w:val="22"/>
          <w:szCs w:val="22"/>
          <w:lang w:val="lt-LT"/>
        </w:rPr>
      </w:pPr>
      <w:r w:rsidRPr="00DF7C55">
        <w:rPr>
          <w:sz w:val="22"/>
          <w:szCs w:val="22"/>
          <w:lang w:val="lt-LT"/>
        </w:rPr>
        <w:t>azolo grupės vaistų (nuo grybelio);</w:t>
      </w:r>
    </w:p>
    <w:p w14:paraId="2C974EA4" w14:textId="77777777" w:rsidR="00D43945" w:rsidRPr="00DF7C55" w:rsidRDefault="00D43945" w:rsidP="00D43945">
      <w:pPr>
        <w:pStyle w:val="Pagrindinistekstas"/>
        <w:widowControl w:val="0"/>
        <w:numPr>
          <w:ilvl w:val="1"/>
          <w:numId w:val="34"/>
        </w:numPr>
        <w:tabs>
          <w:tab w:val="clear" w:pos="1647"/>
          <w:tab w:val="left" w:pos="567"/>
          <w:tab w:val="num" w:pos="993"/>
        </w:tabs>
        <w:spacing w:after="0"/>
        <w:ind w:left="567"/>
        <w:rPr>
          <w:sz w:val="22"/>
          <w:szCs w:val="22"/>
          <w:lang w:val="lt-LT"/>
        </w:rPr>
      </w:pPr>
      <w:r w:rsidRPr="00DF7C55">
        <w:rPr>
          <w:sz w:val="22"/>
          <w:szCs w:val="22"/>
          <w:lang w:val="lt-LT"/>
        </w:rPr>
        <w:t>eritromicino arba klaritromicino (nuo infekcijos);</w:t>
      </w:r>
    </w:p>
    <w:p w14:paraId="43B0B6AE" w14:textId="77777777" w:rsidR="00D43945" w:rsidRPr="00DF7C55" w:rsidRDefault="00D43945" w:rsidP="00D43945">
      <w:pPr>
        <w:pStyle w:val="Pagrindinistekstas"/>
        <w:widowControl w:val="0"/>
        <w:numPr>
          <w:ilvl w:val="1"/>
          <w:numId w:val="34"/>
        </w:numPr>
        <w:tabs>
          <w:tab w:val="clear" w:pos="1647"/>
          <w:tab w:val="left" w:pos="567"/>
          <w:tab w:val="num" w:pos="993"/>
        </w:tabs>
        <w:spacing w:after="0"/>
        <w:ind w:left="567"/>
        <w:rPr>
          <w:sz w:val="22"/>
          <w:szCs w:val="22"/>
          <w:lang w:val="lt-LT"/>
        </w:rPr>
      </w:pPr>
      <w:r w:rsidRPr="00DF7C55">
        <w:rPr>
          <w:sz w:val="22"/>
          <w:szCs w:val="22"/>
          <w:lang w:val="lt-LT"/>
        </w:rPr>
        <w:t xml:space="preserve">nefazodono (nuo depresijos). </w:t>
      </w:r>
    </w:p>
    <w:p w14:paraId="6D5D0787" w14:textId="77777777" w:rsidR="00D43945" w:rsidRPr="00DF7C55" w:rsidRDefault="00D43945" w:rsidP="00D43945">
      <w:pPr>
        <w:pStyle w:val="Pagrindinistekstas"/>
        <w:widowControl w:val="0"/>
        <w:tabs>
          <w:tab w:val="left" w:pos="567"/>
        </w:tabs>
        <w:spacing w:after="0"/>
        <w:rPr>
          <w:sz w:val="22"/>
          <w:szCs w:val="22"/>
          <w:lang w:val="lt-LT"/>
        </w:rPr>
      </w:pPr>
    </w:p>
    <w:p w14:paraId="24F6A97A" w14:textId="77777777" w:rsidR="00D43945" w:rsidRPr="00DF7C55" w:rsidRDefault="00D43945" w:rsidP="00D43945">
      <w:pPr>
        <w:widowControl w:val="0"/>
        <w:tabs>
          <w:tab w:val="left" w:pos="567"/>
        </w:tabs>
        <w:rPr>
          <w:sz w:val="22"/>
          <w:szCs w:val="22"/>
        </w:rPr>
      </w:pPr>
      <w:r w:rsidRPr="00DF7C55">
        <w:rPr>
          <w:sz w:val="22"/>
          <w:szCs w:val="22"/>
        </w:rPr>
        <w:lastRenderedPageBreak/>
        <w:t>Nevartokite Quetiapine Polpharma, jeigu yra kuri nors iš aukščiau išvardytų problemų. Jeigu abejojate, apie tai pasakykite gydytojui arba vaistininkui, prieš pradėmi vartoti Quetiapine Polpharma</w:t>
      </w:r>
      <w:r w:rsidRPr="00DF7C55" w:rsidDel="007F0925">
        <w:rPr>
          <w:sz w:val="22"/>
          <w:szCs w:val="22"/>
        </w:rPr>
        <w:t xml:space="preserve"> </w:t>
      </w:r>
      <w:r w:rsidRPr="00DF7C55">
        <w:rPr>
          <w:sz w:val="22"/>
          <w:szCs w:val="22"/>
        </w:rPr>
        <w:t xml:space="preserve">. </w:t>
      </w:r>
    </w:p>
    <w:p w14:paraId="25D0624C" w14:textId="77777777" w:rsidR="00D43945" w:rsidRPr="00DF7C55" w:rsidRDefault="00D43945" w:rsidP="00D43945">
      <w:pPr>
        <w:pStyle w:val="Pagrindinistekstas"/>
        <w:widowControl w:val="0"/>
        <w:tabs>
          <w:tab w:val="left" w:pos="567"/>
        </w:tabs>
        <w:spacing w:after="0"/>
        <w:rPr>
          <w:sz w:val="22"/>
          <w:szCs w:val="22"/>
          <w:lang w:val="lt-LT"/>
        </w:rPr>
      </w:pPr>
    </w:p>
    <w:p w14:paraId="4657C132" w14:textId="77777777" w:rsidR="00D43945" w:rsidRPr="00DF7C55" w:rsidRDefault="00D43945" w:rsidP="00D43945">
      <w:pPr>
        <w:widowControl w:val="0"/>
        <w:rPr>
          <w:b/>
          <w:sz w:val="22"/>
          <w:szCs w:val="22"/>
        </w:rPr>
      </w:pPr>
      <w:r w:rsidRPr="00DF7C55">
        <w:rPr>
          <w:b/>
          <w:sz w:val="22"/>
          <w:szCs w:val="22"/>
        </w:rPr>
        <w:t>Įspėjimai ir atsargumo priemonės</w:t>
      </w:r>
    </w:p>
    <w:p w14:paraId="2F9B6EDC" w14:textId="77777777" w:rsidR="00D43945" w:rsidRPr="00DF7C55" w:rsidRDefault="00D43945" w:rsidP="00D43945">
      <w:pPr>
        <w:widowControl w:val="0"/>
        <w:tabs>
          <w:tab w:val="left" w:pos="567"/>
        </w:tabs>
        <w:rPr>
          <w:sz w:val="22"/>
          <w:szCs w:val="22"/>
        </w:rPr>
      </w:pPr>
    </w:p>
    <w:p w14:paraId="78F8C3A3" w14:textId="77777777" w:rsidR="00D43945" w:rsidRPr="00DF7C55" w:rsidRDefault="00D43945" w:rsidP="00D43945">
      <w:pPr>
        <w:widowControl w:val="0"/>
        <w:tabs>
          <w:tab w:val="left" w:pos="567"/>
        </w:tabs>
        <w:rPr>
          <w:sz w:val="22"/>
          <w:szCs w:val="22"/>
          <w:u w:val="single"/>
        </w:rPr>
      </w:pPr>
      <w:r w:rsidRPr="00DF7C55">
        <w:rPr>
          <w:sz w:val="22"/>
          <w:szCs w:val="22"/>
          <w:u w:val="single"/>
        </w:rPr>
        <w:t>Pasitarkite su gydytoju ar vaistininku, prieš vartodami Quetiapine Polpharma:</w:t>
      </w:r>
    </w:p>
    <w:p w14:paraId="7A763C9F"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Jeigu Jums ar kam nors Jūsų šeimoje yra buvę problemų su širdimi, pvz. ritmo sutrikimai, širdies raumens susilpnėjimas arba širdies uždegimas) arba jeigu Jūs vartojate vaistų, kurie gali paveikti širdies susitraukimus;</w:t>
      </w:r>
    </w:p>
    <w:p w14:paraId="25009C12"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Jeigu yra žemas kraujo spaudimas;</w:t>
      </w:r>
    </w:p>
    <w:p w14:paraId="23701F34"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Jeigu Jums yra buvęs insultas, ypač jei esate senyvo amžiaus;</w:t>
      </w:r>
    </w:p>
    <w:p w14:paraId="1F69DE5E"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Jeigu turite kepenų sutrikimų;</w:t>
      </w:r>
    </w:p>
    <w:p w14:paraId="3B8472C6"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Jeigu kada nors yra buvęs traukulių priepuolis;</w:t>
      </w:r>
    </w:p>
    <w:p w14:paraId="6333D95D"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 xml:space="preserve">Jeigu sergate cukriniu diabetu ar turite padidėjusią šios ligos riziką; Jei tokia rizika yra, gydytojas privalo tikrinti gliukozės kiekį Jūsų kraujyje, kol vartosite Quetiapine Polpharma. </w:t>
      </w:r>
    </w:p>
    <w:p w14:paraId="5726B0E8"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Jeigu žinote, kad anksčiau Jums buvo nustatytas mažas baltųjų kraujo kūnelių kiekis (kurį galėjo sąlygoti arba nebūtinai kiti vaistai);</w:t>
      </w:r>
    </w:p>
    <w:p w14:paraId="025D923F"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Jeigu Jūs esate senyvo amžiaus ir sergate demencija (liga, pasireiškiančia smegenų veiklos silpnėjimu). Tuomet Quetiapine Polpharma vartoti negalima, nes demencija sergantiems senyviems pacientams Quetiapine Polpharma grupės vaistai gali padidinti insulto ir kai kuriais atvejais net mirties riziką;</w:t>
      </w:r>
    </w:p>
    <w:p w14:paraId="5AC025D2"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Jeigu Jums arba kažkam iš Jūsų šeimos narių buvo susidaręs kraujo krešulys, kadangi vaistai, tokie kaip šis, yra susiję su krešulių formavimusi;</w:t>
      </w:r>
    </w:p>
    <w:p w14:paraId="1877C635"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Jeigu Jums dabar yra arba anksčiau yra buvęs sutrikimas, kuris pasireiškia trumpomis kvėpavimo pauzėmis normalaus nakties miego metu (jis vadinamas miego apnėja), arba vartojate vaistų, slopinančių normalią smegenų veiklą (antidepresantus);</w:t>
      </w:r>
    </w:p>
    <w:p w14:paraId="45FB8C5C"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Jeigu 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anticholinerginiais, veikia nervų ląstelių funkciją ir todėl vartojami tam tikroms ligoms gydyti;</w:t>
      </w:r>
    </w:p>
    <w:p w14:paraId="5894E072" w14:textId="282FF20F" w:rsidR="009340F0"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Jeigu esate piktnaudžiavęs alkoholiu ar narkotikais</w:t>
      </w:r>
      <w:r w:rsidR="009340F0">
        <w:rPr>
          <w:sz w:val="22"/>
          <w:szCs w:val="22"/>
          <w:lang w:val="lt-LT"/>
        </w:rPr>
        <w:t>;</w:t>
      </w:r>
    </w:p>
    <w:p w14:paraId="5E448C99" w14:textId="660A8801" w:rsidR="00D43945" w:rsidRPr="00DF7C55" w:rsidRDefault="009340F0" w:rsidP="00D43945">
      <w:pPr>
        <w:pStyle w:val="Pagrindinistekstas"/>
        <w:widowControl w:val="0"/>
        <w:numPr>
          <w:ilvl w:val="0"/>
          <w:numId w:val="22"/>
        </w:numPr>
        <w:tabs>
          <w:tab w:val="clear" w:pos="283"/>
          <w:tab w:val="num" w:pos="567"/>
        </w:tabs>
        <w:spacing w:after="0"/>
        <w:ind w:left="567"/>
        <w:rPr>
          <w:sz w:val="22"/>
          <w:szCs w:val="22"/>
          <w:lang w:val="lt-LT"/>
        </w:rPr>
      </w:pPr>
      <w:r w:rsidRPr="009340F0">
        <w:rPr>
          <w:sz w:val="22"/>
          <w:szCs w:val="22"/>
          <w:lang w:val="lt-LT"/>
        </w:rPr>
        <w:t>Jeigu sergate depresija arba turite kitą sutrikimą, gydomą antidepresantais. Šiuos vaistus vartojant kartu su Quetiapine Polpharma gali išsivystyti serotonino sindromas – sutrikimas, galintis kelti pavojų gyvybei (žr. „Kiti vaistai ir Quetiapine Polpharma“)</w:t>
      </w:r>
      <w:r w:rsidR="00D43945" w:rsidRPr="00DF7C55">
        <w:rPr>
          <w:sz w:val="22"/>
          <w:szCs w:val="22"/>
          <w:lang w:val="lt-LT"/>
        </w:rPr>
        <w:t>.</w:t>
      </w:r>
    </w:p>
    <w:p w14:paraId="06D2A7FF" w14:textId="77777777" w:rsidR="00D43945" w:rsidRPr="00DF7C55" w:rsidRDefault="00D43945" w:rsidP="00D43945">
      <w:pPr>
        <w:pStyle w:val="Pagrindinistekstas"/>
        <w:widowControl w:val="0"/>
        <w:tabs>
          <w:tab w:val="left" w:pos="426"/>
          <w:tab w:val="left" w:pos="567"/>
        </w:tabs>
        <w:spacing w:after="0"/>
        <w:ind w:left="426" w:hanging="426"/>
        <w:rPr>
          <w:sz w:val="22"/>
          <w:szCs w:val="22"/>
          <w:lang w:val="lt-LT"/>
        </w:rPr>
      </w:pPr>
    </w:p>
    <w:p w14:paraId="5A839004" w14:textId="77777777" w:rsidR="00D43945" w:rsidRPr="00DF7C55" w:rsidRDefault="00D43945" w:rsidP="00D43945">
      <w:pPr>
        <w:pStyle w:val="Pagrindinistekstas"/>
        <w:widowControl w:val="0"/>
        <w:spacing w:after="0"/>
        <w:rPr>
          <w:sz w:val="22"/>
          <w:szCs w:val="22"/>
          <w:u w:val="single"/>
          <w:lang w:val="lt-LT"/>
        </w:rPr>
      </w:pPr>
      <w:r w:rsidRPr="00DF7C55">
        <w:rPr>
          <w:sz w:val="22"/>
          <w:szCs w:val="22"/>
          <w:u w:val="single"/>
          <w:lang w:val="lt-LT"/>
        </w:rPr>
        <w:t>Nedelsdami pasakykite gydytojui, jeigu vartojant Quetiapine Polpharma Jums pasireikštų kuris nors iš šių sutrikimų:</w:t>
      </w:r>
    </w:p>
    <w:p w14:paraId="0438D401"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karščiavimas kartu su dideliu raumenų sąstingiu, prakaitavimu arba sąmonės sutrikimu (šis derinys vadinamas „piktybiniu neurolepsiniu sindromu“). Tokiu atveju Jums gali reikėti skubios gydytojo pagalbos;</w:t>
      </w:r>
    </w:p>
    <w:p w14:paraId="1329E915"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prasidėtų nekontroliuojami judesiai, ypač veido ar liežuvio;</w:t>
      </w:r>
    </w:p>
    <w:p w14:paraId="49DF7F61"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svaigulys arba didelis mieguistumas – dėl jų senyviems pacientams gali padidėti griuvimo ir atsitiktinio susižalojimo pavojus;</w:t>
      </w:r>
    </w:p>
    <w:p w14:paraId="1E268149" w14:textId="249B7815" w:rsidR="00D4394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traukuliai;</w:t>
      </w:r>
    </w:p>
    <w:p w14:paraId="7B5A8DC3" w14:textId="154DCCD0" w:rsidR="006F4750" w:rsidRPr="00DF7C55" w:rsidRDefault="006F4750" w:rsidP="00D43945">
      <w:pPr>
        <w:pStyle w:val="Pagrindinistekstas"/>
        <w:widowControl w:val="0"/>
        <w:numPr>
          <w:ilvl w:val="0"/>
          <w:numId w:val="22"/>
        </w:numPr>
        <w:tabs>
          <w:tab w:val="clear" w:pos="283"/>
          <w:tab w:val="num" w:pos="567"/>
        </w:tabs>
        <w:spacing w:after="0"/>
        <w:ind w:left="567"/>
        <w:rPr>
          <w:sz w:val="22"/>
          <w:szCs w:val="22"/>
          <w:lang w:val="lt-LT"/>
        </w:rPr>
      </w:pPr>
      <w:r w:rsidRPr="00C17A28">
        <w:rPr>
          <w:sz w:val="22"/>
          <w:szCs w:val="22"/>
          <w:lang w:val="lt-LT"/>
        </w:rPr>
        <w:t>dažni ir nereguliarūs širdies susitraukimai, net ramybėje, širdies plakimo pojūtis, kvėpavimo sutrikimai, krūtinės skausmas arba nepaaiškinamas nuovargis. Gydytojas turės patikrinti Jūsų širdį ir prireikus nedelsdamas nukreips kardiologo konsultacijai.</w:t>
      </w:r>
    </w:p>
    <w:p w14:paraId="463A8737"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ilgalaikė skausminga erekcija (priapizmas).</w:t>
      </w:r>
    </w:p>
    <w:p w14:paraId="4E621D93" w14:textId="77777777" w:rsidR="00D43945" w:rsidRPr="00DF7C55" w:rsidRDefault="00D43945" w:rsidP="00D43945">
      <w:pPr>
        <w:pStyle w:val="Pagrindinistekstas"/>
        <w:widowControl w:val="0"/>
        <w:tabs>
          <w:tab w:val="left" w:pos="426"/>
          <w:tab w:val="left" w:pos="567"/>
        </w:tabs>
        <w:spacing w:after="0"/>
        <w:ind w:left="425" w:hanging="425"/>
        <w:rPr>
          <w:sz w:val="22"/>
          <w:szCs w:val="22"/>
          <w:lang w:val="lt-LT"/>
        </w:rPr>
      </w:pPr>
    </w:p>
    <w:p w14:paraId="25156D04" w14:textId="77777777" w:rsidR="00D43945" w:rsidRPr="00DF7C55" w:rsidRDefault="00D43945" w:rsidP="00D43945">
      <w:pPr>
        <w:pStyle w:val="Pagrindinistekstas"/>
        <w:widowControl w:val="0"/>
        <w:tabs>
          <w:tab w:val="left" w:pos="426"/>
          <w:tab w:val="left" w:pos="567"/>
        </w:tabs>
        <w:spacing w:after="0"/>
        <w:ind w:left="425" w:hanging="425"/>
        <w:rPr>
          <w:sz w:val="22"/>
          <w:szCs w:val="22"/>
          <w:lang w:val="lt-LT"/>
        </w:rPr>
      </w:pPr>
      <w:r w:rsidRPr="00DF7C55">
        <w:rPr>
          <w:sz w:val="22"/>
          <w:szCs w:val="22"/>
          <w:lang w:val="lt-LT"/>
        </w:rPr>
        <w:t>Tokių sutrikimų gali sukelti šios grupės vaistai.</w:t>
      </w:r>
    </w:p>
    <w:p w14:paraId="4203F969" w14:textId="77777777" w:rsidR="00D43945" w:rsidRPr="00DF7C55" w:rsidRDefault="00D43945" w:rsidP="00D43945">
      <w:pPr>
        <w:pStyle w:val="Pagrindinistekstas"/>
        <w:widowControl w:val="0"/>
        <w:tabs>
          <w:tab w:val="left" w:pos="426"/>
          <w:tab w:val="left" w:pos="567"/>
        </w:tabs>
        <w:spacing w:after="0"/>
        <w:ind w:left="425" w:hanging="425"/>
        <w:rPr>
          <w:sz w:val="22"/>
          <w:szCs w:val="22"/>
          <w:lang w:val="lt-LT"/>
        </w:rPr>
      </w:pPr>
    </w:p>
    <w:p w14:paraId="2D840B82" w14:textId="77777777" w:rsidR="00D43945" w:rsidRPr="00DF7C55" w:rsidRDefault="00D43945" w:rsidP="00D43945">
      <w:pPr>
        <w:pStyle w:val="Pagrindinistekstas"/>
        <w:widowControl w:val="0"/>
        <w:spacing w:after="0"/>
        <w:rPr>
          <w:sz w:val="22"/>
          <w:szCs w:val="22"/>
          <w:lang w:val="lt-LT"/>
        </w:rPr>
      </w:pPr>
      <w:r w:rsidRPr="00DF7C55">
        <w:rPr>
          <w:sz w:val="22"/>
          <w:szCs w:val="22"/>
          <w:lang w:val="lt-LT"/>
        </w:rPr>
        <w:t>Kiek įmanoma greičiau pasakykite gydytojui, jeigu vartojant Quetiapine Polpharma Jums pasireikštų kuris nors iš šių sutrikimų:</w:t>
      </w:r>
    </w:p>
    <w:p w14:paraId="3DBA5650"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t>karščiavimas, panašių į gripo simptomų, gerklės skausmas arba kokia nors kita infekcija – šių sutrikimų priežastis gali būti labai sumažėjęs baltųjų kraujo kūnelių skaičius, dėl kurio gali tekti nutraukti Quetiapine Polpharma vartojimą ir (arba) atitinkamai gydyti;</w:t>
      </w:r>
    </w:p>
    <w:p w14:paraId="308E1DF8" w14:textId="77777777" w:rsidR="00D43945" w:rsidRPr="00DF7C55" w:rsidRDefault="00D43945" w:rsidP="00D43945">
      <w:pPr>
        <w:pStyle w:val="Pagrindinistekstas"/>
        <w:widowControl w:val="0"/>
        <w:numPr>
          <w:ilvl w:val="0"/>
          <w:numId w:val="22"/>
        </w:numPr>
        <w:tabs>
          <w:tab w:val="clear" w:pos="283"/>
          <w:tab w:val="num" w:pos="567"/>
        </w:tabs>
        <w:spacing w:after="0"/>
        <w:ind w:left="567"/>
        <w:rPr>
          <w:sz w:val="22"/>
          <w:szCs w:val="22"/>
          <w:lang w:val="lt-LT"/>
        </w:rPr>
      </w:pPr>
      <w:r w:rsidRPr="00DF7C55">
        <w:rPr>
          <w:sz w:val="22"/>
          <w:szCs w:val="22"/>
          <w:lang w:val="lt-LT"/>
        </w:rPr>
        <w:lastRenderedPageBreak/>
        <w:t>vidurių užkietėjimas ir kartu nuolatinis pilvo skausmas arba vidurių užkietėjimas, kurio nepalengvina vaistai (gali pavojingai užsikimšti žarnos).</w:t>
      </w:r>
    </w:p>
    <w:p w14:paraId="572083F1" w14:textId="77777777" w:rsidR="00D43945" w:rsidRPr="00DF7C55" w:rsidRDefault="00D43945" w:rsidP="00D43945">
      <w:pPr>
        <w:pStyle w:val="Pagrindinistekstas"/>
        <w:widowControl w:val="0"/>
        <w:tabs>
          <w:tab w:val="left" w:pos="567"/>
        </w:tabs>
        <w:spacing w:after="0"/>
        <w:rPr>
          <w:sz w:val="22"/>
          <w:szCs w:val="22"/>
          <w:lang w:val="lt-LT"/>
        </w:rPr>
      </w:pPr>
    </w:p>
    <w:p w14:paraId="15728E05"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Mintys apie savižudybę ir depresijos pasunkėjimas</w:t>
      </w:r>
    </w:p>
    <w:p w14:paraId="66BF04A5"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Jeigu kenčiate nuo depresijos kartais Jums gali kilti minčių žaloti save ar minčių apie savižudybę. Tai gali paūmėti pirmą kartą gydantis, kai vaistai visą laiką veikia, dažniausiai 2 savaites, kartais ilgiau. Be to, tokių minčių atsiradimo pavojus gali būti didesnis staiga nutraukus šio vaisto vartojimą. Šios mintys daugiausiai kyla jaunesniems suaugusiems. Klinikiniai tyrimai parodė, kad minčių apie savižudybes rizika ir(ar) savižudybės elgsenos rizika padidėjo jaunesniems kaip 25 metų saugusiems, sergantiems depresija.</w:t>
      </w:r>
    </w:p>
    <w:p w14:paraId="49221BF0" w14:textId="77777777" w:rsidR="00D43945" w:rsidRPr="00DF7C55" w:rsidRDefault="00D43945" w:rsidP="00D43945">
      <w:pPr>
        <w:pStyle w:val="Pagrindinistekstas"/>
        <w:widowControl w:val="0"/>
        <w:tabs>
          <w:tab w:val="left" w:pos="567"/>
        </w:tabs>
        <w:spacing w:after="0"/>
        <w:rPr>
          <w:sz w:val="22"/>
          <w:szCs w:val="22"/>
          <w:lang w:val="lt-LT"/>
        </w:rPr>
      </w:pPr>
    </w:p>
    <w:p w14:paraId="3C96928A"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Jeigu Jums kyla minčių žaloti save ar minčių apie savižudybę, nedelsiant kreipkitės į savo gydytoją ar vykite į ligoninę. Jums gali būti naudinga, jeigu pasakysite giminaičiui ar artimam draugui, kad sergate depresija ir paprašysite perskaityti šį lapelį. Jūs galėtumėte paklausti jų ar Jūsų depresija pasunkėjo ar jie nerimauja dėl Jūsų elgesio pokyčių.</w:t>
      </w:r>
    </w:p>
    <w:p w14:paraId="7780957E" w14:textId="77777777" w:rsidR="00D43945" w:rsidRPr="00DF7C55" w:rsidRDefault="00D43945" w:rsidP="00D43945">
      <w:pPr>
        <w:pStyle w:val="Pagrindinistekstas"/>
        <w:widowControl w:val="0"/>
        <w:tabs>
          <w:tab w:val="left" w:pos="567"/>
        </w:tabs>
        <w:spacing w:after="0"/>
        <w:rPr>
          <w:sz w:val="22"/>
          <w:szCs w:val="22"/>
          <w:lang w:val="lt-LT"/>
        </w:rPr>
      </w:pPr>
    </w:p>
    <w:p w14:paraId="1AF3E90E"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Svorio prieaugis</w:t>
      </w:r>
    </w:p>
    <w:p w14:paraId="1A406F51"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Pacientams, vartojantiems Quetiapine Polpharma, pastebėtas svorio didėjimas. Jūs ir Jūsų gydytojas turi reguliariai vertinti svorį.</w:t>
      </w:r>
    </w:p>
    <w:p w14:paraId="34FB36DD" w14:textId="77777777" w:rsidR="00D43945" w:rsidRPr="00DF7C55" w:rsidRDefault="00D43945" w:rsidP="00D43945">
      <w:pPr>
        <w:pStyle w:val="Pagrindinistekstas"/>
        <w:widowControl w:val="0"/>
        <w:tabs>
          <w:tab w:val="left" w:pos="567"/>
        </w:tabs>
        <w:spacing w:after="0"/>
        <w:rPr>
          <w:sz w:val="22"/>
          <w:szCs w:val="22"/>
          <w:lang w:val="lt-LT"/>
        </w:rPr>
      </w:pPr>
    </w:p>
    <w:p w14:paraId="24749E38"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Vaikams ir paaugliams</w:t>
      </w:r>
    </w:p>
    <w:p w14:paraId="28E68D55"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Quetiapine Polpharma nėra skirtas vaikams ir paaugliams iki 18 metų.</w:t>
      </w:r>
    </w:p>
    <w:p w14:paraId="2FC8B831" w14:textId="77777777" w:rsidR="00D43945" w:rsidRPr="00DF7C55" w:rsidRDefault="00D43945" w:rsidP="00D43945">
      <w:pPr>
        <w:pStyle w:val="Antrat3"/>
        <w:keepNext w:val="0"/>
        <w:widowControl w:val="0"/>
        <w:tabs>
          <w:tab w:val="left" w:pos="567"/>
        </w:tabs>
        <w:spacing w:before="0" w:after="0"/>
        <w:rPr>
          <w:rFonts w:ascii="Times New Roman" w:hAnsi="Times New Roman"/>
          <w:sz w:val="22"/>
          <w:szCs w:val="22"/>
          <w:lang w:val="lt-LT"/>
        </w:rPr>
      </w:pPr>
    </w:p>
    <w:p w14:paraId="424F0020" w14:textId="77777777" w:rsidR="00D43945" w:rsidRPr="00DF7C55" w:rsidRDefault="00D43945" w:rsidP="00D43945">
      <w:pPr>
        <w:pStyle w:val="Antrat3"/>
        <w:keepNext w:val="0"/>
        <w:widowControl w:val="0"/>
        <w:tabs>
          <w:tab w:val="left" w:pos="567"/>
        </w:tabs>
        <w:spacing w:before="0" w:after="0"/>
        <w:rPr>
          <w:rFonts w:ascii="Times New Roman" w:hAnsi="Times New Roman"/>
          <w:sz w:val="22"/>
          <w:szCs w:val="22"/>
          <w:lang w:val="lt-LT"/>
        </w:rPr>
      </w:pPr>
      <w:r w:rsidRPr="00DF7C55">
        <w:rPr>
          <w:rFonts w:ascii="Times New Roman" w:hAnsi="Times New Roman"/>
          <w:sz w:val="22"/>
          <w:szCs w:val="22"/>
          <w:lang w:val="lt-LT"/>
        </w:rPr>
        <w:t>Kiti vaistai ir Quetiapine Polpharma</w:t>
      </w:r>
    </w:p>
    <w:p w14:paraId="6BC49AAC"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Jeigu vartojate ar neseniai vartojote kitų vaistų arba dėl to nesate tikri, apie tai pasakykite gydytojui ar vaistininkui.</w:t>
      </w:r>
    </w:p>
    <w:p w14:paraId="706EAA86" w14:textId="77777777" w:rsidR="00D43945" w:rsidRPr="00DF7C55" w:rsidRDefault="00D43945" w:rsidP="00D43945">
      <w:pPr>
        <w:pStyle w:val="Pagrindinistekstas"/>
        <w:widowControl w:val="0"/>
        <w:tabs>
          <w:tab w:val="left" w:pos="567"/>
        </w:tabs>
        <w:spacing w:after="0"/>
        <w:rPr>
          <w:sz w:val="22"/>
          <w:szCs w:val="22"/>
          <w:lang w:val="lt-LT"/>
        </w:rPr>
      </w:pPr>
    </w:p>
    <w:p w14:paraId="6090C233"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Quetiapine Polpharma negalima vartoti kartu su:</w:t>
      </w:r>
    </w:p>
    <w:p w14:paraId="2C77118B"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kai kuriais vaistais nuo ŽIV;</w:t>
      </w:r>
    </w:p>
    <w:p w14:paraId="6EE8D45D"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azolų grupės vaistais (nuo grybelio infekcijos);</w:t>
      </w:r>
    </w:p>
    <w:p w14:paraId="7527EFF0"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eritromicinu ar klaritromicinu (nuo infekcijų);</w:t>
      </w:r>
    </w:p>
    <w:p w14:paraId="182CC9A5"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nefazodonu (nuo depresijos).</w:t>
      </w:r>
    </w:p>
    <w:p w14:paraId="0940715F" w14:textId="77777777" w:rsidR="00D43945" w:rsidRPr="00DF7C55" w:rsidRDefault="00D43945" w:rsidP="00D43945">
      <w:pPr>
        <w:pStyle w:val="Pagrindinistekstas"/>
        <w:widowControl w:val="0"/>
        <w:tabs>
          <w:tab w:val="left" w:pos="567"/>
        </w:tabs>
        <w:spacing w:after="0"/>
        <w:rPr>
          <w:sz w:val="22"/>
          <w:szCs w:val="22"/>
          <w:lang w:val="lt-LT"/>
        </w:rPr>
      </w:pPr>
    </w:p>
    <w:p w14:paraId="084A065B"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Pasakykite gydytojui, jeigu vartojate kurio nors iš šių vaistų:</w:t>
      </w:r>
    </w:p>
    <w:p w14:paraId="1AE2976B" w14:textId="77777777" w:rsidR="00D4394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 xml:space="preserve">nuo epilepsijos (pvz., fenitoino arba karbamazepino); </w:t>
      </w:r>
    </w:p>
    <w:p w14:paraId="75975865" w14:textId="6737349A" w:rsidR="00C2319C" w:rsidRPr="00DF7C55" w:rsidRDefault="00C2319C" w:rsidP="00D43945">
      <w:pPr>
        <w:pStyle w:val="Pagrindinistekstas"/>
        <w:widowControl w:val="0"/>
        <w:numPr>
          <w:ilvl w:val="0"/>
          <w:numId w:val="38"/>
        </w:numPr>
        <w:spacing w:after="0"/>
        <w:ind w:left="567" w:hanging="567"/>
        <w:rPr>
          <w:sz w:val="22"/>
          <w:szCs w:val="22"/>
          <w:lang w:val="lt-LT"/>
        </w:rPr>
      </w:pPr>
      <w:r w:rsidRPr="00C2319C">
        <w:rPr>
          <w:sz w:val="22"/>
          <w:szCs w:val="22"/>
          <w:lang w:val="lt-LT"/>
        </w:rPr>
        <w:t>antidepresantus. Šie vaistai gali sąveikauti su Quetiapine Polpharma, todėl galite patirti šiuos simptomus: nevalingus ritmiškus raumenų trūkčiojimus (įskaitant raumenis, valdančius akių judesius), neįprastą jaudulį (ažitaciją), haliucinacijas, komą, prakaitavimo sustiprėjimą, drebulį, refleksų sustiprėjimą, raumenų įtampos sustiprėjimą, kūno temperatūros pakilimą virš 38 °C (tai vadinama serotonino sindromu). Jeigu patiriate tokius simptomus, kreipkitės į gydytoją.</w:t>
      </w:r>
    </w:p>
    <w:p w14:paraId="01D7ACDB"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nuo aukšto kraujospūdžio;</w:t>
      </w:r>
    </w:p>
    <w:p w14:paraId="4A0EFDE3"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barbitūratų (migdomųjų);</w:t>
      </w:r>
    </w:p>
    <w:p w14:paraId="3C2ECD60"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tioridazino arba ličio preparatų (kitų vaistų nuo psichozės);</w:t>
      </w:r>
    </w:p>
    <w:p w14:paraId="6A89B988"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veikiančių širdies susitraukimus: galinčių sutrikdyti elektrolitų pusiausvyrą (sumažinti kalio arba magnio kiekį, pvz., skatinančių išsiskirti šlapimą) arba kai kurių antibiotikų (vaistų nuo infekcijų);</w:t>
      </w:r>
    </w:p>
    <w:p w14:paraId="409F988F"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galinčių sukelti vidurių užkietėjimą;</w:t>
      </w:r>
    </w:p>
    <w:p w14:paraId="45AC6CFB" w14:textId="77777777" w:rsidR="00D43945" w:rsidRPr="00DF7C55" w:rsidRDefault="00D43945" w:rsidP="00D43945">
      <w:pPr>
        <w:pStyle w:val="Pagrindinistekstas"/>
        <w:widowControl w:val="0"/>
        <w:numPr>
          <w:ilvl w:val="0"/>
          <w:numId w:val="38"/>
        </w:numPr>
        <w:spacing w:after="0"/>
        <w:ind w:left="567" w:hanging="567"/>
        <w:rPr>
          <w:sz w:val="22"/>
          <w:szCs w:val="22"/>
        </w:rPr>
      </w:pPr>
      <w:r w:rsidRPr="00DF7C55">
        <w:rPr>
          <w:sz w:val="22"/>
          <w:szCs w:val="22"/>
          <w:lang w:val="lt-LT"/>
        </w:rPr>
        <w:t>vadinamų anticholinerginiais, veikiančių nervų ląstelių funkciją ir todėl vartojamų tam tikroms ligoms gydyti.</w:t>
      </w:r>
    </w:p>
    <w:p w14:paraId="02DDBA85" w14:textId="77777777" w:rsidR="00D43945" w:rsidRPr="00DF7C55" w:rsidRDefault="00D43945" w:rsidP="00D43945">
      <w:pPr>
        <w:pStyle w:val="Pagrindinistekstas"/>
        <w:widowControl w:val="0"/>
        <w:tabs>
          <w:tab w:val="left" w:pos="567"/>
        </w:tabs>
        <w:spacing w:after="0"/>
        <w:rPr>
          <w:sz w:val="22"/>
          <w:szCs w:val="22"/>
        </w:rPr>
      </w:pPr>
    </w:p>
    <w:p w14:paraId="0F4931EC"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Prieš nutraukdami bet kurio vaisto vartojimą, pasikonsultuokite su gydytoju.</w:t>
      </w:r>
    </w:p>
    <w:p w14:paraId="060CE7A8" w14:textId="77777777" w:rsidR="00D43945" w:rsidRPr="00DF7C55" w:rsidRDefault="00D43945" w:rsidP="00D43945">
      <w:pPr>
        <w:pStyle w:val="Pagrindinistekstas"/>
        <w:widowControl w:val="0"/>
        <w:tabs>
          <w:tab w:val="left" w:pos="567"/>
        </w:tabs>
        <w:spacing w:after="0"/>
        <w:rPr>
          <w:sz w:val="22"/>
          <w:szCs w:val="22"/>
          <w:lang w:val="lt-LT"/>
        </w:rPr>
      </w:pPr>
    </w:p>
    <w:p w14:paraId="381FD5FF"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Quetiapine Polpharma vartojimas su gėrimais ir alkoholiu</w:t>
      </w:r>
    </w:p>
    <w:p w14:paraId="386179CB"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Alkoholio reikėtų vartoti tik atsargiai. Kartu vartojami Quetiapine Polpharma ir alkoholis gali sukelti mieguistumą.</w:t>
      </w:r>
    </w:p>
    <w:p w14:paraId="0E8A38A4"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 xml:space="preserve">Negerkite greipfrutų sulčių, kol vartojate Quetiapine Polpharma. Sultys gali turėti įtakos vaisto </w:t>
      </w:r>
      <w:r w:rsidRPr="00DF7C55">
        <w:rPr>
          <w:sz w:val="22"/>
          <w:szCs w:val="22"/>
          <w:lang w:val="lt-LT"/>
        </w:rPr>
        <w:lastRenderedPageBreak/>
        <w:t>poveikiui.</w:t>
      </w:r>
    </w:p>
    <w:p w14:paraId="67ABA186" w14:textId="77777777" w:rsidR="00D43945" w:rsidRPr="00DF7C55" w:rsidRDefault="00D43945" w:rsidP="00D43945">
      <w:pPr>
        <w:pStyle w:val="Pagrindinistekstas"/>
        <w:widowControl w:val="0"/>
        <w:tabs>
          <w:tab w:val="left" w:pos="567"/>
        </w:tabs>
        <w:spacing w:after="0"/>
        <w:rPr>
          <w:b/>
          <w:sz w:val="22"/>
          <w:szCs w:val="22"/>
          <w:lang w:val="lt-LT"/>
        </w:rPr>
      </w:pPr>
    </w:p>
    <w:p w14:paraId="3E60897E"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Nėštumas ir žindymo laikotarpis</w:t>
      </w:r>
    </w:p>
    <w:p w14:paraId="18876B43"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Jeigu esate nėščia, žindote kūdikį, manote, kad galbūt esate nėščia, arba planuojate pastoti, tai prieš vartodama šį vaistą, pasitarkite su gydytoju. Nepasitarus su gydytoju, nėštumo laikotarpiu Quetiapine Polpharma vartoti negalima. Žindymo laikotarpiu Quetiapine Polpharma vartoti negalima.</w:t>
      </w:r>
    </w:p>
    <w:p w14:paraId="1E2A9D91"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Jei moteris vartojo Quetiapine Polpharma paskutinį nėštumo trimestrą (tris paskutinius nėštumo mėnesius), naujagimiui gali pasireikšti šie simptomai: drebulys, raumenų sąstingis ir / arba silpnumas, mieguistumas, ažitacija, kvėpavimo problemos ir maitinimo problemos. Jeigu jūsų naujagimiui pasireiškia šie simptomai, gali prireikti kreiptis į gydytoją.</w:t>
      </w:r>
    </w:p>
    <w:p w14:paraId="63EB8E4D" w14:textId="77777777" w:rsidR="00D43945" w:rsidRPr="00DF7C55" w:rsidRDefault="00D43945" w:rsidP="00D43945">
      <w:pPr>
        <w:pStyle w:val="Pagrindinistekstas"/>
        <w:widowControl w:val="0"/>
        <w:tabs>
          <w:tab w:val="left" w:pos="567"/>
        </w:tabs>
        <w:spacing w:after="0"/>
        <w:rPr>
          <w:sz w:val="22"/>
          <w:szCs w:val="22"/>
          <w:lang w:val="lt-LT"/>
        </w:rPr>
      </w:pPr>
    </w:p>
    <w:p w14:paraId="5EBF1CE0" w14:textId="77777777" w:rsidR="00D43945" w:rsidRPr="00DF7C55" w:rsidRDefault="00D43945" w:rsidP="00D43945">
      <w:pPr>
        <w:pStyle w:val="Pagrindinistekstas"/>
        <w:widowControl w:val="0"/>
        <w:tabs>
          <w:tab w:val="left" w:pos="567"/>
        </w:tabs>
        <w:spacing w:after="0"/>
        <w:rPr>
          <w:sz w:val="22"/>
          <w:szCs w:val="22"/>
          <w:lang w:val="lt-LT"/>
        </w:rPr>
      </w:pPr>
      <w:r w:rsidRPr="00DF7C55">
        <w:rPr>
          <w:b/>
          <w:sz w:val="22"/>
          <w:szCs w:val="22"/>
          <w:lang w:val="lt-LT"/>
        </w:rPr>
        <w:t>Vairavimas ir mechanizmų valdymas</w:t>
      </w:r>
    </w:p>
    <w:p w14:paraId="64C3B5B5"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 xml:space="preserve">Vaisto vartojimo metu Jūs galite jaustis mieguistas, todėl nevairuokite ir nedirbkite su technika, kol pajusite, kaip Jus veikia šios tabletės.. </w:t>
      </w:r>
    </w:p>
    <w:p w14:paraId="431ED604" w14:textId="77777777" w:rsidR="00D43945" w:rsidRPr="00DF7C55" w:rsidRDefault="00D43945" w:rsidP="00D43945">
      <w:pPr>
        <w:pStyle w:val="Pagrindinistekstas"/>
        <w:widowControl w:val="0"/>
        <w:tabs>
          <w:tab w:val="left" w:pos="567"/>
        </w:tabs>
        <w:spacing w:after="0"/>
        <w:rPr>
          <w:sz w:val="22"/>
          <w:szCs w:val="22"/>
          <w:lang w:val="lt-LT"/>
        </w:rPr>
      </w:pPr>
    </w:p>
    <w:p w14:paraId="11053B8F"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Poveikis vaistų tyrimų šlapime duomenims</w:t>
      </w:r>
    </w:p>
    <w:p w14:paraId="10CAAA34"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Vartojant Quetiapine Polpharma, gali būti netikslūs vaistų šlapime tyrimų duomenys: kai kuriais metodais atlikti tyrimai gali rodyti metadono ar tam tikrų vaistų nuo depresijos, vadinamų tricikliniais antidepresantais, buvimą Jūsų šlapime, nors jų ir nevartojate. Tokiais atvejais galima tirti specifiškesniu metodu.</w:t>
      </w:r>
    </w:p>
    <w:p w14:paraId="49F04AC8" w14:textId="77777777" w:rsidR="00D43945" w:rsidRPr="00DF7C55" w:rsidRDefault="00D43945" w:rsidP="00D43945">
      <w:pPr>
        <w:pStyle w:val="Pagrindinistekstas"/>
        <w:widowControl w:val="0"/>
        <w:tabs>
          <w:tab w:val="left" w:pos="567"/>
        </w:tabs>
        <w:spacing w:after="0"/>
        <w:rPr>
          <w:sz w:val="22"/>
          <w:szCs w:val="22"/>
          <w:lang w:val="lt-LT"/>
        </w:rPr>
      </w:pPr>
    </w:p>
    <w:p w14:paraId="2271B5D9" w14:textId="475A761D"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Quetiapine Polpharma sudėtyje yra laktozės</w:t>
      </w:r>
      <w:r w:rsidR="007C68A8" w:rsidRPr="00DF7C55">
        <w:rPr>
          <w:b/>
          <w:sz w:val="22"/>
          <w:szCs w:val="22"/>
          <w:lang w:val="lt-LT"/>
        </w:rPr>
        <w:t xml:space="preserve"> ir natris</w:t>
      </w:r>
    </w:p>
    <w:p w14:paraId="7F59FB7A"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Quetiapine Polpharma</w:t>
      </w:r>
      <w:r w:rsidRPr="00DF7C55">
        <w:rPr>
          <w:b/>
          <w:sz w:val="22"/>
          <w:szCs w:val="22"/>
          <w:lang w:val="lt-LT"/>
        </w:rPr>
        <w:t xml:space="preserve"> </w:t>
      </w:r>
      <w:r w:rsidRPr="00DF7C55">
        <w:rPr>
          <w:sz w:val="22"/>
          <w:szCs w:val="22"/>
          <w:lang w:val="lt-LT"/>
        </w:rPr>
        <w:t>sudėtyje yra pieno cukraus (</w:t>
      </w:r>
      <w:r w:rsidRPr="00DF7C55">
        <w:rPr>
          <w:b/>
          <w:sz w:val="22"/>
          <w:szCs w:val="22"/>
          <w:lang w:val="lt-LT"/>
        </w:rPr>
        <w:t>laktozės</w:t>
      </w:r>
      <w:r w:rsidRPr="00DF7C55">
        <w:rPr>
          <w:sz w:val="22"/>
          <w:szCs w:val="22"/>
          <w:lang w:val="lt-LT"/>
        </w:rPr>
        <w:t>).</w:t>
      </w:r>
    </w:p>
    <w:p w14:paraId="6C4643AF" w14:textId="77777777" w:rsidR="007C68A8" w:rsidRPr="00DF7C55" w:rsidRDefault="007C68A8" w:rsidP="007C68A8">
      <w:pPr>
        <w:widowControl w:val="0"/>
        <w:rPr>
          <w:rFonts w:eastAsia="Calibri"/>
          <w:sz w:val="22"/>
          <w:szCs w:val="22"/>
        </w:rPr>
      </w:pPr>
      <w:r w:rsidRPr="00DF7C55">
        <w:rPr>
          <w:rFonts w:eastAsia="Calibri"/>
          <w:sz w:val="22"/>
          <w:szCs w:val="22"/>
        </w:rPr>
        <w:t>Jeigu gydytojas Jums yra sakęs, kad netoleruojate kokių nors angliavandenių, kreipkitės į jį prieš pradėdami vartoti šį vaistą.</w:t>
      </w:r>
    </w:p>
    <w:p w14:paraId="5E9F7B32" w14:textId="033103B8" w:rsidR="007C68A8" w:rsidRPr="00DF7C55" w:rsidRDefault="00250A49" w:rsidP="007C68A8">
      <w:pPr>
        <w:autoSpaceDE w:val="0"/>
        <w:autoSpaceDN w:val="0"/>
        <w:adjustRightInd w:val="0"/>
        <w:rPr>
          <w:color w:val="000000"/>
          <w:sz w:val="22"/>
          <w:szCs w:val="22"/>
        </w:rPr>
      </w:pPr>
      <w:r w:rsidRPr="00DF7C55">
        <w:rPr>
          <w:sz w:val="22"/>
          <w:szCs w:val="22"/>
        </w:rPr>
        <w:t>Šio vaisto</w:t>
      </w:r>
      <w:r w:rsidR="007C68A8" w:rsidRPr="00DF7C55">
        <w:rPr>
          <w:rFonts w:eastAsia="Calibri"/>
          <w:bCs/>
          <w:sz w:val="22"/>
          <w:szCs w:val="22"/>
        </w:rPr>
        <w:t xml:space="preserve"> tabletėje</w:t>
      </w:r>
      <w:r w:rsidR="007C68A8" w:rsidRPr="00DF7C55">
        <w:rPr>
          <w:color w:val="000000"/>
          <w:sz w:val="22"/>
          <w:szCs w:val="22"/>
        </w:rPr>
        <w:t xml:space="preserve"> yra mažiau kaip 1 mmol (23 mg) natrio, t.y. jis beveik neturi reikšmės.</w:t>
      </w:r>
    </w:p>
    <w:p w14:paraId="4B739DCE" w14:textId="77777777" w:rsidR="00D43945" w:rsidRPr="00DF7C55" w:rsidRDefault="00D43945" w:rsidP="00D43945">
      <w:pPr>
        <w:pStyle w:val="Pagrindinistekstas"/>
        <w:widowControl w:val="0"/>
        <w:tabs>
          <w:tab w:val="left" w:pos="567"/>
        </w:tabs>
        <w:spacing w:after="0"/>
        <w:rPr>
          <w:sz w:val="22"/>
          <w:szCs w:val="22"/>
          <w:lang w:val="lt-LT"/>
        </w:rPr>
      </w:pPr>
    </w:p>
    <w:p w14:paraId="2D79C7E5" w14:textId="77777777" w:rsidR="00D43945" w:rsidRPr="00DF7C55" w:rsidRDefault="00D43945" w:rsidP="00D43945">
      <w:pPr>
        <w:pStyle w:val="Pagrindinistekstas"/>
        <w:widowControl w:val="0"/>
        <w:tabs>
          <w:tab w:val="left" w:pos="567"/>
        </w:tabs>
        <w:spacing w:after="0"/>
        <w:rPr>
          <w:sz w:val="22"/>
          <w:szCs w:val="22"/>
          <w:lang w:val="lt-LT"/>
        </w:rPr>
      </w:pPr>
    </w:p>
    <w:p w14:paraId="33F670C9" w14:textId="77777777" w:rsidR="00D43945" w:rsidRPr="00DF7C55" w:rsidRDefault="00D43945" w:rsidP="00D43945">
      <w:pPr>
        <w:pStyle w:val="Antrat2"/>
        <w:keepNext w:val="0"/>
        <w:widowControl w:val="0"/>
        <w:tabs>
          <w:tab w:val="left" w:pos="567"/>
        </w:tabs>
        <w:spacing w:before="0" w:after="0"/>
        <w:rPr>
          <w:rFonts w:ascii="Times New Roman" w:hAnsi="Times New Roman"/>
          <w:i w:val="0"/>
          <w:sz w:val="22"/>
          <w:szCs w:val="22"/>
          <w:lang w:val="lt-LT"/>
        </w:rPr>
      </w:pPr>
      <w:r w:rsidRPr="00DF7C55">
        <w:rPr>
          <w:rFonts w:ascii="Times New Roman" w:hAnsi="Times New Roman"/>
          <w:i w:val="0"/>
          <w:sz w:val="22"/>
          <w:szCs w:val="22"/>
          <w:lang w:val="lt-LT"/>
        </w:rPr>
        <w:t>3.</w:t>
      </w:r>
      <w:r w:rsidRPr="00DF7C55">
        <w:rPr>
          <w:rFonts w:ascii="Times New Roman" w:hAnsi="Times New Roman"/>
          <w:i w:val="0"/>
          <w:sz w:val="22"/>
          <w:szCs w:val="22"/>
          <w:lang w:val="lt-LT"/>
        </w:rPr>
        <w:tab/>
        <w:t>Kaip vartoti Quetiapine Polpharma</w:t>
      </w:r>
    </w:p>
    <w:p w14:paraId="1051ABA2" w14:textId="77777777" w:rsidR="00D43945" w:rsidRPr="00DF7C55" w:rsidRDefault="00D43945" w:rsidP="00D43945">
      <w:pPr>
        <w:pStyle w:val="Pagrindinistekstas"/>
        <w:widowControl w:val="0"/>
        <w:tabs>
          <w:tab w:val="left" w:pos="567"/>
        </w:tabs>
        <w:spacing w:after="0"/>
        <w:rPr>
          <w:sz w:val="22"/>
          <w:szCs w:val="22"/>
          <w:lang w:val="lt-LT"/>
        </w:rPr>
      </w:pPr>
    </w:p>
    <w:p w14:paraId="28322CCF"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Visada vartokite šį vaistą tiksliai kaip nurodė gydytojas. Jeigu abejojate, kreipkitės į gydytoją arba vaistininką. Jūsų gydytojas paskirs Jums pradinę dozę. Palaikomoji dozė priklauso nuo Jūsų ligos ir poreikio, tačiau paprastai ji būna nuo 150 mg iki 800 mg per parą.</w:t>
      </w:r>
    </w:p>
    <w:p w14:paraId="27EDDB91" w14:textId="77777777" w:rsidR="00D43945" w:rsidRPr="00DF7C55" w:rsidRDefault="00D43945" w:rsidP="00D43945">
      <w:pPr>
        <w:pStyle w:val="Pagrindinistekstas"/>
        <w:widowControl w:val="0"/>
        <w:tabs>
          <w:tab w:val="left" w:pos="567"/>
        </w:tabs>
        <w:spacing w:after="0"/>
        <w:rPr>
          <w:sz w:val="22"/>
          <w:szCs w:val="22"/>
          <w:lang w:val="lt-LT"/>
        </w:rPr>
      </w:pPr>
    </w:p>
    <w:p w14:paraId="6B0CFF66"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Šių tablečių geriama 1 kartą per parą (prieš miegą) arba 2 kartus per parą, priklausomai nuo ligos.</w:t>
      </w:r>
    </w:p>
    <w:p w14:paraId="6CAECEF5"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Tabletes nurykite nepažeistas, užgerdami vandeniu.</w:t>
      </w:r>
    </w:p>
    <w:p w14:paraId="09468438"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Šias tabletes galima vartoti valgant arba kitu laiku.</w:t>
      </w:r>
    </w:p>
    <w:p w14:paraId="714B0B84"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Kol vartojate Quetiapine Polpharma, negerkite greipfrutų sulčių, kadangi jos gali pakeisti šio vaisto veikimą.</w:t>
      </w:r>
    </w:p>
    <w:p w14:paraId="6705C97A"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Nenutraukite šių tablečių vartojimo net pasijutę geriau, jeigu to nenurodė gydytojas.</w:t>
      </w:r>
    </w:p>
    <w:p w14:paraId="640F3758" w14:textId="77777777" w:rsidR="00D43945" w:rsidRPr="00DF7C55" w:rsidRDefault="00D43945" w:rsidP="00D43945">
      <w:pPr>
        <w:pStyle w:val="Pagrindinistekstas"/>
        <w:widowControl w:val="0"/>
        <w:tabs>
          <w:tab w:val="left" w:pos="567"/>
        </w:tabs>
        <w:spacing w:after="0"/>
        <w:rPr>
          <w:sz w:val="22"/>
          <w:szCs w:val="22"/>
          <w:lang w:val="lt-LT"/>
        </w:rPr>
      </w:pPr>
    </w:p>
    <w:p w14:paraId="36CB05A2"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Sutrikusi kepenų veikla</w:t>
      </w:r>
    </w:p>
    <w:p w14:paraId="25A3E973"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Jeigu sutrikusi Jūsų kepenų veikla, gydytojas gali pakoreguoti vaisto dozę.</w:t>
      </w:r>
    </w:p>
    <w:p w14:paraId="1C3FB333" w14:textId="77777777" w:rsidR="00D43945" w:rsidRPr="00DF7C55" w:rsidRDefault="00D43945" w:rsidP="00D43945">
      <w:pPr>
        <w:pStyle w:val="Pagrindinistekstas"/>
        <w:widowControl w:val="0"/>
        <w:tabs>
          <w:tab w:val="left" w:pos="567"/>
        </w:tabs>
        <w:spacing w:after="0"/>
        <w:rPr>
          <w:sz w:val="22"/>
          <w:szCs w:val="22"/>
          <w:lang w:val="lt-LT"/>
        </w:rPr>
      </w:pPr>
    </w:p>
    <w:p w14:paraId="52CA7DDF"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Senyviems žmonėms</w:t>
      </w:r>
    </w:p>
    <w:p w14:paraId="3D4BC5C1"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Senyviems žmonėms gydytojas gali pakoreguoti dozę.</w:t>
      </w:r>
    </w:p>
    <w:p w14:paraId="1EEE4C9D" w14:textId="77777777" w:rsidR="00D43945" w:rsidRPr="00DF7C55" w:rsidRDefault="00D43945" w:rsidP="00D43945">
      <w:pPr>
        <w:pStyle w:val="Pagrindinistekstas"/>
        <w:widowControl w:val="0"/>
        <w:tabs>
          <w:tab w:val="left" w:pos="567"/>
        </w:tabs>
        <w:spacing w:after="0"/>
        <w:rPr>
          <w:sz w:val="22"/>
          <w:szCs w:val="22"/>
          <w:lang w:val="lt-LT"/>
        </w:rPr>
      </w:pPr>
    </w:p>
    <w:p w14:paraId="36FDF229"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 xml:space="preserve">Vartojimas vaikams ir paaugliams </w:t>
      </w:r>
    </w:p>
    <w:p w14:paraId="473FE18A"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Vaikams ir paaugliams iki 18 metų Quetiapine Polpharma vartoti negalima.</w:t>
      </w:r>
    </w:p>
    <w:p w14:paraId="78BC5262" w14:textId="77777777" w:rsidR="00D43945" w:rsidRPr="00DF7C55" w:rsidRDefault="00D43945" w:rsidP="00D43945">
      <w:pPr>
        <w:pStyle w:val="Pagrindinistekstas"/>
        <w:widowControl w:val="0"/>
        <w:tabs>
          <w:tab w:val="left" w:pos="567"/>
        </w:tabs>
        <w:spacing w:after="0"/>
        <w:rPr>
          <w:sz w:val="22"/>
          <w:szCs w:val="22"/>
          <w:lang w:val="lt-LT"/>
        </w:rPr>
      </w:pPr>
    </w:p>
    <w:p w14:paraId="6BB15EFA"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Ką daryti pavartojus per didelę Quetiapine Polpharma dozę?</w:t>
      </w:r>
    </w:p>
    <w:p w14:paraId="0E9593E2"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Išgėrę didesnę Quetiapine Polpharma dozę negu nurodė gydytojas, galite pajusti mieguistumą, galvos svaigulį ir nenormalių širdies susitraukimų. Nedelsdami kreipkitės į savo gydytoją arba artimiausią ligoninę. Pasiimkite Quetiapine Polpharma tabletes.</w:t>
      </w:r>
    </w:p>
    <w:p w14:paraId="1B5710B5" w14:textId="77777777" w:rsidR="00D43945" w:rsidRPr="00DF7C55" w:rsidRDefault="00D43945" w:rsidP="00D43945">
      <w:pPr>
        <w:pStyle w:val="Pagrindinistekstas"/>
        <w:widowControl w:val="0"/>
        <w:tabs>
          <w:tab w:val="left" w:pos="567"/>
        </w:tabs>
        <w:spacing w:after="0"/>
        <w:rPr>
          <w:sz w:val="22"/>
          <w:szCs w:val="22"/>
          <w:lang w:val="lt-LT"/>
        </w:rPr>
      </w:pPr>
    </w:p>
    <w:p w14:paraId="7628ADCB"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Pamiršus pavartoti Quetiapine Polpharma</w:t>
      </w:r>
    </w:p>
    <w:p w14:paraId="11A02DE0"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lastRenderedPageBreak/>
        <w:t>Užmirštą dozę prisiminę išgerkite kiek įmanoma greičiau. Jeigu jau beveik laikas gerti kitą dozę, tai užmirštąją praleiskite, o kitą gerkite įprastu laiku. Negalima vartoti dvigubos dozės norint kompensuoti praleistą tabletę.</w:t>
      </w:r>
    </w:p>
    <w:p w14:paraId="490C97DB" w14:textId="77777777" w:rsidR="00D43945" w:rsidRPr="00DF7C55" w:rsidRDefault="00D43945" w:rsidP="00D43945">
      <w:pPr>
        <w:pStyle w:val="Pagrindinistekstas"/>
        <w:widowControl w:val="0"/>
        <w:tabs>
          <w:tab w:val="left" w:pos="567"/>
        </w:tabs>
        <w:spacing w:after="0"/>
        <w:rPr>
          <w:sz w:val="22"/>
          <w:szCs w:val="22"/>
          <w:lang w:val="lt-LT"/>
        </w:rPr>
      </w:pPr>
    </w:p>
    <w:p w14:paraId="032A9038"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Nustojus vartoti Quetiapine Polpharma</w:t>
      </w:r>
    </w:p>
    <w:p w14:paraId="12EB57CA"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Staiga nutraukus Quetiapine Polpharma vartojimą, gali pasireikšti nemiga, pykinimas, galvos skausmas, viduriavimas, vėmimas, galvos svaigulys ar irzlumas. Prieš nutraukiant šio vaisto vartojimą, gydytojas gali patarti jo dozę mažinti palaipsniui.</w:t>
      </w:r>
    </w:p>
    <w:p w14:paraId="699390A3" w14:textId="77777777" w:rsidR="00D43945" w:rsidRPr="00DF7C55" w:rsidRDefault="00D43945" w:rsidP="00D43945">
      <w:pPr>
        <w:pStyle w:val="Pagrindinistekstas"/>
        <w:widowControl w:val="0"/>
        <w:tabs>
          <w:tab w:val="left" w:pos="567"/>
        </w:tabs>
        <w:spacing w:after="0"/>
        <w:rPr>
          <w:sz w:val="22"/>
          <w:szCs w:val="22"/>
          <w:lang w:val="lt-LT"/>
        </w:rPr>
      </w:pPr>
    </w:p>
    <w:p w14:paraId="5D20AD28" w14:textId="77777777" w:rsidR="00D43945" w:rsidRPr="00DF7C55" w:rsidRDefault="00D43945" w:rsidP="00D43945">
      <w:pPr>
        <w:pStyle w:val="Pagrindinistekstas"/>
        <w:widowControl w:val="0"/>
        <w:tabs>
          <w:tab w:val="left" w:pos="567"/>
        </w:tabs>
        <w:spacing w:after="0"/>
        <w:rPr>
          <w:b/>
          <w:sz w:val="22"/>
          <w:szCs w:val="22"/>
          <w:lang w:val="lt-LT"/>
        </w:rPr>
      </w:pPr>
      <w:r w:rsidRPr="00DF7C55">
        <w:rPr>
          <w:sz w:val="22"/>
          <w:szCs w:val="22"/>
          <w:lang w:val="lt-LT"/>
        </w:rPr>
        <w:t>Jeigu kiltų daugiau klausimų dėl šio vaisto vartojimo, kreipkitės į gydytoją arba vaistininką.</w:t>
      </w:r>
    </w:p>
    <w:p w14:paraId="499FBF9B" w14:textId="77777777" w:rsidR="00D43945" w:rsidRPr="00DF7C55" w:rsidRDefault="00D43945" w:rsidP="00D43945">
      <w:pPr>
        <w:pStyle w:val="Pagrindinistekstas"/>
        <w:widowControl w:val="0"/>
        <w:tabs>
          <w:tab w:val="left" w:pos="567"/>
        </w:tabs>
        <w:spacing w:after="0"/>
        <w:rPr>
          <w:sz w:val="22"/>
          <w:szCs w:val="22"/>
          <w:lang w:val="lt-LT"/>
        </w:rPr>
      </w:pPr>
    </w:p>
    <w:p w14:paraId="1086829D" w14:textId="77777777" w:rsidR="00D43945" w:rsidRPr="00DF7C55" w:rsidRDefault="00D43945" w:rsidP="00D43945">
      <w:pPr>
        <w:pStyle w:val="Pagrindinistekstas"/>
        <w:widowControl w:val="0"/>
        <w:tabs>
          <w:tab w:val="left" w:pos="567"/>
        </w:tabs>
        <w:spacing w:after="0"/>
        <w:rPr>
          <w:sz w:val="22"/>
          <w:szCs w:val="22"/>
          <w:lang w:val="lt-LT"/>
        </w:rPr>
      </w:pPr>
    </w:p>
    <w:p w14:paraId="134D8AB1" w14:textId="77777777" w:rsidR="00D43945" w:rsidRPr="00DF7C55" w:rsidRDefault="00D43945" w:rsidP="00D43945">
      <w:pPr>
        <w:pStyle w:val="Antrat2"/>
        <w:keepNext w:val="0"/>
        <w:widowControl w:val="0"/>
        <w:tabs>
          <w:tab w:val="left" w:pos="567"/>
        </w:tabs>
        <w:spacing w:before="0" w:after="0"/>
        <w:rPr>
          <w:rFonts w:ascii="Times New Roman" w:hAnsi="Times New Roman"/>
          <w:i w:val="0"/>
          <w:sz w:val="22"/>
          <w:szCs w:val="22"/>
          <w:lang w:val="lt-LT"/>
        </w:rPr>
      </w:pPr>
      <w:r w:rsidRPr="00DF7C55">
        <w:rPr>
          <w:rFonts w:ascii="Times New Roman" w:hAnsi="Times New Roman"/>
          <w:i w:val="0"/>
          <w:sz w:val="22"/>
          <w:szCs w:val="22"/>
          <w:lang w:val="lt-LT"/>
        </w:rPr>
        <w:t>4.</w:t>
      </w:r>
      <w:r w:rsidRPr="00DF7C55">
        <w:rPr>
          <w:rFonts w:ascii="Times New Roman" w:hAnsi="Times New Roman"/>
          <w:i w:val="0"/>
          <w:sz w:val="22"/>
          <w:szCs w:val="22"/>
          <w:lang w:val="lt-LT"/>
        </w:rPr>
        <w:tab/>
        <w:t>Galimas šalutinis poveikis</w:t>
      </w:r>
    </w:p>
    <w:p w14:paraId="20CE70FC" w14:textId="77777777" w:rsidR="00D43945" w:rsidRPr="00DF7C55" w:rsidRDefault="00D43945" w:rsidP="00D43945">
      <w:pPr>
        <w:pStyle w:val="Pagrindinistekstas"/>
        <w:widowControl w:val="0"/>
        <w:tabs>
          <w:tab w:val="left" w:pos="567"/>
        </w:tabs>
        <w:spacing w:after="0"/>
        <w:rPr>
          <w:sz w:val="22"/>
          <w:szCs w:val="22"/>
          <w:lang w:val="lt-LT"/>
        </w:rPr>
      </w:pPr>
    </w:p>
    <w:p w14:paraId="2AD12E5E"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 xml:space="preserve">Šis vaistas, kaip ir visi kiti, gali sukelti šalutinį poveikį, nors jis pasireiškia ne visiems žmonėms. </w:t>
      </w:r>
    </w:p>
    <w:p w14:paraId="35EC962E" w14:textId="77777777" w:rsidR="00D43945" w:rsidRPr="00DF7C55" w:rsidRDefault="00D43945" w:rsidP="00D43945">
      <w:pPr>
        <w:pStyle w:val="Pagrindinistekstas"/>
        <w:widowControl w:val="0"/>
        <w:tabs>
          <w:tab w:val="left" w:pos="567"/>
        </w:tabs>
        <w:spacing w:after="0"/>
        <w:rPr>
          <w:sz w:val="22"/>
          <w:szCs w:val="22"/>
          <w:lang w:val="lt-LT"/>
        </w:rPr>
      </w:pPr>
    </w:p>
    <w:p w14:paraId="504A27DE"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Kai kurie šalutiniai poveikiai gali būti sunkūs, jiems pasireiškus reikia skubios medicininės pagalbos:</w:t>
      </w:r>
    </w:p>
    <w:p w14:paraId="47E86297"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Nedelsdami kreipkitės į savo gydytoją, jeigu pasireiškė tokie simptomai, kaip:</w:t>
      </w:r>
    </w:p>
    <w:p w14:paraId="391B06C2"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greitai pasireiškiantis odos patinimas (dažniausiai aplink akis, taip pat lūpų ir gerklės);</w:t>
      </w:r>
    </w:p>
    <w:p w14:paraId="5CDF1A64"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rijimo pasunkėjimas;</w:t>
      </w:r>
    </w:p>
    <w:p w14:paraId="760446F7"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dilgėlinė ir kvėpavimo pasunkėjimas;</w:t>
      </w:r>
    </w:p>
    <w:p w14:paraId="1D236D5D"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sunki odos liga, sukelianti išbėrimą, odos paraudimą, lūpų, akių ar burnos pūsles, odos lupimąsi (Stivenso-Džonsono sindromas);</w:t>
      </w:r>
    </w:p>
    <w:p w14:paraId="73275788"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sunki, staigi alerginė reakcija, kurios simptomai yra karščiavimas, odos pūslės ir lupimasis (toksinė epidermio nekrolizė).</w:t>
      </w:r>
    </w:p>
    <w:p w14:paraId="4755F8F0" w14:textId="77777777" w:rsidR="00D43945" w:rsidRPr="00DF7C55" w:rsidRDefault="00D43945" w:rsidP="00D43945">
      <w:pPr>
        <w:pStyle w:val="Pagrindinistekstas"/>
        <w:widowControl w:val="0"/>
        <w:tabs>
          <w:tab w:val="left" w:pos="567"/>
        </w:tabs>
        <w:spacing w:after="0"/>
        <w:rPr>
          <w:sz w:val="22"/>
          <w:szCs w:val="22"/>
          <w:lang w:val="lt-LT"/>
        </w:rPr>
      </w:pPr>
    </w:p>
    <w:p w14:paraId="483BE4D5"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Šių šalutinių poveikių dažnis yra labai retas arba nežinomas.</w:t>
      </w:r>
    </w:p>
    <w:p w14:paraId="3CC68A75" w14:textId="77777777" w:rsidR="00D43945" w:rsidRPr="00DF7C55" w:rsidRDefault="00D43945" w:rsidP="00D43945">
      <w:pPr>
        <w:pStyle w:val="Pagrindinistekstas"/>
        <w:widowControl w:val="0"/>
        <w:tabs>
          <w:tab w:val="left" w:pos="567"/>
        </w:tabs>
        <w:spacing w:after="0"/>
        <w:rPr>
          <w:sz w:val="22"/>
          <w:szCs w:val="22"/>
          <w:lang w:val="lt-LT"/>
        </w:rPr>
      </w:pPr>
    </w:p>
    <w:p w14:paraId="27BA847F"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Kitas šalutinis poveikis:</w:t>
      </w:r>
    </w:p>
    <w:p w14:paraId="3979B562" w14:textId="77777777" w:rsidR="00D43945" w:rsidRPr="00DF7C55" w:rsidRDefault="00D43945" w:rsidP="00D43945">
      <w:pPr>
        <w:pStyle w:val="Pagrindinistekstas"/>
        <w:widowControl w:val="0"/>
        <w:tabs>
          <w:tab w:val="left" w:pos="567"/>
        </w:tabs>
        <w:spacing w:after="0"/>
        <w:rPr>
          <w:b/>
          <w:sz w:val="22"/>
          <w:szCs w:val="22"/>
          <w:lang w:val="lt-LT"/>
        </w:rPr>
      </w:pPr>
    </w:p>
    <w:p w14:paraId="0D3041C1" w14:textId="77777777" w:rsidR="00D43945" w:rsidRPr="00DF7C55" w:rsidRDefault="00D43945" w:rsidP="00D43945">
      <w:pPr>
        <w:pStyle w:val="Pagrindinistekstas"/>
        <w:widowControl w:val="0"/>
        <w:tabs>
          <w:tab w:val="left" w:pos="567"/>
        </w:tabs>
        <w:spacing w:after="0"/>
        <w:rPr>
          <w:sz w:val="22"/>
          <w:szCs w:val="22"/>
          <w:lang w:val="lt-LT"/>
        </w:rPr>
      </w:pPr>
      <w:r w:rsidRPr="00DF7C55">
        <w:rPr>
          <w:b/>
          <w:sz w:val="22"/>
          <w:szCs w:val="22"/>
          <w:lang w:val="lt-LT"/>
        </w:rPr>
        <w:t>Labai dažnas</w:t>
      </w:r>
      <w:r w:rsidRPr="00DF7C55">
        <w:rPr>
          <w:sz w:val="22"/>
          <w:szCs w:val="22"/>
          <w:lang w:val="lt-LT"/>
        </w:rPr>
        <w:t xml:space="preserve"> (gali pasireikšti daugiau negu 1 iš 10 pacientų): </w:t>
      </w:r>
    </w:p>
    <w:p w14:paraId="0F5731BA"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Galvos svaigulys (dėl jo galite pargriūti), galvos skausmas, sausa burna.</w:t>
      </w:r>
    </w:p>
    <w:p w14:paraId="1F1B7148"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Mieguistumas (toliau vartojant Quetiapine Polpharma, jis gali praeiti) (dėl jo galite pargriūti).</w:t>
      </w:r>
    </w:p>
    <w:p w14:paraId="7AD5A048"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Nutraukimo simptomai (simptomai, kurie pasireiškia nutraukus Quetiapine Polpharma vartojimą), tokie kaip nemiga, pykinimas, galvos skausmas, viduriavimas, vėmimas, galvos svaigulys ir irzlumas. Dėl to rekomenduojama šio vaisto dozę mažinti palaipsniui ir jo vartojimą nutraukti per bent 1</w:t>
      </w:r>
      <w:r w:rsidRPr="00DF7C55">
        <w:rPr>
          <w:sz w:val="22"/>
          <w:szCs w:val="22"/>
          <w:lang w:val="lt-LT"/>
        </w:rPr>
        <w:noBreakHyphen/>
        <w:t>2 savaites.</w:t>
      </w:r>
    </w:p>
    <w:p w14:paraId="7072F525"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Svorio prieaugis.</w:t>
      </w:r>
    </w:p>
    <w:p w14:paraId="05338A8D"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Nenormalūs raumenų judesiai. Gali būti sunku pradėti judėti, atsirasti drebulys, nenustygimas, neskausmingas raumenų sąstingis.</w:t>
      </w:r>
    </w:p>
    <w:p w14:paraId="2556EB50"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Pakitęs tam tikrų riebalų (trigliceridų ir bendrojo cholesterolio) kiekis.</w:t>
      </w:r>
    </w:p>
    <w:p w14:paraId="128E165C" w14:textId="77777777" w:rsidR="00D43945" w:rsidRPr="00DF7C55" w:rsidRDefault="00D43945" w:rsidP="00D43945">
      <w:pPr>
        <w:pStyle w:val="Pagrindinistekstas"/>
        <w:widowControl w:val="0"/>
        <w:tabs>
          <w:tab w:val="left" w:pos="567"/>
        </w:tabs>
        <w:spacing w:after="0"/>
        <w:rPr>
          <w:sz w:val="22"/>
          <w:szCs w:val="22"/>
          <w:lang w:val="lt-LT"/>
        </w:rPr>
      </w:pPr>
    </w:p>
    <w:p w14:paraId="6FFC8709"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 xml:space="preserve">Dažnas </w:t>
      </w:r>
      <w:r w:rsidRPr="00DF7C55">
        <w:rPr>
          <w:sz w:val="22"/>
          <w:szCs w:val="22"/>
          <w:lang w:val="lt-LT"/>
        </w:rPr>
        <w:t>(gali pasireikšti mažiau negu 1 iš 10 pacientų)</w:t>
      </w:r>
      <w:r w:rsidRPr="00DF7C55">
        <w:rPr>
          <w:b/>
          <w:sz w:val="22"/>
          <w:szCs w:val="22"/>
          <w:lang w:val="lt-LT"/>
        </w:rPr>
        <w:t xml:space="preserve"> </w:t>
      </w:r>
    </w:p>
    <w:p w14:paraId="45D54647"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Padažnėjęs širdies plakimas.</w:t>
      </w:r>
    </w:p>
    <w:p w14:paraId="21F5DBC0"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Jausmas, kad širdis daužosi, plaka labai greitai, sutrinka ritmas.</w:t>
      </w:r>
    </w:p>
    <w:p w14:paraId="6FFC12F0"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Vidurių užkietėjimas, skrandžio sutrikimai (nevirškinimas).</w:t>
      </w:r>
    </w:p>
    <w:p w14:paraId="346F7840"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Silpnumas.</w:t>
      </w:r>
    </w:p>
    <w:p w14:paraId="3364FADB"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Rankų ar kojų patinimas.</w:t>
      </w:r>
    </w:p>
    <w:p w14:paraId="43F86199"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Kraujospūdžio sumažėjimas atsistojant. Dėl to gali svaigti galva ar galite nualpti (galite pargriūti).</w:t>
      </w:r>
    </w:p>
    <w:p w14:paraId="2AC513B5"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Padidėjęs cukraus kiekis kraujyje.</w:t>
      </w:r>
    </w:p>
    <w:p w14:paraId="6591DA86"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Neryškus matymas.</w:t>
      </w:r>
    </w:p>
    <w:p w14:paraId="2779235E"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Sapnų sutrikimai ir košmarai.</w:t>
      </w:r>
    </w:p>
    <w:p w14:paraId="6D4E9B12"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Padidėjęs apetitas (alkis).</w:t>
      </w:r>
    </w:p>
    <w:p w14:paraId="7B9FFE24"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Irzlumas.</w:t>
      </w:r>
    </w:p>
    <w:p w14:paraId="43E5ADFA"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lastRenderedPageBreak/>
        <w:t>Sutrikusi kalba.</w:t>
      </w:r>
    </w:p>
    <w:p w14:paraId="5D50363F"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Mintys apie savižudybę ir depresijos pasunkėjimas.</w:t>
      </w:r>
    </w:p>
    <w:p w14:paraId="693DF456"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Dusulys.</w:t>
      </w:r>
    </w:p>
    <w:p w14:paraId="08D38533"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Vėmimas (ypač senyviems žmonėms).</w:t>
      </w:r>
    </w:p>
    <w:p w14:paraId="35A9B5F7"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Karščiavimas.</w:t>
      </w:r>
    </w:p>
    <w:p w14:paraId="4AB6A6A9"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Pakitęs skydliaukės hormonų kiekis kraujyje.</w:t>
      </w:r>
    </w:p>
    <w:p w14:paraId="5C248ABE"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Sumažėjęs tam tikrų kraujo kūnelių kiekis.</w:t>
      </w:r>
    </w:p>
    <w:p w14:paraId="00EB83B4"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Padidėjęs kepenų fermentų kiekis kraujyje.</w:t>
      </w:r>
    </w:p>
    <w:p w14:paraId="66283A59"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Padidėjęs hormono prolaktino kiekis kraujyje. Dėl jo retais atvejais gali:</w:t>
      </w:r>
    </w:p>
    <w:p w14:paraId="30535DBF" w14:textId="77777777" w:rsidR="00D43945" w:rsidRPr="00DF7C55" w:rsidRDefault="00D43945" w:rsidP="00D43945">
      <w:pPr>
        <w:pStyle w:val="Pagrindinistekstas"/>
        <w:widowControl w:val="0"/>
        <w:numPr>
          <w:ilvl w:val="1"/>
          <w:numId w:val="6"/>
        </w:numPr>
        <w:tabs>
          <w:tab w:val="left" w:pos="709"/>
        </w:tabs>
        <w:spacing w:after="0"/>
        <w:rPr>
          <w:sz w:val="22"/>
          <w:szCs w:val="22"/>
          <w:lang w:val="lt-LT"/>
        </w:rPr>
      </w:pPr>
      <w:r w:rsidRPr="00DF7C55">
        <w:rPr>
          <w:sz w:val="22"/>
          <w:szCs w:val="22"/>
          <w:lang w:val="lt-LT"/>
        </w:rPr>
        <w:t>padidėti krūtys ir netikėtai išsiskirti pieno (vyrams ir moterims);</w:t>
      </w:r>
    </w:p>
    <w:p w14:paraId="09403F88" w14:textId="77777777" w:rsidR="00D43945" w:rsidRPr="00DF7C55" w:rsidRDefault="00D43945" w:rsidP="00D43945">
      <w:pPr>
        <w:pStyle w:val="Pagrindinistekstas"/>
        <w:widowControl w:val="0"/>
        <w:numPr>
          <w:ilvl w:val="1"/>
          <w:numId w:val="6"/>
        </w:numPr>
        <w:tabs>
          <w:tab w:val="left" w:pos="709"/>
        </w:tabs>
        <w:spacing w:after="0"/>
        <w:rPr>
          <w:sz w:val="22"/>
          <w:szCs w:val="22"/>
          <w:lang w:val="lt-LT"/>
        </w:rPr>
      </w:pPr>
      <w:r w:rsidRPr="00DF7C55">
        <w:rPr>
          <w:sz w:val="22"/>
          <w:szCs w:val="22"/>
          <w:lang w:val="lt-LT"/>
        </w:rPr>
        <w:t>išnykti arba pasidaryti nereguliarios mėnesinės (moterims).</w:t>
      </w:r>
    </w:p>
    <w:p w14:paraId="00D20167" w14:textId="77777777" w:rsidR="00D43945" w:rsidRPr="00DF7C55" w:rsidRDefault="00D43945" w:rsidP="00D43945">
      <w:pPr>
        <w:pStyle w:val="Pagrindinistekstas"/>
        <w:widowControl w:val="0"/>
        <w:tabs>
          <w:tab w:val="left" w:pos="567"/>
        </w:tabs>
        <w:spacing w:after="0"/>
        <w:rPr>
          <w:sz w:val="22"/>
          <w:szCs w:val="22"/>
          <w:lang w:val="lt-LT"/>
        </w:rPr>
      </w:pPr>
    </w:p>
    <w:p w14:paraId="138C7A5A" w14:textId="77777777" w:rsidR="00D43945" w:rsidRPr="00DF7C55" w:rsidRDefault="00D43945" w:rsidP="00D43945">
      <w:pPr>
        <w:pStyle w:val="Pagrindinistekstas"/>
        <w:widowControl w:val="0"/>
        <w:tabs>
          <w:tab w:val="left" w:pos="567"/>
        </w:tabs>
        <w:spacing w:after="0"/>
        <w:rPr>
          <w:sz w:val="22"/>
          <w:szCs w:val="22"/>
          <w:lang w:val="lt-LT"/>
        </w:rPr>
      </w:pPr>
      <w:r w:rsidRPr="00DF7C55">
        <w:rPr>
          <w:b/>
          <w:sz w:val="22"/>
          <w:szCs w:val="22"/>
          <w:lang w:val="lt-LT"/>
        </w:rPr>
        <w:t>Nedažnas</w:t>
      </w:r>
      <w:r w:rsidRPr="00DF7C55">
        <w:rPr>
          <w:sz w:val="22"/>
          <w:szCs w:val="22"/>
          <w:lang w:val="lt-LT"/>
        </w:rPr>
        <w:t xml:space="preserve"> (gali pasireikšti mažiau negu 1 iš 100 pacientų) </w:t>
      </w:r>
    </w:p>
    <w:p w14:paraId="0F3E8F70"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Traukuliai.</w:t>
      </w:r>
    </w:p>
    <w:p w14:paraId="6E117844"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Alerginės reakcijos dėl kurių gali atsirasti pūkšlių(odos iškilimų), patinti oda ir aplink burną.</w:t>
      </w:r>
    </w:p>
    <w:p w14:paraId="2F3FB038"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Karščiavimas, į gripą panašūs simptomai, gerklės skausmas ar bet kokia kita infekcija su mažu baltųjų kraujo ląstelių skaičiumi, būdingi būklei vadinamai neutropenija.</w:t>
      </w:r>
    </w:p>
    <w:p w14:paraId="3958189B"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Nemalonūs pojūčiai kojose (neramių kojų sindromas).</w:t>
      </w:r>
    </w:p>
    <w:p w14:paraId="03B4B7FF"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Pasunkėjęs rijimas.</w:t>
      </w:r>
    </w:p>
    <w:p w14:paraId="47036244"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Nekontroliuojami judesiai, ypač veido ar liežuvio.</w:t>
      </w:r>
    </w:p>
    <w:p w14:paraId="67DDA01F"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Sutrikusi lytinė funkcija.</w:t>
      </w:r>
    </w:p>
    <w:p w14:paraId="3C54A1CC"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Diabetas.</w:t>
      </w:r>
    </w:p>
    <w:p w14:paraId="15CFF577"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 xml:space="preserve">Pakitęs širdies elektrinis aktyvumas (pailgėjęs QT intervalas elektrokardiogramoje). </w:t>
      </w:r>
    </w:p>
    <w:p w14:paraId="66088E5A"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Retesni už normalius širdies susitraukimai (jie gali suretėti pradedant gydymą bei būti susiję su kraujospūdžio sumažėjimu ir alpimu).</w:t>
      </w:r>
    </w:p>
    <w:p w14:paraId="7149EE68"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Pasunkėjęs šlapinimasis.</w:t>
      </w:r>
    </w:p>
    <w:p w14:paraId="3C4BF235"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Alpimas (dėl to galite pargriūti).</w:t>
      </w:r>
    </w:p>
    <w:p w14:paraId="4897C0C8"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Užgulta nosis.</w:t>
      </w:r>
    </w:p>
    <w:p w14:paraId="00CB9738"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Sumažėjęs raudonųjų kraujo ląstelių kiekis.</w:t>
      </w:r>
    </w:p>
    <w:p w14:paraId="1D74FBAA"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Sumažėjęs natrio kiekis kraujyje.</w:t>
      </w:r>
    </w:p>
    <w:p w14:paraId="2BE764B4"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Esamo cukrinio diabeto pasunkėjimas.</w:t>
      </w:r>
    </w:p>
    <w:p w14:paraId="670F185B" w14:textId="77777777" w:rsidR="00D43945" w:rsidRPr="00DF7C55" w:rsidRDefault="00D43945" w:rsidP="00D43945">
      <w:pPr>
        <w:pStyle w:val="Pagrindinistekstas"/>
        <w:widowControl w:val="0"/>
        <w:tabs>
          <w:tab w:val="left" w:pos="567"/>
        </w:tabs>
        <w:spacing w:after="0"/>
        <w:rPr>
          <w:sz w:val="22"/>
          <w:szCs w:val="22"/>
          <w:lang w:val="lt-LT"/>
        </w:rPr>
      </w:pPr>
    </w:p>
    <w:p w14:paraId="49263DC7" w14:textId="77777777" w:rsidR="00D43945" w:rsidRPr="00DF7C55" w:rsidRDefault="00D43945" w:rsidP="00D43945">
      <w:pPr>
        <w:pStyle w:val="Pagrindinistekstas"/>
        <w:widowControl w:val="0"/>
        <w:tabs>
          <w:tab w:val="left" w:pos="567"/>
        </w:tabs>
        <w:spacing w:after="0"/>
        <w:rPr>
          <w:sz w:val="22"/>
          <w:szCs w:val="22"/>
          <w:lang w:val="lt-LT"/>
        </w:rPr>
      </w:pPr>
      <w:r w:rsidRPr="00DF7C55">
        <w:rPr>
          <w:b/>
          <w:sz w:val="22"/>
          <w:szCs w:val="22"/>
          <w:lang w:val="lt-LT"/>
        </w:rPr>
        <w:t xml:space="preserve">Retas </w:t>
      </w:r>
      <w:r w:rsidRPr="00DF7C55">
        <w:rPr>
          <w:sz w:val="22"/>
          <w:szCs w:val="22"/>
          <w:lang w:val="lt-LT"/>
        </w:rPr>
        <w:t xml:space="preserve">(gali pasireikšti mažiau negu 1 iš 1000 pacientų) </w:t>
      </w:r>
    </w:p>
    <w:p w14:paraId="5B1CCDDD"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Karščiavimo, prakaitavimo, raumenų sąstingio, didelio mieguistumo ar alpimo derinys (vadinamas piktybiniu neurolepsiniu sindromu).</w:t>
      </w:r>
    </w:p>
    <w:p w14:paraId="7B127791"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Pageltusios akys ir oda (gelta).</w:t>
      </w:r>
    </w:p>
    <w:p w14:paraId="0E81DF2E"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Kepenų uždegimas (hepatitas).</w:t>
      </w:r>
    </w:p>
    <w:p w14:paraId="275B9199"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Ilgalaikė skausminga erekcija (priapizmas).</w:t>
      </w:r>
    </w:p>
    <w:p w14:paraId="7EED62A9"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Krūtų padidėjimas, netikėtas pieno išsiskyrimas (galaktorėja).</w:t>
      </w:r>
    </w:p>
    <w:p w14:paraId="73EEE38E"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Menstruacijų sutrikimai.</w:t>
      </w:r>
    </w:p>
    <w:p w14:paraId="2E9CA9A9"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4B258199"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Vaikščiojimas, kalbėjimas, valgymas arba kita veikla miegant.</w:t>
      </w:r>
    </w:p>
    <w:p w14:paraId="78E9B62D"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Sumažėjusi kūno temperatūra (hipotermija).</w:t>
      </w:r>
    </w:p>
    <w:p w14:paraId="38FED642"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Kasos uždegimas.</w:t>
      </w:r>
    </w:p>
    <w:p w14:paraId="236E69D6"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Būklė, vadinama metaboliniu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w:t>
      </w:r>
    </w:p>
    <w:p w14:paraId="5DDEF1A2"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Žarnų obstrukcija (užsikimšimas).</w:t>
      </w:r>
    </w:p>
    <w:p w14:paraId="4CE8CB36"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Padidėjęs kreatino kinazės (raumenų gaminamos medžiagos) kiekis kraujyje.</w:t>
      </w:r>
    </w:p>
    <w:p w14:paraId="19C8BE05" w14:textId="77777777" w:rsidR="00D43945" w:rsidRPr="00DF7C55" w:rsidRDefault="00D43945" w:rsidP="00D43945">
      <w:pPr>
        <w:pStyle w:val="Pagrindinistekstas"/>
        <w:widowControl w:val="0"/>
        <w:tabs>
          <w:tab w:val="left" w:pos="567"/>
        </w:tabs>
        <w:spacing w:after="0"/>
        <w:rPr>
          <w:sz w:val="22"/>
          <w:szCs w:val="22"/>
          <w:lang w:val="lt-LT"/>
        </w:rPr>
      </w:pPr>
    </w:p>
    <w:p w14:paraId="452E92C5" w14:textId="77777777" w:rsidR="00D43945" w:rsidRPr="00DF7C55" w:rsidRDefault="00D43945" w:rsidP="00D43945">
      <w:pPr>
        <w:pStyle w:val="Pagrindinistekstas"/>
        <w:widowControl w:val="0"/>
        <w:tabs>
          <w:tab w:val="left" w:pos="567"/>
        </w:tabs>
        <w:spacing w:after="0"/>
        <w:rPr>
          <w:sz w:val="22"/>
          <w:szCs w:val="22"/>
          <w:lang w:val="lt-LT"/>
        </w:rPr>
      </w:pPr>
      <w:r w:rsidRPr="00DF7C55">
        <w:rPr>
          <w:b/>
          <w:sz w:val="22"/>
          <w:szCs w:val="22"/>
          <w:lang w:val="lt-LT"/>
        </w:rPr>
        <w:t>Labai retas</w:t>
      </w:r>
      <w:r w:rsidRPr="00DF7C55">
        <w:rPr>
          <w:sz w:val="22"/>
          <w:szCs w:val="22"/>
          <w:lang w:val="lt-LT"/>
        </w:rPr>
        <w:t xml:space="preserve"> (gali pasireikšti mažiau negu 1 iš 10 000 pacientų) </w:t>
      </w:r>
    </w:p>
    <w:p w14:paraId="26C157F3"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Sutrikusi hormono, kontroliuojančio šlapimo kiekį, sekrecija.</w:t>
      </w:r>
    </w:p>
    <w:p w14:paraId="6257CA96"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lastRenderedPageBreak/>
        <w:t>Raumenų skaidulų irimas ir raumenų skausmas (rabdomiolizė).</w:t>
      </w:r>
    </w:p>
    <w:p w14:paraId="5D03B701" w14:textId="77777777" w:rsidR="00D43945" w:rsidRPr="00DF7C55" w:rsidRDefault="00D43945" w:rsidP="00D43945">
      <w:pPr>
        <w:pStyle w:val="Pagrindinistekstas"/>
        <w:widowControl w:val="0"/>
        <w:tabs>
          <w:tab w:val="left" w:pos="567"/>
        </w:tabs>
        <w:rPr>
          <w:sz w:val="22"/>
          <w:szCs w:val="22"/>
          <w:lang w:val="lt-LT"/>
        </w:rPr>
      </w:pPr>
    </w:p>
    <w:p w14:paraId="72908B62"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Dažnis nežinomas (negali būti įvertintas pagal turimus duomenis)</w:t>
      </w:r>
    </w:p>
    <w:p w14:paraId="2E402FA1"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Odos išbėrimas įvairaus dydžio ir formos raudonomis dėmėmis (daugiaformė eritema).</w:t>
      </w:r>
    </w:p>
    <w:p w14:paraId="6F70053C"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Nutraukimo simptomai (gali pasireikšti motinų, nėštumo metu vartojusių Quetiapine Polpharma, naujagimiams).</w:t>
      </w:r>
    </w:p>
    <w:p w14:paraId="345B4F3D" w14:textId="77777777" w:rsidR="006F4750" w:rsidRDefault="006F4750" w:rsidP="006F4750">
      <w:pPr>
        <w:pStyle w:val="Pagrindinistekstas"/>
        <w:widowControl w:val="0"/>
        <w:numPr>
          <w:ilvl w:val="0"/>
          <w:numId w:val="38"/>
        </w:numPr>
        <w:spacing w:after="0"/>
        <w:ind w:left="567" w:hanging="567"/>
        <w:rPr>
          <w:sz w:val="22"/>
          <w:szCs w:val="22"/>
          <w:lang w:val="lt-LT"/>
        </w:rPr>
      </w:pPr>
      <w:r w:rsidRPr="00C17A28">
        <w:rPr>
          <w:sz w:val="22"/>
          <w:szCs w:val="22"/>
          <w:lang w:val="lt-LT"/>
        </w:rPr>
        <w:t>Širdies raumens pažeidimas (kardiomiopatija)</w:t>
      </w:r>
    </w:p>
    <w:p w14:paraId="0871667C" w14:textId="77777777" w:rsidR="006F4750" w:rsidRDefault="006F4750" w:rsidP="006F4750">
      <w:pPr>
        <w:pStyle w:val="Pagrindinistekstas"/>
        <w:widowControl w:val="0"/>
        <w:numPr>
          <w:ilvl w:val="0"/>
          <w:numId w:val="38"/>
        </w:numPr>
        <w:spacing w:after="0"/>
        <w:ind w:left="567" w:hanging="567"/>
        <w:rPr>
          <w:sz w:val="22"/>
          <w:szCs w:val="22"/>
          <w:lang w:val="lt-LT"/>
        </w:rPr>
      </w:pPr>
      <w:r w:rsidRPr="00C17A28">
        <w:rPr>
          <w:sz w:val="22"/>
          <w:szCs w:val="22"/>
          <w:lang w:val="lt-LT"/>
        </w:rPr>
        <w:t>Širdies raumens uždegimas (miokarditas)</w:t>
      </w:r>
    </w:p>
    <w:p w14:paraId="3785AF28" w14:textId="01754CF0" w:rsidR="00D43945" w:rsidRDefault="006F4750" w:rsidP="006F4750">
      <w:pPr>
        <w:pStyle w:val="Pagrindinistekstas"/>
        <w:widowControl w:val="0"/>
        <w:numPr>
          <w:ilvl w:val="0"/>
          <w:numId w:val="38"/>
        </w:numPr>
        <w:spacing w:after="0"/>
        <w:ind w:left="567" w:hanging="567"/>
        <w:rPr>
          <w:sz w:val="22"/>
          <w:szCs w:val="22"/>
          <w:lang w:val="lt-LT"/>
        </w:rPr>
      </w:pPr>
      <w:r w:rsidRPr="00C17A28">
        <w:rPr>
          <w:sz w:val="22"/>
          <w:szCs w:val="22"/>
          <w:lang w:val="lt-LT"/>
        </w:rPr>
        <w:t>Kraujagyslių uždegimas (vaskulitas), kuris dažnai pasireiškia su odos išbėrimu mažomis raudonomis ar purpurinėmis iškilomis dėmelėmis</w:t>
      </w:r>
    </w:p>
    <w:p w14:paraId="0C1534E9" w14:textId="77777777" w:rsidR="006F4750" w:rsidRPr="00DF7C55" w:rsidRDefault="006F4750" w:rsidP="00C17A28">
      <w:pPr>
        <w:pStyle w:val="Pagrindinistekstas"/>
        <w:widowControl w:val="0"/>
        <w:spacing w:after="0"/>
        <w:rPr>
          <w:sz w:val="22"/>
          <w:szCs w:val="22"/>
          <w:lang w:val="lt-LT"/>
        </w:rPr>
      </w:pPr>
    </w:p>
    <w:p w14:paraId="1E9D5BCA"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Grupės, kuriai priklauso Quetiapine Polpharma, vaistai gali sukelti širdies ritmo sutrikimų, kurie gali būti sunkūs, dėl jų net gali ištikti mirtis.</w:t>
      </w:r>
    </w:p>
    <w:p w14:paraId="15D70816" w14:textId="77777777" w:rsidR="00D43945" w:rsidRPr="00DF7C55" w:rsidRDefault="00D43945" w:rsidP="00D43945">
      <w:pPr>
        <w:pStyle w:val="Pagrindinistekstas"/>
        <w:widowControl w:val="0"/>
        <w:tabs>
          <w:tab w:val="left" w:pos="567"/>
        </w:tabs>
        <w:spacing w:after="0"/>
        <w:rPr>
          <w:sz w:val="22"/>
          <w:szCs w:val="22"/>
          <w:lang w:val="lt-LT"/>
        </w:rPr>
      </w:pPr>
    </w:p>
    <w:p w14:paraId="755DF434"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Kai kuris šalutinis poveikis nustatomas tik tiriant kraują – tai pakitęs tam tikrų riebalų (trigliceridų ir bendrojo cholesterolio) ar cukraus kiekis, pakitęs skydliaukės hormonų kiekis, padidėjęs kepenų fermentų kiekis, sumažėjęs tam tikrų (raudonųjų) kraujo kūnelių kiekis, padidėjęs kreatino kinazės (raumenyse susidarančios medžiagos) kiekis, sumažėjęs natrio kiekis ir padidėjęs hormono prolaktino kiekis. Padaugėjus hormono prolaktino, retais atvejais gali:</w:t>
      </w:r>
    </w:p>
    <w:p w14:paraId="306E6248" w14:textId="77777777" w:rsidR="00D43945" w:rsidRPr="00DF7C55" w:rsidRDefault="00D43945" w:rsidP="00D43945">
      <w:pPr>
        <w:pStyle w:val="Pagrindinistekstas"/>
        <w:widowControl w:val="0"/>
        <w:tabs>
          <w:tab w:val="left" w:pos="567"/>
        </w:tabs>
        <w:spacing w:after="0"/>
        <w:rPr>
          <w:sz w:val="22"/>
          <w:szCs w:val="22"/>
          <w:lang w:val="lt-LT"/>
        </w:rPr>
      </w:pPr>
    </w:p>
    <w:p w14:paraId="15BD3382"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padidėti krūtys ir netikėtai išsiskirti pieno (vyrams ir moterims);</w:t>
      </w:r>
    </w:p>
    <w:p w14:paraId="166DC36B" w14:textId="77777777" w:rsidR="00D43945" w:rsidRPr="00DF7C55" w:rsidRDefault="00D43945" w:rsidP="00D43945">
      <w:pPr>
        <w:pStyle w:val="Pagrindinistekstas"/>
        <w:widowControl w:val="0"/>
        <w:numPr>
          <w:ilvl w:val="0"/>
          <w:numId w:val="38"/>
        </w:numPr>
        <w:spacing w:after="0"/>
        <w:ind w:left="567" w:hanging="567"/>
        <w:rPr>
          <w:sz w:val="22"/>
          <w:szCs w:val="22"/>
          <w:lang w:val="lt-LT"/>
        </w:rPr>
      </w:pPr>
      <w:r w:rsidRPr="00DF7C55">
        <w:rPr>
          <w:sz w:val="22"/>
          <w:szCs w:val="22"/>
          <w:lang w:val="lt-LT"/>
        </w:rPr>
        <w:t>išnykti ar pasidaryti nereguliarios mėnesinės (moterims).</w:t>
      </w:r>
    </w:p>
    <w:p w14:paraId="0BEE9466" w14:textId="77777777" w:rsidR="00D43945" w:rsidRPr="00DF7C55" w:rsidRDefault="00D43945" w:rsidP="00D43945">
      <w:pPr>
        <w:pStyle w:val="Pagrindinistekstas"/>
        <w:widowControl w:val="0"/>
        <w:tabs>
          <w:tab w:val="left" w:pos="567"/>
        </w:tabs>
        <w:spacing w:after="0"/>
        <w:rPr>
          <w:sz w:val="22"/>
          <w:szCs w:val="22"/>
          <w:lang w:val="lt-LT"/>
        </w:rPr>
      </w:pPr>
    </w:p>
    <w:p w14:paraId="5ABFCD31"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Gydytojas gali paprašyti periodiškai daryti kraujo tyrimus.</w:t>
      </w:r>
    </w:p>
    <w:p w14:paraId="0B2FBD3A" w14:textId="77777777" w:rsidR="00D43945" w:rsidRPr="00DF7C55" w:rsidRDefault="00D43945" w:rsidP="00D43945">
      <w:pPr>
        <w:pStyle w:val="Pagrindinistekstas"/>
        <w:widowControl w:val="0"/>
        <w:tabs>
          <w:tab w:val="left" w:pos="567"/>
        </w:tabs>
        <w:spacing w:after="0"/>
        <w:rPr>
          <w:sz w:val="22"/>
          <w:szCs w:val="22"/>
          <w:lang w:val="lt-LT"/>
        </w:rPr>
      </w:pPr>
    </w:p>
    <w:p w14:paraId="417B072D" w14:textId="77777777" w:rsidR="00607A73" w:rsidRPr="00DF7C55" w:rsidRDefault="00607A73" w:rsidP="00D43945">
      <w:pPr>
        <w:pStyle w:val="Pagrindinistekstas"/>
        <w:widowControl w:val="0"/>
        <w:tabs>
          <w:tab w:val="left" w:pos="567"/>
        </w:tabs>
        <w:spacing w:after="0"/>
        <w:rPr>
          <w:sz w:val="22"/>
          <w:szCs w:val="22"/>
          <w:lang w:val="lt-LT"/>
        </w:rPr>
      </w:pPr>
      <w:r w:rsidRPr="00DF7C55">
        <w:rPr>
          <w:sz w:val="22"/>
          <w:szCs w:val="22"/>
          <w:lang w:val="lt-LT"/>
        </w:rPr>
        <w:t>Vaisto sukeltas išbėrimas su eozinofilija ir sisteminiais simptomais (angl. Drug Rash with Eosinophilia and Systemic Symptoms, DRESS)</w:t>
      </w:r>
    </w:p>
    <w:p w14:paraId="27CF3087" w14:textId="77777777" w:rsidR="00607A73" w:rsidRPr="00DF7C55" w:rsidRDefault="00607A73" w:rsidP="00D43945">
      <w:pPr>
        <w:pStyle w:val="Pagrindinistekstas"/>
        <w:widowControl w:val="0"/>
        <w:tabs>
          <w:tab w:val="left" w:pos="567"/>
        </w:tabs>
        <w:spacing w:after="0"/>
        <w:rPr>
          <w:sz w:val="22"/>
          <w:szCs w:val="22"/>
          <w:lang w:val="lt-LT"/>
        </w:rPr>
      </w:pPr>
      <w:r w:rsidRPr="00DF7C55">
        <w:rPr>
          <w:sz w:val="22"/>
          <w:szCs w:val="22"/>
          <w:lang w:val="lt-LT"/>
        </w:rPr>
        <w:t>Plačiai išplitęs išbėrimas, aukšta kūno temperatūra, padidėjęs kepenų fermentų aktyvumas, kraujo tyrimų rodmenų pokyčiai (eozinofilija), padidėję limfmazgiai ir kitų organų pažeidimas (vaisto sukeltas išbėrimas su eozinofilija ir sisteminiais simptomais [angl. Drug Rash with Eosinophilia and Systemic Symptoms], dar vadinama DRESS arba padidėjusio jautrumo vaistui sindromu). Jei Jums pasireikštų šių simptomų, nutraukite Quetiapine Polpharma vartojimą ir nedelsdami kreipkitės į savo gydytoją arba medicininės pagalbos.</w:t>
      </w:r>
    </w:p>
    <w:p w14:paraId="52856317" w14:textId="77777777" w:rsidR="00607A73" w:rsidRPr="00DF7C55" w:rsidRDefault="00607A73" w:rsidP="00D43945">
      <w:pPr>
        <w:pStyle w:val="Pagrindinistekstas"/>
        <w:widowControl w:val="0"/>
        <w:tabs>
          <w:tab w:val="left" w:pos="567"/>
        </w:tabs>
        <w:spacing w:after="0"/>
        <w:rPr>
          <w:sz w:val="22"/>
          <w:szCs w:val="22"/>
          <w:lang w:val="lt-LT"/>
        </w:rPr>
      </w:pPr>
    </w:p>
    <w:p w14:paraId="62373E19"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Kitas šalutinis poveikis vaikams ir paaugliams</w:t>
      </w:r>
    </w:p>
    <w:p w14:paraId="7C562FA0"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Vaikams ir paaugliams gali pasireikšti toks pats šalutinis poveikis kaip suaugusiesiems.</w:t>
      </w:r>
    </w:p>
    <w:p w14:paraId="116E1892" w14:textId="77777777" w:rsidR="00D43945" w:rsidRPr="00DF7C55" w:rsidRDefault="00D43945" w:rsidP="00D43945">
      <w:pPr>
        <w:pStyle w:val="Pagrindinistekstas"/>
        <w:widowControl w:val="0"/>
        <w:tabs>
          <w:tab w:val="left" w:pos="567"/>
        </w:tabs>
        <w:spacing w:after="0"/>
        <w:rPr>
          <w:sz w:val="22"/>
          <w:szCs w:val="22"/>
          <w:lang w:val="lt-LT"/>
        </w:rPr>
      </w:pPr>
    </w:p>
    <w:p w14:paraId="47B14DDD"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Žemiau nurodytas šalutinis poveikis, kuris vaikams ir paaugliams pastebėtas dažniau negu suaugusiesiems, arba kurio suaugusiesiems nepastebėta.</w:t>
      </w:r>
    </w:p>
    <w:p w14:paraId="7804F34B" w14:textId="77777777" w:rsidR="00D43945" w:rsidRPr="00DF7C55" w:rsidRDefault="00D43945" w:rsidP="00D43945">
      <w:pPr>
        <w:pStyle w:val="Pagrindinistekstas"/>
        <w:widowControl w:val="0"/>
        <w:tabs>
          <w:tab w:val="left" w:pos="567"/>
        </w:tabs>
        <w:spacing w:after="0"/>
        <w:rPr>
          <w:sz w:val="22"/>
          <w:szCs w:val="22"/>
          <w:lang w:val="lt-LT"/>
        </w:rPr>
      </w:pPr>
    </w:p>
    <w:p w14:paraId="70F6868B"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Labai dažnas šalutinis poveikis (gali pasireikšti daugiau negu 1 iš 10 pacientų)</w:t>
      </w:r>
    </w:p>
    <w:p w14:paraId="3C947DE7" w14:textId="77777777" w:rsidR="00D43945" w:rsidRPr="00DF7C55" w:rsidRDefault="00D43945" w:rsidP="00D43945">
      <w:pPr>
        <w:pStyle w:val="Pagrindinistekstas"/>
        <w:widowControl w:val="0"/>
        <w:numPr>
          <w:ilvl w:val="0"/>
          <w:numId w:val="49"/>
        </w:numPr>
        <w:spacing w:after="0"/>
        <w:ind w:left="567" w:hanging="567"/>
        <w:rPr>
          <w:sz w:val="22"/>
          <w:szCs w:val="22"/>
          <w:lang w:val="lt-LT"/>
        </w:rPr>
      </w:pPr>
      <w:r w:rsidRPr="00DF7C55">
        <w:rPr>
          <w:sz w:val="22"/>
          <w:szCs w:val="22"/>
          <w:lang w:val="lt-LT"/>
        </w:rPr>
        <w:t xml:space="preserve">Padidėjęs hormono, vadinamo prolaktinu, kiekis kraujyje. Retais atvejais dėl to gali: </w:t>
      </w:r>
    </w:p>
    <w:p w14:paraId="27AEE70E" w14:textId="77777777" w:rsidR="00D43945" w:rsidRPr="00DF7C55" w:rsidRDefault="00D43945" w:rsidP="00D43945">
      <w:pPr>
        <w:pStyle w:val="Pagrindinistekstas"/>
        <w:widowControl w:val="0"/>
        <w:numPr>
          <w:ilvl w:val="1"/>
          <w:numId w:val="47"/>
        </w:numPr>
        <w:spacing w:after="0"/>
        <w:rPr>
          <w:sz w:val="22"/>
          <w:szCs w:val="22"/>
          <w:lang w:val="lt-LT"/>
        </w:rPr>
      </w:pPr>
      <w:r w:rsidRPr="00DF7C55">
        <w:rPr>
          <w:sz w:val="22"/>
          <w:szCs w:val="22"/>
          <w:lang w:val="lt-LT"/>
        </w:rPr>
        <w:t>padidėti krūtys ir netikėtai išsiskirti pieno (berniukams ir mergaitėms);</w:t>
      </w:r>
    </w:p>
    <w:p w14:paraId="7BE2B948" w14:textId="77777777" w:rsidR="00D43945" w:rsidRPr="00DF7C55" w:rsidRDefault="00D43945" w:rsidP="00D43945">
      <w:pPr>
        <w:pStyle w:val="Pagrindinistekstas"/>
        <w:widowControl w:val="0"/>
        <w:numPr>
          <w:ilvl w:val="1"/>
          <w:numId w:val="47"/>
        </w:numPr>
        <w:spacing w:after="0"/>
        <w:rPr>
          <w:sz w:val="22"/>
          <w:szCs w:val="22"/>
          <w:lang w:val="lt-LT"/>
        </w:rPr>
      </w:pPr>
      <w:r w:rsidRPr="00DF7C55">
        <w:rPr>
          <w:sz w:val="22"/>
          <w:szCs w:val="22"/>
          <w:lang w:val="lt-LT"/>
        </w:rPr>
        <w:t>išnykti arba pasidaryti nereguliarios mėnesinės (mergaitėms).</w:t>
      </w:r>
    </w:p>
    <w:p w14:paraId="43EAFE03" w14:textId="77777777" w:rsidR="00D43945" w:rsidRPr="00DF7C55" w:rsidRDefault="00D43945" w:rsidP="00D43945">
      <w:pPr>
        <w:pStyle w:val="Pagrindinistekstas"/>
        <w:widowControl w:val="0"/>
        <w:numPr>
          <w:ilvl w:val="0"/>
          <w:numId w:val="49"/>
        </w:numPr>
        <w:spacing w:after="0"/>
        <w:ind w:left="567" w:hanging="567"/>
        <w:rPr>
          <w:sz w:val="22"/>
          <w:szCs w:val="22"/>
          <w:lang w:val="lt-LT"/>
        </w:rPr>
      </w:pPr>
      <w:r w:rsidRPr="00DF7C55">
        <w:rPr>
          <w:sz w:val="22"/>
          <w:szCs w:val="22"/>
          <w:lang w:val="lt-LT"/>
        </w:rPr>
        <w:t>Padidėjęs apetitas.</w:t>
      </w:r>
    </w:p>
    <w:p w14:paraId="291F8080" w14:textId="77777777" w:rsidR="00D43945" w:rsidRPr="00DF7C55" w:rsidRDefault="00D43945" w:rsidP="00D43945">
      <w:pPr>
        <w:pStyle w:val="Pagrindinistekstas"/>
        <w:widowControl w:val="0"/>
        <w:numPr>
          <w:ilvl w:val="0"/>
          <w:numId w:val="49"/>
        </w:numPr>
        <w:spacing w:after="0"/>
        <w:ind w:left="567" w:hanging="567"/>
        <w:rPr>
          <w:sz w:val="22"/>
          <w:szCs w:val="22"/>
          <w:lang w:val="lt-LT"/>
        </w:rPr>
      </w:pPr>
      <w:r w:rsidRPr="00DF7C55">
        <w:rPr>
          <w:sz w:val="22"/>
          <w:szCs w:val="22"/>
          <w:lang w:val="lt-LT"/>
        </w:rPr>
        <w:t>Vėmimas.</w:t>
      </w:r>
    </w:p>
    <w:p w14:paraId="389165F3" w14:textId="77777777" w:rsidR="00D43945" w:rsidRPr="00DF7C55" w:rsidRDefault="00D43945" w:rsidP="00D43945">
      <w:pPr>
        <w:pStyle w:val="Pagrindinistekstas"/>
        <w:widowControl w:val="0"/>
        <w:numPr>
          <w:ilvl w:val="0"/>
          <w:numId w:val="49"/>
        </w:numPr>
        <w:spacing w:after="0"/>
        <w:ind w:left="567" w:hanging="567"/>
        <w:rPr>
          <w:sz w:val="22"/>
          <w:szCs w:val="22"/>
          <w:lang w:val="lt-LT"/>
        </w:rPr>
      </w:pPr>
      <w:r w:rsidRPr="00DF7C55">
        <w:rPr>
          <w:sz w:val="22"/>
          <w:szCs w:val="22"/>
          <w:lang w:val="lt-LT"/>
        </w:rPr>
        <w:t>Nenormalūs raumenų judesiai (būna sunku pradėti judesius, atsiranda drebulys, nenustygimas ar neskausmingas raumenų sąstingis).</w:t>
      </w:r>
    </w:p>
    <w:p w14:paraId="3D00DEA3" w14:textId="77777777" w:rsidR="00D43945" w:rsidRPr="00DF7C55" w:rsidRDefault="00D43945" w:rsidP="00D43945">
      <w:pPr>
        <w:pStyle w:val="Pagrindinistekstas"/>
        <w:widowControl w:val="0"/>
        <w:numPr>
          <w:ilvl w:val="0"/>
          <w:numId w:val="49"/>
        </w:numPr>
        <w:spacing w:after="0"/>
        <w:ind w:left="567" w:hanging="567"/>
        <w:rPr>
          <w:sz w:val="22"/>
          <w:szCs w:val="22"/>
          <w:lang w:val="lt-LT"/>
        </w:rPr>
      </w:pPr>
      <w:r w:rsidRPr="00DF7C55">
        <w:rPr>
          <w:sz w:val="22"/>
          <w:szCs w:val="22"/>
          <w:lang w:val="lt-LT"/>
        </w:rPr>
        <w:t>Padidėjęs kraujospūdis.</w:t>
      </w:r>
    </w:p>
    <w:p w14:paraId="6569F85E" w14:textId="77777777" w:rsidR="00D43945" w:rsidRPr="00DF7C55" w:rsidRDefault="00D43945" w:rsidP="00D43945">
      <w:pPr>
        <w:pStyle w:val="Pagrindinistekstas"/>
        <w:widowControl w:val="0"/>
        <w:tabs>
          <w:tab w:val="left" w:pos="567"/>
        </w:tabs>
        <w:spacing w:after="0"/>
        <w:rPr>
          <w:sz w:val="22"/>
          <w:szCs w:val="22"/>
          <w:lang w:val="lt-LT"/>
        </w:rPr>
      </w:pPr>
    </w:p>
    <w:p w14:paraId="2D6A103B"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Dažnas šalutinis poveikis (gali pasireikšti mažiau negu 1 iš 10 pacientų)</w:t>
      </w:r>
    </w:p>
    <w:p w14:paraId="58FD785B" w14:textId="77777777" w:rsidR="00D43945" w:rsidRPr="00DF7C55" w:rsidRDefault="00D43945" w:rsidP="00D43945">
      <w:pPr>
        <w:pStyle w:val="Pagrindinistekstas"/>
        <w:widowControl w:val="0"/>
        <w:numPr>
          <w:ilvl w:val="0"/>
          <w:numId w:val="49"/>
        </w:numPr>
        <w:spacing w:after="0"/>
        <w:ind w:left="567" w:hanging="567"/>
        <w:rPr>
          <w:sz w:val="22"/>
          <w:szCs w:val="22"/>
          <w:lang w:val="lt-LT"/>
        </w:rPr>
      </w:pPr>
      <w:r w:rsidRPr="00DF7C55">
        <w:rPr>
          <w:sz w:val="22"/>
          <w:szCs w:val="22"/>
          <w:lang w:val="lt-LT"/>
        </w:rPr>
        <w:t>Silpnumas, alpimas (dėl to galima pargriūti).</w:t>
      </w:r>
    </w:p>
    <w:p w14:paraId="0EFF1B7F" w14:textId="77777777" w:rsidR="00D43945" w:rsidRPr="00DF7C55" w:rsidRDefault="00D43945" w:rsidP="00D43945">
      <w:pPr>
        <w:pStyle w:val="Pagrindinistekstas"/>
        <w:widowControl w:val="0"/>
        <w:numPr>
          <w:ilvl w:val="0"/>
          <w:numId w:val="49"/>
        </w:numPr>
        <w:spacing w:after="0"/>
        <w:ind w:left="567" w:hanging="567"/>
        <w:rPr>
          <w:sz w:val="22"/>
          <w:szCs w:val="22"/>
          <w:lang w:val="lt-LT"/>
        </w:rPr>
      </w:pPr>
      <w:r w:rsidRPr="00DF7C55">
        <w:rPr>
          <w:sz w:val="22"/>
          <w:szCs w:val="22"/>
          <w:lang w:val="lt-LT"/>
        </w:rPr>
        <w:t>Užgulta nosis.</w:t>
      </w:r>
    </w:p>
    <w:p w14:paraId="6BCE81D8" w14:textId="77777777" w:rsidR="00D43945" w:rsidRPr="00DF7C55" w:rsidRDefault="00D43945" w:rsidP="00D43945">
      <w:pPr>
        <w:pStyle w:val="Pagrindinistekstas"/>
        <w:widowControl w:val="0"/>
        <w:numPr>
          <w:ilvl w:val="0"/>
          <w:numId w:val="49"/>
        </w:numPr>
        <w:spacing w:after="0"/>
        <w:ind w:left="567" w:hanging="567"/>
        <w:rPr>
          <w:sz w:val="22"/>
          <w:szCs w:val="22"/>
          <w:lang w:val="lt-LT"/>
        </w:rPr>
      </w:pPr>
      <w:r w:rsidRPr="00DF7C55">
        <w:rPr>
          <w:sz w:val="22"/>
          <w:szCs w:val="22"/>
          <w:lang w:val="lt-LT"/>
        </w:rPr>
        <w:t>Susierzinimas.</w:t>
      </w:r>
    </w:p>
    <w:p w14:paraId="6C5829D6" w14:textId="77777777" w:rsidR="00D43945" w:rsidRPr="00DF7C55" w:rsidRDefault="00D43945" w:rsidP="00D43945">
      <w:pPr>
        <w:pStyle w:val="Pagrindinistekstas"/>
        <w:widowControl w:val="0"/>
        <w:tabs>
          <w:tab w:val="left" w:pos="540"/>
          <w:tab w:val="left" w:pos="567"/>
        </w:tabs>
        <w:spacing w:after="0"/>
        <w:rPr>
          <w:sz w:val="22"/>
          <w:szCs w:val="22"/>
          <w:lang w:val="lt-LT"/>
        </w:rPr>
      </w:pPr>
    </w:p>
    <w:p w14:paraId="0D49E604" w14:textId="77777777" w:rsidR="00D43945" w:rsidRPr="00DF7C55" w:rsidRDefault="00D43945" w:rsidP="00D43945">
      <w:pPr>
        <w:widowControl w:val="0"/>
        <w:numPr>
          <w:ilvl w:val="12"/>
          <w:numId w:val="0"/>
        </w:numPr>
        <w:ind w:right="-2"/>
        <w:rPr>
          <w:b/>
          <w:sz w:val="22"/>
          <w:szCs w:val="22"/>
        </w:rPr>
      </w:pPr>
      <w:r w:rsidRPr="00DF7C55">
        <w:rPr>
          <w:b/>
          <w:sz w:val="22"/>
          <w:szCs w:val="22"/>
        </w:rPr>
        <w:t>Pranešimas apie šalutinį poveikį</w:t>
      </w:r>
    </w:p>
    <w:p w14:paraId="726D3D03" w14:textId="537B3F49" w:rsidR="00D921B9" w:rsidRPr="00D06F40" w:rsidRDefault="00D921B9" w:rsidP="00090DB3">
      <w:pPr>
        <w:tabs>
          <w:tab w:val="left" w:pos="567"/>
        </w:tabs>
        <w:spacing w:line="260" w:lineRule="exact"/>
        <w:ind w:right="-1"/>
        <w:rPr>
          <w:sz w:val="22"/>
        </w:rPr>
      </w:pPr>
      <w:r w:rsidRPr="00D06F40">
        <w:rPr>
          <w:sz w:val="22"/>
        </w:rPr>
        <w:lastRenderedPageBreak/>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sidRPr="00D06F40">
        <w:rPr>
          <w:color w:val="0000FF"/>
          <w:sz w:val="22"/>
          <w:u w:val="single"/>
        </w:rPr>
        <w:t>https://vapris.vvkt.lt/vvkt-web/public/nrv</w:t>
      </w:r>
      <w:r w:rsidRPr="00D06F40">
        <w:rPr>
          <w:sz w:val="22"/>
        </w:rPr>
        <w:t xml:space="preserve"> arba užpildant Paciento pranešimo apie įtariamą nepageidaujamą reakciją (ĮNR) formą, kuri skelbiama </w:t>
      </w:r>
      <w:r w:rsidRPr="00D06F40">
        <w:rPr>
          <w:color w:val="0000FF"/>
          <w:sz w:val="22"/>
          <w:u w:val="single"/>
        </w:rPr>
        <w:t>https://www.vvkt.lt/index.php?4004286486</w:t>
      </w:r>
      <w:r w:rsidRPr="00D06F40">
        <w:rPr>
          <w:sz w:val="22"/>
        </w:rPr>
        <w:t xml:space="preserve">, ir atsiunčiant elektroniniu paštu (adresu </w:t>
      </w:r>
      <w:r w:rsidRPr="00D06F40">
        <w:rPr>
          <w:color w:val="0000FF"/>
          <w:sz w:val="22"/>
          <w:u w:val="single"/>
        </w:rPr>
        <w:t>NepageidaujamaR@vvkt.lt</w:t>
      </w:r>
      <w:r w:rsidRPr="00D06F40">
        <w:rPr>
          <w:sz w:val="22"/>
        </w:rPr>
        <w:t>) arba nemokamu telefonu 8 800 73 568. Pranešdami apie šalutinį poveikį galite mums padėti gauti daugiau informacijos apie šio vaisto saugumą.</w:t>
      </w:r>
    </w:p>
    <w:p w14:paraId="7E9F7F75" w14:textId="77777777" w:rsidR="00D43945" w:rsidRPr="00DF7C55" w:rsidRDefault="00D43945" w:rsidP="00D43945">
      <w:pPr>
        <w:pStyle w:val="Pagrindinistekstas"/>
        <w:widowControl w:val="0"/>
        <w:tabs>
          <w:tab w:val="left" w:pos="567"/>
        </w:tabs>
        <w:spacing w:after="0"/>
        <w:rPr>
          <w:sz w:val="22"/>
          <w:szCs w:val="22"/>
          <w:lang w:val="lt-LT"/>
        </w:rPr>
      </w:pPr>
    </w:p>
    <w:p w14:paraId="47E9BA64" w14:textId="77777777" w:rsidR="00D43945" w:rsidRPr="00DF7C55" w:rsidRDefault="00D43945">
      <w:pPr>
        <w:pStyle w:val="Pagrindinistekstas"/>
        <w:widowControl w:val="0"/>
        <w:tabs>
          <w:tab w:val="left" w:pos="567"/>
        </w:tabs>
        <w:spacing w:after="0"/>
        <w:rPr>
          <w:sz w:val="22"/>
          <w:szCs w:val="22"/>
          <w:lang w:val="lt-LT"/>
        </w:rPr>
      </w:pPr>
    </w:p>
    <w:p w14:paraId="6CA07727" w14:textId="77777777" w:rsidR="00D43945" w:rsidRPr="00DF7C55" w:rsidRDefault="00D43945" w:rsidP="00C17A28">
      <w:pPr>
        <w:pStyle w:val="Antrat2"/>
        <w:keepNext w:val="0"/>
        <w:widowControl w:val="0"/>
        <w:tabs>
          <w:tab w:val="left" w:pos="567"/>
        </w:tabs>
        <w:spacing w:before="0" w:after="0"/>
        <w:rPr>
          <w:rFonts w:ascii="Times New Roman" w:hAnsi="Times New Roman"/>
          <w:i w:val="0"/>
          <w:sz w:val="22"/>
          <w:szCs w:val="22"/>
          <w:lang w:val="lt-LT"/>
        </w:rPr>
      </w:pPr>
      <w:r w:rsidRPr="00DF7C55">
        <w:rPr>
          <w:rFonts w:ascii="Times New Roman" w:hAnsi="Times New Roman"/>
          <w:i w:val="0"/>
          <w:sz w:val="22"/>
          <w:szCs w:val="22"/>
          <w:lang w:val="lt-LT"/>
        </w:rPr>
        <w:t>5.</w:t>
      </w:r>
      <w:r w:rsidRPr="00DF7C55">
        <w:rPr>
          <w:rFonts w:ascii="Times New Roman" w:hAnsi="Times New Roman"/>
          <w:i w:val="0"/>
          <w:sz w:val="22"/>
          <w:szCs w:val="22"/>
          <w:lang w:val="lt-LT"/>
        </w:rPr>
        <w:tab/>
        <w:t xml:space="preserve">Kaip laikyti Quetiapine Polpharma </w:t>
      </w:r>
    </w:p>
    <w:p w14:paraId="6307F16D" w14:textId="77777777" w:rsidR="00D43945" w:rsidRPr="00DF7C55" w:rsidRDefault="00D43945" w:rsidP="00C17A28">
      <w:pPr>
        <w:pStyle w:val="Pagrindinistekstas"/>
        <w:widowControl w:val="0"/>
        <w:tabs>
          <w:tab w:val="left" w:pos="567"/>
        </w:tabs>
        <w:spacing w:after="0"/>
        <w:rPr>
          <w:sz w:val="22"/>
          <w:szCs w:val="22"/>
          <w:lang w:val="lt-LT"/>
        </w:rPr>
      </w:pPr>
    </w:p>
    <w:p w14:paraId="42C5CFEB" w14:textId="77777777" w:rsidR="00D43945" w:rsidRPr="00DF7C55" w:rsidRDefault="00D43945" w:rsidP="00C17A28">
      <w:pPr>
        <w:pStyle w:val="BTEMEASMCA"/>
        <w:widowControl w:val="0"/>
        <w:rPr>
          <w:noProof w:val="0"/>
          <w:sz w:val="22"/>
          <w:szCs w:val="22"/>
          <w:lang w:val="lt-LT"/>
        </w:rPr>
      </w:pPr>
      <w:r w:rsidRPr="00DF7C55">
        <w:rPr>
          <w:noProof w:val="0"/>
          <w:sz w:val="22"/>
          <w:szCs w:val="22"/>
          <w:lang w:val="lt-LT"/>
        </w:rPr>
        <w:t>Šiam vaistui specialių laikymo sąlygų nereikia.</w:t>
      </w:r>
    </w:p>
    <w:p w14:paraId="39C644BC" w14:textId="77777777" w:rsidR="00D43945" w:rsidRPr="00DF7C55" w:rsidRDefault="00D43945" w:rsidP="00D43945">
      <w:pPr>
        <w:pStyle w:val="Pagrindinistekstas"/>
        <w:widowControl w:val="0"/>
        <w:tabs>
          <w:tab w:val="left" w:pos="567"/>
        </w:tabs>
        <w:spacing w:after="0"/>
        <w:rPr>
          <w:sz w:val="22"/>
          <w:szCs w:val="22"/>
          <w:lang w:val="lt-LT"/>
        </w:rPr>
      </w:pPr>
    </w:p>
    <w:p w14:paraId="0647BC63" w14:textId="77777777" w:rsidR="00D43945" w:rsidRPr="00DF7C55" w:rsidRDefault="00D43945" w:rsidP="00D43945">
      <w:pPr>
        <w:widowControl w:val="0"/>
        <w:numPr>
          <w:ilvl w:val="12"/>
          <w:numId w:val="0"/>
        </w:numPr>
        <w:ind w:right="-2"/>
        <w:rPr>
          <w:sz w:val="22"/>
          <w:szCs w:val="22"/>
        </w:rPr>
      </w:pPr>
      <w:r w:rsidRPr="00DF7C55">
        <w:rPr>
          <w:sz w:val="22"/>
          <w:szCs w:val="22"/>
        </w:rPr>
        <w:t>Šį vaistą laikykite vaikams nepastebimoje ir nepasiekiamoje vietoje.</w:t>
      </w:r>
    </w:p>
    <w:p w14:paraId="0912DE83" w14:textId="77777777" w:rsidR="00D43945" w:rsidRPr="00DF7C55" w:rsidRDefault="00D43945" w:rsidP="00D43945">
      <w:pPr>
        <w:pStyle w:val="Pagrindinistekstas"/>
        <w:widowControl w:val="0"/>
        <w:tabs>
          <w:tab w:val="left" w:pos="567"/>
        </w:tabs>
        <w:spacing w:after="0"/>
        <w:rPr>
          <w:sz w:val="22"/>
          <w:szCs w:val="22"/>
          <w:lang w:val="lt-LT"/>
        </w:rPr>
      </w:pPr>
    </w:p>
    <w:p w14:paraId="33EEF213" w14:textId="4BB23915"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 xml:space="preserve">Ant dėžutės ir lizdinės plokštelės po „EXP“ nurodytam tinkamumo laikui pasibaigus, </w:t>
      </w:r>
      <w:r w:rsidRPr="00DF7C55">
        <w:rPr>
          <w:iCs/>
          <w:sz w:val="22"/>
          <w:szCs w:val="22"/>
          <w:lang w:val="lt-LT"/>
        </w:rPr>
        <w:t>šio vaisto</w:t>
      </w:r>
      <w:r w:rsidRPr="00DF7C55">
        <w:rPr>
          <w:sz w:val="22"/>
          <w:szCs w:val="22"/>
          <w:lang w:val="lt-LT"/>
        </w:rPr>
        <w:t xml:space="preserve"> vartoti negalima. Vaistas tinkamas vartoti iki paskutinės nurodyto mėnesio dienos.</w:t>
      </w:r>
    </w:p>
    <w:p w14:paraId="70C99C5D" w14:textId="77777777" w:rsidR="00D43945" w:rsidRPr="00DF7C55" w:rsidRDefault="00D43945" w:rsidP="00D43945">
      <w:pPr>
        <w:widowControl w:val="0"/>
        <w:numPr>
          <w:ilvl w:val="12"/>
          <w:numId w:val="0"/>
        </w:numPr>
        <w:ind w:right="-2"/>
        <w:rPr>
          <w:sz w:val="22"/>
          <w:szCs w:val="22"/>
        </w:rPr>
      </w:pPr>
    </w:p>
    <w:p w14:paraId="01809759" w14:textId="77777777" w:rsidR="00D43945" w:rsidRPr="00DF7C55" w:rsidRDefault="00D43945" w:rsidP="00D43945">
      <w:pPr>
        <w:widowControl w:val="0"/>
        <w:numPr>
          <w:ilvl w:val="12"/>
          <w:numId w:val="0"/>
        </w:numPr>
        <w:ind w:right="-2"/>
        <w:rPr>
          <w:sz w:val="22"/>
          <w:szCs w:val="22"/>
        </w:rPr>
      </w:pPr>
      <w:r w:rsidRPr="00DF7C55">
        <w:rPr>
          <w:sz w:val="22"/>
          <w:szCs w:val="22"/>
        </w:rPr>
        <w:t>Vaistų negalima išmesti į kanalizaciją arba su buitinėmis</w:t>
      </w:r>
      <w:r w:rsidRPr="00DF7C55">
        <w:rPr>
          <w:color w:val="993366"/>
          <w:sz w:val="22"/>
          <w:szCs w:val="22"/>
        </w:rPr>
        <w:t xml:space="preserve"> </w:t>
      </w:r>
      <w:r w:rsidRPr="00DF7C55">
        <w:rPr>
          <w:sz w:val="22"/>
          <w:szCs w:val="22"/>
        </w:rPr>
        <w:t>atliekomis. Kaip išmesti nereikalingus vaistus, klauskite vaistininko. Šios priemonės padės apsaugoti aplinką.</w:t>
      </w:r>
    </w:p>
    <w:p w14:paraId="3D3AD2AD" w14:textId="77777777" w:rsidR="00D43945" w:rsidRPr="00DF7C55" w:rsidRDefault="00D43945" w:rsidP="00D43945">
      <w:pPr>
        <w:pStyle w:val="Pagrindinistekstas"/>
        <w:widowControl w:val="0"/>
        <w:tabs>
          <w:tab w:val="left" w:pos="567"/>
        </w:tabs>
        <w:spacing w:after="0"/>
        <w:rPr>
          <w:sz w:val="22"/>
          <w:szCs w:val="22"/>
          <w:lang w:val="lt-LT"/>
        </w:rPr>
      </w:pPr>
    </w:p>
    <w:p w14:paraId="14B10A2C" w14:textId="77777777" w:rsidR="00D43945" w:rsidRPr="00DF7C55" w:rsidRDefault="00D43945" w:rsidP="00D43945">
      <w:pPr>
        <w:pStyle w:val="Pagrindinistekstas"/>
        <w:widowControl w:val="0"/>
        <w:tabs>
          <w:tab w:val="left" w:pos="567"/>
        </w:tabs>
        <w:spacing w:after="0"/>
        <w:rPr>
          <w:sz w:val="22"/>
          <w:szCs w:val="22"/>
          <w:lang w:val="lt-LT"/>
        </w:rPr>
      </w:pPr>
    </w:p>
    <w:p w14:paraId="66DFF853" w14:textId="77777777" w:rsidR="00D43945" w:rsidRPr="00DF7C55" w:rsidRDefault="00D43945" w:rsidP="00D43945">
      <w:pPr>
        <w:widowControl w:val="0"/>
        <w:numPr>
          <w:ilvl w:val="12"/>
          <w:numId w:val="0"/>
        </w:numPr>
        <w:tabs>
          <w:tab w:val="left" w:pos="567"/>
        </w:tabs>
        <w:ind w:right="-2"/>
        <w:rPr>
          <w:b/>
          <w:sz w:val="22"/>
          <w:szCs w:val="22"/>
        </w:rPr>
      </w:pPr>
      <w:r w:rsidRPr="00DF7C55">
        <w:rPr>
          <w:b/>
          <w:sz w:val="22"/>
          <w:szCs w:val="22"/>
        </w:rPr>
        <w:t>6.</w:t>
      </w:r>
      <w:r w:rsidRPr="00DF7C55">
        <w:rPr>
          <w:b/>
          <w:sz w:val="22"/>
          <w:szCs w:val="22"/>
        </w:rPr>
        <w:tab/>
        <w:t>Pakuotės turinys ir kita informacija</w:t>
      </w:r>
    </w:p>
    <w:p w14:paraId="394666CA" w14:textId="77777777" w:rsidR="00D43945" w:rsidRPr="00DF7C55" w:rsidRDefault="00D43945" w:rsidP="00D43945">
      <w:pPr>
        <w:pStyle w:val="Pagrindinistekstas"/>
        <w:widowControl w:val="0"/>
        <w:tabs>
          <w:tab w:val="left" w:pos="567"/>
        </w:tabs>
        <w:spacing w:after="0"/>
        <w:rPr>
          <w:sz w:val="22"/>
          <w:szCs w:val="22"/>
          <w:lang w:val="lt-LT"/>
        </w:rPr>
      </w:pPr>
    </w:p>
    <w:p w14:paraId="5CE216AB"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Quetiapine Polpharma sudėtis</w:t>
      </w:r>
    </w:p>
    <w:p w14:paraId="688C7C4E" w14:textId="77777777" w:rsidR="00D43945" w:rsidRPr="00DF7C55" w:rsidRDefault="00D43945" w:rsidP="00D43945">
      <w:pPr>
        <w:pStyle w:val="Pagrindinistekstas"/>
        <w:widowControl w:val="0"/>
        <w:tabs>
          <w:tab w:val="left" w:pos="567"/>
        </w:tabs>
        <w:spacing w:after="0"/>
        <w:rPr>
          <w:b/>
          <w:sz w:val="22"/>
          <w:szCs w:val="22"/>
          <w:lang w:val="lt-LT"/>
        </w:rPr>
      </w:pPr>
    </w:p>
    <w:p w14:paraId="7089A289" w14:textId="43B6255A" w:rsidR="00D43945" w:rsidRPr="00DF7C55" w:rsidRDefault="00D43945" w:rsidP="00D43945">
      <w:pPr>
        <w:pStyle w:val="Sraopastraipa1"/>
        <w:widowControl w:val="0"/>
        <w:numPr>
          <w:ilvl w:val="0"/>
          <w:numId w:val="2"/>
        </w:numPr>
        <w:tabs>
          <w:tab w:val="left" w:pos="567"/>
        </w:tabs>
        <w:rPr>
          <w:sz w:val="22"/>
          <w:szCs w:val="22"/>
        </w:rPr>
      </w:pPr>
      <w:r w:rsidRPr="00DF7C55">
        <w:rPr>
          <w:sz w:val="22"/>
          <w:szCs w:val="22"/>
        </w:rPr>
        <w:t>Veiklioji medžiaga yra kvetiapinas. Kiekvienoje plėvele dengtoje tabletėje yra 25 mg, 100 mg, 200 mg arba 300 mg kvetiapino (kvetiapino fumarato pavidalu).</w:t>
      </w:r>
    </w:p>
    <w:p w14:paraId="6B2D58AE"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Pagalbinės medžiagos.</w:t>
      </w:r>
    </w:p>
    <w:p w14:paraId="45AFEF3D" w14:textId="77777777" w:rsidR="00D43945" w:rsidRPr="00DF7C55" w:rsidRDefault="00D43945" w:rsidP="00D43945">
      <w:pPr>
        <w:pStyle w:val="BTEMEASMCA"/>
        <w:widowControl w:val="0"/>
        <w:rPr>
          <w:noProof w:val="0"/>
          <w:sz w:val="22"/>
          <w:szCs w:val="22"/>
          <w:lang w:val="lt-LT"/>
        </w:rPr>
      </w:pPr>
      <w:r w:rsidRPr="00DF7C55">
        <w:rPr>
          <w:noProof w:val="0"/>
          <w:sz w:val="22"/>
          <w:szCs w:val="22"/>
          <w:u w:val="single"/>
          <w:lang w:val="lt-LT"/>
        </w:rPr>
        <w:t>Tabletės branduolys</w:t>
      </w:r>
      <w:r w:rsidRPr="00DF7C55">
        <w:rPr>
          <w:noProof w:val="0"/>
          <w:sz w:val="22"/>
          <w:szCs w:val="22"/>
          <w:lang w:val="lt-LT"/>
        </w:rPr>
        <w:t>: povidonas K30, mikrokristalinė celiuliozė, kalcio-vandenilio fosfatas dihidratas, karboksimetilkrakmolo C natrio druska, bevandenis koloidinis silicio dioksidas, magnio stearatas.</w:t>
      </w:r>
    </w:p>
    <w:p w14:paraId="0979E3E2"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u w:val="single"/>
          <w:lang w:val="lt-LT"/>
        </w:rPr>
        <w:t>Tabletės plėvelė:</w:t>
      </w:r>
      <w:r w:rsidRPr="00DF7C55">
        <w:rPr>
          <w:sz w:val="22"/>
          <w:szCs w:val="22"/>
          <w:lang w:val="lt-LT"/>
        </w:rPr>
        <w:t xml:space="preserve"> </w:t>
      </w:r>
    </w:p>
    <w:p w14:paraId="24281E15" w14:textId="77777777" w:rsidR="00D43945" w:rsidRPr="00DF7C55" w:rsidRDefault="00D43945" w:rsidP="00D43945">
      <w:pPr>
        <w:pStyle w:val="BTEMEASMCA"/>
        <w:widowControl w:val="0"/>
        <w:rPr>
          <w:i/>
          <w:noProof w:val="0"/>
          <w:sz w:val="22"/>
          <w:szCs w:val="22"/>
          <w:lang w:val="lt-LT"/>
        </w:rPr>
      </w:pPr>
      <w:r w:rsidRPr="00DF7C55">
        <w:rPr>
          <w:i/>
          <w:noProof w:val="0"/>
          <w:sz w:val="22"/>
          <w:szCs w:val="22"/>
          <w:lang w:val="lt-LT"/>
        </w:rPr>
        <w:t>Quetiapine Polpharma 25 mg</w:t>
      </w:r>
    </w:p>
    <w:p w14:paraId="3216E252"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H</w:t>
      </w:r>
      <w:r w:rsidRPr="00DF7C55">
        <w:rPr>
          <w:rStyle w:val="Normal1"/>
          <w:rFonts w:ascii="Times New Roman" w:hAnsi="Times New Roman"/>
          <w:noProof w:val="0"/>
          <w:sz w:val="22"/>
          <w:szCs w:val="22"/>
          <w:lang w:val="lt-LT"/>
        </w:rPr>
        <w:t>ipromeliozė 6 cp (2910) (E464), t</w:t>
      </w:r>
      <w:r w:rsidRPr="00DF7C55">
        <w:rPr>
          <w:noProof w:val="0"/>
          <w:sz w:val="22"/>
          <w:szCs w:val="22"/>
          <w:lang w:val="lt-LT"/>
        </w:rPr>
        <w:t>itano dioksidas (E171), laktozė monohidratas, makrogolis 3350, triacetinas, raudonasis geležies oksidas (E172), geltonasis geležies oksidas (E172).</w:t>
      </w:r>
    </w:p>
    <w:p w14:paraId="32F543B3" w14:textId="77777777" w:rsidR="00D43945" w:rsidRPr="00DF7C55" w:rsidRDefault="00D43945" w:rsidP="00D43945">
      <w:pPr>
        <w:pStyle w:val="BTEMEASMCA"/>
        <w:widowControl w:val="0"/>
        <w:rPr>
          <w:noProof w:val="0"/>
          <w:sz w:val="22"/>
          <w:szCs w:val="22"/>
          <w:lang w:val="lt-LT"/>
        </w:rPr>
      </w:pPr>
    </w:p>
    <w:p w14:paraId="0632F0B0" w14:textId="77777777" w:rsidR="00D43945" w:rsidRPr="00DF7C55" w:rsidRDefault="00D43945" w:rsidP="00D43945">
      <w:pPr>
        <w:pStyle w:val="BTEMEASMCA"/>
        <w:widowControl w:val="0"/>
        <w:rPr>
          <w:i/>
          <w:noProof w:val="0"/>
          <w:sz w:val="22"/>
          <w:szCs w:val="22"/>
          <w:lang w:val="lt-LT"/>
        </w:rPr>
      </w:pPr>
      <w:r w:rsidRPr="00DF7C55">
        <w:rPr>
          <w:i/>
          <w:noProof w:val="0"/>
          <w:sz w:val="22"/>
          <w:szCs w:val="22"/>
          <w:lang w:val="lt-LT"/>
        </w:rPr>
        <w:t>Quetiapine Polpharma 100 mg</w:t>
      </w:r>
    </w:p>
    <w:p w14:paraId="6B484E6D"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H</w:t>
      </w:r>
      <w:r w:rsidRPr="00DF7C55">
        <w:rPr>
          <w:rStyle w:val="Normal1"/>
          <w:rFonts w:ascii="Times New Roman" w:hAnsi="Times New Roman"/>
          <w:noProof w:val="0"/>
          <w:sz w:val="22"/>
          <w:szCs w:val="22"/>
          <w:lang w:val="lt-LT"/>
        </w:rPr>
        <w:t>ipromeliozė 6 cp (2910) (E464), t</w:t>
      </w:r>
      <w:r w:rsidRPr="00DF7C55">
        <w:rPr>
          <w:noProof w:val="0"/>
          <w:sz w:val="22"/>
          <w:szCs w:val="22"/>
          <w:lang w:val="lt-LT"/>
        </w:rPr>
        <w:t>itano dioksidas (E171), laktozė monohidratas, makrogolis 3350</w:t>
      </w:r>
      <w:r w:rsidRPr="00DF7C55">
        <w:rPr>
          <w:rStyle w:val="Normal1"/>
          <w:rFonts w:ascii="Times New Roman" w:hAnsi="Times New Roman"/>
          <w:noProof w:val="0"/>
          <w:sz w:val="22"/>
          <w:szCs w:val="22"/>
          <w:lang w:val="lt-LT"/>
        </w:rPr>
        <w:t>, t</w:t>
      </w:r>
      <w:r w:rsidRPr="00DF7C55">
        <w:rPr>
          <w:noProof w:val="0"/>
          <w:sz w:val="22"/>
          <w:szCs w:val="22"/>
          <w:lang w:val="lt-LT"/>
        </w:rPr>
        <w:t>riacetinas, geltonasis geležies oksidas (E172).</w:t>
      </w:r>
    </w:p>
    <w:p w14:paraId="4FF5982B" w14:textId="77777777" w:rsidR="00D43945" w:rsidRPr="00DF7C55" w:rsidRDefault="00D43945" w:rsidP="00D43945">
      <w:pPr>
        <w:pStyle w:val="BTEMEASMCA"/>
        <w:widowControl w:val="0"/>
        <w:rPr>
          <w:noProof w:val="0"/>
          <w:sz w:val="22"/>
          <w:szCs w:val="22"/>
          <w:lang w:val="lt-LT"/>
        </w:rPr>
      </w:pPr>
    </w:p>
    <w:p w14:paraId="1BDB8B1B" w14:textId="53A9BAE8" w:rsidR="00D43945" w:rsidRPr="00DF7C55" w:rsidRDefault="00D43945" w:rsidP="00D43945">
      <w:pPr>
        <w:pStyle w:val="BTEMEASMCA"/>
        <w:widowControl w:val="0"/>
        <w:rPr>
          <w:i/>
          <w:noProof w:val="0"/>
          <w:sz w:val="22"/>
          <w:szCs w:val="22"/>
          <w:lang w:val="lt-LT"/>
        </w:rPr>
      </w:pPr>
      <w:r w:rsidRPr="00DF7C55">
        <w:rPr>
          <w:i/>
          <w:noProof w:val="0"/>
          <w:sz w:val="22"/>
          <w:szCs w:val="22"/>
          <w:lang w:val="lt-LT"/>
        </w:rPr>
        <w:t>Quetiapine Polpharma 200 mg ir 300</w:t>
      </w:r>
      <w:r w:rsidRPr="00DF7C55">
        <w:rPr>
          <w:sz w:val="22"/>
          <w:szCs w:val="22"/>
          <w:lang w:val="lt-LT"/>
        </w:rPr>
        <w:t> </w:t>
      </w:r>
      <w:r w:rsidRPr="00DF7C55">
        <w:rPr>
          <w:i/>
          <w:noProof w:val="0"/>
          <w:sz w:val="22"/>
          <w:szCs w:val="22"/>
          <w:lang w:val="lt-LT"/>
        </w:rPr>
        <w:t>mg</w:t>
      </w:r>
    </w:p>
    <w:p w14:paraId="50744A59" w14:textId="6B299748" w:rsidR="00D43945" w:rsidRPr="00DF7C55" w:rsidRDefault="00D43945" w:rsidP="00D43945">
      <w:pPr>
        <w:pStyle w:val="BTEMEASMCA"/>
        <w:widowControl w:val="0"/>
        <w:rPr>
          <w:noProof w:val="0"/>
          <w:sz w:val="22"/>
          <w:szCs w:val="22"/>
          <w:lang w:val="lt-LT"/>
        </w:rPr>
      </w:pPr>
      <w:r w:rsidRPr="00DF7C55">
        <w:rPr>
          <w:noProof w:val="0"/>
          <w:sz w:val="22"/>
          <w:szCs w:val="22"/>
          <w:lang w:val="lt-LT"/>
        </w:rPr>
        <w:t>H</w:t>
      </w:r>
      <w:r w:rsidRPr="00DF7C55">
        <w:rPr>
          <w:rStyle w:val="Normal1"/>
          <w:rFonts w:ascii="Times New Roman" w:hAnsi="Times New Roman"/>
          <w:noProof w:val="0"/>
          <w:sz w:val="22"/>
          <w:szCs w:val="22"/>
          <w:lang w:val="lt-LT"/>
        </w:rPr>
        <w:t>ipromeliozė 6 cp (2910) (E464), t</w:t>
      </w:r>
      <w:r w:rsidRPr="00DF7C55">
        <w:rPr>
          <w:noProof w:val="0"/>
          <w:sz w:val="22"/>
          <w:szCs w:val="22"/>
          <w:lang w:val="lt-LT"/>
        </w:rPr>
        <w:t>itano dioksidas (E171), laktozė monohidratas, makrogolis 3350, triacetinas.</w:t>
      </w:r>
    </w:p>
    <w:p w14:paraId="1855135F" w14:textId="77777777" w:rsidR="00D43945" w:rsidRPr="00DF7C55" w:rsidRDefault="00D43945" w:rsidP="00D43945">
      <w:pPr>
        <w:pStyle w:val="Pagrindinistekstas"/>
        <w:widowControl w:val="0"/>
        <w:tabs>
          <w:tab w:val="left" w:pos="567"/>
        </w:tabs>
        <w:spacing w:after="0"/>
        <w:rPr>
          <w:sz w:val="22"/>
          <w:szCs w:val="22"/>
          <w:lang w:val="lt-LT"/>
        </w:rPr>
      </w:pPr>
    </w:p>
    <w:p w14:paraId="12D4F197" w14:textId="77777777" w:rsidR="00D43945" w:rsidRPr="00DF7C55" w:rsidRDefault="00D43945" w:rsidP="00D43945">
      <w:pPr>
        <w:pStyle w:val="Pagrindinistekstas"/>
        <w:widowControl w:val="0"/>
        <w:tabs>
          <w:tab w:val="left" w:pos="567"/>
        </w:tabs>
        <w:spacing w:after="0"/>
        <w:rPr>
          <w:b/>
          <w:sz w:val="22"/>
          <w:szCs w:val="22"/>
          <w:lang w:val="lt-LT"/>
        </w:rPr>
      </w:pPr>
      <w:r w:rsidRPr="00DF7C55">
        <w:rPr>
          <w:b/>
          <w:sz w:val="22"/>
          <w:szCs w:val="22"/>
          <w:lang w:val="lt-LT"/>
        </w:rPr>
        <w:t>Quetiapine Polpharma išvaizda ir kiekis pakuotėje</w:t>
      </w:r>
    </w:p>
    <w:p w14:paraId="0E44EBAD" w14:textId="77777777" w:rsidR="00D43945" w:rsidRPr="00DF7C55" w:rsidRDefault="00D43945" w:rsidP="00D43945">
      <w:pPr>
        <w:widowControl w:val="0"/>
        <w:rPr>
          <w:sz w:val="22"/>
          <w:szCs w:val="22"/>
        </w:rPr>
      </w:pPr>
      <w:r w:rsidRPr="00DF7C55">
        <w:rPr>
          <w:sz w:val="22"/>
          <w:szCs w:val="22"/>
        </w:rPr>
        <w:t>Quetiapine Polpharma 25 mg: rausvos, apvalios ir abipus išgaubtos plėvele dengtos tabletės.</w:t>
      </w:r>
    </w:p>
    <w:p w14:paraId="0511F9B5" w14:textId="77777777" w:rsidR="00D43945" w:rsidRPr="00DF7C55" w:rsidRDefault="00D43945" w:rsidP="00D43945">
      <w:pPr>
        <w:widowControl w:val="0"/>
        <w:rPr>
          <w:sz w:val="22"/>
          <w:szCs w:val="22"/>
        </w:rPr>
      </w:pPr>
      <w:r w:rsidRPr="00DF7C55">
        <w:rPr>
          <w:sz w:val="22"/>
          <w:szCs w:val="22"/>
        </w:rPr>
        <w:t>Quetiapine Polpharma 100 mg: geltonos, apvalios ir abipus išgaubtos plėvele dengtos tabletės.</w:t>
      </w:r>
    </w:p>
    <w:p w14:paraId="1DA54E87" w14:textId="6CC0DBFA" w:rsidR="00D43945" w:rsidRPr="00DF7C55" w:rsidRDefault="00D43945" w:rsidP="00D43945">
      <w:pPr>
        <w:widowControl w:val="0"/>
        <w:rPr>
          <w:sz w:val="22"/>
          <w:szCs w:val="22"/>
        </w:rPr>
      </w:pPr>
      <w:r w:rsidRPr="00DF7C55">
        <w:rPr>
          <w:sz w:val="22"/>
          <w:szCs w:val="22"/>
        </w:rPr>
        <w:t>Quetiapine Polpharma 200 mg: baltos, apvalios ir abipus išgaubtos plėvele dengtos tabletės.</w:t>
      </w:r>
    </w:p>
    <w:p w14:paraId="69C2463D" w14:textId="2D8A86A8" w:rsidR="00D43945" w:rsidRPr="00DF7C55" w:rsidRDefault="00D43945" w:rsidP="00D43945">
      <w:pPr>
        <w:widowControl w:val="0"/>
        <w:rPr>
          <w:sz w:val="22"/>
          <w:szCs w:val="22"/>
        </w:rPr>
      </w:pPr>
      <w:r w:rsidRPr="00DF7C55">
        <w:rPr>
          <w:sz w:val="22"/>
          <w:szCs w:val="22"/>
        </w:rPr>
        <w:t xml:space="preserve">Quetiapine Polpharma 300 mg: baltos, pailgos su vagele vienoje pusėje plėvele dengtos tabletės. Tabletę galima padalyti į lygias dozes. </w:t>
      </w:r>
    </w:p>
    <w:p w14:paraId="5D0D9103" w14:textId="77777777" w:rsidR="00D43945" w:rsidRPr="00DF7C55" w:rsidRDefault="00D43945" w:rsidP="00D43945">
      <w:pPr>
        <w:pStyle w:val="BTEMEASMCA"/>
        <w:widowControl w:val="0"/>
        <w:rPr>
          <w:noProof w:val="0"/>
          <w:sz w:val="22"/>
          <w:szCs w:val="22"/>
          <w:lang w:val="lt-LT"/>
        </w:rPr>
      </w:pPr>
    </w:p>
    <w:p w14:paraId="6C810DC8" w14:textId="77777777" w:rsidR="00D43945" w:rsidRPr="00DF7C55" w:rsidRDefault="00D43945" w:rsidP="00D43945">
      <w:pPr>
        <w:widowControl w:val="0"/>
        <w:rPr>
          <w:sz w:val="22"/>
          <w:szCs w:val="22"/>
        </w:rPr>
      </w:pPr>
      <w:r w:rsidRPr="00DF7C55">
        <w:rPr>
          <w:sz w:val="22"/>
          <w:szCs w:val="22"/>
        </w:rPr>
        <w:t>Quetiapine Polpharma 25 mg tiekiamas lizdinėse plokštelėse po 30 plėvele dengtų tablečių.</w:t>
      </w:r>
    </w:p>
    <w:p w14:paraId="2DFAAEDD" w14:textId="3DC3D70C" w:rsidR="00D43945" w:rsidRPr="00DF7C55" w:rsidRDefault="00D43945" w:rsidP="00D43945">
      <w:pPr>
        <w:widowControl w:val="0"/>
        <w:rPr>
          <w:sz w:val="22"/>
          <w:szCs w:val="22"/>
        </w:rPr>
      </w:pPr>
      <w:r w:rsidRPr="00DF7C55">
        <w:rPr>
          <w:sz w:val="22"/>
          <w:szCs w:val="22"/>
        </w:rPr>
        <w:t>Quetiapine Polpharma 100 mg, 200 mg ir 300 mg tiekiamas lizdinėse plokštelėse po 60 arba 90 plėvele dengtų tablečių.</w:t>
      </w:r>
    </w:p>
    <w:p w14:paraId="05131BD8" w14:textId="77777777" w:rsidR="00D43945" w:rsidRPr="00DF7C55" w:rsidRDefault="00D43945" w:rsidP="00D43945">
      <w:pPr>
        <w:pStyle w:val="Pagrindinistekstas"/>
        <w:widowControl w:val="0"/>
        <w:tabs>
          <w:tab w:val="left" w:pos="567"/>
        </w:tabs>
        <w:spacing w:after="0"/>
        <w:rPr>
          <w:sz w:val="22"/>
          <w:szCs w:val="22"/>
          <w:lang w:val="lt-LT"/>
        </w:rPr>
      </w:pPr>
    </w:p>
    <w:p w14:paraId="491FF2DA" w14:textId="77777777" w:rsidR="00D43945" w:rsidRPr="00DF7C55" w:rsidRDefault="00D43945" w:rsidP="00D43945">
      <w:pPr>
        <w:pStyle w:val="Pagrindinistekstas"/>
        <w:widowControl w:val="0"/>
        <w:tabs>
          <w:tab w:val="left" w:pos="567"/>
        </w:tabs>
        <w:spacing w:after="0"/>
        <w:rPr>
          <w:sz w:val="22"/>
          <w:szCs w:val="22"/>
          <w:lang w:val="lt-LT"/>
        </w:rPr>
      </w:pPr>
      <w:r w:rsidRPr="00DF7C55">
        <w:rPr>
          <w:sz w:val="22"/>
          <w:szCs w:val="22"/>
          <w:lang w:val="lt-LT"/>
        </w:rPr>
        <w:t>Gali būti tiekiamos ne visų dydžių pakuotės.</w:t>
      </w:r>
    </w:p>
    <w:p w14:paraId="69B476AD" w14:textId="77777777" w:rsidR="00D43945" w:rsidRPr="00DF7C55" w:rsidRDefault="00D43945" w:rsidP="00D43945">
      <w:pPr>
        <w:widowControl w:val="0"/>
        <w:tabs>
          <w:tab w:val="left" w:pos="567"/>
        </w:tabs>
        <w:rPr>
          <w:b/>
          <w:sz w:val="22"/>
          <w:szCs w:val="22"/>
        </w:rPr>
      </w:pPr>
    </w:p>
    <w:p w14:paraId="4B39B0C0" w14:textId="77777777" w:rsidR="00D43945" w:rsidRPr="00DF7C55" w:rsidRDefault="00D43945" w:rsidP="00D43945">
      <w:pPr>
        <w:widowControl w:val="0"/>
        <w:tabs>
          <w:tab w:val="left" w:pos="567"/>
        </w:tabs>
        <w:rPr>
          <w:b/>
          <w:sz w:val="22"/>
          <w:szCs w:val="22"/>
        </w:rPr>
      </w:pPr>
      <w:r w:rsidRPr="00DF7C55">
        <w:rPr>
          <w:b/>
          <w:sz w:val="22"/>
          <w:szCs w:val="22"/>
        </w:rPr>
        <w:t>Registruotojas ir gamintojas</w:t>
      </w:r>
    </w:p>
    <w:p w14:paraId="5DFAE0E9" w14:textId="77777777" w:rsidR="00AF58EE" w:rsidRPr="00547B16" w:rsidRDefault="00AF58EE" w:rsidP="00AF58EE">
      <w:pPr>
        <w:pStyle w:val="BTEMEASMCA"/>
        <w:widowControl w:val="0"/>
        <w:rPr>
          <w:noProof w:val="0"/>
          <w:sz w:val="22"/>
          <w:szCs w:val="22"/>
          <w:lang w:val="lt-LT"/>
        </w:rPr>
      </w:pPr>
      <w:r w:rsidRPr="00547B16">
        <w:rPr>
          <w:noProof w:val="0"/>
          <w:sz w:val="22"/>
          <w:szCs w:val="22"/>
          <w:lang w:val="lt-LT"/>
        </w:rPr>
        <w:t>Zakłady Farmaceutyczne POLPHARMA S.A.</w:t>
      </w:r>
    </w:p>
    <w:p w14:paraId="34790A13" w14:textId="77777777" w:rsidR="00AF58EE" w:rsidRDefault="00AF58EE" w:rsidP="00AF58EE">
      <w:pPr>
        <w:pStyle w:val="BTEMEASMCA"/>
        <w:widowControl w:val="0"/>
        <w:rPr>
          <w:noProof w:val="0"/>
          <w:sz w:val="22"/>
          <w:szCs w:val="22"/>
          <w:lang w:val="lt-LT"/>
        </w:rPr>
      </w:pPr>
      <w:r w:rsidRPr="00547B16">
        <w:rPr>
          <w:noProof w:val="0"/>
          <w:sz w:val="22"/>
          <w:szCs w:val="22"/>
          <w:lang w:val="lt-LT"/>
        </w:rPr>
        <w:t>ul. Pelplińska 19, 83-200 Starogard Gdański</w:t>
      </w:r>
    </w:p>
    <w:p w14:paraId="7C934539" w14:textId="3D099A81" w:rsidR="00AF58EE" w:rsidRPr="00DF7C55" w:rsidRDefault="00AF58EE" w:rsidP="00AF58EE">
      <w:pPr>
        <w:pStyle w:val="BTEMEASMCA"/>
        <w:widowControl w:val="0"/>
        <w:rPr>
          <w:noProof w:val="0"/>
          <w:sz w:val="22"/>
          <w:szCs w:val="22"/>
          <w:lang w:val="lt-LT"/>
        </w:rPr>
      </w:pPr>
      <w:r w:rsidRPr="00DF7C55">
        <w:rPr>
          <w:noProof w:val="0"/>
          <w:sz w:val="22"/>
          <w:szCs w:val="22"/>
          <w:lang w:val="lt-LT"/>
        </w:rPr>
        <w:t>Lenkija</w:t>
      </w:r>
    </w:p>
    <w:p w14:paraId="5B2793A9" w14:textId="77777777" w:rsidR="00D43945" w:rsidRPr="00DF7C55" w:rsidRDefault="00D43945" w:rsidP="00D43945">
      <w:pPr>
        <w:widowControl w:val="0"/>
        <w:tabs>
          <w:tab w:val="left" w:pos="567"/>
        </w:tabs>
        <w:rPr>
          <w:sz w:val="22"/>
          <w:szCs w:val="22"/>
          <w:highlight w:val="green"/>
        </w:rPr>
      </w:pPr>
    </w:p>
    <w:p w14:paraId="185896B5" w14:textId="77777777" w:rsidR="00D43945" w:rsidRPr="00DF7C55" w:rsidRDefault="00D43945" w:rsidP="00D43945">
      <w:pPr>
        <w:widowControl w:val="0"/>
        <w:tabs>
          <w:tab w:val="left" w:pos="567"/>
        </w:tabs>
        <w:rPr>
          <w:sz w:val="22"/>
          <w:szCs w:val="22"/>
        </w:rPr>
      </w:pPr>
      <w:r w:rsidRPr="00DF7C55">
        <w:rPr>
          <w:sz w:val="22"/>
          <w:szCs w:val="22"/>
        </w:rPr>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D43945" w:rsidRPr="00DF7C55" w14:paraId="35C30734" w14:textId="77777777" w:rsidTr="000C181A">
        <w:tc>
          <w:tcPr>
            <w:tcW w:w="4678" w:type="dxa"/>
          </w:tcPr>
          <w:p w14:paraId="54A8E260" w14:textId="77777777" w:rsidR="00D43945" w:rsidRPr="00DF7C55" w:rsidRDefault="00D43945" w:rsidP="000C181A">
            <w:pPr>
              <w:widowControl w:val="0"/>
              <w:tabs>
                <w:tab w:val="left" w:pos="567"/>
              </w:tabs>
              <w:rPr>
                <w:sz w:val="22"/>
                <w:szCs w:val="22"/>
              </w:rPr>
            </w:pPr>
            <w:r w:rsidRPr="00DF7C55">
              <w:rPr>
                <w:sz w:val="22"/>
                <w:szCs w:val="22"/>
              </w:rPr>
              <w:t>Farmacijos įmonės „</w:t>
            </w:r>
            <w:proofErr w:type="spellStart"/>
            <w:r w:rsidRPr="00DF7C55">
              <w:rPr>
                <w:sz w:val="22"/>
                <w:szCs w:val="22"/>
              </w:rPr>
              <w:t>Polpharma</w:t>
            </w:r>
            <w:proofErr w:type="spellEnd"/>
            <w:r w:rsidRPr="00DF7C55">
              <w:rPr>
                <w:sz w:val="22"/>
                <w:szCs w:val="22"/>
              </w:rPr>
              <w:t>“ atstovybė</w:t>
            </w:r>
          </w:p>
          <w:p w14:paraId="6E015776" w14:textId="77777777" w:rsidR="00D43945" w:rsidRPr="00DF7C55" w:rsidRDefault="00D43945" w:rsidP="000C181A">
            <w:pPr>
              <w:pStyle w:val="BTEMEASMCA"/>
              <w:widowControl w:val="0"/>
              <w:rPr>
                <w:noProof w:val="0"/>
                <w:sz w:val="22"/>
                <w:szCs w:val="22"/>
                <w:lang w:val="lt-LT" w:eastAsia="lt-LT"/>
              </w:rPr>
            </w:pPr>
            <w:r w:rsidRPr="00DF7C55">
              <w:rPr>
                <w:noProof w:val="0"/>
                <w:sz w:val="22"/>
                <w:szCs w:val="22"/>
                <w:lang w:val="lt-LT" w:eastAsia="lt-LT"/>
              </w:rPr>
              <w:t>E. Ožeškienės g. 18A</w:t>
            </w:r>
          </w:p>
          <w:p w14:paraId="44853ADC" w14:textId="77777777" w:rsidR="00D43945" w:rsidRPr="00DF7C55" w:rsidRDefault="00D43945" w:rsidP="000C181A">
            <w:pPr>
              <w:pStyle w:val="BTEMEASMCA"/>
              <w:widowControl w:val="0"/>
              <w:rPr>
                <w:noProof w:val="0"/>
                <w:sz w:val="22"/>
                <w:szCs w:val="22"/>
                <w:lang w:val="lt-LT" w:eastAsia="lt-LT"/>
              </w:rPr>
            </w:pPr>
            <w:r w:rsidRPr="00DF7C55">
              <w:rPr>
                <w:noProof w:val="0"/>
                <w:sz w:val="22"/>
                <w:szCs w:val="22"/>
                <w:lang w:val="lt-LT" w:eastAsia="lt-LT"/>
              </w:rPr>
              <w:t>LT- 44254 Kaunas</w:t>
            </w:r>
          </w:p>
          <w:p w14:paraId="462FE077" w14:textId="3A37BBAC" w:rsidR="00D43945" w:rsidRPr="00DF7C55" w:rsidRDefault="00D43945" w:rsidP="000C181A">
            <w:pPr>
              <w:widowControl w:val="0"/>
              <w:tabs>
                <w:tab w:val="left" w:pos="-720"/>
                <w:tab w:val="left" w:pos="567"/>
              </w:tabs>
              <w:rPr>
                <w:sz w:val="22"/>
                <w:szCs w:val="22"/>
              </w:rPr>
            </w:pPr>
            <w:r w:rsidRPr="00DF7C55">
              <w:rPr>
                <w:sz w:val="22"/>
                <w:szCs w:val="22"/>
              </w:rPr>
              <w:t>Tel. +370 37 32 51 31</w:t>
            </w:r>
          </w:p>
        </w:tc>
      </w:tr>
    </w:tbl>
    <w:p w14:paraId="15F824CB" w14:textId="77777777" w:rsidR="00D43945" w:rsidRPr="00FD5D65" w:rsidRDefault="00D43945" w:rsidP="00D43945">
      <w:pPr>
        <w:widowControl w:val="0"/>
        <w:tabs>
          <w:tab w:val="left" w:pos="567"/>
        </w:tabs>
        <w:rPr>
          <w:b/>
          <w:sz w:val="22"/>
          <w:szCs w:val="22"/>
        </w:rPr>
      </w:pPr>
    </w:p>
    <w:p w14:paraId="6BA83D7C" w14:textId="77777777" w:rsidR="00D43945" w:rsidRPr="00FD5D65" w:rsidRDefault="00D43945" w:rsidP="00D43945">
      <w:pPr>
        <w:widowControl w:val="0"/>
        <w:tabs>
          <w:tab w:val="left" w:pos="567"/>
        </w:tabs>
        <w:rPr>
          <w:b/>
          <w:sz w:val="22"/>
          <w:szCs w:val="22"/>
        </w:rPr>
      </w:pPr>
      <w:r w:rsidRPr="00FD5D65">
        <w:rPr>
          <w:b/>
          <w:sz w:val="22"/>
          <w:szCs w:val="22"/>
        </w:rPr>
        <w:t>Šis vaistas EEE valstybėse narėse registruotas tokiais pavadinimais:</w:t>
      </w:r>
    </w:p>
    <w:p w14:paraId="304BB1AA" w14:textId="77777777" w:rsidR="00D43945" w:rsidRPr="00FD5D65" w:rsidRDefault="00D43945" w:rsidP="00D43945">
      <w:pPr>
        <w:widowControl w:val="0"/>
        <w:autoSpaceDE w:val="0"/>
        <w:autoSpaceDN w:val="0"/>
        <w:adjustRightInd w:val="0"/>
        <w:ind w:left="2832" w:hanging="2832"/>
        <w:rPr>
          <w:bCs/>
          <w:sz w:val="22"/>
          <w:szCs w:val="22"/>
        </w:rPr>
      </w:pPr>
      <w:r w:rsidRPr="00FD5D65">
        <w:rPr>
          <w:bCs/>
          <w:sz w:val="22"/>
          <w:szCs w:val="22"/>
        </w:rPr>
        <w:t>Čekija:</w:t>
      </w:r>
      <w:r w:rsidRPr="00FD5D65">
        <w:rPr>
          <w:bCs/>
          <w:sz w:val="22"/>
          <w:szCs w:val="22"/>
        </w:rPr>
        <w:tab/>
      </w:r>
      <w:r w:rsidRPr="00FD5D65">
        <w:rPr>
          <w:sz w:val="22"/>
          <w:szCs w:val="22"/>
        </w:rPr>
        <w:t>Quetiapine Polpharma 25 mg, Quetiapine Polpharma 100 mg, Quetiapine Polpharma 200 mg, Quetiapine Polpharma 300 mg</w:t>
      </w:r>
    </w:p>
    <w:p w14:paraId="62EB84B9" w14:textId="77777777" w:rsidR="00D43945" w:rsidRPr="00FD5D65" w:rsidRDefault="00D43945" w:rsidP="00D43945">
      <w:pPr>
        <w:widowControl w:val="0"/>
        <w:autoSpaceDE w:val="0"/>
        <w:autoSpaceDN w:val="0"/>
        <w:adjustRightInd w:val="0"/>
        <w:rPr>
          <w:bCs/>
          <w:sz w:val="22"/>
          <w:szCs w:val="22"/>
        </w:rPr>
      </w:pPr>
      <w:r w:rsidRPr="00FD5D65">
        <w:rPr>
          <w:bCs/>
          <w:sz w:val="22"/>
          <w:szCs w:val="22"/>
        </w:rPr>
        <w:t xml:space="preserve">Latvija, </w:t>
      </w:r>
      <w:r w:rsidRPr="00FD5D65">
        <w:rPr>
          <w:rStyle w:val="shorttext"/>
          <w:sz w:val="22"/>
          <w:szCs w:val="22"/>
        </w:rPr>
        <w:t>Lietuva</w:t>
      </w:r>
      <w:r w:rsidRPr="00FD5D65">
        <w:rPr>
          <w:bCs/>
          <w:sz w:val="22"/>
          <w:szCs w:val="22"/>
        </w:rPr>
        <w:t>:</w:t>
      </w:r>
      <w:r w:rsidRPr="00FD5D65">
        <w:rPr>
          <w:bCs/>
          <w:sz w:val="22"/>
          <w:szCs w:val="22"/>
        </w:rPr>
        <w:tab/>
      </w:r>
      <w:r w:rsidRPr="00FD5D65">
        <w:rPr>
          <w:bCs/>
          <w:sz w:val="22"/>
          <w:szCs w:val="22"/>
        </w:rPr>
        <w:tab/>
        <w:t>Quetiapine Polpharma</w:t>
      </w:r>
    </w:p>
    <w:p w14:paraId="004F8F5E" w14:textId="67564BD8" w:rsidR="00D43945" w:rsidRPr="00FD5D65" w:rsidRDefault="00D43945" w:rsidP="00D43945">
      <w:pPr>
        <w:widowControl w:val="0"/>
        <w:autoSpaceDE w:val="0"/>
        <w:autoSpaceDN w:val="0"/>
        <w:adjustRightInd w:val="0"/>
        <w:rPr>
          <w:bCs/>
          <w:sz w:val="22"/>
          <w:szCs w:val="22"/>
        </w:rPr>
      </w:pPr>
      <w:r w:rsidRPr="00FD5D65">
        <w:rPr>
          <w:bCs/>
          <w:sz w:val="22"/>
          <w:szCs w:val="22"/>
        </w:rPr>
        <w:t>Jungtinė Karalystė:</w:t>
      </w:r>
      <w:r w:rsidRPr="00FD5D65">
        <w:rPr>
          <w:bCs/>
          <w:sz w:val="22"/>
          <w:szCs w:val="22"/>
        </w:rPr>
        <w:tab/>
      </w:r>
      <w:r w:rsidRPr="00FD5D65">
        <w:rPr>
          <w:bCs/>
          <w:sz w:val="22"/>
          <w:szCs w:val="22"/>
        </w:rPr>
        <w:tab/>
        <w:t>Quetiapine</w:t>
      </w:r>
    </w:p>
    <w:p w14:paraId="073BBAAE" w14:textId="77777777" w:rsidR="00D43945" w:rsidRPr="00FD5D65" w:rsidRDefault="00D43945" w:rsidP="00D43945">
      <w:pPr>
        <w:widowControl w:val="0"/>
        <w:tabs>
          <w:tab w:val="left" w:pos="567"/>
        </w:tabs>
        <w:rPr>
          <w:sz w:val="22"/>
          <w:szCs w:val="22"/>
        </w:rPr>
      </w:pPr>
    </w:p>
    <w:p w14:paraId="19755B2A" w14:textId="77777777" w:rsidR="00D43945" w:rsidRPr="00FD5D65" w:rsidRDefault="00D43945" w:rsidP="00D43945">
      <w:pPr>
        <w:pStyle w:val="BTEMEASMCA"/>
        <w:widowControl w:val="0"/>
        <w:rPr>
          <w:noProof w:val="0"/>
          <w:sz w:val="22"/>
          <w:szCs w:val="22"/>
          <w:lang w:val="lt-LT"/>
        </w:rPr>
      </w:pPr>
    </w:p>
    <w:p w14:paraId="463713B8" w14:textId="21775521" w:rsidR="00D43945" w:rsidRPr="00090DB3" w:rsidRDefault="00D43945" w:rsidP="006A3D71">
      <w:pPr>
        <w:pStyle w:val="BTbEMEASMCA"/>
        <w:rPr>
          <w:sz w:val="22"/>
          <w:szCs w:val="22"/>
        </w:rPr>
      </w:pPr>
      <w:r w:rsidRPr="00090DB3">
        <w:rPr>
          <w:sz w:val="22"/>
          <w:szCs w:val="22"/>
        </w:rPr>
        <w:t>Šis pakuotės lapelis paskutinį kartą peržiūrėtas</w:t>
      </w:r>
      <w:r w:rsidR="00AC0B8E">
        <w:rPr>
          <w:sz w:val="22"/>
          <w:szCs w:val="22"/>
        </w:rPr>
        <w:t xml:space="preserve"> </w:t>
      </w:r>
      <w:r w:rsidR="00C9167C" w:rsidRPr="00090DB3">
        <w:rPr>
          <w:sz w:val="22"/>
          <w:szCs w:val="22"/>
        </w:rPr>
        <w:t>2024-07-0</w:t>
      </w:r>
      <w:r w:rsidR="00705EFF">
        <w:rPr>
          <w:sz w:val="22"/>
          <w:szCs w:val="22"/>
        </w:rPr>
        <w:t>1</w:t>
      </w:r>
      <w:r w:rsidR="00C17A28" w:rsidRPr="00090DB3">
        <w:rPr>
          <w:sz w:val="22"/>
          <w:szCs w:val="22"/>
        </w:rPr>
        <w:t>.</w:t>
      </w:r>
    </w:p>
    <w:p w14:paraId="49FC50A6" w14:textId="77777777" w:rsidR="00D43945" w:rsidRPr="006A3D71" w:rsidRDefault="00D43945" w:rsidP="00D43945">
      <w:pPr>
        <w:widowControl w:val="0"/>
        <w:tabs>
          <w:tab w:val="left" w:pos="567"/>
        </w:tabs>
        <w:autoSpaceDE w:val="0"/>
        <w:autoSpaceDN w:val="0"/>
        <w:adjustRightInd w:val="0"/>
        <w:rPr>
          <w:sz w:val="22"/>
          <w:szCs w:val="22"/>
          <w:highlight w:val="yellow"/>
        </w:rPr>
      </w:pPr>
    </w:p>
    <w:p w14:paraId="1F2923A4" w14:textId="77777777" w:rsidR="00D43945" w:rsidRPr="00DF7C55" w:rsidRDefault="00D43945" w:rsidP="00D43945">
      <w:pPr>
        <w:pStyle w:val="BTEMEASMCA"/>
        <w:widowControl w:val="0"/>
        <w:rPr>
          <w:noProof w:val="0"/>
          <w:sz w:val="22"/>
          <w:szCs w:val="22"/>
          <w:lang w:val="lt-LT"/>
        </w:rPr>
      </w:pPr>
      <w:r w:rsidRPr="00DF7C55">
        <w:rPr>
          <w:noProof w:val="0"/>
          <w:sz w:val="22"/>
          <w:szCs w:val="22"/>
          <w:lang w:val="lt-LT"/>
        </w:rPr>
        <w:t>Išsami informacija apie šį vaistą pateikiama Valstybinės vaistų kontrolės tarnybos prie Lietuvos Respublikos sveikatos apsaugos ministerijos tinklalapyje</w:t>
      </w:r>
      <w:r w:rsidRPr="00DF7C55">
        <w:rPr>
          <w:i/>
          <w:noProof w:val="0"/>
          <w:sz w:val="22"/>
          <w:szCs w:val="22"/>
          <w:lang w:val="lt-LT"/>
        </w:rPr>
        <w:t xml:space="preserve"> </w:t>
      </w:r>
      <w:hyperlink r:id="rId12" w:history="1">
        <w:r w:rsidRPr="00DF7C55">
          <w:rPr>
            <w:rStyle w:val="Hipersaitas"/>
            <w:noProof w:val="0"/>
            <w:sz w:val="22"/>
            <w:szCs w:val="22"/>
            <w:lang w:val="lt-LT"/>
          </w:rPr>
          <w:t>http://www.vvkt.lt/</w:t>
        </w:r>
      </w:hyperlink>
      <w:r w:rsidRPr="00DF7C55">
        <w:rPr>
          <w:noProof w:val="0"/>
          <w:sz w:val="22"/>
          <w:szCs w:val="22"/>
          <w:lang w:val="lt-LT"/>
        </w:rPr>
        <w:t>.</w:t>
      </w:r>
      <w:bookmarkEnd w:id="74"/>
      <w:bookmarkEnd w:id="75"/>
    </w:p>
    <w:p w14:paraId="08491AD4" w14:textId="77777777" w:rsidR="00D43945" w:rsidRPr="00DF7C55" w:rsidRDefault="00D43945" w:rsidP="00D43945">
      <w:pPr>
        <w:widowControl w:val="0"/>
        <w:rPr>
          <w:sz w:val="22"/>
          <w:szCs w:val="22"/>
        </w:rPr>
      </w:pPr>
      <w:bookmarkStart w:id="76" w:name="_GoBack"/>
      <w:bookmarkEnd w:id="76"/>
    </w:p>
    <w:p w14:paraId="7796FF18" w14:textId="77777777" w:rsidR="00D43945" w:rsidRPr="00DF7C55" w:rsidRDefault="00D43945" w:rsidP="00D43945">
      <w:pPr>
        <w:widowControl w:val="0"/>
        <w:rPr>
          <w:sz w:val="22"/>
          <w:szCs w:val="22"/>
        </w:rPr>
      </w:pPr>
    </w:p>
    <w:p w14:paraId="76C531E1" w14:textId="77777777" w:rsidR="00D43945" w:rsidRPr="00DF7C55" w:rsidRDefault="00D43945" w:rsidP="00D43945">
      <w:pPr>
        <w:widowControl w:val="0"/>
        <w:rPr>
          <w:sz w:val="22"/>
          <w:szCs w:val="22"/>
        </w:rPr>
      </w:pPr>
    </w:p>
    <w:p w14:paraId="06176FD1" w14:textId="77777777" w:rsidR="00D159F5" w:rsidRPr="00DF7C55" w:rsidRDefault="00D159F5">
      <w:pPr>
        <w:rPr>
          <w:sz w:val="22"/>
          <w:szCs w:val="22"/>
        </w:rPr>
      </w:pPr>
    </w:p>
    <w:sectPr w:rsidR="00D159F5" w:rsidRPr="00DF7C55" w:rsidSect="00DF7C55">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6CD52" w14:textId="77777777" w:rsidR="00666F06" w:rsidRDefault="00666F06">
      <w:r>
        <w:separator/>
      </w:r>
    </w:p>
  </w:endnote>
  <w:endnote w:type="continuationSeparator" w:id="0">
    <w:p w14:paraId="4661A559" w14:textId="77777777" w:rsidR="00666F06" w:rsidRDefault="00666F06">
      <w:r>
        <w:continuationSeparator/>
      </w:r>
    </w:p>
  </w:endnote>
  <w:endnote w:type="continuationNotice" w:id="1">
    <w:p w14:paraId="6BEE9B16" w14:textId="77777777" w:rsidR="00666F06" w:rsidRDefault="00666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4A65" w14:textId="7B6DD713" w:rsidR="00941F5F" w:rsidRDefault="00D43945" w:rsidP="008347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4161D1CB" w14:textId="77777777" w:rsidR="00941F5F" w:rsidRDefault="00941F5F" w:rsidP="0083473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C5C3E" w14:textId="4B92A9F0" w:rsidR="00941F5F" w:rsidRPr="00FA05B3" w:rsidRDefault="00D43945" w:rsidP="00834730">
    <w:pPr>
      <w:pStyle w:val="Porat"/>
      <w:framePr w:wrap="around" w:vAnchor="text" w:hAnchor="margin" w:xAlign="right" w:y="1"/>
      <w:rPr>
        <w:rStyle w:val="Puslapionumeris"/>
        <w:sz w:val="22"/>
        <w:szCs w:val="22"/>
      </w:rPr>
    </w:pPr>
    <w:r w:rsidRPr="00FA05B3">
      <w:rPr>
        <w:rStyle w:val="Puslapionumeris"/>
        <w:sz w:val="22"/>
        <w:szCs w:val="22"/>
      </w:rPr>
      <w:fldChar w:fldCharType="begin"/>
    </w:r>
    <w:r w:rsidRPr="00FA05B3">
      <w:rPr>
        <w:rStyle w:val="Puslapionumeris"/>
        <w:sz w:val="22"/>
        <w:szCs w:val="22"/>
      </w:rPr>
      <w:instrText xml:space="preserve">PAGE  </w:instrText>
    </w:r>
    <w:r w:rsidRPr="00FA05B3">
      <w:rPr>
        <w:rStyle w:val="Puslapionumeris"/>
        <w:sz w:val="22"/>
        <w:szCs w:val="22"/>
      </w:rPr>
      <w:fldChar w:fldCharType="separate"/>
    </w:r>
    <w:r w:rsidR="00153EA0">
      <w:rPr>
        <w:rStyle w:val="Puslapionumeris"/>
        <w:noProof/>
        <w:sz w:val="22"/>
        <w:szCs w:val="22"/>
      </w:rPr>
      <w:t>40</w:t>
    </w:r>
    <w:r w:rsidRPr="00FA05B3">
      <w:rPr>
        <w:rStyle w:val="Puslapionumeris"/>
        <w:sz w:val="22"/>
        <w:szCs w:val="22"/>
      </w:rPr>
      <w:fldChar w:fldCharType="end"/>
    </w:r>
  </w:p>
  <w:p w14:paraId="2C5B91CA" w14:textId="77777777" w:rsidR="00941F5F" w:rsidRDefault="00941F5F" w:rsidP="00FC47E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BC419" w14:textId="61158F24" w:rsidR="00FD5D65" w:rsidRDefault="00FD5D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1D6C9" w14:textId="77777777" w:rsidR="00666F06" w:rsidRDefault="00666F06">
      <w:r>
        <w:separator/>
      </w:r>
    </w:p>
  </w:footnote>
  <w:footnote w:type="continuationSeparator" w:id="0">
    <w:p w14:paraId="20CFC587" w14:textId="77777777" w:rsidR="00666F06" w:rsidRDefault="00666F06">
      <w:r>
        <w:continuationSeparator/>
      </w:r>
    </w:p>
  </w:footnote>
  <w:footnote w:type="continuationNotice" w:id="1">
    <w:p w14:paraId="1D456B3D" w14:textId="77777777" w:rsidR="00666F06" w:rsidRDefault="00666F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34F9" w14:textId="73BE281B" w:rsidR="00FD5D65" w:rsidRDefault="00FD5D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847D" w14:textId="271BE21D" w:rsidR="00FD5D65" w:rsidRDefault="00FD5D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3791B" w14:textId="799D6AEC" w:rsidR="00FD5D65" w:rsidRDefault="00FD5D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8771D"/>
    <w:multiLevelType w:val="hybridMultilevel"/>
    <w:tmpl w:val="C77A3FF6"/>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95159"/>
    <w:multiLevelType w:val="hybridMultilevel"/>
    <w:tmpl w:val="27BA942A"/>
    <w:lvl w:ilvl="0" w:tplc="04150001">
      <w:start w:val="1"/>
      <w:numFmt w:val="bullet"/>
      <w:lvlText w:val=""/>
      <w:lvlJc w:val="left"/>
      <w:pPr>
        <w:tabs>
          <w:tab w:val="num" w:pos="56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358EF"/>
    <w:multiLevelType w:val="hybridMultilevel"/>
    <w:tmpl w:val="0F22D456"/>
    <w:lvl w:ilvl="0" w:tplc="04150001">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FB0C19"/>
    <w:multiLevelType w:val="hybridMultilevel"/>
    <w:tmpl w:val="A78C1D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7D7974"/>
    <w:multiLevelType w:val="hybridMultilevel"/>
    <w:tmpl w:val="2DDCB510"/>
    <w:lvl w:ilvl="0" w:tplc="C016C640">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917EEB"/>
    <w:multiLevelType w:val="hybridMultilevel"/>
    <w:tmpl w:val="831AE80A"/>
    <w:lvl w:ilvl="0" w:tplc="04150001">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A5461C"/>
    <w:multiLevelType w:val="hybridMultilevel"/>
    <w:tmpl w:val="C3A40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F141E3"/>
    <w:multiLevelType w:val="hybridMultilevel"/>
    <w:tmpl w:val="32845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B0CB5"/>
    <w:multiLevelType w:val="multilevel"/>
    <w:tmpl w:val="78724448"/>
    <w:lvl w:ilvl="0">
      <w:start w:val="1"/>
      <w:numFmt w:val="decimal"/>
      <w:lvlText w:val="%1"/>
      <w:lvlJc w:val="left"/>
      <w:pPr>
        <w:tabs>
          <w:tab w:val="num" w:pos="720"/>
        </w:tabs>
        <w:ind w:left="720" w:hanging="360"/>
      </w:pPr>
      <w:rPr>
        <w:rFonts w:ascii="Times New Roman" w:eastAsia="Times New Roman" w:hAnsi="Times New Roman" w:cs="Times New Roman"/>
        <w:vertAlign w:val="superscrip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A776A38"/>
    <w:multiLevelType w:val="hybridMultilevel"/>
    <w:tmpl w:val="7EB6A198"/>
    <w:lvl w:ilvl="0" w:tplc="04150001">
      <w:start w:val="1"/>
      <w:numFmt w:val="bullet"/>
      <w:lvlText w:val=""/>
      <w:lvlJc w:val="left"/>
      <w:pPr>
        <w:ind w:left="570" w:hanging="57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FCC1C95"/>
    <w:multiLevelType w:val="hybridMultilevel"/>
    <w:tmpl w:val="7F8C9CD0"/>
    <w:lvl w:ilvl="0" w:tplc="8A54637E">
      <w:start w:val="1"/>
      <w:numFmt w:val="bullet"/>
      <w:lvlText w:val="-"/>
      <w:lvlJc w:val="left"/>
      <w:pPr>
        <w:tabs>
          <w:tab w:val="num" w:pos="56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63648"/>
    <w:multiLevelType w:val="hybridMultilevel"/>
    <w:tmpl w:val="5F5CCE46"/>
    <w:lvl w:ilvl="0" w:tplc="C7E43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248D71A6"/>
    <w:multiLevelType w:val="hybridMultilevel"/>
    <w:tmpl w:val="98321EF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36A19"/>
    <w:multiLevelType w:val="hybridMultilevel"/>
    <w:tmpl w:val="887475BE"/>
    <w:lvl w:ilvl="0" w:tplc="6046BF0A">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7B2CBF"/>
    <w:multiLevelType w:val="hybridMultilevel"/>
    <w:tmpl w:val="A6128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F20F02"/>
    <w:multiLevelType w:val="hybridMultilevel"/>
    <w:tmpl w:val="45A2B76A"/>
    <w:lvl w:ilvl="0" w:tplc="04150001">
      <w:start w:val="1"/>
      <w:numFmt w:val="bullet"/>
      <w:lvlText w:val=""/>
      <w:lvlJc w:val="left"/>
      <w:pPr>
        <w:tabs>
          <w:tab w:val="num" w:pos="283"/>
        </w:tabs>
        <w:ind w:left="283" w:hanging="567"/>
      </w:pPr>
      <w:rPr>
        <w:rFonts w:ascii="Symbol" w:hAnsi="Symbol" w:hint="default"/>
        <w:color w:val="auto"/>
      </w:rPr>
    </w:lvl>
    <w:lvl w:ilvl="1" w:tplc="FFFFFFFF">
      <w:start w:val="1"/>
      <w:numFmt w:val="bullet"/>
      <w:lvlText w:val="-"/>
      <w:lvlJc w:val="left"/>
      <w:pPr>
        <w:tabs>
          <w:tab w:val="num" w:pos="1363"/>
        </w:tabs>
        <w:ind w:left="796" w:firstLine="0"/>
      </w:pPr>
      <w:rPr>
        <w:rFonts w:ascii="Times New Roman" w:hAnsi="Times New Roman" w:cs="Times New Roman" w:hint="default"/>
        <w:color w:val="auto"/>
      </w:rPr>
    </w:lvl>
    <w:lvl w:ilvl="2" w:tplc="E1005420">
      <w:numFmt w:val="bullet"/>
      <w:lvlText w:val="•"/>
      <w:lvlJc w:val="left"/>
      <w:pPr>
        <w:ind w:left="2086" w:hanging="570"/>
      </w:pPr>
      <w:rPr>
        <w:rFonts w:ascii="Times New Roman" w:eastAsia="Times New Roman" w:hAnsi="Times New Roman" w:cs="Times New Roman"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17" w15:restartNumberingAfterBreak="0">
    <w:nsid w:val="30F02CEA"/>
    <w:multiLevelType w:val="hybridMultilevel"/>
    <w:tmpl w:val="25B02EFC"/>
    <w:lvl w:ilvl="0" w:tplc="04090001">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8308B6"/>
    <w:multiLevelType w:val="hybridMultilevel"/>
    <w:tmpl w:val="93D273FC"/>
    <w:lvl w:ilvl="0" w:tplc="598829D8">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9F33BF"/>
    <w:multiLevelType w:val="hybridMultilevel"/>
    <w:tmpl w:val="A65E1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D61621"/>
    <w:multiLevelType w:val="hybridMultilevel"/>
    <w:tmpl w:val="66E6DDC8"/>
    <w:lvl w:ilvl="0" w:tplc="C100AFC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9F5057"/>
    <w:multiLevelType w:val="hybridMultilevel"/>
    <w:tmpl w:val="6D24949E"/>
    <w:lvl w:ilvl="0" w:tplc="04150001">
      <w:start w:val="1"/>
      <w:numFmt w:val="bullet"/>
      <w:lvlText w:val=""/>
      <w:lvlJc w:val="left"/>
      <w:pPr>
        <w:ind w:left="360" w:hanging="360"/>
      </w:pPr>
      <w:rPr>
        <w:rFonts w:ascii="Symbol" w:hAnsi="Symbol" w:hint="default"/>
      </w:rPr>
    </w:lvl>
    <w:lvl w:ilvl="1" w:tplc="D6A060A6">
      <w:numFmt w:val="bullet"/>
      <w:lvlText w:val="•"/>
      <w:lvlJc w:val="left"/>
      <w:pPr>
        <w:ind w:left="1290" w:hanging="570"/>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D60436"/>
    <w:multiLevelType w:val="hybridMultilevel"/>
    <w:tmpl w:val="8650403A"/>
    <w:lvl w:ilvl="0" w:tplc="04150001">
      <w:start w:val="1"/>
      <w:numFmt w:val="bullet"/>
      <w:lvlText w:val=""/>
      <w:lvlJc w:val="left"/>
      <w:pPr>
        <w:ind w:left="930" w:hanging="57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241711D"/>
    <w:multiLevelType w:val="hybridMultilevel"/>
    <w:tmpl w:val="551432E0"/>
    <w:lvl w:ilvl="0" w:tplc="942A81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C3753D"/>
    <w:multiLevelType w:val="hybridMultilevel"/>
    <w:tmpl w:val="50867BF2"/>
    <w:lvl w:ilvl="0" w:tplc="63FC3878">
      <w:start w:val="1"/>
      <w:numFmt w:val="decimal"/>
      <w:lvlText w:val="%1."/>
      <w:lvlJc w:val="left"/>
      <w:pPr>
        <w:ind w:left="360" w:hanging="360"/>
      </w:pPr>
      <w:rPr>
        <w:vertAlign w:val="superscrip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3D21AC8"/>
    <w:multiLevelType w:val="hybridMultilevel"/>
    <w:tmpl w:val="3BB88122"/>
    <w:lvl w:ilvl="0" w:tplc="AB462DDE">
      <w:start w:val="1"/>
      <w:numFmt w:val="bullet"/>
      <w:lvlText w:val="o"/>
      <w:lvlJc w:val="left"/>
      <w:pPr>
        <w:tabs>
          <w:tab w:val="num" w:pos="1494"/>
        </w:tabs>
        <w:ind w:left="1440" w:hanging="306"/>
      </w:pPr>
      <w:rPr>
        <w:rFonts w:hAnsi="Courier New" w:hint="default"/>
      </w:rPr>
    </w:lvl>
    <w:lvl w:ilvl="1" w:tplc="8D14CEE4">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262BD3"/>
    <w:multiLevelType w:val="hybridMultilevel"/>
    <w:tmpl w:val="0D5288B6"/>
    <w:lvl w:ilvl="0" w:tplc="4B6AB74A">
      <w:start w:val="17"/>
      <w:numFmt w:val="decimal"/>
      <w:lvlText w:val="%1"/>
      <w:lvlJc w:val="left"/>
      <w:pPr>
        <w:tabs>
          <w:tab w:val="num" w:pos="1288"/>
        </w:tabs>
        <w:ind w:left="1288" w:hanging="360"/>
      </w:pPr>
      <w:rPr>
        <w:rFonts w:ascii="Times New Roman" w:eastAsia="Times New Roman" w:hAnsi="Times New Roman" w:cs="Times New Roman" w:hint="default"/>
        <w:vertAlign w:val="superscript"/>
      </w:rPr>
    </w:lvl>
    <w:lvl w:ilvl="1" w:tplc="04270003">
      <w:start w:val="1"/>
      <w:numFmt w:val="lowerLetter"/>
      <w:lvlText w:val="%2."/>
      <w:lvlJc w:val="left"/>
      <w:pPr>
        <w:tabs>
          <w:tab w:val="num" w:pos="2008"/>
        </w:tabs>
        <w:ind w:left="2008" w:hanging="360"/>
      </w:pPr>
    </w:lvl>
    <w:lvl w:ilvl="2" w:tplc="04270005" w:tentative="1">
      <w:start w:val="1"/>
      <w:numFmt w:val="lowerRoman"/>
      <w:lvlText w:val="%3."/>
      <w:lvlJc w:val="right"/>
      <w:pPr>
        <w:tabs>
          <w:tab w:val="num" w:pos="2728"/>
        </w:tabs>
        <w:ind w:left="2728" w:hanging="180"/>
      </w:pPr>
    </w:lvl>
    <w:lvl w:ilvl="3" w:tplc="04270001" w:tentative="1">
      <w:start w:val="1"/>
      <w:numFmt w:val="decimal"/>
      <w:lvlText w:val="%4."/>
      <w:lvlJc w:val="left"/>
      <w:pPr>
        <w:tabs>
          <w:tab w:val="num" w:pos="3448"/>
        </w:tabs>
        <w:ind w:left="3448" w:hanging="360"/>
      </w:pPr>
    </w:lvl>
    <w:lvl w:ilvl="4" w:tplc="04270003" w:tentative="1">
      <w:start w:val="1"/>
      <w:numFmt w:val="lowerLetter"/>
      <w:lvlText w:val="%5."/>
      <w:lvlJc w:val="left"/>
      <w:pPr>
        <w:tabs>
          <w:tab w:val="num" w:pos="4168"/>
        </w:tabs>
        <w:ind w:left="4168" w:hanging="360"/>
      </w:pPr>
    </w:lvl>
    <w:lvl w:ilvl="5" w:tplc="04270005" w:tentative="1">
      <w:start w:val="1"/>
      <w:numFmt w:val="lowerRoman"/>
      <w:lvlText w:val="%6."/>
      <w:lvlJc w:val="right"/>
      <w:pPr>
        <w:tabs>
          <w:tab w:val="num" w:pos="4888"/>
        </w:tabs>
        <w:ind w:left="4888" w:hanging="180"/>
      </w:pPr>
    </w:lvl>
    <w:lvl w:ilvl="6" w:tplc="04270001" w:tentative="1">
      <w:start w:val="1"/>
      <w:numFmt w:val="decimal"/>
      <w:lvlText w:val="%7."/>
      <w:lvlJc w:val="left"/>
      <w:pPr>
        <w:tabs>
          <w:tab w:val="num" w:pos="5608"/>
        </w:tabs>
        <w:ind w:left="5608" w:hanging="360"/>
      </w:pPr>
    </w:lvl>
    <w:lvl w:ilvl="7" w:tplc="04270003" w:tentative="1">
      <w:start w:val="1"/>
      <w:numFmt w:val="lowerLetter"/>
      <w:lvlText w:val="%8."/>
      <w:lvlJc w:val="left"/>
      <w:pPr>
        <w:tabs>
          <w:tab w:val="num" w:pos="6328"/>
        </w:tabs>
        <w:ind w:left="6328" w:hanging="360"/>
      </w:pPr>
    </w:lvl>
    <w:lvl w:ilvl="8" w:tplc="04270005" w:tentative="1">
      <w:start w:val="1"/>
      <w:numFmt w:val="lowerRoman"/>
      <w:lvlText w:val="%9."/>
      <w:lvlJc w:val="right"/>
      <w:pPr>
        <w:tabs>
          <w:tab w:val="num" w:pos="7048"/>
        </w:tabs>
        <w:ind w:left="7048" w:hanging="180"/>
      </w:pPr>
    </w:lvl>
  </w:abstractNum>
  <w:abstractNum w:abstractNumId="27" w15:restartNumberingAfterBreak="0">
    <w:nsid w:val="48651796"/>
    <w:multiLevelType w:val="hybridMultilevel"/>
    <w:tmpl w:val="FF6C6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26482A"/>
    <w:multiLevelType w:val="hybridMultilevel"/>
    <w:tmpl w:val="5BEAB356"/>
    <w:lvl w:ilvl="0" w:tplc="49862616">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AD04356"/>
    <w:multiLevelType w:val="hybridMultilevel"/>
    <w:tmpl w:val="F18E72D0"/>
    <w:lvl w:ilvl="0" w:tplc="FFFFFFFF">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1">
      <w:start w:val="1"/>
      <w:numFmt w:val="bullet"/>
      <w:lvlText w:val=""/>
      <w:lvlJc w:val="left"/>
      <w:pPr>
        <w:tabs>
          <w:tab w:val="num" w:pos="1647"/>
        </w:tabs>
        <w:ind w:left="1080" w:firstLine="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7B1A6F"/>
    <w:multiLevelType w:val="hybridMultilevel"/>
    <w:tmpl w:val="77D0CDF0"/>
    <w:lvl w:ilvl="0" w:tplc="0415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FA7723F"/>
    <w:multiLevelType w:val="hybridMultilevel"/>
    <w:tmpl w:val="08C82ABA"/>
    <w:lvl w:ilvl="0" w:tplc="42D688C8">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61B0D06"/>
    <w:multiLevelType w:val="hybridMultilevel"/>
    <w:tmpl w:val="C4F48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FC5F4D"/>
    <w:multiLevelType w:val="hybridMultilevel"/>
    <w:tmpl w:val="925A21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566346"/>
    <w:multiLevelType w:val="hybridMultilevel"/>
    <w:tmpl w:val="A5AE92BE"/>
    <w:lvl w:ilvl="0" w:tplc="0415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C61ABA"/>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4E4B5A"/>
    <w:multiLevelType w:val="hybridMultilevel"/>
    <w:tmpl w:val="069A7B02"/>
    <w:lvl w:ilvl="0" w:tplc="8A54637E">
      <w:start w:val="1"/>
      <w:numFmt w:val="bullet"/>
      <w:lvlText w:val="-"/>
      <w:lvlJc w:val="left"/>
      <w:pPr>
        <w:tabs>
          <w:tab w:val="num" w:pos="567"/>
        </w:tabs>
        <w:ind w:left="0" w:firstLine="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0F61563"/>
    <w:multiLevelType w:val="hybridMultilevel"/>
    <w:tmpl w:val="E8A22D28"/>
    <w:lvl w:ilvl="0" w:tplc="FFFFFFFF">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FFFFFFFF">
      <w:start w:val="1"/>
      <w:numFmt w:val="bullet"/>
      <w:lvlText w:val="-"/>
      <w:lvlJc w:val="left"/>
      <w:pPr>
        <w:tabs>
          <w:tab w:val="num" w:pos="1647"/>
        </w:tabs>
        <w:ind w:left="1080" w:firstLine="0"/>
      </w:pPr>
      <w:rPr>
        <w:rFonts w:ascii="Times New Roman" w:hAnsi="Times New Roman" w:cs="Times New Roman"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AF4942"/>
    <w:multiLevelType w:val="hybridMultilevel"/>
    <w:tmpl w:val="686A3BB0"/>
    <w:lvl w:ilvl="0" w:tplc="04150001">
      <w:start w:val="1"/>
      <w:numFmt w:val="bullet"/>
      <w:lvlText w:val=""/>
      <w:lvlJc w:val="left"/>
      <w:pPr>
        <w:tabs>
          <w:tab w:val="num" w:pos="56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246033"/>
    <w:multiLevelType w:val="hybridMultilevel"/>
    <w:tmpl w:val="79D44C5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B067A2"/>
    <w:multiLevelType w:val="hybridMultilevel"/>
    <w:tmpl w:val="95DCC3D4"/>
    <w:lvl w:ilvl="0" w:tplc="C84485E2">
      <w:numFmt w:val="bullet"/>
      <w:lvlText w:val="•"/>
      <w:lvlJc w:val="left"/>
      <w:pPr>
        <w:ind w:left="570" w:hanging="57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6D2274E9"/>
    <w:multiLevelType w:val="hybridMultilevel"/>
    <w:tmpl w:val="D53008BA"/>
    <w:lvl w:ilvl="0" w:tplc="234EE876">
      <w:start w:val="1"/>
      <w:numFmt w:val="bullet"/>
      <w:lvlText w:val=""/>
      <w:lvlJc w:val="left"/>
      <w:pPr>
        <w:tabs>
          <w:tab w:val="num" w:pos="720"/>
        </w:tabs>
        <w:ind w:left="720" w:hanging="360"/>
      </w:pPr>
      <w:rPr>
        <w:rFonts w:ascii="Symbol" w:hAnsi="Symbol" w:hint="default"/>
      </w:rPr>
    </w:lvl>
    <w:lvl w:ilvl="1" w:tplc="8A54637E"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EA09A3"/>
    <w:multiLevelType w:val="hybridMultilevel"/>
    <w:tmpl w:val="D6BA1E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63AA4"/>
    <w:multiLevelType w:val="hybridMultilevel"/>
    <w:tmpl w:val="C3CACE4E"/>
    <w:lvl w:ilvl="0" w:tplc="04150001">
      <w:start w:val="1"/>
      <w:numFmt w:val="bullet"/>
      <w:lvlText w:val=""/>
      <w:lvlJc w:val="left"/>
      <w:pPr>
        <w:tabs>
          <w:tab w:val="num" w:pos="567"/>
        </w:tabs>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290963"/>
    <w:multiLevelType w:val="hybridMultilevel"/>
    <w:tmpl w:val="90B4B592"/>
    <w:lvl w:ilvl="0" w:tplc="04150001">
      <w:start w:val="1"/>
      <w:numFmt w:val="bullet"/>
      <w:lvlText w:val=""/>
      <w:lvlJc w:val="left"/>
      <w:pPr>
        <w:ind w:left="436" w:hanging="360"/>
      </w:pPr>
      <w:rPr>
        <w:rFonts w:ascii="Symbol" w:hAnsi="Symbol" w:hint="default"/>
        <w:color w:val="auto"/>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45" w15:restartNumberingAfterBreak="0">
    <w:nsid w:val="77A010F5"/>
    <w:multiLevelType w:val="hybridMultilevel"/>
    <w:tmpl w:val="7B0AD596"/>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A87624"/>
    <w:multiLevelType w:val="hybridMultilevel"/>
    <w:tmpl w:val="4692DC72"/>
    <w:lvl w:ilvl="0" w:tplc="04150001">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BCF756F"/>
    <w:multiLevelType w:val="hybridMultilevel"/>
    <w:tmpl w:val="F63C1A26"/>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F36AA4"/>
    <w:multiLevelType w:val="hybridMultilevel"/>
    <w:tmpl w:val="CBC6EC10"/>
    <w:lvl w:ilvl="0" w:tplc="04150001">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37"/>
  </w:num>
  <w:num w:numId="3">
    <w:abstractNumId w:val="11"/>
  </w:num>
  <w:num w:numId="4">
    <w:abstractNumId w:val="8"/>
  </w:num>
  <w:num w:numId="5">
    <w:abstractNumId w:val="41"/>
  </w:num>
  <w:num w:numId="6">
    <w:abstractNumId w:val="13"/>
  </w:num>
  <w:num w:numId="7">
    <w:abstractNumId w:val="28"/>
  </w:num>
  <w:num w:numId="8">
    <w:abstractNumId w:val="35"/>
  </w:num>
  <w:num w:numId="9">
    <w:abstractNumId w:val="1"/>
  </w:num>
  <w:num w:numId="10">
    <w:abstractNumId w:val="26"/>
  </w:num>
  <w:num w:numId="11">
    <w:abstractNumId w:val="9"/>
  </w:num>
  <w:num w:numId="12">
    <w:abstractNumId w:val="20"/>
  </w:num>
  <w:num w:numId="13">
    <w:abstractNumId w:val="4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19"/>
  </w:num>
  <w:num w:numId="17">
    <w:abstractNumId w:val="36"/>
  </w:num>
  <w:num w:numId="18">
    <w:abstractNumId w:val="43"/>
  </w:num>
  <w:num w:numId="19">
    <w:abstractNumId w:val="2"/>
  </w:num>
  <w:num w:numId="20">
    <w:abstractNumId w:val="38"/>
  </w:num>
  <w:num w:numId="21">
    <w:abstractNumId w:val="12"/>
  </w:num>
  <w:num w:numId="22">
    <w:abstractNumId w:val="16"/>
  </w:num>
  <w:num w:numId="23">
    <w:abstractNumId w:val="7"/>
  </w:num>
  <w:num w:numId="24">
    <w:abstractNumId w:val="27"/>
  </w:num>
  <w:num w:numId="25">
    <w:abstractNumId w:val="21"/>
  </w:num>
  <w:num w:numId="26">
    <w:abstractNumId w:val="0"/>
    <w:lvlOverride w:ilvl="0">
      <w:lvl w:ilvl="0">
        <w:start w:val="1"/>
        <w:numFmt w:val="bullet"/>
        <w:lvlText w:val="-"/>
        <w:legacy w:legacy="1" w:legacySpace="0" w:legacyIndent="360"/>
        <w:lvlJc w:val="left"/>
        <w:pPr>
          <w:ind w:left="360" w:hanging="360"/>
        </w:pPr>
      </w:lvl>
    </w:lvlOverride>
  </w:num>
  <w:num w:numId="27">
    <w:abstractNumId w:val="32"/>
  </w:num>
  <w:num w:numId="28">
    <w:abstractNumId w:val="24"/>
  </w:num>
  <w:num w:numId="29">
    <w:abstractNumId w:val="34"/>
  </w:num>
  <w:num w:numId="30">
    <w:abstractNumId w:val="39"/>
  </w:num>
  <w:num w:numId="31">
    <w:abstractNumId w:val="15"/>
  </w:num>
  <w:num w:numId="32">
    <w:abstractNumId w:val="5"/>
  </w:num>
  <w:num w:numId="33">
    <w:abstractNumId w:val="45"/>
  </w:num>
  <w:num w:numId="34">
    <w:abstractNumId w:val="29"/>
  </w:num>
  <w:num w:numId="35">
    <w:abstractNumId w:val="25"/>
  </w:num>
  <w:num w:numId="36">
    <w:abstractNumId w:val="42"/>
  </w:num>
  <w:num w:numId="37">
    <w:abstractNumId w:val="23"/>
  </w:num>
  <w:num w:numId="38">
    <w:abstractNumId w:val="33"/>
  </w:num>
  <w:num w:numId="39">
    <w:abstractNumId w:val="46"/>
  </w:num>
  <w:num w:numId="40">
    <w:abstractNumId w:val="6"/>
  </w:num>
  <w:num w:numId="41">
    <w:abstractNumId w:val="48"/>
  </w:num>
  <w:num w:numId="42">
    <w:abstractNumId w:val="40"/>
  </w:num>
  <w:num w:numId="43">
    <w:abstractNumId w:val="10"/>
  </w:num>
  <w:num w:numId="44">
    <w:abstractNumId w:val="30"/>
  </w:num>
  <w:num w:numId="45">
    <w:abstractNumId w:val="31"/>
  </w:num>
  <w:num w:numId="46">
    <w:abstractNumId w:val="22"/>
  </w:num>
  <w:num w:numId="47">
    <w:abstractNumId w:val="3"/>
  </w:num>
  <w:num w:numId="48">
    <w:abstractNumId w:val="14"/>
  </w:num>
  <w:num w:numId="49">
    <w:abstractNumId w:val="44"/>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45"/>
    <w:rsid w:val="00002E7D"/>
    <w:rsid w:val="00071536"/>
    <w:rsid w:val="00090DB3"/>
    <w:rsid w:val="00153EA0"/>
    <w:rsid w:val="001B4533"/>
    <w:rsid w:val="001F1BA4"/>
    <w:rsid w:val="002277D9"/>
    <w:rsid w:val="00250A49"/>
    <w:rsid w:val="00253BF8"/>
    <w:rsid w:val="00266F6D"/>
    <w:rsid w:val="002C04B2"/>
    <w:rsid w:val="002F3BA7"/>
    <w:rsid w:val="003967DF"/>
    <w:rsid w:val="003B57C5"/>
    <w:rsid w:val="003E6EFF"/>
    <w:rsid w:val="003F2611"/>
    <w:rsid w:val="00434C57"/>
    <w:rsid w:val="004974DE"/>
    <w:rsid w:val="004C4367"/>
    <w:rsid w:val="005829E9"/>
    <w:rsid w:val="00601C02"/>
    <w:rsid w:val="00607A73"/>
    <w:rsid w:val="00610215"/>
    <w:rsid w:val="00646166"/>
    <w:rsid w:val="00650E8A"/>
    <w:rsid w:val="00666F06"/>
    <w:rsid w:val="00675124"/>
    <w:rsid w:val="0068103D"/>
    <w:rsid w:val="006A3D71"/>
    <w:rsid w:val="006F4750"/>
    <w:rsid w:val="00705EFF"/>
    <w:rsid w:val="007666E3"/>
    <w:rsid w:val="00793FC6"/>
    <w:rsid w:val="007C68A8"/>
    <w:rsid w:val="007F7356"/>
    <w:rsid w:val="008D1CD6"/>
    <w:rsid w:val="009340F0"/>
    <w:rsid w:val="00941F5F"/>
    <w:rsid w:val="009D4B50"/>
    <w:rsid w:val="00A75401"/>
    <w:rsid w:val="00AC0B8E"/>
    <w:rsid w:val="00AE644B"/>
    <w:rsid w:val="00AF58EE"/>
    <w:rsid w:val="00B10877"/>
    <w:rsid w:val="00B2202D"/>
    <w:rsid w:val="00B73174"/>
    <w:rsid w:val="00B82E1F"/>
    <w:rsid w:val="00BD3463"/>
    <w:rsid w:val="00BE4A97"/>
    <w:rsid w:val="00C17A28"/>
    <w:rsid w:val="00C2319C"/>
    <w:rsid w:val="00C70F51"/>
    <w:rsid w:val="00C75092"/>
    <w:rsid w:val="00C80EF3"/>
    <w:rsid w:val="00C9167C"/>
    <w:rsid w:val="00C92C47"/>
    <w:rsid w:val="00CB06EB"/>
    <w:rsid w:val="00D079AF"/>
    <w:rsid w:val="00D159F5"/>
    <w:rsid w:val="00D4077D"/>
    <w:rsid w:val="00D43945"/>
    <w:rsid w:val="00D5681B"/>
    <w:rsid w:val="00D568A0"/>
    <w:rsid w:val="00D72729"/>
    <w:rsid w:val="00D921B9"/>
    <w:rsid w:val="00DA1D6E"/>
    <w:rsid w:val="00DF7C55"/>
    <w:rsid w:val="00E42F8A"/>
    <w:rsid w:val="00E43BBF"/>
    <w:rsid w:val="00EE0F0C"/>
    <w:rsid w:val="00EF4215"/>
    <w:rsid w:val="00F55E49"/>
    <w:rsid w:val="00F606C7"/>
    <w:rsid w:val="00F73896"/>
    <w:rsid w:val="00FB4501"/>
    <w:rsid w:val="00FD0E86"/>
    <w:rsid w:val="00FD5D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A91B6"/>
  <w15:chartTrackingRefBased/>
  <w15:docId w15:val="{BEF42F5B-4D0A-4DF2-A752-9D048C50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394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D43945"/>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qFormat/>
    <w:rsid w:val="00D43945"/>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link w:val="Antrat3Diagrama"/>
    <w:qFormat/>
    <w:rsid w:val="00D43945"/>
    <w:pPr>
      <w:keepNext/>
      <w:spacing w:before="240" w:after="60"/>
      <w:outlineLvl w:val="2"/>
    </w:pPr>
    <w:rPr>
      <w:rFonts w:ascii="Arial" w:hAnsi="Arial"/>
      <w:b/>
      <w:bCs/>
      <w:sz w:val="26"/>
      <w:szCs w:val="26"/>
      <w:lang w:val="x-none" w:eastAsia="x-none"/>
    </w:rPr>
  </w:style>
  <w:style w:type="paragraph" w:styleId="Antrat4">
    <w:name w:val="heading 4"/>
    <w:basedOn w:val="prastasis"/>
    <w:next w:val="prastasis"/>
    <w:link w:val="Antrat4Diagrama"/>
    <w:qFormat/>
    <w:rsid w:val="00D43945"/>
    <w:pPr>
      <w:keepNext/>
      <w:tabs>
        <w:tab w:val="left" w:pos="567"/>
      </w:tabs>
      <w:spacing w:line="260" w:lineRule="exact"/>
      <w:jc w:val="both"/>
      <w:outlineLvl w:val="3"/>
    </w:pPr>
    <w:rPr>
      <w:b/>
      <w:noProof/>
      <w:sz w:val="22"/>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43945"/>
    <w:rPr>
      <w:rFonts w:ascii="Arial" w:eastAsia="Times New Roman" w:hAnsi="Arial" w:cs="Times New Roman"/>
      <w:b/>
      <w:bCs/>
      <w:kern w:val="32"/>
      <w:sz w:val="32"/>
      <w:szCs w:val="32"/>
      <w:lang w:val="x-none" w:eastAsia="x-none"/>
    </w:rPr>
  </w:style>
  <w:style w:type="character" w:customStyle="1" w:styleId="Antrat2Diagrama">
    <w:name w:val="Antraštė 2 Diagrama"/>
    <w:basedOn w:val="Numatytasispastraiposriftas"/>
    <w:link w:val="Antrat2"/>
    <w:rsid w:val="00D43945"/>
    <w:rPr>
      <w:rFonts w:ascii="Arial" w:eastAsia="Times New Roman" w:hAnsi="Arial" w:cs="Times New Roman"/>
      <w:b/>
      <w:bCs/>
      <w:i/>
      <w:iCs/>
      <w:sz w:val="28"/>
      <w:szCs w:val="28"/>
      <w:lang w:val="x-none" w:eastAsia="x-none"/>
    </w:rPr>
  </w:style>
  <w:style w:type="character" w:customStyle="1" w:styleId="Antrat3Diagrama">
    <w:name w:val="Antraštė 3 Diagrama"/>
    <w:basedOn w:val="Numatytasispastraiposriftas"/>
    <w:link w:val="Antrat3"/>
    <w:rsid w:val="00D43945"/>
    <w:rPr>
      <w:rFonts w:ascii="Arial" w:eastAsia="Times New Roman" w:hAnsi="Arial" w:cs="Times New Roman"/>
      <w:b/>
      <w:bCs/>
      <w:sz w:val="26"/>
      <w:szCs w:val="26"/>
      <w:lang w:val="x-none" w:eastAsia="x-none"/>
    </w:rPr>
  </w:style>
  <w:style w:type="character" w:customStyle="1" w:styleId="Antrat4Diagrama">
    <w:name w:val="Antraštė 4 Diagrama"/>
    <w:basedOn w:val="Numatytasispastraiposriftas"/>
    <w:link w:val="Antrat4"/>
    <w:rsid w:val="00D43945"/>
    <w:rPr>
      <w:rFonts w:ascii="Times New Roman" w:eastAsia="Times New Roman" w:hAnsi="Times New Roman" w:cs="Times New Roman"/>
      <w:b/>
      <w:noProof/>
      <w:szCs w:val="20"/>
      <w:lang w:val="cs-CZ"/>
    </w:rPr>
  </w:style>
  <w:style w:type="character" w:styleId="Hipersaitas">
    <w:name w:val="Hyperlink"/>
    <w:rsid w:val="00D43945"/>
    <w:rPr>
      <w:color w:val="0000FF"/>
      <w:u w:val="single"/>
    </w:rPr>
  </w:style>
  <w:style w:type="paragraph" w:customStyle="1" w:styleId="PI-1EMEASMCA">
    <w:name w:val="PI-1 EMEA_SMCA"/>
    <w:basedOn w:val="Antrat2"/>
    <w:autoRedefine/>
    <w:rsid w:val="00D43945"/>
    <w:pPr>
      <w:keepNext w:val="0"/>
      <w:widowControl w:val="0"/>
      <w:tabs>
        <w:tab w:val="left" w:pos="567"/>
      </w:tabs>
      <w:spacing w:before="0" w:after="0"/>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D43945"/>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D43945"/>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D43945"/>
    <w:pPr>
      <w:keepNext w:val="0"/>
      <w:widowControl w:val="0"/>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D43945"/>
    <w:rPr>
      <w:noProof/>
      <w:sz w:val="20"/>
      <w:szCs w:val="20"/>
      <w:lang w:val="x-none" w:eastAsia="x-none"/>
    </w:rPr>
  </w:style>
  <w:style w:type="character" w:customStyle="1" w:styleId="BTEMEASMCAChar">
    <w:name w:val="BT EMEA_SMCA Char"/>
    <w:link w:val="BTEMEASMCA"/>
    <w:rsid w:val="00D43945"/>
    <w:rPr>
      <w:rFonts w:ascii="Times New Roman" w:eastAsia="Times New Roman" w:hAnsi="Times New Roman" w:cs="Times New Roman"/>
      <w:noProof/>
      <w:sz w:val="20"/>
      <w:szCs w:val="20"/>
      <w:lang w:val="x-none" w:eastAsia="x-none"/>
    </w:rPr>
  </w:style>
  <w:style w:type="paragraph" w:customStyle="1" w:styleId="TTEMEASMCA">
    <w:name w:val="TT EMEA_SMCA"/>
    <w:basedOn w:val="Antrat1"/>
    <w:link w:val="TTEMEASMCAChar"/>
    <w:autoRedefine/>
    <w:rsid w:val="00D43945"/>
    <w:pPr>
      <w:keepNext w:val="0"/>
      <w:tabs>
        <w:tab w:val="left" w:pos="567"/>
      </w:tabs>
      <w:spacing w:before="0" w:after="0"/>
      <w:jc w:val="center"/>
    </w:pPr>
    <w:rPr>
      <w:rFonts w:ascii="Calibri" w:eastAsia="Calibri" w:hAnsi="Calibri"/>
      <w:bCs w:val="0"/>
      <w:kern w:val="0"/>
      <w:sz w:val="20"/>
      <w:szCs w:val="20"/>
      <w:lang w:val="lt-LT"/>
    </w:rPr>
  </w:style>
  <w:style w:type="character" w:customStyle="1" w:styleId="TTEMEASMCAChar">
    <w:name w:val="TT EMEA_SMCA Char"/>
    <w:link w:val="TTEMEASMCA"/>
    <w:rsid w:val="00D43945"/>
    <w:rPr>
      <w:rFonts w:ascii="Calibri" w:eastAsia="Calibri" w:hAnsi="Calibri" w:cs="Times New Roman"/>
      <w:b/>
      <w:sz w:val="20"/>
      <w:szCs w:val="20"/>
      <w:lang w:val="lt-LT" w:eastAsia="x-none"/>
    </w:rPr>
  </w:style>
  <w:style w:type="paragraph" w:customStyle="1" w:styleId="BTAnIIEMEASMCA">
    <w:name w:val="BT(AnII) EMEA_SMCA"/>
    <w:basedOn w:val="Debesliotekstas"/>
    <w:autoRedefine/>
    <w:rsid w:val="00D43945"/>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D43945"/>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semiHidden/>
    <w:rsid w:val="00D43945"/>
    <w:rPr>
      <w:rFonts w:ascii="Tahoma" w:eastAsia="Times New Roman" w:hAnsi="Tahoma" w:cs="Times New Roman"/>
      <w:sz w:val="16"/>
      <w:szCs w:val="16"/>
      <w:lang w:val="x-none" w:eastAsia="x-none"/>
    </w:rPr>
  </w:style>
  <w:style w:type="paragraph" w:customStyle="1" w:styleId="BT-EMEASMCA">
    <w:name w:val="BT- EMEA_SMCA"/>
    <w:basedOn w:val="prastasis"/>
    <w:autoRedefine/>
    <w:rsid w:val="00D43945"/>
    <w:pPr>
      <w:numPr>
        <w:numId w:val="1"/>
      </w:numPr>
      <w:tabs>
        <w:tab w:val="clear" w:pos="720"/>
        <w:tab w:val="num" w:pos="360"/>
      </w:tabs>
      <w:ind w:left="0" w:firstLine="0"/>
    </w:pPr>
  </w:style>
  <w:style w:type="paragraph" w:customStyle="1" w:styleId="PI-3EMEASMCA">
    <w:name w:val="PI-3 EMEA_SMCA"/>
    <w:basedOn w:val="prastasis"/>
    <w:autoRedefine/>
    <w:rsid w:val="00D43945"/>
    <w:pPr>
      <w:spacing w:line="220" w:lineRule="exact"/>
    </w:pPr>
    <w:rPr>
      <w:b/>
      <w:bCs/>
      <w:sz w:val="22"/>
      <w:szCs w:val="22"/>
    </w:rPr>
  </w:style>
  <w:style w:type="paragraph" w:customStyle="1" w:styleId="BTbEMEASMCA">
    <w:name w:val="BT(b) EMEA_SMCA"/>
    <w:basedOn w:val="prastasis"/>
    <w:autoRedefine/>
    <w:rsid w:val="006A3D71"/>
    <w:pPr>
      <w:widowControl w:val="0"/>
    </w:pPr>
    <w:rPr>
      <w:b/>
    </w:rPr>
  </w:style>
  <w:style w:type="paragraph" w:customStyle="1" w:styleId="BTbeEMEASMCA">
    <w:name w:val="BT(be) EMEA_SMCA"/>
    <w:basedOn w:val="prastasis"/>
    <w:autoRedefine/>
    <w:rsid w:val="00D43945"/>
    <w:pPr>
      <w:jc w:val="center"/>
    </w:pPr>
    <w:rPr>
      <w:b/>
    </w:rPr>
  </w:style>
  <w:style w:type="paragraph" w:customStyle="1" w:styleId="BTeEMEASMCA">
    <w:name w:val="BT(e) EMEA_SMCA"/>
    <w:basedOn w:val="prastasis"/>
    <w:autoRedefine/>
    <w:rsid w:val="00D43945"/>
    <w:pPr>
      <w:jc w:val="center"/>
    </w:pPr>
  </w:style>
  <w:style w:type="paragraph" w:customStyle="1" w:styleId="BTgEMEASMCA">
    <w:name w:val="BT(g) EMEA_SMCA"/>
    <w:basedOn w:val="prastasis"/>
    <w:link w:val="BTgEMEASMCAChar"/>
    <w:autoRedefine/>
    <w:rsid w:val="00D43945"/>
    <w:rPr>
      <w:i/>
      <w:noProof/>
      <w:color w:val="008000"/>
      <w:sz w:val="20"/>
      <w:szCs w:val="20"/>
      <w:lang w:val="pt-BR" w:eastAsia="x-none"/>
    </w:rPr>
  </w:style>
  <w:style w:type="character" w:customStyle="1" w:styleId="BTgEMEASMCAChar">
    <w:name w:val="BT(g) EMEA_SMCA Char"/>
    <w:link w:val="BTgEMEASMCA"/>
    <w:rsid w:val="00D43945"/>
    <w:rPr>
      <w:rFonts w:ascii="Times New Roman" w:eastAsia="Times New Roman" w:hAnsi="Times New Roman" w:cs="Times New Roman"/>
      <w:i/>
      <w:noProof/>
      <w:color w:val="008000"/>
      <w:sz w:val="20"/>
      <w:szCs w:val="20"/>
      <w:lang w:val="pt-BR" w:eastAsia="x-none"/>
    </w:rPr>
  </w:style>
  <w:style w:type="paragraph" w:customStyle="1" w:styleId="BTuEMEASMCA">
    <w:name w:val="BT(u) EMEA_SMCA"/>
    <w:basedOn w:val="prastasis"/>
    <w:autoRedefine/>
    <w:rsid w:val="00D43945"/>
    <w:rPr>
      <w:u w:val="single"/>
    </w:rPr>
  </w:style>
  <w:style w:type="paragraph" w:styleId="Dokumentostruktra">
    <w:name w:val="Document Map"/>
    <w:basedOn w:val="prastasis"/>
    <w:link w:val="DokumentostruktraDiagrama"/>
    <w:semiHidden/>
    <w:unhideWhenUsed/>
    <w:rsid w:val="00D43945"/>
    <w:rPr>
      <w:rFonts w:ascii="Tahoma" w:hAnsi="Tahoma" w:cs="Tahoma"/>
      <w:sz w:val="16"/>
      <w:szCs w:val="16"/>
    </w:rPr>
  </w:style>
  <w:style w:type="character" w:customStyle="1" w:styleId="MapadokumentuZnak">
    <w:name w:val="Mapa dokumentu Znak"/>
    <w:basedOn w:val="Numatytasispastraiposriftas"/>
    <w:semiHidden/>
    <w:rsid w:val="00D43945"/>
    <w:rPr>
      <w:rFonts w:ascii="Segoe UI" w:eastAsia="Times New Roman" w:hAnsi="Segoe UI" w:cs="Segoe UI"/>
      <w:sz w:val="16"/>
      <w:szCs w:val="16"/>
      <w:lang w:val="lt-LT"/>
    </w:rPr>
  </w:style>
  <w:style w:type="character" w:customStyle="1" w:styleId="DokumentostruktraDiagrama">
    <w:name w:val="Dokumento struktūra Diagrama"/>
    <w:link w:val="Dokumentostruktra"/>
    <w:semiHidden/>
    <w:rsid w:val="00D43945"/>
    <w:rPr>
      <w:rFonts w:ascii="Tahoma" w:eastAsia="Times New Roman" w:hAnsi="Tahoma" w:cs="Tahoma"/>
      <w:sz w:val="16"/>
      <w:szCs w:val="16"/>
      <w:lang w:val="lt-LT"/>
    </w:rPr>
  </w:style>
  <w:style w:type="paragraph" w:styleId="Pagrindinistekstas">
    <w:name w:val="Body Text"/>
    <w:basedOn w:val="prastasis"/>
    <w:link w:val="PagrindinistekstasDiagrama"/>
    <w:rsid w:val="00D43945"/>
    <w:pPr>
      <w:spacing w:after="120"/>
    </w:pPr>
    <w:rPr>
      <w:sz w:val="20"/>
      <w:szCs w:val="20"/>
      <w:lang w:val="x-none" w:eastAsia="x-none"/>
    </w:rPr>
  </w:style>
  <w:style w:type="character" w:customStyle="1" w:styleId="PagrindinistekstasDiagrama">
    <w:name w:val="Pagrindinis tekstas Diagrama"/>
    <w:basedOn w:val="Numatytasispastraiposriftas"/>
    <w:link w:val="Pagrindinistekstas"/>
    <w:rsid w:val="00D43945"/>
    <w:rPr>
      <w:rFonts w:ascii="Times New Roman" w:eastAsia="Times New Roman" w:hAnsi="Times New Roman" w:cs="Times New Roman"/>
      <w:sz w:val="20"/>
      <w:szCs w:val="20"/>
      <w:lang w:val="x-none" w:eastAsia="x-none"/>
    </w:rPr>
  </w:style>
  <w:style w:type="character" w:customStyle="1" w:styleId="Normal1">
    <w:name w:val="Normal1"/>
    <w:rsid w:val="00D43945"/>
    <w:rPr>
      <w:rFonts w:ascii="Helvetica" w:hAnsi="Helvetica"/>
      <w:sz w:val="24"/>
    </w:rPr>
  </w:style>
  <w:style w:type="character" w:styleId="Grietas">
    <w:name w:val="Strong"/>
    <w:qFormat/>
    <w:rsid w:val="00D43945"/>
    <w:rPr>
      <w:b/>
      <w:bCs/>
    </w:rPr>
  </w:style>
  <w:style w:type="paragraph" w:styleId="Antrats">
    <w:name w:val="header"/>
    <w:basedOn w:val="prastasis"/>
    <w:link w:val="AntratsDiagrama"/>
    <w:rsid w:val="00D43945"/>
    <w:pPr>
      <w:tabs>
        <w:tab w:val="left" w:pos="567"/>
        <w:tab w:val="center" w:pos="4153"/>
        <w:tab w:val="right" w:pos="8306"/>
      </w:tabs>
    </w:pPr>
    <w:rPr>
      <w:rFonts w:ascii="Helvetica" w:hAnsi="Helvetica"/>
      <w:sz w:val="20"/>
      <w:szCs w:val="20"/>
      <w:lang w:val="en-GB" w:eastAsia="x-none"/>
    </w:rPr>
  </w:style>
  <w:style w:type="character" w:customStyle="1" w:styleId="AntratsDiagrama">
    <w:name w:val="Antraštės Diagrama"/>
    <w:basedOn w:val="Numatytasispastraiposriftas"/>
    <w:link w:val="Antrats"/>
    <w:rsid w:val="00D43945"/>
    <w:rPr>
      <w:rFonts w:ascii="Helvetica" w:eastAsia="Times New Roman" w:hAnsi="Helvetica" w:cs="Times New Roman"/>
      <w:sz w:val="20"/>
      <w:szCs w:val="20"/>
      <w:lang w:val="en-GB" w:eastAsia="x-none"/>
    </w:rPr>
  </w:style>
  <w:style w:type="paragraph" w:customStyle="1" w:styleId="Default">
    <w:name w:val="Default"/>
    <w:rsid w:val="00D43945"/>
    <w:pPr>
      <w:widowControl w:val="0"/>
      <w:autoSpaceDE w:val="0"/>
      <w:autoSpaceDN w:val="0"/>
      <w:adjustRightInd w:val="0"/>
      <w:spacing w:after="0" w:line="240" w:lineRule="auto"/>
    </w:pPr>
    <w:rPr>
      <w:rFonts w:ascii="Arial Narrow" w:eastAsia="Times New Roman" w:hAnsi="Arial Narrow" w:cs="Times New Roman"/>
      <w:snapToGrid w:val="0"/>
      <w:color w:val="000000"/>
      <w:sz w:val="24"/>
      <w:szCs w:val="24"/>
      <w:lang w:val="es-ES" w:eastAsia="es-ES"/>
    </w:rPr>
  </w:style>
  <w:style w:type="character" w:styleId="Komentaronuoroda">
    <w:name w:val="annotation reference"/>
    <w:rsid w:val="00D43945"/>
    <w:rPr>
      <w:sz w:val="16"/>
      <w:szCs w:val="16"/>
    </w:rPr>
  </w:style>
  <w:style w:type="paragraph" w:styleId="Komentarotekstas">
    <w:name w:val="annotation text"/>
    <w:basedOn w:val="prastasis"/>
    <w:link w:val="KomentarotekstasDiagrama"/>
    <w:rsid w:val="00D43945"/>
    <w:rPr>
      <w:sz w:val="20"/>
      <w:szCs w:val="20"/>
      <w:lang w:val="x-none" w:eastAsia="x-none"/>
    </w:rPr>
  </w:style>
  <w:style w:type="character" w:customStyle="1" w:styleId="KomentarotekstasDiagrama">
    <w:name w:val="Komentaro tekstas Diagrama"/>
    <w:basedOn w:val="Numatytasispastraiposriftas"/>
    <w:link w:val="Komentarotekstas"/>
    <w:rsid w:val="00D43945"/>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rsid w:val="00D43945"/>
    <w:rPr>
      <w:b/>
      <w:bCs/>
    </w:rPr>
  </w:style>
  <w:style w:type="character" w:customStyle="1" w:styleId="KomentarotemaDiagrama">
    <w:name w:val="Komentaro tema Diagrama"/>
    <w:basedOn w:val="KomentarotekstasDiagrama"/>
    <w:link w:val="Komentarotema"/>
    <w:rsid w:val="00D43945"/>
    <w:rPr>
      <w:rFonts w:ascii="Times New Roman" w:eastAsia="Times New Roman" w:hAnsi="Times New Roman" w:cs="Times New Roman"/>
      <w:b/>
      <w:bCs/>
      <w:sz w:val="20"/>
      <w:szCs w:val="20"/>
      <w:lang w:val="x-none" w:eastAsia="x-none"/>
    </w:rPr>
  </w:style>
  <w:style w:type="paragraph" w:customStyle="1" w:styleId="Revision1">
    <w:name w:val="Revision1"/>
    <w:hidden/>
    <w:uiPriority w:val="99"/>
    <w:semiHidden/>
    <w:rsid w:val="00D43945"/>
    <w:pPr>
      <w:spacing w:after="0" w:line="240" w:lineRule="auto"/>
    </w:pPr>
    <w:rPr>
      <w:rFonts w:ascii="Times New Roman" w:eastAsia="Times New Roman" w:hAnsi="Times New Roman" w:cs="Times New Roman"/>
      <w:sz w:val="24"/>
      <w:szCs w:val="24"/>
      <w:lang w:val="lt-LT"/>
    </w:rPr>
  </w:style>
  <w:style w:type="paragraph" w:customStyle="1" w:styleId="Pataisymai1">
    <w:name w:val="Pataisymai1"/>
    <w:hidden/>
    <w:uiPriority w:val="99"/>
    <w:semiHidden/>
    <w:rsid w:val="00D43945"/>
    <w:pPr>
      <w:spacing w:after="0" w:line="240" w:lineRule="auto"/>
    </w:pPr>
    <w:rPr>
      <w:rFonts w:ascii="Times New Roman" w:eastAsia="Times New Roman" w:hAnsi="Times New Roman" w:cs="Times New Roman"/>
      <w:sz w:val="24"/>
      <w:szCs w:val="24"/>
      <w:lang w:val="lt-LT"/>
    </w:rPr>
  </w:style>
  <w:style w:type="paragraph" w:styleId="Porat">
    <w:name w:val="footer"/>
    <w:basedOn w:val="prastasis"/>
    <w:link w:val="PoratDiagrama"/>
    <w:rsid w:val="00D43945"/>
    <w:pPr>
      <w:tabs>
        <w:tab w:val="center" w:pos="4819"/>
        <w:tab w:val="right" w:pos="9638"/>
      </w:tabs>
    </w:pPr>
    <w:rPr>
      <w:lang w:val="x-none" w:eastAsia="x-none"/>
    </w:rPr>
  </w:style>
  <w:style w:type="character" w:customStyle="1" w:styleId="PoratDiagrama">
    <w:name w:val="Poraštė Diagrama"/>
    <w:basedOn w:val="Numatytasispastraiposriftas"/>
    <w:link w:val="Porat"/>
    <w:rsid w:val="00D43945"/>
    <w:rPr>
      <w:rFonts w:ascii="Times New Roman" w:eastAsia="Times New Roman" w:hAnsi="Times New Roman" w:cs="Times New Roman"/>
      <w:sz w:val="24"/>
      <w:szCs w:val="24"/>
      <w:lang w:val="x-none" w:eastAsia="x-none"/>
    </w:rPr>
  </w:style>
  <w:style w:type="character" w:styleId="Puslapionumeris">
    <w:name w:val="page number"/>
    <w:rsid w:val="00D43945"/>
  </w:style>
  <w:style w:type="character" w:customStyle="1" w:styleId="PagrindiniotekstotraukaDiagrama">
    <w:name w:val="Pagrindinio teksto įtrauka Diagrama"/>
    <w:link w:val="Pagrindiniotekstotrauka"/>
    <w:uiPriority w:val="99"/>
    <w:semiHidden/>
    <w:rsid w:val="00D43945"/>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uiPriority w:val="99"/>
    <w:semiHidden/>
    <w:unhideWhenUsed/>
    <w:rsid w:val="00D43945"/>
    <w:pPr>
      <w:spacing w:after="120"/>
      <w:ind w:left="283"/>
    </w:pPr>
    <w:rPr>
      <w:lang w:val="x-none"/>
    </w:rPr>
  </w:style>
  <w:style w:type="character" w:customStyle="1" w:styleId="TekstpodstawowywcityZnak1">
    <w:name w:val="Tekst podstawowy wcięty Znak1"/>
    <w:basedOn w:val="Numatytasispastraiposriftas"/>
    <w:uiPriority w:val="99"/>
    <w:semiHidden/>
    <w:rsid w:val="00D43945"/>
    <w:rPr>
      <w:rFonts w:ascii="Times New Roman" w:eastAsia="Times New Roman" w:hAnsi="Times New Roman" w:cs="Times New Roman"/>
      <w:sz w:val="24"/>
      <w:szCs w:val="24"/>
      <w:lang w:val="lt-LT"/>
    </w:rPr>
  </w:style>
  <w:style w:type="paragraph" w:customStyle="1" w:styleId="A-TableFootnoteText">
    <w:name w:val="A-Table Footnote Text"/>
    <w:next w:val="prastasis"/>
    <w:rsid w:val="00D43945"/>
    <w:pPr>
      <w:tabs>
        <w:tab w:val="left" w:pos="432"/>
      </w:tabs>
      <w:spacing w:after="0" w:line="240" w:lineRule="auto"/>
      <w:ind w:left="432" w:hanging="432"/>
    </w:pPr>
    <w:rPr>
      <w:rFonts w:ascii="Times New Roman" w:eastAsia="Times New Roman" w:hAnsi="Times New Roman" w:cs="Times New Roman"/>
      <w:sz w:val="20"/>
      <w:szCs w:val="20"/>
      <w:lang w:val="en-GB"/>
    </w:rPr>
  </w:style>
  <w:style w:type="paragraph" w:customStyle="1" w:styleId="AHeader3abc">
    <w:name w:val="AHeader 3 abc"/>
    <w:basedOn w:val="prastasis"/>
    <w:rsid w:val="00D43945"/>
    <w:pPr>
      <w:numPr>
        <w:ilvl w:val="4"/>
      </w:numPr>
      <w:tabs>
        <w:tab w:val="num" w:pos="360"/>
      </w:tabs>
      <w:spacing w:after="120"/>
      <w:ind w:left="360" w:hanging="360"/>
      <w:jc w:val="both"/>
    </w:pPr>
    <w:rPr>
      <w:rFonts w:ascii="Arial" w:hAnsi="Arial" w:cs="Arial"/>
      <w:sz w:val="22"/>
      <w:szCs w:val="20"/>
      <w:lang w:val="en-GB"/>
    </w:rPr>
  </w:style>
  <w:style w:type="paragraph" w:customStyle="1" w:styleId="Sraopastraipa1">
    <w:name w:val="Sąrašo pastraipa1"/>
    <w:basedOn w:val="prastasis"/>
    <w:uiPriority w:val="34"/>
    <w:qFormat/>
    <w:rsid w:val="00D43945"/>
    <w:pPr>
      <w:ind w:left="720"/>
      <w:contextualSpacing/>
    </w:pPr>
  </w:style>
  <w:style w:type="paragraph" w:styleId="prastasiniatinklio">
    <w:name w:val="Normal (Web)"/>
    <w:basedOn w:val="prastasis"/>
    <w:unhideWhenUsed/>
    <w:rsid w:val="00D43945"/>
    <w:pPr>
      <w:spacing w:before="100" w:beforeAutospacing="1" w:after="100" w:afterAutospacing="1"/>
    </w:pPr>
    <w:rPr>
      <w:lang w:val="pl-PL" w:eastAsia="pl-PL"/>
    </w:rPr>
  </w:style>
  <w:style w:type="paragraph" w:customStyle="1" w:styleId="BodytextAgency">
    <w:name w:val="Body text (Agency)"/>
    <w:basedOn w:val="prastasis"/>
    <w:link w:val="BodytextAgencyChar"/>
    <w:rsid w:val="00D43945"/>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D43945"/>
    <w:rPr>
      <w:rFonts w:ascii="Verdana" w:eastAsia="Verdana" w:hAnsi="Verdana" w:cs="Times New Roman"/>
      <w:sz w:val="18"/>
      <w:szCs w:val="18"/>
      <w:lang w:val="x-none" w:eastAsia="x-none"/>
    </w:rPr>
  </w:style>
  <w:style w:type="table" w:styleId="Lentelstinklelis">
    <w:name w:val="Table Grid"/>
    <w:basedOn w:val="prastojilentel"/>
    <w:rsid w:val="00D43945"/>
    <w:pPr>
      <w:spacing w:after="0" w:line="240" w:lineRule="auto"/>
    </w:pPr>
    <w:rPr>
      <w:rFonts w:ascii="Calibri" w:eastAsia="Times New Roman"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D43945"/>
  </w:style>
  <w:style w:type="paragraph" w:styleId="Pataisymai">
    <w:name w:val="Revision"/>
    <w:hidden/>
    <w:uiPriority w:val="99"/>
    <w:semiHidden/>
    <w:rsid w:val="00D43945"/>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D43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0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57068-5164-4161-8390-FE33A5F12919}">
  <ds:schemaRefs>
    <ds:schemaRef ds:uri="http://schemas.microsoft.com/office/2006/metadata/properties"/>
    <ds:schemaRef ds:uri="http://purl.org/dc/terms/"/>
    <ds:schemaRef ds:uri="http://schemas.openxmlformats.org/package/2006/metadata/core-properties"/>
    <ds:schemaRef ds:uri="ab4c40fc-b9da-498a-a643-ed8060d12465"/>
    <ds:schemaRef ds:uri="http://schemas.microsoft.com/office/2006/documentManagement/types"/>
    <ds:schemaRef ds:uri="http://schemas.microsoft.com/office/infopath/2007/PartnerControls"/>
    <ds:schemaRef ds:uri="http://purl.org/dc/elements/1.1/"/>
    <ds:schemaRef ds:uri="http://www.w3.org/XML/1998/namespace"/>
    <ds:schemaRef ds:uri="5a086511-33fc-4d32-b298-ffdb5eac5094"/>
    <ds:schemaRef ds:uri="http://purl.org/dc/dcmitype/"/>
  </ds:schemaRefs>
</ds:datastoreItem>
</file>

<file path=customXml/itemProps2.xml><?xml version="1.0" encoding="utf-8"?>
<ds:datastoreItem xmlns:ds="http://schemas.openxmlformats.org/officeDocument/2006/customXml" ds:itemID="{28A65B3D-B7AE-4A25-9865-B8B1644DC0AA}">
  <ds:schemaRefs>
    <ds:schemaRef ds:uri="http://schemas.microsoft.com/sharepoint/v3/contenttype/forms"/>
  </ds:schemaRefs>
</ds:datastoreItem>
</file>

<file path=customXml/itemProps3.xml><?xml version="1.0" encoding="utf-8"?>
<ds:datastoreItem xmlns:ds="http://schemas.openxmlformats.org/officeDocument/2006/customXml" ds:itemID="{29CB9BB1-EA0E-4157-B108-2FC363831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27D86-70AE-4BCC-9238-FD518BBC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62275</Words>
  <Characters>35497</Characters>
  <Application>Microsoft Office Word</Application>
  <DocSecurity>0</DocSecurity>
  <Lines>295</Lines>
  <Paragraphs>195</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Albina Burkauskaitė</cp:lastModifiedBy>
  <cp:revision>3</cp:revision>
  <dcterms:created xsi:type="dcterms:W3CDTF">2024-09-10T08:54:00Z</dcterms:created>
  <dcterms:modified xsi:type="dcterms:W3CDTF">2024-09-10T08:56:00Z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2024-05-27T11:02:10Z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831dfe55-32cc-43a5-8e68-47d376efcbc6</vt:lpwstr>
  </property>
  <property fmtid="{D5CDD505-2E9C-101B-9397-08002B2CF9AE}" pid="9" name="MSIP_Label_52c6716a-2832-4ee8-8ee5-b4471006f0c1_ContentBits">
    <vt:lpwstr>0</vt:lpwstr>
  </property>
  <property fmtid="{D5CDD505-2E9C-101B-9397-08002B2CF9AE}" pid="10" name="MediaServiceImageTags">
    <vt:lpwstr/>
  </property>
</Properties>
</file>