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237A" w:rsidRPr="001F2C46" w:rsidRDefault="000C237A" w:rsidP="000C237A">
      <w:pPr>
        <w:tabs>
          <w:tab w:val="left" w:pos="567"/>
        </w:tabs>
        <w:spacing w:after="0" w:line="240" w:lineRule="auto"/>
        <w:ind w:left="567" w:hanging="567"/>
        <w:jc w:val="center"/>
        <w:outlineLvl w:val="0"/>
        <w:rPr>
          <w:rFonts w:ascii="Times New Roman" w:hAnsi="Times New Roman"/>
          <w:b/>
          <w:caps/>
        </w:rPr>
      </w:pPr>
      <w:bookmarkStart w:id="0" w:name="_Toc129243138"/>
      <w:bookmarkStart w:id="1" w:name="_Toc129243263"/>
      <w:r w:rsidRPr="007C1A06">
        <w:rPr>
          <w:rFonts w:ascii="Times New Roman" w:hAnsi="Times New Roman"/>
          <w:b/>
        </w:rPr>
        <w:t>Pakuotės lapelis:</w:t>
      </w:r>
      <w:r>
        <w:rPr>
          <w:rFonts w:ascii="Times New Roman" w:hAnsi="Times New Roman"/>
          <w:b/>
        </w:rPr>
        <w:t xml:space="preserve"> </w:t>
      </w:r>
      <w:r w:rsidRPr="00F95B76">
        <w:rPr>
          <w:rFonts w:ascii="Times New Roman" w:hAnsi="Times New Roman"/>
          <w:b/>
        </w:rPr>
        <w:t>informacija vartotojui</w:t>
      </w:r>
      <w:bookmarkEnd w:id="0"/>
      <w:bookmarkEnd w:id="1"/>
    </w:p>
    <w:p w:rsidR="000C237A" w:rsidRPr="00427D92" w:rsidRDefault="000C237A" w:rsidP="000C237A">
      <w:pPr>
        <w:spacing w:after="0" w:line="240" w:lineRule="auto"/>
        <w:jc w:val="center"/>
        <w:rPr>
          <w:rFonts w:ascii="Times New Roman" w:hAnsi="Times New Roman"/>
        </w:rPr>
      </w:pPr>
    </w:p>
    <w:p w:rsidR="000C237A" w:rsidRPr="00C722B4" w:rsidRDefault="000C237A" w:rsidP="000C237A">
      <w:pPr>
        <w:spacing w:after="0" w:line="240" w:lineRule="auto"/>
        <w:jc w:val="center"/>
        <w:rPr>
          <w:rFonts w:ascii="Times New Roman" w:hAnsi="Times New Roman"/>
          <w:b/>
        </w:rPr>
      </w:pPr>
      <w:r w:rsidRPr="00C722B4">
        <w:rPr>
          <w:rFonts w:ascii="Times New Roman" w:hAnsi="Times New Roman"/>
          <w:b/>
        </w:rPr>
        <w:t>Docetaxel Ebewe 10 mg/ml koncentratas infuziniam tirpalui</w:t>
      </w:r>
    </w:p>
    <w:p w:rsidR="000C237A" w:rsidRPr="004E3CD5" w:rsidRDefault="000C237A" w:rsidP="000C237A">
      <w:pPr>
        <w:spacing w:after="0" w:line="240" w:lineRule="auto"/>
        <w:jc w:val="center"/>
        <w:rPr>
          <w:rFonts w:ascii="Times New Roman" w:eastAsiaTheme="minorEastAsia" w:hAnsi="Times New Roman"/>
          <w:lang w:eastAsia="zh-TW"/>
        </w:rPr>
      </w:pPr>
      <w:r>
        <w:rPr>
          <w:rFonts w:ascii="Times New Roman" w:hAnsi="Times New Roman"/>
        </w:rPr>
        <w:t>d</w:t>
      </w:r>
      <w:r w:rsidRPr="007C1A06">
        <w:rPr>
          <w:rFonts w:ascii="Times New Roman" w:hAnsi="Times New Roman"/>
        </w:rPr>
        <w:t>ocetakselis</w:t>
      </w:r>
    </w:p>
    <w:p w:rsidR="000C237A" w:rsidRPr="007C1A06" w:rsidRDefault="000C237A" w:rsidP="000C237A">
      <w:pPr>
        <w:spacing w:after="0" w:line="240" w:lineRule="auto"/>
        <w:rPr>
          <w:rFonts w:ascii="Times New Roman" w:hAnsi="Times New Roman"/>
        </w:rPr>
      </w:pPr>
    </w:p>
    <w:p w:rsidR="000C237A" w:rsidRPr="004E3CD5" w:rsidRDefault="000C237A" w:rsidP="000C237A">
      <w:pPr>
        <w:suppressAutoHyphens/>
        <w:spacing w:after="0" w:line="240" w:lineRule="auto"/>
        <w:rPr>
          <w:rFonts w:ascii="Times New Roman" w:eastAsiaTheme="minorEastAsia" w:hAnsi="Times New Roman"/>
          <w:lang w:eastAsia="zh-TW"/>
        </w:rPr>
      </w:pPr>
      <w:r w:rsidRPr="007C1A06">
        <w:rPr>
          <w:rFonts w:ascii="Times New Roman" w:hAnsi="Times New Roman"/>
          <w:b/>
        </w:rPr>
        <w:t>Atidžiai perskaitykite visą šį lapelį, prieš pradėdami vartoti vaistą, nes jame pateikiama Jums svarbi informacija.</w:t>
      </w:r>
    </w:p>
    <w:p w:rsidR="000C237A" w:rsidRPr="004E3CD5" w:rsidRDefault="000C237A" w:rsidP="000C237A">
      <w:pPr>
        <w:numPr>
          <w:ilvl w:val="0"/>
          <w:numId w:val="5"/>
        </w:numPr>
        <w:spacing w:after="0" w:line="240" w:lineRule="auto"/>
        <w:ind w:left="567" w:right="-2" w:hanging="567"/>
        <w:rPr>
          <w:rFonts w:ascii="Times New Roman" w:eastAsiaTheme="minorEastAsia" w:hAnsi="Times New Roman"/>
          <w:lang w:eastAsia="zh-TW"/>
        </w:rPr>
      </w:pPr>
      <w:r w:rsidRPr="007C1A06">
        <w:rPr>
          <w:rFonts w:ascii="Times New Roman" w:hAnsi="Times New Roman"/>
        </w:rPr>
        <w:t xml:space="preserve">Neišmeskite šio lapelio, nes vėl gali prireikti jį perskaityti. </w:t>
      </w:r>
    </w:p>
    <w:p w:rsidR="000C237A" w:rsidRPr="004E3CD5" w:rsidRDefault="000C237A" w:rsidP="000C237A">
      <w:pPr>
        <w:numPr>
          <w:ilvl w:val="0"/>
          <w:numId w:val="5"/>
        </w:numPr>
        <w:spacing w:after="0" w:line="240" w:lineRule="auto"/>
        <w:ind w:left="567" w:right="-2" w:hanging="567"/>
        <w:rPr>
          <w:rFonts w:ascii="Times New Roman" w:eastAsiaTheme="minorEastAsia" w:hAnsi="Times New Roman"/>
          <w:lang w:eastAsia="zh-TW"/>
        </w:rPr>
      </w:pPr>
      <w:r w:rsidRPr="007C1A06">
        <w:rPr>
          <w:rFonts w:ascii="Times New Roman" w:hAnsi="Times New Roman"/>
        </w:rPr>
        <w:t>Jeigu kiltų daugiau klausimų, kreipkitės į gydytoją, vaistininką arba slaugytoją.</w:t>
      </w:r>
    </w:p>
    <w:p w:rsidR="000C237A" w:rsidRPr="001F2C46" w:rsidRDefault="000C237A" w:rsidP="000C237A">
      <w:pPr>
        <w:numPr>
          <w:ilvl w:val="0"/>
          <w:numId w:val="5"/>
        </w:numPr>
        <w:tabs>
          <w:tab w:val="left" w:pos="567"/>
        </w:tabs>
        <w:spacing w:after="0" w:line="240" w:lineRule="auto"/>
        <w:ind w:left="567" w:hanging="567"/>
        <w:rPr>
          <w:rFonts w:ascii="Times New Roman" w:eastAsiaTheme="minorEastAsia" w:hAnsi="Times New Roman"/>
          <w:lang w:val="en-US" w:eastAsia="zh-TW"/>
        </w:rPr>
      </w:pPr>
      <w:r w:rsidRPr="007C1A06">
        <w:rPr>
          <w:rFonts w:ascii="Times New Roman" w:hAnsi="Times New Roman"/>
        </w:rPr>
        <w:t xml:space="preserve">Jeigu pasireiškė šalutinis poveikis (net jeigu jis šiame lapelyje nenurodytas), kreipkitės į gydytoją, </w:t>
      </w:r>
      <w:r w:rsidRPr="00246F2E">
        <w:rPr>
          <w:rFonts w:ascii="Times New Roman" w:eastAsia="Times New Roman" w:hAnsi="Times New Roman" w:cs="Times New Roman"/>
        </w:rPr>
        <w:t>klinikinį</w:t>
      </w:r>
      <w:r>
        <w:rPr>
          <w:rFonts w:ascii="Times New Roman" w:eastAsia="Times New Roman" w:hAnsi="Times New Roman" w:cs="Times New Roman"/>
        </w:rPr>
        <w:t xml:space="preserve"> </w:t>
      </w:r>
      <w:r w:rsidRPr="007C1A06">
        <w:rPr>
          <w:rFonts w:ascii="Times New Roman" w:eastAsia="Times New Roman" w:hAnsi="Times New Roman" w:cs="Times New Roman"/>
        </w:rPr>
        <w:t>vaistininką</w:t>
      </w:r>
      <w:r w:rsidRPr="00F95B76">
        <w:rPr>
          <w:rFonts w:ascii="Times New Roman" w:hAnsi="Times New Roman"/>
        </w:rPr>
        <w:t xml:space="preserve"> arba slaugytoją. Žr. 4 skyrių.</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lang w:eastAsia="zh-TW"/>
        </w:rPr>
      </w:pPr>
      <w:r w:rsidRPr="007C1A06">
        <w:rPr>
          <w:rFonts w:ascii="Times New Roman" w:hAnsi="Times New Roman"/>
          <w:b/>
        </w:rPr>
        <w:t>Apie ką rašoma šiame lapelyje?</w:t>
      </w:r>
    </w:p>
    <w:p w:rsidR="000C237A" w:rsidRPr="007C1A06" w:rsidRDefault="000C237A" w:rsidP="000C237A">
      <w:pPr>
        <w:spacing w:after="0" w:line="240" w:lineRule="auto"/>
        <w:rPr>
          <w:rFonts w:ascii="Times New Roman" w:hAnsi="Times New Roman"/>
          <w:b/>
        </w:rPr>
      </w:pP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1.</w:t>
      </w:r>
      <w:r w:rsidRPr="007C1A06">
        <w:rPr>
          <w:rFonts w:ascii="Times New Roman" w:hAnsi="Times New Roman"/>
        </w:rPr>
        <w:tab/>
        <w:t>Kas yra Docetaxel Ebewe ir kam jis vartojamas</w:t>
      </w: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2.</w:t>
      </w:r>
      <w:r w:rsidRPr="007C1A06">
        <w:rPr>
          <w:rFonts w:ascii="Times New Roman" w:hAnsi="Times New Roman"/>
        </w:rPr>
        <w:tab/>
        <w:t>Kas žinotina prieš vartojant Docetaxel Ebewe</w:t>
      </w: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3.</w:t>
      </w:r>
      <w:r w:rsidRPr="007C1A06">
        <w:rPr>
          <w:rFonts w:ascii="Times New Roman" w:hAnsi="Times New Roman"/>
        </w:rPr>
        <w:tab/>
        <w:t>Kaip vartoti Docetaxel Ebewe</w:t>
      </w: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4.</w:t>
      </w:r>
      <w:r w:rsidRPr="007C1A06">
        <w:rPr>
          <w:rFonts w:ascii="Times New Roman" w:hAnsi="Times New Roman"/>
        </w:rPr>
        <w:tab/>
        <w:t>Galimas šalutinis poveikis</w:t>
      </w: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5.</w:t>
      </w:r>
      <w:r w:rsidRPr="007C1A06">
        <w:rPr>
          <w:rFonts w:ascii="Times New Roman" w:hAnsi="Times New Roman"/>
        </w:rPr>
        <w:tab/>
        <w:t>Kaip laikyti Docetaxel Ebewe</w:t>
      </w:r>
    </w:p>
    <w:p w:rsidR="000C237A" w:rsidRPr="004E3CD5" w:rsidRDefault="000C237A" w:rsidP="000C237A">
      <w:pPr>
        <w:spacing w:after="0" w:line="240" w:lineRule="auto"/>
        <w:ind w:left="567" w:hanging="567"/>
        <w:rPr>
          <w:rFonts w:ascii="Times New Roman" w:eastAsiaTheme="minorEastAsia" w:hAnsi="Times New Roman"/>
          <w:lang w:eastAsia="zh-TW"/>
        </w:rPr>
      </w:pPr>
      <w:r w:rsidRPr="007C1A06">
        <w:rPr>
          <w:rFonts w:ascii="Times New Roman" w:hAnsi="Times New Roman"/>
        </w:rPr>
        <w:t>6.</w:t>
      </w:r>
      <w:r w:rsidRPr="007C1A06">
        <w:rPr>
          <w:rFonts w:ascii="Times New Roman" w:hAnsi="Times New Roman"/>
        </w:rPr>
        <w:tab/>
        <w:t>Pakuotės turinys ir kita informacija</w:t>
      </w:r>
    </w:p>
    <w:p w:rsidR="000C237A" w:rsidRPr="007C1A06" w:rsidRDefault="000C237A" w:rsidP="000C237A">
      <w:pPr>
        <w:spacing w:after="0" w:line="240" w:lineRule="auto"/>
        <w:rPr>
          <w:rFonts w:ascii="Times New Roman" w:hAnsi="Times New Roman"/>
        </w:rPr>
      </w:pPr>
    </w:p>
    <w:p w:rsidR="000C237A" w:rsidRPr="007C1A06" w:rsidRDefault="000C237A" w:rsidP="000C237A">
      <w:pPr>
        <w:spacing w:after="0" w:line="240" w:lineRule="auto"/>
        <w:rPr>
          <w:rFonts w:ascii="Times New Roman" w:hAnsi="Times New Roman"/>
        </w:rPr>
      </w:pPr>
    </w:p>
    <w:p w:rsidR="000C237A" w:rsidRPr="007C1A06" w:rsidRDefault="000C237A" w:rsidP="000C237A">
      <w:pPr>
        <w:keepNext/>
        <w:tabs>
          <w:tab w:val="left" w:pos="567"/>
        </w:tabs>
        <w:spacing w:after="0" w:line="240" w:lineRule="auto"/>
        <w:ind w:left="567" w:hanging="567"/>
        <w:outlineLvl w:val="1"/>
        <w:rPr>
          <w:rFonts w:ascii="Times New Roman" w:hAnsi="Times New Roman"/>
          <w:b/>
        </w:rPr>
      </w:pPr>
      <w:bookmarkStart w:id="2" w:name="_Toc129243139"/>
      <w:bookmarkStart w:id="3" w:name="_Toc129243264"/>
      <w:r w:rsidRPr="007C1A06">
        <w:rPr>
          <w:rFonts w:ascii="Times New Roman" w:hAnsi="Times New Roman"/>
          <w:b/>
        </w:rPr>
        <w:t>1.</w:t>
      </w:r>
      <w:r w:rsidRPr="007C1A06">
        <w:rPr>
          <w:rFonts w:ascii="Times New Roman" w:hAnsi="Times New Roman"/>
          <w:b/>
        </w:rPr>
        <w:tab/>
        <w:t>Kas yra Docetaxel Ebewe ir kam jis vartojamas</w:t>
      </w:r>
      <w:bookmarkEnd w:id="2"/>
      <w:bookmarkEnd w:id="3"/>
    </w:p>
    <w:p w:rsidR="000C237A" w:rsidRPr="007C1A06" w:rsidRDefault="000C237A" w:rsidP="000C237A">
      <w:pPr>
        <w:spacing w:after="0" w:line="240" w:lineRule="auto"/>
        <w:rPr>
          <w:rFonts w:ascii="Times New Roman" w:hAnsi="Times New Roman"/>
        </w:rPr>
      </w:pPr>
    </w:p>
    <w:p w:rsidR="000C237A" w:rsidRPr="00FB5C4B"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Šio vaisto prekinis pavadinimas – Docetaxel Ebewe, bendrinis – docetakselis. Docetakselis – tai medžiaga, </w:t>
      </w:r>
      <w:r w:rsidRPr="004E3CD5">
        <w:rPr>
          <w:rFonts w:ascii="Times New Roman" w:hAnsi="Times New Roman"/>
        </w:rPr>
        <w:t>gaunama iš kukmedžio spygli</w:t>
      </w:r>
      <w:r w:rsidRPr="004E3CD5">
        <w:rPr>
          <w:rFonts w:ascii="Times New Roman" w:hAnsi="Times New Roman" w:hint="eastAsia"/>
        </w:rPr>
        <w:t>ų</w:t>
      </w:r>
      <w:r w:rsidRPr="004E3CD5">
        <w:rPr>
          <w:rFonts w:ascii="Times New Roman" w:hAnsi="Times New Roman"/>
        </w:rPr>
        <w:t>. Docetakselis priklauso vaist</w:t>
      </w:r>
      <w:r w:rsidRPr="004E3CD5">
        <w:rPr>
          <w:rFonts w:ascii="Times New Roman" w:hAnsi="Times New Roman" w:hint="eastAsia"/>
        </w:rPr>
        <w:t>ų</w:t>
      </w:r>
      <w:r w:rsidRPr="004E3CD5">
        <w:rPr>
          <w:rFonts w:ascii="Times New Roman" w:hAnsi="Times New Roman"/>
        </w:rPr>
        <w:t xml:space="preserve"> nuo v</w:t>
      </w:r>
      <w:r w:rsidRPr="004E3CD5">
        <w:rPr>
          <w:rFonts w:ascii="Times New Roman" w:hAnsi="Times New Roman" w:hint="eastAsia"/>
        </w:rPr>
        <w:t>ėž</w:t>
      </w:r>
      <w:r w:rsidRPr="004E3CD5">
        <w:rPr>
          <w:rFonts w:ascii="Times New Roman" w:hAnsi="Times New Roman"/>
        </w:rPr>
        <w:t>io, vadinam</w:t>
      </w:r>
      <w:r w:rsidRPr="004E3CD5">
        <w:rPr>
          <w:rFonts w:ascii="Times New Roman" w:hAnsi="Times New Roman" w:hint="eastAsia"/>
        </w:rPr>
        <w:t>ų</w:t>
      </w:r>
      <w:r w:rsidRPr="004E3CD5">
        <w:rPr>
          <w:rFonts w:ascii="Times New Roman" w:hAnsi="Times New Roman"/>
        </w:rPr>
        <w:t xml:space="preserve"> taksoidais, grupei. </w:t>
      </w:r>
    </w:p>
    <w:p w:rsidR="000C237A" w:rsidRPr="001F2C46"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hAnsi="Times New Roman"/>
        </w:rPr>
      </w:pPr>
      <w:r w:rsidRPr="00427D92">
        <w:rPr>
          <w:rFonts w:ascii="Times New Roman" w:hAnsi="Times New Roman"/>
        </w:rPr>
        <w:t xml:space="preserve">Gydytojas skiria Docetaxel Ebewe </w:t>
      </w:r>
      <w:r w:rsidRPr="004E3CD5">
        <w:rPr>
          <w:rFonts w:ascii="Times New Roman" w:hAnsi="Times New Roman"/>
        </w:rPr>
        <w:t>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iui, tam tikros r</w:t>
      </w:r>
      <w:r w:rsidRPr="004E3CD5">
        <w:rPr>
          <w:rFonts w:ascii="Times New Roman" w:hAnsi="Times New Roman" w:hint="eastAsia"/>
        </w:rPr>
        <w:t>ūš</w:t>
      </w:r>
      <w:r w:rsidRPr="004E3CD5">
        <w:rPr>
          <w:rFonts w:ascii="Times New Roman" w:hAnsi="Times New Roman"/>
        </w:rPr>
        <w:t>ies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v</w:t>
      </w:r>
      <w:r w:rsidRPr="004E3CD5">
        <w:rPr>
          <w:rFonts w:ascii="Times New Roman" w:hAnsi="Times New Roman" w:hint="eastAsia"/>
        </w:rPr>
        <w:t>ėž</w:t>
      </w:r>
      <w:r w:rsidRPr="004E3CD5">
        <w:rPr>
          <w:rFonts w:ascii="Times New Roman" w:hAnsi="Times New Roman"/>
        </w:rPr>
        <w:t>iui (</w:t>
      </w:r>
      <w:r w:rsidRPr="00F95B76">
        <w:rPr>
          <w:rFonts w:ascii="Times New Roman" w:hAnsi="Times New Roman"/>
          <w:u w:val="single"/>
        </w:rPr>
        <w:t>nesmulkialąsteliniam plaučių vėžiui</w:t>
      </w:r>
      <w:r w:rsidRPr="004E3CD5">
        <w:rPr>
          <w:rFonts w:ascii="Times New Roman" w:hAnsi="Times New Roman"/>
        </w:rPr>
        <w:t>), prostatos v</w:t>
      </w:r>
      <w:r w:rsidRPr="004E3CD5">
        <w:rPr>
          <w:rFonts w:ascii="Times New Roman" w:hAnsi="Times New Roman" w:hint="eastAsia"/>
        </w:rPr>
        <w:t>ėž</w:t>
      </w:r>
      <w:r w:rsidRPr="004E3CD5">
        <w:rPr>
          <w:rFonts w:ascii="Times New Roman" w:hAnsi="Times New Roman"/>
        </w:rPr>
        <w:t>iui, skrandžio v</w:t>
      </w:r>
      <w:r w:rsidRPr="004E3CD5">
        <w:rPr>
          <w:rFonts w:ascii="Times New Roman" w:hAnsi="Times New Roman" w:hint="eastAsia"/>
        </w:rPr>
        <w:t>ėž</w:t>
      </w:r>
      <w:r w:rsidRPr="004E3CD5">
        <w:rPr>
          <w:rFonts w:ascii="Times New Roman" w:hAnsi="Times New Roman"/>
        </w:rPr>
        <w:t>iui ir galvos bei kaklo v</w:t>
      </w:r>
      <w:r w:rsidRPr="004E3CD5">
        <w:rPr>
          <w:rFonts w:ascii="Times New Roman" w:hAnsi="Times New Roman" w:hint="eastAsia"/>
        </w:rPr>
        <w:t>ėž</w:t>
      </w:r>
      <w:r w:rsidRPr="004E3CD5">
        <w:rPr>
          <w:rFonts w:ascii="Times New Roman" w:hAnsi="Times New Roman"/>
        </w:rPr>
        <w:t>iui gydyti:</w:t>
      </w:r>
    </w:p>
    <w:p w:rsidR="000C237A" w:rsidRPr="001F2C46" w:rsidRDefault="000C237A" w:rsidP="000C237A">
      <w:pPr>
        <w:pStyle w:val="Sraopastraipa"/>
        <w:numPr>
          <w:ilvl w:val="0"/>
          <w:numId w:val="8"/>
        </w:numPr>
        <w:tabs>
          <w:tab w:val="left" w:pos="426"/>
        </w:tabs>
        <w:autoSpaceDE w:val="0"/>
        <w:autoSpaceDN w:val="0"/>
        <w:adjustRightInd w:val="0"/>
        <w:spacing w:after="0" w:line="240" w:lineRule="auto"/>
        <w:ind w:left="426" w:hanging="426"/>
        <w:rPr>
          <w:rFonts w:ascii="Times New Roman" w:hAnsi="Times New Roman"/>
        </w:rPr>
      </w:pPr>
      <w:r w:rsidRPr="004E3CD5">
        <w:rPr>
          <w:rFonts w:ascii="Times New Roman" w:hAnsi="Times New Roman"/>
        </w:rPr>
        <w:t>progresavusiam 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 xml:space="preserve">iui gydyti Docetaxel Ebewe vartojamas vienas arba kartu su </w:t>
      </w:r>
      <w:r w:rsidRPr="00F95B76">
        <w:rPr>
          <w:rFonts w:ascii="Times New Roman" w:hAnsi="Times New Roman"/>
        </w:rPr>
        <w:t xml:space="preserve">doksorubicinu, trastuzumabu </w:t>
      </w:r>
      <w:r w:rsidRPr="001F2C46">
        <w:rPr>
          <w:rFonts w:ascii="Times New Roman" w:hAnsi="Times New Roman"/>
        </w:rPr>
        <w:t>ar kapecitabinu;</w:t>
      </w:r>
    </w:p>
    <w:p w:rsidR="000C237A" w:rsidRPr="004E3CD5" w:rsidRDefault="000C237A" w:rsidP="000C237A">
      <w:pPr>
        <w:pStyle w:val="Sraopastraipa"/>
        <w:numPr>
          <w:ilvl w:val="0"/>
          <w:numId w:val="9"/>
        </w:numPr>
        <w:autoSpaceDE w:val="0"/>
        <w:autoSpaceDN w:val="0"/>
        <w:adjustRightInd w:val="0"/>
        <w:spacing w:after="0" w:line="240" w:lineRule="auto"/>
        <w:rPr>
          <w:rFonts w:ascii="Times New Roman" w:hAnsi="Times New Roman"/>
        </w:rPr>
      </w:pPr>
      <w:r w:rsidRPr="004E3CD5">
        <w:rPr>
          <w:rFonts w:ascii="Times New Roman" w:hAnsi="Times New Roman"/>
        </w:rPr>
        <w:t>pradini</w:t>
      </w:r>
      <w:r w:rsidRPr="004E3CD5">
        <w:rPr>
          <w:rFonts w:ascii="Times New Roman" w:hAnsi="Times New Roman" w:hint="eastAsia"/>
        </w:rPr>
        <w:t>ų</w:t>
      </w:r>
      <w:r w:rsidRPr="004E3CD5">
        <w:rPr>
          <w:rFonts w:ascii="Times New Roman" w:hAnsi="Times New Roman"/>
        </w:rPr>
        <w:t xml:space="preserve"> stadij</w:t>
      </w:r>
      <w:r w:rsidRPr="004E3CD5">
        <w:rPr>
          <w:rFonts w:ascii="Times New Roman" w:hAnsi="Times New Roman" w:hint="eastAsia"/>
        </w:rPr>
        <w:t>ų</w:t>
      </w:r>
      <w:r w:rsidRPr="004E3CD5">
        <w:rPr>
          <w:rFonts w:ascii="Times New Roman" w:hAnsi="Times New Roman"/>
        </w:rPr>
        <w:t xml:space="preserve"> kr</w:t>
      </w:r>
      <w:r w:rsidRPr="004E3CD5">
        <w:rPr>
          <w:rFonts w:ascii="Times New Roman" w:hAnsi="Times New Roman" w:hint="eastAsia"/>
        </w:rPr>
        <w:t>ū</w:t>
      </w:r>
      <w:r w:rsidRPr="004E3CD5">
        <w:rPr>
          <w:rFonts w:ascii="Times New Roman" w:hAnsi="Times New Roman"/>
        </w:rPr>
        <w:t>ties v</w:t>
      </w:r>
      <w:r w:rsidRPr="004E3CD5">
        <w:rPr>
          <w:rFonts w:ascii="Times New Roman" w:hAnsi="Times New Roman" w:hint="eastAsia"/>
        </w:rPr>
        <w:t>ėž</w:t>
      </w:r>
      <w:r w:rsidRPr="004E3CD5">
        <w:rPr>
          <w:rFonts w:ascii="Times New Roman" w:hAnsi="Times New Roman"/>
        </w:rPr>
        <w:t xml:space="preserve">iui, pažeidusiam </w:t>
      </w:r>
      <w:r w:rsidRPr="00F95B76">
        <w:rPr>
          <w:rFonts w:ascii="Times New Roman" w:hAnsi="Times New Roman"/>
        </w:rPr>
        <w:t xml:space="preserve">ar nepažeidusiam limfmazgius, gydyti Docetaxel Ebewe </w:t>
      </w:r>
      <w:r w:rsidRPr="004E3CD5">
        <w:rPr>
          <w:rFonts w:ascii="Times New Roman" w:hAnsi="Times New Roman"/>
        </w:rPr>
        <w:t>gali b</w:t>
      </w:r>
      <w:r w:rsidRPr="004E3CD5">
        <w:rPr>
          <w:rFonts w:ascii="Times New Roman" w:hAnsi="Times New Roman" w:hint="eastAsia"/>
        </w:rPr>
        <w:t>ū</w:t>
      </w:r>
      <w:r w:rsidRPr="004E3CD5">
        <w:rPr>
          <w:rFonts w:ascii="Times New Roman" w:hAnsi="Times New Roman"/>
        </w:rPr>
        <w:t>ti vartojamas kartu su doksorubicinu ir ciklofosfamidu;</w:t>
      </w:r>
    </w:p>
    <w:p w:rsidR="000C237A" w:rsidRPr="004E3CD5" w:rsidRDefault="000C237A" w:rsidP="000C237A">
      <w:pPr>
        <w:pStyle w:val="Sraopastraipa"/>
        <w:numPr>
          <w:ilvl w:val="0"/>
          <w:numId w:val="9"/>
        </w:numPr>
        <w:autoSpaceDE w:val="0"/>
        <w:autoSpaceDN w:val="0"/>
        <w:adjustRightInd w:val="0"/>
        <w:spacing w:after="0" w:line="240" w:lineRule="auto"/>
        <w:rPr>
          <w:rFonts w:ascii="Times New Roman" w:hAnsi="Times New Roman"/>
        </w:rPr>
      </w:pPr>
      <w:r w:rsidRPr="004E3CD5">
        <w:rPr>
          <w:rFonts w:ascii="Times New Roman" w:hAnsi="Times New Roman"/>
        </w:rPr>
        <w:t>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v</w:t>
      </w:r>
      <w:r w:rsidRPr="004E3CD5">
        <w:rPr>
          <w:rFonts w:ascii="Times New Roman" w:hAnsi="Times New Roman" w:hint="eastAsia"/>
        </w:rPr>
        <w:t>ėž</w:t>
      </w:r>
      <w:r w:rsidRPr="004E3CD5">
        <w:rPr>
          <w:rFonts w:ascii="Times New Roman" w:hAnsi="Times New Roman"/>
        </w:rPr>
        <w:t>iui gydyti Docetaxel Ebewe vartojamas vienas arba kartu su cisplatina;</w:t>
      </w:r>
    </w:p>
    <w:p w:rsidR="000C237A" w:rsidRPr="004E3CD5" w:rsidRDefault="000C237A" w:rsidP="000C237A">
      <w:pPr>
        <w:pStyle w:val="Sraopastraipa"/>
        <w:numPr>
          <w:ilvl w:val="0"/>
          <w:numId w:val="9"/>
        </w:numPr>
        <w:autoSpaceDE w:val="0"/>
        <w:autoSpaceDN w:val="0"/>
        <w:adjustRightInd w:val="0"/>
        <w:spacing w:after="0" w:line="240" w:lineRule="auto"/>
        <w:rPr>
          <w:rFonts w:ascii="Times New Roman" w:hAnsi="Times New Roman"/>
        </w:rPr>
      </w:pPr>
      <w:r w:rsidRPr="00F95B76">
        <w:rPr>
          <w:rFonts w:ascii="Times New Roman" w:hAnsi="Times New Roman"/>
        </w:rPr>
        <w:t>prosta</w:t>
      </w:r>
      <w:r w:rsidRPr="004E3CD5">
        <w:rPr>
          <w:rFonts w:ascii="Times New Roman" w:hAnsi="Times New Roman"/>
        </w:rPr>
        <w:t>tos v</w:t>
      </w:r>
      <w:r w:rsidRPr="004E3CD5">
        <w:rPr>
          <w:rFonts w:ascii="Times New Roman" w:hAnsi="Times New Roman" w:hint="eastAsia"/>
        </w:rPr>
        <w:t>ėž</w:t>
      </w:r>
      <w:r w:rsidRPr="004E3CD5">
        <w:rPr>
          <w:rFonts w:ascii="Times New Roman" w:hAnsi="Times New Roman"/>
        </w:rPr>
        <w:t>iui gydyti Docetaxel Ebewe vartojamas kartu su prednizonu ar prednizolonu;</w:t>
      </w:r>
    </w:p>
    <w:p w:rsidR="000C237A" w:rsidRPr="001F2C46" w:rsidRDefault="000C237A" w:rsidP="000C237A">
      <w:pPr>
        <w:pStyle w:val="Sraopastraipa"/>
        <w:numPr>
          <w:ilvl w:val="0"/>
          <w:numId w:val="9"/>
        </w:numPr>
        <w:autoSpaceDE w:val="0"/>
        <w:autoSpaceDN w:val="0"/>
        <w:adjustRightInd w:val="0"/>
        <w:spacing w:after="0" w:line="240" w:lineRule="auto"/>
        <w:rPr>
          <w:rFonts w:ascii="Times New Roman" w:hAnsi="Times New Roman"/>
        </w:rPr>
      </w:pPr>
      <w:r w:rsidRPr="004E3CD5">
        <w:rPr>
          <w:rFonts w:ascii="Times New Roman" w:hAnsi="Times New Roman"/>
        </w:rPr>
        <w:t>skrandžio v</w:t>
      </w:r>
      <w:r w:rsidRPr="004E3CD5">
        <w:rPr>
          <w:rFonts w:ascii="Times New Roman" w:hAnsi="Times New Roman" w:hint="eastAsia"/>
        </w:rPr>
        <w:t>ėž</w:t>
      </w:r>
      <w:r w:rsidRPr="004E3CD5">
        <w:rPr>
          <w:rFonts w:ascii="Times New Roman" w:hAnsi="Times New Roman"/>
        </w:rPr>
        <w:t xml:space="preserve">iui gydyti Docetaxel Ebewe vartojamas kartu su cisplatina ir </w:t>
      </w:r>
      <w:r w:rsidRPr="00F95B76">
        <w:rPr>
          <w:rFonts w:ascii="Times New Roman" w:hAnsi="Times New Roman"/>
        </w:rPr>
        <w:t>5-fluorouracilu;</w:t>
      </w:r>
    </w:p>
    <w:p w:rsidR="000C237A" w:rsidRPr="001F2C46" w:rsidRDefault="000C237A" w:rsidP="000C237A">
      <w:pPr>
        <w:pStyle w:val="Sraopastraipa"/>
        <w:numPr>
          <w:ilvl w:val="0"/>
          <w:numId w:val="9"/>
        </w:numPr>
        <w:autoSpaceDE w:val="0"/>
        <w:autoSpaceDN w:val="0"/>
        <w:adjustRightInd w:val="0"/>
        <w:spacing w:after="0" w:line="240" w:lineRule="auto"/>
        <w:rPr>
          <w:rFonts w:ascii="Times New Roman" w:hAnsi="Times New Roman"/>
        </w:rPr>
      </w:pPr>
      <w:r w:rsidRPr="004E3CD5">
        <w:rPr>
          <w:rFonts w:ascii="Times New Roman" w:hAnsi="Times New Roman"/>
        </w:rPr>
        <w:t>galvos ir kaklo v</w:t>
      </w:r>
      <w:r w:rsidRPr="004E3CD5">
        <w:rPr>
          <w:rFonts w:ascii="Times New Roman" w:hAnsi="Times New Roman" w:hint="eastAsia"/>
        </w:rPr>
        <w:t>ėž</w:t>
      </w:r>
      <w:r w:rsidRPr="004E3CD5">
        <w:rPr>
          <w:rFonts w:ascii="Times New Roman" w:hAnsi="Times New Roman"/>
        </w:rPr>
        <w:t xml:space="preserve">iui gydyti Docetaxel Ebewe vartojamas kartu su cisplatina ir </w:t>
      </w:r>
      <w:r w:rsidRPr="00F95B76">
        <w:rPr>
          <w:rFonts w:ascii="Times New Roman" w:hAnsi="Times New Roman"/>
        </w:rPr>
        <w:t>5-fluorouracilu.</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rPr>
      </w:pPr>
    </w:p>
    <w:p w:rsidR="000C237A" w:rsidRPr="007C1A06" w:rsidRDefault="000C237A" w:rsidP="000C237A">
      <w:pPr>
        <w:keepNext/>
        <w:tabs>
          <w:tab w:val="left" w:pos="567"/>
        </w:tabs>
        <w:spacing w:after="0" w:line="240" w:lineRule="auto"/>
        <w:ind w:left="567" w:hanging="567"/>
        <w:outlineLvl w:val="1"/>
        <w:rPr>
          <w:rFonts w:ascii="Times New Roman" w:hAnsi="Times New Roman"/>
          <w:b/>
        </w:rPr>
      </w:pPr>
      <w:bookmarkStart w:id="4" w:name="_Toc129243140"/>
      <w:bookmarkStart w:id="5" w:name="_Toc129243265"/>
      <w:r w:rsidRPr="007C1A06">
        <w:rPr>
          <w:rFonts w:ascii="Times New Roman" w:hAnsi="Times New Roman"/>
          <w:b/>
        </w:rPr>
        <w:t>2.</w:t>
      </w:r>
      <w:r w:rsidRPr="007C1A06">
        <w:rPr>
          <w:rFonts w:ascii="Times New Roman" w:hAnsi="Times New Roman"/>
          <w:b/>
        </w:rPr>
        <w:tab/>
        <w:t>Kas žinotina prieš vartojant Docetaxel Ebewe</w:t>
      </w:r>
      <w:bookmarkEnd w:id="4"/>
      <w:bookmarkEnd w:id="5"/>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20" w:lineRule="exact"/>
        <w:rPr>
          <w:rFonts w:ascii="Times New Roman" w:eastAsiaTheme="minorEastAsia" w:hAnsi="Times New Roman"/>
          <w:b/>
          <w:lang w:eastAsia="zh-TW"/>
        </w:rPr>
      </w:pPr>
      <w:r w:rsidRPr="007C1A06">
        <w:rPr>
          <w:rFonts w:ascii="Times New Roman" w:hAnsi="Times New Roman"/>
          <w:b/>
        </w:rPr>
        <w:t xml:space="preserve">Docetaxel Ebewe vartoti </w:t>
      </w:r>
      <w:r>
        <w:rPr>
          <w:rFonts w:ascii="Times New Roman" w:hAnsi="Times New Roman"/>
          <w:b/>
        </w:rPr>
        <w:t>draudžiama</w:t>
      </w:r>
      <w:r w:rsidRPr="007C1A06">
        <w:rPr>
          <w:rFonts w:ascii="Times New Roman" w:hAnsi="Times New Roman"/>
          <w:b/>
        </w:rPr>
        <w:t>, jeigu:</w:t>
      </w:r>
    </w:p>
    <w:p w:rsidR="000C237A" w:rsidRPr="007C1A06" w:rsidRDefault="000C237A" w:rsidP="000C237A">
      <w:pPr>
        <w:pStyle w:val="Sraopastraipa"/>
        <w:numPr>
          <w:ilvl w:val="0"/>
          <w:numId w:val="6"/>
        </w:numPr>
        <w:spacing w:after="0" w:line="240" w:lineRule="auto"/>
        <w:ind w:left="567" w:hanging="567"/>
        <w:rPr>
          <w:rFonts w:ascii="Times New Roman" w:hAnsi="Times New Roman"/>
        </w:rPr>
      </w:pPr>
      <w:r w:rsidRPr="007C1A06">
        <w:rPr>
          <w:rFonts w:ascii="Times New Roman" w:hAnsi="Times New Roman"/>
        </w:rPr>
        <w:t xml:space="preserve">yra alergija </w:t>
      </w:r>
      <w:r>
        <w:rPr>
          <w:rFonts w:ascii="Times New Roman" w:hAnsi="Times New Roman"/>
        </w:rPr>
        <w:t xml:space="preserve">(padidėjęs jautrumas) </w:t>
      </w:r>
      <w:r w:rsidRPr="007C1A06">
        <w:rPr>
          <w:rFonts w:ascii="Times New Roman" w:hAnsi="Times New Roman"/>
        </w:rPr>
        <w:t>docetakseliui arba bet kuriai pagalbinei šio vaisto medžiagai (jos išvardytos 6 skyriuje);</w:t>
      </w:r>
    </w:p>
    <w:p w:rsidR="000C237A" w:rsidRPr="001F2C46" w:rsidRDefault="000C237A" w:rsidP="000C237A">
      <w:pPr>
        <w:pStyle w:val="Sraopastraipa"/>
        <w:numPr>
          <w:ilvl w:val="0"/>
          <w:numId w:val="6"/>
        </w:numPr>
        <w:spacing w:after="0" w:line="240" w:lineRule="auto"/>
        <w:ind w:left="567" w:hanging="567"/>
        <w:rPr>
          <w:rFonts w:ascii="Times New Roman" w:hAnsi="Times New Roman"/>
        </w:rPr>
      </w:pPr>
      <w:r w:rsidRPr="007C1A06">
        <w:rPr>
          <w:rFonts w:ascii="Times New Roman" w:hAnsi="Times New Roman"/>
        </w:rPr>
        <w:t xml:space="preserve">per </w:t>
      </w:r>
      <w:r w:rsidRPr="007C1A06">
        <w:rPr>
          <w:rFonts w:ascii="Times New Roman" w:eastAsia="Times New Roman" w:hAnsi="Times New Roman" w:cs="Times New Roman"/>
        </w:rPr>
        <w:t>mažas</w:t>
      </w:r>
      <w:r>
        <w:rPr>
          <w:rFonts w:ascii="Times New Roman" w:eastAsia="Times New Roman" w:hAnsi="Times New Roman" w:cs="Times New Roman"/>
        </w:rPr>
        <w:t xml:space="preserve"> </w:t>
      </w:r>
      <w:r w:rsidRPr="007C1A06">
        <w:rPr>
          <w:rFonts w:ascii="Times New Roman" w:eastAsia="Times New Roman" w:hAnsi="Times New Roman" w:cs="Times New Roman"/>
        </w:rPr>
        <w:t>baltųjų</w:t>
      </w:r>
      <w:r w:rsidRPr="00F95B76">
        <w:rPr>
          <w:rFonts w:ascii="Times New Roman" w:hAnsi="Times New Roman"/>
        </w:rPr>
        <w:t xml:space="preserve"> kraujo kūnelių </w:t>
      </w:r>
      <w:r w:rsidRPr="001F2C46">
        <w:rPr>
          <w:rFonts w:ascii="Times New Roman" w:hAnsi="Times New Roman"/>
        </w:rPr>
        <w:t>skaičius;</w:t>
      </w:r>
    </w:p>
    <w:p w:rsidR="000C237A" w:rsidRPr="001F2C46" w:rsidRDefault="000C237A" w:rsidP="000C237A">
      <w:pPr>
        <w:pStyle w:val="Sraopastraipa"/>
        <w:numPr>
          <w:ilvl w:val="0"/>
          <w:numId w:val="6"/>
        </w:numPr>
        <w:tabs>
          <w:tab w:val="left" w:pos="567"/>
        </w:tabs>
        <w:spacing w:after="0" w:line="240" w:lineRule="auto"/>
        <w:ind w:left="0" w:firstLine="0"/>
        <w:rPr>
          <w:rFonts w:ascii="Times New Roman" w:hAnsi="Times New Roman"/>
        </w:rPr>
      </w:pPr>
      <w:r w:rsidRPr="007C1A06">
        <w:rPr>
          <w:rFonts w:ascii="Times New Roman" w:eastAsia="Times New Roman" w:hAnsi="Times New Roman" w:cs="Times New Roman"/>
        </w:rPr>
        <w:t>sergama</w:t>
      </w:r>
      <w:r>
        <w:rPr>
          <w:rFonts w:ascii="Times New Roman" w:eastAsia="Times New Roman" w:hAnsi="Times New Roman" w:cs="Times New Roman"/>
        </w:rPr>
        <w:t xml:space="preserve"> </w:t>
      </w:r>
      <w:r w:rsidRPr="007C1A06">
        <w:rPr>
          <w:rFonts w:ascii="Times New Roman" w:eastAsia="Times New Roman" w:hAnsi="Times New Roman" w:cs="Times New Roman"/>
        </w:rPr>
        <w:t>sunkiomis</w:t>
      </w:r>
      <w:r w:rsidRPr="00F95B76">
        <w:rPr>
          <w:rFonts w:ascii="Times New Roman" w:hAnsi="Times New Roman"/>
        </w:rPr>
        <w:t xml:space="preserve"> kepenų ligomis.</w:t>
      </w:r>
    </w:p>
    <w:p w:rsidR="000C237A" w:rsidRPr="00427D92" w:rsidRDefault="000C237A" w:rsidP="000C237A">
      <w:pPr>
        <w:spacing w:after="0" w:line="240" w:lineRule="auto"/>
        <w:rPr>
          <w:rFonts w:ascii="Times New Roman" w:hAnsi="Times New Roman"/>
        </w:rPr>
      </w:pPr>
    </w:p>
    <w:p w:rsidR="000C237A" w:rsidRPr="00C722B4" w:rsidRDefault="000C237A" w:rsidP="000C237A">
      <w:pPr>
        <w:keepNext/>
        <w:keepLines/>
        <w:spacing w:after="0" w:line="240" w:lineRule="auto"/>
        <w:outlineLvl w:val="3"/>
        <w:rPr>
          <w:rFonts w:ascii="Times New Roman" w:hAnsi="Times New Roman"/>
          <w:b/>
        </w:rPr>
      </w:pPr>
      <w:r w:rsidRPr="00C722B4">
        <w:rPr>
          <w:rFonts w:ascii="Times New Roman" w:hAnsi="Times New Roman"/>
          <w:b/>
        </w:rPr>
        <w:t xml:space="preserve">Įspėjimai ir atsargumo priemonės </w:t>
      </w:r>
    </w:p>
    <w:p w:rsidR="000C237A" w:rsidRPr="00FB5C4B"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Prieš kiekvieną Docetaxel Ebewe gydymo kursą Jums bus atliekamas kraujo tyrimas, kurio metu bus nustatyta, ar </w:t>
      </w:r>
      <w:r w:rsidRPr="007C1A06">
        <w:rPr>
          <w:rFonts w:ascii="Times New Roman" w:eastAsia="Times New Roman" w:hAnsi="Times New Roman" w:cs="Times New Roman"/>
        </w:rPr>
        <w:t>jūsų</w:t>
      </w:r>
      <w:r w:rsidRPr="00F95B76">
        <w:rPr>
          <w:rFonts w:ascii="Times New Roman" w:hAnsi="Times New Roman"/>
        </w:rPr>
        <w:t xml:space="preserve"> kraujyje yra pakankamai kraujo kūnelių ir ar kepenų funkcija yr</w:t>
      </w:r>
      <w:r w:rsidRPr="001F2C46">
        <w:rPr>
          <w:rFonts w:ascii="Times New Roman" w:hAnsi="Times New Roman"/>
        </w:rPr>
        <w:t>a tinkama. Jei sumažės baltųjų kraujo kūnelių kiekis, gali pasireikšti su tuo susijęs karščiavimas ar infekcija.</w:t>
      </w:r>
    </w:p>
    <w:p w:rsidR="000C237A" w:rsidRDefault="000C237A" w:rsidP="000C237A">
      <w:pPr>
        <w:autoSpaceDE w:val="0"/>
        <w:autoSpaceDN w:val="0"/>
        <w:adjustRightInd w:val="0"/>
        <w:spacing w:after="0" w:line="240" w:lineRule="auto"/>
        <w:rPr>
          <w:rFonts w:ascii="Times New Roman" w:hAnsi="Times New Roman"/>
        </w:rPr>
      </w:pPr>
    </w:p>
    <w:p w:rsidR="000C237A" w:rsidRDefault="000C237A" w:rsidP="000C237A">
      <w:pPr>
        <w:autoSpaceDE w:val="0"/>
        <w:autoSpaceDN w:val="0"/>
        <w:adjustRightInd w:val="0"/>
        <w:spacing w:after="0" w:line="240" w:lineRule="auto"/>
        <w:rPr>
          <w:rFonts w:ascii="Times New Roman" w:hAnsi="Times New Roman"/>
        </w:rPr>
      </w:pPr>
      <w:r w:rsidRPr="00F35BEE">
        <w:rPr>
          <w:rFonts w:ascii="Times New Roman" w:hAnsi="Times New Roman"/>
        </w:rPr>
        <w:t xml:space="preserve">Nedelsdami pasakykite gydytojui, </w:t>
      </w:r>
      <w:r>
        <w:rPr>
          <w:rFonts w:ascii="Times New Roman" w:hAnsi="Times New Roman"/>
        </w:rPr>
        <w:t>klinikiniam</w:t>
      </w:r>
      <w:r w:rsidRPr="00F35BEE">
        <w:rPr>
          <w:rFonts w:ascii="Times New Roman" w:hAnsi="Times New Roman"/>
        </w:rPr>
        <w:t xml:space="preserve"> vaistininkui arba slaugytoj</w:t>
      </w:r>
      <w:r>
        <w:rPr>
          <w:rFonts w:ascii="Times New Roman" w:hAnsi="Times New Roman"/>
        </w:rPr>
        <w:t>ai</w:t>
      </w:r>
      <w:r w:rsidRPr="00F35BEE">
        <w:rPr>
          <w:rFonts w:ascii="Times New Roman" w:hAnsi="Times New Roman"/>
        </w:rPr>
        <w:t>, jei</w:t>
      </w:r>
      <w:r>
        <w:rPr>
          <w:rFonts w:ascii="Times New Roman" w:hAnsi="Times New Roman"/>
        </w:rPr>
        <w:t>gu</w:t>
      </w:r>
      <w:r w:rsidRPr="00F35BEE">
        <w:rPr>
          <w:rFonts w:ascii="Times New Roman" w:hAnsi="Times New Roman"/>
        </w:rPr>
        <w:t xml:space="preserve"> atsiranda pilvo skausmas</w:t>
      </w:r>
      <w:r>
        <w:rPr>
          <w:rFonts w:ascii="Times New Roman" w:hAnsi="Times New Roman"/>
        </w:rPr>
        <w:t xml:space="preserve"> </w:t>
      </w:r>
      <w:r w:rsidRPr="00F35BEE">
        <w:rPr>
          <w:rFonts w:ascii="Times New Roman" w:hAnsi="Times New Roman"/>
        </w:rPr>
        <w:t xml:space="preserve">ar jautrumas, viduriavimas, kraujavimas iš tiesiosios žarnos, kraujas išmatose arba </w:t>
      </w:r>
      <w:r w:rsidRPr="00F35BEE">
        <w:rPr>
          <w:rFonts w:ascii="Times New Roman" w:hAnsi="Times New Roman"/>
        </w:rPr>
        <w:lastRenderedPageBreak/>
        <w:t>karščiavimas.</w:t>
      </w:r>
      <w:r>
        <w:rPr>
          <w:rFonts w:ascii="Times New Roman" w:hAnsi="Times New Roman"/>
        </w:rPr>
        <w:t xml:space="preserve"> </w:t>
      </w:r>
      <w:r w:rsidRPr="00F35BEE">
        <w:rPr>
          <w:rFonts w:ascii="Times New Roman" w:hAnsi="Times New Roman"/>
        </w:rPr>
        <w:t>Tokie simptomai gali būti pirmieji sunkaus toksinio poveikio virškinimo traktui, kuris gali būti</w:t>
      </w:r>
      <w:r>
        <w:rPr>
          <w:rFonts w:ascii="Times New Roman" w:hAnsi="Times New Roman"/>
        </w:rPr>
        <w:t xml:space="preserve"> </w:t>
      </w:r>
      <w:r w:rsidRPr="00F35BEE">
        <w:rPr>
          <w:rFonts w:ascii="Times New Roman" w:hAnsi="Times New Roman"/>
        </w:rPr>
        <w:t>mirtinas, požymiai. Gydytojas turi nedelsdamas juos įvertinti</w:t>
      </w:r>
      <w:r>
        <w:rPr>
          <w:rFonts w:ascii="Times New Roman" w:hAnsi="Times New Roman"/>
        </w:rPr>
        <w:t>.</w:t>
      </w:r>
    </w:p>
    <w:p w:rsidR="000C237A"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C722B4">
        <w:rPr>
          <w:rFonts w:ascii="Times New Roman" w:hAnsi="Times New Roman"/>
        </w:rPr>
        <w:t xml:space="preserve">Jeigu Jums sutriko regėjimas, pasakykite gydytojui, </w:t>
      </w:r>
      <w:r w:rsidRPr="00246F2E">
        <w:rPr>
          <w:rFonts w:ascii="Times New Roman" w:hAnsi="Times New Roman" w:cs="Times New Roman"/>
        </w:rPr>
        <w:t xml:space="preserve">klinikiniam </w:t>
      </w:r>
      <w:r w:rsidRPr="00F95B76">
        <w:rPr>
          <w:rFonts w:ascii="Times New Roman" w:hAnsi="Times New Roman"/>
        </w:rPr>
        <w:t xml:space="preserve">vaistininkui arba slaugytojai. Sutrikus regėjimui, ypač jeigu neaiškiai </w:t>
      </w:r>
      <w:r w:rsidRPr="001F2C46">
        <w:rPr>
          <w:rFonts w:ascii="Times New Roman" w:hAnsi="Times New Roman"/>
        </w:rPr>
        <w:t>matote, reikia nedelsiant pasitikrinti akis ir regėjimą.</w:t>
      </w:r>
    </w:p>
    <w:p w:rsidR="000C237A" w:rsidRPr="001F2C46" w:rsidRDefault="000C237A" w:rsidP="000C237A">
      <w:pPr>
        <w:autoSpaceDE w:val="0"/>
        <w:autoSpaceDN w:val="0"/>
        <w:adjustRightInd w:val="0"/>
        <w:spacing w:after="0" w:line="240" w:lineRule="auto"/>
        <w:rPr>
          <w:rFonts w:ascii="Times New Roman" w:hAnsi="Times New Roman"/>
        </w:rPr>
      </w:pPr>
      <w:r w:rsidRPr="00F95B76">
        <w:rPr>
          <w:rFonts w:ascii="Times New Roman" w:hAnsi="Times New Roman"/>
        </w:rPr>
        <w:t xml:space="preserve">Jeigu Jums buvo pasireiškusi alerginė reakcija į ankstesnį gydymą paklitakseliu, apie tai pasakykite gydytojui, </w:t>
      </w:r>
      <w:r>
        <w:rPr>
          <w:rFonts w:ascii="Times New Roman" w:hAnsi="Times New Roman" w:cs="Times New Roman"/>
        </w:rPr>
        <w:t>klinikiniam</w:t>
      </w:r>
      <w:r w:rsidRPr="00F95B76">
        <w:rPr>
          <w:rFonts w:ascii="Times New Roman" w:hAnsi="Times New Roman"/>
        </w:rPr>
        <w:t xml:space="preserve"> vaistininkui arba slaugytojui.</w:t>
      </w:r>
    </w:p>
    <w:p w:rsidR="000C237A" w:rsidRPr="007C1A06" w:rsidRDefault="000C237A" w:rsidP="000C237A">
      <w:pPr>
        <w:autoSpaceDE w:val="0"/>
        <w:autoSpaceDN w:val="0"/>
        <w:adjustRightInd w:val="0"/>
        <w:spacing w:after="0" w:line="240" w:lineRule="auto"/>
        <w:rPr>
          <w:rFonts w:ascii="Times New Roman" w:hAnsi="Times New Roman" w:cs="Times New Roman"/>
        </w:rPr>
      </w:pPr>
    </w:p>
    <w:p w:rsidR="000C237A" w:rsidRDefault="000C237A" w:rsidP="000C237A">
      <w:pPr>
        <w:autoSpaceDE w:val="0"/>
        <w:autoSpaceDN w:val="0"/>
        <w:adjustRightInd w:val="0"/>
        <w:spacing w:after="0" w:line="240" w:lineRule="auto"/>
        <w:rPr>
          <w:rFonts w:ascii="Times New Roman" w:hAnsi="Times New Roman" w:cs="Times New Roman"/>
        </w:rPr>
      </w:pPr>
      <w:r w:rsidRPr="00246F2E">
        <w:rPr>
          <w:rFonts w:ascii="Times New Roman" w:hAnsi="Times New Roman" w:cs="Times New Roman"/>
        </w:rPr>
        <w:t>Jeigu Jums yra širdies sutrikimų, apie tai pasakykite gydytojui, klinikiniam vaistininkui arba slaugytojui.</w:t>
      </w:r>
    </w:p>
    <w:p w:rsidR="000C237A" w:rsidRPr="00F95B76"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1F2C46">
        <w:rPr>
          <w:rFonts w:ascii="Times New Roman" w:hAnsi="Times New Roman"/>
        </w:rPr>
        <w:t>Jeigu atsirado ūmių plaučių sutrikimų arba pasunkėjo esami (karščiavimas,</w:t>
      </w:r>
      <w:r w:rsidRPr="00427D92">
        <w:rPr>
          <w:rFonts w:ascii="Times New Roman" w:hAnsi="Times New Roman"/>
        </w:rPr>
        <w:t xml:space="preserve"> dusulys arba kosulys), nedels</w:t>
      </w:r>
      <w:r w:rsidRPr="000C43D3">
        <w:rPr>
          <w:rFonts w:ascii="Times New Roman" w:hAnsi="Times New Roman"/>
        </w:rPr>
        <w:t xml:space="preserve">dami pasakykite gydytojui, </w:t>
      </w:r>
      <w:r w:rsidRPr="00246F2E">
        <w:rPr>
          <w:rFonts w:ascii="Times New Roman" w:hAnsi="Times New Roman" w:cs="Times New Roman"/>
        </w:rPr>
        <w:t xml:space="preserve">klinikiniam </w:t>
      </w:r>
      <w:r w:rsidRPr="00F95B76">
        <w:rPr>
          <w:rFonts w:ascii="Times New Roman" w:hAnsi="Times New Roman"/>
        </w:rPr>
        <w:t>vaistininkui arba slaugytojai. Gydytojas gali nu</w:t>
      </w:r>
      <w:r w:rsidRPr="001F2C46">
        <w:rPr>
          <w:rFonts w:ascii="Times New Roman" w:hAnsi="Times New Roman"/>
        </w:rPr>
        <w:t>spręsti nedelsiant nutraukti šio vaisto vartojimą.</w:t>
      </w:r>
    </w:p>
    <w:p w:rsidR="000C237A" w:rsidRPr="004E3CD5"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F95B76">
        <w:rPr>
          <w:rFonts w:ascii="Times New Roman" w:hAnsi="Times New Roman"/>
        </w:rPr>
        <w:t>Gydytojas nurodys gerti kortikosteroido (pvz., deksametazono) premedikacijai vieną dieną iki Docetaxel Ebewe infuzijos ir vieną ar dvi dienas po jos, kad būtų sumažinti kai kurie po infuzijos galimi šalut</w:t>
      </w:r>
      <w:r w:rsidRPr="001F2C46">
        <w:rPr>
          <w:rFonts w:ascii="Times New Roman" w:hAnsi="Times New Roman"/>
        </w:rPr>
        <w:t xml:space="preserve">iniai poveikiai, tokie kaip alerginės reakcijos ir skysčių susilaikymas (plaštakų, pėdų ir kojų tinimas, svorio didėjimas). </w:t>
      </w:r>
    </w:p>
    <w:p w:rsidR="000C237A" w:rsidRPr="00427D92" w:rsidRDefault="000C237A" w:rsidP="000C237A">
      <w:pPr>
        <w:autoSpaceDE w:val="0"/>
        <w:autoSpaceDN w:val="0"/>
        <w:adjustRightInd w:val="0"/>
        <w:spacing w:after="0" w:line="240" w:lineRule="auto"/>
        <w:rPr>
          <w:rFonts w:ascii="Times New Roman" w:hAnsi="Times New Roman"/>
        </w:rPr>
      </w:pPr>
    </w:p>
    <w:p w:rsidR="000C237A" w:rsidRDefault="000C237A" w:rsidP="000C237A">
      <w:pPr>
        <w:autoSpaceDE w:val="0"/>
        <w:autoSpaceDN w:val="0"/>
        <w:adjustRightInd w:val="0"/>
        <w:spacing w:after="0" w:line="240" w:lineRule="auto"/>
        <w:rPr>
          <w:rFonts w:ascii="Times New Roman" w:hAnsi="Times New Roman"/>
        </w:rPr>
      </w:pPr>
      <w:r w:rsidRPr="00C722B4">
        <w:rPr>
          <w:rFonts w:ascii="Times New Roman" w:hAnsi="Times New Roman"/>
        </w:rPr>
        <w:t>Gydymo metu Jums gali būti paskirta priemonių, palaikančių normalų kraujo ląstelių skaičių.</w:t>
      </w:r>
    </w:p>
    <w:p w:rsidR="000C237A" w:rsidRDefault="000C237A" w:rsidP="000C237A">
      <w:pPr>
        <w:autoSpaceDE w:val="0"/>
        <w:autoSpaceDN w:val="0"/>
        <w:adjustRightInd w:val="0"/>
        <w:spacing w:after="0" w:line="240" w:lineRule="auto"/>
        <w:rPr>
          <w:rFonts w:ascii="Times New Roman" w:hAnsi="Times New Roman"/>
        </w:rPr>
      </w:pPr>
    </w:p>
    <w:p w:rsidR="000C237A" w:rsidRDefault="000C237A" w:rsidP="000C237A">
      <w:pPr>
        <w:autoSpaceDE w:val="0"/>
        <w:autoSpaceDN w:val="0"/>
        <w:adjustRightInd w:val="0"/>
        <w:spacing w:after="0" w:line="240" w:lineRule="auto"/>
        <w:rPr>
          <w:rFonts w:ascii="Times New Roman" w:hAnsi="Times New Roman"/>
        </w:rPr>
      </w:pPr>
      <w:r>
        <w:rPr>
          <w:rFonts w:ascii="Times New Roman" w:hAnsi="Times New Roman"/>
        </w:rPr>
        <w:t xml:space="preserve">Apie </w:t>
      </w:r>
      <w:r w:rsidRPr="00F54C45">
        <w:rPr>
          <w:rFonts w:ascii="Times New Roman" w:hAnsi="Times New Roman"/>
        </w:rPr>
        <w:t>sunkius odos sutrikimus, tokius kaip Stivenso-Džonsono</w:t>
      </w:r>
      <w:r>
        <w:rPr>
          <w:rFonts w:ascii="Times New Roman" w:hAnsi="Times New Roman"/>
        </w:rPr>
        <w:t xml:space="preserve"> </w:t>
      </w:r>
      <w:r w:rsidRPr="00F54C45">
        <w:rPr>
          <w:rFonts w:ascii="Times New Roman" w:hAnsi="Times New Roman"/>
        </w:rPr>
        <w:t>(Stevens-Johnson) sindromas (SJS), toksinė epidermio nekrolizė (TEN) ir ūminė išplitusi egzanteminė</w:t>
      </w:r>
      <w:r>
        <w:rPr>
          <w:rFonts w:ascii="Times New Roman" w:hAnsi="Times New Roman"/>
        </w:rPr>
        <w:t xml:space="preserve"> </w:t>
      </w:r>
      <w:r w:rsidRPr="00F54C45">
        <w:rPr>
          <w:rFonts w:ascii="Times New Roman" w:hAnsi="Times New Roman"/>
        </w:rPr>
        <w:t>pustuliozė (</w:t>
      </w:r>
      <w:r w:rsidRPr="00F54C45">
        <w:rPr>
          <w:rFonts w:ascii="Times New Roman" w:hAnsi="Times New Roman"/>
          <w:i/>
          <w:iCs/>
        </w:rPr>
        <w:t>angl.</w:t>
      </w:r>
      <w:r w:rsidRPr="00F54C45">
        <w:rPr>
          <w:rFonts w:ascii="Times New Roman" w:hAnsi="Times New Roman"/>
        </w:rPr>
        <w:t xml:space="preserve"> Acute Generalized Exanthematous Pustulosis, AGEP)</w:t>
      </w:r>
      <w:r w:rsidRPr="00191D3F">
        <w:rPr>
          <w:rFonts w:ascii="Times New Roman" w:hAnsi="Times New Roman"/>
        </w:rPr>
        <w:t xml:space="preserve"> </w:t>
      </w:r>
      <w:r>
        <w:rPr>
          <w:rFonts w:ascii="Times New Roman" w:hAnsi="Times New Roman"/>
        </w:rPr>
        <w:t>buvo pranešta vartojant docetakselio:</w:t>
      </w:r>
    </w:p>
    <w:p w:rsidR="000C237A" w:rsidRPr="00453BC4" w:rsidRDefault="000C237A" w:rsidP="000C237A">
      <w:pPr>
        <w:pStyle w:val="Sraopastraipa"/>
        <w:numPr>
          <w:ilvl w:val="0"/>
          <w:numId w:val="11"/>
        </w:numPr>
        <w:autoSpaceDE w:val="0"/>
        <w:autoSpaceDN w:val="0"/>
        <w:adjustRightInd w:val="0"/>
        <w:spacing w:after="0" w:line="240" w:lineRule="auto"/>
        <w:ind w:left="540" w:hanging="540"/>
        <w:rPr>
          <w:rFonts w:ascii="Times New Roman" w:hAnsi="Times New Roman"/>
        </w:rPr>
      </w:pPr>
      <w:r w:rsidRPr="00453BC4">
        <w:rPr>
          <w:rFonts w:ascii="Times New Roman" w:hAnsi="Times New Roman"/>
        </w:rPr>
        <w:t>SJS ar TEN simptomai yra pūslių atsiradimas, lupimasis ar kraujavimas bet kurioje odos vietoje (įskaitant lūpas, akis, burną, nosį, lytinius organus, plaštakas ar pėdas) su išbėrimu arba be jo. Be to, tuo pat metu gali atsirasti į gripą panašių simptomų, tokių kaip karščiavimas, šaltkrėtis ar raumenų maudimas.</w:t>
      </w:r>
    </w:p>
    <w:p w:rsidR="000C237A" w:rsidRPr="00F54C45" w:rsidRDefault="000C237A" w:rsidP="000C237A">
      <w:pPr>
        <w:pStyle w:val="Sraopastraipa"/>
        <w:numPr>
          <w:ilvl w:val="0"/>
          <w:numId w:val="8"/>
        </w:numPr>
        <w:autoSpaceDE w:val="0"/>
        <w:autoSpaceDN w:val="0"/>
        <w:adjustRightInd w:val="0"/>
        <w:spacing w:after="0" w:line="240" w:lineRule="auto"/>
        <w:ind w:left="567" w:hanging="567"/>
        <w:rPr>
          <w:rFonts w:ascii="Times New Roman" w:hAnsi="Times New Roman"/>
        </w:rPr>
      </w:pPr>
      <w:r w:rsidRPr="00F54C45">
        <w:rPr>
          <w:rFonts w:ascii="Times New Roman" w:hAnsi="Times New Roman"/>
        </w:rPr>
        <w:t>AGEP simptomai yra išplitęs išbėrimas raudonomis pleiskanotomis dėmėmis su</w:t>
      </w:r>
      <w:r w:rsidRPr="00502ADB">
        <w:rPr>
          <w:rFonts w:ascii="Times New Roman" w:hAnsi="Times New Roman"/>
        </w:rPr>
        <w:t xml:space="preserve"> </w:t>
      </w:r>
      <w:r w:rsidRPr="00F54C45">
        <w:rPr>
          <w:rFonts w:ascii="Times New Roman" w:hAnsi="Times New Roman"/>
        </w:rPr>
        <w:t>gumbais po ištinusia oda (įskaitant odos raukšles, liemenį ir rankas) ir pūslės kartu su</w:t>
      </w:r>
      <w:r>
        <w:rPr>
          <w:rFonts w:ascii="Times New Roman" w:hAnsi="Times New Roman"/>
        </w:rPr>
        <w:t xml:space="preserve"> </w:t>
      </w:r>
      <w:r w:rsidRPr="00F54C45">
        <w:rPr>
          <w:rFonts w:ascii="Times New Roman" w:hAnsi="Times New Roman"/>
        </w:rPr>
        <w:t>karščiavimu.</w:t>
      </w:r>
    </w:p>
    <w:p w:rsidR="000C237A" w:rsidRDefault="000C237A" w:rsidP="000C237A">
      <w:pPr>
        <w:spacing w:after="0" w:line="240" w:lineRule="auto"/>
        <w:rPr>
          <w:rFonts w:ascii="Times New Roman" w:hAnsi="Times New Roman"/>
        </w:rPr>
      </w:pPr>
      <w:r>
        <w:rPr>
          <w:rFonts w:ascii="Times New Roman" w:hAnsi="Times New Roman"/>
        </w:rPr>
        <w:t>Jeigu jums išsivystė sunkių odos reakcijų arba bet kurių aukščiau išvardytų reakcijų, nedelsiant kreipkitės į savo gydytoją ar sveikatos priežiūros specialistą.</w:t>
      </w:r>
    </w:p>
    <w:p w:rsidR="000C237A" w:rsidRDefault="000C237A" w:rsidP="000C237A">
      <w:pPr>
        <w:spacing w:after="0" w:line="240" w:lineRule="auto"/>
        <w:rPr>
          <w:rFonts w:ascii="Times New Roman" w:hAnsi="Times New Roman"/>
        </w:rPr>
      </w:pPr>
    </w:p>
    <w:p w:rsidR="000C237A" w:rsidRDefault="000C237A" w:rsidP="000C237A">
      <w:pPr>
        <w:spacing w:after="0" w:line="240" w:lineRule="auto"/>
        <w:rPr>
          <w:rFonts w:ascii="Times New Roman" w:hAnsi="Times New Roman"/>
        </w:rPr>
      </w:pPr>
      <w:r w:rsidRPr="009A0162">
        <w:rPr>
          <w:rFonts w:ascii="Times New Roman" w:hAnsi="Times New Roman"/>
        </w:rPr>
        <w:t>Jei Jums yra inkstų sutrikimų ar šlapimo rūgšties kiekis kraujyje yra didelis, apie tai pasakykite</w:t>
      </w:r>
      <w:r>
        <w:rPr>
          <w:rFonts w:ascii="Times New Roman" w:hAnsi="Times New Roman"/>
        </w:rPr>
        <w:t xml:space="preserve"> </w:t>
      </w:r>
      <w:r w:rsidRPr="009A0162">
        <w:rPr>
          <w:rFonts w:ascii="Times New Roman" w:hAnsi="Times New Roman"/>
        </w:rPr>
        <w:t xml:space="preserve">gydytojui, ligoninės vaistininkui ar slaugytojui prieš gydymo </w:t>
      </w:r>
      <w:r>
        <w:rPr>
          <w:rFonts w:ascii="Times New Roman" w:hAnsi="Times New Roman"/>
        </w:rPr>
        <w:t>Docetaxel Ebewe</w:t>
      </w:r>
      <w:r w:rsidRPr="009A0162">
        <w:rPr>
          <w:rFonts w:ascii="Times New Roman" w:hAnsi="Times New Roman"/>
        </w:rPr>
        <w:t xml:space="preserve"> pradžią.</w:t>
      </w:r>
    </w:p>
    <w:p w:rsidR="000C237A" w:rsidRPr="007C1A06" w:rsidRDefault="000C237A" w:rsidP="000C237A">
      <w:pPr>
        <w:spacing w:after="0" w:line="240" w:lineRule="auto"/>
        <w:rPr>
          <w:rFonts w:ascii="Times New Roman" w:hAnsi="Times New Roman"/>
        </w:rPr>
      </w:pPr>
    </w:p>
    <w:p w:rsidR="000C237A" w:rsidRPr="00FB5C4B"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Docetaxel Ebewe sudėtyje yra alkoholio. Pasakykite gydytojui, jeigu sergate alkoholizmu</w:t>
      </w:r>
      <w:r>
        <w:rPr>
          <w:rFonts w:ascii="Times New Roman" w:eastAsia="Times New Roman" w:hAnsi="Times New Roman" w:cs="Times New Roman"/>
        </w:rPr>
        <w:t>, epilepsija</w:t>
      </w:r>
      <w:r w:rsidRPr="00F95B76">
        <w:rPr>
          <w:rFonts w:ascii="Times New Roman" w:hAnsi="Times New Roman"/>
        </w:rPr>
        <w:t xml:space="preserve"> ar kepenų ligomis. Taip pat žr. toliau esantį poskyrį „Docetaxel Ebewe sudėtyje yra etanolio (alkoholio)“.</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20" w:lineRule="exact"/>
        <w:rPr>
          <w:rFonts w:ascii="Times New Roman" w:hAnsi="Times New Roman"/>
          <w:b/>
        </w:rPr>
      </w:pPr>
      <w:r w:rsidRPr="00C722B4">
        <w:rPr>
          <w:rFonts w:ascii="Times New Roman" w:hAnsi="Times New Roman"/>
          <w:b/>
        </w:rPr>
        <w:t>Kiti vaistai ir Docetaxel Ebewe</w:t>
      </w:r>
    </w:p>
    <w:p w:rsidR="000C237A" w:rsidRPr="00FB5C4B" w:rsidRDefault="000C237A" w:rsidP="000C237A">
      <w:pPr>
        <w:numPr>
          <w:ilvl w:val="12"/>
          <w:numId w:val="0"/>
        </w:numPr>
        <w:spacing w:after="0" w:line="240" w:lineRule="auto"/>
        <w:ind w:right="-2"/>
        <w:rPr>
          <w:rFonts w:ascii="Times New Roman" w:eastAsiaTheme="minorEastAsia" w:hAnsi="Times New Roman"/>
          <w:lang w:eastAsia="zh-TW"/>
        </w:rPr>
      </w:pPr>
      <w:r w:rsidRPr="007C1A06">
        <w:rPr>
          <w:rFonts w:ascii="Times New Roman" w:hAnsi="Times New Roman"/>
        </w:rPr>
        <w:t>Jeigu vartojate ar neseniai vartojote kitų vaistų</w:t>
      </w:r>
      <w:r w:rsidRPr="007C1A06">
        <w:rPr>
          <w:rFonts w:ascii="Times New Roman" w:eastAsia="Times New Roman" w:hAnsi="Times New Roman" w:cs="Times New Roman"/>
        </w:rPr>
        <w:t xml:space="preserve">, </w:t>
      </w:r>
      <w:r w:rsidRPr="00246F2E">
        <w:rPr>
          <w:rFonts w:ascii="Times New Roman" w:eastAsia="Times New Roman" w:hAnsi="Times New Roman" w:cs="Times New Roman"/>
        </w:rPr>
        <w:t>įskaitant vaistus, įsigytus be recepto,</w:t>
      </w:r>
      <w:r w:rsidRPr="00F95B76">
        <w:rPr>
          <w:rFonts w:ascii="Times New Roman" w:hAnsi="Times New Roman"/>
        </w:rPr>
        <w:t xml:space="preserve"> </w:t>
      </w:r>
      <w:r w:rsidRPr="001F2C46">
        <w:rPr>
          <w:rFonts w:ascii="Times New Roman" w:hAnsi="Times New Roman"/>
        </w:rPr>
        <w:t>arba dėl to nesate tikri, apie tai pasakykite gydytojui arba</w:t>
      </w:r>
      <w:r w:rsidRPr="007C1A06">
        <w:rPr>
          <w:rFonts w:ascii="Times New Roman" w:eastAsia="Times New Roman" w:hAnsi="Times New Roman" w:cs="Times New Roman"/>
        </w:rPr>
        <w:t xml:space="preserve"> </w:t>
      </w:r>
      <w:r w:rsidRPr="00246F2E">
        <w:rPr>
          <w:rFonts w:ascii="Times New Roman" w:eastAsia="Times New Roman" w:hAnsi="Times New Roman" w:cs="Times New Roman"/>
        </w:rPr>
        <w:t>klinikiniam</w:t>
      </w:r>
      <w:r w:rsidRPr="00F95B76">
        <w:rPr>
          <w:rFonts w:ascii="Times New Roman" w:hAnsi="Times New Roman"/>
        </w:rPr>
        <w:t xml:space="preserve"> </w:t>
      </w:r>
      <w:r w:rsidRPr="001F2C46">
        <w:rPr>
          <w:rFonts w:ascii="Times New Roman" w:hAnsi="Times New Roman"/>
        </w:rPr>
        <w:t>vaistininkui.</w:t>
      </w:r>
    </w:p>
    <w:p w:rsidR="000C237A" w:rsidRPr="001F2C46" w:rsidRDefault="000C237A" w:rsidP="000C237A">
      <w:pPr>
        <w:spacing w:after="0" w:line="240" w:lineRule="auto"/>
        <w:rPr>
          <w:rFonts w:ascii="Times New Roman" w:hAnsi="Times New Roman"/>
        </w:rPr>
      </w:pPr>
      <w:r w:rsidRPr="00427D92">
        <w:rPr>
          <w:rFonts w:ascii="Times New Roman" w:hAnsi="Times New Roman"/>
        </w:rPr>
        <w:t>Tai būtina, ka</w:t>
      </w:r>
      <w:r w:rsidRPr="000C43D3">
        <w:rPr>
          <w:rFonts w:ascii="Times New Roman" w:hAnsi="Times New Roman"/>
        </w:rPr>
        <w:t>dangi Docetaxel Ebewe ir kitų vaistų poveikis gali būti ne toks, kokio tikėtasi, be to, gali padidėti šalutinio poveikio pavojus.</w:t>
      </w:r>
      <w:r>
        <w:rPr>
          <w:rFonts w:ascii="Times New Roman" w:hAnsi="Times New Roman"/>
        </w:rPr>
        <w:t xml:space="preserve"> </w:t>
      </w:r>
      <w:r w:rsidRPr="004E3CD5">
        <w:rPr>
          <w:rFonts w:ascii="Times New Roman" w:hAnsi="Times New Roman"/>
        </w:rPr>
        <w:t>Alkoholio kiekis, esantis šio vaisto sud</w:t>
      </w:r>
      <w:r w:rsidRPr="004E3CD5">
        <w:rPr>
          <w:rFonts w:ascii="Times New Roman" w:hAnsi="Times New Roman" w:hint="eastAsia"/>
        </w:rPr>
        <w:t>ė</w:t>
      </w:r>
      <w:r w:rsidRPr="004E3CD5">
        <w:rPr>
          <w:rFonts w:ascii="Times New Roman" w:hAnsi="Times New Roman"/>
        </w:rPr>
        <w:t>tyje, gali keisti kit</w:t>
      </w:r>
      <w:r w:rsidRPr="004E3CD5">
        <w:rPr>
          <w:rFonts w:ascii="Times New Roman" w:hAnsi="Times New Roman" w:hint="eastAsia"/>
        </w:rPr>
        <w:t>ų</w:t>
      </w:r>
      <w:r w:rsidRPr="004E3CD5">
        <w:rPr>
          <w:rFonts w:ascii="Times New Roman" w:hAnsi="Times New Roman"/>
        </w:rPr>
        <w:t xml:space="preserve"> vaist</w:t>
      </w:r>
      <w:r w:rsidRPr="004E3CD5">
        <w:rPr>
          <w:rFonts w:ascii="Times New Roman" w:hAnsi="Times New Roman" w:hint="eastAsia"/>
        </w:rPr>
        <w:t>ų</w:t>
      </w:r>
      <w:r w:rsidRPr="004E3CD5">
        <w:rPr>
          <w:rFonts w:ascii="Times New Roman" w:hAnsi="Times New Roman"/>
        </w:rPr>
        <w:t xml:space="preserve"> poveik</w:t>
      </w:r>
      <w:r w:rsidRPr="004E3CD5">
        <w:rPr>
          <w:rFonts w:ascii="Times New Roman" w:hAnsi="Times New Roman" w:hint="eastAsia"/>
        </w:rPr>
        <w:t>į</w:t>
      </w:r>
      <w:r w:rsidRPr="00F95B76">
        <w:rPr>
          <w:rFonts w:ascii="Times New Roman" w:hAnsi="Times New Roman"/>
        </w:rPr>
        <w:t>.</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20" w:lineRule="exact"/>
        <w:rPr>
          <w:rFonts w:ascii="Times New Roman" w:hAnsi="Times New Roman"/>
          <w:b/>
        </w:rPr>
      </w:pPr>
      <w:r w:rsidRPr="00C722B4">
        <w:rPr>
          <w:rFonts w:ascii="Times New Roman" w:hAnsi="Times New Roman"/>
          <w:b/>
        </w:rPr>
        <w:t>Nėštumas, žindymo laikotarpis ir vaisingumas</w:t>
      </w:r>
    </w:p>
    <w:p w:rsidR="000C237A" w:rsidRPr="00874783" w:rsidRDefault="000C237A" w:rsidP="000C237A">
      <w:pPr>
        <w:autoSpaceDE w:val="0"/>
        <w:autoSpaceDN w:val="0"/>
        <w:adjustRightInd w:val="0"/>
        <w:spacing w:after="0" w:line="240" w:lineRule="auto"/>
        <w:rPr>
          <w:rFonts w:ascii="Times New Roman" w:eastAsiaTheme="minorEastAsia" w:hAnsi="Times New Roman"/>
          <w:lang w:eastAsia="zh-TW"/>
        </w:rPr>
      </w:pPr>
      <w:r w:rsidRPr="009A0162">
        <w:rPr>
          <w:rFonts w:ascii="Times New Roman" w:hAnsi="Times New Roman"/>
        </w:rPr>
        <w:t>Prieš vartojant bet kok</w:t>
      </w:r>
      <w:r>
        <w:rPr>
          <w:rFonts w:ascii="Times New Roman" w:hAnsi="Times New Roman"/>
        </w:rPr>
        <w:t>io</w:t>
      </w:r>
      <w:r w:rsidRPr="009A0162">
        <w:rPr>
          <w:rFonts w:ascii="Times New Roman" w:hAnsi="Times New Roman"/>
        </w:rPr>
        <w:t xml:space="preserve"> vaist</w:t>
      </w:r>
      <w:r>
        <w:rPr>
          <w:rFonts w:ascii="Times New Roman" w:hAnsi="Times New Roman"/>
        </w:rPr>
        <w:t>o</w:t>
      </w:r>
      <w:r w:rsidRPr="009A0162">
        <w:rPr>
          <w:rFonts w:ascii="Times New Roman" w:hAnsi="Times New Roman"/>
        </w:rPr>
        <w:t xml:space="preserve"> būtina pasitarti su gydytoju.</w:t>
      </w:r>
      <w:r>
        <w:rPr>
          <w:rFonts w:ascii="Times New Roman" w:hAnsi="Times New Roman"/>
        </w:rPr>
        <w:t xml:space="preserve"> </w:t>
      </w:r>
      <w:r w:rsidRPr="004E3CD5">
        <w:rPr>
          <w:rFonts w:ascii="Times New Roman" w:hAnsi="Times New Roman"/>
        </w:rPr>
        <w:t>N</w:t>
      </w:r>
      <w:r w:rsidRPr="004E3CD5">
        <w:rPr>
          <w:rFonts w:ascii="Times New Roman" w:hAnsi="Times New Roman" w:hint="eastAsia"/>
        </w:rPr>
        <w:t>ėšč</w:t>
      </w:r>
      <w:r w:rsidRPr="004E3CD5">
        <w:rPr>
          <w:rFonts w:ascii="Times New Roman" w:hAnsi="Times New Roman"/>
        </w:rPr>
        <w:t xml:space="preserve">ioms moterims </w:t>
      </w:r>
      <w:r w:rsidRPr="00F95B76">
        <w:rPr>
          <w:rFonts w:ascii="Times New Roman" w:hAnsi="Times New Roman"/>
        </w:rPr>
        <w:t xml:space="preserve">Docetaxel Ebewe </w:t>
      </w:r>
      <w:r w:rsidRPr="004E3CD5">
        <w:rPr>
          <w:rFonts w:ascii="Times New Roman" w:hAnsi="Times New Roman"/>
        </w:rPr>
        <w:t>neskiriama, išskyrus neabejotinai b</w:t>
      </w:r>
      <w:r w:rsidRPr="004E3CD5">
        <w:rPr>
          <w:rFonts w:ascii="Times New Roman" w:hAnsi="Times New Roman" w:hint="eastAsia"/>
        </w:rPr>
        <w:t>ū</w:t>
      </w:r>
      <w:r w:rsidRPr="004E3CD5">
        <w:rPr>
          <w:rFonts w:ascii="Times New Roman" w:hAnsi="Times New Roman"/>
        </w:rPr>
        <w:t>tinus atvejus</w:t>
      </w:r>
      <w:r w:rsidRPr="00F95B76">
        <w:rPr>
          <w:rFonts w:ascii="Times New Roman" w:hAnsi="Times New Roman"/>
        </w:rPr>
        <w:t>.</w:t>
      </w:r>
    </w:p>
    <w:p w:rsidR="000C237A" w:rsidRDefault="000C237A" w:rsidP="000C237A">
      <w:pPr>
        <w:autoSpaceDE w:val="0"/>
        <w:autoSpaceDN w:val="0"/>
        <w:adjustRightInd w:val="0"/>
        <w:spacing w:after="0" w:line="240" w:lineRule="auto"/>
        <w:rPr>
          <w:rFonts w:ascii="Times New Roman" w:hAnsi="Times New Roman"/>
        </w:rPr>
      </w:pPr>
    </w:p>
    <w:p w:rsidR="000C237A" w:rsidRPr="00874783" w:rsidRDefault="000C237A" w:rsidP="000C237A">
      <w:pPr>
        <w:autoSpaceDE w:val="0"/>
        <w:autoSpaceDN w:val="0"/>
        <w:adjustRightInd w:val="0"/>
        <w:spacing w:after="0" w:line="240" w:lineRule="auto"/>
        <w:rPr>
          <w:rFonts w:ascii="Times New Roman" w:eastAsiaTheme="minorEastAsia" w:hAnsi="Times New Roman"/>
          <w:lang w:eastAsia="zh-TW"/>
        </w:rPr>
      </w:pPr>
      <w:r w:rsidRPr="009A0162">
        <w:rPr>
          <w:rFonts w:ascii="Times New Roman" w:hAnsi="Times New Roman"/>
        </w:rPr>
        <w:t xml:space="preserve">Negalima pastoti gydymo šiuo vaistu metu ir 2 mėnesius po jo nutraukimo. Būtina naudoti </w:t>
      </w:r>
      <w:r>
        <w:rPr>
          <w:rFonts w:ascii="Times New Roman" w:hAnsi="Times New Roman"/>
        </w:rPr>
        <w:t xml:space="preserve">taikyti veiksmingą </w:t>
      </w:r>
      <w:r w:rsidRPr="009A0162">
        <w:rPr>
          <w:rFonts w:ascii="Times New Roman" w:hAnsi="Times New Roman"/>
        </w:rPr>
        <w:t xml:space="preserve">kontracepcijos metodą gydymo metu ir 2 mėnesius po jo nutraukimo, nes </w:t>
      </w:r>
      <w:r>
        <w:rPr>
          <w:rFonts w:ascii="Times New Roman" w:hAnsi="Times New Roman"/>
        </w:rPr>
        <w:t>docetakselis</w:t>
      </w:r>
      <w:r w:rsidRPr="009A0162">
        <w:rPr>
          <w:rFonts w:ascii="Times New Roman" w:hAnsi="Times New Roman"/>
        </w:rPr>
        <w:t xml:space="preserve"> gali pakenkti</w:t>
      </w:r>
      <w:r>
        <w:rPr>
          <w:rFonts w:ascii="Times New Roman" w:hAnsi="Times New Roman"/>
        </w:rPr>
        <w:t xml:space="preserve"> </w:t>
      </w:r>
      <w:r w:rsidRPr="009A0162">
        <w:rPr>
          <w:rFonts w:ascii="Times New Roman" w:hAnsi="Times New Roman"/>
        </w:rPr>
        <w:t xml:space="preserve">vaisiui. Jei gydomo metu pastojote, turite nedelsiant apie tai pasakyti </w:t>
      </w:r>
      <w:r>
        <w:rPr>
          <w:rFonts w:ascii="Times New Roman" w:hAnsi="Times New Roman"/>
        </w:rPr>
        <w:t xml:space="preserve">savo </w:t>
      </w:r>
      <w:r w:rsidRPr="009A0162">
        <w:rPr>
          <w:rFonts w:ascii="Times New Roman" w:hAnsi="Times New Roman"/>
        </w:rPr>
        <w:t>gydytojui.</w:t>
      </w:r>
      <w:r w:rsidRPr="001F2C46">
        <w:rPr>
          <w:rFonts w:ascii="Times New Roman" w:hAnsi="Times New Roman"/>
        </w:rPr>
        <w:t>.</w:t>
      </w:r>
    </w:p>
    <w:p w:rsidR="000C237A" w:rsidRDefault="000C237A" w:rsidP="000C237A">
      <w:pPr>
        <w:autoSpaceDE w:val="0"/>
        <w:autoSpaceDN w:val="0"/>
        <w:adjustRightInd w:val="0"/>
        <w:spacing w:after="0" w:line="240" w:lineRule="auto"/>
        <w:rPr>
          <w:rFonts w:ascii="Times New Roman" w:hAnsi="Times New Roman"/>
        </w:rPr>
      </w:pPr>
    </w:p>
    <w:p w:rsidR="000C237A" w:rsidRPr="000C43D3" w:rsidRDefault="000C237A" w:rsidP="000C237A">
      <w:pPr>
        <w:autoSpaceDE w:val="0"/>
        <w:autoSpaceDN w:val="0"/>
        <w:adjustRightInd w:val="0"/>
        <w:spacing w:after="0" w:line="240" w:lineRule="auto"/>
        <w:rPr>
          <w:rFonts w:ascii="Times New Roman" w:hAnsi="Times New Roman"/>
        </w:rPr>
      </w:pPr>
      <w:r w:rsidRPr="00427D92">
        <w:rPr>
          <w:rFonts w:ascii="Times New Roman" w:hAnsi="Times New Roman"/>
        </w:rPr>
        <w:t>Vartojant Docetaxel Ebewe, ži</w:t>
      </w:r>
      <w:r w:rsidRPr="000C43D3">
        <w:rPr>
          <w:rFonts w:ascii="Times New Roman" w:hAnsi="Times New Roman"/>
        </w:rPr>
        <w:t>ndyti negalima.</w:t>
      </w:r>
    </w:p>
    <w:p w:rsidR="000C237A"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B45484">
        <w:rPr>
          <w:rFonts w:ascii="Times New Roman" w:hAnsi="Times New Roman"/>
        </w:rPr>
        <w:t xml:space="preserve">Jeigu esate </w:t>
      </w:r>
      <w:r w:rsidRPr="00427D92">
        <w:rPr>
          <w:rFonts w:ascii="Times New Roman" w:hAnsi="Times New Roman"/>
        </w:rPr>
        <w:t>Docetaxel Ebewe</w:t>
      </w:r>
      <w:r w:rsidRPr="00B45484">
        <w:rPr>
          <w:rFonts w:ascii="Times New Roman" w:hAnsi="Times New Roman"/>
        </w:rPr>
        <w:t xml:space="preserve"> gydomas vyras, gydymo metu ir </w:t>
      </w:r>
      <w:r>
        <w:rPr>
          <w:rFonts w:ascii="Times New Roman" w:hAnsi="Times New Roman"/>
        </w:rPr>
        <w:t>6</w:t>
      </w:r>
      <w:r w:rsidRPr="00B45484">
        <w:rPr>
          <w:rFonts w:ascii="Times New Roman" w:hAnsi="Times New Roman"/>
        </w:rPr>
        <w:t xml:space="preserve"> mėnesius po jo nutraukimo negalima</w:t>
      </w:r>
      <w:r>
        <w:rPr>
          <w:rFonts w:ascii="Times New Roman" w:hAnsi="Times New Roman"/>
        </w:rPr>
        <w:t xml:space="preserve"> </w:t>
      </w:r>
      <w:r w:rsidRPr="00B45484">
        <w:rPr>
          <w:rFonts w:ascii="Times New Roman" w:hAnsi="Times New Roman"/>
        </w:rPr>
        <w:t xml:space="preserve">apvaisinti partnerės ir būtina </w:t>
      </w:r>
      <w:r>
        <w:rPr>
          <w:rFonts w:ascii="Times New Roman" w:hAnsi="Times New Roman"/>
        </w:rPr>
        <w:t>taikyti</w:t>
      </w:r>
      <w:r w:rsidRPr="00B45484">
        <w:rPr>
          <w:rFonts w:ascii="Times New Roman" w:hAnsi="Times New Roman"/>
        </w:rPr>
        <w:t xml:space="preserve"> veiksmingą kontracepcijos metodą. Rekomenduojama</w:t>
      </w:r>
      <w:r>
        <w:rPr>
          <w:rFonts w:ascii="Times New Roman" w:hAnsi="Times New Roman"/>
        </w:rPr>
        <w:t xml:space="preserve"> </w:t>
      </w:r>
      <w:r w:rsidRPr="004E3CD5">
        <w:rPr>
          <w:rFonts w:ascii="Times New Roman" w:hAnsi="Times New Roman"/>
        </w:rPr>
        <w:t>kreiptis d</w:t>
      </w:r>
      <w:r w:rsidRPr="004E3CD5">
        <w:rPr>
          <w:rFonts w:ascii="Times New Roman" w:hAnsi="Times New Roman" w:hint="eastAsia"/>
        </w:rPr>
        <w:t>ė</w:t>
      </w:r>
      <w:r w:rsidRPr="004E3CD5">
        <w:rPr>
          <w:rFonts w:ascii="Times New Roman" w:hAnsi="Times New Roman"/>
        </w:rPr>
        <w:t>l spermos užšaldymo galimyb</w:t>
      </w:r>
      <w:r w:rsidRPr="004E3CD5">
        <w:rPr>
          <w:rFonts w:ascii="Times New Roman" w:hAnsi="Times New Roman" w:hint="eastAsia"/>
        </w:rPr>
        <w:t>ė</w:t>
      </w:r>
      <w:r w:rsidRPr="004E3CD5">
        <w:rPr>
          <w:rFonts w:ascii="Times New Roman" w:hAnsi="Times New Roman"/>
        </w:rPr>
        <w:t>s iki gydymo pradžios, nes docetakselis gali trikdyti vyr</w:t>
      </w:r>
      <w:r w:rsidRPr="004E3CD5">
        <w:rPr>
          <w:rFonts w:ascii="Times New Roman" w:hAnsi="Times New Roman" w:hint="eastAsia"/>
        </w:rPr>
        <w:t>ų</w:t>
      </w:r>
      <w:r w:rsidRPr="004E3CD5">
        <w:rPr>
          <w:rFonts w:ascii="Times New Roman" w:hAnsi="Times New Roman"/>
        </w:rPr>
        <w:t xml:space="preserve"> vaisingum</w:t>
      </w:r>
      <w:r w:rsidRPr="004E3CD5">
        <w:rPr>
          <w:rFonts w:ascii="Times New Roman" w:hAnsi="Times New Roman" w:hint="eastAsia"/>
        </w:rPr>
        <w:t>ą</w:t>
      </w:r>
      <w:r w:rsidRPr="004E3CD5">
        <w:rPr>
          <w:rFonts w:ascii="Times New Roman" w:hAnsi="Times New Roman"/>
        </w:rPr>
        <w:t>.</w:t>
      </w:r>
    </w:p>
    <w:p w:rsidR="000C237A" w:rsidRPr="00F95B76" w:rsidRDefault="000C237A" w:rsidP="000C237A">
      <w:pPr>
        <w:spacing w:after="0" w:line="240" w:lineRule="auto"/>
        <w:rPr>
          <w:rFonts w:ascii="Times New Roman" w:hAnsi="Times New Roman"/>
        </w:rPr>
      </w:pPr>
    </w:p>
    <w:p w:rsidR="000C237A" w:rsidRPr="00427D92" w:rsidRDefault="000C237A" w:rsidP="000C237A">
      <w:pPr>
        <w:spacing w:after="0" w:line="220" w:lineRule="exact"/>
        <w:rPr>
          <w:rFonts w:ascii="Times New Roman" w:hAnsi="Times New Roman"/>
          <w:b/>
        </w:rPr>
      </w:pPr>
      <w:r w:rsidRPr="001F2C46">
        <w:rPr>
          <w:rFonts w:ascii="Times New Roman" w:hAnsi="Times New Roman"/>
          <w:b/>
        </w:rPr>
        <w:t>Vairavimas ir mechaniz</w:t>
      </w:r>
      <w:r w:rsidRPr="00427D92">
        <w:rPr>
          <w:rFonts w:ascii="Times New Roman" w:hAnsi="Times New Roman"/>
          <w:b/>
        </w:rPr>
        <w:t>mų valdymas</w:t>
      </w:r>
    </w:p>
    <w:p w:rsidR="000C237A" w:rsidRPr="001F2C46" w:rsidRDefault="000C237A" w:rsidP="000C237A">
      <w:pPr>
        <w:spacing w:after="0" w:line="240" w:lineRule="auto"/>
        <w:rPr>
          <w:rFonts w:ascii="Times New Roman" w:hAnsi="Times New Roman"/>
        </w:rPr>
      </w:pPr>
      <w:r w:rsidRPr="000C43D3">
        <w:rPr>
          <w:rFonts w:ascii="Times New Roman" w:hAnsi="Times New Roman"/>
        </w:rPr>
        <w:t xml:space="preserve">Alkoholio kiekis, esantis šio vaisto </w:t>
      </w:r>
      <w:r w:rsidRPr="004E3CD5">
        <w:rPr>
          <w:rFonts w:ascii="Times New Roman" w:hAnsi="Times New Roman"/>
        </w:rPr>
        <w:t>sud</w:t>
      </w:r>
      <w:r w:rsidRPr="004E3CD5">
        <w:rPr>
          <w:rFonts w:ascii="Times New Roman" w:hAnsi="Times New Roman" w:hint="eastAsia"/>
        </w:rPr>
        <w:t>ė</w:t>
      </w:r>
      <w:r w:rsidRPr="004E3CD5">
        <w:rPr>
          <w:rFonts w:ascii="Times New Roman" w:hAnsi="Times New Roman"/>
        </w:rPr>
        <w:t>tyje, gali trikdyti J</w:t>
      </w:r>
      <w:r w:rsidRPr="004E3CD5">
        <w:rPr>
          <w:rFonts w:ascii="Times New Roman" w:hAnsi="Times New Roman" w:hint="eastAsia"/>
        </w:rPr>
        <w:t>ū</w:t>
      </w:r>
      <w:r w:rsidRPr="004E3CD5">
        <w:rPr>
          <w:rFonts w:ascii="Times New Roman" w:hAnsi="Times New Roman"/>
        </w:rPr>
        <w:t>s</w:t>
      </w:r>
      <w:r w:rsidRPr="004E3CD5">
        <w:rPr>
          <w:rFonts w:ascii="Times New Roman" w:hAnsi="Times New Roman" w:hint="eastAsia"/>
        </w:rPr>
        <w:t>ų</w:t>
      </w:r>
      <w:r w:rsidRPr="004E3CD5">
        <w:rPr>
          <w:rFonts w:ascii="Times New Roman" w:hAnsi="Times New Roman"/>
        </w:rPr>
        <w:t xml:space="preserve"> geb</w:t>
      </w:r>
      <w:r w:rsidRPr="004E3CD5">
        <w:rPr>
          <w:rFonts w:ascii="Times New Roman" w:hAnsi="Times New Roman" w:hint="eastAsia"/>
        </w:rPr>
        <w:t>ė</w:t>
      </w:r>
      <w:r w:rsidRPr="004E3CD5">
        <w:rPr>
          <w:rFonts w:ascii="Times New Roman" w:hAnsi="Times New Roman"/>
        </w:rPr>
        <w:t>jim</w:t>
      </w:r>
      <w:r w:rsidRPr="004E3CD5">
        <w:rPr>
          <w:rFonts w:ascii="Times New Roman" w:hAnsi="Times New Roman" w:hint="eastAsia"/>
        </w:rPr>
        <w:t>ą</w:t>
      </w:r>
      <w:r w:rsidRPr="004E3CD5">
        <w:rPr>
          <w:rFonts w:ascii="Times New Roman" w:hAnsi="Times New Roman"/>
        </w:rPr>
        <w:t xml:space="preserve"> vairuoti ar </w:t>
      </w:r>
      <w:r w:rsidRPr="00F95B76">
        <w:rPr>
          <w:rFonts w:ascii="Times New Roman" w:hAnsi="Times New Roman"/>
        </w:rPr>
        <w:t>valdyti mechanizmus.</w:t>
      </w:r>
      <w:r w:rsidRPr="00F35BEE">
        <w:t xml:space="preserve"> </w:t>
      </w:r>
      <w:r w:rsidRPr="00F35BEE">
        <w:rPr>
          <w:rFonts w:ascii="Times New Roman" w:hAnsi="Times New Roman"/>
        </w:rPr>
        <w:t xml:space="preserve">Gali pasireikšti šalutinis šio vaisto poveikis, </w:t>
      </w:r>
      <w:r>
        <w:rPr>
          <w:rFonts w:ascii="Times New Roman" w:hAnsi="Times New Roman"/>
        </w:rPr>
        <w:t>kuris gali</w:t>
      </w:r>
      <w:r w:rsidRPr="00F35BEE">
        <w:rPr>
          <w:rFonts w:ascii="Times New Roman" w:hAnsi="Times New Roman"/>
        </w:rPr>
        <w:t xml:space="preserve"> bloginti gebėjimą vairuoti, naudoti</w:t>
      </w:r>
      <w:r>
        <w:rPr>
          <w:rFonts w:ascii="Times New Roman" w:hAnsi="Times New Roman"/>
        </w:rPr>
        <w:t xml:space="preserve"> </w:t>
      </w:r>
      <w:r w:rsidRPr="00F35BEE">
        <w:rPr>
          <w:rFonts w:ascii="Times New Roman" w:hAnsi="Times New Roman"/>
        </w:rPr>
        <w:t>įrankius ar valdyti mechanizmus (žr. 4 skyrių „Galimas šalutinis poveikis“). Tokiu atveju</w:t>
      </w:r>
      <w:r w:rsidRPr="00F35BEE">
        <w:t xml:space="preserve"> </w:t>
      </w:r>
      <w:r w:rsidRPr="00F35BEE">
        <w:rPr>
          <w:rFonts w:ascii="Times New Roman" w:hAnsi="Times New Roman"/>
        </w:rPr>
        <w:t xml:space="preserve">nevairuokite, nenaudokite įrankių ir nevaldykite mechanizmų </w:t>
      </w:r>
      <w:r>
        <w:rPr>
          <w:rFonts w:ascii="Times New Roman" w:hAnsi="Times New Roman"/>
        </w:rPr>
        <w:t xml:space="preserve">prieš tai </w:t>
      </w:r>
      <w:r w:rsidRPr="00F35BEE">
        <w:rPr>
          <w:rFonts w:ascii="Times New Roman" w:hAnsi="Times New Roman"/>
        </w:rPr>
        <w:t>nepasitarę su gydytoju, slaugytoj</w:t>
      </w:r>
      <w:r>
        <w:rPr>
          <w:rFonts w:ascii="Times New Roman" w:hAnsi="Times New Roman"/>
        </w:rPr>
        <w:t>a</w:t>
      </w:r>
      <w:r w:rsidRPr="00F35BEE">
        <w:rPr>
          <w:rFonts w:ascii="Times New Roman" w:hAnsi="Times New Roman"/>
        </w:rPr>
        <w:t xml:space="preserve"> ar</w:t>
      </w:r>
      <w:r>
        <w:rPr>
          <w:rFonts w:ascii="Times New Roman" w:hAnsi="Times New Roman"/>
        </w:rPr>
        <w:t xml:space="preserve"> klinikiniu </w:t>
      </w:r>
      <w:r w:rsidRPr="00F35BEE">
        <w:rPr>
          <w:rFonts w:ascii="Times New Roman" w:hAnsi="Times New Roman"/>
        </w:rPr>
        <w:t>vaistininku.</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b/>
        </w:rPr>
      </w:pPr>
      <w:r w:rsidRPr="00C722B4">
        <w:rPr>
          <w:rFonts w:ascii="Times New Roman" w:hAnsi="Times New Roman"/>
          <w:b/>
        </w:rPr>
        <w:t>Docetaxel Ebewe sudėtyje yra etanolio (alkoholio)</w:t>
      </w:r>
    </w:p>
    <w:p w:rsidR="000C237A" w:rsidRPr="007C1A06" w:rsidRDefault="000C237A" w:rsidP="000C237A">
      <w:pPr>
        <w:pStyle w:val="Pagrindinistekstas"/>
        <w:spacing w:before="19" w:line="252" w:lineRule="exact"/>
        <w:jc w:val="left"/>
        <w:rPr>
          <w:sz w:val="22"/>
          <w:szCs w:val="22"/>
        </w:rPr>
      </w:pPr>
      <w:r>
        <w:t>Š</w:t>
      </w:r>
      <w:r w:rsidRPr="004E3CD5">
        <w:rPr>
          <w:sz w:val="22"/>
        </w:rPr>
        <w:t xml:space="preserve">io </w:t>
      </w:r>
      <w:r w:rsidRPr="00915C14">
        <w:rPr>
          <w:sz w:val="22"/>
          <w:szCs w:val="22"/>
        </w:rPr>
        <w:t>vaisto</w:t>
      </w:r>
      <w:r w:rsidRPr="004E3CD5">
        <w:rPr>
          <w:sz w:val="22"/>
        </w:rPr>
        <w:t xml:space="preserve"> </w:t>
      </w:r>
      <w:r w:rsidRPr="007A4F7F">
        <w:rPr>
          <w:sz w:val="22"/>
          <w:szCs w:val="22"/>
        </w:rPr>
        <w:t xml:space="preserve">koncentrato infuziniam tirpalui </w:t>
      </w:r>
      <w:r>
        <w:rPr>
          <w:sz w:val="22"/>
          <w:szCs w:val="22"/>
        </w:rPr>
        <w:t xml:space="preserve">kiekviename </w:t>
      </w:r>
      <w:r w:rsidRPr="005D06A9">
        <w:rPr>
          <w:sz w:val="22"/>
          <w:szCs w:val="22"/>
        </w:rPr>
        <w:t>mililitre</w:t>
      </w:r>
      <w:r w:rsidRPr="0056015B">
        <w:rPr>
          <w:sz w:val="22"/>
          <w:szCs w:val="22"/>
        </w:rPr>
        <w:t xml:space="preserve"> </w:t>
      </w:r>
      <w:r w:rsidRPr="007A4F7F">
        <w:rPr>
          <w:sz w:val="22"/>
          <w:szCs w:val="22"/>
        </w:rPr>
        <w:t>yra 265 mg etanolio</w:t>
      </w:r>
      <w:r>
        <w:rPr>
          <w:sz w:val="22"/>
          <w:szCs w:val="22"/>
        </w:rPr>
        <w:t>,</w:t>
      </w:r>
      <w:r w:rsidRPr="007A4F7F">
        <w:rPr>
          <w:sz w:val="22"/>
          <w:szCs w:val="22"/>
        </w:rPr>
        <w:t xml:space="preserve"> </w:t>
      </w:r>
      <w:r>
        <w:rPr>
          <w:sz w:val="22"/>
          <w:szCs w:val="22"/>
        </w:rPr>
        <w:t>atitinkančio</w:t>
      </w:r>
      <w:r w:rsidRPr="007A4F7F">
        <w:rPr>
          <w:sz w:val="22"/>
          <w:szCs w:val="22"/>
        </w:rPr>
        <w:t xml:space="preserve"> 26 % (m/m)</w:t>
      </w:r>
      <w:r>
        <w:rPr>
          <w:sz w:val="22"/>
          <w:szCs w:val="22"/>
        </w:rPr>
        <w:t>. Jo kiekis šio vaistinio preparato 1 ml atitinka</w:t>
      </w:r>
      <w:r w:rsidRPr="00A77842">
        <w:rPr>
          <w:sz w:val="22"/>
          <w:szCs w:val="22"/>
        </w:rPr>
        <w:t xml:space="preserve"> </w:t>
      </w:r>
      <w:r>
        <w:rPr>
          <w:sz w:val="22"/>
          <w:szCs w:val="22"/>
        </w:rPr>
        <w:t>7</w:t>
      </w:r>
      <w:r w:rsidRPr="00A77842">
        <w:rPr>
          <w:sz w:val="22"/>
          <w:szCs w:val="22"/>
        </w:rPr>
        <w:t xml:space="preserve"> ml alaus arba </w:t>
      </w:r>
      <w:r>
        <w:rPr>
          <w:sz w:val="22"/>
          <w:szCs w:val="22"/>
        </w:rPr>
        <w:t>3</w:t>
      </w:r>
      <w:r w:rsidRPr="00A77842">
        <w:rPr>
          <w:sz w:val="22"/>
          <w:szCs w:val="22"/>
        </w:rPr>
        <w:t> ml vyno</w:t>
      </w:r>
      <w:r w:rsidRPr="0056015B">
        <w:rPr>
          <w:sz w:val="22"/>
          <w:szCs w:val="22"/>
        </w:rPr>
        <w:t>.</w:t>
      </w:r>
    </w:p>
    <w:p w:rsidR="000C237A" w:rsidRDefault="000C237A" w:rsidP="000C237A">
      <w:pPr>
        <w:spacing w:after="0" w:line="240" w:lineRule="auto"/>
        <w:rPr>
          <w:rFonts w:ascii="Times New Roman" w:eastAsia="Times New Roman" w:hAnsi="Times New Roman" w:cs="Times New Roman"/>
        </w:rPr>
      </w:pPr>
    </w:p>
    <w:p w:rsidR="000C237A" w:rsidRDefault="000C237A" w:rsidP="000C237A">
      <w:pPr>
        <w:spacing w:after="0" w:line="240" w:lineRule="auto"/>
        <w:rPr>
          <w:rFonts w:ascii="Times New Roman" w:hAnsi="Times New Roman"/>
        </w:rPr>
      </w:pPr>
      <w:r w:rsidRPr="00B45484">
        <w:rPr>
          <w:rFonts w:ascii="Times New Roman" w:hAnsi="Times New Roman"/>
        </w:rPr>
        <w:t>Kenksmingas asmenims, sergantiems alkoholizmu.</w:t>
      </w:r>
    </w:p>
    <w:p w:rsidR="000C237A" w:rsidRPr="000353CE" w:rsidRDefault="000C237A" w:rsidP="000C237A">
      <w:pPr>
        <w:spacing w:after="0" w:line="240" w:lineRule="auto"/>
        <w:rPr>
          <w:rFonts w:ascii="Times New Roman" w:hAnsi="Times New Roman"/>
        </w:rPr>
      </w:pPr>
      <w:r w:rsidRPr="000353CE">
        <w:rPr>
          <w:rFonts w:ascii="Times New Roman" w:hAnsi="Times New Roman"/>
        </w:rPr>
        <w:t xml:space="preserve">Esantis šio vaisto sudėtyje alkoholio kiekis greičiausiai neturės įtakos suaugusiesiems ir paaugliams,  ir jo poveikis vaikams greičiausiai </w:t>
      </w:r>
      <w:r>
        <w:rPr>
          <w:rFonts w:ascii="Times New Roman" w:hAnsi="Times New Roman"/>
        </w:rPr>
        <w:t>ne</w:t>
      </w:r>
      <w:r w:rsidRPr="000353CE">
        <w:rPr>
          <w:rFonts w:ascii="Times New Roman" w:hAnsi="Times New Roman"/>
        </w:rPr>
        <w:t>bus pastebimas.</w:t>
      </w:r>
      <w:r>
        <w:rPr>
          <w:rFonts w:ascii="Times New Roman" w:hAnsi="Times New Roman"/>
        </w:rPr>
        <w:t xml:space="preserve"> </w:t>
      </w:r>
      <w:r w:rsidRPr="000353CE">
        <w:rPr>
          <w:rFonts w:ascii="Times New Roman" w:hAnsi="Times New Roman"/>
        </w:rPr>
        <w:t>Jaunesniems vaikams tai gali turėti tam tikra poveikį, pavyzdžiui sukelti mieguistumą.</w:t>
      </w:r>
    </w:p>
    <w:p w:rsidR="000C237A" w:rsidRDefault="000C237A" w:rsidP="000C237A">
      <w:pPr>
        <w:spacing w:after="0" w:line="240" w:lineRule="auto"/>
        <w:rPr>
          <w:rFonts w:ascii="Times New Roman" w:eastAsia="Times New Roman" w:hAnsi="Times New Roman" w:cs="Times New Roman"/>
        </w:rPr>
      </w:pPr>
      <w:r w:rsidRPr="000353CE">
        <w:rPr>
          <w:rFonts w:ascii="Times New Roman" w:eastAsia="Times New Roman" w:hAnsi="Times New Roman" w:cs="Times New Roman"/>
        </w:rPr>
        <w:t>.</w:t>
      </w:r>
    </w:p>
    <w:p w:rsidR="000C237A" w:rsidRDefault="000C237A" w:rsidP="000C237A">
      <w:pPr>
        <w:spacing w:after="0" w:line="240" w:lineRule="auto"/>
        <w:rPr>
          <w:rFonts w:ascii="Times New Roman" w:eastAsia="Times New Roman" w:hAnsi="Times New Roman" w:cs="Times New Roman"/>
        </w:rPr>
      </w:pPr>
      <w:r>
        <w:rPr>
          <w:rFonts w:ascii="Times New Roman" w:eastAsia="Times New Roman" w:hAnsi="Times New Roman" w:cs="Times New Roman"/>
        </w:rPr>
        <w:t>Šio vaisto sudėtyje esantis alkoholis gali keisti kitų vaistų poveikį. Pasikalbėkite su savo gydytoju arba vaistininku, jeigu vartojate kitų vaistų.</w:t>
      </w:r>
    </w:p>
    <w:p w:rsidR="000C237A" w:rsidRDefault="000C237A" w:rsidP="000C237A">
      <w:pPr>
        <w:spacing w:after="0" w:line="240" w:lineRule="auto"/>
        <w:rPr>
          <w:rFonts w:ascii="Times New Roman" w:eastAsia="Times New Roman" w:hAnsi="Times New Roman" w:cs="Times New Roman"/>
        </w:rPr>
      </w:pPr>
    </w:p>
    <w:p w:rsidR="000C237A" w:rsidRPr="00B45484" w:rsidRDefault="000C237A" w:rsidP="000C237A">
      <w:pPr>
        <w:spacing w:after="0" w:line="240" w:lineRule="auto"/>
        <w:rPr>
          <w:rFonts w:ascii="Times New Roman" w:eastAsia="Times New Roman" w:hAnsi="Times New Roman" w:cs="Times New Roman"/>
        </w:rPr>
      </w:pPr>
      <w:r w:rsidRPr="00B45484">
        <w:rPr>
          <w:rFonts w:ascii="Times New Roman" w:eastAsia="Times New Roman" w:hAnsi="Times New Roman" w:cs="Times New Roman"/>
        </w:rPr>
        <w:t>Reikia į tai atsižvelgti nėščiosioms, žindyvėms, vaikams ir didelės rizikos grupės (pvz., sergantiems</w:t>
      </w:r>
      <w:r>
        <w:rPr>
          <w:rFonts w:ascii="Times New Roman" w:eastAsia="Times New Roman" w:hAnsi="Times New Roman" w:cs="Times New Roman"/>
        </w:rPr>
        <w:t xml:space="preserve"> </w:t>
      </w:r>
      <w:r w:rsidRPr="00B45484">
        <w:rPr>
          <w:rFonts w:ascii="Times New Roman" w:eastAsia="Times New Roman" w:hAnsi="Times New Roman" w:cs="Times New Roman"/>
        </w:rPr>
        <w:t>kepenų ligomis ar epilepsija) pacientams.</w:t>
      </w:r>
    </w:p>
    <w:p w:rsidR="000C237A" w:rsidRDefault="000C237A" w:rsidP="000C237A">
      <w:pPr>
        <w:spacing w:after="0" w:line="240" w:lineRule="auto"/>
        <w:rPr>
          <w:rFonts w:ascii="Times New Roman" w:eastAsia="Times New Roman" w:hAnsi="Times New Roman" w:cs="Times New Roman"/>
        </w:rPr>
      </w:pPr>
      <w:r>
        <w:rPr>
          <w:rFonts w:ascii="Times New Roman" w:eastAsia="Times New Roman" w:hAnsi="Times New Roman" w:cs="Times New Roman"/>
        </w:rPr>
        <w:t>Jeigu piktnaudžiaujate alkoholiu,</w:t>
      </w:r>
      <w:r w:rsidRPr="00A278CE">
        <w:t xml:space="preserve"> </w:t>
      </w:r>
      <w:r w:rsidRPr="00A278CE">
        <w:rPr>
          <w:rFonts w:ascii="Times New Roman" w:eastAsia="Times New Roman" w:hAnsi="Times New Roman" w:cs="Times New Roman"/>
        </w:rPr>
        <w:t>prieš vartojant šio vaisto pasikalbėkite su savo gydytoju arba vaistininku.</w:t>
      </w:r>
    </w:p>
    <w:p w:rsidR="000C237A" w:rsidRDefault="000C237A" w:rsidP="000C237A">
      <w:pPr>
        <w:spacing w:after="0" w:line="240" w:lineRule="auto"/>
        <w:rPr>
          <w:rFonts w:ascii="Times New Roman" w:eastAsia="Times New Roman" w:hAnsi="Times New Roman" w:cs="Times New Roman"/>
        </w:rPr>
      </w:pPr>
    </w:p>
    <w:p w:rsidR="000C237A" w:rsidRDefault="000C237A" w:rsidP="000C237A">
      <w:pPr>
        <w:spacing w:after="0" w:line="240" w:lineRule="auto"/>
        <w:rPr>
          <w:rFonts w:ascii="Times New Roman" w:eastAsia="Times New Roman" w:hAnsi="Times New Roman" w:cs="Times New Roman"/>
        </w:rPr>
      </w:pPr>
      <w:r w:rsidRPr="00B45484">
        <w:rPr>
          <w:rFonts w:ascii="Times New Roman" w:eastAsia="Times New Roman" w:hAnsi="Times New Roman" w:cs="Times New Roman"/>
        </w:rPr>
        <w:t>Šio vaisto sudėtyje esantis alkoholio kiekis gali turėti poveikį centrinei nervų sistemai (nervų sistemos</w:t>
      </w:r>
      <w:r>
        <w:rPr>
          <w:rFonts w:ascii="Times New Roman" w:eastAsia="Times New Roman" w:hAnsi="Times New Roman" w:cs="Times New Roman"/>
        </w:rPr>
        <w:t xml:space="preserve"> </w:t>
      </w:r>
      <w:r w:rsidRPr="00B45484">
        <w:rPr>
          <w:rFonts w:ascii="Times New Roman" w:eastAsia="Times New Roman" w:hAnsi="Times New Roman" w:cs="Times New Roman"/>
        </w:rPr>
        <w:t xml:space="preserve">daliai, kuriai priklauso galvos ir nugaros smegenys). </w:t>
      </w:r>
    </w:p>
    <w:p w:rsidR="000C237A" w:rsidRDefault="000C237A" w:rsidP="000C237A">
      <w:pPr>
        <w:spacing w:after="0" w:line="240" w:lineRule="auto"/>
        <w:rPr>
          <w:rFonts w:ascii="Times New Roman" w:eastAsia="Times New Roman" w:hAnsi="Times New Roman" w:cs="Times New Roman"/>
        </w:rPr>
      </w:pPr>
    </w:p>
    <w:p w:rsidR="000C237A" w:rsidRPr="00427D92" w:rsidRDefault="000C237A" w:rsidP="000C237A">
      <w:pPr>
        <w:spacing w:after="0" w:line="240" w:lineRule="auto"/>
        <w:rPr>
          <w:rFonts w:ascii="Times New Roman" w:hAnsi="Times New Roman"/>
        </w:rPr>
      </w:pPr>
    </w:p>
    <w:p w:rsidR="000C237A" w:rsidRPr="00C722B4" w:rsidRDefault="000C237A" w:rsidP="000C237A">
      <w:pPr>
        <w:keepNext/>
        <w:tabs>
          <w:tab w:val="left" w:pos="567"/>
        </w:tabs>
        <w:spacing w:after="0" w:line="240" w:lineRule="auto"/>
        <w:ind w:left="567" w:hanging="567"/>
        <w:outlineLvl w:val="1"/>
        <w:rPr>
          <w:rFonts w:ascii="Times New Roman" w:hAnsi="Times New Roman"/>
          <w:b/>
        </w:rPr>
      </w:pPr>
      <w:bookmarkStart w:id="6" w:name="_Toc129243141"/>
      <w:bookmarkStart w:id="7" w:name="_Toc129243266"/>
      <w:r w:rsidRPr="00C722B4">
        <w:rPr>
          <w:rFonts w:ascii="Times New Roman" w:hAnsi="Times New Roman"/>
          <w:b/>
        </w:rPr>
        <w:t>3.</w:t>
      </w:r>
      <w:r w:rsidRPr="00C722B4">
        <w:rPr>
          <w:rFonts w:ascii="Times New Roman" w:hAnsi="Times New Roman"/>
          <w:b/>
        </w:rPr>
        <w:tab/>
        <w:t>Kaip vartoti Docetaxel Ebewe</w:t>
      </w:r>
      <w:bookmarkEnd w:id="6"/>
      <w:bookmarkEnd w:id="7"/>
    </w:p>
    <w:p w:rsidR="000C237A" w:rsidRPr="007C1A06" w:rsidRDefault="000C237A" w:rsidP="000C237A">
      <w:pPr>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Jums sulašins sveikatos priežiūros specialistas.</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b/>
        </w:rPr>
      </w:pPr>
      <w:r w:rsidRPr="00F95B76">
        <w:rPr>
          <w:rFonts w:ascii="Times New Roman" w:hAnsi="Times New Roman"/>
          <w:b/>
        </w:rPr>
        <w:t>Įprastinė dozė</w:t>
      </w:r>
    </w:p>
    <w:p w:rsidR="000C237A" w:rsidRPr="000C43D3" w:rsidRDefault="000C237A" w:rsidP="000C237A">
      <w:pPr>
        <w:autoSpaceDE w:val="0"/>
        <w:autoSpaceDN w:val="0"/>
        <w:adjustRightInd w:val="0"/>
        <w:spacing w:after="0" w:line="240" w:lineRule="auto"/>
        <w:rPr>
          <w:rFonts w:ascii="Times New Roman" w:hAnsi="Times New Roman"/>
        </w:rPr>
      </w:pPr>
      <w:r w:rsidRPr="007C1A06">
        <w:rPr>
          <w:rFonts w:ascii="Times New Roman" w:eastAsia="Times New Roman" w:hAnsi="Times New Roman" w:cs="Times New Roman"/>
        </w:rPr>
        <w:t>Doz</w:t>
      </w:r>
      <w:r>
        <w:rPr>
          <w:rFonts w:ascii="Times New Roman" w:eastAsia="Times New Roman" w:hAnsi="Times New Roman" w:cs="Times New Roman"/>
        </w:rPr>
        <w:t xml:space="preserve">avimas </w:t>
      </w:r>
      <w:r w:rsidRPr="007C1A06">
        <w:rPr>
          <w:rFonts w:ascii="Times New Roman" w:eastAsia="Times New Roman" w:hAnsi="Times New Roman" w:cs="Times New Roman"/>
        </w:rPr>
        <w:t>priklauso</w:t>
      </w:r>
      <w:r w:rsidRPr="00F95B76">
        <w:rPr>
          <w:rFonts w:ascii="Times New Roman" w:hAnsi="Times New Roman"/>
        </w:rPr>
        <w:t xml:space="preserve"> nuo paciento kūno svorio ir bendrosios sveikatos būklės. Gydytojas apskaičiuos kūno paviršiaus plotą </w:t>
      </w:r>
      <w:r w:rsidRPr="001F2C46">
        <w:rPr>
          <w:rFonts w:ascii="Times New Roman" w:hAnsi="Times New Roman"/>
        </w:rPr>
        <w:t>kvadratiniais metrais (m</w:t>
      </w:r>
      <w:r w:rsidRPr="00427D92">
        <w:rPr>
          <w:rFonts w:ascii="Times New Roman" w:hAnsi="Times New Roman"/>
          <w:vertAlign w:val="superscript"/>
        </w:rPr>
        <w:t>2</w:t>
      </w:r>
      <w:r w:rsidRPr="000C43D3">
        <w:rPr>
          <w:rFonts w:ascii="Times New Roman" w:hAnsi="Times New Roman"/>
        </w:rPr>
        <w:t>) ir pagal jį – reikiamą dozę.</w:t>
      </w:r>
    </w:p>
    <w:p w:rsidR="000C237A" w:rsidRPr="00C722B4"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Vartojimo metodas ir būdas</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Docetaxel Ebewe infuzuojama į veną (ligoninėje). Infuzijos trukmė – maždaug 1 val.</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b/>
          <w:lang w:eastAsia="zh-TW"/>
        </w:rPr>
      </w:pPr>
      <w:r w:rsidRPr="007C1A06">
        <w:rPr>
          <w:rFonts w:ascii="Times New Roman" w:hAnsi="Times New Roman"/>
          <w:b/>
        </w:rPr>
        <w:t>Vartojimo periodiškumas</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Dažniausiai šio vaisto infuzuojama kas 3 savaites.</w:t>
      </w:r>
    </w:p>
    <w:p w:rsidR="000C237A" w:rsidRPr="00FB5C4B"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Docetaxel Ebewe dozę ir vartojimo periodiškumą gydytojas gali keisti, atsižvelgdamas į kraujo tyrimų duomenis, bendrąją sveikatos būklę bei vaisto poveikį. Ypač svarbu pasakyti gydytojui, jei atsiranda viduriavimas, burnos skausmas, tirpulys, badymas, dilgčiojimas bei karščiavimas, be to, parodykite </w:t>
      </w:r>
      <w:r w:rsidRPr="007C1A06">
        <w:rPr>
          <w:rFonts w:ascii="Times New Roman" w:eastAsia="Times New Roman" w:hAnsi="Times New Roman" w:cs="Times New Roman"/>
        </w:rPr>
        <w:t>Jam</w:t>
      </w:r>
      <w:r w:rsidRPr="00F95B76">
        <w:rPr>
          <w:rFonts w:ascii="Times New Roman" w:hAnsi="Times New Roman"/>
        </w:rPr>
        <w:t xml:space="preserve"> savo kraujo tyrimo rezultatus. Tai gydytojui padės nuspręsti, ar reikia mažinti dozę. </w:t>
      </w:r>
    </w:p>
    <w:p w:rsidR="000C237A" w:rsidRPr="00427D92"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C722B4">
        <w:rPr>
          <w:rFonts w:ascii="Times New Roman" w:hAnsi="Times New Roman"/>
        </w:rPr>
        <w:t xml:space="preserve">Jeigu kiltų bet kokių klausimų dėl šio vaisto vartojimo, kreipkitės į gydytoją arba </w:t>
      </w:r>
      <w:r>
        <w:rPr>
          <w:rFonts w:ascii="Times New Roman" w:eastAsia="Times New Roman" w:hAnsi="Times New Roman" w:cs="Times New Roman"/>
        </w:rPr>
        <w:t xml:space="preserve">klinikinį </w:t>
      </w:r>
      <w:r w:rsidRPr="00F95B76">
        <w:rPr>
          <w:rFonts w:ascii="Times New Roman" w:hAnsi="Times New Roman"/>
        </w:rPr>
        <w:t>vaistininką.</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rPr>
      </w:pPr>
    </w:p>
    <w:p w:rsidR="000C237A" w:rsidRPr="007C1A06" w:rsidRDefault="000C237A" w:rsidP="000C237A">
      <w:pPr>
        <w:keepNext/>
        <w:tabs>
          <w:tab w:val="left" w:pos="567"/>
        </w:tabs>
        <w:spacing w:after="0" w:line="240" w:lineRule="auto"/>
        <w:ind w:left="567" w:hanging="567"/>
        <w:outlineLvl w:val="1"/>
        <w:rPr>
          <w:rFonts w:ascii="Times New Roman" w:hAnsi="Times New Roman"/>
          <w:b/>
        </w:rPr>
      </w:pPr>
      <w:bookmarkStart w:id="8" w:name="_Toc129243142"/>
      <w:bookmarkStart w:id="9" w:name="_Toc129243267"/>
      <w:r w:rsidRPr="007C1A06">
        <w:rPr>
          <w:rFonts w:ascii="Times New Roman" w:hAnsi="Times New Roman"/>
          <w:b/>
        </w:rPr>
        <w:t>4.</w:t>
      </w:r>
      <w:r w:rsidRPr="007C1A06">
        <w:rPr>
          <w:rFonts w:ascii="Times New Roman" w:hAnsi="Times New Roman"/>
          <w:b/>
        </w:rPr>
        <w:tab/>
        <w:t>Galimas šalutinis poveikis</w:t>
      </w:r>
      <w:bookmarkEnd w:id="8"/>
      <w:bookmarkEnd w:id="9"/>
    </w:p>
    <w:p w:rsidR="000C237A" w:rsidRPr="007C1A06" w:rsidRDefault="000C237A" w:rsidP="000C237A">
      <w:pPr>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Šis vaistas, kaip ir visi kiti, gali sukelti šalutinį poveikį, nors jis pasireiškia ne visiems žmonėms.</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Apie juos Jums papasakos gydytojas, kuris taip pat paaiškins palankius gydymo poveikius ir galimus pavojus.</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Dažniausios nepageidaujamos reakcijos, pasireiškiančios vartojant vien tik Docetaxel Ebewe, yra raudonųjų ar baltųjų kraujo kūnelių kiekio sumažėjimas, nuplikimas, pykinimas, vėmimas, burnos skausmas, viduriavimas bei nuovargis.</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Nepageidaujamų Docetaxel Ebewe sukeltų reakcijų sunkumas gali padidėti, jei kartu vartojama kitokių chemoterapinių vaistų.</w:t>
      </w:r>
    </w:p>
    <w:p w:rsidR="000C237A" w:rsidRPr="00FB5C4B"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Infuzijos metu ligoninėje gali pasireikšti toliau išvardytų alerginių reakcijų (gali pasireikšti </w:t>
      </w:r>
      <w:r w:rsidRPr="00F95B76">
        <w:rPr>
          <w:rFonts w:ascii="Times New Roman" w:hAnsi="Times New Roman"/>
        </w:rPr>
        <w:t>daugiau kaip 1 pacientui iš 10):</w:t>
      </w:r>
    </w:p>
    <w:p w:rsidR="000C237A" w:rsidRPr="000C43D3" w:rsidRDefault="000C237A" w:rsidP="000C237A">
      <w:pPr>
        <w:numPr>
          <w:ilvl w:val="0"/>
          <w:numId w:val="1"/>
        </w:numPr>
        <w:autoSpaceDE w:val="0"/>
        <w:autoSpaceDN w:val="0"/>
        <w:adjustRightInd w:val="0"/>
        <w:spacing w:after="0" w:line="240" w:lineRule="auto"/>
        <w:rPr>
          <w:rFonts w:ascii="Times New Roman" w:hAnsi="Times New Roman"/>
        </w:rPr>
      </w:pPr>
      <w:r w:rsidRPr="00427D92">
        <w:rPr>
          <w:rFonts w:ascii="Times New Roman" w:hAnsi="Times New Roman"/>
        </w:rPr>
        <w:t>kraujo priplūdimas į veidą</w:t>
      </w:r>
      <w:r w:rsidRPr="000C43D3">
        <w:rPr>
          <w:rFonts w:ascii="Times New Roman" w:hAnsi="Times New Roman"/>
        </w:rPr>
        <w:t xml:space="preserve"> ir kaklą, odos pokyčiai, niežulys;</w:t>
      </w:r>
    </w:p>
    <w:p w:rsidR="000C237A" w:rsidRPr="00C722B4" w:rsidRDefault="000C237A" w:rsidP="000C237A">
      <w:pPr>
        <w:numPr>
          <w:ilvl w:val="0"/>
          <w:numId w:val="1"/>
        </w:numPr>
        <w:autoSpaceDE w:val="0"/>
        <w:autoSpaceDN w:val="0"/>
        <w:adjustRightInd w:val="0"/>
        <w:spacing w:after="0" w:line="240" w:lineRule="auto"/>
        <w:rPr>
          <w:rFonts w:ascii="Times New Roman" w:hAnsi="Times New Roman"/>
        </w:rPr>
      </w:pPr>
      <w:r w:rsidRPr="00C722B4">
        <w:rPr>
          <w:rFonts w:ascii="Times New Roman" w:hAnsi="Times New Roman"/>
        </w:rPr>
        <w:t>gniaužimas krūtinėje, kvėpavimo pasunkėjimas;</w:t>
      </w:r>
    </w:p>
    <w:p w:rsidR="000C237A" w:rsidRPr="004E3CD5" w:rsidRDefault="000C237A" w:rsidP="000C237A">
      <w:pPr>
        <w:numPr>
          <w:ilvl w:val="0"/>
          <w:numId w:val="1"/>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arba šaltkrėtis;</w:t>
      </w:r>
    </w:p>
    <w:p w:rsidR="000C237A" w:rsidRPr="004E3CD5" w:rsidRDefault="000C237A" w:rsidP="000C237A">
      <w:pPr>
        <w:numPr>
          <w:ilvl w:val="0"/>
          <w:numId w:val="1"/>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nugaros skausmas;</w:t>
      </w:r>
    </w:p>
    <w:p w:rsidR="000C237A" w:rsidRPr="004E3CD5" w:rsidRDefault="000C237A" w:rsidP="000C237A">
      <w:pPr>
        <w:numPr>
          <w:ilvl w:val="0"/>
          <w:numId w:val="1"/>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spaudimo sumažėjimas.</w:t>
      </w:r>
    </w:p>
    <w:p w:rsidR="000C237A" w:rsidRPr="007C1A06" w:rsidRDefault="000C237A" w:rsidP="000C237A">
      <w:pPr>
        <w:autoSpaceDE w:val="0"/>
        <w:autoSpaceDN w:val="0"/>
        <w:adjustRightInd w:val="0"/>
        <w:spacing w:after="0" w:line="240" w:lineRule="auto"/>
        <w:rPr>
          <w:rFonts w:ascii="Times New Roman" w:hAnsi="Times New Roman"/>
        </w:rPr>
      </w:pPr>
      <w:r w:rsidRPr="007C1A06">
        <w:rPr>
          <w:rFonts w:ascii="Times New Roman" w:hAnsi="Times New Roman"/>
        </w:rPr>
        <w:t>Gali atsirasti ir sunkesnių reakcijų.</w:t>
      </w:r>
    </w:p>
    <w:p w:rsidR="000C237A" w:rsidRPr="004E3CD5"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4E3CD5">
        <w:rPr>
          <w:rFonts w:ascii="Times New Roman" w:hAnsi="Times New Roman"/>
        </w:rPr>
        <w:t>Jei Jums buvo pasireiškusi alergin</w:t>
      </w:r>
      <w:r w:rsidRPr="004E3CD5">
        <w:rPr>
          <w:rFonts w:ascii="Times New Roman" w:hAnsi="Times New Roman" w:hint="eastAsia"/>
        </w:rPr>
        <w:t>ė</w:t>
      </w:r>
      <w:r w:rsidRPr="004E3CD5">
        <w:rPr>
          <w:rFonts w:ascii="Times New Roman" w:hAnsi="Times New Roman"/>
        </w:rPr>
        <w:t xml:space="preserve"> reakcija paklitakseliui, gali pasireikšti alergin</w:t>
      </w:r>
      <w:r w:rsidRPr="004E3CD5">
        <w:rPr>
          <w:rFonts w:ascii="Times New Roman" w:hAnsi="Times New Roman" w:hint="eastAsia"/>
        </w:rPr>
        <w:t>ė</w:t>
      </w:r>
      <w:r w:rsidRPr="004E3CD5">
        <w:rPr>
          <w:rFonts w:ascii="Times New Roman" w:hAnsi="Times New Roman"/>
        </w:rPr>
        <w:t xml:space="preserve"> reakcija docetakseliui, kuri gali b</w:t>
      </w:r>
      <w:r w:rsidRPr="004E3CD5">
        <w:rPr>
          <w:rFonts w:ascii="Times New Roman" w:hAnsi="Times New Roman" w:hint="eastAsia"/>
        </w:rPr>
        <w:t>ū</w:t>
      </w:r>
      <w:r w:rsidRPr="004E3CD5">
        <w:rPr>
          <w:rFonts w:ascii="Times New Roman" w:hAnsi="Times New Roman"/>
        </w:rPr>
        <w:t>ti sunkesn</w:t>
      </w:r>
      <w:r w:rsidRPr="004E3CD5">
        <w:rPr>
          <w:rFonts w:ascii="Times New Roman" w:hAnsi="Times New Roman" w:hint="eastAsia"/>
        </w:rPr>
        <w:t>ė</w:t>
      </w:r>
      <w:r w:rsidRPr="004E3CD5">
        <w:rPr>
          <w:rFonts w:ascii="Times New Roman" w:hAnsi="Times New Roman"/>
        </w:rPr>
        <w:t>.</w:t>
      </w:r>
    </w:p>
    <w:p w:rsidR="000C237A" w:rsidRPr="00F95B76"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1F2C46">
        <w:rPr>
          <w:rFonts w:ascii="Times New Roman" w:hAnsi="Times New Roman"/>
        </w:rPr>
        <w:t>Infuzijos metu Jūsų būklė bus atidžiai stebima ligoninės personalo. Jei pasireiškė kuris nors iš išvardytų sutrikimų, apie tai reikia nedelsiant pranešti gydytojui.</w:t>
      </w:r>
    </w:p>
    <w:p w:rsidR="000C237A" w:rsidRPr="00427D92" w:rsidRDefault="000C237A" w:rsidP="000C237A">
      <w:pPr>
        <w:autoSpaceDE w:val="0"/>
        <w:autoSpaceDN w:val="0"/>
        <w:adjustRightInd w:val="0"/>
        <w:spacing w:after="0" w:line="240" w:lineRule="auto"/>
        <w:rPr>
          <w:rFonts w:ascii="Times New Roman" w:hAnsi="Times New Roman"/>
        </w:rPr>
      </w:pPr>
    </w:p>
    <w:p w:rsidR="000C237A" w:rsidRPr="001F2C46" w:rsidRDefault="000C237A" w:rsidP="000C237A">
      <w:pPr>
        <w:autoSpaceDE w:val="0"/>
        <w:autoSpaceDN w:val="0"/>
        <w:adjustRightInd w:val="0"/>
        <w:spacing w:after="0" w:line="240" w:lineRule="auto"/>
        <w:rPr>
          <w:rFonts w:ascii="Times New Roman" w:hAnsi="Times New Roman"/>
        </w:rPr>
      </w:pPr>
      <w:r w:rsidRPr="00C722B4">
        <w:rPr>
          <w:rFonts w:ascii="Times New Roman" w:hAnsi="Times New Roman"/>
        </w:rPr>
        <w:t xml:space="preserve">Laikotarpiu nuo vienos </w:t>
      </w:r>
      <w:r w:rsidRPr="000827DB">
        <w:rPr>
          <w:rFonts w:ascii="Times New Roman" w:eastAsia="Times New Roman" w:hAnsi="Times New Roman" w:cs="Times New Roman"/>
        </w:rPr>
        <w:t>docetakselio</w:t>
      </w:r>
      <w:r w:rsidRPr="00F95B76">
        <w:rPr>
          <w:rFonts w:ascii="Times New Roman" w:hAnsi="Times New Roman"/>
        </w:rPr>
        <w:t xml:space="preserve"> </w:t>
      </w:r>
      <w:r w:rsidRPr="001F2C46">
        <w:rPr>
          <w:rFonts w:ascii="Times New Roman" w:hAnsi="Times New Roman"/>
        </w:rPr>
        <w:t>infuzijos iki kitos gali atsirasti toliau išvardytas šalutinis poveikis (jo dažnumas priklauso nuo kitų kartu vartojamų vaistų):</w:t>
      </w:r>
    </w:p>
    <w:p w:rsidR="000C237A" w:rsidRPr="00427D92" w:rsidRDefault="000C237A" w:rsidP="000C237A">
      <w:pPr>
        <w:autoSpaceDE w:val="0"/>
        <w:autoSpaceDN w:val="0"/>
        <w:adjustRightInd w:val="0"/>
        <w:spacing w:after="0" w:line="240" w:lineRule="auto"/>
        <w:rPr>
          <w:rFonts w:ascii="Times New Roman" w:hAnsi="Times New Roman"/>
        </w:rPr>
      </w:pPr>
    </w:p>
    <w:p w:rsidR="000C237A" w:rsidRPr="00C722B4" w:rsidRDefault="000C237A" w:rsidP="000C237A">
      <w:pPr>
        <w:autoSpaceDE w:val="0"/>
        <w:autoSpaceDN w:val="0"/>
        <w:adjustRightInd w:val="0"/>
        <w:spacing w:after="0" w:line="240" w:lineRule="auto"/>
        <w:rPr>
          <w:rFonts w:ascii="Times New Roman" w:hAnsi="Times New Roman"/>
        </w:rPr>
      </w:pPr>
      <w:r w:rsidRPr="00C722B4">
        <w:rPr>
          <w:rFonts w:ascii="Times New Roman" w:hAnsi="Times New Roman"/>
          <w:b/>
        </w:rPr>
        <w:t>Labai dažn</w:t>
      </w:r>
      <w:r>
        <w:rPr>
          <w:rFonts w:ascii="Times New Roman" w:hAnsi="Times New Roman"/>
          <w:b/>
        </w:rPr>
        <w:t>i</w:t>
      </w:r>
      <w:r w:rsidRPr="00C722B4">
        <w:rPr>
          <w:rFonts w:ascii="Times New Roman" w:hAnsi="Times New Roman"/>
          <w:b/>
        </w:rPr>
        <w:t xml:space="preserve"> šalutini</w:t>
      </w:r>
      <w:r>
        <w:rPr>
          <w:rFonts w:ascii="Times New Roman" w:hAnsi="Times New Roman"/>
          <w:b/>
        </w:rPr>
        <w:t>o</w:t>
      </w:r>
      <w:r w:rsidRPr="00C722B4">
        <w:rPr>
          <w:rFonts w:ascii="Times New Roman" w:hAnsi="Times New Roman"/>
          <w:b/>
        </w:rPr>
        <w:t xml:space="preserve"> poveiki</w:t>
      </w:r>
      <w:r>
        <w:rPr>
          <w:rFonts w:ascii="Times New Roman" w:hAnsi="Times New Roman"/>
          <w:b/>
        </w:rPr>
        <w:t>o reiškiniai</w:t>
      </w:r>
      <w:r w:rsidRPr="00C722B4">
        <w:rPr>
          <w:rFonts w:ascii="Times New Roman" w:hAnsi="Times New Roman"/>
        </w:rPr>
        <w:t xml:space="preserve"> (gali pasireikšti </w:t>
      </w:r>
      <w:r>
        <w:rPr>
          <w:rFonts w:ascii="Times New Roman" w:hAnsi="Times New Roman"/>
        </w:rPr>
        <w:t>ne reči</w:t>
      </w:r>
      <w:r w:rsidRPr="00C722B4">
        <w:rPr>
          <w:rFonts w:ascii="Times New Roman" w:hAnsi="Times New Roman"/>
        </w:rPr>
        <w:t xml:space="preserve">au kaip 1 iš 10 </w:t>
      </w:r>
      <w:r>
        <w:rPr>
          <w:rFonts w:ascii="Times New Roman" w:hAnsi="Times New Roman"/>
        </w:rPr>
        <w:t>asmen</w:t>
      </w:r>
      <w:r w:rsidRPr="00C722B4">
        <w:rPr>
          <w:rFonts w:ascii="Times New Roman" w:hAnsi="Times New Roman"/>
        </w:rPr>
        <w:t>ų)</w:t>
      </w:r>
      <w:r>
        <w:rPr>
          <w:rFonts w:ascii="Times New Roman" w:hAnsi="Times New Roman"/>
        </w:rPr>
        <w:t>.</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Infekcija, raudonųjų kraujo kūnelių kiekio sumažėjimas (mažakraujystė), baltųjų kraujo kūnelių (pastarieji svarbūs organizmo apsaugai nuo infekcijos) kiekio sumažėjimas, trombocitų kiekio sumažėjimas.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Karščiavimas. Atsiradus karščiavimui, būtina nedelsiant kreiptis į gydytoją.</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Alerginės reakcijos (aprašytos aukščiau).</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Apetito netekimas (anoreksija).</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Nemiga.</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Tirpimo, badymo ar smaigymo pojūtis arba skausmas sąnariuose bei raumenyse.</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Galvos skausmas.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Skonio pojūčio pokytis.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Akies uždegimas, ašarojimo sustiprėjimas.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Patinimas dėl limfos nutekėjimo sutrikimo.</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Dusulys.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Sloga, gerklės ir nosies uždegimas, kosulys.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Kraujavimas iš nosies.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Burnos skausmas.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Virškinimo trakto sutrikimai, įskaitant pykinimą, vėmimą, viduriavimą ir vidurių užkietėjimą.</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Pilvo skausmas.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Nevirškinimas.</w:t>
      </w:r>
    </w:p>
    <w:p w:rsidR="000C237A" w:rsidRPr="00FB5C4B"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Trumpalaikis plaukų netekimas (dažniausiai vėliau plaukų augimas vėl tampa normalus</w:t>
      </w:r>
      <w:r w:rsidRPr="007C1A06">
        <w:rPr>
          <w:rFonts w:ascii="Times New Roman" w:eastAsia="Times New Roman" w:hAnsi="Times New Roman" w:cs="Times New Roman"/>
        </w:rPr>
        <w:t>)</w:t>
      </w:r>
      <w:r>
        <w:rPr>
          <w:rFonts w:ascii="Times New Roman" w:eastAsia="Times New Roman" w:hAnsi="Times New Roman" w:cs="Times New Roman"/>
        </w:rPr>
        <w:t>, kai kuriais</w:t>
      </w:r>
      <w:r w:rsidRPr="000827DB">
        <w:rPr>
          <w:rFonts w:ascii="Times New Roman" w:eastAsia="Times New Roman" w:hAnsi="Times New Roman" w:cs="Times New Roman"/>
        </w:rPr>
        <w:t xml:space="preserve"> atvejais (dažnis nežinomas) pasireiškė ilgalaikis plaukų netekimas</w:t>
      </w:r>
      <w:r w:rsidRPr="007C1A06">
        <w:rPr>
          <w:rFonts w:ascii="Times New Roman" w:eastAsia="Times New Roman" w:hAnsi="Times New Roman" w:cs="Times New Roman"/>
        </w:rPr>
        <w:t>.</w:t>
      </w:r>
    </w:p>
    <w:p w:rsidR="000C237A" w:rsidRPr="00427D92" w:rsidRDefault="000C237A" w:rsidP="000C237A">
      <w:pPr>
        <w:numPr>
          <w:ilvl w:val="0"/>
          <w:numId w:val="2"/>
        </w:numPr>
        <w:autoSpaceDE w:val="0"/>
        <w:autoSpaceDN w:val="0"/>
        <w:adjustRightInd w:val="0"/>
        <w:spacing w:after="0" w:line="240" w:lineRule="auto"/>
        <w:rPr>
          <w:rFonts w:ascii="Times New Roman" w:hAnsi="Times New Roman"/>
        </w:rPr>
      </w:pPr>
      <w:r w:rsidRPr="001F2C46">
        <w:rPr>
          <w:rFonts w:ascii="Times New Roman" w:hAnsi="Times New Roman"/>
        </w:rPr>
        <w:t>Delnų ar pėdų paraudimas ir patinimas (gali pradėti luptis oda). Toks poveikis g</w:t>
      </w:r>
      <w:r w:rsidRPr="00427D92">
        <w:rPr>
          <w:rFonts w:ascii="Times New Roman" w:hAnsi="Times New Roman"/>
        </w:rPr>
        <w:t>ali atsirasti ir rankose, veide ar ant viso kūno odos.</w:t>
      </w:r>
    </w:p>
    <w:p w:rsidR="000C237A" w:rsidRPr="00C722B4" w:rsidRDefault="000C237A" w:rsidP="000C237A">
      <w:pPr>
        <w:numPr>
          <w:ilvl w:val="0"/>
          <w:numId w:val="2"/>
        </w:numPr>
        <w:autoSpaceDE w:val="0"/>
        <w:autoSpaceDN w:val="0"/>
        <w:adjustRightInd w:val="0"/>
        <w:spacing w:after="0" w:line="240" w:lineRule="auto"/>
        <w:rPr>
          <w:rFonts w:ascii="Times New Roman" w:hAnsi="Times New Roman"/>
        </w:rPr>
      </w:pPr>
      <w:r w:rsidRPr="00C722B4">
        <w:rPr>
          <w:rFonts w:ascii="Times New Roman" w:hAnsi="Times New Roman"/>
        </w:rPr>
        <w:t>Nagų spalvos pokytis (nagas gali nukristi).</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Raumenų maudimas ir skausmas, nugaros ar kaulų skausmas.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Menstruacijų pokytis arba išnykimas.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Rankų, pėdų ir kojų patinimas.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Nuovargis arba į gripą panašūs simptomai.</w:t>
      </w:r>
    </w:p>
    <w:p w:rsidR="000C237A" w:rsidRPr="00453BC4"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Svorio padidėjimas arba sumažėjimas.</w:t>
      </w:r>
    </w:p>
    <w:p w:rsidR="000C237A" w:rsidRPr="004E3CD5" w:rsidRDefault="000C237A" w:rsidP="000C237A">
      <w:pPr>
        <w:numPr>
          <w:ilvl w:val="0"/>
          <w:numId w:val="2"/>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Viršutinių kvėpavimo takų infekcija.</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874783"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Dažna</w:t>
      </w:r>
      <w:r>
        <w:rPr>
          <w:rFonts w:ascii="Times New Roman" w:hAnsi="Times New Roman"/>
          <w:b/>
        </w:rPr>
        <w:t>i</w:t>
      </w:r>
      <w:r w:rsidRPr="007C1A06">
        <w:rPr>
          <w:rFonts w:ascii="Times New Roman" w:hAnsi="Times New Roman"/>
          <w:b/>
        </w:rPr>
        <w:t xml:space="preserve"> šalutini</w:t>
      </w:r>
      <w:r>
        <w:rPr>
          <w:rFonts w:ascii="Times New Roman" w:hAnsi="Times New Roman"/>
          <w:b/>
        </w:rPr>
        <w:t>o</w:t>
      </w:r>
      <w:r w:rsidRPr="007C1A06">
        <w:rPr>
          <w:rFonts w:ascii="Times New Roman" w:hAnsi="Times New Roman"/>
          <w:b/>
        </w:rPr>
        <w:t xml:space="preserve"> poveiki</w:t>
      </w:r>
      <w:r>
        <w:rPr>
          <w:rFonts w:ascii="Times New Roman" w:hAnsi="Times New Roman"/>
          <w:b/>
        </w:rPr>
        <w:t>o reiškiniai</w:t>
      </w:r>
      <w:r w:rsidRPr="007C1A06">
        <w:rPr>
          <w:rFonts w:ascii="Times New Roman" w:hAnsi="Times New Roman"/>
          <w:b/>
        </w:rPr>
        <w:t xml:space="preserve"> </w:t>
      </w:r>
      <w:r w:rsidRPr="007C1A06">
        <w:rPr>
          <w:rFonts w:ascii="Times New Roman" w:hAnsi="Times New Roman"/>
        </w:rPr>
        <w:t>(</w:t>
      </w:r>
      <w:r w:rsidRPr="00F35BEE">
        <w:rPr>
          <w:rFonts w:ascii="Times New Roman" w:hAnsi="Times New Roman"/>
        </w:rPr>
        <w:t xml:space="preserve">gali pasireikšti </w:t>
      </w:r>
      <w:r>
        <w:rPr>
          <w:rFonts w:ascii="Times New Roman" w:hAnsi="Times New Roman"/>
        </w:rPr>
        <w:t>rečiau</w:t>
      </w:r>
      <w:r w:rsidRPr="00F35BEE">
        <w:rPr>
          <w:rFonts w:ascii="Times New Roman" w:hAnsi="Times New Roman"/>
        </w:rPr>
        <w:t xml:space="preserve"> kaip 1 iš 10</w:t>
      </w:r>
      <w:r>
        <w:rPr>
          <w:rFonts w:ascii="Times New Roman" w:hAnsi="Times New Roman"/>
        </w:rPr>
        <w:t xml:space="preserve"> asmen</w:t>
      </w:r>
      <w:r w:rsidRPr="00F35BEE">
        <w:rPr>
          <w:rFonts w:ascii="Times New Roman" w:hAnsi="Times New Roman"/>
        </w:rPr>
        <w:t>ų</w:t>
      </w:r>
      <w:r w:rsidRPr="00F95B76">
        <w:rPr>
          <w:rFonts w:ascii="Times New Roman" w:hAnsi="Times New Roman"/>
        </w:rPr>
        <w:t>).</w:t>
      </w:r>
    </w:p>
    <w:p w:rsidR="000C237A" w:rsidRPr="00427D92" w:rsidRDefault="000C237A" w:rsidP="000C237A">
      <w:pPr>
        <w:numPr>
          <w:ilvl w:val="0"/>
          <w:numId w:val="3"/>
        </w:numPr>
        <w:autoSpaceDE w:val="0"/>
        <w:autoSpaceDN w:val="0"/>
        <w:adjustRightInd w:val="0"/>
        <w:spacing w:after="0" w:line="240" w:lineRule="auto"/>
        <w:rPr>
          <w:rFonts w:ascii="Times New Roman" w:hAnsi="Times New Roman"/>
        </w:rPr>
      </w:pPr>
      <w:r w:rsidRPr="00427D92">
        <w:rPr>
          <w:rFonts w:ascii="Times New Roman" w:hAnsi="Times New Roman"/>
        </w:rPr>
        <w:t>Burnos kandidozė.</w:t>
      </w:r>
    </w:p>
    <w:p w:rsidR="000C237A" w:rsidRPr="00C722B4" w:rsidRDefault="000C237A" w:rsidP="000C237A">
      <w:pPr>
        <w:numPr>
          <w:ilvl w:val="0"/>
          <w:numId w:val="3"/>
        </w:numPr>
        <w:autoSpaceDE w:val="0"/>
        <w:autoSpaceDN w:val="0"/>
        <w:adjustRightInd w:val="0"/>
        <w:spacing w:after="0" w:line="240" w:lineRule="auto"/>
        <w:rPr>
          <w:rFonts w:ascii="Times New Roman" w:hAnsi="Times New Roman"/>
        </w:rPr>
      </w:pPr>
      <w:r w:rsidRPr="00C722B4">
        <w:rPr>
          <w:rFonts w:ascii="Times New Roman" w:hAnsi="Times New Roman"/>
        </w:rPr>
        <w:t>Skysčių kiekio sumažėjimas organizme.</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Svaigulys.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Klausos pablogėjimas.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spaudimo sumažėjimas, nereguliarus ar greitas širdies plakimas.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Širdies nepakankamumas.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Stemplės uždegimas.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Burnos džiūvimas.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Pasunkėjęs ar skausmingas rijimas.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Kraujavimas.</w:t>
      </w:r>
    </w:p>
    <w:p w:rsidR="000C237A" w:rsidRPr="00453BC4"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Kepenų fermentų aktyvumo padidėjimas (dėl to reikia reguliariai tirti kraują).</w:t>
      </w:r>
    </w:p>
    <w:p w:rsidR="000C237A" w:rsidRPr="00B45484"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Padidėjęs cukraus kiekis kraujyje (cukrinis diabetas).</w:t>
      </w:r>
    </w:p>
    <w:p w:rsidR="000C237A" w:rsidRPr="004E3CD5" w:rsidRDefault="000C237A" w:rsidP="000C237A">
      <w:pPr>
        <w:numPr>
          <w:ilvl w:val="0"/>
          <w:numId w:val="3"/>
        </w:numPr>
        <w:autoSpaceDE w:val="0"/>
        <w:autoSpaceDN w:val="0"/>
        <w:adjustRightInd w:val="0"/>
        <w:spacing w:after="0" w:line="240" w:lineRule="auto"/>
        <w:rPr>
          <w:rFonts w:ascii="Times New Roman" w:eastAsiaTheme="minorEastAsia" w:hAnsi="Times New Roman"/>
          <w:lang w:eastAsia="zh-TW"/>
        </w:rPr>
      </w:pPr>
      <w:r w:rsidRPr="00B45484">
        <w:rPr>
          <w:rFonts w:ascii="Times New Roman" w:eastAsiaTheme="minorEastAsia" w:hAnsi="Times New Roman"/>
          <w:lang w:eastAsia="zh-TW"/>
        </w:rPr>
        <w:t>Kalio, kalcio ir (arba) fosfatų kiekio sumažėjimas kraujyje.</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874783"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b/>
        </w:rPr>
        <w:t>Nedažna</w:t>
      </w:r>
      <w:r>
        <w:rPr>
          <w:rFonts w:ascii="Times New Roman" w:hAnsi="Times New Roman"/>
          <w:b/>
        </w:rPr>
        <w:t>i</w:t>
      </w:r>
      <w:r w:rsidRPr="007C1A06">
        <w:rPr>
          <w:rFonts w:ascii="Times New Roman" w:hAnsi="Times New Roman"/>
          <w:b/>
        </w:rPr>
        <w:t xml:space="preserve"> šalutini</w:t>
      </w:r>
      <w:r>
        <w:rPr>
          <w:rFonts w:ascii="Times New Roman" w:hAnsi="Times New Roman"/>
          <w:b/>
        </w:rPr>
        <w:t>o</w:t>
      </w:r>
      <w:r w:rsidRPr="007C1A06">
        <w:rPr>
          <w:rFonts w:ascii="Times New Roman" w:hAnsi="Times New Roman"/>
          <w:b/>
        </w:rPr>
        <w:t xml:space="preserve"> poveiki</w:t>
      </w:r>
      <w:r>
        <w:rPr>
          <w:rFonts w:ascii="Times New Roman" w:hAnsi="Times New Roman"/>
          <w:b/>
        </w:rPr>
        <w:t>o reiškiniai</w:t>
      </w:r>
      <w:r w:rsidRPr="007C1A06">
        <w:rPr>
          <w:rFonts w:ascii="Times New Roman" w:hAnsi="Times New Roman"/>
        </w:rPr>
        <w:t xml:space="preserve"> (</w:t>
      </w:r>
      <w:r w:rsidRPr="00F35BEE">
        <w:rPr>
          <w:rFonts w:ascii="Times New Roman" w:hAnsi="Times New Roman"/>
        </w:rPr>
        <w:t xml:space="preserve">gali pasireikšti </w:t>
      </w:r>
      <w:r>
        <w:rPr>
          <w:rFonts w:ascii="Times New Roman" w:hAnsi="Times New Roman"/>
        </w:rPr>
        <w:t>rečiau</w:t>
      </w:r>
      <w:r w:rsidRPr="00F35BEE">
        <w:rPr>
          <w:rFonts w:ascii="Times New Roman" w:hAnsi="Times New Roman"/>
        </w:rPr>
        <w:t xml:space="preserve"> kaip 1 iš 10</w:t>
      </w:r>
      <w:r>
        <w:rPr>
          <w:rFonts w:ascii="Times New Roman" w:hAnsi="Times New Roman"/>
        </w:rPr>
        <w:t>0</w:t>
      </w:r>
      <w:r w:rsidRPr="00F35BEE">
        <w:rPr>
          <w:rFonts w:ascii="Times New Roman" w:hAnsi="Times New Roman"/>
        </w:rPr>
        <w:t xml:space="preserve"> </w:t>
      </w:r>
      <w:r>
        <w:rPr>
          <w:rFonts w:ascii="Times New Roman" w:hAnsi="Times New Roman"/>
        </w:rPr>
        <w:t>asmen</w:t>
      </w:r>
      <w:r w:rsidRPr="00F35BEE">
        <w:rPr>
          <w:rFonts w:ascii="Times New Roman" w:hAnsi="Times New Roman"/>
        </w:rPr>
        <w:t>ų</w:t>
      </w:r>
      <w:r w:rsidRPr="001F2C46">
        <w:rPr>
          <w:rFonts w:ascii="Times New Roman" w:hAnsi="Times New Roman"/>
        </w:rPr>
        <w:t>).</w:t>
      </w:r>
    </w:p>
    <w:p w:rsidR="000C237A" w:rsidRPr="001F2C46" w:rsidRDefault="000C237A" w:rsidP="000C237A">
      <w:pPr>
        <w:numPr>
          <w:ilvl w:val="0"/>
          <w:numId w:val="4"/>
        </w:numPr>
        <w:autoSpaceDE w:val="0"/>
        <w:autoSpaceDN w:val="0"/>
        <w:adjustRightInd w:val="0"/>
        <w:spacing w:after="0" w:line="240" w:lineRule="auto"/>
        <w:rPr>
          <w:rFonts w:ascii="Times New Roman" w:hAnsi="Times New Roman"/>
        </w:rPr>
      </w:pPr>
      <w:r w:rsidRPr="001F2C46">
        <w:rPr>
          <w:rFonts w:ascii="Times New Roman" w:hAnsi="Times New Roman"/>
        </w:rPr>
        <w:t>Alpulys.</w:t>
      </w:r>
    </w:p>
    <w:p w:rsidR="000C237A" w:rsidRPr="00427D92" w:rsidRDefault="000C237A" w:rsidP="000C237A">
      <w:pPr>
        <w:numPr>
          <w:ilvl w:val="0"/>
          <w:numId w:val="4"/>
        </w:numPr>
        <w:autoSpaceDE w:val="0"/>
        <w:autoSpaceDN w:val="0"/>
        <w:adjustRightInd w:val="0"/>
        <w:spacing w:after="0" w:line="240" w:lineRule="auto"/>
        <w:rPr>
          <w:rFonts w:ascii="Times New Roman" w:hAnsi="Times New Roman"/>
        </w:rPr>
      </w:pPr>
      <w:r w:rsidRPr="00427D92">
        <w:rPr>
          <w:rFonts w:ascii="Times New Roman" w:hAnsi="Times New Roman"/>
        </w:rPr>
        <w:t>Odos reakcija, flebitas (venos uždegimas) ar patinimas infuzijos vietoje.</w:t>
      </w:r>
    </w:p>
    <w:p w:rsidR="000C237A" w:rsidRPr="00874783" w:rsidRDefault="000C237A" w:rsidP="000C237A">
      <w:pPr>
        <w:numPr>
          <w:ilvl w:val="0"/>
          <w:numId w:val="4"/>
        </w:num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Kraujo krešulių atsiradimas.</w:t>
      </w:r>
    </w:p>
    <w:p w:rsidR="000C237A" w:rsidRPr="004E3CD5" w:rsidRDefault="000C237A" w:rsidP="000C237A">
      <w:pPr>
        <w:numPr>
          <w:ilvl w:val="0"/>
          <w:numId w:val="4"/>
        </w:numPr>
        <w:autoSpaceDE w:val="0"/>
        <w:autoSpaceDN w:val="0"/>
        <w:adjustRightInd w:val="0"/>
        <w:spacing w:after="0" w:line="240" w:lineRule="auto"/>
        <w:rPr>
          <w:rFonts w:ascii="Times New Roman" w:eastAsiaTheme="minorEastAsia" w:hAnsi="Times New Roman"/>
          <w:lang w:eastAsia="zh-TW"/>
        </w:rPr>
      </w:pPr>
      <w:r>
        <w:rPr>
          <w:rFonts w:ascii="Times New Roman" w:hAnsi="Times New Roman"/>
        </w:rPr>
        <w:t>Ūminė mielodinė leukemija ir mielodisplazinis sindromas (kraujo vėžio rūšys) gali pasireikšti pacientams, kuriems taikomas gydymas docetakseliu kartu su tam tikru kitu priešvėžiniu gydymu.</w:t>
      </w:r>
    </w:p>
    <w:p w:rsidR="000C237A" w:rsidRDefault="000C237A" w:rsidP="000C237A">
      <w:pPr>
        <w:autoSpaceDE w:val="0"/>
        <w:autoSpaceDN w:val="0"/>
        <w:adjustRightInd w:val="0"/>
        <w:spacing w:after="0" w:line="240" w:lineRule="auto"/>
        <w:rPr>
          <w:rFonts w:ascii="Times New Roman" w:hAnsi="Times New Roman"/>
        </w:rPr>
      </w:pPr>
    </w:p>
    <w:p w:rsidR="000C237A" w:rsidRDefault="000C237A" w:rsidP="000C237A">
      <w:pPr>
        <w:autoSpaceDE w:val="0"/>
        <w:autoSpaceDN w:val="0"/>
        <w:adjustRightInd w:val="0"/>
        <w:spacing w:after="0" w:line="240" w:lineRule="auto"/>
        <w:rPr>
          <w:rFonts w:ascii="Times New Roman" w:hAnsi="Times New Roman"/>
        </w:rPr>
      </w:pPr>
      <w:r w:rsidRPr="00874783">
        <w:rPr>
          <w:rFonts w:ascii="Times New Roman" w:hAnsi="Times New Roman"/>
          <w:b/>
        </w:rPr>
        <w:t>Ret</w:t>
      </w:r>
      <w:r>
        <w:rPr>
          <w:rFonts w:ascii="Times New Roman" w:hAnsi="Times New Roman"/>
          <w:b/>
        </w:rPr>
        <w:t>i</w:t>
      </w:r>
      <w:r w:rsidRPr="00874783">
        <w:rPr>
          <w:rFonts w:ascii="Times New Roman" w:hAnsi="Times New Roman"/>
          <w:b/>
        </w:rPr>
        <w:t xml:space="preserve"> šalutini</w:t>
      </w:r>
      <w:r>
        <w:rPr>
          <w:rFonts w:ascii="Times New Roman" w:hAnsi="Times New Roman"/>
          <w:b/>
        </w:rPr>
        <w:t>o</w:t>
      </w:r>
      <w:r w:rsidRPr="00874783">
        <w:rPr>
          <w:rFonts w:ascii="Times New Roman" w:hAnsi="Times New Roman"/>
          <w:b/>
        </w:rPr>
        <w:t xml:space="preserve"> poveiki</w:t>
      </w:r>
      <w:r>
        <w:rPr>
          <w:rFonts w:ascii="Times New Roman" w:hAnsi="Times New Roman"/>
          <w:b/>
        </w:rPr>
        <w:t>o reiškiniai</w:t>
      </w:r>
      <w:r w:rsidRPr="00F35BEE">
        <w:rPr>
          <w:rFonts w:ascii="Times New Roman" w:hAnsi="Times New Roman"/>
        </w:rPr>
        <w:t xml:space="preserve"> (gali pasireikšti </w:t>
      </w:r>
      <w:r>
        <w:rPr>
          <w:rFonts w:ascii="Times New Roman" w:hAnsi="Times New Roman"/>
        </w:rPr>
        <w:t>rečiau</w:t>
      </w:r>
      <w:r w:rsidRPr="00F35BEE">
        <w:rPr>
          <w:rFonts w:ascii="Times New Roman" w:hAnsi="Times New Roman"/>
        </w:rPr>
        <w:t xml:space="preserve"> kaip 1 iš 1</w:t>
      </w:r>
      <w:r>
        <w:rPr>
          <w:rFonts w:ascii="Times New Roman" w:hAnsi="Times New Roman"/>
        </w:rPr>
        <w:t xml:space="preserve"> </w:t>
      </w:r>
      <w:r w:rsidRPr="00F35BEE">
        <w:rPr>
          <w:rFonts w:ascii="Times New Roman" w:hAnsi="Times New Roman"/>
        </w:rPr>
        <w:t>0</w:t>
      </w:r>
      <w:r>
        <w:rPr>
          <w:rFonts w:ascii="Times New Roman" w:hAnsi="Times New Roman"/>
        </w:rPr>
        <w:t>00</w:t>
      </w:r>
      <w:r w:rsidRPr="00F35BEE">
        <w:rPr>
          <w:rFonts w:ascii="Times New Roman" w:hAnsi="Times New Roman"/>
        </w:rPr>
        <w:t xml:space="preserve"> </w:t>
      </w:r>
      <w:r>
        <w:rPr>
          <w:rFonts w:ascii="Times New Roman" w:hAnsi="Times New Roman"/>
        </w:rPr>
        <w:t>asmen</w:t>
      </w:r>
      <w:r w:rsidRPr="00F35BEE">
        <w:rPr>
          <w:rFonts w:ascii="Times New Roman" w:hAnsi="Times New Roman"/>
        </w:rPr>
        <w:t>ų).</w:t>
      </w:r>
    </w:p>
    <w:p w:rsidR="000C237A" w:rsidRPr="00874783" w:rsidRDefault="000C237A" w:rsidP="000C237A">
      <w:pPr>
        <w:pStyle w:val="Sraopastraipa"/>
        <w:numPr>
          <w:ilvl w:val="0"/>
          <w:numId w:val="10"/>
        </w:numPr>
        <w:autoSpaceDE w:val="0"/>
        <w:autoSpaceDN w:val="0"/>
        <w:adjustRightInd w:val="0"/>
        <w:spacing w:after="0" w:line="240" w:lineRule="auto"/>
        <w:rPr>
          <w:rFonts w:ascii="Times New Roman" w:hAnsi="Times New Roman"/>
        </w:rPr>
      </w:pPr>
      <w:r w:rsidRPr="00F35BEE">
        <w:rPr>
          <w:rFonts w:ascii="Times New Roman" w:hAnsi="Times New Roman"/>
        </w:rPr>
        <w:t>Storosios bei plonosios žarnų uždegimas, kuris gali būti mirtinas (dažnis nežinomas), žarnos</w:t>
      </w:r>
      <w:r>
        <w:rPr>
          <w:rFonts w:ascii="Times New Roman" w:hAnsi="Times New Roman"/>
        </w:rPr>
        <w:t xml:space="preserve"> </w:t>
      </w:r>
      <w:r w:rsidRPr="00F35BEE">
        <w:rPr>
          <w:rFonts w:ascii="Times New Roman" w:hAnsi="Times New Roman"/>
        </w:rPr>
        <w:t>prakiurimas.</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361542" w:rsidRDefault="000C237A" w:rsidP="000C237A">
      <w:pPr>
        <w:tabs>
          <w:tab w:val="left" w:pos="567"/>
        </w:tabs>
        <w:spacing w:after="0" w:line="240" w:lineRule="auto"/>
        <w:rPr>
          <w:rFonts w:ascii="Times New Roman" w:hAnsi="Times New Roman"/>
        </w:rPr>
      </w:pPr>
      <w:r w:rsidRPr="00A65E61">
        <w:rPr>
          <w:rFonts w:ascii="Times New Roman" w:eastAsia="Times New Roman" w:hAnsi="Times New Roman" w:cs="Times New Roman"/>
          <w:b/>
          <w:bCs/>
        </w:rPr>
        <w:t xml:space="preserve">Šalutinio poveikio reiškiniai, kurių dažnis nežinomas </w:t>
      </w:r>
      <w:r w:rsidRPr="00361542">
        <w:rPr>
          <w:rFonts w:ascii="Times New Roman" w:hAnsi="Times New Roman"/>
          <w:b/>
        </w:rPr>
        <w:t>(negali būti apskaičiuotas pagal turimus duomenis</w:t>
      </w:r>
      <w:r w:rsidRPr="00A65E61">
        <w:rPr>
          <w:rFonts w:ascii="Times New Roman" w:eastAsia="Times New Roman" w:hAnsi="Times New Roman" w:cs="Times New Roman"/>
          <w:b/>
          <w:bCs/>
        </w:rPr>
        <w:t>):</w:t>
      </w:r>
    </w:p>
    <w:p w:rsidR="000C237A" w:rsidRDefault="000C237A" w:rsidP="000C237A">
      <w:pPr>
        <w:tabs>
          <w:tab w:val="left" w:pos="567"/>
        </w:tabs>
        <w:spacing w:after="0" w:line="240" w:lineRule="auto"/>
        <w:rPr>
          <w:rFonts w:ascii="Times New Roman" w:hAnsi="Times New Roman" w:cs="Times New Roman"/>
        </w:rPr>
      </w:pPr>
      <w:r>
        <w:rPr>
          <w:rFonts w:ascii="Times New Roman" w:hAnsi="Times New Roman"/>
        </w:rPr>
        <w:tab/>
      </w:r>
      <w:r w:rsidRPr="004E3CD5">
        <w:rPr>
          <w:rFonts w:ascii="Times New Roman" w:hAnsi="Times New Roman"/>
        </w:rPr>
        <w:t>Intersticin</w:t>
      </w:r>
      <w:r w:rsidRPr="004E3CD5">
        <w:rPr>
          <w:rFonts w:ascii="Times New Roman" w:hAnsi="Times New Roman" w:hint="eastAsia"/>
        </w:rPr>
        <w:t>ė</w:t>
      </w:r>
      <w:r w:rsidRPr="004E3CD5">
        <w:rPr>
          <w:rFonts w:ascii="Times New Roman" w:hAnsi="Times New Roman"/>
        </w:rPr>
        <w:t xml:space="preserve">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liga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uždegimas pasireiškiantis kosuliu ir dusuliu.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w:t>
      </w:r>
    </w:p>
    <w:p w:rsidR="000C237A" w:rsidRPr="001F2C46" w:rsidRDefault="000C237A" w:rsidP="000C237A">
      <w:pPr>
        <w:pStyle w:val="Sraopastraipa"/>
        <w:tabs>
          <w:tab w:val="left" w:pos="709"/>
        </w:tabs>
        <w:autoSpaceDE w:val="0"/>
        <w:autoSpaceDN w:val="0"/>
        <w:adjustRightInd w:val="0"/>
        <w:spacing w:after="0" w:line="240" w:lineRule="auto"/>
        <w:ind w:left="426" w:firstLine="283"/>
        <w:rPr>
          <w:rFonts w:ascii="Times New Roman" w:hAnsi="Times New Roman"/>
        </w:rPr>
      </w:pPr>
      <w:r w:rsidRPr="004E3CD5">
        <w:rPr>
          <w:rFonts w:ascii="Times New Roman" w:hAnsi="Times New Roman"/>
        </w:rPr>
        <w:t>uždegimas gali atsirasti kartu vartojant docetakselio ir spindulin</w:t>
      </w:r>
      <w:r w:rsidRPr="004E3CD5">
        <w:rPr>
          <w:rFonts w:ascii="Times New Roman" w:hAnsi="Times New Roman" w:hint="eastAsia"/>
        </w:rPr>
        <w:t>į</w:t>
      </w:r>
      <w:r w:rsidRPr="004E3CD5">
        <w:rPr>
          <w:rFonts w:ascii="Times New Roman" w:hAnsi="Times New Roman"/>
        </w:rPr>
        <w:t xml:space="preserve"> gydym</w:t>
      </w:r>
      <w:r w:rsidRPr="004E3CD5">
        <w:rPr>
          <w:rFonts w:ascii="Times New Roman" w:hAnsi="Times New Roman" w:hint="eastAsia"/>
        </w:rPr>
        <w:t>ą</w:t>
      </w:r>
      <w:r w:rsidRPr="004E3CD5">
        <w:rPr>
          <w:rFonts w:ascii="Times New Roman" w:hAnsi="Times New Roman"/>
        </w:rPr>
        <w:t>)</w:t>
      </w:r>
      <w:r w:rsidRPr="00F95B76">
        <w:rPr>
          <w:rFonts w:ascii="Times New Roman" w:hAnsi="Times New Roman"/>
        </w:rPr>
        <w:t>.</w:t>
      </w:r>
    </w:p>
    <w:p w:rsidR="000C237A" w:rsidRPr="004E3CD5" w:rsidRDefault="000C237A" w:rsidP="000C237A">
      <w:pPr>
        <w:pStyle w:val="Sraopastraipa"/>
        <w:numPr>
          <w:ilvl w:val="0"/>
          <w:numId w:val="9"/>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Pneumonija (infekcin</w:t>
      </w:r>
      <w:r w:rsidRPr="004E3CD5">
        <w:rPr>
          <w:rFonts w:ascii="Times New Roman" w:hAnsi="Times New Roman" w:hint="eastAsia"/>
        </w:rPr>
        <w:t>ė</w:t>
      </w:r>
      <w:r w:rsidRPr="004E3CD5">
        <w:rPr>
          <w:rFonts w:ascii="Times New Roman" w:hAnsi="Times New Roman"/>
        </w:rPr>
        <w:t xml:space="preserve">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liga).</w:t>
      </w:r>
    </w:p>
    <w:p w:rsidR="000C237A" w:rsidRPr="004E3CD5" w:rsidRDefault="000C237A" w:rsidP="000C237A">
      <w:pPr>
        <w:pStyle w:val="Sraopastraipa"/>
        <w:numPr>
          <w:ilvl w:val="0"/>
          <w:numId w:val="9"/>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fibroz</w:t>
      </w:r>
      <w:r w:rsidRPr="004E3CD5">
        <w:rPr>
          <w:rFonts w:ascii="Times New Roman" w:hAnsi="Times New Roman" w:hint="eastAsia"/>
        </w:rPr>
        <w:t>ė</w:t>
      </w:r>
      <w:r w:rsidRPr="004E3CD5">
        <w:rPr>
          <w:rFonts w:ascii="Times New Roman" w:hAnsi="Times New Roman"/>
        </w:rPr>
        <w:t xml:space="preserve"> (plau</w:t>
      </w:r>
      <w:r w:rsidRPr="004E3CD5">
        <w:rPr>
          <w:rFonts w:ascii="Times New Roman" w:hAnsi="Times New Roman" w:hint="eastAsia"/>
        </w:rPr>
        <w:t>č</w:t>
      </w:r>
      <w:r w:rsidRPr="004E3CD5">
        <w:rPr>
          <w:rFonts w:ascii="Times New Roman" w:hAnsi="Times New Roman"/>
        </w:rPr>
        <w:t>i</w:t>
      </w:r>
      <w:r w:rsidRPr="004E3CD5">
        <w:rPr>
          <w:rFonts w:ascii="Times New Roman" w:hAnsi="Times New Roman" w:hint="eastAsia"/>
        </w:rPr>
        <w:t>ų</w:t>
      </w:r>
      <w:r w:rsidRPr="004E3CD5">
        <w:rPr>
          <w:rFonts w:ascii="Times New Roman" w:hAnsi="Times New Roman"/>
        </w:rPr>
        <w:t xml:space="preserve"> rand</w:t>
      </w:r>
      <w:r w:rsidRPr="004E3CD5">
        <w:rPr>
          <w:rFonts w:ascii="Times New Roman" w:hAnsi="Times New Roman" w:hint="eastAsia"/>
        </w:rPr>
        <w:t>ė</w:t>
      </w:r>
      <w:r w:rsidRPr="004E3CD5">
        <w:rPr>
          <w:rFonts w:ascii="Times New Roman" w:hAnsi="Times New Roman"/>
        </w:rPr>
        <w:t>jimas ir stor</w:t>
      </w:r>
      <w:r w:rsidRPr="004E3CD5">
        <w:rPr>
          <w:rFonts w:ascii="Times New Roman" w:hAnsi="Times New Roman" w:hint="eastAsia"/>
        </w:rPr>
        <w:t>ė</w:t>
      </w:r>
      <w:r w:rsidRPr="004E3CD5">
        <w:rPr>
          <w:rFonts w:ascii="Times New Roman" w:hAnsi="Times New Roman"/>
        </w:rPr>
        <w:t>jimas pasireiškiantis dusuliu).</w:t>
      </w:r>
    </w:p>
    <w:p w:rsidR="000C237A" w:rsidRPr="004E3CD5" w:rsidRDefault="000C237A" w:rsidP="000C237A">
      <w:pPr>
        <w:pStyle w:val="Sraopastraipa"/>
        <w:numPr>
          <w:ilvl w:val="0"/>
          <w:numId w:val="9"/>
        </w:numPr>
        <w:tabs>
          <w:tab w:val="left" w:pos="709"/>
        </w:tabs>
        <w:autoSpaceDE w:val="0"/>
        <w:autoSpaceDN w:val="0"/>
        <w:adjustRightInd w:val="0"/>
        <w:spacing w:after="0" w:line="240" w:lineRule="auto"/>
        <w:ind w:firstLine="66"/>
        <w:rPr>
          <w:rFonts w:ascii="Times New Roman" w:hAnsi="Times New Roman"/>
        </w:rPr>
      </w:pPr>
      <w:r w:rsidRPr="004E3CD5">
        <w:rPr>
          <w:rFonts w:ascii="Times New Roman" w:hAnsi="Times New Roman"/>
        </w:rPr>
        <w:t>Neaiškus matymas atsirad</w:t>
      </w:r>
      <w:r w:rsidRPr="004E3CD5">
        <w:rPr>
          <w:rFonts w:ascii="Times New Roman" w:hAnsi="Times New Roman" w:hint="eastAsia"/>
        </w:rPr>
        <w:t>ę</w:t>
      </w:r>
      <w:r w:rsidRPr="004E3CD5">
        <w:rPr>
          <w:rFonts w:ascii="Times New Roman" w:hAnsi="Times New Roman"/>
        </w:rPr>
        <w:t>s d</w:t>
      </w:r>
      <w:r w:rsidRPr="004E3CD5">
        <w:rPr>
          <w:rFonts w:ascii="Times New Roman" w:hAnsi="Times New Roman" w:hint="eastAsia"/>
        </w:rPr>
        <w:t>ė</w:t>
      </w:r>
      <w:r w:rsidRPr="004E3CD5">
        <w:rPr>
          <w:rFonts w:ascii="Times New Roman" w:hAnsi="Times New Roman"/>
        </w:rPr>
        <w:t>l tinklain</w:t>
      </w:r>
      <w:r w:rsidRPr="004E3CD5">
        <w:rPr>
          <w:rFonts w:ascii="Times New Roman" w:hAnsi="Times New Roman" w:hint="eastAsia"/>
        </w:rPr>
        <w:t>ė</w:t>
      </w:r>
      <w:r w:rsidRPr="004E3CD5">
        <w:rPr>
          <w:rFonts w:ascii="Times New Roman" w:hAnsi="Times New Roman"/>
        </w:rPr>
        <w:t>s patinimo akyje (cistin</w:t>
      </w:r>
      <w:r w:rsidRPr="004E3CD5">
        <w:rPr>
          <w:rFonts w:ascii="Times New Roman" w:hAnsi="Times New Roman" w:hint="eastAsia"/>
        </w:rPr>
        <w:t>ė</w:t>
      </w:r>
      <w:r w:rsidRPr="004E3CD5">
        <w:rPr>
          <w:rFonts w:ascii="Times New Roman" w:hAnsi="Times New Roman"/>
        </w:rPr>
        <w:t xml:space="preserve"> geltonosios d</w:t>
      </w:r>
      <w:r w:rsidRPr="004E3CD5">
        <w:rPr>
          <w:rFonts w:ascii="Times New Roman" w:hAnsi="Times New Roman" w:hint="eastAsia"/>
        </w:rPr>
        <w:t>ė</w:t>
      </w:r>
      <w:r w:rsidRPr="004E3CD5">
        <w:rPr>
          <w:rFonts w:ascii="Times New Roman" w:hAnsi="Times New Roman"/>
        </w:rPr>
        <w:t>m</w:t>
      </w:r>
      <w:r w:rsidRPr="004E3CD5">
        <w:rPr>
          <w:rFonts w:ascii="Times New Roman" w:hAnsi="Times New Roman" w:hint="eastAsia"/>
        </w:rPr>
        <w:t>ė</w:t>
      </w:r>
      <w:r w:rsidRPr="004E3CD5">
        <w:rPr>
          <w:rFonts w:ascii="Times New Roman" w:hAnsi="Times New Roman"/>
        </w:rPr>
        <w:t>s edema).</w:t>
      </w:r>
    </w:p>
    <w:p w:rsidR="000C237A" w:rsidRPr="00FB5C4B" w:rsidRDefault="000C237A" w:rsidP="000C237A">
      <w:pPr>
        <w:numPr>
          <w:ilvl w:val="0"/>
          <w:numId w:val="4"/>
        </w:numPr>
        <w:autoSpaceDE w:val="0"/>
        <w:autoSpaceDN w:val="0"/>
        <w:adjustRightInd w:val="0"/>
        <w:spacing w:after="0" w:line="240" w:lineRule="auto"/>
        <w:ind w:hanging="294"/>
        <w:rPr>
          <w:rFonts w:ascii="Times New Roman" w:eastAsia="Times New Roman" w:hAnsi="Times New Roman" w:cs="Times New Roman"/>
          <w:lang w:eastAsia="zh-TW"/>
        </w:rPr>
      </w:pPr>
      <w:r w:rsidRPr="004E3CD5">
        <w:rPr>
          <w:rFonts w:ascii="Times New Roman" w:hAnsi="Times New Roman"/>
        </w:rPr>
        <w:t>Natrio</w:t>
      </w:r>
      <w:r w:rsidRPr="000827DB">
        <w:rPr>
          <w:rFonts w:ascii="Times New Roman" w:hAnsi="Times New Roman" w:cs="Times New Roman"/>
        </w:rPr>
        <w:t>, kalio, magnio ir (arba) kalcio</w:t>
      </w:r>
      <w:r w:rsidRPr="004E3CD5">
        <w:rPr>
          <w:rFonts w:ascii="Times New Roman" w:hAnsi="Times New Roman"/>
        </w:rPr>
        <w:t xml:space="preserve"> kiekio sumaž</w:t>
      </w:r>
      <w:r w:rsidRPr="004E3CD5">
        <w:rPr>
          <w:rFonts w:ascii="Times New Roman" w:hAnsi="Times New Roman" w:hint="eastAsia"/>
        </w:rPr>
        <w:t>ė</w:t>
      </w:r>
      <w:r w:rsidRPr="004E3CD5">
        <w:rPr>
          <w:rFonts w:ascii="Times New Roman" w:hAnsi="Times New Roman"/>
        </w:rPr>
        <w:t>jimas kraujyje</w:t>
      </w:r>
      <w:r w:rsidRPr="000827DB">
        <w:rPr>
          <w:rFonts w:ascii="Times New Roman" w:hAnsi="Times New Roman" w:cs="Times New Roman"/>
        </w:rPr>
        <w:t xml:space="preserve"> (elektrolitų pusiausvyros sutrikimas)</w:t>
      </w:r>
      <w:r w:rsidRPr="000827DB">
        <w:rPr>
          <w:rFonts w:ascii="Times New Roman" w:eastAsia="Times New Roman" w:hAnsi="Times New Roman" w:cs="Times New Roman"/>
        </w:rPr>
        <w:t>.</w:t>
      </w:r>
    </w:p>
    <w:p w:rsidR="000C237A" w:rsidRPr="00F95B76" w:rsidRDefault="000C237A" w:rsidP="000C237A">
      <w:pPr>
        <w:pStyle w:val="Sraopastraipa"/>
        <w:numPr>
          <w:ilvl w:val="0"/>
          <w:numId w:val="4"/>
        </w:numPr>
        <w:autoSpaceDE w:val="0"/>
        <w:autoSpaceDN w:val="0"/>
        <w:adjustRightInd w:val="0"/>
        <w:spacing w:after="0" w:line="240" w:lineRule="auto"/>
        <w:ind w:hanging="294"/>
        <w:rPr>
          <w:rFonts w:ascii="Times New Roman" w:hAnsi="Times New Roman"/>
        </w:rPr>
      </w:pPr>
      <w:r w:rsidRPr="000827DB">
        <w:rPr>
          <w:rFonts w:ascii="Times New Roman" w:eastAsia="Times New Roman" w:hAnsi="Times New Roman" w:cs="Times New Roman"/>
        </w:rPr>
        <w:t xml:space="preserve">Skilvelių </w:t>
      </w:r>
      <w:r w:rsidRPr="00327F03">
        <w:rPr>
          <w:rFonts w:ascii="Times New Roman" w:eastAsia="Times New Roman" w:hAnsi="Times New Roman" w:cs="Times New Roman"/>
        </w:rPr>
        <w:t>aritmija ar skilvelių tachikardija (pasireiškianti neritmišku ir (ar) dažnu širdies plakimu, sunkiu dusuliu, svaiguliu ir (arba) apalpimu). Kai kurie iš šių simptomų gali būti sunkūs. Jei toks poveikis pasireiškia, būtina nedelsiant kreiptis į gydytoją</w:t>
      </w:r>
      <w:r w:rsidRPr="004E3CD5">
        <w:rPr>
          <w:rFonts w:ascii="Times New Roman" w:hAnsi="Times New Roman"/>
        </w:rPr>
        <w:t>.</w:t>
      </w:r>
    </w:p>
    <w:p w:rsidR="000C237A" w:rsidRDefault="000C237A" w:rsidP="000C237A">
      <w:pPr>
        <w:pStyle w:val="Sraopastraipa"/>
        <w:numPr>
          <w:ilvl w:val="0"/>
          <w:numId w:val="9"/>
        </w:numPr>
        <w:tabs>
          <w:tab w:val="left" w:pos="709"/>
        </w:tabs>
        <w:autoSpaceDE w:val="0"/>
        <w:autoSpaceDN w:val="0"/>
        <w:adjustRightInd w:val="0"/>
        <w:spacing w:after="0" w:line="240" w:lineRule="auto"/>
        <w:ind w:firstLine="66"/>
        <w:rPr>
          <w:rFonts w:ascii="Times New Roman" w:hAnsi="Times New Roman"/>
        </w:rPr>
      </w:pPr>
      <w:r w:rsidRPr="001F2C46">
        <w:rPr>
          <w:rFonts w:ascii="Times New Roman" w:hAnsi="Times New Roman"/>
        </w:rPr>
        <w:t>I</w:t>
      </w:r>
      <w:r w:rsidRPr="004E3CD5">
        <w:rPr>
          <w:rFonts w:ascii="Times New Roman" w:hAnsi="Times New Roman"/>
        </w:rPr>
        <w:t>njekcijos vietos reakcija ankstesn</w:t>
      </w:r>
      <w:r w:rsidRPr="004E3CD5">
        <w:rPr>
          <w:rFonts w:ascii="Times New Roman" w:hAnsi="Times New Roman" w:hint="eastAsia"/>
        </w:rPr>
        <w:t>ė</w:t>
      </w:r>
      <w:r w:rsidRPr="004E3CD5">
        <w:rPr>
          <w:rFonts w:ascii="Times New Roman" w:hAnsi="Times New Roman"/>
        </w:rPr>
        <w:t>s reakcijos vietoje.</w:t>
      </w:r>
    </w:p>
    <w:p w:rsidR="000C237A" w:rsidRDefault="000C237A" w:rsidP="000C237A">
      <w:pPr>
        <w:pStyle w:val="Sraopastraipa"/>
        <w:numPr>
          <w:ilvl w:val="0"/>
          <w:numId w:val="9"/>
        </w:numPr>
        <w:ind w:left="709" w:hanging="283"/>
        <w:rPr>
          <w:rFonts w:ascii="Times New Roman" w:hAnsi="Times New Roman"/>
        </w:rPr>
      </w:pPr>
      <w:r>
        <w:rPr>
          <w:rFonts w:ascii="Times New Roman" w:hAnsi="Times New Roman"/>
        </w:rPr>
        <w:t>Ne Hodžkino limfoma (imuninę sistemą paveikiantis vėžys)</w:t>
      </w:r>
      <w:r w:rsidRPr="000108D9">
        <w:rPr>
          <w:rFonts w:ascii="Times New Roman" w:hAnsi="Times New Roman"/>
        </w:rPr>
        <w:t xml:space="preserve"> ir </w:t>
      </w:r>
      <w:r>
        <w:rPr>
          <w:rFonts w:ascii="Times New Roman" w:hAnsi="Times New Roman"/>
        </w:rPr>
        <w:t>kitų rūšių vėžys</w:t>
      </w:r>
      <w:r w:rsidRPr="000108D9">
        <w:rPr>
          <w:rFonts w:ascii="Times New Roman" w:hAnsi="Times New Roman"/>
        </w:rPr>
        <w:t xml:space="preserve"> gali pasireikšti pacientams, kuriems taikomas gydymas docetakseliu kartu su tam tikru </w:t>
      </w:r>
      <w:r>
        <w:rPr>
          <w:rFonts w:ascii="Times New Roman" w:hAnsi="Times New Roman"/>
        </w:rPr>
        <w:t xml:space="preserve">kitu </w:t>
      </w:r>
      <w:r w:rsidRPr="000108D9">
        <w:rPr>
          <w:rFonts w:ascii="Times New Roman" w:hAnsi="Times New Roman"/>
        </w:rPr>
        <w:t xml:space="preserve">priešvėžiniu gydymu. </w:t>
      </w:r>
    </w:p>
    <w:p w:rsidR="000C237A" w:rsidRPr="00F54C45" w:rsidRDefault="000C237A" w:rsidP="000C237A">
      <w:pPr>
        <w:pStyle w:val="Sraopastraipa"/>
        <w:autoSpaceDE w:val="0"/>
        <w:autoSpaceDN w:val="0"/>
        <w:adjustRightInd w:val="0"/>
        <w:spacing w:after="0" w:line="240" w:lineRule="auto"/>
        <w:rPr>
          <w:rFonts w:ascii="Times New Roman" w:eastAsia="Times New Roman" w:hAnsi="Times New Roman" w:cs="Times New Roman"/>
        </w:rPr>
      </w:pPr>
      <w:r w:rsidRPr="00F54C45">
        <w:rPr>
          <w:rFonts w:ascii="Times New Roman" w:eastAsia="Times New Roman" w:hAnsi="Times New Roman" w:cs="Times New Roman"/>
        </w:rPr>
        <w:t>Stivenso-Džonsono (Stevens-Johnson) sindromas (SJS) ir toksinė epidermio nekrolizė (TEN)</w:t>
      </w:r>
      <w:r>
        <w:rPr>
          <w:rFonts w:ascii="Times New Roman" w:eastAsia="Times New Roman" w:hAnsi="Times New Roman" w:cs="Times New Roman"/>
        </w:rPr>
        <w:t xml:space="preserve"> </w:t>
      </w:r>
      <w:r w:rsidRPr="00F54C45">
        <w:rPr>
          <w:rFonts w:ascii="TimesNewRomanPSMT" w:eastAsia="TimesNewRomanPSMT" w:hAnsi="Arial" w:cs="TimesNewRomanPSMT"/>
        </w:rPr>
        <w:t>(</w:t>
      </w:r>
      <w:r w:rsidRPr="00F54C45">
        <w:rPr>
          <w:rFonts w:ascii="Times New Roman" w:eastAsia="Times New Roman" w:hAnsi="Times New Roman" w:cs="Times New Roman"/>
        </w:rPr>
        <w:t>pūslių atsiradimas, lupimasis ar kraujavimas bet kurioje odos vietoje (įskaitant lūpas, akis,</w:t>
      </w:r>
      <w:r>
        <w:rPr>
          <w:rFonts w:ascii="Times New Roman" w:eastAsia="Times New Roman" w:hAnsi="Times New Roman" w:cs="Times New Roman"/>
        </w:rPr>
        <w:t xml:space="preserve"> </w:t>
      </w:r>
      <w:r w:rsidRPr="00F54C45">
        <w:rPr>
          <w:rFonts w:ascii="Times New Roman" w:eastAsia="Times New Roman" w:hAnsi="Times New Roman" w:cs="Times New Roman"/>
        </w:rPr>
        <w:t>burną, nosį, lytinius organus, plaštakas ar pėdas) su išbėrimu arba be jo. Be to, tuo pat metu gali</w:t>
      </w:r>
      <w:r>
        <w:rPr>
          <w:rFonts w:ascii="Times New Roman" w:eastAsia="Times New Roman" w:hAnsi="Times New Roman" w:cs="Times New Roman"/>
        </w:rPr>
        <w:t xml:space="preserve"> </w:t>
      </w:r>
      <w:r w:rsidRPr="00F54C45">
        <w:rPr>
          <w:rFonts w:ascii="Times New Roman" w:eastAsia="Times New Roman" w:hAnsi="Times New Roman" w:cs="Times New Roman"/>
        </w:rPr>
        <w:t>atsirasti į gripą panašių simptomų, tokių kaip karščiavimas, šaltkrėtis ar raumenų</w:t>
      </w:r>
      <w:r w:rsidRPr="000125C2">
        <w:rPr>
          <w:rFonts w:ascii="Times New Roman" w:eastAsia="Times New Roman" w:hAnsi="Times New Roman" w:cs="Times New Roman"/>
        </w:rPr>
        <w:t xml:space="preserve"> </w:t>
      </w:r>
      <w:r w:rsidRPr="00F54C45">
        <w:rPr>
          <w:rFonts w:ascii="Times New Roman" w:eastAsia="Times New Roman" w:hAnsi="Times New Roman" w:cs="Times New Roman"/>
        </w:rPr>
        <w:t>maudimas.</w:t>
      </w:r>
    </w:p>
    <w:p w:rsidR="000C237A" w:rsidRDefault="000C237A" w:rsidP="000C237A">
      <w:pPr>
        <w:pStyle w:val="Sraopastraipa"/>
        <w:numPr>
          <w:ilvl w:val="0"/>
          <w:numId w:val="4"/>
        </w:numPr>
        <w:autoSpaceDE w:val="0"/>
        <w:autoSpaceDN w:val="0"/>
        <w:adjustRightInd w:val="0"/>
        <w:spacing w:after="0" w:line="240" w:lineRule="auto"/>
        <w:ind w:hanging="294"/>
        <w:rPr>
          <w:rFonts w:ascii="Times New Roman" w:eastAsia="Times New Roman" w:hAnsi="Times New Roman" w:cs="Times New Roman"/>
        </w:rPr>
      </w:pPr>
      <w:r w:rsidRPr="00F54C45">
        <w:rPr>
          <w:rFonts w:ascii="Times New Roman" w:eastAsia="Times New Roman" w:hAnsi="Times New Roman" w:cs="Times New Roman"/>
        </w:rPr>
        <w:t xml:space="preserve"> Ūminė išplitusi egzanteminė pustuliozė (angl. AGEP) (išplitęs išbėrimas raudonomis</w:t>
      </w:r>
      <w:r>
        <w:rPr>
          <w:rFonts w:ascii="Times New Roman" w:eastAsia="Times New Roman" w:hAnsi="Times New Roman" w:cs="Times New Roman"/>
        </w:rPr>
        <w:t xml:space="preserve"> </w:t>
      </w:r>
      <w:r w:rsidRPr="00F54C45">
        <w:rPr>
          <w:rFonts w:ascii="Times New Roman" w:eastAsia="Times New Roman" w:hAnsi="Times New Roman" w:cs="Times New Roman"/>
        </w:rPr>
        <w:t>pleiskanotomis dėmėmis su gumbais po ištinusia oda (įskaitant odos raukšles, liemenį ir rankas)</w:t>
      </w:r>
      <w:r w:rsidRPr="00502ADB">
        <w:rPr>
          <w:rFonts w:ascii="Times New Roman" w:eastAsia="Times New Roman" w:hAnsi="Times New Roman" w:cs="Times New Roman"/>
        </w:rPr>
        <w:t xml:space="preserve"> </w:t>
      </w:r>
      <w:r w:rsidRPr="00F54C45">
        <w:rPr>
          <w:rFonts w:ascii="Times New Roman" w:eastAsia="Times New Roman" w:hAnsi="Times New Roman" w:cs="Times New Roman"/>
        </w:rPr>
        <w:t>ir pūslės kartu su karščiavimu).</w:t>
      </w:r>
    </w:p>
    <w:p w:rsidR="000C237A" w:rsidRPr="00502ADB" w:rsidRDefault="000C237A" w:rsidP="000C237A">
      <w:pPr>
        <w:pStyle w:val="Sraopastraipa"/>
        <w:numPr>
          <w:ilvl w:val="0"/>
          <w:numId w:val="4"/>
        </w:numPr>
        <w:autoSpaceDE w:val="0"/>
        <w:autoSpaceDN w:val="0"/>
        <w:adjustRightInd w:val="0"/>
        <w:spacing w:after="0" w:line="240" w:lineRule="auto"/>
        <w:rPr>
          <w:rFonts w:ascii="Times New Roman" w:eastAsia="Times New Roman" w:hAnsi="Times New Roman" w:cs="Times New Roman"/>
        </w:rPr>
      </w:pPr>
      <w:r w:rsidRPr="00502ADB">
        <w:rPr>
          <w:rFonts w:ascii="Times New Roman" w:eastAsia="Times New Roman" w:hAnsi="Times New Roman" w:cs="Times New Roman"/>
        </w:rPr>
        <w:t xml:space="preserve">Naviko lizės sindromas yra sunki būklė, nustatoma kraujo tyrimų rezultatų pokyčiais (pvz., </w:t>
      </w:r>
      <w:r w:rsidRPr="00744100">
        <w:rPr>
          <w:rFonts w:ascii="Times New Roman" w:eastAsia="Times New Roman" w:hAnsi="Times New Roman" w:cs="Times New Roman"/>
        </w:rPr>
        <w:t>padidėjusiu šlapimo rūgšties, kalio ir fosforo kiekiu bei sumažėjusiu kalcio kiekiu) ir kliniškai pasireiškianti, pvz., traukuliais, inkstų nepakankamumu (šlapimo kiekio sumažėjimu ar patamsėjimu) ir širdies ritmo sutrikimais. Jei pasireiškia toks poveikis, apie tai nedels</w:t>
      </w:r>
      <w:r>
        <w:rPr>
          <w:rFonts w:ascii="Times New Roman" w:eastAsia="Times New Roman" w:hAnsi="Times New Roman" w:cs="Times New Roman"/>
        </w:rPr>
        <w:t>iant</w:t>
      </w:r>
      <w:r w:rsidRPr="00502ADB">
        <w:rPr>
          <w:rFonts w:ascii="Times New Roman" w:eastAsia="Times New Roman" w:hAnsi="Times New Roman" w:cs="Times New Roman"/>
        </w:rPr>
        <w:t xml:space="preserve"> turite</w:t>
      </w:r>
      <w:r>
        <w:rPr>
          <w:rFonts w:ascii="Times New Roman" w:eastAsia="Times New Roman" w:hAnsi="Times New Roman" w:cs="Times New Roman"/>
        </w:rPr>
        <w:t xml:space="preserve"> </w:t>
      </w:r>
      <w:r w:rsidRPr="00502ADB">
        <w:rPr>
          <w:rFonts w:ascii="Times New Roman" w:eastAsia="Times New Roman" w:hAnsi="Times New Roman" w:cs="Times New Roman"/>
        </w:rPr>
        <w:t xml:space="preserve">pasakyti </w:t>
      </w:r>
      <w:r>
        <w:rPr>
          <w:rFonts w:ascii="Times New Roman" w:eastAsia="Times New Roman" w:hAnsi="Times New Roman" w:cs="Times New Roman"/>
        </w:rPr>
        <w:t xml:space="preserve">savo </w:t>
      </w:r>
      <w:r w:rsidRPr="00502ADB">
        <w:rPr>
          <w:rFonts w:ascii="Times New Roman" w:eastAsia="Times New Roman" w:hAnsi="Times New Roman" w:cs="Times New Roman"/>
        </w:rPr>
        <w:t>gydytojui.</w:t>
      </w:r>
    </w:p>
    <w:p w:rsidR="000C237A" w:rsidRPr="00502ADB" w:rsidRDefault="000C237A" w:rsidP="000C237A">
      <w:pPr>
        <w:pStyle w:val="Sraopastraipa"/>
        <w:numPr>
          <w:ilvl w:val="0"/>
          <w:numId w:val="4"/>
        </w:numPr>
        <w:autoSpaceDE w:val="0"/>
        <w:autoSpaceDN w:val="0"/>
        <w:adjustRightInd w:val="0"/>
        <w:spacing w:after="0" w:line="240" w:lineRule="auto"/>
        <w:rPr>
          <w:rFonts w:ascii="Times New Roman" w:eastAsia="Times New Roman" w:hAnsi="Times New Roman" w:cs="Times New Roman"/>
        </w:rPr>
      </w:pPr>
      <w:r w:rsidRPr="00502ADB">
        <w:rPr>
          <w:rFonts w:ascii="Times New Roman" w:eastAsia="Times New Roman" w:hAnsi="Times New Roman" w:cs="Times New Roman"/>
        </w:rPr>
        <w:t>Miozitas (raumenų skausmą ir silpnumą sukeliantis raumenų uždegimas, t. y. jų karštumas,</w:t>
      </w:r>
      <w:r>
        <w:rPr>
          <w:rFonts w:ascii="Times New Roman" w:eastAsia="Times New Roman" w:hAnsi="Times New Roman" w:cs="Times New Roman"/>
        </w:rPr>
        <w:t xml:space="preserve"> </w:t>
      </w:r>
      <w:r w:rsidRPr="00502ADB">
        <w:rPr>
          <w:rFonts w:ascii="Times New Roman" w:eastAsia="Times New Roman" w:hAnsi="Times New Roman" w:cs="Times New Roman"/>
        </w:rPr>
        <w:t>paraudimas ir patinimas).</w:t>
      </w:r>
    </w:p>
    <w:p w:rsidR="000C237A" w:rsidRPr="00F54C45" w:rsidRDefault="000C237A" w:rsidP="000C237A">
      <w:pPr>
        <w:autoSpaceDE w:val="0"/>
        <w:autoSpaceDN w:val="0"/>
        <w:adjustRightInd w:val="0"/>
        <w:spacing w:after="0" w:line="240" w:lineRule="auto"/>
        <w:ind w:left="720"/>
        <w:rPr>
          <w:rFonts w:ascii="Times New Roman" w:eastAsia="Times New Roman" w:hAnsi="Times New Roman" w:cs="Times New Roman"/>
        </w:rPr>
      </w:pPr>
    </w:p>
    <w:p w:rsidR="000C237A" w:rsidRPr="00427D92" w:rsidRDefault="000C237A" w:rsidP="000C237A">
      <w:pPr>
        <w:spacing w:after="0" w:line="240" w:lineRule="auto"/>
        <w:rPr>
          <w:rFonts w:ascii="Times New Roman" w:hAnsi="Times New Roman"/>
          <w:b/>
        </w:rPr>
      </w:pPr>
      <w:r w:rsidRPr="00427D92">
        <w:rPr>
          <w:rFonts w:ascii="Times New Roman" w:hAnsi="Times New Roman"/>
          <w:b/>
        </w:rPr>
        <w:t>Pranešimas apie šalutinį poveikį</w:t>
      </w:r>
    </w:p>
    <w:p w:rsidR="000C237A" w:rsidRPr="004721A7" w:rsidRDefault="000C237A" w:rsidP="000C237A">
      <w:pPr>
        <w:tabs>
          <w:tab w:val="left" w:pos="567"/>
        </w:tabs>
        <w:spacing w:after="0" w:line="260" w:lineRule="exact"/>
        <w:ind w:right="-449"/>
        <w:rPr>
          <w:rFonts w:ascii="Times New Roman" w:eastAsia="Times New Roman" w:hAnsi="Times New Roman" w:cs="Times New Roman"/>
          <w:noProof/>
          <w:snapToGrid w:val="0"/>
        </w:rPr>
      </w:pPr>
      <w:r w:rsidRPr="00B45484">
        <w:rPr>
          <w:rFonts w:ascii="Times New Roman" w:eastAsia="Times New Roman" w:hAnsi="Times New Roman" w:cs="Times New Roman"/>
          <w:noProof/>
        </w:rPr>
        <w:t xml:space="preserve">Jeigu pasireiškė šalutinis poveikis, įskaitant šiame lapelyje nenurodytą, pasakykite gydytojui, vaistininkui arba </w:t>
      </w:r>
      <w:r w:rsidRPr="00B45484">
        <w:rPr>
          <w:rFonts w:ascii="Times New Roman" w:eastAsia="Times New Roman" w:hAnsi="Times New Roman" w:cs="Times New Roman"/>
        </w:rPr>
        <w:t>slaugytojui.</w:t>
      </w:r>
      <w:r w:rsidRPr="00B45484">
        <w:rPr>
          <w:rFonts w:ascii="Times New Roman" w:eastAsia="Times New Roman" w:hAnsi="Times New Roman" w:cs="Times New Roman"/>
          <w:noProof/>
        </w:rPr>
        <w:t xml:space="preserve"> </w:t>
      </w:r>
      <w:r w:rsidRPr="00B45484">
        <w:rPr>
          <w:rFonts w:ascii="Times New Roman" w:eastAsia="Times New Roman" w:hAnsi="Times New Roman" w:cs="Times New Roman"/>
          <w:snapToGrid w:val="0"/>
          <w:szCs w:val="2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453BC4">
          <w:rPr>
            <w:rFonts w:ascii="Times New Roman" w:hAnsi="Times New Roman" w:cs="Times New Roman"/>
          </w:rPr>
          <w:t>https://vapris.vvkt.lt/vvkt-web/public/nrv</w:t>
        </w:r>
      </w:hyperlink>
      <w:r w:rsidRPr="00B45484">
        <w:rPr>
          <w:rFonts w:ascii="Times New Roman" w:eastAsia="Times New Roman" w:hAnsi="Times New Roman" w:cs="Times New Roman"/>
          <w:snapToGrid w:val="0"/>
          <w:szCs w:val="20"/>
        </w:rPr>
        <w:t xml:space="preserve"> arba užpildant Paciento pranešimo apie įtariamą nepageidaujamą reakciją (ĮNR) formą, kuri skelbiama </w:t>
      </w:r>
      <w:hyperlink r:id="rId6" w:history="1">
        <w:r w:rsidRPr="00453BC4">
          <w:rPr>
            <w:rFonts w:ascii="Times New Roman" w:hAnsi="Times New Roman" w:cs="Times New Roman"/>
          </w:rPr>
          <w:t>https://www.vvkt.lt/index.php?4004286486</w:t>
        </w:r>
      </w:hyperlink>
      <w:r w:rsidRPr="00B45484">
        <w:rPr>
          <w:rFonts w:ascii="Times New Roman" w:eastAsia="Times New Roman" w:hAnsi="Times New Roman" w:cs="Times New Roman"/>
          <w:snapToGrid w:val="0"/>
          <w:szCs w:val="20"/>
        </w:rPr>
        <w:t xml:space="preserve">, ir atsiunčiant elektroniniu paštu (adresu </w:t>
      </w:r>
      <w:hyperlink r:id="rId7" w:history="1">
        <w:r w:rsidRPr="00453BC4">
          <w:rPr>
            <w:rFonts w:ascii="Times New Roman" w:hAnsi="Times New Roman" w:cs="Times New Roman"/>
          </w:rPr>
          <w:t>NepageidaujamaR@vvkt.lt</w:t>
        </w:r>
      </w:hyperlink>
      <w:r w:rsidRPr="00B45484">
        <w:rPr>
          <w:rFonts w:ascii="Times New Roman" w:eastAsia="Times New Roman" w:hAnsi="Times New Roman" w:cs="Times New Roman"/>
          <w:snapToGrid w:val="0"/>
          <w:szCs w:val="20"/>
        </w:rPr>
        <w:t>) arba nemokamu telefonu 8 800 73 568. Pranešdami apie šalutinį poveikį galite mums padėti gauti daugiau informacijos apie šio vaisto saugumą</w:t>
      </w:r>
      <w:r w:rsidRPr="008211AB">
        <w:rPr>
          <w:rFonts w:ascii="Times New Roman" w:eastAsia="Times New Roman" w:hAnsi="Times New Roman" w:cs="Times New Roman"/>
          <w:snapToGrid w:val="0"/>
          <w:szCs w:val="20"/>
        </w:rPr>
        <w:t>.</w:t>
      </w:r>
    </w:p>
    <w:p w:rsidR="000C237A" w:rsidRPr="00C722B4" w:rsidRDefault="000C237A" w:rsidP="000C237A">
      <w:pPr>
        <w:spacing w:after="0" w:line="240" w:lineRule="auto"/>
        <w:rPr>
          <w:rFonts w:ascii="Times New Roman" w:hAnsi="Times New Roman"/>
        </w:rPr>
      </w:pPr>
    </w:p>
    <w:p w:rsidR="000C237A" w:rsidRPr="007C1A06" w:rsidRDefault="000C237A" w:rsidP="000C237A">
      <w:pPr>
        <w:spacing w:after="0" w:line="240" w:lineRule="auto"/>
        <w:rPr>
          <w:rFonts w:ascii="Times New Roman" w:hAnsi="Times New Roman"/>
        </w:rPr>
      </w:pPr>
    </w:p>
    <w:p w:rsidR="000C237A" w:rsidRPr="007C1A06" w:rsidRDefault="000C237A" w:rsidP="000C237A">
      <w:pPr>
        <w:keepNext/>
        <w:tabs>
          <w:tab w:val="left" w:pos="567"/>
        </w:tabs>
        <w:spacing w:after="0" w:line="240" w:lineRule="auto"/>
        <w:ind w:left="567" w:hanging="567"/>
        <w:outlineLvl w:val="1"/>
        <w:rPr>
          <w:rFonts w:ascii="Times New Roman" w:hAnsi="Times New Roman"/>
          <w:b/>
        </w:rPr>
      </w:pPr>
      <w:bookmarkStart w:id="10" w:name="_Toc129243143"/>
      <w:bookmarkStart w:id="11" w:name="_Toc129243268"/>
      <w:r w:rsidRPr="007C1A06">
        <w:rPr>
          <w:rFonts w:ascii="Times New Roman" w:hAnsi="Times New Roman"/>
          <w:b/>
        </w:rPr>
        <w:t>5.</w:t>
      </w:r>
      <w:r w:rsidRPr="007C1A06">
        <w:rPr>
          <w:rFonts w:ascii="Times New Roman" w:hAnsi="Times New Roman"/>
          <w:b/>
        </w:rPr>
        <w:tab/>
        <w:t>Kaip laikyti Docetaxel Ebewe</w:t>
      </w:r>
      <w:bookmarkEnd w:id="10"/>
      <w:bookmarkEnd w:id="11"/>
    </w:p>
    <w:p w:rsidR="000C237A" w:rsidRPr="007C1A06" w:rsidRDefault="000C237A" w:rsidP="000C237A">
      <w:pPr>
        <w:spacing w:after="0" w:line="240" w:lineRule="auto"/>
        <w:rPr>
          <w:rFonts w:ascii="Times New Roman" w:hAnsi="Times New Roman"/>
        </w:rPr>
      </w:pPr>
    </w:p>
    <w:p w:rsidR="000C237A" w:rsidRPr="004E3CD5" w:rsidRDefault="000C237A" w:rsidP="000C237A">
      <w:pPr>
        <w:numPr>
          <w:ilvl w:val="12"/>
          <w:numId w:val="0"/>
        </w:numPr>
        <w:spacing w:after="0" w:line="240" w:lineRule="auto"/>
        <w:ind w:right="-2"/>
        <w:rPr>
          <w:rFonts w:ascii="Times New Roman" w:eastAsiaTheme="minorEastAsia" w:hAnsi="Times New Roman"/>
          <w:lang w:eastAsia="zh-TW"/>
        </w:rPr>
      </w:pPr>
      <w:r w:rsidRPr="007C1A06">
        <w:rPr>
          <w:rFonts w:ascii="Times New Roman" w:hAnsi="Times New Roman"/>
        </w:rPr>
        <w:t>Šį vaistą laikykite vaikams nepastebimoje ir nepasiekiamoje vietoje.</w:t>
      </w:r>
    </w:p>
    <w:p w:rsidR="000C237A" w:rsidRPr="007C1A06" w:rsidRDefault="000C237A" w:rsidP="000C237A">
      <w:pPr>
        <w:spacing w:after="0" w:line="240" w:lineRule="auto"/>
        <w:rPr>
          <w:rFonts w:ascii="Times New Roman" w:hAnsi="Times New Roman"/>
        </w:rPr>
      </w:pPr>
    </w:p>
    <w:p w:rsidR="000C237A" w:rsidRPr="00874783"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 xml:space="preserve">Ant dėžutės ir flakono etiketės </w:t>
      </w:r>
      <w:r>
        <w:rPr>
          <w:rFonts w:ascii="Times New Roman" w:eastAsia="Times New Roman" w:hAnsi="Times New Roman" w:cs="Times New Roman"/>
        </w:rPr>
        <w:t xml:space="preserve">po „EXP“ </w:t>
      </w:r>
      <w:r w:rsidRPr="00F95B76">
        <w:rPr>
          <w:rFonts w:ascii="Times New Roman" w:hAnsi="Times New Roman"/>
        </w:rPr>
        <w:t>nurodytam tinkamumo laikui pasibaigus,</w:t>
      </w:r>
      <w:r w:rsidRPr="001F2C46">
        <w:rPr>
          <w:rFonts w:ascii="Times New Roman" w:hAnsi="Times New Roman"/>
        </w:rPr>
        <w:t xml:space="preserve"> </w:t>
      </w:r>
      <w:r>
        <w:rPr>
          <w:rFonts w:ascii="Times New Roman" w:eastAsia="Times New Roman" w:hAnsi="Times New Roman" w:cs="Times New Roman"/>
        </w:rPr>
        <w:t>šio vaisto</w:t>
      </w:r>
      <w:r w:rsidRPr="00F95B76">
        <w:rPr>
          <w:rFonts w:ascii="Times New Roman" w:hAnsi="Times New Roman"/>
        </w:rPr>
        <w:t xml:space="preserve"> vartoti negalima. Vaistas tinkamas vartoti iki paskutinės nurodyto mėnesio dienos.</w:t>
      </w:r>
    </w:p>
    <w:p w:rsidR="000C237A" w:rsidRPr="00427D92" w:rsidRDefault="000C237A" w:rsidP="000C237A">
      <w:pPr>
        <w:spacing w:after="0" w:line="240" w:lineRule="auto"/>
        <w:rPr>
          <w:rFonts w:ascii="Times New Roman" w:hAnsi="Times New Roman"/>
        </w:rPr>
      </w:pPr>
    </w:p>
    <w:p w:rsidR="000C237A" w:rsidRPr="007C1A06" w:rsidRDefault="000C237A" w:rsidP="000C237A">
      <w:pPr>
        <w:spacing w:after="0" w:line="240" w:lineRule="auto"/>
        <w:rPr>
          <w:rFonts w:ascii="Times New Roman" w:eastAsia="Times New Roman" w:hAnsi="Times New Roman" w:cs="Times New Roman"/>
        </w:rPr>
      </w:pPr>
      <w:r w:rsidRPr="00C56594">
        <w:rPr>
          <w:rFonts w:ascii="Times New Roman" w:eastAsia="Times New Roman" w:hAnsi="Times New Roman" w:cs="Times New Roman"/>
        </w:rPr>
        <w:t>Laikyti ne aukštesnėje kaip 25</w:t>
      </w:r>
      <w:r>
        <w:rPr>
          <w:rFonts w:ascii="Times New Roman" w:eastAsia="Times New Roman" w:hAnsi="Times New Roman" w:cs="Times New Roman"/>
        </w:rPr>
        <w:t> </w:t>
      </w:r>
      <w:r w:rsidRPr="00C56594">
        <w:rPr>
          <w:rFonts w:ascii="Times New Roman" w:eastAsia="Times New Roman" w:hAnsi="Times New Roman" w:cs="Times New Roman"/>
        </w:rPr>
        <w:t>°C temperatūroje.</w:t>
      </w:r>
    </w:p>
    <w:p w:rsidR="000C237A" w:rsidRPr="001F2C46" w:rsidRDefault="000C237A" w:rsidP="000C237A">
      <w:pPr>
        <w:spacing w:after="0" w:line="240" w:lineRule="auto"/>
        <w:rPr>
          <w:rFonts w:ascii="Times New Roman" w:hAnsi="Times New Roman"/>
        </w:rPr>
      </w:pPr>
      <w:r w:rsidRPr="00F95B76">
        <w:rPr>
          <w:rFonts w:ascii="Times New Roman" w:hAnsi="Times New Roman"/>
        </w:rPr>
        <w:t>Negalima užšaldyti.</w:t>
      </w:r>
    </w:p>
    <w:p w:rsidR="000C237A" w:rsidRPr="00C722B4" w:rsidRDefault="000C237A" w:rsidP="000C237A">
      <w:pPr>
        <w:autoSpaceDE w:val="0"/>
        <w:autoSpaceDN w:val="0"/>
        <w:adjustRightInd w:val="0"/>
        <w:spacing w:after="0" w:line="240" w:lineRule="auto"/>
        <w:rPr>
          <w:rFonts w:ascii="Times New Roman" w:hAnsi="Times New Roman"/>
        </w:rPr>
      </w:pPr>
      <w:r w:rsidRPr="00427D92">
        <w:rPr>
          <w:rFonts w:ascii="Times New Roman" w:hAnsi="Times New Roman"/>
        </w:rPr>
        <w:t xml:space="preserve">Flakoną laikyti išorinėje dėžutėje, kad </w:t>
      </w:r>
      <w:r w:rsidRPr="000C43D3">
        <w:rPr>
          <w:rFonts w:ascii="Times New Roman" w:hAnsi="Times New Roman"/>
        </w:rPr>
        <w:t xml:space="preserve">vaistas </w:t>
      </w:r>
      <w:r w:rsidRPr="00C722B4">
        <w:rPr>
          <w:rFonts w:ascii="Times New Roman" w:hAnsi="Times New Roman"/>
        </w:rPr>
        <w:t>būtų apsaugotas nuo šviesos.</w:t>
      </w:r>
    </w:p>
    <w:p w:rsidR="000C237A" w:rsidRDefault="000C237A" w:rsidP="000C237A">
      <w:pPr>
        <w:autoSpaceDE w:val="0"/>
        <w:autoSpaceDN w:val="0"/>
        <w:adjustRightInd w:val="0"/>
        <w:spacing w:after="0" w:line="240" w:lineRule="auto"/>
        <w:rPr>
          <w:rFonts w:ascii="Times New Roman" w:hAnsi="Times New Roman"/>
        </w:rPr>
      </w:pPr>
    </w:p>
    <w:p w:rsidR="000C237A" w:rsidRPr="00111A39" w:rsidRDefault="000C237A" w:rsidP="000C237A">
      <w:pPr>
        <w:spacing w:after="0" w:line="240" w:lineRule="auto"/>
        <w:rPr>
          <w:rFonts w:ascii="Times New Roman" w:eastAsia="Times New Roman" w:hAnsi="Times New Roman" w:cs="Times New Roman"/>
          <w:u w:val="single"/>
        </w:rPr>
      </w:pPr>
      <w:r w:rsidRPr="00C56594">
        <w:rPr>
          <w:rFonts w:ascii="Times New Roman" w:eastAsia="Times New Roman" w:hAnsi="Times New Roman" w:cs="Times New Roman"/>
          <w:u w:val="single"/>
        </w:rPr>
        <w:t>Laikymo sąlygos po pirmojo atidarymo</w:t>
      </w:r>
      <w:r w:rsidRPr="00111A39">
        <w:rPr>
          <w:rFonts w:ascii="Times New Roman" w:eastAsia="Times New Roman" w:hAnsi="Times New Roman" w:cs="Times New Roman"/>
          <w:u w:val="single"/>
        </w:rPr>
        <w:t xml:space="preserve">: </w:t>
      </w:r>
    </w:p>
    <w:p w:rsidR="000C237A" w:rsidRPr="00427D92" w:rsidRDefault="000C237A" w:rsidP="000C237A">
      <w:pPr>
        <w:spacing w:after="0" w:line="240" w:lineRule="auto"/>
        <w:rPr>
          <w:rFonts w:ascii="Times New Roman" w:hAnsi="Times New Roman"/>
        </w:rPr>
      </w:pPr>
      <w:r w:rsidRPr="00C56594">
        <w:rPr>
          <w:rFonts w:ascii="Times New Roman" w:eastAsia="Times New Roman" w:hAnsi="Times New Roman" w:cs="Times New Roman"/>
        </w:rPr>
        <w:t xml:space="preserve">Vaisto turi būti vartojama ne ilgiau kaip </w:t>
      </w:r>
      <w:r w:rsidRPr="00F95B76">
        <w:rPr>
          <w:rFonts w:ascii="Times New Roman" w:hAnsi="Times New Roman"/>
        </w:rPr>
        <w:t>28</w:t>
      </w:r>
      <w:r w:rsidRPr="001F2C46">
        <w:rPr>
          <w:rFonts w:ascii="Times New Roman" w:hAnsi="Times New Roman"/>
        </w:rPr>
        <w:t> </w:t>
      </w:r>
      <w:r w:rsidRPr="00C56594">
        <w:rPr>
          <w:rFonts w:ascii="Times New Roman" w:eastAsia="Times New Roman" w:hAnsi="Times New Roman" w:cs="Times New Roman"/>
        </w:rPr>
        <w:t>paras</w:t>
      </w:r>
      <w:r w:rsidRPr="00F95B76">
        <w:rPr>
          <w:rFonts w:ascii="Times New Roman" w:hAnsi="Times New Roman"/>
        </w:rPr>
        <w:t>. Laikyti ne aukštesnėje kaip 25</w:t>
      </w:r>
      <w:r w:rsidRPr="001F2C46">
        <w:rPr>
          <w:rFonts w:ascii="Times New Roman" w:hAnsi="Times New Roman"/>
        </w:rPr>
        <w:t> </w:t>
      </w:r>
      <w:r w:rsidRPr="00427D92">
        <w:rPr>
          <w:rFonts w:ascii="Times New Roman" w:hAnsi="Times New Roman"/>
        </w:rPr>
        <w:t>°C temperatūroje.</w:t>
      </w:r>
    </w:p>
    <w:p w:rsidR="000C237A" w:rsidRPr="00C722B4" w:rsidRDefault="000C237A" w:rsidP="000C237A">
      <w:pPr>
        <w:spacing w:after="0" w:line="240" w:lineRule="auto"/>
        <w:rPr>
          <w:rFonts w:ascii="Times New Roman" w:hAnsi="Times New Roman"/>
        </w:rPr>
      </w:pPr>
    </w:p>
    <w:p w:rsidR="000C237A" w:rsidRPr="001F2C46" w:rsidRDefault="000C237A" w:rsidP="000C237A">
      <w:pPr>
        <w:spacing w:after="0" w:line="240" w:lineRule="auto"/>
        <w:rPr>
          <w:rFonts w:ascii="Times New Roman" w:hAnsi="Times New Roman"/>
          <w:u w:val="single"/>
        </w:rPr>
      </w:pPr>
      <w:r w:rsidRPr="00C56594">
        <w:rPr>
          <w:rFonts w:ascii="Times New Roman" w:eastAsia="Times New Roman" w:hAnsi="Times New Roman" w:cs="Times New Roman"/>
          <w:u w:val="single"/>
        </w:rPr>
        <w:t>Laikymo sąlygos po</w:t>
      </w:r>
      <w:r w:rsidRPr="00F95B76">
        <w:rPr>
          <w:rFonts w:ascii="Times New Roman" w:hAnsi="Times New Roman"/>
          <w:u w:val="single"/>
        </w:rPr>
        <w:t xml:space="preserve"> </w:t>
      </w:r>
      <w:r w:rsidRPr="001F2C46">
        <w:rPr>
          <w:rFonts w:ascii="Times New Roman" w:hAnsi="Times New Roman"/>
          <w:u w:val="single"/>
        </w:rPr>
        <w:t>praskiedimo:</w:t>
      </w:r>
    </w:p>
    <w:p w:rsidR="000C237A" w:rsidRPr="00111A39" w:rsidRDefault="000C237A" w:rsidP="000C237A">
      <w:pPr>
        <w:spacing w:after="0" w:line="240" w:lineRule="auto"/>
        <w:rPr>
          <w:rFonts w:ascii="Times New Roman" w:hAnsi="Times New Roman"/>
        </w:rPr>
      </w:pPr>
      <w:r w:rsidRPr="00427D92">
        <w:rPr>
          <w:rFonts w:ascii="Times New Roman" w:hAnsi="Times New Roman"/>
        </w:rPr>
        <w:t>Infuzinis tirpalas turi būti suvartojamas per 4</w:t>
      </w:r>
      <w:r w:rsidRPr="000C43D3">
        <w:rPr>
          <w:rFonts w:ascii="Times New Roman" w:hAnsi="Times New Roman"/>
        </w:rPr>
        <w:t> </w:t>
      </w:r>
      <w:r w:rsidRPr="00C722B4">
        <w:rPr>
          <w:rFonts w:ascii="Times New Roman" w:hAnsi="Times New Roman"/>
        </w:rPr>
        <w:t>valandas, įskaitant 1 valandą infuzijos laiko. Cheminis ir fizinis stabilumas išli</w:t>
      </w:r>
      <w:r w:rsidRPr="00111A39">
        <w:rPr>
          <w:rFonts w:ascii="Times New Roman" w:hAnsi="Times New Roman"/>
        </w:rPr>
        <w:t xml:space="preserve">eka kambario temperatūroje (žemiau </w:t>
      </w:r>
      <w:r>
        <w:rPr>
          <w:rFonts w:ascii="Times New Roman" w:hAnsi="Times New Roman"/>
        </w:rPr>
        <w:t xml:space="preserve">kaip </w:t>
      </w:r>
      <w:r w:rsidRPr="00111A39">
        <w:rPr>
          <w:rFonts w:ascii="Times New Roman" w:hAnsi="Times New Roman"/>
        </w:rPr>
        <w:t>25</w:t>
      </w:r>
      <w:r>
        <w:rPr>
          <w:rFonts w:ascii="Times New Roman" w:hAnsi="Times New Roman"/>
        </w:rPr>
        <w:t> °</w:t>
      </w:r>
      <w:r w:rsidRPr="00111A39">
        <w:rPr>
          <w:rFonts w:ascii="Times New Roman" w:hAnsi="Times New Roman"/>
        </w:rPr>
        <w:t>C) arba šaldant (2</w:t>
      </w:r>
      <w:r>
        <w:rPr>
          <w:rFonts w:ascii="Times New Roman" w:hAnsi="Times New Roman"/>
        </w:rPr>
        <w:t> °</w:t>
      </w:r>
      <w:r w:rsidRPr="00111A39">
        <w:rPr>
          <w:rFonts w:ascii="Times New Roman" w:hAnsi="Times New Roman"/>
        </w:rPr>
        <w:t>C</w:t>
      </w:r>
      <w:r>
        <w:rPr>
          <w:rFonts w:ascii="Times New Roman" w:hAnsi="Times New Roman"/>
        </w:rPr>
        <w:t xml:space="preserve"> </w:t>
      </w:r>
      <w:r w:rsidRPr="00271C71">
        <w:rPr>
          <w:rFonts w:ascii="Times New Roman" w:hAnsi="Times New Roman" w:cs="Times New Roman"/>
          <w:noProof/>
        </w:rPr>
        <w:t>–</w:t>
      </w:r>
      <w:r>
        <w:rPr>
          <w:rFonts w:ascii="Times New Roman" w:hAnsi="Times New Roman" w:cs="Times New Roman"/>
          <w:noProof/>
        </w:rPr>
        <w:t xml:space="preserve"> </w:t>
      </w:r>
      <w:r w:rsidRPr="00111A39">
        <w:rPr>
          <w:rFonts w:ascii="Times New Roman" w:hAnsi="Times New Roman"/>
        </w:rPr>
        <w:t>8</w:t>
      </w:r>
      <w:r>
        <w:rPr>
          <w:rFonts w:ascii="Times New Roman" w:hAnsi="Times New Roman"/>
        </w:rPr>
        <w:t> °</w:t>
      </w:r>
      <w:r w:rsidRPr="00111A39">
        <w:rPr>
          <w:rFonts w:ascii="Times New Roman" w:hAnsi="Times New Roman"/>
        </w:rPr>
        <w:t>C).</w:t>
      </w:r>
    </w:p>
    <w:p w:rsidR="000C237A" w:rsidRPr="007C1A06" w:rsidRDefault="000C237A" w:rsidP="000C237A">
      <w:pPr>
        <w:spacing w:after="0" w:line="240" w:lineRule="auto"/>
        <w:rPr>
          <w:rFonts w:ascii="Times New Roman" w:hAnsi="Times New Roman"/>
        </w:rPr>
      </w:pPr>
    </w:p>
    <w:p w:rsidR="000C237A" w:rsidRDefault="000C237A" w:rsidP="000C237A">
      <w:pPr>
        <w:spacing w:after="0" w:line="240" w:lineRule="auto"/>
        <w:rPr>
          <w:rFonts w:ascii="Times New Roman" w:hAnsi="Times New Roman"/>
        </w:rPr>
      </w:pPr>
      <w:r w:rsidRPr="007C1A06">
        <w:rPr>
          <w:rFonts w:ascii="Times New Roman" w:hAnsi="Times New Roman"/>
        </w:rPr>
        <w:t xml:space="preserve">Vaistų negalima išmesti į kanalizaciją arba su buitinėmis atliekomis. Kaip išmesti nereikalingus vaistus, klauskite </w:t>
      </w:r>
      <w:r>
        <w:rPr>
          <w:rFonts w:ascii="Times New Roman" w:eastAsia="Times New Roman" w:hAnsi="Times New Roman" w:cs="Times New Roman"/>
        </w:rPr>
        <w:t xml:space="preserve">klinikinio </w:t>
      </w:r>
      <w:r w:rsidRPr="00F95B76">
        <w:rPr>
          <w:rFonts w:ascii="Times New Roman" w:hAnsi="Times New Roman"/>
        </w:rPr>
        <w:t>vaistininko. Šios priemonės padės apsaugoti aplinką.</w:t>
      </w:r>
    </w:p>
    <w:p w:rsidR="000C237A" w:rsidRDefault="000C237A" w:rsidP="000C237A">
      <w:pPr>
        <w:spacing w:after="0" w:line="240" w:lineRule="auto"/>
        <w:rPr>
          <w:rFonts w:ascii="Times New Roman" w:hAnsi="Times New Roman"/>
        </w:rPr>
      </w:pPr>
    </w:p>
    <w:p w:rsidR="000C237A" w:rsidRPr="00FB5C4B" w:rsidRDefault="000C237A" w:rsidP="000C237A">
      <w:pPr>
        <w:spacing w:after="0" w:line="240" w:lineRule="auto"/>
        <w:rPr>
          <w:rFonts w:ascii="Times New Roman" w:eastAsiaTheme="minorEastAsia" w:hAnsi="Times New Roman"/>
          <w:lang w:eastAsia="zh-TW"/>
        </w:rPr>
      </w:pPr>
    </w:p>
    <w:p w:rsidR="000C237A" w:rsidRPr="001F2C46" w:rsidRDefault="000C237A" w:rsidP="000C237A">
      <w:pPr>
        <w:keepNext/>
        <w:tabs>
          <w:tab w:val="left" w:pos="567"/>
        </w:tabs>
        <w:spacing w:after="0" w:line="240" w:lineRule="auto"/>
        <w:ind w:left="567" w:hanging="567"/>
        <w:outlineLvl w:val="1"/>
        <w:rPr>
          <w:rFonts w:ascii="Times New Roman" w:hAnsi="Times New Roman"/>
          <w:b/>
        </w:rPr>
      </w:pPr>
      <w:bookmarkStart w:id="12" w:name="_Toc129243144"/>
      <w:bookmarkStart w:id="13" w:name="_Toc129243269"/>
      <w:r w:rsidRPr="00F95B76">
        <w:rPr>
          <w:rFonts w:ascii="Times New Roman" w:hAnsi="Times New Roman"/>
          <w:b/>
        </w:rPr>
        <w:t>6.</w:t>
      </w:r>
      <w:r w:rsidRPr="00F95B76">
        <w:rPr>
          <w:rFonts w:ascii="Times New Roman" w:hAnsi="Times New Roman"/>
          <w:b/>
        </w:rPr>
        <w:tab/>
        <w:t>Pakuotės turinys ir kita informacija</w:t>
      </w:r>
      <w:bookmarkEnd w:id="12"/>
      <w:bookmarkEnd w:id="13"/>
    </w:p>
    <w:p w:rsidR="000C237A" w:rsidRPr="00427D92" w:rsidRDefault="000C237A" w:rsidP="000C237A">
      <w:pPr>
        <w:spacing w:after="0" w:line="240" w:lineRule="auto"/>
        <w:rPr>
          <w:rFonts w:ascii="Times New Roman" w:hAnsi="Times New Roman"/>
        </w:rPr>
      </w:pPr>
    </w:p>
    <w:p w:rsidR="000C237A" w:rsidRPr="00427D92" w:rsidRDefault="000C237A" w:rsidP="000C237A">
      <w:pPr>
        <w:spacing w:after="0" w:line="220" w:lineRule="exact"/>
        <w:rPr>
          <w:rFonts w:ascii="Times New Roman" w:hAnsi="Times New Roman"/>
          <w:b/>
        </w:rPr>
      </w:pPr>
      <w:r w:rsidRPr="00427D92">
        <w:rPr>
          <w:rFonts w:ascii="Times New Roman" w:hAnsi="Times New Roman"/>
          <w:b/>
        </w:rPr>
        <w:t>Docetaxel Ebewe sudėtis</w:t>
      </w:r>
    </w:p>
    <w:p w:rsidR="000C237A" w:rsidRPr="001F2C46" w:rsidRDefault="000C237A" w:rsidP="000C237A">
      <w:pPr>
        <w:pStyle w:val="Sraopastraipa"/>
        <w:numPr>
          <w:ilvl w:val="0"/>
          <w:numId w:val="7"/>
        </w:numPr>
        <w:spacing w:after="0" w:line="240" w:lineRule="auto"/>
        <w:ind w:left="567" w:hanging="567"/>
        <w:rPr>
          <w:rFonts w:ascii="Times New Roman" w:hAnsi="Times New Roman"/>
        </w:rPr>
      </w:pPr>
      <w:r w:rsidRPr="000C43D3">
        <w:rPr>
          <w:rFonts w:ascii="Times New Roman" w:hAnsi="Times New Roman"/>
        </w:rPr>
        <w:t>Veiklioji medžiaga yra docetakselis.</w:t>
      </w:r>
      <w:r>
        <w:rPr>
          <w:rFonts w:ascii="Times New Roman" w:hAnsi="Times New Roman"/>
        </w:rPr>
        <w:t xml:space="preserve"> </w:t>
      </w:r>
      <w:r w:rsidRPr="00C56594">
        <w:rPr>
          <w:rFonts w:ascii="Times New Roman" w:eastAsia="Times New Roman" w:hAnsi="Times New Roman" w:cs="Times New Roman"/>
        </w:rPr>
        <w:t>Kiekviename</w:t>
      </w:r>
      <w:r>
        <w:rPr>
          <w:rFonts w:ascii="Times New Roman" w:eastAsia="Times New Roman" w:hAnsi="Times New Roman" w:cs="Times New Roman"/>
        </w:rPr>
        <w:t xml:space="preserve"> </w:t>
      </w:r>
      <w:r w:rsidRPr="00F95B76">
        <w:rPr>
          <w:rFonts w:ascii="Times New Roman" w:hAnsi="Times New Roman"/>
        </w:rPr>
        <w:t>ml koncentrato infuziniam tirpalui yra 10 mg docetakselio.</w:t>
      </w:r>
    </w:p>
    <w:p w:rsidR="000C237A" w:rsidRPr="00427D92" w:rsidRDefault="000C237A" w:rsidP="000C237A">
      <w:pPr>
        <w:pStyle w:val="Sraopastraipa"/>
        <w:numPr>
          <w:ilvl w:val="0"/>
          <w:numId w:val="7"/>
        </w:numPr>
        <w:tabs>
          <w:tab w:val="num" w:pos="540"/>
        </w:tabs>
        <w:spacing w:after="0" w:line="240" w:lineRule="auto"/>
        <w:ind w:left="540" w:hanging="540"/>
        <w:rPr>
          <w:rFonts w:ascii="Times New Roman" w:hAnsi="Times New Roman"/>
        </w:rPr>
      </w:pPr>
      <w:r w:rsidRPr="00F95B76">
        <w:rPr>
          <w:rFonts w:ascii="Times New Roman" w:hAnsi="Times New Roman"/>
        </w:rPr>
        <w:t>Pagalbinės medžiagos yra: bevandenė citrinų rūgštis, makrogolis 300, polisorbatas 80, etanolis (96</w:t>
      </w:r>
      <w:r w:rsidRPr="001F2C46">
        <w:rPr>
          <w:rFonts w:ascii="Times New Roman" w:hAnsi="Times New Roman"/>
        </w:rPr>
        <w:t> </w:t>
      </w:r>
      <w:r w:rsidRPr="00427D92">
        <w:rPr>
          <w:rFonts w:ascii="Times New Roman" w:hAnsi="Times New Roman"/>
        </w:rPr>
        <w:t>%).</w:t>
      </w:r>
    </w:p>
    <w:p w:rsidR="000C237A" w:rsidRPr="00C722B4" w:rsidRDefault="000C237A" w:rsidP="000C237A">
      <w:pPr>
        <w:spacing w:after="0" w:line="240" w:lineRule="auto"/>
        <w:rPr>
          <w:rFonts w:ascii="Times New Roman" w:hAnsi="Times New Roman"/>
        </w:rPr>
      </w:pPr>
    </w:p>
    <w:p w:rsidR="000C237A" w:rsidRPr="004E3CD5" w:rsidRDefault="000C237A" w:rsidP="000C237A">
      <w:pPr>
        <w:spacing w:after="0" w:line="220" w:lineRule="exact"/>
        <w:rPr>
          <w:rFonts w:ascii="Times New Roman" w:eastAsiaTheme="minorEastAsia" w:hAnsi="Times New Roman"/>
          <w:b/>
          <w:lang w:eastAsia="zh-TW"/>
        </w:rPr>
      </w:pPr>
      <w:r w:rsidRPr="007C1A06">
        <w:rPr>
          <w:rFonts w:ascii="Times New Roman" w:hAnsi="Times New Roman"/>
          <w:b/>
        </w:rPr>
        <w:t>Docetaxel Ebewe išvaizda ir kiekis pakuotėje</w:t>
      </w:r>
    </w:p>
    <w:p w:rsidR="000C237A" w:rsidRPr="00874783"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Docetaxel Ebewe 10 mg/ml koncentratas infuziniam tirpalui yra skaidrus, bespalvis arba blyškiai geltonas tirpalas,</w:t>
      </w:r>
      <w:r>
        <w:rPr>
          <w:rFonts w:ascii="Times New Roman" w:hAnsi="Times New Roman"/>
        </w:rPr>
        <w:t xml:space="preserve"> </w:t>
      </w:r>
      <w:r w:rsidRPr="00F95B76">
        <w:rPr>
          <w:rFonts w:ascii="Times New Roman" w:hAnsi="Times New Roman"/>
        </w:rPr>
        <w:t>kurio pH 3,0</w:t>
      </w:r>
      <w:r w:rsidRPr="001F2C46">
        <w:rPr>
          <w:rFonts w:ascii="Times New Roman" w:hAnsi="Times New Roman"/>
        </w:rPr>
        <w:noBreakHyphen/>
      </w:r>
      <w:r w:rsidRPr="00427D92">
        <w:rPr>
          <w:rFonts w:ascii="Times New Roman" w:hAnsi="Times New Roman"/>
        </w:rPr>
        <w:t>4,5, be matomų dalelių.</w:t>
      </w:r>
    </w:p>
    <w:p w:rsidR="000C237A" w:rsidRPr="00F95B76" w:rsidRDefault="000C237A" w:rsidP="000C237A">
      <w:pPr>
        <w:spacing w:after="0" w:line="240" w:lineRule="auto"/>
        <w:rPr>
          <w:rFonts w:ascii="Times New Roman" w:hAnsi="Times New Roman"/>
        </w:rPr>
      </w:pPr>
      <w:r w:rsidRPr="00C722B4">
        <w:rPr>
          <w:rFonts w:ascii="Times New Roman" w:hAnsi="Times New Roman"/>
        </w:rPr>
        <w:t xml:space="preserve">Docetaxel Ebewe tiekiamas </w:t>
      </w:r>
      <w:r w:rsidRPr="00C56594">
        <w:rPr>
          <w:rFonts w:ascii="Times New Roman" w:eastAsia="Times New Roman" w:hAnsi="Times New Roman" w:cs="Times New Roman"/>
        </w:rPr>
        <w:t>atskiromis pakuotėmis, kurių kiekvienoje yra 1 flakonas</w:t>
      </w:r>
      <w:r w:rsidRPr="00F95B76">
        <w:rPr>
          <w:rFonts w:ascii="Times New Roman" w:hAnsi="Times New Roman"/>
        </w:rPr>
        <w:t xml:space="preserve"> (20</w:t>
      </w:r>
      <w:r w:rsidRPr="00C56594">
        <w:rPr>
          <w:rFonts w:ascii="Times New Roman" w:eastAsia="Times New Roman" w:hAnsi="Times New Roman" w:cs="Times New Roman"/>
        </w:rPr>
        <w:t xml:space="preserve"> </w:t>
      </w:r>
      <w:r w:rsidRPr="00F95B76">
        <w:rPr>
          <w:rFonts w:ascii="Times New Roman" w:hAnsi="Times New Roman"/>
        </w:rPr>
        <w:t>mg/</w:t>
      </w:r>
      <w:r w:rsidRPr="00C56594">
        <w:rPr>
          <w:rFonts w:ascii="Times New Roman" w:eastAsia="Times New Roman" w:hAnsi="Times New Roman" w:cs="Times New Roman"/>
        </w:rPr>
        <w:t xml:space="preserve"> 2 </w:t>
      </w:r>
      <w:r w:rsidRPr="00F95B76">
        <w:rPr>
          <w:rFonts w:ascii="Times New Roman" w:hAnsi="Times New Roman"/>
        </w:rPr>
        <w:t>ml</w:t>
      </w:r>
      <w:r w:rsidRPr="00C56594">
        <w:rPr>
          <w:rFonts w:ascii="Times New Roman" w:eastAsia="Times New Roman" w:hAnsi="Times New Roman" w:cs="Times New Roman"/>
        </w:rPr>
        <w:t>,</w:t>
      </w:r>
      <w:r>
        <w:rPr>
          <w:rFonts w:ascii="Times New Roman" w:eastAsia="Times New Roman" w:hAnsi="Times New Roman" w:cs="Times New Roman"/>
        </w:rPr>
        <w:t xml:space="preserve"> </w:t>
      </w:r>
      <w:r w:rsidRPr="004E3CD5">
        <w:rPr>
          <w:rFonts w:ascii="Times New Roman" w:hAnsi="Times New Roman"/>
          <w:shd w:val="clear" w:color="auto" w:fill="BFBFBF" w:themeFill="background1" w:themeFillShade="BF"/>
        </w:rPr>
        <w:t>80</w:t>
      </w:r>
      <w:r w:rsidRPr="007C1A06">
        <w:rPr>
          <w:rFonts w:ascii="Times New Roman" w:eastAsia="Times New Roman" w:hAnsi="Times New Roman" w:cs="Times New Roman"/>
          <w:shd w:val="clear" w:color="auto" w:fill="BFBFBF" w:themeFill="background1" w:themeFillShade="BF"/>
        </w:rPr>
        <w:t xml:space="preserve"> </w:t>
      </w:r>
      <w:r w:rsidRPr="004E3CD5">
        <w:rPr>
          <w:rFonts w:ascii="Times New Roman" w:hAnsi="Times New Roman"/>
          <w:shd w:val="clear" w:color="auto" w:fill="BFBFBF" w:themeFill="background1" w:themeFillShade="BF"/>
        </w:rPr>
        <w:t>mg/</w:t>
      </w:r>
      <w:r w:rsidRPr="007C1A06">
        <w:rPr>
          <w:rFonts w:ascii="Times New Roman" w:eastAsia="Times New Roman" w:hAnsi="Times New Roman" w:cs="Times New Roman"/>
          <w:shd w:val="clear" w:color="auto" w:fill="BFBFBF" w:themeFill="background1" w:themeFillShade="BF"/>
        </w:rPr>
        <w:t xml:space="preserve"> 8 ml, </w:t>
      </w:r>
      <w:r w:rsidRPr="004E3CD5">
        <w:rPr>
          <w:rFonts w:ascii="Times New Roman" w:hAnsi="Times New Roman"/>
          <w:shd w:val="clear" w:color="auto" w:fill="BFBFBF" w:themeFill="background1" w:themeFillShade="BF"/>
        </w:rPr>
        <w:t>160</w:t>
      </w:r>
      <w:r w:rsidRPr="007C1A06">
        <w:rPr>
          <w:rFonts w:ascii="Times New Roman" w:eastAsia="Times New Roman" w:hAnsi="Times New Roman" w:cs="Times New Roman"/>
          <w:shd w:val="clear" w:color="auto" w:fill="BFBFBF" w:themeFill="background1" w:themeFillShade="BF"/>
        </w:rPr>
        <w:t xml:space="preserve"> </w:t>
      </w:r>
      <w:r w:rsidRPr="004E3CD5">
        <w:rPr>
          <w:rFonts w:ascii="Times New Roman" w:hAnsi="Times New Roman"/>
          <w:shd w:val="clear" w:color="auto" w:fill="BFBFBF" w:themeFill="background1" w:themeFillShade="BF"/>
        </w:rPr>
        <w:t>mg/</w:t>
      </w:r>
      <w:r w:rsidRPr="007C1A06">
        <w:rPr>
          <w:rFonts w:ascii="Times New Roman" w:eastAsia="Times New Roman" w:hAnsi="Times New Roman" w:cs="Times New Roman"/>
          <w:shd w:val="clear" w:color="auto" w:fill="BFBFBF" w:themeFill="background1" w:themeFillShade="BF"/>
        </w:rPr>
        <w:t>16 ml).</w:t>
      </w:r>
    </w:p>
    <w:p w:rsidR="000C237A" w:rsidRPr="001F2C46" w:rsidRDefault="000C237A" w:rsidP="000C237A">
      <w:pPr>
        <w:spacing w:after="0" w:line="240" w:lineRule="auto"/>
        <w:rPr>
          <w:rFonts w:ascii="Times New Roman" w:hAnsi="Times New Roman"/>
        </w:rPr>
      </w:pPr>
    </w:p>
    <w:p w:rsidR="000C237A" w:rsidRDefault="000C237A" w:rsidP="000C237A">
      <w:pPr>
        <w:spacing w:after="0" w:line="240" w:lineRule="auto"/>
        <w:rPr>
          <w:rFonts w:ascii="Times New Roman" w:eastAsia="Times New Roman" w:hAnsi="Times New Roman" w:cs="Times New Roman"/>
        </w:rPr>
      </w:pPr>
      <w:r w:rsidRPr="00C56594">
        <w:rPr>
          <w:rFonts w:ascii="Times New Roman" w:eastAsia="Times New Roman" w:hAnsi="Times New Roman" w:cs="Times New Roman"/>
        </w:rPr>
        <w:t>Docetaxel Ebewe tiekiamas multipakuotėmis, kurių kiekvienoje yra</w:t>
      </w:r>
      <w:r w:rsidRPr="00F95B76">
        <w:rPr>
          <w:rFonts w:ascii="Times New Roman" w:hAnsi="Times New Roman"/>
        </w:rPr>
        <w:t xml:space="preserve"> 5 arba 10 flakonų</w:t>
      </w:r>
      <w:r w:rsidRPr="00C56594">
        <w:rPr>
          <w:rFonts w:ascii="Times New Roman" w:eastAsia="Times New Roman" w:hAnsi="Times New Roman" w:cs="Times New Roman"/>
        </w:rPr>
        <w:t xml:space="preserve"> (20 mg/2 ml</w:t>
      </w:r>
      <w:r w:rsidRPr="007C1A06">
        <w:rPr>
          <w:rFonts w:ascii="Times New Roman" w:eastAsia="Times New Roman" w:hAnsi="Times New Roman" w:cs="Times New Roman"/>
        </w:rPr>
        <w:t xml:space="preserve">, </w:t>
      </w:r>
      <w:r w:rsidRPr="004E3CD5">
        <w:rPr>
          <w:rFonts w:ascii="Times New Roman" w:hAnsi="Times New Roman"/>
          <w:highlight w:val="lightGray"/>
        </w:rPr>
        <w:t>80</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mg/8</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ml</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160</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mg/16</w:t>
      </w:r>
      <w:r w:rsidRPr="007C1A06">
        <w:rPr>
          <w:rFonts w:ascii="Times New Roman" w:eastAsia="Times New Roman" w:hAnsi="Times New Roman" w:cs="Times New Roman"/>
          <w:highlight w:val="lightGray"/>
        </w:rPr>
        <w:t xml:space="preserve"> </w:t>
      </w:r>
      <w:r w:rsidRPr="004E3CD5">
        <w:rPr>
          <w:rFonts w:ascii="Times New Roman" w:hAnsi="Times New Roman"/>
          <w:highlight w:val="lightGray"/>
        </w:rPr>
        <w:t>ml</w:t>
      </w:r>
      <w:r w:rsidRPr="007C1A06">
        <w:rPr>
          <w:rFonts w:ascii="Times New Roman" w:eastAsia="Times New Roman" w:hAnsi="Times New Roman" w:cs="Times New Roman"/>
          <w:highlight w:val="lightGray"/>
        </w:rPr>
        <w:t>).</w:t>
      </w:r>
    </w:p>
    <w:p w:rsidR="000C237A" w:rsidRDefault="000C237A" w:rsidP="000C237A">
      <w:pPr>
        <w:spacing w:after="0" w:line="240" w:lineRule="auto"/>
        <w:rPr>
          <w:rFonts w:ascii="Times New Roman" w:eastAsia="Times New Roman" w:hAnsi="Times New Roman" w:cs="Times New Roman"/>
        </w:rPr>
      </w:pPr>
    </w:p>
    <w:p w:rsidR="000C237A" w:rsidRPr="005751B8" w:rsidRDefault="000C237A" w:rsidP="000C237A">
      <w:pPr>
        <w:spacing w:after="0" w:line="240" w:lineRule="auto"/>
        <w:jc w:val="both"/>
        <w:rPr>
          <w:rFonts w:ascii="Times New Roman" w:eastAsia="Times New Roman" w:hAnsi="Times New Roman" w:cs="Times New Roman"/>
          <w:lang w:eastAsia="x-none"/>
        </w:rPr>
      </w:pPr>
      <w:r>
        <w:rPr>
          <w:rFonts w:ascii="Times New Roman" w:hAnsi="Times New Roman" w:cs="Times New Roman"/>
          <w:color w:val="000000"/>
        </w:rPr>
        <w:t xml:space="preserve">Flakonai supakuoti su </w:t>
      </w:r>
      <w:r w:rsidRPr="00111A39">
        <w:rPr>
          <w:rFonts w:ascii="Times New Roman" w:hAnsi="Times New Roman"/>
        </w:rPr>
        <w:t>arba be apsauginės plastikinės plėvelės (</w:t>
      </w:r>
      <w:r w:rsidRPr="00111A39">
        <w:rPr>
          <w:rFonts w:ascii="Times New Roman" w:hAnsi="Times New Roman"/>
          <w:i/>
        </w:rPr>
        <w:t>Onko-Safe</w:t>
      </w:r>
      <w:r>
        <w:rPr>
          <w:rFonts w:ascii="Times New Roman" w:hAnsi="Times New Roman"/>
          <w:i/>
        </w:rPr>
        <w:t xml:space="preserve"> ar </w:t>
      </w:r>
      <w:r>
        <w:rPr>
          <w:rFonts w:ascii="Times New Roman" w:hAnsi="Times New Roman" w:cs="Times New Roman"/>
          <w:color w:val="000000"/>
        </w:rPr>
        <w:t>apsauginės rankovės  Sleeving)</w:t>
      </w:r>
      <w:r>
        <w:rPr>
          <w:rFonts w:ascii="Times New Roman" w:hAnsi="Times New Roman"/>
          <w:i/>
        </w:rPr>
        <w:t xml:space="preserve">. </w:t>
      </w:r>
      <w:r>
        <w:rPr>
          <w:rFonts w:ascii="Times New Roman" w:hAnsi="Times New Roman" w:cs="Times New Roman"/>
          <w:color w:val="000000"/>
        </w:rPr>
        <w:t xml:space="preserve">Onco-Safe ir Sleeving </w:t>
      </w:r>
      <w:r w:rsidRPr="005751B8">
        <w:rPr>
          <w:rFonts w:ascii="Times New Roman" w:eastAsia="Times New Roman" w:hAnsi="Times New Roman" w:cs="Times New Roman"/>
          <w:lang w:eastAsia="x-none"/>
        </w:rPr>
        <w:t xml:space="preserve">neturi sąlyčio su vaistu ir suteikia papildomą </w:t>
      </w:r>
      <w:r>
        <w:rPr>
          <w:rFonts w:ascii="Times New Roman" w:eastAsia="Times New Roman" w:hAnsi="Times New Roman" w:cs="Times New Roman"/>
          <w:lang w:eastAsia="x-none"/>
        </w:rPr>
        <w:t xml:space="preserve">apsauga transportuojant vaistą bei </w:t>
      </w:r>
      <w:r w:rsidRPr="005751B8">
        <w:rPr>
          <w:rFonts w:ascii="Times New Roman" w:eastAsia="Times New Roman" w:hAnsi="Times New Roman" w:cs="Times New Roman"/>
          <w:lang w:eastAsia="x-none"/>
        </w:rPr>
        <w:t>padidina medicinos ir farmacijos personalo saugumą.</w:t>
      </w:r>
    </w:p>
    <w:p w:rsidR="000C237A" w:rsidRPr="001F2C46" w:rsidRDefault="000C237A" w:rsidP="000C237A">
      <w:pPr>
        <w:spacing w:after="0" w:line="240" w:lineRule="auto"/>
        <w:rPr>
          <w:rFonts w:ascii="Times New Roman" w:hAnsi="Times New Roman"/>
        </w:rPr>
      </w:pPr>
    </w:p>
    <w:p w:rsidR="000C237A" w:rsidRPr="00427D92" w:rsidRDefault="000C237A" w:rsidP="000C237A">
      <w:pPr>
        <w:spacing w:after="0" w:line="240" w:lineRule="auto"/>
        <w:rPr>
          <w:rFonts w:ascii="Times New Roman" w:hAnsi="Times New Roman"/>
        </w:rPr>
      </w:pPr>
      <w:r w:rsidRPr="00427D92">
        <w:rPr>
          <w:rFonts w:ascii="Times New Roman" w:hAnsi="Times New Roman"/>
        </w:rPr>
        <w:t>Gali būti tiekiamos ne visų dydžių pakuotės.</w:t>
      </w:r>
    </w:p>
    <w:p w:rsidR="000C237A" w:rsidRPr="00C722B4" w:rsidRDefault="000C237A" w:rsidP="000C237A">
      <w:pPr>
        <w:spacing w:after="0" w:line="240" w:lineRule="auto"/>
        <w:rPr>
          <w:rFonts w:ascii="Times New Roman" w:hAnsi="Times New Roman"/>
        </w:rPr>
      </w:pPr>
    </w:p>
    <w:p w:rsidR="000C237A" w:rsidRDefault="000C237A" w:rsidP="000C237A">
      <w:pPr>
        <w:spacing w:after="0" w:line="220" w:lineRule="exact"/>
        <w:rPr>
          <w:rFonts w:ascii="Times New Roman" w:hAnsi="Times New Roman"/>
          <w:b/>
        </w:rPr>
      </w:pPr>
      <w:r w:rsidRPr="007C1A06">
        <w:rPr>
          <w:rFonts w:ascii="Times New Roman" w:hAnsi="Times New Roman"/>
          <w:b/>
        </w:rPr>
        <w:t xml:space="preserve">Registruotojas </w:t>
      </w:r>
    </w:p>
    <w:p w:rsidR="000C237A" w:rsidRPr="008E6F95" w:rsidRDefault="000C237A" w:rsidP="000C237A">
      <w:pPr>
        <w:spacing w:after="0" w:line="240" w:lineRule="auto"/>
        <w:rPr>
          <w:rFonts w:ascii="Times New Roman" w:hAnsi="Times New Roman" w:cs="Times New Roman"/>
        </w:rPr>
      </w:pPr>
      <w:r w:rsidRPr="008E6F95">
        <w:rPr>
          <w:rFonts w:ascii="Times New Roman" w:hAnsi="Times New Roman" w:cs="Times New Roman"/>
        </w:rPr>
        <w:t>Sandoz d.d.</w:t>
      </w:r>
    </w:p>
    <w:p w:rsidR="000C237A" w:rsidRPr="008E6F95" w:rsidRDefault="000C237A" w:rsidP="000C237A">
      <w:pPr>
        <w:spacing w:after="0" w:line="240" w:lineRule="auto"/>
        <w:rPr>
          <w:rFonts w:ascii="Times New Roman" w:hAnsi="Times New Roman" w:cs="Times New Roman"/>
        </w:rPr>
      </w:pPr>
      <w:r w:rsidRPr="008E6F95">
        <w:rPr>
          <w:rFonts w:ascii="Times New Roman" w:hAnsi="Times New Roman" w:cs="Times New Roman"/>
        </w:rPr>
        <w:t>Verovškova 57</w:t>
      </w:r>
    </w:p>
    <w:p w:rsidR="000C237A" w:rsidRPr="008E6F95" w:rsidRDefault="000C237A" w:rsidP="000C237A">
      <w:pPr>
        <w:spacing w:after="0" w:line="240" w:lineRule="auto"/>
        <w:rPr>
          <w:rFonts w:ascii="Times New Roman" w:hAnsi="Times New Roman" w:cs="Times New Roman"/>
        </w:rPr>
      </w:pPr>
      <w:r w:rsidRPr="008E6F95">
        <w:rPr>
          <w:rFonts w:ascii="Times New Roman" w:hAnsi="Times New Roman" w:cs="Times New Roman"/>
        </w:rPr>
        <w:t>SI-1000 Ljubljana</w:t>
      </w:r>
    </w:p>
    <w:p w:rsidR="000C237A" w:rsidRPr="008E6F95" w:rsidRDefault="000C237A" w:rsidP="000C237A">
      <w:pPr>
        <w:spacing w:after="0" w:line="240" w:lineRule="auto"/>
        <w:rPr>
          <w:rFonts w:ascii="Times New Roman" w:hAnsi="Times New Roman" w:cs="Times New Roman"/>
        </w:rPr>
      </w:pPr>
      <w:r w:rsidRPr="008E6F95">
        <w:rPr>
          <w:rFonts w:ascii="Times New Roman" w:hAnsi="Times New Roman" w:cs="Times New Roman"/>
        </w:rPr>
        <w:t>Slovėnija</w:t>
      </w:r>
    </w:p>
    <w:p w:rsidR="000C237A" w:rsidRDefault="000C237A" w:rsidP="000C237A">
      <w:pPr>
        <w:spacing w:after="0" w:line="220" w:lineRule="exact"/>
        <w:rPr>
          <w:rFonts w:ascii="Times New Roman" w:hAnsi="Times New Roman"/>
          <w:b/>
        </w:rPr>
      </w:pPr>
    </w:p>
    <w:p w:rsidR="000C237A" w:rsidRPr="004E3CD5" w:rsidRDefault="000C237A" w:rsidP="000C237A">
      <w:pPr>
        <w:spacing w:after="0" w:line="220" w:lineRule="exact"/>
        <w:rPr>
          <w:rFonts w:ascii="Times New Roman" w:eastAsiaTheme="minorEastAsia" w:hAnsi="Times New Roman"/>
          <w:b/>
          <w:lang w:eastAsia="zh-TW"/>
        </w:rPr>
      </w:pPr>
      <w:r>
        <w:rPr>
          <w:rFonts w:ascii="Times New Roman" w:hAnsi="Times New Roman"/>
          <w:b/>
        </w:rPr>
        <w:t>G</w:t>
      </w:r>
      <w:r w:rsidRPr="007C1A06">
        <w:rPr>
          <w:rFonts w:ascii="Times New Roman" w:hAnsi="Times New Roman"/>
          <w:b/>
        </w:rPr>
        <w:t>amintojas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EBEWE Pharma Ges.m.b.H. Nfg. KG</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Mondseestrasse 11</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A-4866 Unterach</w:t>
      </w:r>
    </w:p>
    <w:p w:rsidR="000C237A" w:rsidRPr="004E3CD5" w:rsidRDefault="000C237A" w:rsidP="000C237A">
      <w:pPr>
        <w:tabs>
          <w:tab w:val="left" w:pos="2835"/>
        </w:tabs>
        <w:spacing w:after="0" w:line="240" w:lineRule="auto"/>
        <w:rPr>
          <w:rFonts w:ascii="Times New Roman" w:eastAsiaTheme="minorEastAsia" w:hAnsi="Times New Roman"/>
          <w:lang w:eastAsia="zh-TW"/>
        </w:rPr>
      </w:pPr>
      <w:r w:rsidRPr="007C1A06">
        <w:rPr>
          <w:rFonts w:ascii="Times New Roman" w:hAnsi="Times New Roman"/>
        </w:rPr>
        <w:t>Austrija</w:t>
      </w:r>
    </w:p>
    <w:p w:rsidR="000C237A" w:rsidRPr="003D2457" w:rsidRDefault="000C237A" w:rsidP="000C237A">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arba</w:t>
      </w:r>
    </w:p>
    <w:p w:rsidR="000C237A" w:rsidRPr="003D2457" w:rsidRDefault="000C237A" w:rsidP="000C237A">
      <w:pPr>
        <w:tabs>
          <w:tab w:val="center" w:pos="4536"/>
          <w:tab w:val="right" w:pos="9072"/>
        </w:tabs>
        <w:spacing w:after="0" w:line="240" w:lineRule="auto"/>
        <w:rPr>
          <w:rFonts w:ascii="Times New Roman" w:eastAsiaTheme="minorEastAsia" w:hAnsi="Times New Roman"/>
          <w:lang w:eastAsia="zh-TW"/>
        </w:rPr>
      </w:pPr>
    </w:p>
    <w:p w:rsidR="000C237A" w:rsidRPr="003D2457" w:rsidRDefault="000C237A" w:rsidP="000C237A">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Fareva Unterach GmbH</w:t>
      </w:r>
    </w:p>
    <w:p w:rsidR="000C237A" w:rsidRPr="003D2457" w:rsidRDefault="000C237A" w:rsidP="000C237A">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Mondseestrasse 11</w:t>
      </w:r>
    </w:p>
    <w:p w:rsidR="000C237A" w:rsidRPr="003D2457" w:rsidRDefault="000C237A" w:rsidP="000C237A">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A-4866 Unterach</w:t>
      </w:r>
    </w:p>
    <w:p w:rsidR="000C237A" w:rsidRPr="004E3CD5" w:rsidRDefault="000C237A" w:rsidP="000C237A">
      <w:pPr>
        <w:tabs>
          <w:tab w:val="center" w:pos="4536"/>
          <w:tab w:val="right" w:pos="9072"/>
        </w:tabs>
        <w:spacing w:after="0" w:line="240" w:lineRule="auto"/>
        <w:rPr>
          <w:rFonts w:ascii="Times New Roman" w:eastAsiaTheme="minorEastAsia" w:hAnsi="Times New Roman"/>
          <w:lang w:eastAsia="zh-TW"/>
        </w:rPr>
      </w:pPr>
      <w:r w:rsidRPr="003D2457">
        <w:rPr>
          <w:rFonts w:ascii="Times New Roman" w:eastAsiaTheme="minorEastAsia" w:hAnsi="Times New Roman"/>
          <w:lang w:eastAsia="zh-TW"/>
        </w:rPr>
        <w:t>Austrija</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Jeigu apie šį vaistą norite sužinoti daugiau, kreipkitės į vietinį registruotojo atstovą.</w:t>
      </w:r>
    </w:p>
    <w:p w:rsidR="000C237A" w:rsidRPr="007C1A06" w:rsidRDefault="000C237A" w:rsidP="000C237A">
      <w:pPr>
        <w:spacing w:after="0" w:line="240" w:lineRule="auto"/>
        <w:rPr>
          <w:rFonts w:ascii="Times New Roman" w:hAnsi="Times New Roman"/>
        </w:rPr>
      </w:pPr>
    </w:p>
    <w:tbl>
      <w:tblPr>
        <w:tblW w:w="4678" w:type="dxa"/>
        <w:tblInd w:w="-34" w:type="dxa"/>
        <w:tblLayout w:type="fixed"/>
        <w:tblLook w:val="0000" w:firstRow="0" w:lastRow="0" w:firstColumn="0" w:lastColumn="0" w:noHBand="0" w:noVBand="0"/>
      </w:tblPr>
      <w:tblGrid>
        <w:gridCol w:w="4678"/>
      </w:tblGrid>
      <w:tr w:rsidR="000C237A" w:rsidRPr="007C1A06" w:rsidTr="007E51BF">
        <w:tc>
          <w:tcPr>
            <w:tcW w:w="4678" w:type="dxa"/>
          </w:tcPr>
          <w:p w:rsidR="000C237A" w:rsidRPr="007C1A06" w:rsidRDefault="000C237A" w:rsidP="007E51BF">
            <w:pPr>
              <w:spacing w:after="0" w:line="240" w:lineRule="auto"/>
              <w:rPr>
                <w:rFonts w:ascii="Times New Roman" w:hAnsi="Times New Roman"/>
              </w:rPr>
            </w:pPr>
            <w:r w:rsidRPr="007C1A06">
              <w:rPr>
                <w:rFonts w:ascii="Times New Roman" w:hAnsi="Times New Roman"/>
              </w:rPr>
              <w:t>Sandoz Pharmaceuticals d.d. filialas</w:t>
            </w:r>
          </w:p>
          <w:p w:rsidR="000C237A" w:rsidRPr="001F2C46" w:rsidRDefault="000C237A" w:rsidP="007E51BF">
            <w:pPr>
              <w:spacing w:after="0" w:line="240" w:lineRule="auto"/>
              <w:rPr>
                <w:rFonts w:ascii="Times New Roman" w:hAnsi="Times New Roman"/>
              </w:rPr>
            </w:pPr>
            <w:r w:rsidRPr="00F95B76">
              <w:rPr>
                <w:rFonts w:ascii="Times New Roman" w:hAnsi="Times New Roman"/>
              </w:rPr>
              <w:t>Tel. +370 5 2636037</w:t>
            </w:r>
          </w:p>
          <w:p w:rsidR="000C237A" w:rsidRPr="00427D92" w:rsidRDefault="000C237A" w:rsidP="007E51BF">
            <w:pPr>
              <w:spacing w:after="0" w:line="240" w:lineRule="auto"/>
              <w:rPr>
                <w:rFonts w:ascii="Times New Roman" w:eastAsiaTheme="minorEastAsia" w:hAnsi="Times New Roman"/>
                <w:lang w:val="en-US" w:eastAsia="zh-TW"/>
              </w:rPr>
            </w:pPr>
          </w:p>
        </w:tc>
      </w:tr>
    </w:tbl>
    <w:p w:rsidR="000C237A" w:rsidRPr="00F95B76" w:rsidRDefault="000C237A" w:rsidP="000C237A">
      <w:pPr>
        <w:spacing w:after="0" w:line="240" w:lineRule="auto"/>
        <w:rPr>
          <w:rFonts w:ascii="Times New Roman" w:hAnsi="Times New Roman"/>
        </w:rPr>
      </w:pPr>
    </w:p>
    <w:p w:rsidR="000C237A" w:rsidRPr="00427D92" w:rsidRDefault="000C237A" w:rsidP="000C237A">
      <w:pPr>
        <w:numPr>
          <w:ilvl w:val="12"/>
          <w:numId w:val="0"/>
        </w:numPr>
        <w:spacing w:after="0" w:line="240" w:lineRule="auto"/>
        <w:ind w:right="-2"/>
        <w:rPr>
          <w:rFonts w:ascii="Times New Roman" w:hAnsi="Times New Roman"/>
        </w:rPr>
      </w:pPr>
      <w:r w:rsidRPr="001F2C46">
        <w:rPr>
          <w:rFonts w:ascii="Times New Roman" w:hAnsi="Times New Roman"/>
          <w:b/>
        </w:rPr>
        <w:t>Šis vaistas</w:t>
      </w:r>
      <w:r>
        <w:rPr>
          <w:rFonts w:ascii="Times New Roman" w:hAnsi="Times New Roman"/>
          <w:b/>
        </w:rPr>
        <w:t xml:space="preserve"> </w:t>
      </w:r>
      <w:r w:rsidRPr="00FB098B">
        <w:rPr>
          <w:rFonts w:ascii="Times New Roman" w:eastAsia="Times New Roman" w:hAnsi="Times New Roman" w:cs="Times New Roman"/>
          <w:b/>
        </w:rPr>
        <w:t xml:space="preserve">Europos ekonominės erdvės </w:t>
      </w:r>
      <w:r w:rsidRPr="0043521D">
        <w:rPr>
          <w:rFonts w:ascii="Times New Roman" w:eastAsia="Times New Roman" w:hAnsi="Times New Roman" w:cs="Times New Roman"/>
          <w:b/>
        </w:rPr>
        <w:t>valstybėse</w:t>
      </w:r>
      <w:r w:rsidRPr="001F2C46">
        <w:rPr>
          <w:rFonts w:ascii="Times New Roman" w:hAnsi="Times New Roman"/>
          <w:b/>
        </w:rPr>
        <w:t xml:space="preserve"> valstybėse narėse </w:t>
      </w:r>
      <w:r w:rsidRPr="002E4444">
        <w:rPr>
          <w:rFonts w:ascii="Times New Roman" w:eastAsia="Times New Roman" w:hAnsi="Times New Roman" w:cs="Times New Roman"/>
          <w:b/>
        </w:rPr>
        <w:t xml:space="preserve">ir Jungtinėje Karalystėje (Šiaurės Airijoje) </w:t>
      </w:r>
      <w:r w:rsidRPr="001F2C46">
        <w:rPr>
          <w:rFonts w:ascii="Times New Roman" w:hAnsi="Times New Roman"/>
          <w:b/>
        </w:rPr>
        <w:t>registruotas tokiais pavadinimais</w:t>
      </w:r>
      <w:r w:rsidRPr="00427D92">
        <w:rPr>
          <w:rFonts w:ascii="Times New Roman" w:hAnsi="Times New Roman"/>
        </w:rPr>
        <w:t>:</w:t>
      </w:r>
    </w:p>
    <w:p w:rsidR="000C237A" w:rsidRPr="00C722B4" w:rsidRDefault="000C237A" w:rsidP="000C237A">
      <w:pPr>
        <w:spacing w:after="0" w:line="240" w:lineRule="auto"/>
        <w:rPr>
          <w:rFonts w:ascii="Times New Roman" w:hAnsi="Times New Roman"/>
        </w:rPr>
      </w:pPr>
    </w:p>
    <w:tbl>
      <w:tblPr>
        <w:tblW w:w="9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920"/>
        <w:gridCol w:w="3789"/>
      </w:tblGrid>
      <w:tr w:rsidR="000C237A" w:rsidRPr="007C1A06" w:rsidTr="007E51BF">
        <w:tc>
          <w:tcPr>
            <w:tcW w:w="5920" w:type="dxa"/>
            <w:tcBorders>
              <w:top w:val="single" w:sz="4" w:space="0" w:color="auto"/>
              <w:left w:val="single" w:sz="4" w:space="0" w:color="auto"/>
              <w:bottom w:val="single" w:sz="4" w:space="0" w:color="auto"/>
              <w:right w:val="single" w:sz="4" w:space="0" w:color="auto"/>
            </w:tcBorders>
          </w:tcPr>
          <w:p w:rsidR="000C237A" w:rsidRPr="00C722B4" w:rsidRDefault="000C237A" w:rsidP="007E51BF">
            <w:pPr>
              <w:spacing w:after="0" w:line="240" w:lineRule="auto"/>
              <w:rPr>
                <w:rFonts w:ascii="Times New Roman" w:hAnsi="Times New Roman"/>
              </w:rPr>
            </w:pPr>
            <w:r w:rsidRPr="00C722B4">
              <w:rPr>
                <w:rFonts w:ascii="Times New Roman" w:hAnsi="Times New Roman"/>
              </w:rPr>
              <w:t>Austrija</w:t>
            </w:r>
            <w:r>
              <w:rPr>
                <w:rFonts w:ascii="Times New Roman" w:hAnsi="Times New Roman"/>
              </w:rPr>
              <w:t>, Bulgarija, Kipras, Čekija, Danija, Estija, Suomija, Prancūzija, Graikija, Airija, Latvija, Lietuva, Liuksemburgas, Malta, Norvegija, Lenkija, Portugalija, Rumunija, Ispanija, Švedija</w:t>
            </w:r>
          </w:p>
        </w:tc>
        <w:tc>
          <w:tcPr>
            <w:tcW w:w="3789" w:type="dxa"/>
            <w:tcBorders>
              <w:top w:val="single" w:sz="4" w:space="0" w:color="auto"/>
              <w:left w:val="single" w:sz="4" w:space="0" w:color="auto"/>
              <w:bottom w:val="single" w:sz="4" w:space="0" w:color="auto"/>
              <w:right w:val="single" w:sz="4" w:space="0" w:color="auto"/>
            </w:tcBorders>
          </w:tcPr>
          <w:p w:rsidR="000C237A" w:rsidRPr="004E3CD5" w:rsidRDefault="000C237A" w:rsidP="007E51BF">
            <w:pPr>
              <w:spacing w:after="0" w:line="240" w:lineRule="auto"/>
              <w:rPr>
                <w:rFonts w:ascii="Times New Roman" w:eastAsiaTheme="minorEastAsia" w:hAnsi="Times New Roman"/>
                <w:lang w:eastAsia="zh-TW"/>
              </w:rPr>
            </w:pPr>
            <w:r w:rsidRPr="007C1A06">
              <w:rPr>
                <w:rFonts w:ascii="Times New Roman" w:hAnsi="Times New Roman"/>
              </w:rPr>
              <w:t xml:space="preserve">Docetaxel Ebewe </w:t>
            </w:r>
          </w:p>
        </w:tc>
      </w:tr>
      <w:tr w:rsidR="000C237A" w:rsidRPr="007C1A06" w:rsidTr="007E51BF">
        <w:tc>
          <w:tcPr>
            <w:tcW w:w="5920" w:type="dxa"/>
            <w:tcBorders>
              <w:top w:val="single" w:sz="4" w:space="0" w:color="auto"/>
              <w:left w:val="single" w:sz="4" w:space="0" w:color="auto"/>
              <w:bottom w:val="single" w:sz="4" w:space="0" w:color="auto"/>
              <w:right w:val="single" w:sz="4" w:space="0" w:color="auto"/>
            </w:tcBorders>
          </w:tcPr>
          <w:p w:rsidR="000C237A" w:rsidRPr="001F2C46" w:rsidRDefault="000C237A" w:rsidP="007E51BF">
            <w:pPr>
              <w:spacing w:after="0" w:line="240" w:lineRule="auto"/>
              <w:rPr>
                <w:rFonts w:ascii="Times New Roman" w:hAnsi="Times New Roman"/>
              </w:rPr>
            </w:pPr>
            <w:r w:rsidRPr="00F95B76">
              <w:rPr>
                <w:rFonts w:ascii="Times New Roman" w:hAnsi="Times New Roman"/>
              </w:rPr>
              <w:t>Belgija</w:t>
            </w:r>
          </w:p>
        </w:tc>
        <w:tc>
          <w:tcPr>
            <w:tcW w:w="3789" w:type="dxa"/>
            <w:tcBorders>
              <w:top w:val="single" w:sz="4" w:space="0" w:color="auto"/>
              <w:left w:val="single" w:sz="4" w:space="0" w:color="auto"/>
              <w:bottom w:val="single" w:sz="4" w:space="0" w:color="auto"/>
              <w:right w:val="single" w:sz="4" w:space="0" w:color="auto"/>
            </w:tcBorders>
          </w:tcPr>
          <w:p w:rsidR="000C237A" w:rsidRPr="004E3CD5" w:rsidRDefault="000C237A" w:rsidP="007E51BF">
            <w:pPr>
              <w:spacing w:after="0" w:line="240" w:lineRule="auto"/>
              <w:rPr>
                <w:rFonts w:ascii="Times New Roman" w:eastAsiaTheme="minorEastAsia" w:hAnsi="Times New Roman"/>
                <w:lang w:eastAsia="zh-TW"/>
              </w:rPr>
            </w:pPr>
            <w:r w:rsidRPr="00427D92">
              <w:rPr>
                <w:rFonts w:ascii="Times New Roman" w:hAnsi="Times New Roman"/>
              </w:rPr>
              <w:t xml:space="preserve">Docetaxel </w:t>
            </w:r>
            <w:r w:rsidRPr="007C1A06">
              <w:rPr>
                <w:rFonts w:ascii="Times New Roman" w:eastAsia="Times New Roman" w:hAnsi="Times New Roman" w:cs="Times New Roman"/>
              </w:rPr>
              <w:t>Ebewe</w:t>
            </w:r>
            <w:r>
              <w:rPr>
                <w:rFonts w:ascii="Times New Roman" w:eastAsia="Times New Roman" w:hAnsi="Times New Roman" w:cs="Times New Roman"/>
              </w:rPr>
              <w:t xml:space="preserve"> </w:t>
            </w:r>
            <w:r w:rsidRPr="007C1A06">
              <w:rPr>
                <w:rFonts w:ascii="Times New Roman" w:eastAsia="Times New Roman" w:hAnsi="Times New Roman" w:cs="Times New Roman"/>
              </w:rPr>
              <w:t>Pharma</w:t>
            </w:r>
            <w:r w:rsidRPr="00F95B76">
              <w:rPr>
                <w:rFonts w:ascii="Times New Roman" w:hAnsi="Times New Roman"/>
              </w:rPr>
              <w:t xml:space="preserve"> </w:t>
            </w:r>
          </w:p>
        </w:tc>
      </w:tr>
      <w:tr w:rsidR="000C237A" w:rsidRPr="007C1A06" w:rsidTr="007E51BF">
        <w:tc>
          <w:tcPr>
            <w:tcW w:w="5920" w:type="dxa"/>
            <w:tcBorders>
              <w:top w:val="single" w:sz="4" w:space="0" w:color="auto"/>
              <w:left w:val="single" w:sz="4" w:space="0" w:color="auto"/>
              <w:bottom w:val="single" w:sz="4" w:space="0" w:color="auto"/>
              <w:right w:val="single" w:sz="4" w:space="0" w:color="auto"/>
            </w:tcBorders>
          </w:tcPr>
          <w:p w:rsidR="000C237A" w:rsidRPr="001F2C46" w:rsidRDefault="000C237A" w:rsidP="007E51BF">
            <w:pPr>
              <w:spacing w:after="0" w:line="240" w:lineRule="auto"/>
              <w:rPr>
                <w:rFonts w:ascii="Times New Roman" w:hAnsi="Times New Roman"/>
              </w:rPr>
            </w:pPr>
            <w:r w:rsidRPr="00F95B76">
              <w:rPr>
                <w:rFonts w:ascii="Times New Roman" w:hAnsi="Times New Roman"/>
              </w:rPr>
              <w:t>Vokietija</w:t>
            </w:r>
          </w:p>
        </w:tc>
        <w:tc>
          <w:tcPr>
            <w:tcW w:w="3789" w:type="dxa"/>
            <w:tcBorders>
              <w:top w:val="single" w:sz="4" w:space="0" w:color="auto"/>
              <w:left w:val="single" w:sz="4" w:space="0" w:color="auto"/>
              <w:bottom w:val="single" w:sz="4" w:space="0" w:color="auto"/>
              <w:right w:val="single" w:sz="4" w:space="0" w:color="auto"/>
            </w:tcBorders>
          </w:tcPr>
          <w:p w:rsidR="000C237A" w:rsidRPr="00C722B4" w:rsidRDefault="000C237A" w:rsidP="007E51BF">
            <w:pPr>
              <w:spacing w:after="0" w:line="240" w:lineRule="auto"/>
              <w:rPr>
                <w:rFonts w:ascii="Times New Roman" w:hAnsi="Times New Roman"/>
              </w:rPr>
            </w:pPr>
            <w:r w:rsidRPr="00427D92">
              <w:rPr>
                <w:rFonts w:ascii="Times New Roman" w:hAnsi="Times New Roman"/>
              </w:rPr>
              <w:t>Docetaxel</w:t>
            </w:r>
            <w:r w:rsidRPr="00C722B4">
              <w:rPr>
                <w:rFonts w:ascii="Times New Roman" w:hAnsi="Times New Roman"/>
              </w:rPr>
              <w:t xml:space="preserve"> NC </w:t>
            </w:r>
          </w:p>
        </w:tc>
      </w:tr>
      <w:tr w:rsidR="000C237A" w:rsidRPr="007C1A06" w:rsidTr="007E51BF">
        <w:tc>
          <w:tcPr>
            <w:tcW w:w="5920" w:type="dxa"/>
            <w:tcBorders>
              <w:top w:val="single" w:sz="4" w:space="0" w:color="auto"/>
              <w:left w:val="single" w:sz="4" w:space="0" w:color="auto"/>
              <w:bottom w:val="single" w:sz="4" w:space="0" w:color="auto"/>
              <w:right w:val="single" w:sz="4" w:space="0" w:color="auto"/>
            </w:tcBorders>
          </w:tcPr>
          <w:p w:rsidR="000C237A" w:rsidRPr="001F2C46" w:rsidRDefault="000C237A" w:rsidP="007E51BF">
            <w:pPr>
              <w:spacing w:after="0" w:line="240" w:lineRule="auto"/>
              <w:rPr>
                <w:rFonts w:ascii="Times New Roman" w:hAnsi="Times New Roman"/>
              </w:rPr>
            </w:pPr>
            <w:r w:rsidRPr="00F95B76">
              <w:rPr>
                <w:rFonts w:ascii="Times New Roman" w:hAnsi="Times New Roman"/>
              </w:rPr>
              <w:t>Italija</w:t>
            </w:r>
            <w:r>
              <w:rPr>
                <w:rFonts w:ascii="Times New Roman" w:hAnsi="Times New Roman"/>
              </w:rPr>
              <w:t>, Olandija, Vengrija, Slovakija, Slovėnija, Jungtinė Karalystė</w:t>
            </w:r>
          </w:p>
        </w:tc>
        <w:tc>
          <w:tcPr>
            <w:tcW w:w="3789" w:type="dxa"/>
            <w:tcBorders>
              <w:top w:val="single" w:sz="4" w:space="0" w:color="auto"/>
              <w:left w:val="single" w:sz="4" w:space="0" w:color="auto"/>
              <w:bottom w:val="single" w:sz="4" w:space="0" w:color="auto"/>
              <w:right w:val="single" w:sz="4" w:space="0" w:color="auto"/>
            </w:tcBorders>
          </w:tcPr>
          <w:p w:rsidR="000C237A" w:rsidRPr="00C722B4" w:rsidRDefault="000C237A" w:rsidP="007E51BF">
            <w:pPr>
              <w:spacing w:after="0" w:line="240" w:lineRule="auto"/>
              <w:rPr>
                <w:rFonts w:ascii="Times New Roman" w:hAnsi="Times New Roman"/>
              </w:rPr>
            </w:pPr>
            <w:r w:rsidRPr="00427D92">
              <w:rPr>
                <w:rFonts w:ascii="Times New Roman" w:hAnsi="Times New Roman"/>
              </w:rPr>
              <w:t>Docetaxel Sandoz 10</w:t>
            </w:r>
            <w:r w:rsidRPr="00C722B4">
              <w:rPr>
                <w:rFonts w:ascii="Times New Roman" w:hAnsi="Times New Roman"/>
              </w:rPr>
              <w:t xml:space="preserve"> mg/ml </w:t>
            </w:r>
          </w:p>
        </w:tc>
      </w:tr>
    </w:tbl>
    <w:p w:rsidR="000C237A" w:rsidRPr="001F2C46" w:rsidRDefault="000C237A" w:rsidP="000C237A">
      <w:pPr>
        <w:spacing w:after="0" w:line="240" w:lineRule="auto"/>
        <w:rPr>
          <w:rFonts w:ascii="Times New Roman" w:hAnsi="Times New Roman"/>
          <w:b/>
        </w:rPr>
      </w:pPr>
    </w:p>
    <w:p w:rsidR="000C237A" w:rsidRPr="00F95B76" w:rsidRDefault="000C237A" w:rsidP="000C237A">
      <w:pPr>
        <w:numPr>
          <w:ilvl w:val="12"/>
          <w:numId w:val="0"/>
        </w:numPr>
        <w:spacing w:after="0" w:line="240" w:lineRule="auto"/>
        <w:ind w:right="-2"/>
        <w:rPr>
          <w:rFonts w:ascii="Times New Roman" w:hAnsi="Times New Roman"/>
          <w:b/>
        </w:rPr>
      </w:pPr>
      <w:r w:rsidRPr="00427D92">
        <w:rPr>
          <w:rFonts w:ascii="Times New Roman" w:hAnsi="Times New Roman"/>
          <w:b/>
        </w:rPr>
        <w:t xml:space="preserve">Šis pakuotės lapelis paskutinį kartą peržiūrėtas </w:t>
      </w:r>
      <w:r>
        <w:rPr>
          <w:rFonts w:ascii="Times New Roman" w:hAnsi="Times New Roman"/>
          <w:b/>
        </w:rPr>
        <w:t>2023-11-09.</w:t>
      </w:r>
    </w:p>
    <w:p w:rsidR="000C237A" w:rsidRPr="001F2C46" w:rsidRDefault="000C237A" w:rsidP="000C237A">
      <w:pPr>
        <w:spacing w:after="0" w:line="240" w:lineRule="auto"/>
        <w:rPr>
          <w:rFonts w:ascii="Times New Roman" w:hAnsi="Times New Roman"/>
        </w:rPr>
      </w:pPr>
    </w:p>
    <w:p w:rsidR="000C237A" w:rsidRPr="00427D92" w:rsidRDefault="000C237A" w:rsidP="000C237A">
      <w:pPr>
        <w:spacing w:after="0" w:line="240" w:lineRule="auto"/>
        <w:rPr>
          <w:rFonts w:ascii="Times New Roman" w:hAnsi="Times New Roman"/>
        </w:rPr>
      </w:pPr>
    </w:p>
    <w:p w:rsidR="000C237A" w:rsidRPr="00427D92" w:rsidRDefault="000C237A" w:rsidP="000C237A">
      <w:pPr>
        <w:numPr>
          <w:ilvl w:val="12"/>
          <w:numId w:val="0"/>
        </w:numPr>
        <w:spacing w:after="0" w:line="240" w:lineRule="auto"/>
        <w:ind w:right="-2"/>
        <w:rPr>
          <w:rFonts w:ascii="Times New Roman" w:hAnsi="Times New Roman"/>
        </w:rPr>
      </w:pPr>
      <w:r w:rsidRPr="00C722B4">
        <w:rPr>
          <w:rFonts w:ascii="Times New Roman" w:hAnsi="Times New Roman"/>
        </w:rPr>
        <w:t>Išsami informacija apie šį vaistą pateikiama Valstybinės vaistų kontrolės tarnybos prie Lietuvos Respublikos sveikatos apsaugos ministerijos tinklalapyje</w:t>
      </w:r>
      <w:hyperlink r:id="rId8" w:history="1">
        <w:r w:rsidRPr="00F95B76">
          <w:rPr>
            <w:rFonts w:ascii="Times New Roman" w:hAnsi="Times New Roman"/>
            <w:color w:val="0000FF"/>
            <w:u w:val="single"/>
          </w:rPr>
          <w:t>http://www.vvkt.lt/</w:t>
        </w:r>
      </w:hyperlink>
      <w:r w:rsidRPr="00427D92">
        <w:rPr>
          <w:rFonts w:ascii="Times New Roman" w:hAnsi="Times New Roman"/>
        </w:rPr>
        <w:t>.</w:t>
      </w:r>
    </w:p>
    <w:p w:rsidR="000C237A" w:rsidRPr="00C722B4"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Toliau pateikta informacija skirta tik sveikatos priežiūros specialistams.</w:t>
      </w:r>
    </w:p>
    <w:p w:rsidR="000C237A" w:rsidRPr="004E3CD5" w:rsidRDefault="000C237A" w:rsidP="000C237A">
      <w:pPr>
        <w:spacing w:after="0" w:line="240" w:lineRule="auto"/>
        <w:rPr>
          <w:rFonts w:ascii="Times New Roman" w:hAnsi="Times New Roman"/>
        </w:rPr>
      </w:pPr>
    </w:p>
    <w:p w:rsidR="000C237A" w:rsidRPr="001F2C46" w:rsidRDefault="000C237A" w:rsidP="000C237A">
      <w:pPr>
        <w:spacing w:after="0" w:line="240" w:lineRule="auto"/>
        <w:jc w:val="center"/>
        <w:rPr>
          <w:rFonts w:ascii="Times New Roman" w:hAnsi="Times New Roman"/>
          <w:b/>
        </w:rPr>
      </w:pPr>
      <w:r w:rsidRPr="00F95B76">
        <w:rPr>
          <w:rFonts w:ascii="Times New Roman" w:hAnsi="Times New Roman"/>
          <w:b/>
        </w:rPr>
        <w:t>Ruošimo, vartojimo ir atliekų tvarkymo instrukcijos</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u w:val="single"/>
        </w:rPr>
      </w:pPr>
      <w:r w:rsidRPr="00C722B4">
        <w:rPr>
          <w:rFonts w:ascii="Times New Roman" w:hAnsi="Times New Roman"/>
          <w:u w:val="single"/>
        </w:rPr>
        <w:t>Patikrinimas prieš vartojimą</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Docetaxel Ebewe koncentratas infuziniam tirpalui turi būti apžiūrimas prieš vartojimą, ar jame nėra dalelių ir nepakitusi spalva. Koncentratas, kuris yra neskaidrus arba kuriame randama nuosėdų, turi būti sunaikintas.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u w:val="single"/>
          <w:lang w:eastAsia="zh-TW"/>
        </w:rPr>
      </w:pPr>
      <w:r w:rsidRPr="007C1A06">
        <w:rPr>
          <w:rFonts w:ascii="Times New Roman" w:hAnsi="Times New Roman"/>
          <w:u w:val="single"/>
        </w:rPr>
        <w:t>Infuzinio tirpalo paruošimas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Prieš vartojimą koncentratą būtina praskiesti.</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Infuziniai tirpalai turi būti ruošiami, skiedžiant 0,9 % natrio chlorido arba 5 % gliukozės tirpalais, ir turi būti sulašinami į veną.</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Jeigu flakonai laikomi šaldytuve, iš jo paimtą reikiamą Docetaxel Ebewe 10 mg/ml koncentrato infuziniam tirpalui flakonų skaičių reikia 5 min. palaikyti žemesnėje nei 25 °C temperatūroje, kad tirpalas sušiltų iki kambario temperatūros.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Reikalingas tirpalo tūris gali būti tiesiogiai ištraukiamas iš flakono.</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Norint gauti reikiamą dozę, gali prireikti daugiau kaip vieno koncentrato infuziniam tirpalui flakono. Apskaičiavus reikiamą dozę mg, graduotais švirkštais su adatomis iš reikiamo flakonų skaičiaus aseptinėmis sąlygomis ištraukiamas atitinkamas tirpalo (docetakselio koncentracija – 10 mg/ml) tūris. Pavyzdžiui, 140 mg docetakselio dozei, reikia 14 ml docetakselio koncentrato infuziniam tirpalui.</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 xml:space="preserve">Reikiamas tirpalo tūris </w:t>
      </w:r>
      <w:r>
        <w:rPr>
          <w:rFonts w:ascii="Times New Roman" w:hAnsi="Times New Roman"/>
        </w:rPr>
        <w:t>suleidžiamas</w:t>
      </w:r>
      <w:r w:rsidRPr="007C1A06">
        <w:rPr>
          <w:rFonts w:ascii="Times New Roman" w:hAnsi="Times New Roman"/>
        </w:rPr>
        <w:t xml:space="preserve"> į 250 ml 5 % gliukozės arba 0,9 % natrio chlorido tirpalą, esantį infuziniame maišelyje arba buteliuke.</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Jei reikia didesnės kaip 200 mg docetakselio dozės, naudojamas didesnis pagalbinio infuzinio tirpalo tūris, kad docetakselio koncentracija neviršytų 0,74 mg/ml.</w:t>
      </w:r>
    </w:p>
    <w:p w:rsidR="000C237A" w:rsidRPr="007C1A06" w:rsidRDefault="000C237A" w:rsidP="000C237A">
      <w:pPr>
        <w:autoSpaceDE w:val="0"/>
        <w:autoSpaceDN w:val="0"/>
        <w:adjustRightInd w:val="0"/>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Infuzinio maišelio arba buteliuko turinys sumaišomas atsargiai pavartant ir sukiojant rankose bei kontroliuojant, kad neatsirastų putų. Paruošimo bei transportavimo paciento vartojimui metu, reikia vengti purtymo ir smarkaus kratymo.</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Paruoštas docetakselio infuzinis tirpalas yra stabilus iki 4 valandų ir turi būti suvartotas per 4 valandas, įskaitant laikymo laiką bei vieną valandą infuzijos pacientui laiko. Infuziją reikia aseptiškai atlikti kambario temperatūroje (žemiau 25 °C) įprasto apšvietimo sąlygomis.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Prieš vartojimą infuzinis tirpalas, paruoštas iš Docetaxel Ebewe 10 mg/ml koncentrato infuziniam tirpalui, turi būti atidžiai apžiūrimas ar jame nėra dalelių. Jeigu infuzinis tirpalas nėra skaidrus ar jame yra dalelių, jis turi būti sunaikinamas. Mikrobiologiniu požiūriu tirpalas turi būti nedelsiant suvartojamas.</w:t>
      </w:r>
    </w:p>
    <w:p w:rsidR="000C237A" w:rsidRPr="007C1A06" w:rsidRDefault="000C237A" w:rsidP="000C237A">
      <w:pPr>
        <w:spacing w:after="0" w:line="240" w:lineRule="auto"/>
        <w:rPr>
          <w:rFonts w:ascii="Times New Roman" w:hAnsi="Times New Roman"/>
        </w:rPr>
      </w:pPr>
    </w:p>
    <w:p w:rsidR="000C237A" w:rsidRPr="00FB5C4B"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 xml:space="preserve">Docetaxel Ebewe koncentrato sąlytis su iš PVC plastiko pagaminta įranga bei priemonėmis, naudojamomis infuziniam tirpalui paruošti, nerekomenduojamas. Siekiant sumažinti </w:t>
      </w:r>
      <w:r w:rsidRPr="007C1A06">
        <w:rPr>
          <w:rFonts w:ascii="Times New Roman" w:eastAsia="Times New Roman" w:hAnsi="Times New Roman" w:cs="Times New Roman"/>
        </w:rPr>
        <w:t>DEH</w:t>
      </w:r>
      <w:r>
        <w:rPr>
          <w:rFonts w:ascii="Times New Roman" w:eastAsia="Times New Roman" w:hAnsi="Times New Roman" w:cs="Times New Roman"/>
        </w:rPr>
        <w:t>F</w:t>
      </w:r>
      <w:r w:rsidRPr="00F95B76">
        <w:rPr>
          <w:rFonts w:ascii="Times New Roman" w:hAnsi="Times New Roman"/>
        </w:rPr>
        <w:t xml:space="preserve"> (di-2-etilheksilftalato) – plastifikatoriaus, kuris gali būti išplautas iš PVC infuzinių maišelių ar sistemų, poveikį pacientams, galutinis Docetaxel Ebewe infuzijai praskiestas tirpalas turi bū</w:t>
      </w:r>
      <w:r w:rsidRPr="001F2C46">
        <w:rPr>
          <w:rFonts w:ascii="Times New Roman" w:hAnsi="Times New Roman"/>
        </w:rPr>
        <w:t>ti laikomas buteliukuose ar plastikiniuose maišeliuose (polipropileno, poliolefino) ir turi būti vartojamas per polietilenu padengtą įrangą.</w:t>
      </w:r>
    </w:p>
    <w:p w:rsidR="000C237A" w:rsidRPr="00C722B4" w:rsidRDefault="000C237A" w:rsidP="000C237A">
      <w:pPr>
        <w:spacing w:after="0" w:line="240" w:lineRule="auto"/>
        <w:textAlignment w:val="top"/>
        <w:rPr>
          <w:rFonts w:ascii="Times New Roman" w:hAnsi="Times New Roman"/>
          <w:color w:val="000000"/>
        </w:rPr>
      </w:pPr>
      <w:r w:rsidRPr="00427D92">
        <w:rPr>
          <w:rFonts w:ascii="Times New Roman" w:hAnsi="Times New Roman"/>
          <w:color w:val="000000"/>
        </w:rPr>
        <w:t xml:space="preserve">Siekiant sumažinti nuosėdų atsiradimą infuziniame tirpale, rekomenduojama naudoti infuzinius maišelius. </w:t>
      </w:r>
      <w:r w:rsidRPr="00C722B4">
        <w:rPr>
          <w:rFonts w:ascii="Times New Roman" w:hAnsi="Times New Roman"/>
          <w:color w:val="000000"/>
        </w:rPr>
        <w:t>Nerekomenduojama naudoti stiklo buteliukų.</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Paruošto tirpalo pH ir osmoliariškumas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0,3 mg/ml gliukozės 5 % tirpalo pH≈3,6; 517 mOsm/kg</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0,74 mg/ml NaCl 0,9 % tirpalo pH≈3,3-3,6; 849 mOsm/kg</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i/>
          <w:lang w:eastAsia="zh-TW"/>
        </w:rPr>
      </w:pPr>
      <w:r w:rsidRPr="007C1A06">
        <w:rPr>
          <w:rFonts w:ascii="Times New Roman" w:hAnsi="Times New Roman"/>
          <w:i/>
        </w:rPr>
        <w:t>Darbo su antinavikiniais preparatais nurodymai</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Nėščioms personalo narėms draudžiama dirbti su citotoksiniais preparatais. Vaist</w:t>
      </w:r>
      <w:r>
        <w:rPr>
          <w:rFonts w:ascii="Times New Roman" w:hAnsi="Times New Roman"/>
        </w:rPr>
        <w:t>inį preparat</w:t>
      </w:r>
      <w:r w:rsidRPr="007C1A06">
        <w:rPr>
          <w:rFonts w:ascii="Times New Roman" w:hAnsi="Times New Roman"/>
        </w:rPr>
        <w:t xml:space="preserve">ą skiesti turėtų tik apmokytas personalas tam skirtoje vietoje. Darbo paviršius turėtų būti padengtas vienkartiniu sugeriamuoju popieriumi kurio apatinė pusė dengta plastiku. </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Taip pat turi būti dėvimos pirštinės, kaukės ir speciali apranga. Turi būti imtasi saugumo priemonių siekiant išvengti netyčinio vaisto sąlyčio su oda ar gleivine; vaist</w:t>
      </w:r>
      <w:r>
        <w:rPr>
          <w:rFonts w:ascii="Times New Roman" w:hAnsi="Times New Roman"/>
        </w:rPr>
        <w:t>ini</w:t>
      </w:r>
      <w:r w:rsidRPr="007C1A06">
        <w:rPr>
          <w:rFonts w:ascii="Times New Roman" w:hAnsi="Times New Roman"/>
        </w:rPr>
        <w:t xml:space="preserve">o </w:t>
      </w:r>
      <w:r>
        <w:rPr>
          <w:rFonts w:ascii="Times New Roman" w:hAnsi="Times New Roman"/>
        </w:rPr>
        <w:t xml:space="preserve">preparato </w:t>
      </w:r>
      <w:r w:rsidRPr="007C1A06">
        <w:rPr>
          <w:rFonts w:ascii="Times New Roman" w:hAnsi="Times New Roman"/>
        </w:rPr>
        <w:t xml:space="preserve">paveikta sritis turi būti kruopščiai nuplaunama vandeniu ir muilu. Jeigu netyčia </w:t>
      </w:r>
      <w:r>
        <w:rPr>
          <w:rFonts w:ascii="Times New Roman" w:hAnsi="Times New Roman"/>
        </w:rPr>
        <w:t xml:space="preserve">vaistinio </w:t>
      </w:r>
      <w:r w:rsidRPr="007C1A06">
        <w:rPr>
          <w:rFonts w:ascii="Times New Roman" w:hAnsi="Times New Roman"/>
        </w:rPr>
        <w:t>preparato patektų į akis, jos turi būti kruopščiai ir nedelsiant plaunamos vandeniu.</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 xml:space="preserve">Naudokite </w:t>
      </w:r>
      <w:r w:rsidRPr="007C1A06">
        <w:rPr>
          <w:rFonts w:ascii="Times New Roman" w:hAnsi="Times New Roman"/>
          <w:i/>
        </w:rPr>
        <w:t>Luer-lock</w:t>
      </w:r>
      <w:r w:rsidRPr="007C1A06">
        <w:rPr>
          <w:rFonts w:ascii="Times New Roman" w:hAnsi="Times New Roman"/>
        </w:rPr>
        <w:t xml:space="preserve"> jungtį visiems švirkštams ir švirkštimo sistemoms. Didelio skersmens adatos rekomenduojamos, siekiant sumažinti slėgį ir tikėtiną aerozolio susiformavimą. Pastarojo formavimasis gali būti sumažinamas naudojant adatą su apsauginiu vožtuvu.</w:t>
      </w:r>
    </w:p>
    <w:p w:rsidR="000C237A" w:rsidRPr="007C1A06"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 xml:space="preserve">Bet koks kiekis nesuvartoto </w:t>
      </w:r>
      <w:r>
        <w:rPr>
          <w:rFonts w:ascii="Times New Roman" w:hAnsi="Times New Roman"/>
        </w:rPr>
        <w:t xml:space="preserve">vaistinio </w:t>
      </w:r>
      <w:r w:rsidRPr="007C1A06">
        <w:rPr>
          <w:rFonts w:ascii="Times New Roman" w:hAnsi="Times New Roman"/>
        </w:rPr>
        <w:t xml:space="preserve">preparato turi būti sunaikinamas. Atitinkama priežiūra ir saugumo priemonės turi būti pritaikytos, išmetant priemones, naudojamas skiesti Docetaxel Ebewe. Nesuvartotas </w:t>
      </w:r>
      <w:r>
        <w:rPr>
          <w:rFonts w:ascii="Times New Roman" w:hAnsi="Times New Roman"/>
        </w:rPr>
        <w:t xml:space="preserve">vaistinis </w:t>
      </w:r>
      <w:r w:rsidRPr="007C1A06">
        <w:rPr>
          <w:rFonts w:ascii="Times New Roman" w:hAnsi="Times New Roman"/>
        </w:rPr>
        <w:t xml:space="preserve">preparatas arba užterštos medžiagos turi būti supakuotos į </w:t>
      </w:r>
      <w:r w:rsidRPr="007C1A06">
        <w:rPr>
          <w:rFonts w:ascii="Times New Roman" w:eastAsia="Times New Roman" w:hAnsi="Times New Roman" w:cs="Times New Roman"/>
        </w:rPr>
        <w:t>didelio</w:t>
      </w:r>
      <w:r>
        <w:rPr>
          <w:rFonts w:ascii="Times New Roman" w:eastAsia="Times New Roman" w:hAnsi="Times New Roman" w:cs="Times New Roman"/>
        </w:rPr>
        <w:t xml:space="preserve"> </w:t>
      </w:r>
      <w:r w:rsidRPr="007C1A06">
        <w:rPr>
          <w:rFonts w:ascii="Times New Roman" w:eastAsia="Times New Roman" w:hAnsi="Times New Roman" w:cs="Times New Roman"/>
        </w:rPr>
        <w:t>pavojaus</w:t>
      </w:r>
      <w:r w:rsidRPr="00F95B76">
        <w:rPr>
          <w:rFonts w:ascii="Times New Roman" w:hAnsi="Times New Roman"/>
        </w:rPr>
        <w:t xml:space="preserve"> </w:t>
      </w:r>
      <w:r w:rsidRPr="001F2C46">
        <w:rPr>
          <w:rFonts w:ascii="Times New Roman" w:hAnsi="Times New Roman"/>
        </w:rPr>
        <w:t xml:space="preserve">atliekų maišus. Aštrūs daiktai (adatos, švirkštai, flakonai ir kt.) turi būti sudėti į tinkamą tvirtą talpyklę. Personalas, surenkantis ir išmetantis </w:t>
      </w:r>
      <w:r>
        <w:rPr>
          <w:rFonts w:ascii="Times New Roman" w:hAnsi="Times New Roman"/>
        </w:rPr>
        <w:t xml:space="preserve">vaistinio </w:t>
      </w:r>
      <w:r w:rsidRPr="001F2C46">
        <w:rPr>
          <w:rFonts w:ascii="Times New Roman" w:hAnsi="Times New Roman"/>
        </w:rPr>
        <w:t>preparato</w:t>
      </w:r>
      <w:r w:rsidRPr="00427D92">
        <w:rPr>
          <w:rFonts w:ascii="Times New Roman" w:hAnsi="Times New Roman"/>
        </w:rPr>
        <w:t xml:space="preserve"> atliekas turi būti supažindintas su esama rizika. Nesuvartotas </w:t>
      </w:r>
      <w:r>
        <w:rPr>
          <w:rFonts w:ascii="Times New Roman" w:hAnsi="Times New Roman"/>
        </w:rPr>
        <w:t xml:space="preserve">vaistinis </w:t>
      </w:r>
      <w:r w:rsidRPr="00427D92">
        <w:rPr>
          <w:rFonts w:ascii="Times New Roman" w:hAnsi="Times New Roman"/>
        </w:rPr>
        <w:t xml:space="preserve">preparatas ar atliekos turi būti tvarkomos laikantis vietinių citotoksinių preparatų naikinimo taisyklių. Perteklinis </w:t>
      </w:r>
      <w:r>
        <w:rPr>
          <w:rFonts w:ascii="Times New Roman" w:hAnsi="Times New Roman"/>
        </w:rPr>
        <w:t xml:space="preserve">vaistinio </w:t>
      </w:r>
      <w:r w:rsidRPr="00427D92">
        <w:rPr>
          <w:rFonts w:ascii="Times New Roman" w:hAnsi="Times New Roman"/>
        </w:rPr>
        <w:t>preparato kiekis turi būti išpiltas į kanalizaciją ir nuplautas gausiu van</w:t>
      </w:r>
      <w:r w:rsidRPr="00C722B4">
        <w:rPr>
          <w:rFonts w:ascii="Times New Roman" w:hAnsi="Times New Roman"/>
        </w:rPr>
        <w:t>dens kiekiu.</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Vaistinis preparatas skirtas daugkartiniam vartojimui, žr. skyrių „Laikymas ir tinkamumo laikas“.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i/>
          <w:lang w:eastAsia="zh-TW"/>
        </w:rPr>
      </w:pPr>
      <w:r w:rsidRPr="007C1A06">
        <w:rPr>
          <w:rFonts w:ascii="Times New Roman" w:hAnsi="Times New Roman"/>
          <w:b/>
          <w:i/>
        </w:rPr>
        <w:t xml:space="preserve">Nesuderinamumai </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Šio vaistinio preparato negalima maišyti su kitais vaistiniais preparatais.</w:t>
      </w:r>
    </w:p>
    <w:p w:rsidR="000C237A" w:rsidRDefault="000C237A" w:rsidP="000C237A">
      <w:pPr>
        <w:spacing w:after="0" w:line="240" w:lineRule="auto"/>
        <w:rPr>
          <w:rFonts w:ascii="Times New Roman" w:hAnsi="Times New Roman"/>
          <w:b/>
          <w:i/>
        </w:rPr>
      </w:pPr>
    </w:p>
    <w:p w:rsidR="000C237A" w:rsidRPr="001F2C46" w:rsidRDefault="000C237A" w:rsidP="000C237A">
      <w:pPr>
        <w:spacing w:after="0" w:line="240" w:lineRule="auto"/>
        <w:rPr>
          <w:rFonts w:ascii="Times New Roman" w:hAnsi="Times New Roman"/>
          <w:b/>
          <w:i/>
        </w:rPr>
      </w:pPr>
      <w:r w:rsidRPr="00F95B76">
        <w:rPr>
          <w:rFonts w:ascii="Times New Roman" w:hAnsi="Times New Roman"/>
          <w:b/>
          <w:i/>
        </w:rPr>
        <w:t>Vartojimas</w:t>
      </w:r>
    </w:p>
    <w:p w:rsidR="000C237A" w:rsidRPr="00C722B4" w:rsidRDefault="000C237A" w:rsidP="000C237A">
      <w:pPr>
        <w:spacing w:after="0" w:line="240" w:lineRule="auto"/>
        <w:rPr>
          <w:rFonts w:ascii="Times New Roman" w:hAnsi="Times New Roman"/>
        </w:rPr>
      </w:pPr>
      <w:r w:rsidRPr="00427D92">
        <w:rPr>
          <w:rFonts w:ascii="Times New Roman" w:hAnsi="Times New Roman"/>
        </w:rPr>
        <w:t>Docetaxel Ebewe leidžiamas tik į veną.</w:t>
      </w:r>
    </w:p>
    <w:p w:rsidR="000C237A" w:rsidRPr="00C722B4"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i/>
          <w:lang w:eastAsia="zh-TW"/>
        </w:rPr>
      </w:pPr>
      <w:r w:rsidRPr="007C1A06">
        <w:rPr>
          <w:rFonts w:ascii="Times New Roman" w:hAnsi="Times New Roman"/>
          <w:b/>
          <w:i/>
        </w:rPr>
        <w:t>Laikymas ir tinkamumo laikas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lang w:eastAsia="zh-TW"/>
        </w:rPr>
      </w:pPr>
      <w:r w:rsidRPr="007C1A06">
        <w:rPr>
          <w:rFonts w:ascii="Times New Roman" w:hAnsi="Times New Roman"/>
          <w:b/>
        </w:rPr>
        <w:t>Pardavimui supakuoto vaistinio preparato tinkamumo laikas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Neatidarius: 2 metai</w:t>
      </w:r>
    </w:p>
    <w:p w:rsidR="000C237A" w:rsidRPr="00C722B4"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Pirmą kartą atidarius: 28 </w:t>
      </w:r>
      <w:r>
        <w:rPr>
          <w:rFonts w:ascii="Times New Roman" w:eastAsia="Times New Roman" w:hAnsi="Times New Roman" w:cs="Times New Roman"/>
        </w:rPr>
        <w:t>paros</w:t>
      </w:r>
      <w:r w:rsidRPr="00F95B76">
        <w:rPr>
          <w:rFonts w:ascii="Times New Roman" w:hAnsi="Times New Roman"/>
        </w:rPr>
        <w:t>.</w:t>
      </w:r>
      <w:r w:rsidRPr="001F2C46">
        <w:rPr>
          <w:rFonts w:ascii="Times New Roman" w:hAnsi="Times New Roman"/>
        </w:rPr>
        <w:t xml:space="preserve"> Laikyti ne aukštesnėje kaip 25</w:t>
      </w:r>
      <w:r w:rsidRPr="00427D92">
        <w:rPr>
          <w:rFonts w:ascii="Times New Roman" w:hAnsi="Times New Roman"/>
        </w:rPr>
        <w:t> </w:t>
      </w:r>
      <w:r w:rsidRPr="00C722B4">
        <w:rPr>
          <w:rFonts w:ascii="Times New Roman" w:hAnsi="Times New Roman"/>
        </w:rPr>
        <w:t>°C temperatūroje.</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lang w:eastAsia="zh-TW"/>
        </w:rPr>
      </w:pPr>
      <w:r w:rsidRPr="007C1A06">
        <w:rPr>
          <w:rFonts w:ascii="Times New Roman" w:hAnsi="Times New Roman"/>
          <w:b/>
        </w:rPr>
        <w:t>Tinkamumo laikas po praskiedimo:</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Nustatyta, kad praskiesto gliukozės 5 % arba natrio chlorido 0,9 % tirpalais preparato cheminis ir fizinis stabilumas, laikant apsaugojus nuo šviesos 2 °C</w:t>
      </w:r>
      <w:r>
        <w:rPr>
          <w:rFonts w:ascii="Times New Roman" w:hAnsi="Times New Roman"/>
        </w:rPr>
        <w:t xml:space="preserve"> </w:t>
      </w:r>
      <w:r w:rsidRPr="00271C71">
        <w:rPr>
          <w:rFonts w:ascii="Times New Roman" w:hAnsi="Times New Roman" w:cs="Times New Roman"/>
          <w:noProof/>
        </w:rPr>
        <w:t>–</w:t>
      </w:r>
      <w:r>
        <w:rPr>
          <w:rFonts w:ascii="Times New Roman" w:hAnsi="Times New Roman" w:cs="Times New Roman"/>
          <w:noProof/>
        </w:rPr>
        <w:t xml:space="preserve"> </w:t>
      </w:r>
      <w:r w:rsidRPr="007C1A06">
        <w:rPr>
          <w:rFonts w:ascii="Times New Roman" w:hAnsi="Times New Roman"/>
        </w:rPr>
        <w:t>8 °C temperatūroje ir neapsaugojus nuo šviesos žemesnėje kaip 25 °C temperatūroje, nekinta iki 4 valandų.</w:t>
      </w:r>
    </w:p>
    <w:p w:rsidR="000C237A" w:rsidRPr="00874783"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Mikrobiologiniu požiūriu vaistinis preparatas po atidarymo turi būti suvartojamas nedelsiant.</w:t>
      </w:r>
      <w:r w:rsidRPr="007C1A06">
        <w:rPr>
          <w:rFonts w:ascii="Times New Roman" w:eastAsia="Times New Roman" w:hAnsi="Times New Roman" w:cs="Times New Roman"/>
        </w:rPr>
        <w:t xml:space="preserve"> </w:t>
      </w:r>
    </w:p>
    <w:p w:rsidR="000C237A" w:rsidRPr="001F2C46" w:rsidRDefault="000C237A" w:rsidP="000C237A">
      <w:pPr>
        <w:spacing w:after="0" w:line="240" w:lineRule="auto"/>
        <w:rPr>
          <w:rFonts w:ascii="Times New Roman" w:hAnsi="Times New Roman"/>
        </w:rPr>
      </w:pPr>
      <w:r w:rsidRPr="001F2C46">
        <w:rPr>
          <w:rFonts w:ascii="Times New Roman" w:hAnsi="Times New Roman"/>
        </w:rPr>
        <w:t>Jei jis tuoj pat nevartojamas, už laikymo trukmę ir sąlygas atsako vartotojas.</w:t>
      </w:r>
    </w:p>
    <w:p w:rsidR="000C237A" w:rsidRPr="00427D92" w:rsidRDefault="000C237A" w:rsidP="000C237A">
      <w:pPr>
        <w:spacing w:after="0" w:line="240" w:lineRule="auto"/>
        <w:rPr>
          <w:rFonts w:ascii="Times New Roman" w:hAnsi="Times New Roman"/>
        </w:rPr>
      </w:pPr>
    </w:p>
    <w:p w:rsidR="000C237A" w:rsidRPr="00C722B4" w:rsidRDefault="000C237A" w:rsidP="000C237A">
      <w:pPr>
        <w:spacing w:after="0" w:line="240" w:lineRule="auto"/>
        <w:rPr>
          <w:rFonts w:ascii="Times New Roman" w:hAnsi="Times New Roman"/>
          <w:b/>
          <w:i/>
        </w:rPr>
      </w:pPr>
      <w:r w:rsidRPr="00C722B4">
        <w:rPr>
          <w:rFonts w:ascii="Times New Roman" w:hAnsi="Times New Roman"/>
          <w:b/>
          <w:i/>
        </w:rPr>
        <w:t>Specialios laikymo sąlygos</w:t>
      </w:r>
    </w:p>
    <w:p w:rsidR="000C237A" w:rsidRPr="007C1A06" w:rsidRDefault="000C237A" w:rsidP="000C237A">
      <w:pPr>
        <w:spacing w:after="0" w:line="240" w:lineRule="auto"/>
        <w:rPr>
          <w:rFonts w:ascii="Times New Roman" w:hAnsi="Times New Roman"/>
        </w:rPr>
      </w:pPr>
    </w:p>
    <w:p w:rsidR="000C237A" w:rsidRPr="004E3CD5" w:rsidRDefault="000C237A" w:rsidP="000C237A">
      <w:pPr>
        <w:spacing w:after="0" w:line="240" w:lineRule="auto"/>
        <w:rPr>
          <w:rFonts w:ascii="Times New Roman" w:eastAsiaTheme="minorEastAsia" w:hAnsi="Times New Roman"/>
          <w:b/>
          <w:lang w:eastAsia="zh-TW"/>
        </w:rPr>
      </w:pPr>
      <w:r w:rsidRPr="007C1A06">
        <w:rPr>
          <w:rFonts w:ascii="Times New Roman" w:hAnsi="Times New Roman"/>
          <w:b/>
        </w:rPr>
        <w:t>Pardavimui supakuotas vaistinis preparatas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Laikyti ne aukštesnėje kaip 25 °C temperatūroje.</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Negalima užšaldyti.</w:t>
      </w:r>
    </w:p>
    <w:p w:rsidR="000C237A" w:rsidRPr="004E3CD5" w:rsidRDefault="000C237A" w:rsidP="000C237A">
      <w:pPr>
        <w:autoSpaceDE w:val="0"/>
        <w:autoSpaceDN w:val="0"/>
        <w:adjustRightInd w:val="0"/>
        <w:spacing w:after="0" w:line="240" w:lineRule="auto"/>
        <w:rPr>
          <w:rFonts w:ascii="Times New Roman" w:eastAsiaTheme="minorEastAsia" w:hAnsi="Times New Roman"/>
          <w:lang w:eastAsia="zh-TW"/>
        </w:rPr>
      </w:pPr>
      <w:r w:rsidRPr="007C1A06">
        <w:rPr>
          <w:rFonts w:ascii="Times New Roman" w:hAnsi="Times New Roman"/>
        </w:rPr>
        <w:t>Flakoną laikyti išorinėje dėžutėje, kad preparatas būtų apsaugotas nuo šviesos.</w:t>
      </w:r>
    </w:p>
    <w:p w:rsidR="000C237A" w:rsidRPr="004E3CD5" w:rsidRDefault="000C237A" w:rsidP="000C237A">
      <w:pPr>
        <w:spacing w:after="0" w:line="240" w:lineRule="auto"/>
        <w:rPr>
          <w:rFonts w:ascii="Times New Roman" w:eastAsiaTheme="minorEastAsia" w:hAnsi="Times New Roman"/>
          <w:lang w:eastAsia="zh-TW"/>
        </w:rPr>
      </w:pPr>
      <w:r w:rsidRPr="007C1A06">
        <w:rPr>
          <w:rFonts w:ascii="Times New Roman" w:hAnsi="Times New Roman"/>
        </w:rPr>
        <w:t>Praskiesto vaistinio preparato laikymo sąlygos pateiktos poskyryje „Tinkamumo laikas po praskiedimo“.</w:t>
      </w:r>
    </w:p>
    <w:p w:rsidR="000C237A" w:rsidRDefault="000C237A" w:rsidP="000C237A">
      <w:pPr>
        <w:spacing w:after="0" w:line="240" w:lineRule="auto"/>
        <w:rPr>
          <w:rFonts w:ascii="Times New Roman" w:hAnsi="Times New Roman"/>
        </w:rPr>
      </w:pPr>
    </w:p>
    <w:p w:rsidR="000C237A" w:rsidRPr="0031293D" w:rsidRDefault="000C237A" w:rsidP="000C237A">
      <w:pPr>
        <w:spacing w:after="0" w:line="240" w:lineRule="auto"/>
        <w:rPr>
          <w:rFonts w:ascii="Times New Roman" w:hAnsi="Times New Roman"/>
        </w:rPr>
      </w:pPr>
    </w:p>
    <w:p w:rsidR="009041DB" w:rsidRDefault="009041DB">
      <w:bookmarkStart w:id="14" w:name="_GoBack"/>
      <w:bookmarkEnd w:id="14"/>
    </w:p>
    <w:sectPr w:rsidR="009041DB" w:rsidSect="003876F8">
      <w:headerReference w:type="even" r:id="rId9"/>
      <w:headerReference w:type="default" r:id="rId10"/>
      <w:footerReference w:type="even" r:id="rId11"/>
      <w:footerReference w:type="default" r:id="rId12"/>
      <w:headerReference w:type="first" r:id="rId13"/>
      <w:footerReference w:type="first" r:id="rId14"/>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TimesNewRomanPSMT">
    <w:altName w:val="Yu Gothic UI"/>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Default="000C237A" w:rsidP="003876F8">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46</w:t>
    </w:r>
    <w:r>
      <w:rPr>
        <w:rStyle w:val="Puslapionumeris"/>
      </w:rPr>
      <w:fldChar w:fldCharType="end"/>
    </w:r>
  </w:p>
  <w:p w:rsidR="00AB1BD4" w:rsidRDefault="000C237A" w:rsidP="003876F8">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Pr="00362D58" w:rsidRDefault="000C237A" w:rsidP="003876F8">
    <w:pPr>
      <w:pStyle w:val="Porat"/>
      <w:framePr w:wrap="around" w:vAnchor="text" w:hAnchor="margin" w:xAlign="right" w:y="1"/>
      <w:rPr>
        <w:rStyle w:val="Puslapionumeris"/>
        <w:sz w:val="20"/>
        <w:szCs w:val="20"/>
      </w:rPr>
    </w:pPr>
    <w:r w:rsidRPr="00362D58">
      <w:rPr>
        <w:rStyle w:val="Puslapionumeris"/>
        <w:sz w:val="20"/>
        <w:szCs w:val="20"/>
      </w:rPr>
      <w:fldChar w:fldCharType="begin"/>
    </w:r>
    <w:r w:rsidRPr="00362D58">
      <w:rPr>
        <w:rStyle w:val="Puslapionumeris"/>
        <w:sz w:val="20"/>
        <w:szCs w:val="20"/>
      </w:rPr>
      <w:instrText xml:space="preserve">PAGE  </w:instrText>
    </w:r>
    <w:r w:rsidRPr="00362D58">
      <w:rPr>
        <w:rStyle w:val="Puslapionumeris"/>
        <w:sz w:val="20"/>
        <w:szCs w:val="20"/>
      </w:rPr>
      <w:fldChar w:fldCharType="separate"/>
    </w:r>
    <w:r>
      <w:rPr>
        <w:rStyle w:val="Puslapionumeris"/>
        <w:noProof/>
        <w:sz w:val="20"/>
        <w:szCs w:val="20"/>
      </w:rPr>
      <w:t>1</w:t>
    </w:r>
    <w:r w:rsidRPr="00362D58">
      <w:rPr>
        <w:rStyle w:val="Puslapionumeris"/>
        <w:sz w:val="20"/>
        <w:szCs w:val="20"/>
      </w:rPr>
      <w:fldChar w:fldCharType="end"/>
    </w:r>
  </w:p>
  <w:p w:rsidR="00AB1BD4" w:rsidRDefault="000C237A" w:rsidP="003876F8">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Default="000C237A">
    <w:pPr>
      <w:pStyle w:val="Porat"/>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Default="000C237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Default="000C237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1BD4" w:rsidRDefault="000C237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3E87C61"/>
    <w:multiLevelType w:val="hybridMultilevel"/>
    <w:tmpl w:val="E65AA1A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C87E0B"/>
    <w:multiLevelType w:val="hybridMultilevel"/>
    <w:tmpl w:val="9B76A69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CA6812"/>
    <w:multiLevelType w:val="hybridMultilevel"/>
    <w:tmpl w:val="85BE4F2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0C4364"/>
    <w:multiLevelType w:val="hybridMultilevel"/>
    <w:tmpl w:val="22208060"/>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AB3270C"/>
    <w:multiLevelType w:val="hybridMultilevel"/>
    <w:tmpl w:val="4552E57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39452E9"/>
    <w:multiLevelType w:val="hybridMultilevel"/>
    <w:tmpl w:val="E738139E"/>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81A534C"/>
    <w:multiLevelType w:val="hybridMultilevel"/>
    <w:tmpl w:val="DF00847C"/>
    <w:lvl w:ilvl="0" w:tplc="04090001">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A603DA"/>
    <w:multiLevelType w:val="hybridMultilevel"/>
    <w:tmpl w:val="05527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992C54"/>
    <w:multiLevelType w:val="hybridMultilevel"/>
    <w:tmpl w:val="245C2186"/>
    <w:lvl w:ilvl="0" w:tplc="04270001">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E76DF3"/>
    <w:multiLevelType w:val="hybridMultilevel"/>
    <w:tmpl w:val="C4BE5136"/>
    <w:lvl w:ilvl="0" w:tplc="4A341CFE">
      <w:start w:val="1"/>
      <w:numFmt w:val="bullet"/>
      <w:lvlText w:val="-"/>
      <w:lvlJc w:val="left"/>
      <w:pPr>
        <w:ind w:left="720" w:hanging="360"/>
      </w:pPr>
      <w:rPr>
        <w:rFonts w:ascii="Tahoma" w:hAnsi="Tahoma"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6"/>
  </w:num>
  <w:num w:numId="4">
    <w:abstractNumId w:val="4"/>
  </w:num>
  <w:num w:numId="5">
    <w:abstractNumId w:val="0"/>
    <w:lvlOverride w:ilvl="0">
      <w:lvl w:ilvl="0">
        <w:start w:val="1"/>
        <w:numFmt w:val="bullet"/>
        <w:lvlText w:val="-"/>
        <w:lvlJc w:val="left"/>
        <w:pPr>
          <w:ind w:left="360" w:hanging="360"/>
        </w:pPr>
      </w:lvl>
    </w:lvlOverride>
  </w:num>
  <w:num w:numId="6">
    <w:abstractNumId w:val="5"/>
  </w:num>
  <w:num w:numId="7">
    <w:abstractNumId w:val="10"/>
  </w:num>
  <w:num w:numId="8">
    <w:abstractNumId w:val="9"/>
  </w:num>
  <w:num w:numId="9">
    <w:abstractNumId w:val="7"/>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37A"/>
    <w:rsid w:val="00004415"/>
    <w:rsid w:val="000C237A"/>
    <w:rsid w:val="001C0548"/>
    <w:rsid w:val="00234094"/>
    <w:rsid w:val="002A211A"/>
    <w:rsid w:val="00344695"/>
    <w:rsid w:val="00356AB3"/>
    <w:rsid w:val="004216A4"/>
    <w:rsid w:val="005311B8"/>
    <w:rsid w:val="006860E9"/>
    <w:rsid w:val="006D5F25"/>
    <w:rsid w:val="007003F6"/>
    <w:rsid w:val="009041DB"/>
    <w:rsid w:val="00975D35"/>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D322AD-2ECB-4085-8E47-C48816BEC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237A"/>
    <w:pPr>
      <w:spacing w:after="200" w:line="276" w:lineRule="auto"/>
    </w:pPr>
    <w:rPr>
      <w:rFonts w:eastAsiaTheme="minorHAns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0C237A"/>
    <w:pPr>
      <w:spacing w:after="0" w:line="240" w:lineRule="auto"/>
      <w:jc w:val="center"/>
    </w:pPr>
    <w:rPr>
      <w:rFonts w:ascii="Times New Roman" w:eastAsia="Times New Roman" w:hAnsi="Times New Roman" w:cs="Times New Roman"/>
      <w:sz w:val="24"/>
      <w:szCs w:val="24"/>
    </w:rPr>
  </w:style>
  <w:style w:type="character" w:customStyle="1" w:styleId="PagrindinistekstasDiagrama">
    <w:name w:val="Pagrindinis tekstas Diagrama"/>
    <w:basedOn w:val="Numatytasispastraiposriftas"/>
    <w:link w:val="Pagrindinistekstas"/>
    <w:rsid w:val="000C237A"/>
    <w:rPr>
      <w:rFonts w:ascii="Times New Roman" w:hAnsi="Times New Roman" w:cs="Times New Roman"/>
      <w:sz w:val="24"/>
      <w:szCs w:val="24"/>
    </w:rPr>
  </w:style>
  <w:style w:type="paragraph" w:styleId="Antrats">
    <w:name w:val="header"/>
    <w:basedOn w:val="prastasis"/>
    <w:link w:val="AntratsDiagrama"/>
    <w:rsid w:val="000C237A"/>
    <w:pPr>
      <w:tabs>
        <w:tab w:val="center" w:pos="4536"/>
        <w:tab w:val="right" w:pos="9072"/>
      </w:tabs>
      <w:spacing w:after="0" w:line="240" w:lineRule="auto"/>
    </w:pPr>
    <w:rPr>
      <w:rFonts w:ascii="Times New Roman" w:eastAsia="Times New Roman" w:hAnsi="Times New Roman" w:cs="Times New Roman"/>
      <w:sz w:val="20"/>
      <w:szCs w:val="20"/>
      <w:lang w:val="nl-NL" w:eastAsia="nl-NL"/>
    </w:rPr>
  </w:style>
  <w:style w:type="character" w:customStyle="1" w:styleId="AntratsDiagrama">
    <w:name w:val="Antraštės Diagrama"/>
    <w:basedOn w:val="Numatytasispastraiposriftas"/>
    <w:link w:val="Antrats"/>
    <w:rsid w:val="000C237A"/>
    <w:rPr>
      <w:rFonts w:ascii="Times New Roman" w:hAnsi="Times New Roman" w:cs="Times New Roman"/>
      <w:sz w:val="20"/>
      <w:szCs w:val="20"/>
      <w:lang w:val="nl-NL" w:eastAsia="nl-NL"/>
    </w:rPr>
  </w:style>
  <w:style w:type="paragraph" w:styleId="Porat">
    <w:name w:val="footer"/>
    <w:basedOn w:val="prastasis"/>
    <w:link w:val="PoratDiagrama"/>
    <w:rsid w:val="000C237A"/>
    <w:pPr>
      <w:tabs>
        <w:tab w:val="center" w:pos="4819"/>
        <w:tab w:val="right" w:pos="9638"/>
      </w:tabs>
      <w:spacing w:after="0" w:line="240" w:lineRule="auto"/>
    </w:pPr>
    <w:rPr>
      <w:rFonts w:ascii="Times New Roman" w:eastAsia="Times New Roman" w:hAnsi="Times New Roman" w:cs="Times New Roman"/>
      <w:sz w:val="24"/>
      <w:szCs w:val="24"/>
    </w:rPr>
  </w:style>
  <w:style w:type="character" w:customStyle="1" w:styleId="PoratDiagrama">
    <w:name w:val="Poraštė Diagrama"/>
    <w:basedOn w:val="Numatytasispastraiposriftas"/>
    <w:link w:val="Porat"/>
    <w:rsid w:val="000C237A"/>
    <w:rPr>
      <w:rFonts w:ascii="Times New Roman" w:hAnsi="Times New Roman" w:cs="Times New Roman"/>
      <w:sz w:val="24"/>
      <w:szCs w:val="24"/>
    </w:rPr>
  </w:style>
  <w:style w:type="character" w:styleId="Puslapionumeris">
    <w:name w:val="page number"/>
    <w:basedOn w:val="Numatytasispastraiposriftas"/>
    <w:rsid w:val="000C237A"/>
  </w:style>
  <w:style w:type="paragraph" w:styleId="Sraopastraipa">
    <w:name w:val="List Paragraph"/>
    <w:basedOn w:val="prastasis"/>
    <w:uiPriority w:val="34"/>
    <w:qFormat/>
    <w:rsid w:val="000C23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NepageidaujamaR@vvkt.lt"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footer" Target="footer1.xml"/><Relationship Id="rId5" Type="http://schemas.openxmlformats.org/officeDocument/2006/relationships/hyperlink" Target="https://vapris.vvkt.lt/vvkt-web/public/nrv" TargetMode="Externa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16406</Words>
  <Characters>9352</Characters>
  <Application>Microsoft Office Word</Application>
  <DocSecurity>0</DocSecurity>
  <Lines>77</Lines>
  <Paragraphs>51</Paragraphs>
  <ScaleCrop>false</ScaleCrop>
  <HeadingPairs>
    <vt:vector size="4" baseType="variant">
      <vt:variant>
        <vt:lpstr>Pavadinimas</vt:lpstr>
      </vt:variant>
      <vt:variant>
        <vt:i4>1</vt:i4>
      </vt:variant>
      <vt:variant>
        <vt:lpstr>Antraštės</vt:lpstr>
      </vt:variant>
      <vt:variant>
        <vt:i4>7</vt:i4>
      </vt:variant>
    </vt:vector>
  </HeadingPairs>
  <TitlesOfParts>
    <vt:vector size="8" baseType="lpstr">
      <vt:lpstr/>
      <vt:lpstr>Pakuotės lapelis: informacija vartotojui</vt:lpstr>
      <vt:lpstr>    1.	Kas yra Docetaxel Ebewe ir kam jis vartojamas</vt:lpstr>
      <vt:lpstr>    2.	Kas žinotina prieš vartojant Docetaxel Ebewe</vt:lpstr>
      <vt:lpstr>    3.	Kaip vartoti Docetaxel Ebewe</vt:lpstr>
      <vt:lpstr>    4.	Galimas šalutinis poveikis</vt:lpstr>
      <vt:lpstr>    5.	Kaip laikyti Docetaxel Ebewe</vt:lpstr>
      <vt:lpstr>    6.	Pakuotės turinys ir kita informacija</vt:lpstr>
    </vt:vector>
  </TitlesOfParts>
  <Company/>
  <LinksUpToDate>false</LinksUpToDate>
  <CharactersWithSpaces>25707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2023-12-13T08:50:00Z</dcterms:created>
  <dcterms:modified xsi:type="dcterms:W3CDTF">2023-12-13T08:51:00Z</dcterms:modified>
</cp:coreProperties>
</file>