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52E60" w14:textId="77777777" w:rsidR="0083358D" w:rsidRPr="00A9502B" w:rsidRDefault="0083358D" w:rsidP="0083358D">
      <w:pPr>
        <w:rPr>
          <w:sz w:val="22"/>
          <w:szCs w:val="22"/>
        </w:rPr>
      </w:pPr>
    </w:p>
    <w:p w14:paraId="18E0D1AC" w14:textId="77777777" w:rsidR="0083358D" w:rsidRPr="00A9502B" w:rsidRDefault="0083358D" w:rsidP="0083358D">
      <w:pPr>
        <w:rPr>
          <w:sz w:val="22"/>
          <w:szCs w:val="22"/>
        </w:rPr>
      </w:pPr>
    </w:p>
    <w:p w14:paraId="03D88131" w14:textId="77777777" w:rsidR="0083358D" w:rsidRPr="00A9502B" w:rsidRDefault="0083358D" w:rsidP="0083358D">
      <w:pPr>
        <w:rPr>
          <w:sz w:val="22"/>
          <w:szCs w:val="22"/>
        </w:rPr>
      </w:pPr>
    </w:p>
    <w:p w14:paraId="23E0E6C8" w14:textId="77777777" w:rsidR="0083358D" w:rsidRPr="00A9502B" w:rsidRDefault="0083358D" w:rsidP="0083358D">
      <w:pPr>
        <w:rPr>
          <w:sz w:val="22"/>
          <w:szCs w:val="22"/>
        </w:rPr>
      </w:pPr>
    </w:p>
    <w:p w14:paraId="0602400E" w14:textId="77777777" w:rsidR="0083358D" w:rsidRPr="00A9502B" w:rsidRDefault="0083358D" w:rsidP="0083358D">
      <w:pPr>
        <w:rPr>
          <w:sz w:val="22"/>
          <w:szCs w:val="22"/>
        </w:rPr>
      </w:pPr>
    </w:p>
    <w:p w14:paraId="1F6011CF" w14:textId="77777777" w:rsidR="0083358D" w:rsidRPr="00A9502B" w:rsidRDefault="0083358D" w:rsidP="0083358D">
      <w:pPr>
        <w:rPr>
          <w:sz w:val="22"/>
          <w:szCs w:val="22"/>
        </w:rPr>
      </w:pPr>
    </w:p>
    <w:p w14:paraId="4397F8EE" w14:textId="77777777" w:rsidR="0083358D" w:rsidRPr="00A9502B" w:rsidRDefault="0083358D" w:rsidP="0083358D">
      <w:pPr>
        <w:rPr>
          <w:sz w:val="22"/>
          <w:szCs w:val="22"/>
        </w:rPr>
      </w:pPr>
    </w:p>
    <w:p w14:paraId="3835AE49" w14:textId="77777777" w:rsidR="0083358D" w:rsidRPr="00A9502B" w:rsidRDefault="0083358D" w:rsidP="0083358D">
      <w:pPr>
        <w:rPr>
          <w:sz w:val="22"/>
          <w:szCs w:val="22"/>
        </w:rPr>
      </w:pPr>
    </w:p>
    <w:p w14:paraId="7E6BE89A" w14:textId="77777777" w:rsidR="0083358D" w:rsidRPr="00A9502B" w:rsidRDefault="0083358D" w:rsidP="0083358D">
      <w:pPr>
        <w:rPr>
          <w:sz w:val="22"/>
          <w:szCs w:val="22"/>
        </w:rPr>
      </w:pPr>
    </w:p>
    <w:p w14:paraId="0CC76418" w14:textId="77777777" w:rsidR="0083358D" w:rsidRPr="00A9502B" w:rsidRDefault="0083358D" w:rsidP="00576CA2">
      <w:pPr>
        <w:pStyle w:val="BTEMEASMCA"/>
      </w:pPr>
    </w:p>
    <w:p w14:paraId="5857A1D7" w14:textId="77777777" w:rsidR="0083358D" w:rsidRPr="00A9502B" w:rsidRDefault="0083358D" w:rsidP="00576CA2">
      <w:pPr>
        <w:pStyle w:val="BTEMEASMCA"/>
      </w:pPr>
    </w:p>
    <w:p w14:paraId="34E8ACFE" w14:textId="77777777" w:rsidR="0083358D" w:rsidRPr="00A9502B" w:rsidRDefault="0083358D" w:rsidP="00576CA2">
      <w:pPr>
        <w:pStyle w:val="BTEMEASMCA"/>
      </w:pPr>
    </w:p>
    <w:p w14:paraId="5D4157BA" w14:textId="77777777" w:rsidR="0083358D" w:rsidRPr="00A9502B" w:rsidRDefault="0083358D" w:rsidP="00576CA2">
      <w:pPr>
        <w:pStyle w:val="BTEMEASMCA"/>
      </w:pPr>
    </w:p>
    <w:p w14:paraId="2ECF510A" w14:textId="77777777" w:rsidR="0083358D" w:rsidRPr="00A9502B" w:rsidRDefault="0083358D" w:rsidP="00576CA2">
      <w:pPr>
        <w:pStyle w:val="BTEMEASMCA"/>
      </w:pPr>
    </w:p>
    <w:p w14:paraId="6264B7A2" w14:textId="77777777" w:rsidR="0083358D" w:rsidRPr="00A9502B" w:rsidRDefault="0083358D" w:rsidP="00576CA2">
      <w:pPr>
        <w:pStyle w:val="BTEMEASMCA"/>
      </w:pPr>
    </w:p>
    <w:p w14:paraId="4CE5BB3C" w14:textId="77777777" w:rsidR="0083358D" w:rsidRPr="00A9502B" w:rsidRDefault="0083358D" w:rsidP="00576CA2">
      <w:pPr>
        <w:pStyle w:val="BTEMEASMCA"/>
      </w:pPr>
    </w:p>
    <w:p w14:paraId="244CD087" w14:textId="77777777" w:rsidR="0083358D" w:rsidRPr="00A9502B" w:rsidRDefault="0083358D" w:rsidP="00576CA2">
      <w:pPr>
        <w:pStyle w:val="BTEMEASMCA"/>
      </w:pPr>
    </w:p>
    <w:p w14:paraId="31E89BD1" w14:textId="77777777" w:rsidR="0083358D" w:rsidRPr="00A9502B" w:rsidRDefault="0083358D" w:rsidP="00576CA2">
      <w:pPr>
        <w:pStyle w:val="BTEMEASMCA"/>
      </w:pPr>
    </w:p>
    <w:p w14:paraId="43AE736C" w14:textId="77777777" w:rsidR="0083358D" w:rsidRPr="00A9502B" w:rsidRDefault="0083358D" w:rsidP="00576CA2">
      <w:pPr>
        <w:pStyle w:val="BTEMEASMCA"/>
      </w:pPr>
    </w:p>
    <w:p w14:paraId="168ECF8D" w14:textId="77777777" w:rsidR="0083358D" w:rsidRPr="00A9502B" w:rsidRDefault="0083358D" w:rsidP="00576CA2">
      <w:pPr>
        <w:pStyle w:val="BTEMEASMCA"/>
      </w:pPr>
    </w:p>
    <w:p w14:paraId="7FBD1B7A" w14:textId="77777777" w:rsidR="0083358D" w:rsidRPr="00A9502B" w:rsidRDefault="0083358D" w:rsidP="00576CA2">
      <w:pPr>
        <w:pStyle w:val="BTEMEASMCA"/>
      </w:pPr>
    </w:p>
    <w:p w14:paraId="14D40D8F" w14:textId="77777777" w:rsidR="0083358D" w:rsidRPr="00A9502B" w:rsidRDefault="0083358D" w:rsidP="00576CA2">
      <w:pPr>
        <w:pStyle w:val="BTEMEASMCA"/>
      </w:pPr>
    </w:p>
    <w:p w14:paraId="2618F2B4" w14:textId="77777777" w:rsidR="0083358D" w:rsidRPr="00A9502B" w:rsidRDefault="0083358D" w:rsidP="0083358D">
      <w:pPr>
        <w:pStyle w:val="TTEMEASMCA"/>
        <w:rPr>
          <w:sz w:val="22"/>
          <w:szCs w:val="22"/>
        </w:rPr>
      </w:pPr>
      <w:bookmarkStart w:id="0" w:name="_Toc129243096"/>
      <w:bookmarkStart w:id="1" w:name="_Toc129243221"/>
    </w:p>
    <w:p w14:paraId="2623AF5F" w14:textId="505C0E00" w:rsidR="0083358D" w:rsidRPr="00A9502B" w:rsidRDefault="0083358D" w:rsidP="0083358D">
      <w:pPr>
        <w:pStyle w:val="TTEMEASMCA"/>
        <w:rPr>
          <w:sz w:val="22"/>
          <w:szCs w:val="22"/>
        </w:rPr>
      </w:pPr>
      <w:r w:rsidRPr="00A9502B">
        <w:rPr>
          <w:sz w:val="22"/>
          <w:szCs w:val="22"/>
        </w:rPr>
        <w:t>I PRIEDAS</w:t>
      </w:r>
      <w:bookmarkEnd w:id="0"/>
      <w:bookmarkEnd w:id="1"/>
    </w:p>
    <w:p w14:paraId="420B8A08" w14:textId="77777777" w:rsidR="0083358D" w:rsidRPr="00A9502B" w:rsidRDefault="0083358D" w:rsidP="00576CA2">
      <w:pPr>
        <w:pStyle w:val="BTEMEASMCA"/>
      </w:pPr>
    </w:p>
    <w:p w14:paraId="4FBB296D" w14:textId="14046C92" w:rsidR="0083358D" w:rsidRPr="00A9502B" w:rsidRDefault="0083358D" w:rsidP="0083358D">
      <w:pPr>
        <w:pStyle w:val="TTEMEASMCA"/>
        <w:rPr>
          <w:sz w:val="22"/>
          <w:szCs w:val="22"/>
        </w:rPr>
      </w:pPr>
      <w:bookmarkStart w:id="2" w:name="_Toc129243097"/>
      <w:bookmarkStart w:id="3" w:name="_Toc129243222"/>
      <w:r w:rsidRPr="00A9502B">
        <w:rPr>
          <w:sz w:val="22"/>
          <w:szCs w:val="22"/>
        </w:rPr>
        <w:t>PREPARATO CHARAKTERISTIKŲ SANTRAUKA</w:t>
      </w:r>
      <w:bookmarkEnd w:id="2"/>
      <w:bookmarkEnd w:id="3"/>
    </w:p>
    <w:p w14:paraId="5A31103D" w14:textId="77777777" w:rsidR="0083358D" w:rsidRPr="00A9502B" w:rsidRDefault="0083358D" w:rsidP="0083358D">
      <w:pPr>
        <w:pStyle w:val="PI-1EMEASMCA"/>
      </w:pPr>
      <w:r w:rsidRPr="00A9502B">
        <w:rPr>
          <w:bCs/>
          <w:iCs/>
        </w:rPr>
        <w:br w:type="page"/>
      </w:r>
      <w:bookmarkStart w:id="4" w:name="_Toc129243098"/>
      <w:bookmarkStart w:id="5" w:name="_Toc129243223"/>
      <w:r w:rsidRPr="00A9502B">
        <w:lastRenderedPageBreak/>
        <w:t>1.</w:t>
      </w:r>
      <w:r w:rsidRPr="00A9502B">
        <w:tab/>
        <w:t>VAISTINIO PREPARATO PAVADINIMAS</w:t>
      </w:r>
      <w:bookmarkEnd w:id="4"/>
      <w:bookmarkEnd w:id="5"/>
    </w:p>
    <w:p w14:paraId="2748E59A" w14:textId="77777777" w:rsidR="0083358D" w:rsidRPr="00A9502B" w:rsidRDefault="0083358D" w:rsidP="00576CA2">
      <w:pPr>
        <w:pStyle w:val="BTEMEASMCA"/>
      </w:pPr>
    </w:p>
    <w:p w14:paraId="329D1EEF" w14:textId="77777777" w:rsidR="0083358D" w:rsidRPr="00A9502B" w:rsidRDefault="0083358D" w:rsidP="00576CA2">
      <w:pPr>
        <w:pStyle w:val="BTEMEASMCA"/>
      </w:pPr>
      <w:bookmarkStart w:id="6" w:name="_GoBack"/>
      <w:r w:rsidRPr="00A9502B">
        <w:t>Valaciclovir ELVIM 500</w:t>
      </w:r>
      <w:r w:rsidRPr="00A9502B">
        <w:rPr>
          <w:lang w:val="et-EE"/>
        </w:rPr>
        <w:t> </w:t>
      </w:r>
      <w:r w:rsidRPr="00A9502B">
        <w:t>mg plėvele dengtos tabletės</w:t>
      </w:r>
    </w:p>
    <w:p w14:paraId="50B8966F" w14:textId="77777777" w:rsidR="0083358D" w:rsidRPr="00A9502B" w:rsidRDefault="0083358D" w:rsidP="0083358D">
      <w:pPr>
        <w:pStyle w:val="PI-1EMEASMCA"/>
      </w:pPr>
      <w:bookmarkStart w:id="7" w:name="_Toc129243099"/>
      <w:bookmarkStart w:id="8" w:name="_Toc129243224"/>
      <w:bookmarkEnd w:id="6"/>
    </w:p>
    <w:p w14:paraId="546FF178" w14:textId="77777777" w:rsidR="0083358D" w:rsidRPr="00A9502B" w:rsidRDefault="0083358D" w:rsidP="0083358D">
      <w:pPr>
        <w:pStyle w:val="PI-1EMEASMCA"/>
      </w:pPr>
    </w:p>
    <w:p w14:paraId="658F7DEE" w14:textId="5E095933" w:rsidR="0083358D" w:rsidRPr="00A9502B" w:rsidRDefault="0083358D" w:rsidP="0083358D">
      <w:pPr>
        <w:pStyle w:val="PI-1EMEASMCA"/>
      </w:pPr>
      <w:r w:rsidRPr="00A9502B">
        <w:t>2.</w:t>
      </w:r>
      <w:r w:rsidRPr="00A9502B">
        <w:tab/>
        <w:t>KOKYBINĖ IR KIEKYBINĖ SUDĖTIS</w:t>
      </w:r>
      <w:bookmarkEnd w:id="7"/>
      <w:bookmarkEnd w:id="8"/>
    </w:p>
    <w:p w14:paraId="4CDEFE88" w14:textId="77777777" w:rsidR="0083358D" w:rsidRPr="00A9502B" w:rsidRDefault="0083358D" w:rsidP="00576CA2">
      <w:pPr>
        <w:pStyle w:val="BTEMEASMCA"/>
      </w:pPr>
    </w:p>
    <w:p w14:paraId="21D796E7" w14:textId="77777777" w:rsidR="0083358D" w:rsidRPr="00A9502B" w:rsidRDefault="0083358D" w:rsidP="0083358D">
      <w:pPr>
        <w:rPr>
          <w:sz w:val="22"/>
          <w:szCs w:val="22"/>
        </w:rPr>
      </w:pPr>
      <w:r w:rsidRPr="00A9502B">
        <w:rPr>
          <w:sz w:val="22"/>
          <w:szCs w:val="22"/>
        </w:rPr>
        <w:t>Kiekvienoje plėvele dengtoje tabletėje yra 500 mg valacikloviro (valacikloviro hidrochlorido pavidalu).</w:t>
      </w:r>
    </w:p>
    <w:p w14:paraId="66C4DA2E" w14:textId="77777777" w:rsidR="0083358D" w:rsidRPr="00A9502B" w:rsidRDefault="0083358D" w:rsidP="00576CA2">
      <w:pPr>
        <w:pStyle w:val="BTEMEASMCA"/>
      </w:pPr>
    </w:p>
    <w:p w14:paraId="28F314BE" w14:textId="77777777" w:rsidR="0083358D" w:rsidRPr="00A9502B" w:rsidRDefault="0083358D" w:rsidP="00576CA2">
      <w:pPr>
        <w:pStyle w:val="BTEMEASMCA"/>
      </w:pPr>
      <w:r w:rsidRPr="00A9502B">
        <w:t>Visos pagalbinės medžiagos išvardytos 6.1 skyriuje.</w:t>
      </w:r>
    </w:p>
    <w:p w14:paraId="106F846F" w14:textId="77777777" w:rsidR="0083358D" w:rsidRPr="00A9502B" w:rsidRDefault="0083358D" w:rsidP="00576CA2">
      <w:pPr>
        <w:pStyle w:val="BTEMEASMCA"/>
      </w:pPr>
    </w:p>
    <w:p w14:paraId="21384DC6" w14:textId="77777777" w:rsidR="0083358D" w:rsidRPr="00A9502B" w:rsidRDefault="0083358D" w:rsidP="00576CA2">
      <w:pPr>
        <w:pStyle w:val="BTEMEASMCA"/>
      </w:pPr>
    </w:p>
    <w:p w14:paraId="080C684B" w14:textId="002AF1C9" w:rsidR="0083358D" w:rsidRPr="00A9502B" w:rsidRDefault="0083358D" w:rsidP="0083358D">
      <w:pPr>
        <w:pStyle w:val="PI-1EMEASMCA"/>
      </w:pPr>
      <w:bookmarkStart w:id="9" w:name="_Toc129243100"/>
      <w:bookmarkStart w:id="10" w:name="_Toc129243225"/>
      <w:r w:rsidRPr="00A9502B">
        <w:t>3.</w:t>
      </w:r>
      <w:r w:rsidRPr="00A9502B">
        <w:tab/>
        <w:t>FARMACINĖ FORMA</w:t>
      </w:r>
      <w:bookmarkEnd w:id="9"/>
      <w:bookmarkEnd w:id="10"/>
    </w:p>
    <w:p w14:paraId="5F09C409" w14:textId="77777777" w:rsidR="0083358D" w:rsidRPr="00A9502B" w:rsidRDefault="0083358D" w:rsidP="00576CA2">
      <w:pPr>
        <w:pStyle w:val="BTEMEASMCA"/>
      </w:pPr>
    </w:p>
    <w:p w14:paraId="14B26F5B" w14:textId="77777777" w:rsidR="0083358D" w:rsidRPr="00A9502B" w:rsidRDefault="0083358D" w:rsidP="0083358D">
      <w:pPr>
        <w:pStyle w:val="Pagrindinistekstas"/>
        <w:spacing w:after="0"/>
        <w:rPr>
          <w:szCs w:val="22"/>
        </w:rPr>
      </w:pPr>
      <w:r w:rsidRPr="00A9502B">
        <w:rPr>
          <w:szCs w:val="22"/>
        </w:rPr>
        <w:t xml:space="preserve">Plėvele dengta tabletė. </w:t>
      </w:r>
    </w:p>
    <w:p w14:paraId="1C66A09F" w14:textId="77777777" w:rsidR="0083358D" w:rsidRPr="00A9502B" w:rsidRDefault="0083358D" w:rsidP="00576CA2">
      <w:pPr>
        <w:pStyle w:val="BTEMEASMCA"/>
      </w:pPr>
    </w:p>
    <w:p w14:paraId="282CADD5" w14:textId="77777777" w:rsidR="0083358D" w:rsidRPr="00A9502B" w:rsidRDefault="0083358D" w:rsidP="00576CA2">
      <w:pPr>
        <w:pStyle w:val="BTEMEASMCA"/>
        <w:rPr>
          <w:noProof w:val="0"/>
        </w:rPr>
      </w:pPr>
      <w:r w:rsidRPr="00A9502B">
        <w:t xml:space="preserve">Baltos, pailgos, abipus išgaubtos, plėvele dengtos tabletės. </w:t>
      </w:r>
    </w:p>
    <w:p w14:paraId="55159573" w14:textId="77777777" w:rsidR="0083358D" w:rsidRPr="00A9502B" w:rsidRDefault="0083358D" w:rsidP="00576CA2">
      <w:pPr>
        <w:pStyle w:val="BTEMEASMCA"/>
      </w:pPr>
    </w:p>
    <w:p w14:paraId="38134B26" w14:textId="77777777" w:rsidR="0083358D" w:rsidRPr="00A9502B" w:rsidRDefault="0083358D" w:rsidP="00576CA2">
      <w:pPr>
        <w:pStyle w:val="BTEMEASMCA"/>
      </w:pPr>
    </w:p>
    <w:p w14:paraId="5736B9A2" w14:textId="63AF150C" w:rsidR="0083358D" w:rsidRPr="00A9502B" w:rsidRDefault="0083358D" w:rsidP="0083358D">
      <w:pPr>
        <w:pStyle w:val="PI-1EMEASMCA"/>
      </w:pPr>
      <w:bookmarkStart w:id="11" w:name="_Toc129243101"/>
      <w:bookmarkStart w:id="12" w:name="_Toc129243226"/>
      <w:r w:rsidRPr="00A9502B">
        <w:t>4.</w:t>
      </w:r>
      <w:r w:rsidRPr="00A9502B">
        <w:tab/>
        <w:t>KLINIKINĖ INFORMACIJA</w:t>
      </w:r>
      <w:bookmarkEnd w:id="11"/>
      <w:bookmarkEnd w:id="12"/>
    </w:p>
    <w:p w14:paraId="697C6AF8" w14:textId="77777777" w:rsidR="0083358D" w:rsidRPr="00A9502B" w:rsidRDefault="0083358D" w:rsidP="00576CA2">
      <w:pPr>
        <w:pStyle w:val="BTEMEASMCA"/>
      </w:pPr>
    </w:p>
    <w:p w14:paraId="6520943E" w14:textId="4E8488B9" w:rsidR="0083358D" w:rsidRPr="00A9502B" w:rsidRDefault="0083358D" w:rsidP="0083358D">
      <w:pPr>
        <w:pStyle w:val="PI-2EMEASMCA"/>
      </w:pPr>
      <w:bookmarkStart w:id="13" w:name="_Toc129243102"/>
      <w:bookmarkStart w:id="14" w:name="_Toc129243227"/>
      <w:r w:rsidRPr="00A9502B">
        <w:t>4.1</w:t>
      </w:r>
      <w:r w:rsidRPr="00A9502B">
        <w:tab/>
        <w:t>Terapinės indikacijos</w:t>
      </w:r>
      <w:bookmarkEnd w:id="13"/>
      <w:bookmarkEnd w:id="14"/>
    </w:p>
    <w:p w14:paraId="2DE3FACC" w14:textId="77777777" w:rsidR="0083358D" w:rsidRPr="00A9502B" w:rsidRDefault="0083358D" w:rsidP="00576CA2">
      <w:pPr>
        <w:pStyle w:val="BTEMEASMCA"/>
      </w:pPr>
    </w:p>
    <w:p w14:paraId="1E1929A5" w14:textId="77777777" w:rsidR="0083358D" w:rsidRPr="00A9502B" w:rsidRDefault="0083358D" w:rsidP="0083358D">
      <w:pPr>
        <w:rPr>
          <w:i/>
          <w:sz w:val="22"/>
          <w:szCs w:val="22"/>
          <w:u w:val="single"/>
        </w:rPr>
      </w:pPr>
      <w:r w:rsidRPr="00A9502B">
        <w:rPr>
          <w:i/>
          <w:sz w:val="22"/>
          <w:szCs w:val="22"/>
          <w:u w:val="single"/>
        </w:rPr>
        <w:t>Vėjaraupių (Varicella zoster) virusų (VZV) sukeltos infekcijos: juosiančioji pūslelinė (herpes zoster)</w:t>
      </w:r>
    </w:p>
    <w:p w14:paraId="465F67FF" w14:textId="77777777" w:rsidR="0083358D" w:rsidRPr="00A9502B" w:rsidRDefault="0083358D" w:rsidP="0083358D">
      <w:pPr>
        <w:rPr>
          <w:i/>
          <w:sz w:val="22"/>
          <w:szCs w:val="22"/>
          <w:u w:val="single"/>
        </w:rPr>
      </w:pPr>
    </w:p>
    <w:p w14:paraId="55257F4C" w14:textId="77777777" w:rsidR="0083358D" w:rsidRPr="00A9502B" w:rsidRDefault="0083358D" w:rsidP="0083358D">
      <w:pPr>
        <w:rPr>
          <w:color w:val="000000"/>
          <w:sz w:val="22"/>
          <w:szCs w:val="22"/>
        </w:rPr>
      </w:pPr>
      <w:r w:rsidRPr="00A9502B">
        <w:rPr>
          <w:sz w:val="22"/>
          <w:szCs w:val="22"/>
        </w:rPr>
        <w:t>Suaugusiųjų, kurių imunitetas nesutrikęs, sergančių juosiančiąja pūsleline</w:t>
      </w:r>
      <w:r w:rsidRPr="00A9502B">
        <w:rPr>
          <w:i/>
          <w:sz w:val="22"/>
          <w:szCs w:val="22"/>
        </w:rPr>
        <w:t xml:space="preserve"> (herpes zoster)</w:t>
      </w:r>
      <w:r w:rsidRPr="00A9502B">
        <w:rPr>
          <w:sz w:val="22"/>
          <w:szCs w:val="22"/>
        </w:rPr>
        <w:t xml:space="preserve"> ir akių pūsleline,</w:t>
      </w:r>
      <w:r w:rsidRPr="00A9502B">
        <w:rPr>
          <w:i/>
          <w:sz w:val="22"/>
          <w:szCs w:val="22"/>
        </w:rPr>
        <w:t xml:space="preserve"> </w:t>
      </w:r>
      <w:r w:rsidRPr="00A9502B">
        <w:rPr>
          <w:sz w:val="22"/>
          <w:szCs w:val="22"/>
        </w:rPr>
        <w:t xml:space="preserve">gydymas Valaciclovir ELVIM </w:t>
      </w:r>
      <w:r w:rsidRPr="00A9502B">
        <w:rPr>
          <w:color w:val="000000"/>
          <w:sz w:val="22"/>
          <w:szCs w:val="22"/>
        </w:rPr>
        <w:t>(žr. 4.4 skyrių).</w:t>
      </w:r>
    </w:p>
    <w:p w14:paraId="1A916266" w14:textId="77777777" w:rsidR="0083358D" w:rsidRPr="00A9502B" w:rsidRDefault="0083358D" w:rsidP="0083358D">
      <w:pPr>
        <w:rPr>
          <w:color w:val="000000"/>
          <w:sz w:val="22"/>
          <w:szCs w:val="22"/>
        </w:rPr>
      </w:pPr>
    </w:p>
    <w:p w14:paraId="5678AA16" w14:textId="77777777" w:rsidR="0083358D" w:rsidRPr="00A9502B" w:rsidRDefault="0083358D" w:rsidP="0083358D">
      <w:pPr>
        <w:rPr>
          <w:color w:val="000000"/>
          <w:sz w:val="22"/>
          <w:szCs w:val="22"/>
        </w:rPr>
      </w:pPr>
      <w:r w:rsidRPr="00A9502B">
        <w:rPr>
          <w:sz w:val="22"/>
          <w:szCs w:val="22"/>
        </w:rPr>
        <w:t>Valaciclovir ELVIM skirtas juosiančiosios pūslelinės</w:t>
      </w:r>
      <w:r w:rsidRPr="00A9502B">
        <w:rPr>
          <w:i/>
          <w:sz w:val="22"/>
          <w:szCs w:val="22"/>
        </w:rPr>
        <w:t xml:space="preserve"> (herpes zoster) </w:t>
      </w:r>
      <w:r w:rsidRPr="00A9502B">
        <w:rPr>
          <w:sz w:val="22"/>
          <w:szCs w:val="22"/>
        </w:rPr>
        <w:t xml:space="preserve">gydymui tiems suaugusiems pacientams, </w:t>
      </w:r>
      <w:r w:rsidRPr="00A9502B">
        <w:rPr>
          <w:color w:val="000000"/>
          <w:sz w:val="22"/>
          <w:szCs w:val="22"/>
        </w:rPr>
        <w:t>kuriems pasireiškia lengvas ar vidutinio sunkumo imuninės sistemos slopinimas (žr. 4.4 skyrių).</w:t>
      </w:r>
    </w:p>
    <w:p w14:paraId="6E21EF52" w14:textId="77777777" w:rsidR="0083358D" w:rsidRPr="00A9502B" w:rsidRDefault="0083358D" w:rsidP="0083358D">
      <w:pPr>
        <w:rPr>
          <w:color w:val="000000"/>
          <w:sz w:val="22"/>
          <w:szCs w:val="22"/>
        </w:rPr>
      </w:pPr>
    </w:p>
    <w:p w14:paraId="26E71B1F" w14:textId="77777777" w:rsidR="0083358D" w:rsidRPr="00A9502B" w:rsidRDefault="0083358D" w:rsidP="0083358D">
      <w:pPr>
        <w:rPr>
          <w:i/>
          <w:color w:val="000000"/>
          <w:sz w:val="22"/>
          <w:szCs w:val="22"/>
          <w:u w:val="single"/>
        </w:rPr>
      </w:pPr>
      <w:r w:rsidRPr="00A9502B">
        <w:rPr>
          <w:i/>
          <w:color w:val="000000"/>
          <w:sz w:val="22"/>
          <w:szCs w:val="22"/>
          <w:u w:val="single"/>
        </w:rPr>
        <w:t>Paprastosios pūslelinės (herpes simplex) virusų (HSV) sukeltos infekcijos</w:t>
      </w:r>
    </w:p>
    <w:p w14:paraId="0B083155" w14:textId="77777777" w:rsidR="0083358D" w:rsidRPr="00A9502B" w:rsidRDefault="0083358D" w:rsidP="0083358D">
      <w:pPr>
        <w:rPr>
          <w:color w:val="000000"/>
          <w:sz w:val="22"/>
          <w:szCs w:val="22"/>
        </w:rPr>
      </w:pPr>
    </w:p>
    <w:p w14:paraId="54593EC7" w14:textId="77777777" w:rsidR="0083358D" w:rsidRPr="00A9502B" w:rsidRDefault="0083358D" w:rsidP="0083358D">
      <w:pPr>
        <w:rPr>
          <w:color w:val="000000"/>
          <w:sz w:val="22"/>
          <w:szCs w:val="22"/>
        </w:rPr>
      </w:pPr>
      <w:r w:rsidRPr="00A9502B">
        <w:rPr>
          <w:sz w:val="22"/>
          <w:szCs w:val="22"/>
        </w:rPr>
        <w:t>Valaciclovir ELVIM</w:t>
      </w:r>
      <w:r w:rsidRPr="00A9502B">
        <w:rPr>
          <w:color w:val="000000"/>
          <w:sz w:val="22"/>
          <w:szCs w:val="22"/>
        </w:rPr>
        <w:t xml:space="preserve"> vartojimo indikacijos</w:t>
      </w:r>
    </w:p>
    <w:p w14:paraId="7ECA3B45" w14:textId="77777777" w:rsidR="0083358D" w:rsidRPr="00A9502B" w:rsidRDefault="0083358D" w:rsidP="0083358D">
      <w:pPr>
        <w:numPr>
          <w:ilvl w:val="0"/>
          <w:numId w:val="4"/>
        </w:numPr>
        <w:autoSpaceDE w:val="0"/>
        <w:autoSpaceDN w:val="0"/>
        <w:adjustRightInd w:val="0"/>
        <w:ind w:left="426" w:hanging="426"/>
        <w:rPr>
          <w:color w:val="000000"/>
          <w:sz w:val="22"/>
          <w:szCs w:val="22"/>
        </w:rPr>
      </w:pPr>
      <w:r w:rsidRPr="00A9502B">
        <w:rPr>
          <w:color w:val="000000"/>
          <w:sz w:val="22"/>
          <w:szCs w:val="22"/>
        </w:rPr>
        <w:t>HSV sukeltos odos ir gleivinių infekcijos gydymas ir slopinimas, įskaitant:</w:t>
      </w:r>
    </w:p>
    <w:p w14:paraId="2F50C43F" w14:textId="77777777" w:rsidR="0083358D" w:rsidRPr="00A9502B" w:rsidRDefault="0083358D" w:rsidP="0083358D">
      <w:pPr>
        <w:autoSpaceDE w:val="0"/>
        <w:autoSpaceDN w:val="0"/>
        <w:adjustRightInd w:val="0"/>
        <w:ind w:left="1080" w:hanging="540"/>
        <w:rPr>
          <w:color w:val="000000"/>
          <w:sz w:val="22"/>
          <w:szCs w:val="22"/>
        </w:rPr>
      </w:pPr>
      <w:r w:rsidRPr="00A9502B">
        <w:rPr>
          <w:color w:val="000000"/>
          <w:sz w:val="22"/>
          <w:szCs w:val="22"/>
        </w:rPr>
        <w:t>-</w:t>
      </w:r>
      <w:r w:rsidRPr="00A9502B">
        <w:rPr>
          <w:color w:val="000000"/>
          <w:sz w:val="22"/>
          <w:szCs w:val="22"/>
        </w:rPr>
        <w:tab/>
        <w:t>lytinių organų pūslelinės pirmojo epizodo gydymą suaugusiesiems ir paaugliams, kurių imunitetas nesutrikęs, bei suaugusiems pacientams, kuriems yra imunodeficitas;</w:t>
      </w:r>
    </w:p>
    <w:p w14:paraId="48857A3B" w14:textId="77777777" w:rsidR="0083358D" w:rsidRPr="00A9502B" w:rsidRDefault="0083358D" w:rsidP="0083358D">
      <w:pPr>
        <w:autoSpaceDE w:val="0"/>
        <w:autoSpaceDN w:val="0"/>
        <w:adjustRightInd w:val="0"/>
        <w:ind w:left="1080" w:hanging="540"/>
        <w:rPr>
          <w:color w:val="000000"/>
          <w:sz w:val="22"/>
          <w:szCs w:val="22"/>
        </w:rPr>
      </w:pPr>
      <w:r w:rsidRPr="00A9502B">
        <w:rPr>
          <w:color w:val="000000"/>
          <w:sz w:val="22"/>
          <w:szCs w:val="22"/>
        </w:rPr>
        <w:t>-</w:t>
      </w:r>
      <w:r w:rsidRPr="00A9502B">
        <w:rPr>
          <w:color w:val="000000"/>
          <w:sz w:val="22"/>
          <w:szCs w:val="22"/>
        </w:rPr>
        <w:tab/>
        <w:t>pasikartojančios lytinių organų pūslelinės gydymą suaugusiesiems ir paaugliams, kurių imunitetas nesutrikęs, bei suaugusiems pacientams, kuriems yra imunodeficitas;</w:t>
      </w:r>
    </w:p>
    <w:p w14:paraId="43AEFF00" w14:textId="77777777" w:rsidR="0083358D" w:rsidRPr="00A9502B" w:rsidRDefault="0083358D" w:rsidP="0083358D">
      <w:pPr>
        <w:autoSpaceDE w:val="0"/>
        <w:autoSpaceDN w:val="0"/>
        <w:adjustRightInd w:val="0"/>
        <w:ind w:left="1080" w:hanging="540"/>
        <w:rPr>
          <w:color w:val="000000"/>
          <w:sz w:val="22"/>
          <w:szCs w:val="22"/>
        </w:rPr>
      </w:pPr>
      <w:r w:rsidRPr="00A9502B">
        <w:rPr>
          <w:color w:val="000000"/>
          <w:sz w:val="22"/>
          <w:szCs w:val="22"/>
        </w:rPr>
        <w:t>-</w:t>
      </w:r>
      <w:r w:rsidRPr="00A9502B">
        <w:rPr>
          <w:color w:val="000000"/>
          <w:sz w:val="22"/>
          <w:szCs w:val="22"/>
        </w:rPr>
        <w:tab/>
        <w:t>pasikartojančios lytinių organų pūslelinės slopinimą suaugusiesiems ir paaugliams, kurių imunitetas nesutrikęs, bei suaugusiems pacientams, kuriems yra imunodeficitas.</w:t>
      </w:r>
    </w:p>
    <w:p w14:paraId="2B798D7A" w14:textId="77777777" w:rsidR="0083358D" w:rsidRPr="00A9502B" w:rsidRDefault="0083358D" w:rsidP="0083358D">
      <w:pPr>
        <w:numPr>
          <w:ilvl w:val="0"/>
          <w:numId w:val="5"/>
        </w:numPr>
        <w:autoSpaceDE w:val="0"/>
        <w:autoSpaceDN w:val="0"/>
        <w:adjustRightInd w:val="0"/>
        <w:ind w:left="426" w:hanging="426"/>
        <w:rPr>
          <w:color w:val="000000"/>
          <w:sz w:val="22"/>
          <w:szCs w:val="22"/>
        </w:rPr>
      </w:pPr>
      <w:r w:rsidRPr="00A9502B">
        <w:rPr>
          <w:color w:val="000000"/>
          <w:sz w:val="22"/>
          <w:szCs w:val="22"/>
        </w:rPr>
        <w:t>HSV sukeltų pasikartojančių akių infekcijų gydymas ir slopinimas (žr. 4.4 skyrių).</w:t>
      </w:r>
    </w:p>
    <w:p w14:paraId="71353910" w14:textId="77777777" w:rsidR="0083358D" w:rsidRPr="00A9502B" w:rsidRDefault="0083358D" w:rsidP="0083358D">
      <w:pPr>
        <w:rPr>
          <w:iCs/>
          <w:strike/>
          <w:color w:val="000000"/>
          <w:sz w:val="22"/>
          <w:szCs w:val="22"/>
        </w:rPr>
      </w:pPr>
    </w:p>
    <w:p w14:paraId="21DB2069" w14:textId="77777777" w:rsidR="0083358D" w:rsidRPr="00A9502B" w:rsidRDefault="0083358D" w:rsidP="0083358D">
      <w:pPr>
        <w:rPr>
          <w:color w:val="000000"/>
          <w:sz w:val="22"/>
          <w:szCs w:val="22"/>
        </w:rPr>
      </w:pPr>
      <w:r w:rsidRPr="00A9502B">
        <w:rPr>
          <w:color w:val="000000"/>
          <w:sz w:val="22"/>
          <w:szCs w:val="22"/>
        </w:rPr>
        <w:t>Klinikinių tyrimų su HSV užsikrėtusiais pacientais, kuriems imunodeficitas pasireiškia ne dėl ŽIV infekcijos, neatlikta (žr. 5.1 skyrių).</w:t>
      </w:r>
    </w:p>
    <w:p w14:paraId="6E7730E3" w14:textId="77777777" w:rsidR="0083358D" w:rsidRPr="00A9502B" w:rsidRDefault="0083358D" w:rsidP="0083358D">
      <w:pPr>
        <w:rPr>
          <w:color w:val="000000"/>
          <w:sz w:val="22"/>
          <w:szCs w:val="22"/>
        </w:rPr>
      </w:pPr>
    </w:p>
    <w:p w14:paraId="6D9B5F03" w14:textId="77777777" w:rsidR="0083358D" w:rsidRPr="00A9502B" w:rsidRDefault="0083358D" w:rsidP="0083358D">
      <w:pPr>
        <w:rPr>
          <w:i/>
          <w:sz w:val="22"/>
          <w:szCs w:val="22"/>
        </w:rPr>
      </w:pPr>
      <w:r w:rsidRPr="00A9502B">
        <w:rPr>
          <w:i/>
          <w:sz w:val="22"/>
          <w:szCs w:val="22"/>
          <w:u w:val="single"/>
        </w:rPr>
        <w:t>Citomegalovirusų (CMV) sukeltos infekcijos</w:t>
      </w:r>
    </w:p>
    <w:p w14:paraId="7C98DB51" w14:textId="77777777" w:rsidR="0083358D" w:rsidRPr="00A9502B" w:rsidRDefault="0083358D" w:rsidP="0083358D">
      <w:pPr>
        <w:rPr>
          <w:sz w:val="22"/>
          <w:szCs w:val="22"/>
        </w:rPr>
      </w:pPr>
    </w:p>
    <w:p w14:paraId="0F229B8E" w14:textId="77777777" w:rsidR="0083358D" w:rsidRPr="00A9502B" w:rsidRDefault="0083358D" w:rsidP="0083358D">
      <w:pPr>
        <w:pStyle w:val="Pagrindinistekstas"/>
        <w:tabs>
          <w:tab w:val="num" w:pos="851"/>
        </w:tabs>
        <w:spacing w:after="0"/>
        <w:rPr>
          <w:szCs w:val="22"/>
        </w:rPr>
      </w:pPr>
      <w:r w:rsidRPr="00A9502B">
        <w:rPr>
          <w:szCs w:val="22"/>
        </w:rPr>
        <w:t xml:space="preserve">CMV infekcijos ir jos sukeltos ligos profilaktika Valaciclovir ELVIM po solidinio organo persodinimo operacijos suaugusiesiems ir paaugliams </w:t>
      </w:r>
      <w:r w:rsidRPr="00A9502B">
        <w:rPr>
          <w:color w:val="000000"/>
          <w:szCs w:val="22"/>
        </w:rPr>
        <w:t>(žr. 4.4 skyrių).</w:t>
      </w:r>
      <w:r w:rsidRPr="00A9502B">
        <w:rPr>
          <w:szCs w:val="22"/>
        </w:rPr>
        <w:t xml:space="preserve"> </w:t>
      </w:r>
    </w:p>
    <w:p w14:paraId="3DB64411" w14:textId="77777777" w:rsidR="0083358D" w:rsidRPr="00A9502B" w:rsidRDefault="0083358D" w:rsidP="00576CA2">
      <w:pPr>
        <w:pStyle w:val="BTEMEASMCA"/>
      </w:pPr>
    </w:p>
    <w:p w14:paraId="145E23D5" w14:textId="06164FC3" w:rsidR="0083358D" w:rsidRPr="00A9502B" w:rsidRDefault="0083358D" w:rsidP="0083358D">
      <w:pPr>
        <w:pStyle w:val="PI-2EMEASMCA"/>
      </w:pPr>
      <w:bookmarkStart w:id="15" w:name="_Toc129243103"/>
      <w:bookmarkStart w:id="16" w:name="_Toc129243228"/>
      <w:r w:rsidRPr="00A9502B">
        <w:t>4.2</w:t>
      </w:r>
      <w:r w:rsidRPr="00A9502B">
        <w:tab/>
        <w:t>Dozavimas ir vartojimo metodas</w:t>
      </w:r>
      <w:bookmarkEnd w:id="15"/>
      <w:bookmarkEnd w:id="16"/>
    </w:p>
    <w:p w14:paraId="7A916C2E" w14:textId="77777777" w:rsidR="0083358D" w:rsidRPr="00A9502B" w:rsidRDefault="0083358D" w:rsidP="00576CA2">
      <w:pPr>
        <w:pStyle w:val="BTEMEASMCA"/>
      </w:pPr>
    </w:p>
    <w:p w14:paraId="37F01DB1" w14:textId="77777777" w:rsidR="0083358D" w:rsidRPr="00A9502B" w:rsidRDefault="0083358D" w:rsidP="0083358D">
      <w:pPr>
        <w:rPr>
          <w:i/>
          <w:sz w:val="22"/>
          <w:szCs w:val="22"/>
          <w:u w:val="single"/>
        </w:rPr>
      </w:pPr>
      <w:r w:rsidRPr="00A9502B">
        <w:rPr>
          <w:i/>
          <w:sz w:val="22"/>
          <w:szCs w:val="22"/>
          <w:u w:val="single"/>
        </w:rPr>
        <w:t>Vėjaraupių (Varicella zoster) virusų (VZV) sukeltos infekcijos: juosiančioji pūslelinė (herpes zoster) ir akies pūslelinė</w:t>
      </w:r>
    </w:p>
    <w:p w14:paraId="11AFE83E" w14:textId="77777777" w:rsidR="0083358D" w:rsidRPr="00A9502B" w:rsidRDefault="0083358D" w:rsidP="0083358D">
      <w:pPr>
        <w:rPr>
          <w:sz w:val="22"/>
          <w:szCs w:val="22"/>
        </w:rPr>
      </w:pPr>
    </w:p>
    <w:p w14:paraId="246D5D4E" w14:textId="77777777" w:rsidR="0083358D" w:rsidRPr="00A9502B" w:rsidRDefault="0083358D" w:rsidP="0083358D">
      <w:pPr>
        <w:autoSpaceDE w:val="0"/>
        <w:autoSpaceDN w:val="0"/>
        <w:adjustRightInd w:val="0"/>
        <w:rPr>
          <w:rFonts w:eastAsia="Calibri"/>
          <w:color w:val="000000"/>
          <w:sz w:val="22"/>
          <w:szCs w:val="22"/>
        </w:rPr>
      </w:pPr>
      <w:r w:rsidRPr="00A9502B">
        <w:rPr>
          <w:rFonts w:eastAsia="Calibri"/>
          <w:color w:val="000000"/>
          <w:sz w:val="22"/>
          <w:szCs w:val="22"/>
        </w:rPr>
        <w:t>Pacientams reikia patarti, kad diagnozavus juosiančiąją pūslelinę, gydymą pradėtų kiek galima greičiau. Duomenų apie gydymą, pradėtą praėjus daugiau kaip 72 valandoms nuo juosiančiosios pūslelinės išbėrimo pradžios, nėra.</w:t>
      </w:r>
    </w:p>
    <w:p w14:paraId="12A13774" w14:textId="77777777" w:rsidR="0083358D" w:rsidRPr="00A9502B" w:rsidRDefault="0083358D" w:rsidP="0083358D">
      <w:pPr>
        <w:rPr>
          <w:i/>
          <w:sz w:val="22"/>
          <w:szCs w:val="22"/>
          <w:u w:val="single"/>
        </w:rPr>
      </w:pPr>
    </w:p>
    <w:p w14:paraId="4DD926DF" w14:textId="77777777" w:rsidR="0083358D" w:rsidRPr="00A9502B" w:rsidRDefault="0083358D" w:rsidP="0083358D">
      <w:pPr>
        <w:rPr>
          <w:color w:val="000000"/>
          <w:sz w:val="22"/>
          <w:szCs w:val="22"/>
        </w:rPr>
      </w:pPr>
      <w:r w:rsidRPr="00A9502B">
        <w:rPr>
          <w:i/>
          <w:color w:val="000000"/>
          <w:sz w:val="22"/>
          <w:szCs w:val="22"/>
        </w:rPr>
        <w:t>Suaugusieji, kurių imuninė sistema nesutrikusi</w:t>
      </w:r>
    </w:p>
    <w:p w14:paraId="1EB508AA" w14:textId="77777777" w:rsidR="0083358D" w:rsidRPr="00A9502B" w:rsidRDefault="0083358D" w:rsidP="0083358D">
      <w:pPr>
        <w:rPr>
          <w:color w:val="000000"/>
          <w:sz w:val="22"/>
          <w:szCs w:val="22"/>
        </w:rPr>
      </w:pPr>
      <w:r w:rsidRPr="00A9502B">
        <w:rPr>
          <w:color w:val="000000"/>
          <w:sz w:val="22"/>
          <w:szCs w:val="22"/>
        </w:rPr>
        <w:t xml:space="preserve">Dozė pacientams, kurių </w:t>
      </w:r>
      <w:r w:rsidRPr="00A9502B">
        <w:rPr>
          <w:sz w:val="22"/>
          <w:szCs w:val="22"/>
        </w:rPr>
        <w:t>imunitetas nesutrikęs</w:t>
      </w:r>
      <w:r w:rsidRPr="00A9502B">
        <w:rPr>
          <w:color w:val="000000"/>
          <w:sz w:val="22"/>
          <w:szCs w:val="22"/>
        </w:rPr>
        <w:t>, yra 1000 mg tris kartus per parą septynias dienas (visa paros dozė yra 3000 mg). Šią dozę reikia sumažinti, atsižvelgiant į kreatinino klirensą (žr. toliau skyrelį ,</w:t>
      </w:r>
      <w:r w:rsidRPr="00A9502B">
        <w:rPr>
          <w:i/>
          <w:color w:val="000000"/>
          <w:sz w:val="22"/>
          <w:szCs w:val="22"/>
        </w:rPr>
        <w:t>,</w:t>
      </w:r>
      <w:r w:rsidRPr="00A9502B">
        <w:rPr>
          <w:color w:val="000000"/>
          <w:sz w:val="22"/>
          <w:szCs w:val="22"/>
        </w:rPr>
        <w:t>Pacientams, kurių inkstų funkcija sutrikusi“).</w:t>
      </w:r>
    </w:p>
    <w:p w14:paraId="221A1875" w14:textId="77777777" w:rsidR="0083358D" w:rsidRPr="00A9502B" w:rsidRDefault="0083358D" w:rsidP="0083358D">
      <w:pPr>
        <w:autoSpaceDE w:val="0"/>
        <w:autoSpaceDN w:val="0"/>
        <w:adjustRightInd w:val="0"/>
        <w:rPr>
          <w:rFonts w:eastAsia="Calibri"/>
          <w:color w:val="000000"/>
          <w:sz w:val="22"/>
          <w:szCs w:val="22"/>
        </w:rPr>
      </w:pPr>
    </w:p>
    <w:p w14:paraId="5E290AE8" w14:textId="77777777" w:rsidR="0083358D" w:rsidRPr="00A9502B" w:rsidRDefault="0083358D" w:rsidP="0083358D">
      <w:pPr>
        <w:rPr>
          <w:color w:val="000000"/>
          <w:sz w:val="22"/>
          <w:szCs w:val="22"/>
        </w:rPr>
      </w:pPr>
      <w:r w:rsidRPr="00A9502B">
        <w:rPr>
          <w:i/>
          <w:color w:val="000000"/>
          <w:sz w:val="22"/>
          <w:szCs w:val="22"/>
        </w:rPr>
        <w:t>Suaugusieji, kuriems pasireiškia imunodeficitas</w:t>
      </w:r>
    </w:p>
    <w:p w14:paraId="67944E48" w14:textId="77777777" w:rsidR="0083358D" w:rsidRPr="00A9502B" w:rsidRDefault="0083358D" w:rsidP="0083358D">
      <w:pPr>
        <w:rPr>
          <w:color w:val="000000"/>
          <w:sz w:val="22"/>
          <w:szCs w:val="22"/>
        </w:rPr>
      </w:pPr>
      <w:r w:rsidRPr="00A9502B">
        <w:rPr>
          <w:color w:val="000000"/>
          <w:sz w:val="22"/>
          <w:szCs w:val="22"/>
        </w:rPr>
        <w:t>Dozė pacientams, kuriems pasireiškia imunodeficitas, yra 1000 mg tris kartus per parą ne trumpiau kaip septynias dienas (visa paros dozė yra 3000 mg) ir dar 2 paras po to, kai pažeidimus padengia šašas. Šią dozę reikia sumažinti, atsižvelgiant į kreatinino klirensą (žr. toliau skyrelį ,,Pacientams, kurių inkstų funkcija sutrikusi“).</w:t>
      </w:r>
    </w:p>
    <w:p w14:paraId="3F8BFE7E" w14:textId="77777777" w:rsidR="0083358D" w:rsidRPr="00A9502B" w:rsidRDefault="0083358D" w:rsidP="0083358D">
      <w:pPr>
        <w:rPr>
          <w:color w:val="000000"/>
          <w:sz w:val="22"/>
          <w:szCs w:val="22"/>
        </w:rPr>
      </w:pPr>
    </w:p>
    <w:p w14:paraId="78AEF58C" w14:textId="77777777" w:rsidR="0083358D" w:rsidRPr="00A9502B" w:rsidRDefault="0083358D" w:rsidP="0083358D">
      <w:pPr>
        <w:autoSpaceDE w:val="0"/>
        <w:autoSpaceDN w:val="0"/>
        <w:adjustRightInd w:val="0"/>
        <w:rPr>
          <w:rFonts w:eastAsia="Calibri"/>
          <w:color w:val="000000"/>
          <w:sz w:val="22"/>
          <w:szCs w:val="22"/>
        </w:rPr>
      </w:pPr>
      <w:r w:rsidRPr="00A9502B">
        <w:rPr>
          <w:rFonts w:eastAsia="Calibri"/>
          <w:color w:val="000000"/>
          <w:sz w:val="22"/>
          <w:szCs w:val="22"/>
        </w:rPr>
        <w:t>Pacientams, kuriems pasireiškia imunodeficitas, antivirusinį gydymą rekomenduojama pradėti formuojantis pūslelėms pirmąją savaitę arba bet kuriuo laiku iki tol, kol pažeidimą padengia šašas.</w:t>
      </w:r>
    </w:p>
    <w:p w14:paraId="6B0EEA87" w14:textId="77777777" w:rsidR="0083358D" w:rsidRPr="00A9502B" w:rsidRDefault="0083358D" w:rsidP="0083358D">
      <w:pPr>
        <w:rPr>
          <w:i/>
          <w:color w:val="000000"/>
          <w:sz w:val="22"/>
          <w:szCs w:val="22"/>
        </w:rPr>
      </w:pPr>
    </w:p>
    <w:p w14:paraId="364821D3" w14:textId="77777777" w:rsidR="0083358D" w:rsidRPr="00A9502B" w:rsidRDefault="0083358D" w:rsidP="0083358D">
      <w:pPr>
        <w:rPr>
          <w:i/>
          <w:color w:val="000000"/>
          <w:sz w:val="22"/>
          <w:szCs w:val="22"/>
          <w:u w:val="single"/>
        </w:rPr>
      </w:pPr>
      <w:r w:rsidRPr="00A9502B">
        <w:rPr>
          <w:i/>
          <w:color w:val="000000"/>
          <w:sz w:val="22"/>
          <w:szCs w:val="22"/>
          <w:u w:val="single"/>
        </w:rPr>
        <w:t>Paprastosios pūslelinės (herpes simplex) virusų (HSV) sukeltos infekcijos gydymas suaugusiesiems ir paaugliams (≥ 12 metų)</w:t>
      </w:r>
    </w:p>
    <w:p w14:paraId="08465AF8" w14:textId="77777777" w:rsidR="0083358D" w:rsidRPr="00A9502B" w:rsidRDefault="0083358D" w:rsidP="0083358D">
      <w:pPr>
        <w:rPr>
          <w:i/>
          <w:color w:val="000000"/>
          <w:sz w:val="22"/>
          <w:szCs w:val="22"/>
          <w:u w:val="single"/>
        </w:rPr>
      </w:pPr>
    </w:p>
    <w:p w14:paraId="0E1CA23B" w14:textId="77777777" w:rsidR="0083358D" w:rsidRPr="00A9502B" w:rsidRDefault="0083358D" w:rsidP="0083358D">
      <w:pPr>
        <w:rPr>
          <w:i/>
          <w:color w:val="000000"/>
          <w:sz w:val="22"/>
          <w:szCs w:val="22"/>
        </w:rPr>
      </w:pPr>
      <w:r w:rsidRPr="00A9502B">
        <w:rPr>
          <w:i/>
          <w:color w:val="000000"/>
          <w:sz w:val="22"/>
          <w:szCs w:val="22"/>
        </w:rPr>
        <w:t>Suaugusieji ir paaugliai (≥ 12 metų), kurių imunitetas nesutrikęs</w:t>
      </w:r>
    </w:p>
    <w:p w14:paraId="7B886581" w14:textId="77777777" w:rsidR="0083358D" w:rsidRPr="00A9502B" w:rsidRDefault="0083358D" w:rsidP="0083358D">
      <w:pPr>
        <w:rPr>
          <w:color w:val="000000"/>
          <w:sz w:val="22"/>
          <w:szCs w:val="22"/>
        </w:rPr>
      </w:pPr>
      <w:r w:rsidRPr="00A9502B">
        <w:rPr>
          <w:color w:val="000000"/>
          <w:sz w:val="22"/>
          <w:szCs w:val="22"/>
        </w:rPr>
        <w:t xml:space="preserve">Reikia vartoti 500 mg </w:t>
      </w:r>
      <w:r w:rsidRPr="00A9502B">
        <w:rPr>
          <w:sz w:val="22"/>
          <w:szCs w:val="22"/>
        </w:rPr>
        <w:t>Valaciclovir ELVIM</w:t>
      </w:r>
      <w:r w:rsidRPr="00A9502B">
        <w:rPr>
          <w:color w:val="000000"/>
          <w:sz w:val="22"/>
          <w:szCs w:val="22"/>
        </w:rPr>
        <w:t xml:space="preserve"> dozę du kartus per parą (visa paros dozė yra 1000 mg). Šią dozę reikia sumažinti, atsižvelgiant į kreatinino klirensą (žr. toliau skyrelį ,,Pacientams, kurių inkstų funkcija sutrikusi“).</w:t>
      </w:r>
    </w:p>
    <w:p w14:paraId="3AAB0F48" w14:textId="77777777" w:rsidR="0083358D" w:rsidRPr="00A9502B" w:rsidRDefault="0083358D" w:rsidP="0083358D">
      <w:pPr>
        <w:rPr>
          <w:sz w:val="22"/>
          <w:szCs w:val="22"/>
        </w:rPr>
      </w:pPr>
    </w:p>
    <w:p w14:paraId="4F761C17" w14:textId="77777777" w:rsidR="0083358D" w:rsidRPr="00A9502B" w:rsidRDefault="0083358D" w:rsidP="0083358D">
      <w:pPr>
        <w:rPr>
          <w:color w:val="000000"/>
          <w:sz w:val="22"/>
          <w:szCs w:val="22"/>
        </w:rPr>
      </w:pPr>
      <w:r w:rsidRPr="00A9502B">
        <w:rPr>
          <w:sz w:val="22"/>
          <w:szCs w:val="22"/>
        </w:rPr>
        <w:t>Epizodo pasikartojimo atveju reikia gydyti nuo trijų iki penkių dienų</w:t>
      </w:r>
      <w:r w:rsidRPr="00A9502B">
        <w:rPr>
          <w:color w:val="000000"/>
          <w:sz w:val="22"/>
          <w:szCs w:val="22"/>
        </w:rPr>
        <w:t xml:space="preserve">. Pirmojo epizodo, kuris gali būti sunkesnis, atveju, gydymą galima pratęsti iki dešimties dienų. Dozuoti reikia pradėti kiek galima anksčiau. </w:t>
      </w:r>
      <w:r w:rsidRPr="00A9502B">
        <w:rPr>
          <w:sz w:val="22"/>
          <w:szCs w:val="22"/>
        </w:rPr>
        <w:t xml:space="preserve">Paprastosios pūslelinės epizodų pasikartojimo atveju reikia pradėti gydyti </w:t>
      </w:r>
      <w:r w:rsidRPr="00A9502B">
        <w:rPr>
          <w:color w:val="000000"/>
          <w:sz w:val="22"/>
          <w:szCs w:val="22"/>
        </w:rPr>
        <w:t xml:space="preserve">prodrominiu laikotarpiu arba iš karto, kai pasireiškia pirmieji požymiai ar simptomai. </w:t>
      </w:r>
      <w:r w:rsidRPr="00A9502B">
        <w:rPr>
          <w:sz w:val="22"/>
          <w:szCs w:val="22"/>
        </w:rPr>
        <w:t>Valaciclovir ELVIM</w:t>
      </w:r>
      <w:r w:rsidRPr="00A9502B">
        <w:rPr>
          <w:color w:val="000000"/>
          <w:sz w:val="22"/>
          <w:szCs w:val="22"/>
        </w:rPr>
        <w:t>, išgertas iš karto, kai pasireiškia pirmieji HSV infekcijos pasikartojimo požymiai ar simptomai, gali užkirsti kelią pažaidos atsiradimui.</w:t>
      </w:r>
    </w:p>
    <w:p w14:paraId="01207D85" w14:textId="77777777" w:rsidR="0083358D" w:rsidRPr="00A9502B" w:rsidRDefault="0083358D" w:rsidP="0083358D">
      <w:pPr>
        <w:rPr>
          <w:color w:val="000000"/>
          <w:sz w:val="22"/>
          <w:szCs w:val="22"/>
        </w:rPr>
      </w:pPr>
    </w:p>
    <w:p w14:paraId="567BFEA7" w14:textId="77777777" w:rsidR="0083358D" w:rsidRPr="00A9502B" w:rsidRDefault="0083358D" w:rsidP="0083358D">
      <w:pPr>
        <w:rPr>
          <w:i/>
          <w:color w:val="000000"/>
          <w:sz w:val="22"/>
          <w:szCs w:val="22"/>
        </w:rPr>
      </w:pPr>
      <w:r w:rsidRPr="00A9502B">
        <w:rPr>
          <w:i/>
          <w:color w:val="000000"/>
          <w:sz w:val="22"/>
          <w:szCs w:val="22"/>
        </w:rPr>
        <w:t>Lūpų pūslelinė</w:t>
      </w:r>
    </w:p>
    <w:p w14:paraId="6DE5345E" w14:textId="77777777" w:rsidR="0083358D" w:rsidRPr="00A9502B" w:rsidRDefault="0083358D" w:rsidP="0083358D">
      <w:pPr>
        <w:rPr>
          <w:color w:val="000000"/>
          <w:sz w:val="22"/>
          <w:szCs w:val="22"/>
        </w:rPr>
      </w:pPr>
      <w:r w:rsidRPr="00A9502B">
        <w:rPr>
          <w:color w:val="000000"/>
          <w:sz w:val="22"/>
          <w:szCs w:val="22"/>
        </w:rPr>
        <w:t>Lūpų pūslelinės (</w:t>
      </w:r>
      <w:r w:rsidRPr="00A9502B">
        <w:rPr>
          <w:i/>
          <w:color w:val="000000"/>
          <w:sz w:val="22"/>
          <w:szCs w:val="22"/>
        </w:rPr>
        <w:t>herpes labialis</w:t>
      </w:r>
      <w:r w:rsidRPr="00A9502B">
        <w:rPr>
          <w:color w:val="000000"/>
          <w:sz w:val="22"/>
          <w:szCs w:val="22"/>
        </w:rPr>
        <w:t>) atveju veiksmingas suaugusiųjų ir paauglių gydymas 2000 mg valacikloviro du kartus per parą vieną dieną. Antrąją dozę reikia išgerti praėjus maždaug 12 </w:t>
      </w:r>
      <w:r w:rsidRPr="00A9502B">
        <w:rPr>
          <w:sz w:val="22"/>
          <w:szCs w:val="22"/>
        </w:rPr>
        <w:t>valandų</w:t>
      </w:r>
      <w:r w:rsidRPr="00A9502B">
        <w:rPr>
          <w:color w:val="000000"/>
          <w:sz w:val="22"/>
          <w:szCs w:val="22"/>
        </w:rPr>
        <w:t xml:space="preserve"> (ne anksčiau kaip po 6 valandų) po pirmosios dozės. Šią dozę reikia sumažinti, atsižvelgiant į kreatinino klirensą (žr. toliau skyrelį ,,Pacientams, kurių inkstų funkcija sutrikusi“). Taikant šį gydymo planą, gydymas turėtų trukti neilgiau kaip vieną parą, nes gydant ilgiau, papildomo naudingo poveikio nebūna. Gydymą reikia pradėti iš karto, kai pasireiškia pirmieji lūpų pūslelinės požymiai ar simptomai (t. y. dilgčiojimas, niežėjimas ar deginimo pojūtis).</w:t>
      </w:r>
    </w:p>
    <w:p w14:paraId="0D16EE71" w14:textId="77777777" w:rsidR="0083358D" w:rsidRPr="00A9502B" w:rsidRDefault="0083358D" w:rsidP="0083358D">
      <w:pPr>
        <w:rPr>
          <w:color w:val="000000"/>
          <w:sz w:val="22"/>
          <w:szCs w:val="22"/>
        </w:rPr>
      </w:pPr>
    </w:p>
    <w:p w14:paraId="43C614EE" w14:textId="77777777" w:rsidR="0083358D" w:rsidRPr="00A9502B" w:rsidRDefault="0083358D" w:rsidP="0083358D">
      <w:pPr>
        <w:keepNext/>
        <w:tabs>
          <w:tab w:val="left" w:pos="567"/>
        </w:tabs>
        <w:spacing w:line="260" w:lineRule="exact"/>
        <w:rPr>
          <w:i/>
          <w:color w:val="000000"/>
          <w:sz w:val="22"/>
          <w:szCs w:val="22"/>
        </w:rPr>
      </w:pPr>
      <w:r w:rsidRPr="00A9502B">
        <w:rPr>
          <w:i/>
          <w:color w:val="000000"/>
          <w:sz w:val="22"/>
          <w:szCs w:val="22"/>
        </w:rPr>
        <w:t>Suaugusieji, kuriems pasireiškia imunodeficitas</w:t>
      </w:r>
    </w:p>
    <w:p w14:paraId="211DCAED" w14:textId="77777777" w:rsidR="0083358D" w:rsidRPr="00A9502B" w:rsidRDefault="0083358D" w:rsidP="0083358D">
      <w:pPr>
        <w:rPr>
          <w:color w:val="000000"/>
          <w:sz w:val="22"/>
          <w:szCs w:val="22"/>
        </w:rPr>
      </w:pPr>
      <w:r w:rsidRPr="00A9502B">
        <w:rPr>
          <w:color w:val="000000"/>
          <w:sz w:val="22"/>
          <w:szCs w:val="22"/>
        </w:rPr>
        <w:t>Gydant HSV sukeltą infekciją suaugusiesiems, kuriems pasireiškia imunodeficitas, ne trumpiau kaip 5 dienas reikia vartoti 1000 mg dozę du kartus per parą, prieš tai įvertinus paciento klinikinės būklės sunkumą ir paciento imunologinę būklę. Pirmųjų epizodų, kartais sunkių, gydymą gali tekti pratęsti. Dozavimą reikia pradėti kuo anksčiau. Šią dozę reikia sumažinti, atsižvelgiant į kreatinino klirensą (žr. toliau skyrelį ,,Pacientams, kurių inkstų funkcija sutrikusi“). Gydymas būna veiksmingiausias, kai pradedamas per 48 valandas. Rekomenduojama atidžiai stebėti pažeidimo vystymąsi.</w:t>
      </w:r>
    </w:p>
    <w:p w14:paraId="0EFE9F1F" w14:textId="77777777" w:rsidR="0083358D" w:rsidRPr="00A9502B" w:rsidRDefault="0083358D" w:rsidP="0083358D">
      <w:pPr>
        <w:rPr>
          <w:color w:val="000000"/>
          <w:sz w:val="22"/>
          <w:szCs w:val="22"/>
        </w:rPr>
      </w:pPr>
    </w:p>
    <w:p w14:paraId="592B2481" w14:textId="77777777" w:rsidR="0083358D" w:rsidRPr="00A9502B" w:rsidRDefault="0083358D" w:rsidP="0083358D">
      <w:pPr>
        <w:rPr>
          <w:i/>
          <w:color w:val="000000"/>
          <w:sz w:val="22"/>
          <w:szCs w:val="22"/>
          <w:u w:val="single"/>
        </w:rPr>
      </w:pPr>
      <w:r w:rsidRPr="00A9502B">
        <w:rPr>
          <w:i/>
          <w:color w:val="000000"/>
          <w:sz w:val="22"/>
          <w:szCs w:val="22"/>
          <w:u w:val="single"/>
        </w:rPr>
        <w:t>Paprastosios pūslelinės (herpes simplex) virusų (HSV) sukeltos infekcijos pasikartojimo slopinimas suaugusiesiems ir paaugliams (≥ 12 metų)</w:t>
      </w:r>
    </w:p>
    <w:p w14:paraId="67244433" w14:textId="77777777" w:rsidR="0083358D" w:rsidRPr="00A9502B" w:rsidRDefault="0083358D" w:rsidP="0083358D">
      <w:pPr>
        <w:rPr>
          <w:color w:val="000000"/>
          <w:sz w:val="22"/>
          <w:szCs w:val="22"/>
        </w:rPr>
      </w:pPr>
    </w:p>
    <w:p w14:paraId="75594279" w14:textId="77777777" w:rsidR="0083358D" w:rsidRPr="00A9502B" w:rsidRDefault="0083358D" w:rsidP="0083358D">
      <w:pPr>
        <w:rPr>
          <w:i/>
          <w:sz w:val="22"/>
          <w:szCs w:val="22"/>
        </w:rPr>
      </w:pPr>
      <w:r w:rsidRPr="00A9502B">
        <w:rPr>
          <w:i/>
          <w:sz w:val="22"/>
          <w:szCs w:val="22"/>
        </w:rPr>
        <w:t xml:space="preserve">Suaugusieji ir paaugliai (≥ 12 metų), kurių imunitetas nesutrikęs </w:t>
      </w:r>
    </w:p>
    <w:p w14:paraId="7C581603" w14:textId="77777777" w:rsidR="0083358D" w:rsidRPr="00A9502B" w:rsidRDefault="0083358D" w:rsidP="0083358D">
      <w:pPr>
        <w:rPr>
          <w:sz w:val="22"/>
          <w:szCs w:val="22"/>
        </w:rPr>
      </w:pPr>
      <w:r w:rsidRPr="00A9502B">
        <w:rPr>
          <w:color w:val="000000"/>
          <w:sz w:val="22"/>
          <w:szCs w:val="22"/>
        </w:rPr>
        <w:t xml:space="preserve">Reikia vartoti 500 mg </w:t>
      </w:r>
      <w:r w:rsidRPr="00A9502B">
        <w:rPr>
          <w:sz w:val="22"/>
          <w:szCs w:val="22"/>
        </w:rPr>
        <w:t>Valaciclovir ELVIM</w:t>
      </w:r>
      <w:r w:rsidRPr="00A9502B">
        <w:rPr>
          <w:color w:val="000000"/>
          <w:sz w:val="22"/>
          <w:szCs w:val="22"/>
        </w:rPr>
        <w:t xml:space="preserve"> dozę vieną kartą per parą. </w:t>
      </w:r>
      <w:r w:rsidRPr="00A9502B">
        <w:rPr>
          <w:sz w:val="22"/>
          <w:szCs w:val="22"/>
        </w:rPr>
        <w:t>Kai kuriems pacientams, kuriems epizodai kartojasi labai dažnai (</w:t>
      </w:r>
      <w:r w:rsidRPr="00A9502B">
        <w:rPr>
          <w:sz w:val="22"/>
          <w:szCs w:val="22"/>
        </w:rPr>
        <w:sym w:font="Symbol" w:char="F0B3"/>
      </w:r>
      <w:r w:rsidRPr="00A9502B">
        <w:rPr>
          <w:sz w:val="22"/>
          <w:szCs w:val="22"/>
        </w:rPr>
        <w:t xml:space="preserve"> 10 kartų per metus negydant), gali būti papildoma nauda </w:t>
      </w:r>
      <w:r w:rsidRPr="00A9502B">
        <w:rPr>
          <w:sz w:val="22"/>
          <w:szCs w:val="22"/>
        </w:rPr>
        <w:lastRenderedPageBreak/>
        <w:t xml:space="preserve">500 mg paros dozę padalinus ir suvartojus per du kartus (po 250 mg du kartus per parą). </w:t>
      </w:r>
      <w:r w:rsidRPr="00A9502B">
        <w:rPr>
          <w:color w:val="000000"/>
          <w:sz w:val="22"/>
          <w:szCs w:val="22"/>
        </w:rPr>
        <w:t xml:space="preserve">Šią dozę reikia sumažinti, atsižvelgiant į kreatinino klirensą (žr. toliau skyrelį ,,Pacientams, kurių inkstų funkcija sutrikusi“). </w:t>
      </w:r>
      <w:r w:rsidRPr="00A9502B">
        <w:rPr>
          <w:sz w:val="22"/>
          <w:szCs w:val="22"/>
        </w:rPr>
        <w:t>Gydymą reikia pakartotinai peržiūrėti po 6</w:t>
      </w:r>
      <w:r w:rsidRPr="00A9502B">
        <w:rPr>
          <w:sz w:val="22"/>
          <w:szCs w:val="22"/>
        </w:rPr>
        <w:noBreakHyphen/>
        <w:t>12 mėnesių.</w:t>
      </w:r>
    </w:p>
    <w:p w14:paraId="5A516D3F" w14:textId="77777777" w:rsidR="0083358D" w:rsidRPr="00A9502B" w:rsidRDefault="0083358D" w:rsidP="0083358D">
      <w:pPr>
        <w:rPr>
          <w:sz w:val="22"/>
          <w:szCs w:val="22"/>
        </w:rPr>
      </w:pPr>
    </w:p>
    <w:p w14:paraId="00D8E2FB" w14:textId="77777777" w:rsidR="0083358D" w:rsidRPr="00A9502B" w:rsidRDefault="0083358D" w:rsidP="0083358D">
      <w:pPr>
        <w:rPr>
          <w:i/>
          <w:sz w:val="22"/>
          <w:szCs w:val="22"/>
        </w:rPr>
      </w:pPr>
      <w:r w:rsidRPr="00A9502B">
        <w:rPr>
          <w:i/>
          <w:sz w:val="22"/>
          <w:szCs w:val="22"/>
        </w:rPr>
        <w:t xml:space="preserve">Suaugusieji, </w:t>
      </w:r>
      <w:r w:rsidRPr="00A9502B">
        <w:rPr>
          <w:i/>
          <w:color w:val="000000"/>
          <w:sz w:val="22"/>
          <w:szCs w:val="22"/>
        </w:rPr>
        <w:t>kuriems pasireiškia imunodeficitas</w:t>
      </w:r>
    </w:p>
    <w:p w14:paraId="1B88698A" w14:textId="77777777" w:rsidR="0083358D" w:rsidRPr="00A9502B" w:rsidRDefault="0083358D" w:rsidP="0083358D">
      <w:pPr>
        <w:rPr>
          <w:sz w:val="22"/>
          <w:szCs w:val="22"/>
        </w:rPr>
      </w:pPr>
      <w:r w:rsidRPr="00A9502B">
        <w:rPr>
          <w:color w:val="000000"/>
          <w:sz w:val="22"/>
          <w:szCs w:val="22"/>
        </w:rPr>
        <w:t xml:space="preserve">Reikia vartoti 500 mg </w:t>
      </w:r>
      <w:r w:rsidRPr="00A9502B">
        <w:rPr>
          <w:sz w:val="22"/>
          <w:szCs w:val="22"/>
        </w:rPr>
        <w:t>Valaciclovir ELVIM</w:t>
      </w:r>
      <w:r w:rsidRPr="00A9502B">
        <w:rPr>
          <w:color w:val="000000"/>
          <w:sz w:val="22"/>
          <w:szCs w:val="22"/>
        </w:rPr>
        <w:t xml:space="preserve"> dozę du kartus per parą</w:t>
      </w:r>
      <w:r w:rsidRPr="00A9502B">
        <w:rPr>
          <w:sz w:val="22"/>
          <w:szCs w:val="22"/>
        </w:rPr>
        <w:t xml:space="preserve">. </w:t>
      </w:r>
      <w:r w:rsidRPr="00A9502B">
        <w:rPr>
          <w:color w:val="000000"/>
          <w:sz w:val="22"/>
          <w:szCs w:val="22"/>
        </w:rPr>
        <w:t>Šią dozę reikia sumažinti, atsižvelgiant į kreatinino klirensą (žr. toliau skyrelį ,,Pacientams, kurių inkstų funkcija sutrikusi“).</w:t>
      </w:r>
      <w:r w:rsidRPr="00A9502B">
        <w:rPr>
          <w:sz w:val="22"/>
          <w:szCs w:val="22"/>
        </w:rPr>
        <w:t xml:space="preserve"> Gydymą reikia pakartotinai peržiūrėti po 6</w:t>
      </w:r>
      <w:r w:rsidRPr="00A9502B">
        <w:rPr>
          <w:sz w:val="22"/>
          <w:szCs w:val="22"/>
        </w:rPr>
        <w:noBreakHyphen/>
        <w:t>12 mėnesių.</w:t>
      </w:r>
    </w:p>
    <w:p w14:paraId="5B458902" w14:textId="77777777" w:rsidR="0083358D" w:rsidRPr="00A9502B" w:rsidRDefault="0083358D" w:rsidP="0083358D">
      <w:pPr>
        <w:rPr>
          <w:sz w:val="22"/>
          <w:szCs w:val="22"/>
        </w:rPr>
      </w:pPr>
    </w:p>
    <w:p w14:paraId="15A5E7B6" w14:textId="77777777" w:rsidR="0083358D" w:rsidRPr="00A9502B" w:rsidRDefault="0083358D" w:rsidP="0083358D">
      <w:pPr>
        <w:rPr>
          <w:i/>
          <w:color w:val="000000"/>
          <w:sz w:val="22"/>
          <w:szCs w:val="22"/>
          <w:u w:val="single"/>
        </w:rPr>
      </w:pPr>
      <w:r w:rsidRPr="00A9502B">
        <w:rPr>
          <w:i/>
          <w:color w:val="000000"/>
          <w:sz w:val="22"/>
          <w:szCs w:val="22"/>
          <w:u w:val="single"/>
        </w:rPr>
        <w:t>Citomegalovirusų (CMV) sukeltos infekcijos ir ligos profilaktika suaugusiesiems ir paaugliams (≥ 12 metų)</w:t>
      </w:r>
    </w:p>
    <w:p w14:paraId="18B6E1F9" w14:textId="77777777" w:rsidR="0083358D" w:rsidRPr="00A9502B" w:rsidRDefault="0083358D" w:rsidP="0083358D">
      <w:pPr>
        <w:rPr>
          <w:color w:val="000000"/>
          <w:sz w:val="22"/>
          <w:szCs w:val="22"/>
        </w:rPr>
      </w:pPr>
    </w:p>
    <w:p w14:paraId="3B07D16B" w14:textId="77777777" w:rsidR="0083358D" w:rsidRPr="00A9502B" w:rsidRDefault="0083358D" w:rsidP="0083358D">
      <w:pPr>
        <w:rPr>
          <w:color w:val="000000"/>
          <w:sz w:val="22"/>
          <w:szCs w:val="22"/>
        </w:rPr>
      </w:pPr>
      <w:r w:rsidRPr="00A9502B">
        <w:rPr>
          <w:sz w:val="22"/>
          <w:szCs w:val="22"/>
        </w:rPr>
        <w:t>Valaciclovir ELVIM</w:t>
      </w:r>
      <w:r w:rsidRPr="00A9502B">
        <w:rPr>
          <w:color w:val="000000"/>
          <w:sz w:val="22"/>
          <w:szCs w:val="22"/>
        </w:rPr>
        <w:t xml:space="preserve"> dozė yra 2000 mg keturis kartus per parą. Gydymą reikia pradėti kiek galima anksčiau po organo persodinimo. Šią dozę reikia sumažinti, atsižvelgiant į kreatinino klirensą (žr. toliau skyrelį ,,Pacientams, kurių inkstų funkcija sutrikusi“).</w:t>
      </w:r>
    </w:p>
    <w:p w14:paraId="35F9C60C" w14:textId="77777777" w:rsidR="0083358D" w:rsidRPr="00A9502B" w:rsidRDefault="0083358D" w:rsidP="0083358D">
      <w:pPr>
        <w:rPr>
          <w:color w:val="000000"/>
          <w:sz w:val="22"/>
          <w:szCs w:val="22"/>
        </w:rPr>
      </w:pPr>
    </w:p>
    <w:p w14:paraId="4A2F7B79" w14:textId="77777777" w:rsidR="0083358D" w:rsidRPr="00A9502B" w:rsidRDefault="0083358D" w:rsidP="0083358D">
      <w:pPr>
        <w:rPr>
          <w:color w:val="000000"/>
          <w:sz w:val="22"/>
          <w:szCs w:val="22"/>
        </w:rPr>
      </w:pPr>
      <w:r w:rsidRPr="00A9502B">
        <w:rPr>
          <w:color w:val="000000"/>
          <w:sz w:val="22"/>
          <w:szCs w:val="22"/>
        </w:rPr>
        <w:t>Paprastai gydymas trunka 90 parų, bet didelės rizikos grupės pacientus gali pririekti gydyti ilgiau.</w:t>
      </w:r>
    </w:p>
    <w:p w14:paraId="1AA0A4E1" w14:textId="77777777" w:rsidR="0083358D" w:rsidRPr="00A9502B" w:rsidRDefault="0083358D" w:rsidP="0083358D">
      <w:pPr>
        <w:rPr>
          <w:color w:val="000000"/>
          <w:sz w:val="22"/>
          <w:szCs w:val="22"/>
        </w:rPr>
      </w:pPr>
    </w:p>
    <w:p w14:paraId="1FE21000" w14:textId="77777777" w:rsidR="0083358D" w:rsidRPr="00A9502B" w:rsidRDefault="0083358D" w:rsidP="0083358D">
      <w:pPr>
        <w:rPr>
          <w:color w:val="000000"/>
          <w:sz w:val="22"/>
          <w:szCs w:val="22"/>
          <w:u w:val="single"/>
        </w:rPr>
      </w:pPr>
      <w:r w:rsidRPr="00A9502B">
        <w:rPr>
          <w:color w:val="000000"/>
          <w:sz w:val="22"/>
          <w:szCs w:val="22"/>
          <w:u w:val="single"/>
        </w:rPr>
        <w:t>Ypatingos populiacijos</w:t>
      </w:r>
    </w:p>
    <w:p w14:paraId="3E8C95AF" w14:textId="77777777" w:rsidR="0083358D" w:rsidRPr="00A9502B" w:rsidRDefault="0083358D" w:rsidP="0083358D">
      <w:pPr>
        <w:rPr>
          <w:color w:val="000000"/>
          <w:sz w:val="22"/>
          <w:szCs w:val="22"/>
          <w:u w:val="single"/>
        </w:rPr>
      </w:pPr>
    </w:p>
    <w:p w14:paraId="32573191" w14:textId="77777777" w:rsidR="0083358D" w:rsidRPr="00A9502B" w:rsidRDefault="0083358D" w:rsidP="0083358D">
      <w:pPr>
        <w:rPr>
          <w:i/>
          <w:color w:val="000000"/>
          <w:sz w:val="22"/>
          <w:szCs w:val="22"/>
        </w:rPr>
      </w:pPr>
      <w:r w:rsidRPr="00A9502B">
        <w:rPr>
          <w:i/>
          <w:color w:val="000000"/>
          <w:sz w:val="22"/>
          <w:szCs w:val="22"/>
        </w:rPr>
        <w:t>Vaikų populiacija</w:t>
      </w:r>
    </w:p>
    <w:p w14:paraId="56155D18" w14:textId="77777777" w:rsidR="0083358D" w:rsidRPr="00A9502B" w:rsidRDefault="0083358D" w:rsidP="0083358D">
      <w:pPr>
        <w:rPr>
          <w:color w:val="000000"/>
          <w:sz w:val="22"/>
          <w:szCs w:val="22"/>
        </w:rPr>
      </w:pPr>
      <w:r w:rsidRPr="00A9502B">
        <w:rPr>
          <w:sz w:val="22"/>
          <w:szCs w:val="22"/>
        </w:rPr>
        <w:t>Valaciclovir ELVIM</w:t>
      </w:r>
      <w:r w:rsidRPr="00A9502B">
        <w:rPr>
          <w:color w:val="000000"/>
          <w:sz w:val="22"/>
          <w:szCs w:val="22"/>
        </w:rPr>
        <w:t xml:space="preserve"> veiksmingumo tyrimų su jaunesniais kaip 12 metų vaikais neatlikta.</w:t>
      </w:r>
    </w:p>
    <w:p w14:paraId="0CA13E42" w14:textId="77777777" w:rsidR="0083358D" w:rsidRPr="00A9502B" w:rsidRDefault="0083358D" w:rsidP="0083358D">
      <w:pPr>
        <w:rPr>
          <w:color w:val="000000"/>
          <w:sz w:val="22"/>
          <w:szCs w:val="22"/>
        </w:rPr>
      </w:pPr>
    </w:p>
    <w:p w14:paraId="20DE29F8" w14:textId="77777777" w:rsidR="0083358D" w:rsidRPr="00A9502B" w:rsidRDefault="0083358D" w:rsidP="0083358D">
      <w:pPr>
        <w:rPr>
          <w:color w:val="000000"/>
          <w:sz w:val="22"/>
          <w:szCs w:val="22"/>
          <w:u w:val="single"/>
        </w:rPr>
      </w:pPr>
      <w:r w:rsidRPr="00A9502B">
        <w:rPr>
          <w:i/>
          <w:color w:val="000000"/>
          <w:sz w:val="22"/>
          <w:szCs w:val="22"/>
        </w:rPr>
        <w:t xml:space="preserve">Senyviems pacientams </w:t>
      </w:r>
    </w:p>
    <w:p w14:paraId="05FCC738" w14:textId="77777777" w:rsidR="0083358D" w:rsidRPr="00A9502B" w:rsidRDefault="0083358D" w:rsidP="0083358D">
      <w:pPr>
        <w:rPr>
          <w:color w:val="000000"/>
          <w:sz w:val="22"/>
          <w:szCs w:val="22"/>
        </w:rPr>
      </w:pPr>
      <w:r w:rsidRPr="00A9502B">
        <w:rPr>
          <w:color w:val="000000"/>
          <w:sz w:val="22"/>
          <w:szCs w:val="22"/>
        </w:rPr>
        <w:t>Reikia atsižvelgti į inkstų funkcijos sutrikimo galimumą senyviems pacientams ir atitinkamai mažinti dozę (žr. toliau skyrelį ,,Pacientams, kurių inkstų funkcija sutrikusi“). Būtina vartoti pakankamai skysčių.</w:t>
      </w:r>
    </w:p>
    <w:p w14:paraId="4D7364B1" w14:textId="77777777" w:rsidR="0083358D" w:rsidRPr="00A9502B" w:rsidRDefault="0083358D" w:rsidP="0083358D">
      <w:pPr>
        <w:rPr>
          <w:color w:val="000000"/>
          <w:sz w:val="22"/>
          <w:szCs w:val="22"/>
        </w:rPr>
      </w:pPr>
    </w:p>
    <w:p w14:paraId="5EEAC0BA" w14:textId="77777777" w:rsidR="0083358D" w:rsidRPr="00A9502B" w:rsidRDefault="0083358D" w:rsidP="0083358D">
      <w:pPr>
        <w:rPr>
          <w:i/>
          <w:color w:val="000000"/>
          <w:sz w:val="22"/>
          <w:szCs w:val="22"/>
        </w:rPr>
      </w:pPr>
      <w:r w:rsidRPr="00A9502B">
        <w:rPr>
          <w:i/>
          <w:color w:val="000000"/>
          <w:sz w:val="22"/>
          <w:szCs w:val="22"/>
        </w:rPr>
        <w:t>Pacientams, kurių inkstų funkcija sutrikusi</w:t>
      </w:r>
    </w:p>
    <w:p w14:paraId="6EF08505" w14:textId="77777777" w:rsidR="0083358D" w:rsidRPr="00A9502B" w:rsidRDefault="0083358D" w:rsidP="0083358D">
      <w:pPr>
        <w:rPr>
          <w:color w:val="000000"/>
          <w:sz w:val="22"/>
          <w:szCs w:val="22"/>
        </w:rPr>
      </w:pPr>
      <w:r w:rsidRPr="00A9502B">
        <w:rPr>
          <w:color w:val="000000"/>
          <w:sz w:val="22"/>
          <w:szCs w:val="22"/>
        </w:rPr>
        <w:t xml:space="preserve">Pacientams, kurių inkstų funkcija sutrikusi, </w:t>
      </w:r>
      <w:r w:rsidRPr="00A9502B">
        <w:rPr>
          <w:sz w:val="22"/>
          <w:szCs w:val="22"/>
        </w:rPr>
        <w:t>Valaciclovir ELVIM</w:t>
      </w:r>
      <w:r w:rsidRPr="00A9502B">
        <w:rPr>
          <w:color w:val="000000"/>
          <w:sz w:val="22"/>
          <w:szCs w:val="22"/>
        </w:rPr>
        <w:t xml:space="preserve"> rekomenduojama vartoti atsargiai. Būtina vartoti pakankamai skysčių. Pacientams, kurių inkstų funkcija sutrikusi, </w:t>
      </w:r>
      <w:r w:rsidRPr="00A9502B">
        <w:rPr>
          <w:sz w:val="22"/>
          <w:szCs w:val="22"/>
        </w:rPr>
        <w:t>Valaciclovir ELVIM</w:t>
      </w:r>
      <w:r w:rsidRPr="00A9502B">
        <w:rPr>
          <w:color w:val="000000"/>
          <w:sz w:val="22"/>
          <w:szCs w:val="22"/>
        </w:rPr>
        <w:t xml:space="preserve"> dozę reikia sumažinti taip, kaip parodyta toliau esančioje 1 lentelėje.</w:t>
      </w:r>
    </w:p>
    <w:p w14:paraId="1C2C0EC6" w14:textId="77777777" w:rsidR="0083358D" w:rsidRPr="00A9502B" w:rsidRDefault="0083358D" w:rsidP="0083358D">
      <w:pPr>
        <w:rPr>
          <w:color w:val="000000"/>
          <w:sz w:val="22"/>
          <w:szCs w:val="22"/>
        </w:rPr>
      </w:pPr>
    </w:p>
    <w:p w14:paraId="613F8271" w14:textId="77777777" w:rsidR="0083358D" w:rsidRPr="00A9502B" w:rsidRDefault="0083358D" w:rsidP="0083358D">
      <w:pPr>
        <w:rPr>
          <w:color w:val="000000"/>
          <w:sz w:val="22"/>
          <w:szCs w:val="22"/>
        </w:rPr>
      </w:pPr>
      <w:r w:rsidRPr="00A9502B">
        <w:rPr>
          <w:color w:val="000000"/>
          <w:sz w:val="22"/>
          <w:szCs w:val="22"/>
        </w:rPr>
        <w:t xml:space="preserve">Pacientams, kuriems atliekamos protarpinės hemodializės, </w:t>
      </w:r>
      <w:r w:rsidRPr="00A9502B">
        <w:rPr>
          <w:sz w:val="22"/>
          <w:szCs w:val="22"/>
        </w:rPr>
        <w:t>Valaciclovir ELVIM</w:t>
      </w:r>
      <w:r w:rsidRPr="00A9502B">
        <w:rPr>
          <w:color w:val="000000"/>
          <w:sz w:val="22"/>
          <w:szCs w:val="22"/>
        </w:rPr>
        <w:t xml:space="preserve"> dozę reikia skirti po hemodializės seanso. Reikia dažnai tirti kreatinino klirensą, ypač laikotarpiais, kai inkstų funkcija greitai keičiasi, t. y. iš karto po inksto transplantacijos ar įsodinimo. </w:t>
      </w:r>
      <w:r w:rsidRPr="00A9502B">
        <w:rPr>
          <w:sz w:val="22"/>
          <w:szCs w:val="22"/>
        </w:rPr>
        <w:t>Valaciclovir ELVIM</w:t>
      </w:r>
      <w:r w:rsidRPr="00A9502B">
        <w:rPr>
          <w:color w:val="000000"/>
          <w:sz w:val="22"/>
          <w:szCs w:val="22"/>
        </w:rPr>
        <w:t xml:space="preserve"> dozavimą reikia atitinkamai keisti.</w:t>
      </w:r>
    </w:p>
    <w:p w14:paraId="5C7C11F3" w14:textId="77777777" w:rsidR="0083358D" w:rsidRPr="00A9502B" w:rsidRDefault="0083358D" w:rsidP="0083358D">
      <w:pPr>
        <w:rPr>
          <w:color w:val="000000"/>
          <w:sz w:val="22"/>
          <w:szCs w:val="22"/>
        </w:rPr>
      </w:pPr>
    </w:p>
    <w:p w14:paraId="1EC97C82" w14:textId="77777777" w:rsidR="0083358D" w:rsidRPr="00A9502B" w:rsidRDefault="0083358D" w:rsidP="0083358D">
      <w:pPr>
        <w:rPr>
          <w:color w:val="000000"/>
          <w:sz w:val="22"/>
          <w:szCs w:val="22"/>
          <w:u w:val="single"/>
        </w:rPr>
      </w:pPr>
      <w:r w:rsidRPr="00A9502B">
        <w:rPr>
          <w:i/>
          <w:color w:val="000000"/>
          <w:sz w:val="22"/>
          <w:szCs w:val="22"/>
        </w:rPr>
        <w:t>Pacientams, kurių kepenų funkcija sutrikusi</w:t>
      </w:r>
    </w:p>
    <w:p w14:paraId="32BA49EA" w14:textId="77777777" w:rsidR="0083358D" w:rsidRPr="00A9502B" w:rsidRDefault="0083358D" w:rsidP="0083358D">
      <w:pPr>
        <w:rPr>
          <w:color w:val="000000"/>
          <w:sz w:val="22"/>
          <w:szCs w:val="22"/>
        </w:rPr>
      </w:pPr>
      <w:r w:rsidRPr="00A9502B">
        <w:rPr>
          <w:color w:val="000000"/>
          <w:sz w:val="22"/>
          <w:szCs w:val="22"/>
        </w:rPr>
        <w:t>1000 mg</w:t>
      </w:r>
      <w:r w:rsidRPr="00A9502B">
        <w:rPr>
          <w:sz w:val="22"/>
          <w:szCs w:val="22"/>
        </w:rPr>
        <w:t xml:space="preserve"> </w:t>
      </w:r>
      <w:r w:rsidRPr="00A9502B">
        <w:rPr>
          <w:color w:val="000000"/>
          <w:sz w:val="22"/>
          <w:szCs w:val="22"/>
        </w:rPr>
        <w:t>valacikloviro dozės tyrimai, kuriuose dalyvavo suaugę pacientai, parodė, kad pacientams, kurie serga lengva ar vidutinio sunkumo kepenų ciroze (palaikoma sintezės kepenyse funkcija), dozės keisti nereikia. Farmakokinetikos suaugusių pacientų, kurie serga sunkesne kepenų ciroze (sutrikusi sintezės kepenyse funkcija ir yra nuosruvio iš vartų venos į siteminę kraujotaką požymių) organizme duomenys nerodo, kad dozę reikėtų keisti. Vis dėlto klinikinė patirtis yra ribota. Dėl didesnių dozių (4000 mg ar daugiau per parą) žr. 4.4 skyriuje.</w:t>
      </w:r>
    </w:p>
    <w:p w14:paraId="2FB262D0" w14:textId="77777777" w:rsidR="0083358D" w:rsidRPr="00A9502B" w:rsidRDefault="0083358D" w:rsidP="0083358D">
      <w:pPr>
        <w:rPr>
          <w:color w:val="000000"/>
          <w:sz w:val="22"/>
          <w:szCs w:val="22"/>
        </w:rPr>
      </w:pPr>
    </w:p>
    <w:p w14:paraId="69858001" w14:textId="77777777" w:rsidR="0083358D" w:rsidRPr="00A9502B" w:rsidRDefault="0083358D" w:rsidP="0083358D">
      <w:pPr>
        <w:rPr>
          <w:color w:val="000000"/>
          <w:sz w:val="22"/>
          <w:szCs w:val="22"/>
          <w:u w:val="single"/>
        </w:rPr>
      </w:pPr>
      <w:r w:rsidRPr="00A9502B">
        <w:rPr>
          <w:color w:val="000000"/>
          <w:sz w:val="22"/>
          <w:szCs w:val="22"/>
          <w:u w:val="single"/>
        </w:rPr>
        <w:t>Vartojimo metodas</w:t>
      </w:r>
    </w:p>
    <w:p w14:paraId="418C9A47" w14:textId="77777777" w:rsidR="0083358D" w:rsidRPr="00A9502B" w:rsidRDefault="0083358D" w:rsidP="0083358D">
      <w:pPr>
        <w:rPr>
          <w:color w:val="000000"/>
          <w:sz w:val="22"/>
          <w:szCs w:val="22"/>
        </w:rPr>
      </w:pPr>
    </w:p>
    <w:p w14:paraId="4A076F8F" w14:textId="77777777" w:rsidR="0083358D" w:rsidRPr="00A9502B" w:rsidRDefault="0083358D" w:rsidP="0083358D">
      <w:pPr>
        <w:keepNext/>
        <w:spacing w:after="120"/>
        <w:rPr>
          <w:sz w:val="22"/>
          <w:szCs w:val="22"/>
          <w:u w:val="single"/>
        </w:rPr>
      </w:pPr>
      <w:r w:rsidRPr="00A9502B">
        <w:rPr>
          <w:color w:val="000000"/>
          <w:sz w:val="22"/>
          <w:szCs w:val="22"/>
          <w:u w:val="single"/>
        </w:rPr>
        <w:t>Lentelė Nr. 1.</w:t>
      </w:r>
      <w:r w:rsidRPr="00A9502B">
        <w:rPr>
          <w:sz w:val="22"/>
          <w:szCs w:val="22"/>
          <w:u w:val="single"/>
        </w:rPr>
        <w:t xml:space="preserve"> DOZAVIMO PRIDERINIMAS SUTRIKUS INKSTŲ FUNKCIJAI</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65"/>
        <w:gridCol w:w="2160"/>
        <w:gridCol w:w="3094"/>
      </w:tblGrid>
      <w:tr w:rsidR="0083358D" w:rsidRPr="00A9502B" w14:paraId="7CEFC8A8" w14:textId="77777777" w:rsidTr="000F2384">
        <w:trPr>
          <w:cantSplit/>
        </w:trPr>
        <w:tc>
          <w:tcPr>
            <w:tcW w:w="3965" w:type="dxa"/>
            <w:vAlign w:val="center"/>
          </w:tcPr>
          <w:p w14:paraId="1A4F8BA8" w14:textId="77777777" w:rsidR="0083358D" w:rsidRPr="00A9502B" w:rsidRDefault="0083358D" w:rsidP="006F595C">
            <w:pPr>
              <w:ind w:left="185"/>
              <w:rPr>
                <w:b/>
                <w:sz w:val="22"/>
                <w:szCs w:val="22"/>
              </w:rPr>
            </w:pPr>
            <w:r w:rsidRPr="00A9502B">
              <w:rPr>
                <w:b/>
                <w:sz w:val="22"/>
                <w:szCs w:val="22"/>
              </w:rPr>
              <w:t>Terapinė indikacija</w:t>
            </w:r>
          </w:p>
        </w:tc>
        <w:tc>
          <w:tcPr>
            <w:tcW w:w="2160" w:type="dxa"/>
            <w:vAlign w:val="center"/>
          </w:tcPr>
          <w:p w14:paraId="78AD632D" w14:textId="77777777" w:rsidR="0083358D" w:rsidRPr="00A9502B" w:rsidRDefault="0083358D" w:rsidP="006F595C">
            <w:pPr>
              <w:jc w:val="center"/>
              <w:rPr>
                <w:b/>
                <w:sz w:val="22"/>
                <w:szCs w:val="22"/>
              </w:rPr>
            </w:pPr>
            <w:r w:rsidRPr="00A9502B">
              <w:rPr>
                <w:b/>
                <w:sz w:val="22"/>
                <w:szCs w:val="22"/>
              </w:rPr>
              <w:t>Kreatinino klirensas (ml/min.)</w:t>
            </w:r>
          </w:p>
        </w:tc>
        <w:tc>
          <w:tcPr>
            <w:tcW w:w="3094" w:type="dxa"/>
            <w:vAlign w:val="center"/>
          </w:tcPr>
          <w:p w14:paraId="2EC2A990" w14:textId="77777777" w:rsidR="0083358D" w:rsidRPr="00A9502B" w:rsidRDefault="0083358D" w:rsidP="006F595C">
            <w:pPr>
              <w:ind w:left="180"/>
              <w:rPr>
                <w:b/>
                <w:sz w:val="22"/>
                <w:szCs w:val="22"/>
              </w:rPr>
            </w:pPr>
            <w:r w:rsidRPr="00A9502B">
              <w:rPr>
                <w:b/>
                <w:sz w:val="22"/>
                <w:szCs w:val="22"/>
              </w:rPr>
              <w:t>Valacikloviro dozė</w:t>
            </w:r>
            <w:r w:rsidRPr="00A9502B">
              <w:rPr>
                <w:b/>
                <w:sz w:val="22"/>
                <w:szCs w:val="22"/>
                <w:vertAlign w:val="superscript"/>
              </w:rPr>
              <w:t xml:space="preserve"> a</w:t>
            </w:r>
          </w:p>
        </w:tc>
      </w:tr>
      <w:tr w:rsidR="0083358D" w:rsidRPr="00A9502B" w14:paraId="7B0B6ECE" w14:textId="77777777" w:rsidTr="000F2384">
        <w:trPr>
          <w:cantSplit/>
        </w:trPr>
        <w:tc>
          <w:tcPr>
            <w:tcW w:w="3965" w:type="dxa"/>
            <w:vAlign w:val="center"/>
          </w:tcPr>
          <w:p w14:paraId="15F1E2F3" w14:textId="77777777" w:rsidR="0083358D" w:rsidRPr="00A9502B" w:rsidRDefault="0083358D" w:rsidP="006F595C">
            <w:pPr>
              <w:ind w:left="185"/>
              <w:rPr>
                <w:sz w:val="22"/>
                <w:szCs w:val="22"/>
              </w:rPr>
            </w:pPr>
            <w:r w:rsidRPr="00A9502B">
              <w:rPr>
                <w:i/>
                <w:sz w:val="22"/>
                <w:szCs w:val="22"/>
              </w:rPr>
              <w:t>Varicella-Zoster</w:t>
            </w:r>
            <w:r w:rsidRPr="00A9502B">
              <w:rPr>
                <w:sz w:val="22"/>
                <w:szCs w:val="22"/>
              </w:rPr>
              <w:t xml:space="preserve"> viruso (VZV) sukeltos infekcijos</w:t>
            </w:r>
          </w:p>
        </w:tc>
        <w:tc>
          <w:tcPr>
            <w:tcW w:w="2160" w:type="dxa"/>
          </w:tcPr>
          <w:p w14:paraId="7B9C38F3" w14:textId="77777777" w:rsidR="0083358D" w:rsidRPr="00A9502B" w:rsidRDefault="0083358D" w:rsidP="006F595C">
            <w:pPr>
              <w:jc w:val="center"/>
              <w:rPr>
                <w:i/>
                <w:color w:val="000000"/>
                <w:sz w:val="22"/>
                <w:szCs w:val="22"/>
              </w:rPr>
            </w:pPr>
          </w:p>
        </w:tc>
        <w:tc>
          <w:tcPr>
            <w:tcW w:w="3094" w:type="dxa"/>
          </w:tcPr>
          <w:p w14:paraId="3341B6B8" w14:textId="77777777" w:rsidR="0083358D" w:rsidRPr="00A9502B" w:rsidRDefault="0083358D" w:rsidP="006F595C">
            <w:pPr>
              <w:ind w:left="180"/>
              <w:rPr>
                <w:i/>
                <w:color w:val="000000"/>
                <w:sz w:val="22"/>
                <w:szCs w:val="22"/>
              </w:rPr>
            </w:pPr>
          </w:p>
        </w:tc>
      </w:tr>
      <w:tr w:rsidR="0083358D" w:rsidRPr="00A9502B" w14:paraId="3DDF8324" w14:textId="77777777" w:rsidTr="000F2384">
        <w:trPr>
          <w:cantSplit/>
        </w:trPr>
        <w:tc>
          <w:tcPr>
            <w:tcW w:w="3965" w:type="dxa"/>
          </w:tcPr>
          <w:p w14:paraId="00A6DD5C" w14:textId="77777777" w:rsidR="0083358D" w:rsidRPr="00A9502B" w:rsidRDefault="0083358D" w:rsidP="006F595C">
            <w:pPr>
              <w:ind w:left="365"/>
              <w:rPr>
                <w:sz w:val="22"/>
                <w:szCs w:val="22"/>
              </w:rPr>
            </w:pPr>
            <w:r w:rsidRPr="00A9502B">
              <w:rPr>
                <w:i/>
                <w:sz w:val="22"/>
                <w:szCs w:val="22"/>
              </w:rPr>
              <w:lastRenderedPageBreak/>
              <w:t xml:space="preserve">Juosiančiosios pūslelinės (herpes zoster) gydymas </w:t>
            </w:r>
            <w:r w:rsidRPr="00A9502B">
              <w:rPr>
                <w:sz w:val="22"/>
                <w:szCs w:val="22"/>
              </w:rPr>
              <w:t>suaugusiesiems, kurių imunitetas nesutrikęs, ir</w:t>
            </w:r>
            <w:r w:rsidRPr="00A9502B">
              <w:rPr>
                <w:color w:val="000000"/>
                <w:sz w:val="22"/>
                <w:szCs w:val="22"/>
              </w:rPr>
              <w:t xml:space="preserve"> suaugusiesiems, kuriems yra imunodeficitas</w:t>
            </w:r>
          </w:p>
        </w:tc>
        <w:tc>
          <w:tcPr>
            <w:tcW w:w="2160" w:type="dxa"/>
          </w:tcPr>
          <w:p w14:paraId="1C86C41A" w14:textId="77777777" w:rsidR="0083358D" w:rsidRPr="00A9502B" w:rsidRDefault="0083358D" w:rsidP="006F595C">
            <w:pPr>
              <w:jc w:val="center"/>
              <w:rPr>
                <w:color w:val="000000"/>
                <w:sz w:val="22"/>
                <w:szCs w:val="22"/>
              </w:rPr>
            </w:pPr>
          </w:p>
          <w:p w14:paraId="791DDD54" w14:textId="77777777" w:rsidR="0083358D" w:rsidRPr="00A9502B" w:rsidRDefault="0083358D" w:rsidP="006F595C">
            <w:pPr>
              <w:jc w:val="center"/>
              <w:rPr>
                <w:color w:val="000000"/>
                <w:sz w:val="22"/>
                <w:szCs w:val="22"/>
                <w:u w:val="single"/>
              </w:rPr>
            </w:pPr>
            <w:r w:rsidRPr="00A9502B">
              <w:rPr>
                <w:color w:val="000000"/>
                <w:sz w:val="22"/>
                <w:szCs w:val="22"/>
              </w:rPr>
              <w:sym w:font="Symbol" w:char="F0B3"/>
            </w:r>
            <w:r w:rsidRPr="00A9502B">
              <w:rPr>
                <w:color w:val="000000"/>
                <w:sz w:val="22"/>
                <w:szCs w:val="22"/>
              </w:rPr>
              <w:t> 50</w:t>
            </w:r>
            <w:r w:rsidRPr="00A9502B">
              <w:rPr>
                <w:color w:val="000000"/>
                <w:sz w:val="22"/>
                <w:szCs w:val="22"/>
              </w:rPr>
              <w:br/>
              <w:t>30</w:t>
            </w:r>
            <w:r w:rsidRPr="00A9502B">
              <w:rPr>
                <w:color w:val="000000"/>
                <w:sz w:val="22"/>
                <w:szCs w:val="22"/>
              </w:rPr>
              <w:noBreakHyphen/>
              <w:t>49</w:t>
            </w:r>
            <w:r w:rsidRPr="00A9502B">
              <w:rPr>
                <w:color w:val="000000"/>
                <w:sz w:val="22"/>
                <w:szCs w:val="22"/>
              </w:rPr>
              <w:br/>
              <w:t>10</w:t>
            </w:r>
            <w:r w:rsidRPr="00A9502B">
              <w:rPr>
                <w:color w:val="000000"/>
                <w:sz w:val="22"/>
                <w:szCs w:val="22"/>
              </w:rPr>
              <w:noBreakHyphen/>
              <w:t xml:space="preserve">29 </w:t>
            </w:r>
            <w:r w:rsidRPr="00A9502B">
              <w:rPr>
                <w:color w:val="000000"/>
                <w:sz w:val="22"/>
                <w:szCs w:val="22"/>
              </w:rPr>
              <w:br/>
              <w:t>10</w:t>
            </w:r>
          </w:p>
        </w:tc>
        <w:tc>
          <w:tcPr>
            <w:tcW w:w="3094" w:type="dxa"/>
          </w:tcPr>
          <w:p w14:paraId="09C0DA97" w14:textId="77777777" w:rsidR="0083358D" w:rsidRPr="00A9502B" w:rsidRDefault="0083358D" w:rsidP="006F595C">
            <w:pPr>
              <w:ind w:left="180"/>
              <w:rPr>
                <w:color w:val="000000"/>
                <w:sz w:val="22"/>
                <w:szCs w:val="22"/>
              </w:rPr>
            </w:pPr>
          </w:p>
          <w:p w14:paraId="468E807D" w14:textId="77777777" w:rsidR="0083358D" w:rsidRPr="00A9502B" w:rsidRDefault="0083358D" w:rsidP="006F595C">
            <w:pPr>
              <w:ind w:left="180"/>
              <w:rPr>
                <w:color w:val="000000"/>
                <w:sz w:val="22"/>
                <w:szCs w:val="22"/>
              </w:rPr>
            </w:pPr>
            <w:r w:rsidRPr="00A9502B">
              <w:rPr>
                <w:color w:val="000000"/>
                <w:sz w:val="22"/>
                <w:szCs w:val="22"/>
              </w:rPr>
              <w:t>1000 mg tris kartus per parą</w:t>
            </w:r>
            <w:r w:rsidRPr="00A9502B">
              <w:rPr>
                <w:color w:val="000000"/>
                <w:sz w:val="22"/>
                <w:szCs w:val="22"/>
              </w:rPr>
              <w:br/>
              <w:t>1000 mg du kartus per parą</w:t>
            </w:r>
            <w:r w:rsidRPr="00A9502B">
              <w:rPr>
                <w:color w:val="000000"/>
                <w:sz w:val="22"/>
                <w:szCs w:val="22"/>
              </w:rPr>
              <w:br/>
              <w:t>1000 mg vieną kartą per parą</w:t>
            </w:r>
          </w:p>
          <w:p w14:paraId="63E406A3" w14:textId="77777777" w:rsidR="0083358D" w:rsidRPr="00A9502B" w:rsidRDefault="0083358D" w:rsidP="006F595C">
            <w:pPr>
              <w:ind w:left="180"/>
              <w:rPr>
                <w:color w:val="000000"/>
                <w:sz w:val="22"/>
                <w:szCs w:val="22"/>
              </w:rPr>
            </w:pPr>
            <w:r w:rsidRPr="00A9502B">
              <w:rPr>
                <w:color w:val="000000"/>
                <w:sz w:val="22"/>
                <w:szCs w:val="22"/>
              </w:rPr>
              <w:t>500 mg vieną kartą per parą</w:t>
            </w:r>
          </w:p>
        </w:tc>
      </w:tr>
      <w:tr w:rsidR="0083358D" w:rsidRPr="00A9502B" w14:paraId="62B9AA7F" w14:textId="77777777" w:rsidTr="000F2384">
        <w:trPr>
          <w:cantSplit/>
        </w:trPr>
        <w:tc>
          <w:tcPr>
            <w:tcW w:w="3965" w:type="dxa"/>
            <w:vAlign w:val="center"/>
          </w:tcPr>
          <w:p w14:paraId="42B6D372" w14:textId="77777777" w:rsidR="0083358D" w:rsidRPr="00A9502B" w:rsidRDefault="0083358D" w:rsidP="006F595C">
            <w:pPr>
              <w:ind w:left="185"/>
              <w:rPr>
                <w:sz w:val="22"/>
                <w:szCs w:val="22"/>
              </w:rPr>
            </w:pPr>
            <w:r w:rsidRPr="00A9502B">
              <w:rPr>
                <w:i/>
                <w:sz w:val="22"/>
                <w:szCs w:val="22"/>
              </w:rPr>
              <w:t>Herpes Simplex</w:t>
            </w:r>
            <w:r w:rsidRPr="00A9502B">
              <w:rPr>
                <w:sz w:val="22"/>
                <w:szCs w:val="22"/>
              </w:rPr>
              <w:t xml:space="preserve"> viruso (HSV) sukeltos infekcijos</w:t>
            </w:r>
          </w:p>
        </w:tc>
        <w:tc>
          <w:tcPr>
            <w:tcW w:w="2160" w:type="dxa"/>
          </w:tcPr>
          <w:p w14:paraId="7ADA8E4F" w14:textId="77777777" w:rsidR="0083358D" w:rsidRPr="00A9502B" w:rsidRDefault="0083358D" w:rsidP="006F595C">
            <w:pPr>
              <w:jc w:val="center"/>
              <w:rPr>
                <w:strike/>
                <w:sz w:val="22"/>
                <w:szCs w:val="22"/>
              </w:rPr>
            </w:pPr>
          </w:p>
        </w:tc>
        <w:tc>
          <w:tcPr>
            <w:tcW w:w="3094" w:type="dxa"/>
          </w:tcPr>
          <w:p w14:paraId="2D925AFF" w14:textId="77777777" w:rsidR="0083358D" w:rsidRPr="00A9502B" w:rsidRDefault="0083358D" w:rsidP="006F595C">
            <w:pPr>
              <w:ind w:left="180"/>
              <w:rPr>
                <w:strike/>
                <w:sz w:val="22"/>
                <w:szCs w:val="22"/>
              </w:rPr>
            </w:pPr>
          </w:p>
        </w:tc>
      </w:tr>
      <w:tr w:rsidR="0083358D" w:rsidRPr="00A9502B" w14:paraId="2A6DF439" w14:textId="77777777" w:rsidTr="000F2384">
        <w:trPr>
          <w:cantSplit/>
        </w:trPr>
        <w:tc>
          <w:tcPr>
            <w:tcW w:w="3965" w:type="dxa"/>
            <w:vAlign w:val="center"/>
          </w:tcPr>
          <w:p w14:paraId="07CEBD61" w14:textId="77777777" w:rsidR="0083358D" w:rsidRPr="00A9502B" w:rsidRDefault="0083358D" w:rsidP="006F595C">
            <w:pPr>
              <w:ind w:left="365"/>
              <w:rPr>
                <w:sz w:val="22"/>
                <w:szCs w:val="22"/>
              </w:rPr>
            </w:pPr>
            <w:r w:rsidRPr="00A9502B">
              <w:rPr>
                <w:i/>
                <w:sz w:val="22"/>
                <w:szCs w:val="22"/>
              </w:rPr>
              <w:t>HSV sukeltos infekcijos gydymas</w:t>
            </w:r>
          </w:p>
        </w:tc>
        <w:tc>
          <w:tcPr>
            <w:tcW w:w="2160" w:type="dxa"/>
          </w:tcPr>
          <w:p w14:paraId="2143F3A7" w14:textId="77777777" w:rsidR="0083358D" w:rsidRPr="00A9502B" w:rsidRDefault="0083358D" w:rsidP="006F595C">
            <w:pPr>
              <w:jc w:val="center"/>
              <w:rPr>
                <w:sz w:val="22"/>
                <w:szCs w:val="22"/>
              </w:rPr>
            </w:pPr>
          </w:p>
        </w:tc>
        <w:tc>
          <w:tcPr>
            <w:tcW w:w="3094" w:type="dxa"/>
          </w:tcPr>
          <w:p w14:paraId="46E71719" w14:textId="77777777" w:rsidR="0083358D" w:rsidRPr="00A9502B" w:rsidRDefault="0083358D" w:rsidP="006F595C">
            <w:pPr>
              <w:ind w:left="180"/>
              <w:rPr>
                <w:sz w:val="22"/>
                <w:szCs w:val="22"/>
              </w:rPr>
            </w:pPr>
          </w:p>
        </w:tc>
      </w:tr>
      <w:tr w:rsidR="0083358D" w:rsidRPr="00A9502B" w14:paraId="2F3FC3D9" w14:textId="77777777" w:rsidTr="000F2384">
        <w:trPr>
          <w:cantSplit/>
        </w:trPr>
        <w:tc>
          <w:tcPr>
            <w:tcW w:w="3965" w:type="dxa"/>
            <w:vAlign w:val="center"/>
          </w:tcPr>
          <w:p w14:paraId="573EF5E3" w14:textId="77777777" w:rsidR="0083358D" w:rsidRPr="00A9502B" w:rsidRDefault="0083358D" w:rsidP="006F595C">
            <w:pPr>
              <w:ind w:left="545"/>
              <w:rPr>
                <w:sz w:val="22"/>
                <w:szCs w:val="22"/>
              </w:rPr>
            </w:pPr>
            <w:r w:rsidRPr="00A9502B">
              <w:rPr>
                <w:sz w:val="22"/>
                <w:szCs w:val="22"/>
              </w:rPr>
              <w:t>- suaugusieji ir paaugliai, kurių imunitetas nesutrikęs</w:t>
            </w:r>
          </w:p>
        </w:tc>
        <w:tc>
          <w:tcPr>
            <w:tcW w:w="2160" w:type="dxa"/>
          </w:tcPr>
          <w:p w14:paraId="256BF4BC" w14:textId="77777777" w:rsidR="0083358D" w:rsidRPr="00A9502B" w:rsidRDefault="0083358D" w:rsidP="006F595C">
            <w:pPr>
              <w:jc w:val="center"/>
              <w:rPr>
                <w:color w:val="000000"/>
                <w:sz w:val="22"/>
                <w:szCs w:val="22"/>
              </w:rPr>
            </w:pPr>
            <w:r w:rsidRPr="00A9502B">
              <w:rPr>
                <w:color w:val="000000"/>
                <w:sz w:val="22"/>
                <w:szCs w:val="22"/>
              </w:rPr>
              <w:sym w:font="Symbol" w:char="F0B3"/>
            </w:r>
            <w:r w:rsidRPr="00A9502B">
              <w:rPr>
                <w:color w:val="000000"/>
                <w:sz w:val="22"/>
                <w:szCs w:val="22"/>
              </w:rPr>
              <w:t> 30</w:t>
            </w:r>
            <w:r w:rsidRPr="00A9502B">
              <w:rPr>
                <w:color w:val="000000"/>
                <w:sz w:val="22"/>
                <w:szCs w:val="22"/>
              </w:rPr>
              <w:br/>
              <w:t>&lt; 30</w:t>
            </w:r>
          </w:p>
        </w:tc>
        <w:tc>
          <w:tcPr>
            <w:tcW w:w="3094" w:type="dxa"/>
          </w:tcPr>
          <w:p w14:paraId="3998A005" w14:textId="77777777" w:rsidR="0083358D" w:rsidRPr="00A9502B" w:rsidRDefault="0083358D" w:rsidP="006F595C">
            <w:pPr>
              <w:ind w:left="180"/>
              <w:rPr>
                <w:sz w:val="22"/>
                <w:szCs w:val="22"/>
              </w:rPr>
            </w:pPr>
            <w:r w:rsidRPr="00A9502B">
              <w:rPr>
                <w:sz w:val="22"/>
                <w:szCs w:val="22"/>
              </w:rPr>
              <w:t>500 mg du kartus per parą</w:t>
            </w:r>
            <w:r w:rsidRPr="00A9502B">
              <w:rPr>
                <w:sz w:val="22"/>
                <w:szCs w:val="22"/>
              </w:rPr>
              <w:br/>
              <w:t>500 mg vieną kartą per parą</w:t>
            </w:r>
            <w:r w:rsidRPr="00A9502B">
              <w:rPr>
                <w:sz w:val="22"/>
                <w:szCs w:val="22"/>
                <w:u w:val="single"/>
                <w:vertAlign w:val="superscript"/>
              </w:rPr>
              <w:t xml:space="preserve"> </w:t>
            </w:r>
          </w:p>
        </w:tc>
      </w:tr>
      <w:tr w:rsidR="0083358D" w:rsidRPr="00A9502B" w14:paraId="257FE30A" w14:textId="77777777" w:rsidTr="000F2384">
        <w:trPr>
          <w:cantSplit/>
        </w:trPr>
        <w:tc>
          <w:tcPr>
            <w:tcW w:w="3965" w:type="dxa"/>
            <w:vAlign w:val="center"/>
          </w:tcPr>
          <w:p w14:paraId="3C49221E" w14:textId="77777777" w:rsidR="0083358D" w:rsidRPr="00A9502B" w:rsidRDefault="0083358D" w:rsidP="006F595C">
            <w:pPr>
              <w:ind w:left="545"/>
              <w:rPr>
                <w:sz w:val="22"/>
                <w:szCs w:val="22"/>
              </w:rPr>
            </w:pPr>
            <w:r w:rsidRPr="00A9502B">
              <w:rPr>
                <w:sz w:val="22"/>
                <w:szCs w:val="22"/>
              </w:rPr>
              <w:t>- suaugusieji, kuriems yra imunodeficitas</w:t>
            </w:r>
          </w:p>
        </w:tc>
        <w:tc>
          <w:tcPr>
            <w:tcW w:w="2160" w:type="dxa"/>
          </w:tcPr>
          <w:p w14:paraId="5CAE9AE9" w14:textId="77777777" w:rsidR="0083358D" w:rsidRPr="00A9502B" w:rsidRDefault="0083358D" w:rsidP="006F595C">
            <w:pPr>
              <w:jc w:val="center"/>
              <w:rPr>
                <w:color w:val="000000"/>
                <w:sz w:val="22"/>
                <w:szCs w:val="22"/>
              </w:rPr>
            </w:pPr>
            <w:r w:rsidRPr="00A9502B">
              <w:rPr>
                <w:color w:val="000000"/>
                <w:sz w:val="22"/>
                <w:szCs w:val="22"/>
              </w:rPr>
              <w:sym w:font="Symbol" w:char="F0B3"/>
            </w:r>
            <w:r w:rsidRPr="00A9502B">
              <w:rPr>
                <w:color w:val="000000"/>
                <w:sz w:val="22"/>
                <w:szCs w:val="22"/>
              </w:rPr>
              <w:t> 30</w:t>
            </w:r>
            <w:r w:rsidRPr="00A9502B">
              <w:rPr>
                <w:color w:val="000000"/>
                <w:sz w:val="22"/>
                <w:szCs w:val="22"/>
              </w:rPr>
              <w:br/>
              <w:t>&lt; 30</w:t>
            </w:r>
          </w:p>
        </w:tc>
        <w:tc>
          <w:tcPr>
            <w:tcW w:w="3094" w:type="dxa"/>
          </w:tcPr>
          <w:p w14:paraId="3179B775" w14:textId="77777777" w:rsidR="0083358D" w:rsidRPr="00A9502B" w:rsidRDefault="0083358D" w:rsidP="006F595C">
            <w:pPr>
              <w:ind w:left="180"/>
              <w:rPr>
                <w:sz w:val="22"/>
                <w:szCs w:val="22"/>
              </w:rPr>
            </w:pPr>
            <w:r w:rsidRPr="00A9502B">
              <w:rPr>
                <w:sz w:val="22"/>
                <w:szCs w:val="22"/>
              </w:rPr>
              <w:t>1000 mg du kartus per parą</w:t>
            </w:r>
            <w:r w:rsidRPr="00A9502B">
              <w:rPr>
                <w:sz w:val="22"/>
                <w:szCs w:val="22"/>
              </w:rPr>
              <w:br/>
              <w:t>1000 mg vieną kartą per parą</w:t>
            </w:r>
            <w:r w:rsidRPr="00A9502B">
              <w:rPr>
                <w:sz w:val="22"/>
                <w:szCs w:val="22"/>
                <w:u w:val="single"/>
                <w:vertAlign w:val="superscript"/>
              </w:rPr>
              <w:t xml:space="preserve"> </w:t>
            </w:r>
          </w:p>
        </w:tc>
      </w:tr>
      <w:tr w:rsidR="0083358D" w:rsidRPr="00A9502B" w14:paraId="3E865B96" w14:textId="77777777" w:rsidTr="000F2384">
        <w:trPr>
          <w:cantSplit/>
        </w:trPr>
        <w:tc>
          <w:tcPr>
            <w:tcW w:w="3965" w:type="dxa"/>
          </w:tcPr>
          <w:p w14:paraId="3635C0D0" w14:textId="77777777" w:rsidR="0083358D" w:rsidRPr="00A9502B" w:rsidRDefault="0083358D" w:rsidP="006F595C">
            <w:pPr>
              <w:ind w:left="365"/>
              <w:rPr>
                <w:i/>
                <w:sz w:val="22"/>
                <w:szCs w:val="22"/>
              </w:rPr>
            </w:pPr>
            <w:r w:rsidRPr="00A9502B">
              <w:rPr>
                <w:i/>
                <w:sz w:val="22"/>
                <w:szCs w:val="22"/>
              </w:rPr>
              <w:t>Lūpų pūslelinės (herpes labialis) gydymas suaugusiesiems ir paaugliams, kurių imunitetas nesutrikęs</w:t>
            </w:r>
            <w:r w:rsidRPr="00A9502B">
              <w:rPr>
                <w:i/>
                <w:sz w:val="22"/>
                <w:szCs w:val="22"/>
              </w:rPr>
              <w:br/>
              <w:t>(alternatyvus 1 paros gydymo planas)</w:t>
            </w:r>
          </w:p>
        </w:tc>
        <w:tc>
          <w:tcPr>
            <w:tcW w:w="2160" w:type="dxa"/>
          </w:tcPr>
          <w:p w14:paraId="4732BEA8" w14:textId="77777777" w:rsidR="0083358D" w:rsidRPr="00A9502B" w:rsidRDefault="0083358D" w:rsidP="006F595C">
            <w:pPr>
              <w:jc w:val="center"/>
              <w:rPr>
                <w:color w:val="000000"/>
                <w:sz w:val="22"/>
                <w:szCs w:val="22"/>
              </w:rPr>
            </w:pPr>
            <w:r w:rsidRPr="00A9502B">
              <w:rPr>
                <w:color w:val="000000"/>
                <w:sz w:val="22"/>
                <w:szCs w:val="22"/>
              </w:rPr>
              <w:sym w:font="Symbol" w:char="F0B3"/>
            </w:r>
            <w:r w:rsidRPr="00A9502B">
              <w:rPr>
                <w:color w:val="000000"/>
                <w:sz w:val="22"/>
                <w:szCs w:val="22"/>
              </w:rPr>
              <w:t> 50</w:t>
            </w:r>
            <w:r w:rsidRPr="00A9502B">
              <w:rPr>
                <w:color w:val="000000"/>
                <w:sz w:val="22"/>
                <w:szCs w:val="22"/>
              </w:rPr>
              <w:br/>
              <w:t>30</w:t>
            </w:r>
            <w:r w:rsidRPr="00A9502B">
              <w:rPr>
                <w:color w:val="000000"/>
                <w:sz w:val="22"/>
                <w:szCs w:val="22"/>
              </w:rPr>
              <w:noBreakHyphen/>
              <w:t>49</w:t>
            </w:r>
            <w:r w:rsidRPr="00A9502B">
              <w:rPr>
                <w:color w:val="000000"/>
                <w:sz w:val="22"/>
                <w:szCs w:val="22"/>
              </w:rPr>
              <w:br/>
              <w:t>10</w:t>
            </w:r>
            <w:r w:rsidRPr="00A9502B">
              <w:rPr>
                <w:color w:val="000000"/>
                <w:sz w:val="22"/>
                <w:szCs w:val="22"/>
              </w:rPr>
              <w:noBreakHyphen/>
              <w:t>29</w:t>
            </w:r>
            <w:r w:rsidRPr="00A9502B">
              <w:rPr>
                <w:color w:val="000000"/>
                <w:sz w:val="22"/>
                <w:szCs w:val="22"/>
              </w:rPr>
              <w:br/>
              <w:t>&lt; 10</w:t>
            </w:r>
          </w:p>
        </w:tc>
        <w:tc>
          <w:tcPr>
            <w:tcW w:w="3094" w:type="dxa"/>
          </w:tcPr>
          <w:p w14:paraId="00C91DBC" w14:textId="77777777" w:rsidR="0083358D" w:rsidRPr="00A9502B" w:rsidRDefault="0083358D" w:rsidP="006F595C">
            <w:pPr>
              <w:ind w:left="180"/>
              <w:rPr>
                <w:sz w:val="22"/>
                <w:szCs w:val="22"/>
              </w:rPr>
            </w:pPr>
            <w:r w:rsidRPr="00A9502B">
              <w:rPr>
                <w:sz w:val="22"/>
                <w:szCs w:val="22"/>
              </w:rPr>
              <w:t>2000 mg du kartus per vieną parą</w:t>
            </w:r>
            <w:r w:rsidRPr="00A9502B">
              <w:rPr>
                <w:sz w:val="22"/>
                <w:szCs w:val="22"/>
              </w:rPr>
              <w:br/>
              <w:t>1000 mg du kartus per vieną parą</w:t>
            </w:r>
            <w:r w:rsidRPr="00A9502B">
              <w:rPr>
                <w:sz w:val="22"/>
                <w:szCs w:val="22"/>
              </w:rPr>
              <w:br/>
              <w:t>500 mg du kartus per vieną parą</w:t>
            </w:r>
            <w:r w:rsidRPr="00A9502B">
              <w:rPr>
                <w:sz w:val="22"/>
                <w:szCs w:val="22"/>
              </w:rPr>
              <w:br/>
              <w:t>500 mg vienkartinė dozė</w:t>
            </w:r>
          </w:p>
        </w:tc>
      </w:tr>
      <w:tr w:rsidR="0083358D" w:rsidRPr="00A9502B" w14:paraId="2578BAAD" w14:textId="77777777" w:rsidTr="000F2384">
        <w:trPr>
          <w:cantSplit/>
        </w:trPr>
        <w:tc>
          <w:tcPr>
            <w:tcW w:w="3965" w:type="dxa"/>
          </w:tcPr>
          <w:p w14:paraId="43745C5D" w14:textId="77777777" w:rsidR="0083358D" w:rsidRPr="00A9502B" w:rsidRDefault="0083358D" w:rsidP="006F595C">
            <w:pPr>
              <w:ind w:left="365"/>
              <w:rPr>
                <w:sz w:val="22"/>
                <w:szCs w:val="22"/>
              </w:rPr>
            </w:pPr>
            <w:r w:rsidRPr="00A9502B">
              <w:rPr>
                <w:i/>
                <w:sz w:val="22"/>
                <w:szCs w:val="22"/>
              </w:rPr>
              <w:t>HSV sukeltos infekcijos slopinimas</w:t>
            </w:r>
            <w:r w:rsidRPr="00A9502B">
              <w:rPr>
                <w:i/>
                <w:strike/>
                <w:sz w:val="22"/>
                <w:szCs w:val="22"/>
              </w:rPr>
              <w:br/>
            </w:r>
          </w:p>
        </w:tc>
        <w:tc>
          <w:tcPr>
            <w:tcW w:w="2160" w:type="dxa"/>
          </w:tcPr>
          <w:p w14:paraId="62083D0A" w14:textId="77777777" w:rsidR="0083358D" w:rsidRPr="00A9502B" w:rsidRDefault="0083358D" w:rsidP="006F595C">
            <w:pPr>
              <w:jc w:val="center"/>
              <w:rPr>
                <w:sz w:val="22"/>
                <w:szCs w:val="22"/>
              </w:rPr>
            </w:pPr>
          </w:p>
        </w:tc>
        <w:tc>
          <w:tcPr>
            <w:tcW w:w="3094" w:type="dxa"/>
          </w:tcPr>
          <w:p w14:paraId="711A9FFE" w14:textId="77777777" w:rsidR="0083358D" w:rsidRPr="00A9502B" w:rsidRDefault="0083358D" w:rsidP="006F595C">
            <w:pPr>
              <w:ind w:left="180"/>
              <w:rPr>
                <w:sz w:val="22"/>
                <w:szCs w:val="22"/>
              </w:rPr>
            </w:pPr>
          </w:p>
        </w:tc>
      </w:tr>
      <w:tr w:rsidR="0083358D" w:rsidRPr="00A9502B" w14:paraId="5F589429" w14:textId="77777777" w:rsidTr="000F2384">
        <w:trPr>
          <w:cantSplit/>
        </w:trPr>
        <w:tc>
          <w:tcPr>
            <w:tcW w:w="3965" w:type="dxa"/>
            <w:vAlign w:val="center"/>
          </w:tcPr>
          <w:p w14:paraId="239E4BCD" w14:textId="77777777" w:rsidR="0083358D" w:rsidRPr="00A9502B" w:rsidRDefault="0083358D" w:rsidP="006F595C">
            <w:pPr>
              <w:ind w:left="545"/>
              <w:rPr>
                <w:sz w:val="22"/>
                <w:szCs w:val="22"/>
              </w:rPr>
            </w:pPr>
            <w:r w:rsidRPr="00A9502B">
              <w:rPr>
                <w:sz w:val="22"/>
                <w:szCs w:val="22"/>
              </w:rPr>
              <w:t>- suaugusieji ir paaugliai, kurių imunitetas nesutrikęs</w:t>
            </w:r>
          </w:p>
        </w:tc>
        <w:tc>
          <w:tcPr>
            <w:tcW w:w="2160" w:type="dxa"/>
          </w:tcPr>
          <w:p w14:paraId="0ACEBFDB" w14:textId="77777777" w:rsidR="0083358D" w:rsidRPr="00A9502B" w:rsidRDefault="0083358D" w:rsidP="006F595C">
            <w:pPr>
              <w:jc w:val="center"/>
              <w:rPr>
                <w:color w:val="000000"/>
                <w:sz w:val="22"/>
                <w:szCs w:val="22"/>
              </w:rPr>
            </w:pPr>
            <w:r w:rsidRPr="00A9502B">
              <w:rPr>
                <w:color w:val="000000"/>
                <w:sz w:val="22"/>
                <w:szCs w:val="22"/>
              </w:rPr>
              <w:sym w:font="Symbol" w:char="F0B3"/>
            </w:r>
            <w:r w:rsidRPr="00A9502B">
              <w:rPr>
                <w:color w:val="000000"/>
                <w:sz w:val="22"/>
                <w:szCs w:val="22"/>
              </w:rPr>
              <w:t> 30</w:t>
            </w:r>
            <w:r w:rsidRPr="00A9502B">
              <w:rPr>
                <w:color w:val="000000"/>
                <w:sz w:val="22"/>
                <w:szCs w:val="22"/>
              </w:rPr>
              <w:br/>
              <w:t>&lt; 30</w:t>
            </w:r>
          </w:p>
        </w:tc>
        <w:tc>
          <w:tcPr>
            <w:tcW w:w="3094" w:type="dxa"/>
          </w:tcPr>
          <w:p w14:paraId="38A2F9DE" w14:textId="77777777" w:rsidR="0083358D" w:rsidRPr="00A9502B" w:rsidRDefault="0083358D" w:rsidP="006F595C">
            <w:pPr>
              <w:ind w:left="180"/>
              <w:rPr>
                <w:sz w:val="22"/>
                <w:szCs w:val="22"/>
              </w:rPr>
            </w:pPr>
            <w:r w:rsidRPr="00A9502B">
              <w:rPr>
                <w:sz w:val="22"/>
                <w:szCs w:val="22"/>
              </w:rPr>
              <w:t>500 mg vieną kartą per parą</w:t>
            </w:r>
            <w:r w:rsidRPr="00A9502B">
              <w:rPr>
                <w:sz w:val="22"/>
                <w:szCs w:val="22"/>
                <w:vertAlign w:val="superscript"/>
              </w:rPr>
              <w:t xml:space="preserve"> b</w:t>
            </w:r>
            <w:r w:rsidRPr="00A9502B">
              <w:rPr>
                <w:sz w:val="22"/>
                <w:szCs w:val="22"/>
              </w:rPr>
              <w:br/>
              <w:t>250 mg vieną kartą per parą</w:t>
            </w:r>
            <w:r w:rsidRPr="00A9502B">
              <w:rPr>
                <w:sz w:val="22"/>
                <w:szCs w:val="22"/>
                <w:u w:val="single"/>
                <w:vertAlign w:val="superscript"/>
              </w:rPr>
              <w:t xml:space="preserve"> </w:t>
            </w:r>
          </w:p>
        </w:tc>
      </w:tr>
      <w:tr w:rsidR="0083358D" w:rsidRPr="00A9502B" w14:paraId="3CC39525" w14:textId="77777777" w:rsidTr="000F2384">
        <w:trPr>
          <w:cantSplit/>
        </w:trPr>
        <w:tc>
          <w:tcPr>
            <w:tcW w:w="3965" w:type="dxa"/>
            <w:vAlign w:val="center"/>
          </w:tcPr>
          <w:p w14:paraId="6438D2EB" w14:textId="77777777" w:rsidR="0083358D" w:rsidRPr="00A9502B" w:rsidRDefault="0083358D" w:rsidP="006F595C">
            <w:pPr>
              <w:ind w:left="545"/>
              <w:rPr>
                <w:sz w:val="22"/>
                <w:szCs w:val="22"/>
              </w:rPr>
            </w:pPr>
            <w:r w:rsidRPr="00A9502B">
              <w:rPr>
                <w:sz w:val="22"/>
                <w:szCs w:val="22"/>
              </w:rPr>
              <w:t>- suaugusieji, kuriems yra imunodeficitas</w:t>
            </w:r>
          </w:p>
        </w:tc>
        <w:tc>
          <w:tcPr>
            <w:tcW w:w="2160" w:type="dxa"/>
          </w:tcPr>
          <w:p w14:paraId="73005C08" w14:textId="77777777" w:rsidR="0083358D" w:rsidRPr="00A9502B" w:rsidRDefault="0083358D" w:rsidP="006F595C">
            <w:pPr>
              <w:jc w:val="center"/>
              <w:rPr>
                <w:color w:val="000000"/>
                <w:sz w:val="22"/>
                <w:szCs w:val="22"/>
              </w:rPr>
            </w:pPr>
            <w:r w:rsidRPr="00A9502B">
              <w:rPr>
                <w:color w:val="000000"/>
                <w:sz w:val="22"/>
                <w:szCs w:val="22"/>
              </w:rPr>
              <w:sym w:font="Symbol" w:char="F0B3"/>
            </w:r>
            <w:r w:rsidRPr="00A9502B">
              <w:rPr>
                <w:color w:val="000000"/>
                <w:sz w:val="22"/>
                <w:szCs w:val="22"/>
              </w:rPr>
              <w:t> 30</w:t>
            </w:r>
            <w:r w:rsidRPr="00A9502B">
              <w:rPr>
                <w:color w:val="000000"/>
                <w:sz w:val="22"/>
                <w:szCs w:val="22"/>
              </w:rPr>
              <w:br/>
              <w:t>&lt; 30</w:t>
            </w:r>
          </w:p>
        </w:tc>
        <w:tc>
          <w:tcPr>
            <w:tcW w:w="3094" w:type="dxa"/>
          </w:tcPr>
          <w:p w14:paraId="6FD796DD" w14:textId="77777777" w:rsidR="0083358D" w:rsidRPr="00A9502B" w:rsidRDefault="0083358D" w:rsidP="006F595C">
            <w:pPr>
              <w:ind w:left="180"/>
              <w:rPr>
                <w:sz w:val="22"/>
                <w:szCs w:val="22"/>
              </w:rPr>
            </w:pPr>
            <w:r w:rsidRPr="00A9502B">
              <w:rPr>
                <w:sz w:val="22"/>
                <w:szCs w:val="22"/>
              </w:rPr>
              <w:t>500 mg du kartus per parą</w:t>
            </w:r>
            <w:r w:rsidRPr="00A9502B">
              <w:rPr>
                <w:sz w:val="22"/>
                <w:szCs w:val="22"/>
              </w:rPr>
              <w:br/>
              <w:t>500 mg vieną kartą per parą</w:t>
            </w:r>
            <w:r w:rsidRPr="00A9502B">
              <w:rPr>
                <w:sz w:val="22"/>
                <w:szCs w:val="22"/>
                <w:u w:val="single"/>
                <w:vertAlign w:val="superscript"/>
              </w:rPr>
              <w:t xml:space="preserve"> </w:t>
            </w:r>
          </w:p>
        </w:tc>
      </w:tr>
      <w:tr w:rsidR="0083358D" w:rsidRPr="00A9502B" w14:paraId="6FD739DD" w14:textId="77777777" w:rsidTr="000F2384">
        <w:trPr>
          <w:cantSplit/>
        </w:trPr>
        <w:tc>
          <w:tcPr>
            <w:tcW w:w="3965" w:type="dxa"/>
            <w:vAlign w:val="center"/>
          </w:tcPr>
          <w:p w14:paraId="363D85D5" w14:textId="77777777" w:rsidR="0083358D" w:rsidRPr="00A9502B" w:rsidRDefault="0083358D" w:rsidP="006F595C">
            <w:pPr>
              <w:ind w:left="185"/>
              <w:rPr>
                <w:sz w:val="22"/>
                <w:szCs w:val="22"/>
              </w:rPr>
            </w:pPr>
            <w:r w:rsidRPr="00A9502B">
              <w:rPr>
                <w:sz w:val="22"/>
                <w:szCs w:val="22"/>
              </w:rPr>
              <w:t>Citomegaloviruso (CMV) sukeltos infekcijos</w:t>
            </w:r>
          </w:p>
        </w:tc>
        <w:tc>
          <w:tcPr>
            <w:tcW w:w="2160" w:type="dxa"/>
          </w:tcPr>
          <w:p w14:paraId="71440A9A" w14:textId="77777777" w:rsidR="0083358D" w:rsidRPr="00A9502B" w:rsidRDefault="0083358D" w:rsidP="006F595C">
            <w:pPr>
              <w:jc w:val="center"/>
              <w:rPr>
                <w:sz w:val="22"/>
                <w:szCs w:val="22"/>
              </w:rPr>
            </w:pPr>
          </w:p>
        </w:tc>
        <w:tc>
          <w:tcPr>
            <w:tcW w:w="3094" w:type="dxa"/>
          </w:tcPr>
          <w:p w14:paraId="5A57A80F" w14:textId="77777777" w:rsidR="0083358D" w:rsidRPr="00A9502B" w:rsidRDefault="0083358D" w:rsidP="006F595C">
            <w:pPr>
              <w:ind w:left="180"/>
              <w:rPr>
                <w:sz w:val="22"/>
                <w:szCs w:val="22"/>
              </w:rPr>
            </w:pPr>
          </w:p>
        </w:tc>
      </w:tr>
      <w:tr w:rsidR="0083358D" w:rsidRPr="00A9502B" w14:paraId="163C06ED" w14:textId="77777777" w:rsidTr="000F2384">
        <w:trPr>
          <w:cantSplit/>
        </w:trPr>
        <w:tc>
          <w:tcPr>
            <w:tcW w:w="3965" w:type="dxa"/>
          </w:tcPr>
          <w:p w14:paraId="2ED3BB23" w14:textId="77777777" w:rsidR="0083358D" w:rsidRPr="00A9502B" w:rsidRDefault="0083358D" w:rsidP="006F595C">
            <w:pPr>
              <w:ind w:left="365"/>
              <w:rPr>
                <w:i/>
                <w:sz w:val="22"/>
                <w:szCs w:val="22"/>
              </w:rPr>
            </w:pPr>
            <w:r w:rsidRPr="00A9502B">
              <w:rPr>
                <w:i/>
                <w:sz w:val="22"/>
                <w:szCs w:val="22"/>
              </w:rPr>
              <w:t>CMV profilaktika suaugusiesiems ir paaugliams, kuriems įsodintas solidinis organas</w:t>
            </w:r>
          </w:p>
        </w:tc>
        <w:tc>
          <w:tcPr>
            <w:tcW w:w="2160" w:type="dxa"/>
          </w:tcPr>
          <w:p w14:paraId="0BBEFE44" w14:textId="77777777" w:rsidR="0083358D" w:rsidRPr="00A9502B" w:rsidRDefault="0083358D" w:rsidP="006F595C">
            <w:pPr>
              <w:jc w:val="center"/>
              <w:rPr>
                <w:sz w:val="22"/>
                <w:szCs w:val="22"/>
              </w:rPr>
            </w:pPr>
            <w:r w:rsidRPr="00A9502B">
              <w:rPr>
                <w:sz w:val="22"/>
                <w:szCs w:val="22"/>
              </w:rPr>
              <w:sym w:font="Symbol" w:char="F0B3"/>
            </w:r>
            <w:r w:rsidRPr="00A9502B">
              <w:rPr>
                <w:sz w:val="22"/>
                <w:szCs w:val="22"/>
              </w:rPr>
              <w:t> 75</w:t>
            </w:r>
            <w:r w:rsidRPr="00A9502B">
              <w:rPr>
                <w:sz w:val="22"/>
                <w:szCs w:val="22"/>
              </w:rPr>
              <w:br/>
              <w:t>50</w:t>
            </w:r>
            <w:r w:rsidRPr="00A9502B">
              <w:rPr>
                <w:sz w:val="22"/>
                <w:szCs w:val="22"/>
              </w:rPr>
              <w:noBreakHyphen/>
              <w:t>&lt; 75</w:t>
            </w:r>
            <w:r w:rsidRPr="00A9502B">
              <w:rPr>
                <w:sz w:val="22"/>
                <w:szCs w:val="22"/>
              </w:rPr>
              <w:br/>
              <w:t>25</w:t>
            </w:r>
            <w:r w:rsidRPr="00A9502B">
              <w:rPr>
                <w:sz w:val="22"/>
                <w:szCs w:val="22"/>
              </w:rPr>
              <w:noBreakHyphen/>
              <w:t>&lt; 50</w:t>
            </w:r>
            <w:r w:rsidRPr="00A9502B">
              <w:rPr>
                <w:sz w:val="22"/>
                <w:szCs w:val="22"/>
              </w:rPr>
              <w:br/>
              <w:t>10</w:t>
            </w:r>
            <w:r w:rsidRPr="00A9502B">
              <w:rPr>
                <w:sz w:val="22"/>
                <w:szCs w:val="22"/>
              </w:rPr>
              <w:noBreakHyphen/>
              <w:t>&lt; 25</w:t>
            </w:r>
            <w:r w:rsidRPr="00A9502B">
              <w:rPr>
                <w:sz w:val="22"/>
                <w:szCs w:val="22"/>
              </w:rPr>
              <w:br/>
              <w:t>&lt; 10 arba taikomos dializės</w:t>
            </w:r>
          </w:p>
        </w:tc>
        <w:tc>
          <w:tcPr>
            <w:tcW w:w="3094" w:type="dxa"/>
          </w:tcPr>
          <w:p w14:paraId="392D344C" w14:textId="77777777" w:rsidR="0083358D" w:rsidRPr="00A9502B" w:rsidRDefault="0083358D" w:rsidP="006F595C">
            <w:pPr>
              <w:ind w:left="180"/>
              <w:rPr>
                <w:sz w:val="22"/>
                <w:szCs w:val="22"/>
              </w:rPr>
            </w:pPr>
            <w:r w:rsidRPr="00A9502B">
              <w:rPr>
                <w:sz w:val="22"/>
                <w:szCs w:val="22"/>
              </w:rPr>
              <w:t>2000 mg keturis kartus per parą</w:t>
            </w:r>
            <w:r w:rsidRPr="00A9502B">
              <w:rPr>
                <w:sz w:val="22"/>
                <w:szCs w:val="22"/>
              </w:rPr>
              <w:br/>
              <w:t>1500 mg keturis kartus per parą</w:t>
            </w:r>
            <w:r w:rsidRPr="00A9502B">
              <w:rPr>
                <w:sz w:val="22"/>
                <w:szCs w:val="22"/>
              </w:rPr>
              <w:br/>
              <w:t>1500 mg tris kartus per parą</w:t>
            </w:r>
            <w:r w:rsidRPr="00A9502B">
              <w:rPr>
                <w:sz w:val="22"/>
                <w:szCs w:val="22"/>
              </w:rPr>
              <w:br/>
              <w:t>1500 mg du kartus per parą</w:t>
            </w:r>
            <w:r w:rsidRPr="00A9502B">
              <w:rPr>
                <w:sz w:val="22"/>
                <w:szCs w:val="22"/>
              </w:rPr>
              <w:br/>
              <w:t>1500 mg vieną kartą per parą</w:t>
            </w:r>
            <w:r w:rsidRPr="00A9502B">
              <w:rPr>
                <w:sz w:val="22"/>
                <w:szCs w:val="22"/>
                <w:u w:val="single"/>
                <w:vertAlign w:val="superscript"/>
              </w:rPr>
              <w:t xml:space="preserve"> </w:t>
            </w:r>
          </w:p>
        </w:tc>
      </w:tr>
    </w:tbl>
    <w:p w14:paraId="17E2783C" w14:textId="77777777" w:rsidR="0083358D" w:rsidRPr="00A9502B" w:rsidRDefault="0083358D" w:rsidP="0083358D">
      <w:pPr>
        <w:pStyle w:val="tabletextNS"/>
        <w:rPr>
          <w:rFonts w:ascii="Times New Roman" w:hAnsi="Times New Roman" w:cs="Times New Roman"/>
          <w:color w:val="000000"/>
          <w:sz w:val="22"/>
          <w:szCs w:val="22"/>
          <w:lang w:val="lt-LT"/>
        </w:rPr>
      </w:pPr>
      <w:r w:rsidRPr="00A9502B">
        <w:rPr>
          <w:rFonts w:ascii="Times New Roman" w:hAnsi="Times New Roman" w:cs="Times New Roman"/>
          <w:color w:val="000000"/>
          <w:sz w:val="22"/>
          <w:szCs w:val="22"/>
          <w:vertAlign w:val="superscript"/>
          <w:lang w:val="lt-LT"/>
        </w:rPr>
        <w:t xml:space="preserve">a </w:t>
      </w:r>
      <w:r w:rsidRPr="00A9502B">
        <w:rPr>
          <w:rFonts w:ascii="Times New Roman" w:hAnsi="Times New Roman" w:cs="Times New Roman"/>
          <w:color w:val="000000"/>
          <w:sz w:val="22"/>
          <w:szCs w:val="22"/>
          <w:lang w:val="lt-LT"/>
        </w:rPr>
        <w:t>Pacientai, kuriems atliekamos protarpinės hemodializės, dozę reikia vartoti po dializės seanso dializės dieną.</w:t>
      </w:r>
    </w:p>
    <w:p w14:paraId="662B49DF" w14:textId="77777777" w:rsidR="0083358D" w:rsidRPr="00A9502B" w:rsidRDefault="0083358D" w:rsidP="0083358D">
      <w:pPr>
        <w:pStyle w:val="tabletextNS"/>
        <w:rPr>
          <w:rFonts w:ascii="Times New Roman" w:hAnsi="Times New Roman" w:cs="Times New Roman"/>
          <w:color w:val="000000"/>
          <w:sz w:val="22"/>
          <w:szCs w:val="22"/>
          <w:lang w:val="lt-LT"/>
        </w:rPr>
      </w:pPr>
      <w:r w:rsidRPr="00A9502B">
        <w:rPr>
          <w:rFonts w:ascii="Times New Roman" w:hAnsi="Times New Roman" w:cs="Times New Roman"/>
          <w:sz w:val="22"/>
          <w:szCs w:val="22"/>
          <w:vertAlign w:val="superscript"/>
          <w:lang w:val="lt-LT"/>
        </w:rPr>
        <w:t xml:space="preserve">b </w:t>
      </w:r>
      <w:r w:rsidRPr="00A9502B">
        <w:rPr>
          <w:rFonts w:ascii="Times New Roman" w:hAnsi="Times New Roman" w:cs="Times New Roman"/>
          <w:color w:val="000000"/>
          <w:sz w:val="22"/>
          <w:szCs w:val="22"/>
          <w:lang w:val="lt-LT"/>
        </w:rPr>
        <w:t xml:space="preserve">HSV slopinimui nesutrikusio imuniteto asmenims, kuriems anksčiau epizodai kartojosi </w:t>
      </w:r>
      <w:r w:rsidRPr="00A9502B">
        <w:rPr>
          <w:rFonts w:ascii="Times New Roman" w:hAnsi="Times New Roman" w:cs="Times New Roman"/>
          <w:color w:val="000000"/>
          <w:sz w:val="22"/>
          <w:szCs w:val="22"/>
          <w:lang w:val="lt-LT"/>
        </w:rPr>
        <w:sym w:font="Symbol" w:char="F0B3"/>
      </w:r>
      <w:r w:rsidRPr="00A9502B">
        <w:rPr>
          <w:rFonts w:ascii="Times New Roman" w:hAnsi="Times New Roman" w:cs="Times New Roman"/>
          <w:color w:val="000000"/>
          <w:sz w:val="22"/>
          <w:szCs w:val="22"/>
          <w:lang w:val="lt-LT"/>
        </w:rPr>
        <w:t> 10 kartų per metus, vartojant 250 mg dozę du kartus per parą gali būti gaunami geresni rezultatai.</w:t>
      </w:r>
    </w:p>
    <w:p w14:paraId="25BDD312" w14:textId="77777777" w:rsidR="0083358D" w:rsidRPr="00A9502B" w:rsidRDefault="0083358D" w:rsidP="00576CA2">
      <w:pPr>
        <w:pStyle w:val="BTEMEASMCA"/>
      </w:pPr>
      <w:bookmarkStart w:id="17" w:name="_Toc129243104"/>
      <w:bookmarkStart w:id="18" w:name="_Toc129243229"/>
    </w:p>
    <w:p w14:paraId="7E5711F5" w14:textId="4E269DB1" w:rsidR="0083358D" w:rsidRPr="00A9502B" w:rsidRDefault="0083358D" w:rsidP="00576CA2">
      <w:pPr>
        <w:pStyle w:val="BTEMEASMCA"/>
      </w:pPr>
      <w:r w:rsidRPr="00A9502B">
        <w:t>4.3</w:t>
      </w:r>
      <w:r w:rsidRPr="00A9502B">
        <w:tab/>
        <w:t>Kontraindikacijos</w:t>
      </w:r>
      <w:bookmarkEnd w:id="17"/>
      <w:bookmarkEnd w:id="18"/>
    </w:p>
    <w:p w14:paraId="6D58DB96" w14:textId="77777777" w:rsidR="0083358D" w:rsidRPr="00A9502B" w:rsidRDefault="0083358D" w:rsidP="00576CA2">
      <w:pPr>
        <w:pStyle w:val="BTEMEASMCA"/>
      </w:pPr>
    </w:p>
    <w:p w14:paraId="04ED05CD" w14:textId="77777777" w:rsidR="0083358D" w:rsidRPr="00A9502B" w:rsidRDefault="0083358D" w:rsidP="00576CA2">
      <w:pPr>
        <w:pStyle w:val="BTEMEASMCA"/>
      </w:pPr>
      <w:r w:rsidRPr="00A9502B">
        <w:t xml:space="preserve">Padidėjęs jautrumas valaciklovirui ar aciklovirui arba bet kuriai 6.1 skyriuje nurodytai pagalbinei medžiagai. </w:t>
      </w:r>
    </w:p>
    <w:p w14:paraId="14044A24" w14:textId="77777777" w:rsidR="0083358D" w:rsidRPr="00A9502B" w:rsidRDefault="0083358D" w:rsidP="00576CA2">
      <w:pPr>
        <w:pStyle w:val="BTEMEASMCA"/>
      </w:pPr>
    </w:p>
    <w:p w14:paraId="039CF131" w14:textId="413E0C33" w:rsidR="0083358D" w:rsidRPr="00A9502B" w:rsidRDefault="0083358D" w:rsidP="0083358D">
      <w:pPr>
        <w:pStyle w:val="PI-2EMEASMCA"/>
      </w:pPr>
      <w:bookmarkStart w:id="19" w:name="_Toc129243105"/>
      <w:bookmarkStart w:id="20" w:name="_Toc129243230"/>
      <w:r w:rsidRPr="00A9502B">
        <w:t>4.4</w:t>
      </w:r>
      <w:r w:rsidRPr="00A9502B">
        <w:tab/>
        <w:t>Specialūs įspėjimai ir atsargumo priemonės</w:t>
      </w:r>
      <w:bookmarkEnd w:id="19"/>
      <w:bookmarkEnd w:id="20"/>
    </w:p>
    <w:p w14:paraId="36DD9B6D" w14:textId="77777777" w:rsidR="0083358D" w:rsidRPr="00A9502B" w:rsidRDefault="0083358D" w:rsidP="0083358D">
      <w:pPr>
        <w:jc w:val="both"/>
        <w:rPr>
          <w:i/>
          <w:sz w:val="22"/>
          <w:szCs w:val="22"/>
          <w:u w:val="single"/>
        </w:rPr>
      </w:pPr>
    </w:p>
    <w:p w14:paraId="6EA06808" w14:textId="77777777" w:rsidR="0083358D" w:rsidRPr="00A9502B" w:rsidRDefault="0083358D" w:rsidP="0083358D">
      <w:pPr>
        <w:jc w:val="both"/>
        <w:rPr>
          <w:sz w:val="22"/>
          <w:szCs w:val="22"/>
          <w:u w:val="single"/>
        </w:rPr>
      </w:pPr>
      <w:r w:rsidRPr="00A9502B">
        <w:rPr>
          <w:sz w:val="22"/>
          <w:szCs w:val="22"/>
          <w:u w:val="single"/>
        </w:rPr>
        <w:t>Skysčių pusiausvyra organizme</w:t>
      </w:r>
    </w:p>
    <w:p w14:paraId="1AC3E708" w14:textId="77777777" w:rsidR="0083358D" w:rsidRPr="00A9502B" w:rsidRDefault="0083358D" w:rsidP="0083358D">
      <w:pPr>
        <w:rPr>
          <w:sz w:val="22"/>
          <w:szCs w:val="22"/>
        </w:rPr>
      </w:pPr>
      <w:r w:rsidRPr="00A9502B">
        <w:rPr>
          <w:sz w:val="22"/>
          <w:szCs w:val="22"/>
        </w:rPr>
        <w:t>Reikia pasirūpinti, kad pacientai, kuriems yra dehidratacijos rizika, ypač senyvi, vartotų pakankamai skysčių.</w:t>
      </w:r>
    </w:p>
    <w:p w14:paraId="6882D593" w14:textId="77777777" w:rsidR="0083358D" w:rsidRPr="00A9502B" w:rsidRDefault="0083358D" w:rsidP="0083358D">
      <w:pPr>
        <w:jc w:val="both"/>
        <w:rPr>
          <w:b/>
          <w:i/>
          <w:sz w:val="22"/>
          <w:szCs w:val="22"/>
        </w:rPr>
      </w:pPr>
    </w:p>
    <w:p w14:paraId="7E486707" w14:textId="77777777" w:rsidR="0083358D" w:rsidRPr="00A9502B" w:rsidRDefault="0083358D" w:rsidP="0083358D">
      <w:pPr>
        <w:rPr>
          <w:sz w:val="22"/>
          <w:szCs w:val="22"/>
          <w:u w:val="single"/>
        </w:rPr>
      </w:pPr>
      <w:r w:rsidRPr="00A9502B">
        <w:rPr>
          <w:sz w:val="22"/>
          <w:szCs w:val="22"/>
          <w:u w:val="single"/>
        </w:rPr>
        <w:t>Vartojimas pacientams, kurių inkstų funkcija sutrikusi, ir senyviems pacientams</w:t>
      </w:r>
      <w:r w:rsidRPr="00A9502B" w:rsidDel="008D064D">
        <w:rPr>
          <w:sz w:val="22"/>
          <w:szCs w:val="22"/>
          <w:u w:val="single"/>
        </w:rPr>
        <w:t xml:space="preserve"> </w:t>
      </w:r>
    </w:p>
    <w:p w14:paraId="3AA576B2" w14:textId="77777777" w:rsidR="0083358D" w:rsidRPr="00A9502B" w:rsidRDefault="0083358D" w:rsidP="0083358D">
      <w:pPr>
        <w:jc w:val="both"/>
        <w:rPr>
          <w:sz w:val="22"/>
          <w:szCs w:val="22"/>
        </w:rPr>
      </w:pPr>
      <w:r w:rsidRPr="00A9502B">
        <w:rPr>
          <w:sz w:val="22"/>
          <w:szCs w:val="22"/>
        </w:rPr>
        <w:t xml:space="preserve">Acikloviras eliminuojamas klirenso per inkstus būdu, todėl pacientams, kurių inkstų funkcija sutrikusi, valacikloviro dozę reikia sumažinti (žr. 4.2 skyrių). </w:t>
      </w:r>
    </w:p>
    <w:p w14:paraId="78C76DF1" w14:textId="77777777" w:rsidR="0083358D" w:rsidRPr="00A9502B" w:rsidRDefault="0083358D" w:rsidP="0083358D">
      <w:pPr>
        <w:rPr>
          <w:sz w:val="22"/>
          <w:szCs w:val="22"/>
        </w:rPr>
      </w:pPr>
      <w:r w:rsidRPr="00A9502B">
        <w:rPr>
          <w:sz w:val="22"/>
          <w:szCs w:val="22"/>
        </w:rPr>
        <w:t>Senyvų pacientų inkstų funkcija tikriausiai yra susilpnėjusi, todėl šios grupės pacientams reikia atsižvelgti į dozės sumažinimo būtinybę. Ir senyviems pacientams, ir pacientams, kurių inkstų funkcija sutrikusi, yra didesnė neurologinio nepageidaujamo poveikio atsiradimo rizika, taigi reikia atidžiai stebėti, ar jiems nepasireiškia toks poveikis. Praneštais atvejais, nutraukus gydymą, šios reakcijos paprastai išnykdavo (žr. 4.8 skyrių).</w:t>
      </w:r>
    </w:p>
    <w:p w14:paraId="15D1AA3E" w14:textId="77777777" w:rsidR="0083358D" w:rsidRPr="00A9502B" w:rsidRDefault="0083358D" w:rsidP="0083358D">
      <w:pPr>
        <w:jc w:val="both"/>
        <w:rPr>
          <w:sz w:val="22"/>
          <w:szCs w:val="22"/>
        </w:rPr>
      </w:pPr>
    </w:p>
    <w:p w14:paraId="277CD162" w14:textId="77777777" w:rsidR="0083358D" w:rsidRPr="00A9502B" w:rsidRDefault="0083358D" w:rsidP="0083358D">
      <w:pPr>
        <w:rPr>
          <w:sz w:val="22"/>
          <w:szCs w:val="22"/>
          <w:u w:val="single"/>
        </w:rPr>
      </w:pPr>
      <w:r w:rsidRPr="00A9502B">
        <w:rPr>
          <w:sz w:val="22"/>
          <w:szCs w:val="22"/>
          <w:u w:val="single"/>
        </w:rPr>
        <w:t>Didesnių valacikloviro dozių vartojimas pacientams, kurių kepenų funkcija sutrikusi arba kuriems persodintos kepenys</w:t>
      </w:r>
    </w:p>
    <w:p w14:paraId="7A7973AA" w14:textId="77777777" w:rsidR="0083358D" w:rsidRPr="00A9502B" w:rsidRDefault="0083358D" w:rsidP="0083358D">
      <w:pPr>
        <w:rPr>
          <w:rStyle w:val="CSIchar"/>
          <w:sz w:val="22"/>
          <w:szCs w:val="22"/>
          <w:shd w:val="clear" w:color="auto" w:fill="FFFFFF"/>
        </w:rPr>
      </w:pPr>
      <w:r w:rsidRPr="00A9502B">
        <w:rPr>
          <w:sz w:val="22"/>
          <w:szCs w:val="22"/>
        </w:rPr>
        <w:t xml:space="preserve">Duomenų apie didesnių valacikloviro dozių </w:t>
      </w:r>
      <w:r w:rsidRPr="00A9502B">
        <w:rPr>
          <w:rStyle w:val="CSIchar"/>
          <w:sz w:val="22"/>
          <w:szCs w:val="22"/>
          <w:shd w:val="clear" w:color="auto" w:fill="FFFFFF"/>
        </w:rPr>
        <w:t xml:space="preserve">(4000 mg ar daugiau per parą) </w:t>
      </w:r>
      <w:r w:rsidRPr="00A9502B">
        <w:rPr>
          <w:sz w:val="22"/>
          <w:szCs w:val="22"/>
        </w:rPr>
        <w:t xml:space="preserve">vartojimą pacientams, kurie serga kepenų liga, nėra. </w:t>
      </w:r>
      <w:r w:rsidRPr="00A9502B">
        <w:rPr>
          <w:rStyle w:val="CSIchar"/>
          <w:sz w:val="22"/>
          <w:szCs w:val="22"/>
          <w:shd w:val="clear" w:color="auto" w:fill="FFFFFF"/>
        </w:rPr>
        <w:t xml:space="preserve">Specialių </w:t>
      </w:r>
      <w:r w:rsidRPr="00A9502B">
        <w:rPr>
          <w:sz w:val="22"/>
          <w:szCs w:val="22"/>
        </w:rPr>
        <w:t>valacikloviro</w:t>
      </w:r>
      <w:r w:rsidRPr="00A9502B">
        <w:rPr>
          <w:rStyle w:val="CSIchar"/>
          <w:sz w:val="22"/>
          <w:szCs w:val="22"/>
          <w:shd w:val="clear" w:color="auto" w:fill="FFFFFF"/>
        </w:rPr>
        <w:t xml:space="preserve"> tyrimų su pacientais, kuriems persodintos kepenys, neatlikta, todėl tokiems pacientams vartoti didesnes kaip 4000 mg dozes per parą reikia atsargiai.</w:t>
      </w:r>
    </w:p>
    <w:p w14:paraId="20574383" w14:textId="77777777" w:rsidR="0083358D" w:rsidRPr="00A9502B" w:rsidRDefault="0083358D" w:rsidP="0083358D">
      <w:pPr>
        <w:rPr>
          <w:rStyle w:val="CSIchar"/>
          <w:sz w:val="22"/>
          <w:szCs w:val="22"/>
          <w:shd w:val="clear" w:color="auto" w:fill="FFFFFF"/>
        </w:rPr>
      </w:pPr>
    </w:p>
    <w:p w14:paraId="4EC5AAB7" w14:textId="77777777" w:rsidR="0083358D" w:rsidRPr="00A9502B" w:rsidRDefault="0083358D" w:rsidP="0083358D">
      <w:pPr>
        <w:rPr>
          <w:sz w:val="22"/>
          <w:szCs w:val="22"/>
          <w:u w:val="single"/>
        </w:rPr>
      </w:pPr>
      <w:r w:rsidRPr="00A9502B">
        <w:rPr>
          <w:sz w:val="22"/>
          <w:szCs w:val="22"/>
          <w:u w:val="single"/>
        </w:rPr>
        <w:t>Vartojimas gydant juosiančiąją pūslelinę</w:t>
      </w:r>
    </w:p>
    <w:p w14:paraId="10331C2E" w14:textId="77777777" w:rsidR="0083358D" w:rsidRPr="00A9502B" w:rsidRDefault="0083358D" w:rsidP="0083358D">
      <w:pPr>
        <w:rPr>
          <w:sz w:val="22"/>
          <w:szCs w:val="22"/>
        </w:rPr>
      </w:pPr>
      <w:r w:rsidRPr="00A9502B">
        <w:rPr>
          <w:sz w:val="22"/>
          <w:szCs w:val="22"/>
        </w:rPr>
        <w:t>Reikia atidžiai stebėti klinikinį atsaką, ypač pacientų, kuriems yra imunodeficitas. Jeigu nusprendžiama, kad atsakas į per burną vartojamą vaistinį preparatą nepakankamas, apsvarsčius reikia gydyti į veną vartojamais antivirusiniais vaistiniais preparatais.</w:t>
      </w:r>
    </w:p>
    <w:p w14:paraId="13CCC131" w14:textId="77777777" w:rsidR="0083358D" w:rsidRPr="00A9502B" w:rsidRDefault="0083358D" w:rsidP="0083358D">
      <w:pPr>
        <w:rPr>
          <w:sz w:val="22"/>
          <w:szCs w:val="22"/>
        </w:rPr>
      </w:pPr>
    </w:p>
    <w:p w14:paraId="311C3C49" w14:textId="77777777" w:rsidR="0083358D" w:rsidRPr="00A9502B" w:rsidRDefault="0083358D" w:rsidP="0083358D">
      <w:pPr>
        <w:rPr>
          <w:sz w:val="22"/>
          <w:szCs w:val="22"/>
        </w:rPr>
      </w:pPr>
      <w:r w:rsidRPr="00A9502B">
        <w:rPr>
          <w:sz w:val="22"/>
          <w:szCs w:val="22"/>
        </w:rPr>
        <w:t>Pacientus, kurie serga komplikuota juosiančiąja pūsleline, t. y. tokius, kuriems pažeisti vidaus organai, juosiančioji pūslelinė yra išplitusi, yra motorinių neuropatijų, encefalitas ir cerebrovaskulinių komplikacijų, reikia gydyti į veną injekuojamais antivirusiniais vaistiniais preparatais.</w:t>
      </w:r>
    </w:p>
    <w:p w14:paraId="23417AF0" w14:textId="77777777" w:rsidR="0083358D" w:rsidRPr="00A9502B" w:rsidRDefault="0083358D" w:rsidP="0083358D">
      <w:pPr>
        <w:rPr>
          <w:sz w:val="22"/>
          <w:szCs w:val="22"/>
        </w:rPr>
      </w:pPr>
    </w:p>
    <w:p w14:paraId="2216086E" w14:textId="77777777" w:rsidR="0083358D" w:rsidRPr="00A9502B" w:rsidRDefault="0083358D" w:rsidP="0083358D">
      <w:pPr>
        <w:rPr>
          <w:sz w:val="22"/>
          <w:szCs w:val="22"/>
        </w:rPr>
      </w:pPr>
      <w:r w:rsidRPr="00A9502B">
        <w:rPr>
          <w:sz w:val="22"/>
          <w:szCs w:val="22"/>
        </w:rPr>
        <w:t>Be to, pacientus, kuriems pasireiškia imunodeficitas ir akių pūslelinė arba pacientus, kuriems yra didelė ligos išplitimo ir vidaus organų pažaidos rizika, reikia gydyti į veną injekuojamais antivirusiniais vaistiniais preparatais.</w:t>
      </w:r>
    </w:p>
    <w:p w14:paraId="424E2320" w14:textId="77777777" w:rsidR="0083358D" w:rsidRPr="00A9502B" w:rsidRDefault="0083358D" w:rsidP="0083358D">
      <w:pPr>
        <w:rPr>
          <w:sz w:val="22"/>
          <w:szCs w:val="22"/>
          <w:u w:val="single"/>
        </w:rPr>
      </w:pPr>
    </w:p>
    <w:p w14:paraId="4AA6612F" w14:textId="77777777" w:rsidR="0083358D" w:rsidRPr="00A9502B" w:rsidRDefault="0083358D" w:rsidP="0083358D">
      <w:pPr>
        <w:rPr>
          <w:rStyle w:val="CSIchar"/>
          <w:sz w:val="22"/>
          <w:szCs w:val="22"/>
          <w:u w:val="single"/>
          <w:shd w:val="clear" w:color="auto" w:fill="FFFFFF"/>
        </w:rPr>
      </w:pPr>
      <w:r w:rsidRPr="00A9502B">
        <w:rPr>
          <w:rStyle w:val="CSIchar"/>
          <w:sz w:val="22"/>
          <w:szCs w:val="22"/>
          <w:u w:val="single"/>
          <w:shd w:val="clear" w:color="auto" w:fill="FFFFFF"/>
        </w:rPr>
        <w:t>Lytinių organų pūslelinės užkrato pernešimas</w:t>
      </w:r>
    </w:p>
    <w:p w14:paraId="6BEB2AC1" w14:textId="77777777" w:rsidR="0083358D" w:rsidRPr="00A9502B" w:rsidRDefault="0083358D" w:rsidP="0083358D">
      <w:pPr>
        <w:rPr>
          <w:sz w:val="22"/>
          <w:szCs w:val="22"/>
        </w:rPr>
      </w:pPr>
      <w:r w:rsidRPr="00A9502B">
        <w:rPr>
          <w:sz w:val="22"/>
          <w:szCs w:val="22"/>
        </w:rPr>
        <w:t>Pacientams reikia patarti, pradėjus gydymą antivirusiniais vaistiniais preparatais, vengti lytinių santykių, kol yra ligos simptomų. Slopinamojo gydymo antivirusiniais vaistiniais preparatais metu virusų išskyrimo dažnis reikšmingai sumažėja. Vis dėlto užkrėtimo rizika vis tiek išlieka. Todėl, taikant gydymą valacikloviru, pacientams rekomenduojama užsiimti saugesniais lytiniais santykiais.</w:t>
      </w:r>
    </w:p>
    <w:p w14:paraId="37D4106C" w14:textId="77777777" w:rsidR="0083358D" w:rsidRPr="00A9502B" w:rsidRDefault="0083358D" w:rsidP="0083358D">
      <w:pPr>
        <w:rPr>
          <w:sz w:val="22"/>
          <w:szCs w:val="22"/>
        </w:rPr>
      </w:pPr>
    </w:p>
    <w:p w14:paraId="5D86BEB2" w14:textId="77777777" w:rsidR="0083358D" w:rsidRPr="00A9502B" w:rsidRDefault="0083358D" w:rsidP="0083358D">
      <w:pPr>
        <w:ind w:left="567" w:hanging="567"/>
        <w:rPr>
          <w:sz w:val="22"/>
          <w:szCs w:val="22"/>
          <w:u w:val="single"/>
        </w:rPr>
      </w:pPr>
      <w:r w:rsidRPr="00A9502B">
        <w:rPr>
          <w:sz w:val="22"/>
          <w:szCs w:val="22"/>
          <w:u w:val="single"/>
        </w:rPr>
        <w:t xml:space="preserve">Akių pūslelinės gydymas </w:t>
      </w:r>
    </w:p>
    <w:p w14:paraId="154EAD1A" w14:textId="77777777" w:rsidR="0083358D" w:rsidRPr="00A9502B" w:rsidRDefault="0083358D" w:rsidP="0083358D">
      <w:pPr>
        <w:rPr>
          <w:sz w:val="22"/>
          <w:szCs w:val="22"/>
        </w:rPr>
      </w:pPr>
      <w:r w:rsidRPr="00A9502B">
        <w:rPr>
          <w:sz w:val="22"/>
          <w:szCs w:val="22"/>
        </w:rPr>
        <w:t>Reikia atidžiai stebėti tokių pacientų organizmo atsaką. Jeigu manoma, kad vartojant vaistinį preparatą per burną, atsakas yra nepakankamas, reikia skirti gydymą į veną vartojamais antivirusiniais vaistiniais preparatais.</w:t>
      </w:r>
    </w:p>
    <w:p w14:paraId="06536A48" w14:textId="77777777" w:rsidR="0083358D" w:rsidRPr="00A9502B" w:rsidRDefault="0083358D" w:rsidP="0083358D">
      <w:pPr>
        <w:rPr>
          <w:sz w:val="22"/>
          <w:szCs w:val="22"/>
        </w:rPr>
      </w:pPr>
    </w:p>
    <w:p w14:paraId="49210999" w14:textId="77777777" w:rsidR="0083358D" w:rsidRPr="00A9502B" w:rsidRDefault="0083358D" w:rsidP="0083358D">
      <w:pPr>
        <w:ind w:left="567" w:hanging="567"/>
        <w:rPr>
          <w:sz w:val="22"/>
          <w:szCs w:val="22"/>
          <w:u w:val="single"/>
        </w:rPr>
      </w:pPr>
      <w:r w:rsidRPr="00A9502B">
        <w:rPr>
          <w:sz w:val="22"/>
          <w:szCs w:val="22"/>
          <w:u w:val="single"/>
        </w:rPr>
        <w:t>Vartojimas gydant CMV infekciją</w:t>
      </w:r>
    </w:p>
    <w:p w14:paraId="137A0A53" w14:textId="77777777" w:rsidR="0083358D" w:rsidRPr="00A9502B" w:rsidRDefault="0083358D" w:rsidP="0083358D">
      <w:pPr>
        <w:rPr>
          <w:sz w:val="22"/>
          <w:szCs w:val="22"/>
        </w:rPr>
      </w:pPr>
      <w:r w:rsidRPr="00A9502B">
        <w:rPr>
          <w:sz w:val="22"/>
          <w:szCs w:val="22"/>
        </w:rPr>
        <w:t>Valacikloviro veiksmingumo duomenys, gauti gydant pacientus (~200), kuriems buvo atlikta transplantacija, ir buvo didelė CMV sukeltos ligos rizika (pvz., donoras CMV-teigiamas</w:t>
      </w:r>
      <w:r>
        <w:rPr>
          <w:sz w:val="22"/>
          <w:szCs w:val="22"/>
        </w:rPr>
        <w:t xml:space="preserve"> </w:t>
      </w:r>
      <w:r w:rsidRPr="00A9502B">
        <w:rPr>
          <w:sz w:val="22"/>
          <w:szCs w:val="22"/>
        </w:rPr>
        <w:t>/</w:t>
      </w:r>
      <w:r>
        <w:rPr>
          <w:sz w:val="22"/>
          <w:szCs w:val="22"/>
        </w:rPr>
        <w:t xml:space="preserve"> </w:t>
      </w:r>
      <w:r w:rsidRPr="00A9502B">
        <w:rPr>
          <w:sz w:val="22"/>
          <w:szCs w:val="22"/>
        </w:rPr>
        <w:t>recipientas CMV neigiamas arba taikomas įvadinis gydymas antitimocitiniu globulinu), rodo, kad valaciklovirą galima vartoti tik tiems pacientams, kuriems dėl saugumo negalima vartoti valgancikloviro ar gancikloviro.</w:t>
      </w:r>
    </w:p>
    <w:p w14:paraId="4BEAE087" w14:textId="77777777" w:rsidR="0083358D" w:rsidRPr="00A9502B" w:rsidRDefault="0083358D" w:rsidP="0083358D">
      <w:pPr>
        <w:rPr>
          <w:sz w:val="22"/>
          <w:szCs w:val="22"/>
        </w:rPr>
      </w:pPr>
    </w:p>
    <w:p w14:paraId="0CB474BC" w14:textId="77777777" w:rsidR="0083358D" w:rsidRPr="00A9502B" w:rsidRDefault="0083358D" w:rsidP="0083358D">
      <w:pPr>
        <w:rPr>
          <w:sz w:val="22"/>
          <w:szCs w:val="22"/>
        </w:rPr>
      </w:pPr>
      <w:r w:rsidRPr="00A9502B">
        <w:rPr>
          <w:sz w:val="22"/>
          <w:szCs w:val="22"/>
        </w:rPr>
        <w:t>Vartojant didelę valacikloviro dozę, kuri būtina CMV profilaktikai, gali dažniau kilti nepageidaujamų reiškinių, įskaitant CNS sutrikimus, nei vartojant mažas dozes pagal kitokias indikacijas (žr. 4.8 skyrių). Reikia atidžiai stebėti, ar pacientams neatsiranda inkstų funkcijos pokyčių ir atitinkamai priderinti dozes (žr. 4.2 skyrių).</w:t>
      </w:r>
    </w:p>
    <w:p w14:paraId="01EF1409" w14:textId="77777777" w:rsidR="0083358D" w:rsidRPr="00A9502B" w:rsidRDefault="0083358D" w:rsidP="0083358D">
      <w:pPr>
        <w:rPr>
          <w:sz w:val="22"/>
          <w:szCs w:val="22"/>
        </w:rPr>
      </w:pPr>
    </w:p>
    <w:p w14:paraId="4BE0588A" w14:textId="77777777" w:rsidR="0083358D" w:rsidRPr="00A9502B" w:rsidRDefault="0083358D" w:rsidP="0083358D">
      <w:pPr>
        <w:autoSpaceDE w:val="0"/>
        <w:autoSpaceDN w:val="0"/>
        <w:adjustRightInd w:val="0"/>
        <w:rPr>
          <w:sz w:val="22"/>
          <w:szCs w:val="22"/>
        </w:rPr>
      </w:pPr>
      <w:r w:rsidRPr="00A9502B">
        <w:rPr>
          <w:sz w:val="22"/>
          <w:szCs w:val="22"/>
        </w:rPr>
        <w:t xml:space="preserve">Šio vaistinio preparato sudėtyje yra laktozės. </w:t>
      </w:r>
      <w:r w:rsidRPr="00A9502B">
        <w:rPr>
          <w:rFonts w:eastAsia="Calibri"/>
          <w:sz w:val="22"/>
          <w:szCs w:val="22"/>
          <w:lang w:eastAsia="et-EE"/>
        </w:rPr>
        <w:t xml:space="preserve">Šio vaistinio preparato negalima vartoti pacientams, kuriems nustatytas retas paveldimas sutrikimas – galaktozės netoleravimas, </w:t>
      </w:r>
      <w:r w:rsidRPr="00A9502B">
        <w:rPr>
          <w:rFonts w:eastAsia="Calibri"/>
          <w:i/>
          <w:iCs/>
          <w:sz w:val="22"/>
          <w:szCs w:val="22"/>
          <w:lang w:eastAsia="et-EE"/>
        </w:rPr>
        <w:t xml:space="preserve">Lapp </w:t>
      </w:r>
      <w:r w:rsidRPr="00A9502B">
        <w:rPr>
          <w:rFonts w:eastAsia="Calibri"/>
          <w:sz w:val="22"/>
          <w:szCs w:val="22"/>
          <w:lang w:eastAsia="et-EE"/>
        </w:rPr>
        <w:t>laktazės stygius arba gliukozės ir galaktozės malabsorbcija.</w:t>
      </w:r>
    </w:p>
    <w:p w14:paraId="78B1739C" w14:textId="77777777" w:rsidR="0083358D" w:rsidRPr="00FE7130" w:rsidRDefault="0083358D" w:rsidP="00576CA2">
      <w:pPr>
        <w:pStyle w:val="BTEMEASMCA"/>
      </w:pPr>
    </w:p>
    <w:p w14:paraId="4FFE44C7" w14:textId="49A58594" w:rsidR="00A54E92" w:rsidRPr="00FE7130" w:rsidRDefault="00A54E92" w:rsidP="00A54E92">
      <w:pPr>
        <w:pStyle w:val="Default"/>
        <w:rPr>
          <w:rFonts w:ascii="Times New Roman" w:hAnsi="Times New Roman" w:cs="Times New Roman"/>
          <w:sz w:val="22"/>
          <w:szCs w:val="22"/>
          <w:u w:val="single"/>
          <w:lang w:val="lt-LT"/>
        </w:rPr>
      </w:pPr>
      <w:r w:rsidRPr="00FE7130">
        <w:rPr>
          <w:rFonts w:ascii="Times New Roman" w:hAnsi="Times New Roman" w:cs="Times New Roman"/>
          <w:sz w:val="22"/>
          <w:szCs w:val="22"/>
          <w:u w:val="single"/>
          <w:lang w:val="lt-LT"/>
        </w:rPr>
        <w:t xml:space="preserve">Reakcija į vaistinį preparatą su eozinofilija ir sisteminiais simptomais (angl. </w:t>
      </w:r>
      <w:r w:rsidRPr="00FE7130">
        <w:rPr>
          <w:rFonts w:ascii="Times New Roman" w:hAnsi="Times New Roman" w:cs="Times New Roman"/>
          <w:i/>
          <w:sz w:val="22"/>
          <w:szCs w:val="22"/>
          <w:u w:val="single"/>
          <w:lang w:val="lt-LT"/>
        </w:rPr>
        <w:t xml:space="preserve">Drug reaction with eosinophilia and systemic symptoms, </w:t>
      </w:r>
      <w:r w:rsidRPr="00FE7130">
        <w:rPr>
          <w:rFonts w:ascii="Times New Roman" w:hAnsi="Times New Roman" w:cs="Times New Roman"/>
          <w:sz w:val="22"/>
          <w:szCs w:val="22"/>
          <w:u w:val="single"/>
          <w:lang w:val="lt-LT"/>
        </w:rPr>
        <w:t>DRESS)</w:t>
      </w:r>
    </w:p>
    <w:p w14:paraId="6EC83CF3" w14:textId="5CBC3E2F" w:rsidR="00A54E92" w:rsidRPr="00FE7130" w:rsidRDefault="00FE7130" w:rsidP="00576CA2">
      <w:pPr>
        <w:pStyle w:val="BTEMEASMCA"/>
      </w:pPr>
      <w:r w:rsidRPr="00FE7130">
        <w:t xml:space="preserve">Buvo gauta pranešimų apie DRESS, kuris gali būti pavojingas gyvybei ar mirtinas, pasireiškimą, susijusį su gydymu </w:t>
      </w:r>
      <w:r w:rsidRPr="00E15B00">
        <w:t>valacikloviru</w:t>
      </w:r>
      <w:r w:rsidR="00A54E92" w:rsidRPr="00E15B00">
        <w:t xml:space="preserve">. </w:t>
      </w:r>
      <w:r w:rsidRPr="00E15B00">
        <w:t xml:space="preserve">Skiriant vaistinį preparatą pacientus reikia informuoti apie požymius ir simtomus ir patarti atidžiai stebėti </w:t>
      </w:r>
      <w:r w:rsidR="00414A06" w:rsidRPr="00E15B00">
        <w:t xml:space="preserve">dėl </w:t>
      </w:r>
      <w:r w:rsidRPr="00E15B00">
        <w:t>odos reakcij</w:t>
      </w:r>
      <w:r w:rsidR="00414A06" w:rsidRPr="00E15B00">
        <w:t>ų</w:t>
      </w:r>
      <w:r w:rsidR="00A54E92" w:rsidRPr="00E15B00">
        <w:t xml:space="preserve">. </w:t>
      </w:r>
      <w:r w:rsidRPr="00E15B00">
        <w:t>Jei pasireiškia simptomai, leidžiantys įtarti DRESS, valacikloviro vartojimas turi būti iškart nutrauktas ir apsvartytas alternatyvus gydymas (jei reikia)</w:t>
      </w:r>
      <w:r w:rsidR="00A54E92" w:rsidRPr="00E15B00">
        <w:t xml:space="preserve">. </w:t>
      </w:r>
      <w:r w:rsidRPr="00E15B00">
        <w:t>Jei pacientui vartojant valaciklovirą pasireiškė DRESS, atnaujinti gydymo valacikloviru šiam pacientui nebegalima niekada.</w:t>
      </w:r>
    </w:p>
    <w:p w14:paraId="12D71A89" w14:textId="77777777" w:rsidR="00A54E92" w:rsidRPr="00A9502B" w:rsidRDefault="00A54E92" w:rsidP="00576CA2">
      <w:pPr>
        <w:pStyle w:val="BTEMEASMCA"/>
      </w:pPr>
    </w:p>
    <w:p w14:paraId="4AAD1178" w14:textId="78F5750E" w:rsidR="0083358D" w:rsidRPr="00A9502B" w:rsidRDefault="0083358D" w:rsidP="0083358D">
      <w:pPr>
        <w:pStyle w:val="PI-2EMEASMCA"/>
      </w:pPr>
      <w:bookmarkStart w:id="21" w:name="_Toc129243106"/>
      <w:bookmarkStart w:id="22" w:name="_Toc129243231"/>
      <w:r w:rsidRPr="00A9502B">
        <w:lastRenderedPageBreak/>
        <w:t>4.5</w:t>
      </w:r>
      <w:r w:rsidRPr="00A9502B">
        <w:tab/>
        <w:t>Sąveika su kitais vaistiniais preparatais ir kitokia sąveika</w:t>
      </w:r>
      <w:bookmarkEnd w:id="21"/>
      <w:bookmarkEnd w:id="22"/>
    </w:p>
    <w:p w14:paraId="6C8414B6" w14:textId="77777777" w:rsidR="0083358D" w:rsidRPr="00A9502B" w:rsidRDefault="0083358D" w:rsidP="00576CA2">
      <w:pPr>
        <w:pStyle w:val="BTEMEASMCA"/>
      </w:pPr>
    </w:p>
    <w:p w14:paraId="221B8E71" w14:textId="77777777" w:rsidR="0083358D" w:rsidRPr="00A9502B" w:rsidRDefault="0083358D" w:rsidP="0083358D">
      <w:pPr>
        <w:rPr>
          <w:sz w:val="22"/>
          <w:szCs w:val="22"/>
        </w:rPr>
      </w:pPr>
      <w:r w:rsidRPr="00A9502B">
        <w:rPr>
          <w:sz w:val="22"/>
          <w:szCs w:val="22"/>
        </w:rPr>
        <w:t>Valaciklovirą reikia atsargiai vartoti kartu su toksinį poveikį inkstams sukeliančiais vaistiniais preparatais, ypač pacientams, kurių inkstų funkcija yra sutrikusi. Gydymo metu reikia reguliariai sekti tokių pacientų inkstų funkciją. Tai tinka vartojant kartu su vaistu aminoglikozidų, organinių platinos preparatų, kontrastinių medžiagų, kurių sudėtyje yra jodo, metotreksato, pentamidino, foskarneto, ciklosporino ir takrolimuzo.</w:t>
      </w:r>
    </w:p>
    <w:p w14:paraId="16345680" w14:textId="77777777" w:rsidR="0083358D" w:rsidRPr="00A9502B" w:rsidRDefault="0083358D" w:rsidP="0083358D">
      <w:pPr>
        <w:rPr>
          <w:sz w:val="22"/>
          <w:szCs w:val="22"/>
        </w:rPr>
      </w:pPr>
    </w:p>
    <w:p w14:paraId="70E730FB" w14:textId="77777777" w:rsidR="0083358D" w:rsidRPr="00A9502B" w:rsidRDefault="0083358D" w:rsidP="0083358D">
      <w:pPr>
        <w:rPr>
          <w:sz w:val="22"/>
          <w:szCs w:val="22"/>
        </w:rPr>
      </w:pPr>
      <w:r w:rsidRPr="00A9502B">
        <w:rPr>
          <w:sz w:val="22"/>
          <w:szCs w:val="22"/>
        </w:rPr>
        <w:t>Daugiausia nepakitusio acikloviro eliminuojama su šlapimu aktyvios sekrecijos inkstų kanalėliuose būdu. Pavartojus 1000 mg valacikloviro dozę, dėl aktyvios acikloviro sekrecijos inkstų kanalėliuose slopinimo cimetidinas ar probenecidas sumažina acikloviro klirensą per inkstus ir padidina acikloviro AUC atitinkamai maždaug 25% ir 45%. Kartu su valacikloviru vartojami cimetidinas ir probenecidas padidino acikloviro AUC maždaug 65%. Kiti kartu vartojami vaistiniai preparatai (įskaitant, pavyzdžiui, tenofovirą), kurie konkuruoja arba slopina aktyvią sekreciją inkstų kanalėliuose, dėl šio mechanizmo gali didinti acikloviro koncentracijas. Panašiai ir valacikloviras gali didinti kartu vartojamų medžiagų koncentracijas plazmoje.</w:t>
      </w:r>
    </w:p>
    <w:p w14:paraId="704F0E22" w14:textId="77777777" w:rsidR="0083358D" w:rsidRPr="00A9502B" w:rsidRDefault="0083358D" w:rsidP="0083358D">
      <w:pPr>
        <w:rPr>
          <w:sz w:val="22"/>
          <w:szCs w:val="22"/>
        </w:rPr>
      </w:pPr>
    </w:p>
    <w:p w14:paraId="23DE1F6C" w14:textId="77777777" w:rsidR="0083358D" w:rsidRPr="00A9502B" w:rsidRDefault="0083358D" w:rsidP="0083358D">
      <w:pPr>
        <w:rPr>
          <w:sz w:val="22"/>
          <w:szCs w:val="22"/>
        </w:rPr>
      </w:pPr>
      <w:r w:rsidRPr="00A9502B">
        <w:rPr>
          <w:sz w:val="22"/>
          <w:szCs w:val="22"/>
        </w:rPr>
        <w:t>Pacientams, kurių organizme vartojant valaciklovirą atsiranda didesnės acikloviro ekspozicijos (pvz., vartojant dozes juosiančiajai pūslelinei gydyti arba CMV profilaktikai), vartoti kartu vaistinius preparatus, kurie slopina aktyvią sekreciją inkstų kanalėliuose, reikia atsargiai.</w:t>
      </w:r>
    </w:p>
    <w:p w14:paraId="1B682976" w14:textId="77777777" w:rsidR="0083358D" w:rsidRPr="00A9502B" w:rsidRDefault="0083358D" w:rsidP="0083358D">
      <w:pPr>
        <w:rPr>
          <w:sz w:val="22"/>
          <w:szCs w:val="22"/>
        </w:rPr>
      </w:pPr>
    </w:p>
    <w:p w14:paraId="060B4254" w14:textId="4C2E494E" w:rsidR="0083358D" w:rsidRDefault="0083358D" w:rsidP="0083358D">
      <w:pPr>
        <w:rPr>
          <w:sz w:val="22"/>
          <w:szCs w:val="22"/>
        </w:rPr>
      </w:pPr>
      <w:r w:rsidRPr="00A9502B">
        <w:rPr>
          <w:sz w:val="22"/>
          <w:szCs w:val="22"/>
        </w:rPr>
        <w:t>Pastebėtas acikloviro ir mikofenolato motefilio (imunosupresanto, vartojamo pacientams po organo persodinimo) neveiklaus metabolito AUC padidėjimas minėtų vaistų deriniu gydomiems pacientams. Sveikiems savanoriams vartojant valaciklovirą kartu su mikofenolato mofetiliu, didžiausios koncentracijos ar AUC nepakito. Gydymo tokiu vaistinių preparatų deriniu klinikinė patirtis yra ribota.</w:t>
      </w:r>
      <w:bookmarkStart w:id="23" w:name="_Toc129243107"/>
      <w:bookmarkStart w:id="24" w:name="_Toc129243232"/>
    </w:p>
    <w:p w14:paraId="26BF207C" w14:textId="607D2C1D" w:rsidR="005C4CF5" w:rsidRDefault="005C4CF5" w:rsidP="0083358D">
      <w:pPr>
        <w:rPr>
          <w:sz w:val="22"/>
          <w:szCs w:val="22"/>
        </w:rPr>
      </w:pPr>
    </w:p>
    <w:p w14:paraId="7AC4535B" w14:textId="77777777" w:rsidR="005C4CF5" w:rsidRPr="005C4CF5" w:rsidRDefault="005C4CF5" w:rsidP="005C4CF5">
      <w:pPr>
        <w:rPr>
          <w:b/>
          <w:bCs/>
          <w:sz w:val="22"/>
          <w:szCs w:val="22"/>
        </w:rPr>
      </w:pPr>
      <w:r w:rsidRPr="005C4CF5">
        <w:rPr>
          <w:b/>
          <w:bCs/>
          <w:sz w:val="22"/>
          <w:szCs w:val="22"/>
        </w:rPr>
        <w:t>4.6</w:t>
      </w:r>
      <w:r w:rsidRPr="005C4CF5">
        <w:rPr>
          <w:b/>
          <w:bCs/>
          <w:sz w:val="22"/>
          <w:szCs w:val="22"/>
        </w:rPr>
        <w:tab/>
        <w:t>Vaisingumas, nėštumo ir žindymo laikotarpis</w:t>
      </w:r>
    </w:p>
    <w:p w14:paraId="58BEC923" w14:textId="77777777" w:rsidR="005C4CF5" w:rsidRPr="005C4CF5" w:rsidRDefault="005C4CF5" w:rsidP="005C4CF5">
      <w:pPr>
        <w:rPr>
          <w:sz w:val="22"/>
          <w:szCs w:val="22"/>
        </w:rPr>
      </w:pPr>
    </w:p>
    <w:p w14:paraId="2A371FF4" w14:textId="77777777" w:rsidR="005C4CF5" w:rsidRPr="005C4CF5" w:rsidRDefault="005C4CF5" w:rsidP="005C4CF5">
      <w:pPr>
        <w:rPr>
          <w:sz w:val="22"/>
          <w:szCs w:val="22"/>
          <w:u w:val="single"/>
        </w:rPr>
      </w:pPr>
      <w:r w:rsidRPr="005C4CF5">
        <w:rPr>
          <w:sz w:val="22"/>
          <w:szCs w:val="22"/>
          <w:u w:val="single"/>
        </w:rPr>
        <w:t>Nėštumas</w:t>
      </w:r>
    </w:p>
    <w:p w14:paraId="1FD19E1F" w14:textId="77777777" w:rsidR="005C4CF5" w:rsidRPr="005C4CF5" w:rsidRDefault="005C4CF5" w:rsidP="005C4CF5">
      <w:pPr>
        <w:rPr>
          <w:sz w:val="22"/>
          <w:szCs w:val="22"/>
        </w:rPr>
      </w:pPr>
      <w:r w:rsidRPr="005C4CF5">
        <w:rPr>
          <w:sz w:val="22"/>
          <w:szCs w:val="22"/>
        </w:rPr>
        <w:t>Riboti duomenys apie valacikloviro vartojimą ir vidutinis kiekis duomenų apie acikloviro vartojimą nėštumo metu sukaupti nėštumų registre (sukaupti duomenys apie moterų, kurios vartojo valaciklovirą arba aciklovirą (veiklusis valacikloviro metabolitas) per burną arba į veną, nėštumų baigtis). Atitinkamai 111 ir 1246 nėštumų baigtys (atitinkamai 29 ir 756 atvejais ekspozicija buvo pirmą nėštumo trimestrą) ir stebėjimas po vaistinio preparato patekimo į rinką apsigimimų rizikos padidėjimo ar toksinio poveikio vaisiui ar naujagimiui nerodo. Tyrimai su gyvūnais valacikloviro toksinio poveikio reprodukcijai neparodė (žr. 5.3 skyrių). Valaciklovirą nėštumo metu vartoti galima tik tada, kai laukiama gydymo nauda persveria galimą riziką.</w:t>
      </w:r>
    </w:p>
    <w:p w14:paraId="47ABD3DE" w14:textId="77777777" w:rsidR="005C4CF5" w:rsidRPr="005C4CF5" w:rsidRDefault="005C4CF5" w:rsidP="005C4CF5">
      <w:pPr>
        <w:rPr>
          <w:sz w:val="22"/>
          <w:szCs w:val="22"/>
        </w:rPr>
      </w:pPr>
    </w:p>
    <w:p w14:paraId="25EBC5DD" w14:textId="77777777" w:rsidR="005C4CF5" w:rsidRPr="005C4CF5" w:rsidRDefault="005C4CF5" w:rsidP="005C4CF5">
      <w:pPr>
        <w:rPr>
          <w:sz w:val="22"/>
          <w:szCs w:val="22"/>
          <w:u w:val="single"/>
        </w:rPr>
      </w:pPr>
      <w:r w:rsidRPr="005C4CF5">
        <w:rPr>
          <w:sz w:val="22"/>
          <w:szCs w:val="22"/>
          <w:u w:val="single"/>
        </w:rPr>
        <w:t>Žindymas</w:t>
      </w:r>
    </w:p>
    <w:p w14:paraId="61127D6F" w14:textId="77777777" w:rsidR="005C4CF5" w:rsidRPr="005C4CF5" w:rsidRDefault="005C4CF5" w:rsidP="005C4CF5">
      <w:pPr>
        <w:rPr>
          <w:sz w:val="22"/>
          <w:szCs w:val="22"/>
        </w:rPr>
      </w:pPr>
      <w:r w:rsidRPr="005C4CF5">
        <w:rPr>
          <w:sz w:val="22"/>
          <w:szCs w:val="22"/>
        </w:rPr>
        <w:t>Svarbiausias valacikloviro metabolitas acikloviras prasiskverbia į motinos pieną. Vis dėlto vartojant gydomąsias valacikloviro dozes, poveikio žindomam naujagimiui ar kūdikiui nesitikima, nes naujagimio ar kūdikio nuryta dozė sudaro mažiau kaip 2 % į veną vartojamo acikloviro gydomosios dozės, kuria gydoma naujagimių pūslelinė (žr. 5.2 skyrių). Valaciklovirą žindymo laikotarpiu vartoti reikia atsargiai ir tik pagal klinikines indikacijas.</w:t>
      </w:r>
    </w:p>
    <w:p w14:paraId="1D62F679" w14:textId="77777777" w:rsidR="005C4CF5" w:rsidRPr="005C4CF5" w:rsidRDefault="005C4CF5" w:rsidP="005C4CF5">
      <w:pPr>
        <w:rPr>
          <w:sz w:val="22"/>
          <w:szCs w:val="22"/>
        </w:rPr>
      </w:pPr>
    </w:p>
    <w:p w14:paraId="7896500D" w14:textId="77777777" w:rsidR="005C4CF5" w:rsidRPr="005C4CF5" w:rsidRDefault="005C4CF5" w:rsidP="005C4CF5">
      <w:pPr>
        <w:rPr>
          <w:sz w:val="22"/>
          <w:szCs w:val="22"/>
          <w:u w:val="single"/>
        </w:rPr>
      </w:pPr>
      <w:r w:rsidRPr="005C4CF5">
        <w:rPr>
          <w:sz w:val="22"/>
          <w:szCs w:val="22"/>
          <w:u w:val="single"/>
        </w:rPr>
        <w:t>Vaisingumas</w:t>
      </w:r>
    </w:p>
    <w:p w14:paraId="3D124381" w14:textId="398A0998" w:rsidR="005C4CF5" w:rsidRDefault="005C4CF5" w:rsidP="005C4CF5">
      <w:pPr>
        <w:rPr>
          <w:sz w:val="22"/>
          <w:szCs w:val="22"/>
        </w:rPr>
      </w:pPr>
      <w:r w:rsidRPr="005C4CF5">
        <w:rPr>
          <w:sz w:val="22"/>
          <w:szCs w:val="22"/>
        </w:rPr>
        <w:t>Per burną vartojamas valacikloviras nesutrikdė žiurkių vaisingumo. Vartojant dideles acikloviro dozes parenteriniu būdu, žiurkių ir šunų patinams nustatyta sėklidžių atrofija ir aspermatogenezė. Valacikloviro poveikio vaisingumui tyrimai su žmonėmis neatlikti, bet 20 pacientų po 6 mėnesių gydymo 400 1000 mg acikloviro doze spermos ląstelių kiekio, judrumo ir morfologijos pokyčių nenustatyta.</w:t>
      </w:r>
    </w:p>
    <w:p w14:paraId="3CC2A4DD" w14:textId="7AAB1475" w:rsidR="005C4CF5" w:rsidRDefault="005C4CF5" w:rsidP="0083358D">
      <w:pPr>
        <w:rPr>
          <w:sz w:val="22"/>
          <w:szCs w:val="22"/>
        </w:rPr>
      </w:pPr>
    </w:p>
    <w:p w14:paraId="17E111E4" w14:textId="086FFF70" w:rsidR="0083358D" w:rsidRPr="00A9502B" w:rsidRDefault="0083358D" w:rsidP="0083358D">
      <w:pPr>
        <w:pStyle w:val="PI-2EMEASMCA"/>
      </w:pPr>
      <w:bookmarkStart w:id="25" w:name="_Toc129243108"/>
      <w:bookmarkStart w:id="26" w:name="_Toc129243233"/>
      <w:bookmarkEnd w:id="23"/>
      <w:bookmarkEnd w:id="24"/>
      <w:r w:rsidRPr="00A9502B">
        <w:t>4.7</w:t>
      </w:r>
      <w:r w:rsidRPr="00A9502B">
        <w:tab/>
        <w:t>Poveikis gebėjimui vairuoti ir valdyti mechanizmus</w:t>
      </w:r>
      <w:bookmarkEnd w:id="25"/>
      <w:bookmarkEnd w:id="26"/>
    </w:p>
    <w:p w14:paraId="3078095B" w14:textId="77777777" w:rsidR="0083358D" w:rsidRPr="00A9502B" w:rsidRDefault="0083358D" w:rsidP="00576CA2">
      <w:pPr>
        <w:pStyle w:val="BTEMEASMCA"/>
      </w:pPr>
    </w:p>
    <w:p w14:paraId="080BC460" w14:textId="77777777" w:rsidR="0083358D" w:rsidRPr="00576CA2" w:rsidRDefault="0083358D" w:rsidP="00576CA2">
      <w:pPr>
        <w:pStyle w:val="BTEMEASMCA"/>
      </w:pPr>
      <w:r w:rsidRPr="00576CA2">
        <w:t xml:space="preserve">Poveikio gebėjimui vairuoti ir valdyti mechanizmus tyrimų neatlikta. Vertinant paciento gebėjimą vairuoti ir valdyti mechanizmus, būtina turėti omenyje klinikinę paciento būklę ir valacikloviro </w:t>
      </w:r>
      <w:r w:rsidRPr="00576CA2">
        <w:lastRenderedPageBreak/>
        <w:t>nepageidaujamą reakciją. Be to, kenksmingas poveikis minėtiems gebėjimams negali būti numatomas remiantis veikiosios medžiagos farmakologinėmis savybėmis.</w:t>
      </w:r>
    </w:p>
    <w:p w14:paraId="467941F5" w14:textId="77777777" w:rsidR="0083358D" w:rsidRPr="00A9502B" w:rsidRDefault="0083358D" w:rsidP="00576CA2">
      <w:pPr>
        <w:pStyle w:val="BTEMEASMCA"/>
      </w:pPr>
    </w:p>
    <w:p w14:paraId="34E43EDA" w14:textId="0727379C" w:rsidR="0083358D" w:rsidRPr="00A9502B" w:rsidRDefault="0083358D" w:rsidP="0083358D">
      <w:pPr>
        <w:pStyle w:val="PI-2EMEASMCA"/>
      </w:pPr>
      <w:bookmarkStart w:id="27" w:name="_Toc129243109"/>
      <w:bookmarkStart w:id="28" w:name="_Toc129243234"/>
      <w:r w:rsidRPr="00A9502B">
        <w:t>4.8</w:t>
      </w:r>
      <w:r w:rsidRPr="00A9502B">
        <w:tab/>
        <w:t>Nepageidaujamas poveikis</w:t>
      </w:r>
      <w:bookmarkEnd w:id="27"/>
      <w:bookmarkEnd w:id="28"/>
    </w:p>
    <w:p w14:paraId="334C0BC9" w14:textId="77777777" w:rsidR="0083358D" w:rsidRPr="00A9502B" w:rsidRDefault="0083358D" w:rsidP="00576CA2">
      <w:pPr>
        <w:pStyle w:val="BTEMEASMCA"/>
      </w:pPr>
    </w:p>
    <w:p w14:paraId="076CE8A7" w14:textId="77777777" w:rsidR="0083358D" w:rsidRPr="00A9502B" w:rsidRDefault="0083358D" w:rsidP="0083358D">
      <w:pPr>
        <w:rPr>
          <w:iCs/>
          <w:color w:val="000000"/>
          <w:sz w:val="22"/>
          <w:szCs w:val="22"/>
        </w:rPr>
      </w:pPr>
      <w:r w:rsidRPr="00A9502B">
        <w:rPr>
          <w:iCs/>
          <w:color w:val="000000"/>
          <w:sz w:val="22"/>
          <w:szCs w:val="22"/>
        </w:rPr>
        <w:t xml:space="preserve">Dažniausiai pasireiškusios nepageidaujamos reakcijos (NR), pacientus gydant </w:t>
      </w:r>
      <w:r w:rsidRPr="00A9502B">
        <w:rPr>
          <w:sz w:val="22"/>
          <w:szCs w:val="22"/>
        </w:rPr>
        <w:t>valacikloviru</w:t>
      </w:r>
      <w:r w:rsidRPr="00A9502B">
        <w:rPr>
          <w:iCs/>
          <w:color w:val="000000"/>
          <w:sz w:val="22"/>
          <w:szCs w:val="22"/>
        </w:rPr>
        <w:t xml:space="preserve"> bent pagal vieną indikaciją klinikinių tyrimų metu, buvo galvos skausmas ir pykinimas. Sunkesnės NR, pavyzdžiui, trombozinė trombocitopeninė purpura</w:t>
      </w:r>
      <w:r>
        <w:rPr>
          <w:iCs/>
          <w:color w:val="000000"/>
          <w:sz w:val="22"/>
          <w:szCs w:val="22"/>
        </w:rPr>
        <w:t xml:space="preserve"> </w:t>
      </w:r>
      <w:r w:rsidRPr="00A9502B">
        <w:rPr>
          <w:iCs/>
          <w:color w:val="000000"/>
          <w:sz w:val="22"/>
          <w:szCs w:val="22"/>
        </w:rPr>
        <w:t>/</w:t>
      </w:r>
      <w:r>
        <w:rPr>
          <w:iCs/>
          <w:color w:val="000000"/>
          <w:sz w:val="22"/>
          <w:szCs w:val="22"/>
        </w:rPr>
        <w:t xml:space="preserve"> </w:t>
      </w:r>
      <w:r w:rsidRPr="00A9502B">
        <w:rPr>
          <w:iCs/>
          <w:color w:val="000000"/>
          <w:sz w:val="22"/>
          <w:szCs w:val="22"/>
        </w:rPr>
        <w:t>hemolizinis ureminis sindromas, ūminis inkstų funkcijos nepakankamumas ir nervų sistemos sutrikimai išsamiau aptarti kituose charakteristikų santraukos skyriuose.</w:t>
      </w:r>
    </w:p>
    <w:p w14:paraId="7825FED8" w14:textId="77777777" w:rsidR="0083358D" w:rsidRPr="00A9502B" w:rsidRDefault="0083358D" w:rsidP="0083358D">
      <w:pPr>
        <w:rPr>
          <w:iCs/>
          <w:color w:val="000000"/>
          <w:sz w:val="22"/>
          <w:szCs w:val="22"/>
        </w:rPr>
      </w:pPr>
    </w:p>
    <w:p w14:paraId="64AE9CCD" w14:textId="77777777" w:rsidR="0083358D" w:rsidRPr="00A9502B" w:rsidRDefault="0083358D" w:rsidP="0083358D">
      <w:pPr>
        <w:rPr>
          <w:sz w:val="22"/>
          <w:szCs w:val="22"/>
          <w:shd w:val="clear" w:color="auto" w:fill="FFFFFF"/>
        </w:rPr>
      </w:pPr>
      <w:r w:rsidRPr="00A9502B">
        <w:rPr>
          <w:sz w:val="22"/>
          <w:szCs w:val="22"/>
          <w:shd w:val="clear" w:color="auto" w:fill="FFFFFF"/>
        </w:rPr>
        <w:t>Nepageidaujamas poveikis išvardytas toliau pagal organų sistemų klases ir dažnį.</w:t>
      </w:r>
    </w:p>
    <w:p w14:paraId="19C259E3" w14:textId="77777777" w:rsidR="0083358D" w:rsidRPr="00A9502B" w:rsidRDefault="0083358D" w:rsidP="0083358D">
      <w:pPr>
        <w:pStyle w:val="anchor"/>
        <w:rPr>
          <w:szCs w:val="22"/>
          <w:shd w:val="clear" w:color="auto" w:fill="FFFFFF"/>
          <w:lang w:val="lt-LT"/>
        </w:rPr>
      </w:pPr>
    </w:p>
    <w:tbl>
      <w:tblPr>
        <w:tblW w:w="0" w:type="auto"/>
        <w:tblInd w:w="108" w:type="dxa"/>
        <w:tblLayout w:type="fixed"/>
        <w:tblLook w:val="0000" w:firstRow="0" w:lastRow="0" w:firstColumn="0" w:lastColumn="0" w:noHBand="0" w:noVBand="0"/>
      </w:tblPr>
      <w:tblGrid>
        <w:gridCol w:w="2340"/>
        <w:gridCol w:w="5579"/>
      </w:tblGrid>
      <w:tr w:rsidR="0083358D" w:rsidRPr="00A9502B" w14:paraId="0A40C174" w14:textId="77777777" w:rsidTr="000F2384">
        <w:trPr>
          <w:cantSplit/>
        </w:trPr>
        <w:tc>
          <w:tcPr>
            <w:tcW w:w="7919" w:type="dxa"/>
            <w:gridSpan w:val="2"/>
          </w:tcPr>
          <w:p w14:paraId="4FFF2524" w14:textId="5F905455" w:rsidR="0083358D" w:rsidRPr="00A9502B" w:rsidRDefault="0083358D" w:rsidP="00BC16AC">
            <w:pPr>
              <w:widowControl w:val="0"/>
              <w:spacing w:after="120"/>
              <w:rPr>
                <w:sz w:val="22"/>
                <w:szCs w:val="22"/>
                <w:shd w:val="clear" w:color="auto" w:fill="FFFFFF"/>
              </w:rPr>
            </w:pPr>
            <w:r w:rsidRPr="00A9502B">
              <w:rPr>
                <w:sz w:val="22"/>
                <w:szCs w:val="22"/>
                <w:shd w:val="clear" w:color="auto" w:fill="FFFFFF"/>
              </w:rPr>
              <w:t xml:space="preserve">Nepageidaujamo poveikio </w:t>
            </w:r>
            <w:r w:rsidR="00BC16AC">
              <w:rPr>
                <w:sz w:val="22"/>
                <w:szCs w:val="22"/>
                <w:shd w:val="clear" w:color="auto" w:fill="FFFFFF"/>
              </w:rPr>
              <w:t>dažnis apibūdinamas taip:</w:t>
            </w:r>
          </w:p>
        </w:tc>
      </w:tr>
      <w:tr w:rsidR="0083358D" w:rsidRPr="00A9502B" w14:paraId="195292B7" w14:textId="77777777" w:rsidTr="000F2384">
        <w:trPr>
          <w:cantSplit/>
        </w:trPr>
        <w:tc>
          <w:tcPr>
            <w:tcW w:w="2340" w:type="dxa"/>
            <w:tcBorders>
              <w:right w:val="none" w:sz="4" w:space="0" w:color="auto"/>
            </w:tcBorders>
          </w:tcPr>
          <w:p w14:paraId="714A3DC7" w14:textId="77777777" w:rsidR="0083358D" w:rsidRPr="00A9502B" w:rsidRDefault="0083358D" w:rsidP="006F595C">
            <w:pPr>
              <w:pStyle w:val="TableCell"/>
              <w:rPr>
                <w:color w:val="000000"/>
                <w:szCs w:val="22"/>
                <w:shd w:val="clear" w:color="auto" w:fill="FFFFFF"/>
                <w:lang w:val="lt-LT"/>
              </w:rPr>
            </w:pPr>
            <w:r w:rsidRPr="00A9502B">
              <w:rPr>
                <w:color w:val="000000"/>
                <w:szCs w:val="22"/>
                <w:shd w:val="clear" w:color="auto" w:fill="FFFFFF"/>
                <w:lang w:val="lt-LT"/>
              </w:rPr>
              <w:t>Labai dažnas</w:t>
            </w:r>
          </w:p>
        </w:tc>
        <w:tc>
          <w:tcPr>
            <w:tcW w:w="5579" w:type="dxa"/>
            <w:tcBorders>
              <w:left w:val="none" w:sz="4" w:space="0" w:color="auto"/>
            </w:tcBorders>
          </w:tcPr>
          <w:p w14:paraId="4830F5CD" w14:textId="77777777" w:rsidR="0083358D" w:rsidRPr="00A9502B" w:rsidRDefault="0083358D" w:rsidP="006F595C">
            <w:pPr>
              <w:pStyle w:val="TableCell"/>
              <w:rPr>
                <w:color w:val="000000"/>
                <w:szCs w:val="22"/>
                <w:shd w:val="clear" w:color="auto" w:fill="FFFFFF"/>
                <w:lang w:val="lt-LT"/>
              </w:rPr>
            </w:pPr>
            <w:r w:rsidRPr="00A9502B">
              <w:rPr>
                <w:color w:val="000000"/>
                <w:szCs w:val="22"/>
                <w:shd w:val="clear" w:color="auto" w:fill="FFFFFF"/>
                <w:lang w:val="lt-LT"/>
              </w:rPr>
              <w:sym w:font="Symbol" w:char="F0B3"/>
            </w:r>
            <w:r w:rsidRPr="00A9502B">
              <w:rPr>
                <w:color w:val="000000"/>
                <w:szCs w:val="22"/>
                <w:shd w:val="clear" w:color="auto" w:fill="FFFFFF"/>
                <w:lang w:val="lt-LT"/>
              </w:rPr>
              <w:t> 1/10</w:t>
            </w:r>
          </w:p>
        </w:tc>
      </w:tr>
      <w:tr w:rsidR="0083358D" w:rsidRPr="00A9502B" w14:paraId="686E1A8A" w14:textId="77777777" w:rsidTr="000F2384">
        <w:trPr>
          <w:cantSplit/>
        </w:trPr>
        <w:tc>
          <w:tcPr>
            <w:tcW w:w="2340" w:type="dxa"/>
            <w:tcBorders>
              <w:right w:val="none" w:sz="4" w:space="0" w:color="auto"/>
            </w:tcBorders>
          </w:tcPr>
          <w:p w14:paraId="0FD336C6" w14:textId="77777777" w:rsidR="0083358D" w:rsidRPr="00A9502B" w:rsidRDefault="0083358D" w:rsidP="006F595C">
            <w:pPr>
              <w:pStyle w:val="TableCell"/>
              <w:rPr>
                <w:color w:val="000000"/>
                <w:szCs w:val="22"/>
                <w:shd w:val="clear" w:color="auto" w:fill="FFFFFF"/>
                <w:lang w:val="lt-LT"/>
              </w:rPr>
            </w:pPr>
            <w:r w:rsidRPr="00A9502B">
              <w:rPr>
                <w:color w:val="000000"/>
                <w:szCs w:val="22"/>
                <w:shd w:val="clear" w:color="auto" w:fill="FFFFFF"/>
                <w:lang w:val="lt-LT"/>
              </w:rPr>
              <w:t>Dažnas</w:t>
            </w:r>
          </w:p>
        </w:tc>
        <w:tc>
          <w:tcPr>
            <w:tcW w:w="5579" w:type="dxa"/>
            <w:tcBorders>
              <w:left w:val="none" w:sz="4" w:space="0" w:color="auto"/>
            </w:tcBorders>
          </w:tcPr>
          <w:p w14:paraId="34E8F790" w14:textId="77777777" w:rsidR="0083358D" w:rsidRPr="00A9502B" w:rsidRDefault="0083358D" w:rsidP="006F595C">
            <w:pPr>
              <w:pStyle w:val="TableCell"/>
              <w:rPr>
                <w:color w:val="000000"/>
                <w:szCs w:val="22"/>
                <w:shd w:val="clear" w:color="auto" w:fill="FFFFFF"/>
                <w:lang w:val="lt-LT"/>
              </w:rPr>
            </w:pPr>
            <w:r w:rsidRPr="00A9502B">
              <w:rPr>
                <w:color w:val="000000"/>
                <w:szCs w:val="22"/>
                <w:shd w:val="clear" w:color="auto" w:fill="FFFFFF"/>
                <w:lang w:val="lt-LT"/>
              </w:rPr>
              <w:t xml:space="preserve">nuo </w:t>
            </w:r>
            <w:r w:rsidRPr="00A9502B">
              <w:rPr>
                <w:color w:val="000000"/>
                <w:szCs w:val="22"/>
                <w:shd w:val="clear" w:color="auto" w:fill="FFFFFF"/>
                <w:lang w:val="lt-LT"/>
              </w:rPr>
              <w:sym w:font="Symbol" w:char="F0B3"/>
            </w:r>
            <w:r w:rsidRPr="00A9502B">
              <w:rPr>
                <w:color w:val="000000"/>
                <w:szCs w:val="22"/>
                <w:shd w:val="clear" w:color="auto" w:fill="FFFFFF"/>
                <w:lang w:val="lt-LT"/>
              </w:rPr>
              <w:t> 1/100 iki &lt; 1/10</w:t>
            </w:r>
          </w:p>
        </w:tc>
      </w:tr>
      <w:tr w:rsidR="0083358D" w:rsidRPr="00A9502B" w14:paraId="2C7E69D3" w14:textId="77777777" w:rsidTr="000F2384">
        <w:trPr>
          <w:cantSplit/>
        </w:trPr>
        <w:tc>
          <w:tcPr>
            <w:tcW w:w="2340" w:type="dxa"/>
            <w:tcBorders>
              <w:right w:val="none" w:sz="4" w:space="0" w:color="auto"/>
            </w:tcBorders>
          </w:tcPr>
          <w:p w14:paraId="62FD080E" w14:textId="77777777" w:rsidR="0083358D" w:rsidRPr="00A9502B" w:rsidRDefault="0083358D" w:rsidP="006F595C">
            <w:pPr>
              <w:pStyle w:val="TableCell"/>
              <w:rPr>
                <w:color w:val="000000"/>
                <w:szCs w:val="22"/>
                <w:shd w:val="clear" w:color="auto" w:fill="FFFFFF"/>
                <w:lang w:val="lt-LT"/>
              </w:rPr>
            </w:pPr>
            <w:r w:rsidRPr="00A9502B">
              <w:rPr>
                <w:color w:val="000000"/>
                <w:szCs w:val="22"/>
                <w:shd w:val="clear" w:color="auto" w:fill="FFFFFF"/>
                <w:lang w:val="lt-LT"/>
              </w:rPr>
              <w:t>Nedažnas</w:t>
            </w:r>
          </w:p>
        </w:tc>
        <w:tc>
          <w:tcPr>
            <w:tcW w:w="5579" w:type="dxa"/>
            <w:tcBorders>
              <w:left w:val="none" w:sz="4" w:space="0" w:color="auto"/>
            </w:tcBorders>
          </w:tcPr>
          <w:p w14:paraId="202AFED1" w14:textId="32891669" w:rsidR="0083358D" w:rsidRPr="00A9502B" w:rsidRDefault="0083358D" w:rsidP="006F595C">
            <w:pPr>
              <w:pStyle w:val="TableCell"/>
              <w:rPr>
                <w:color w:val="000000"/>
                <w:szCs w:val="22"/>
                <w:shd w:val="clear" w:color="auto" w:fill="FFFFFF"/>
                <w:lang w:val="lt-LT"/>
              </w:rPr>
            </w:pPr>
            <w:r w:rsidRPr="00A9502B">
              <w:rPr>
                <w:color w:val="000000"/>
                <w:szCs w:val="22"/>
                <w:shd w:val="clear" w:color="auto" w:fill="FFFFFF"/>
                <w:lang w:val="lt-LT"/>
              </w:rPr>
              <w:t xml:space="preserve">nuo </w:t>
            </w:r>
            <w:r w:rsidRPr="00A9502B">
              <w:rPr>
                <w:color w:val="000000"/>
                <w:szCs w:val="22"/>
                <w:shd w:val="clear" w:color="auto" w:fill="FFFFFF"/>
                <w:lang w:val="lt-LT"/>
              </w:rPr>
              <w:sym w:font="Symbol" w:char="F0B3"/>
            </w:r>
            <w:r w:rsidRPr="00A9502B">
              <w:rPr>
                <w:color w:val="000000"/>
                <w:szCs w:val="22"/>
                <w:shd w:val="clear" w:color="auto" w:fill="FFFFFF"/>
                <w:lang w:val="lt-LT"/>
              </w:rPr>
              <w:t> 1/1</w:t>
            </w:r>
            <w:r w:rsidR="00BC16AC">
              <w:rPr>
                <w:color w:val="000000"/>
                <w:szCs w:val="22"/>
                <w:shd w:val="clear" w:color="auto" w:fill="FFFFFF"/>
                <w:lang w:val="lt-LT"/>
              </w:rPr>
              <w:t xml:space="preserve"> </w:t>
            </w:r>
            <w:r w:rsidRPr="00A9502B">
              <w:rPr>
                <w:color w:val="000000"/>
                <w:szCs w:val="22"/>
                <w:shd w:val="clear" w:color="auto" w:fill="FFFFFF"/>
                <w:lang w:val="lt-LT"/>
              </w:rPr>
              <w:t>000 iki &lt; 1/100</w:t>
            </w:r>
          </w:p>
        </w:tc>
      </w:tr>
      <w:tr w:rsidR="0083358D" w:rsidRPr="00A9502B" w14:paraId="14795EF0" w14:textId="77777777" w:rsidTr="000F2384">
        <w:trPr>
          <w:cantSplit/>
        </w:trPr>
        <w:tc>
          <w:tcPr>
            <w:tcW w:w="2340" w:type="dxa"/>
            <w:tcBorders>
              <w:right w:val="none" w:sz="4" w:space="0" w:color="auto"/>
            </w:tcBorders>
          </w:tcPr>
          <w:p w14:paraId="08AE8B96" w14:textId="77777777" w:rsidR="0083358D" w:rsidRPr="00A9502B" w:rsidRDefault="0083358D" w:rsidP="006F595C">
            <w:pPr>
              <w:pStyle w:val="TableCell"/>
              <w:rPr>
                <w:color w:val="000000"/>
                <w:szCs w:val="22"/>
                <w:shd w:val="clear" w:color="auto" w:fill="FFFFFF"/>
                <w:lang w:val="lt-LT"/>
              </w:rPr>
            </w:pPr>
            <w:r w:rsidRPr="00A9502B">
              <w:rPr>
                <w:color w:val="000000"/>
                <w:szCs w:val="22"/>
                <w:shd w:val="clear" w:color="auto" w:fill="FFFFFF"/>
                <w:lang w:val="lt-LT"/>
              </w:rPr>
              <w:t>Retas</w:t>
            </w:r>
          </w:p>
        </w:tc>
        <w:tc>
          <w:tcPr>
            <w:tcW w:w="5579" w:type="dxa"/>
            <w:tcBorders>
              <w:left w:val="none" w:sz="4" w:space="0" w:color="auto"/>
            </w:tcBorders>
          </w:tcPr>
          <w:p w14:paraId="2B2DBB5B" w14:textId="4C0CD7D2" w:rsidR="0083358D" w:rsidRPr="00A9502B" w:rsidRDefault="0083358D" w:rsidP="006F595C">
            <w:pPr>
              <w:pStyle w:val="TableCell"/>
              <w:rPr>
                <w:color w:val="000000"/>
                <w:szCs w:val="22"/>
                <w:shd w:val="clear" w:color="auto" w:fill="FFFFFF"/>
                <w:lang w:val="lt-LT"/>
              </w:rPr>
            </w:pPr>
            <w:r w:rsidRPr="00A9502B">
              <w:rPr>
                <w:color w:val="000000"/>
                <w:szCs w:val="22"/>
                <w:shd w:val="clear" w:color="auto" w:fill="FFFFFF"/>
                <w:lang w:val="lt-LT"/>
              </w:rPr>
              <w:t xml:space="preserve">nuo </w:t>
            </w:r>
            <w:r w:rsidRPr="00A9502B">
              <w:rPr>
                <w:color w:val="000000"/>
                <w:szCs w:val="22"/>
                <w:shd w:val="clear" w:color="auto" w:fill="FFFFFF"/>
                <w:lang w:val="lt-LT"/>
              </w:rPr>
              <w:sym w:font="Symbol" w:char="F0B3"/>
            </w:r>
            <w:r w:rsidRPr="00A9502B">
              <w:rPr>
                <w:color w:val="000000"/>
                <w:szCs w:val="22"/>
                <w:shd w:val="clear" w:color="auto" w:fill="FFFFFF"/>
                <w:lang w:val="lt-LT"/>
              </w:rPr>
              <w:t> 1/10 000 iki &lt; 1/1</w:t>
            </w:r>
            <w:r w:rsidR="00BC16AC">
              <w:rPr>
                <w:color w:val="000000"/>
                <w:szCs w:val="22"/>
                <w:shd w:val="clear" w:color="auto" w:fill="FFFFFF"/>
                <w:lang w:val="lt-LT"/>
              </w:rPr>
              <w:t xml:space="preserve"> </w:t>
            </w:r>
            <w:r w:rsidRPr="00A9502B">
              <w:rPr>
                <w:color w:val="000000"/>
                <w:szCs w:val="22"/>
                <w:shd w:val="clear" w:color="auto" w:fill="FFFFFF"/>
                <w:lang w:val="lt-LT"/>
              </w:rPr>
              <w:t>000</w:t>
            </w:r>
          </w:p>
        </w:tc>
      </w:tr>
      <w:tr w:rsidR="0083358D" w:rsidRPr="00A9502B" w14:paraId="14D7D404" w14:textId="77777777" w:rsidTr="000F2384">
        <w:trPr>
          <w:cantSplit/>
        </w:trPr>
        <w:tc>
          <w:tcPr>
            <w:tcW w:w="2340" w:type="dxa"/>
            <w:tcBorders>
              <w:right w:val="none" w:sz="4" w:space="0" w:color="auto"/>
            </w:tcBorders>
          </w:tcPr>
          <w:p w14:paraId="0F3BDE9A" w14:textId="77777777" w:rsidR="0083358D" w:rsidRPr="00A9502B" w:rsidRDefault="0083358D" w:rsidP="006F595C">
            <w:pPr>
              <w:rPr>
                <w:color w:val="000000"/>
                <w:sz w:val="22"/>
                <w:szCs w:val="22"/>
                <w:shd w:val="clear" w:color="auto" w:fill="FFFFFF"/>
              </w:rPr>
            </w:pPr>
            <w:r w:rsidRPr="00A9502B">
              <w:rPr>
                <w:color w:val="000000"/>
                <w:sz w:val="22"/>
                <w:szCs w:val="22"/>
                <w:shd w:val="clear" w:color="auto" w:fill="FFFFFF"/>
              </w:rPr>
              <w:t>Labai retas</w:t>
            </w:r>
          </w:p>
        </w:tc>
        <w:tc>
          <w:tcPr>
            <w:tcW w:w="5579" w:type="dxa"/>
            <w:tcBorders>
              <w:left w:val="none" w:sz="4" w:space="0" w:color="auto"/>
            </w:tcBorders>
          </w:tcPr>
          <w:p w14:paraId="06D78361" w14:textId="3F001E2A" w:rsidR="0083358D" w:rsidRPr="00A9502B" w:rsidRDefault="0083358D" w:rsidP="006F595C">
            <w:pPr>
              <w:rPr>
                <w:color w:val="000000"/>
                <w:sz w:val="22"/>
                <w:szCs w:val="22"/>
                <w:shd w:val="clear" w:color="auto" w:fill="FFFFFF"/>
              </w:rPr>
            </w:pPr>
            <w:r w:rsidRPr="00A9502B">
              <w:rPr>
                <w:color w:val="000000"/>
                <w:sz w:val="22"/>
                <w:szCs w:val="22"/>
                <w:shd w:val="clear" w:color="auto" w:fill="FFFFFF"/>
              </w:rPr>
              <w:t>&lt; 1/10 000</w:t>
            </w:r>
          </w:p>
        </w:tc>
      </w:tr>
      <w:tr w:rsidR="006F595C" w:rsidRPr="00A9502B" w14:paraId="55435D6F" w14:textId="77777777" w:rsidTr="000F2384">
        <w:trPr>
          <w:cantSplit/>
        </w:trPr>
        <w:tc>
          <w:tcPr>
            <w:tcW w:w="2340" w:type="dxa"/>
            <w:tcBorders>
              <w:right w:val="none" w:sz="4" w:space="0" w:color="auto"/>
            </w:tcBorders>
          </w:tcPr>
          <w:p w14:paraId="5B1BA208" w14:textId="66146A0C" w:rsidR="006F595C" w:rsidRPr="00A9502B" w:rsidRDefault="006F595C" w:rsidP="006F595C">
            <w:pPr>
              <w:rPr>
                <w:color w:val="000000"/>
                <w:sz w:val="22"/>
                <w:szCs w:val="22"/>
                <w:shd w:val="clear" w:color="auto" w:fill="FFFFFF"/>
              </w:rPr>
            </w:pPr>
            <w:r>
              <w:rPr>
                <w:color w:val="000000"/>
                <w:sz w:val="22"/>
                <w:szCs w:val="22"/>
                <w:shd w:val="clear" w:color="auto" w:fill="FFFFFF"/>
              </w:rPr>
              <w:t>Dažnis nežinomas</w:t>
            </w:r>
          </w:p>
        </w:tc>
        <w:tc>
          <w:tcPr>
            <w:tcW w:w="5579" w:type="dxa"/>
            <w:tcBorders>
              <w:left w:val="none" w:sz="4" w:space="0" w:color="auto"/>
            </w:tcBorders>
          </w:tcPr>
          <w:p w14:paraId="4E23FA3A" w14:textId="5B3EF20D" w:rsidR="006F595C" w:rsidRPr="00A9502B" w:rsidRDefault="006F595C" w:rsidP="006F595C">
            <w:pPr>
              <w:rPr>
                <w:color w:val="000000"/>
                <w:sz w:val="22"/>
                <w:szCs w:val="22"/>
                <w:shd w:val="clear" w:color="auto" w:fill="FFFFFF"/>
              </w:rPr>
            </w:pPr>
            <w:r>
              <w:rPr>
                <w:color w:val="000000"/>
                <w:sz w:val="22"/>
                <w:szCs w:val="22"/>
                <w:shd w:val="clear" w:color="auto" w:fill="FFFFFF"/>
              </w:rPr>
              <w:t>negali būti apskaičiuotas pagal turimus duomenis</w:t>
            </w:r>
          </w:p>
        </w:tc>
      </w:tr>
    </w:tbl>
    <w:p w14:paraId="36ED64A3" w14:textId="77777777" w:rsidR="0083358D" w:rsidRPr="00A9502B" w:rsidRDefault="0083358D" w:rsidP="0083358D">
      <w:pPr>
        <w:rPr>
          <w:color w:val="000000"/>
          <w:sz w:val="22"/>
          <w:szCs w:val="22"/>
        </w:rPr>
      </w:pPr>
    </w:p>
    <w:p w14:paraId="4C3A8A1F" w14:textId="77777777" w:rsidR="0083358D" w:rsidRPr="00A9502B" w:rsidRDefault="0083358D" w:rsidP="0083358D">
      <w:pPr>
        <w:rPr>
          <w:color w:val="000000"/>
          <w:sz w:val="22"/>
          <w:szCs w:val="22"/>
        </w:rPr>
      </w:pPr>
      <w:r w:rsidRPr="00A9502B">
        <w:rPr>
          <w:color w:val="000000"/>
          <w:sz w:val="22"/>
          <w:szCs w:val="22"/>
        </w:rPr>
        <w:t>NR dažniui įvertinti naudojami klinikinių tyrimų duomenys, jeigu klinikinių tyrimų duomenimis, reiškinys buvo susijęs su valacikloviru.</w:t>
      </w:r>
    </w:p>
    <w:p w14:paraId="7CD196FB" w14:textId="77777777" w:rsidR="0083358D" w:rsidRPr="00A9502B" w:rsidRDefault="0083358D" w:rsidP="0083358D">
      <w:pPr>
        <w:rPr>
          <w:color w:val="000000"/>
          <w:sz w:val="22"/>
          <w:szCs w:val="22"/>
        </w:rPr>
      </w:pPr>
    </w:p>
    <w:p w14:paraId="0F9A2594" w14:textId="77777777" w:rsidR="0083358D" w:rsidRPr="00A9502B" w:rsidRDefault="0083358D" w:rsidP="0083358D">
      <w:pPr>
        <w:rPr>
          <w:sz w:val="22"/>
          <w:szCs w:val="22"/>
        </w:rPr>
      </w:pPr>
      <w:r w:rsidRPr="00A9502B">
        <w:rPr>
          <w:sz w:val="22"/>
          <w:szCs w:val="22"/>
        </w:rPr>
        <w:t xml:space="preserve">NR, kurios nustatytos po vaistinio preparato patekimo į rinką, bet nepasireiškė klinikinių tyrimų metu, dažnio kategorija apibūdinta mažiausia apytikriai apskaičiuota reikšme (,,trijų taisyklė“). NR, kurios buvo įvertintos kaip susijusios su valcikloviru ir buvo nustatytos po vaistinio preparato patekimo į rinką bei stebėtos klinikinių tyrimų metu, dažnio kategorija apibūdinta, naudojant klinikinių tyrimų duomenis. Klinikinių tyrimų duomenų bazėje yra duomenys apie 5855 tiriamuosius, kurie vartojo valaciklovirą klinikinių tyrimų metu pagal įvairias indikacijas (juosiančiajai pūslelinei gydyti, lytinių organų </w:t>
      </w:r>
      <w:r>
        <w:rPr>
          <w:sz w:val="22"/>
          <w:szCs w:val="22"/>
        </w:rPr>
        <w:t xml:space="preserve">pūslelinei </w:t>
      </w:r>
      <w:r w:rsidRPr="00A9502B">
        <w:rPr>
          <w:sz w:val="22"/>
          <w:szCs w:val="22"/>
        </w:rPr>
        <w:t>gydyti ar slopinti ir lūpų pūslelinei gydyti).</w:t>
      </w:r>
    </w:p>
    <w:p w14:paraId="27A06520" w14:textId="77777777" w:rsidR="0083358D" w:rsidRPr="00A9502B" w:rsidRDefault="0083358D" w:rsidP="0083358D">
      <w:pPr>
        <w:pStyle w:val="Pagrindinistekstas"/>
        <w:spacing w:after="0"/>
        <w:rPr>
          <w:szCs w:val="22"/>
        </w:rPr>
      </w:pPr>
    </w:p>
    <w:p w14:paraId="4F54459B" w14:textId="77777777" w:rsidR="0083358D" w:rsidRPr="00A9502B" w:rsidRDefault="0083358D" w:rsidP="0083358D">
      <w:pPr>
        <w:pStyle w:val="Pagrindinistekstas"/>
        <w:spacing w:after="0"/>
        <w:rPr>
          <w:i/>
          <w:szCs w:val="22"/>
        </w:rPr>
      </w:pPr>
      <w:r w:rsidRPr="00A9502B">
        <w:rPr>
          <w:i/>
          <w:szCs w:val="22"/>
        </w:rPr>
        <w:t>Klinikinių tyrimų duomenys</w:t>
      </w:r>
    </w:p>
    <w:p w14:paraId="6EFF2200" w14:textId="77777777" w:rsidR="0083358D" w:rsidRPr="00A9502B" w:rsidRDefault="0083358D" w:rsidP="0083358D">
      <w:pPr>
        <w:pStyle w:val="Pagrindinistekstas"/>
        <w:spacing w:after="0"/>
        <w:rPr>
          <w:szCs w:val="22"/>
          <w:u w:val="single"/>
        </w:rPr>
      </w:pPr>
    </w:p>
    <w:p w14:paraId="4CC839E8" w14:textId="77777777" w:rsidR="0083358D" w:rsidRPr="00A9502B" w:rsidRDefault="0083358D" w:rsidP="0083358D">
      <w:pPr>
        <w:pStyle w:val="Pagrindinistekstas"/>
        <w:spacing w:after="0"/>
        <w:rPr>
          <w:szCs w:val="22"/>
          <w:u w:val="single"/>
        </w:rPr>
      </w:pPr>
      <w:r w:rsidRPr="00A9502B">
        <w:rPr>
          <w:szCs w:val="22"/>
          <w:u w:val="single"/>
        </w:rPr>
        <w:t>Nervų sistemos sutrikimai</w:t>
      </w:r>
    </w:p>
    <w:p w14:paraId="3862664D" w14:textId="77777777" w:rsidR="0083358D" w:rsidRPr="00A9502B" w:rsidRDefault="0083358D" w:rsidP="00C1144C">
      <w:pPr>
        <w:pStyle w:val="Pagrindinistekstas"/>
        <w:tabs>
          <w:tab w:val="left" w:pos="1890"/>
        </w:tabs>
        <w:spacing w:after="0"/>
        <w:rPr>
          <w:szCs w:val="22"/>
        </w:rPr>
      </w:pPr>
      <w:r w:rsidRPr="00A9502B">
        <w:rPr>
          <w:szCs w:val="22"/>
        </w:rPr>
        <w:t xml:space="preserve">Labai dažni: </w:t>
      </w:r>
      <w:r w:rsidRPr="00A9502B">
        <w:rPr>
          <w:szCs w:val="22"/>
        </w:rPr>
        <w:tab/>
        <w:t>galvos skausmas.</w:t>
      </w:r>
    </w:p>
    <w:p w14:paraId="31FB7CD4" w14:textId="77777777" w:rsidR="0083358D" w:rsidRPr="00A9502B" w:rsidRDefault="0083358D" w:rsidP="0083358D">
      <w:pPr>
        <w:pStyle w:val="Pagrindinistekstas"/>
        <w:spacing w:after="0"/>
        <w:rPr>
          <w:szCs w:val="22"/>
        </w:rPr>
      </w:pPr>
    </w:p>
    <w:p w14:paraId="17F0973A" w14:textId="77777777" w:rsidR="0083358D" w:rsidRPr="00A9502B" w:rsidRDefault="0083358D" w:rsidP="0083358D">
      <w:pPr>
        <w:pStyle w:val="Pagrindinistekstas"/>
        <w:spacing w:after="0"/>
        <w:rPr>
          <w:szCs w:val="22"/>
          <w:u w:val="single"/>
        </w:rPr>
      </w:pPr>
      <w:r w:rsidRPr="00A9502B">
        <w:rPr>
          <w:szCs w:val="22"/>
          <w:u w:val="single"/>
        </w:rPr>
        <w:t>Virškinimo trakto sutrikimai</w:t>
      </w:r>
    </w:p>
    <w:p w14:paraId="03E6471E" w14:textId="77777777" w:rsidR="0083358D" w:rsidRPr="00A9502B" w:rsidRDefault="0083358D" w:rsidP="00C1144C">
      <w:pPr>
        <w:pStyle w:val="Pagrindinistekstas"/>
        <w:tabs>
          <w:tab w:val="left" w:pos="1890"/>
        </w:tabs>
        <w:spacing w:after="0"/>
        <w:rPr>
          <w:szCs w:val="22"/>
        </w:rPr>
      </w:pPr>
      <w:r w:rsidRPr="00A9502B">
        <w:rPr>
          <w:szCs w:val="22"/>
        </w:rPr>
        <w:t>Dažni:</w:t>
      </w:r>
      <w:r w:rsidRPr="00A9502B">
        <w:rPr>
          <w:i/>
          <w:szCs w:val="22"/>
        </w:rPr>
        <w:t xml:space="preserve"> </w:t>
      </w:r>
      <w:r w:rsidRPr="00A9502B">
        <w:rPr>
          <w:i/>
          <w:szCs w:val="22"/>
        </w:rPr>
        <w:tab/>
      </w:r>
      <w:r w:rsidRPr="00A9502B">
        <w:rPr>
          <w:szCs w:val="22"/>
        </w:rPr>
        <w:t>pykinimas.</w:t>
      </w:r>
    </w:p>
    <w:p w14:paraId="34430278" w14:textId="77777777" w:rsidR="0083358D" w:rsidRPr="00A9502B" w:rsidRDefault="0083358D" w:rsidP="0083358D">
      <w:pPr>
        <w:pStyle w:val="Pagrindinistekstas"/>
        <w:spacing w:after="0"/>
        <w:rPr>
          <w:szCs w:val="22"/>
        </w:rPr>
      </w:pPr>
    </w:p>
    <w:p w14:paraId="09C294C2" w14:textId="77777777" w:rsidR="0083358D" w:rsidRPr="00A9502B" w:rsidRDefault="0083358D" w:rsidP="0083358D">
      <w:pPr>
        <w:pStyle w:val="Pagrindinistekstas"/>
        <w:spacing w:after="0"/>
        <w:rPr>
          <w:i/>
          <w:szCs w:val="22"/>
        </w:rPr>
      </w:pPr>
      <w:r w:rsidRPr="00A9502B">
        <w:rPr>
          <w:i/>
          <w:szCs w:val="22"/>
        </w:rPr>
        <w:t>Duomenys, gauti preparatui jau patekus į rinką</w:t>
      </w:r>
    </w:p>
    <w:p w14:paraId="08D17DD1" w14:textId="77777777" w:rsidR="0083358D" w:rsidRPr="00A9502B" w:rsidRDefault="0083358D" w:rsidP="0083358D">
      <w:pPr>
        <w:pStyle w:val="Pagrindinistekstas"/>
        <w:spacing w:after="0"/>
        <w:rPr>
          <w:szCs w:val="22"/>
        </w:rPr>
      </w:pPr>
    </w:p>
    <w:p w14:paraId="67D47C43" w14:textId="77777777" w:rsidR="0083358D" w:rsidRPr="00A9502B" w:rsidRDefault="0083358D" w:rsidP="0083358D">
      <w:pPr>
        <w:pStyle w:val="Pagrindinistekstas"/>
        <w:spacing w:after="0"/>
        <w:rPr>
          <w:szCs w:val="22"/>
          <w:u w:val="single"/>
        </w:rPr>
      </w:pPr>
      <w:r w:rsidRPr="00A9502B">
        <w:rPr>
          <w:szCs w:val="22"/>
          <w:u w:val="single"/>
        </w:rPr>
        <w:t>Kraujo ir limfinės sistemos sutrikimai</w:t>
      </w:r>
    </w:p>
    <w:p w14:paraId="5DAFFF2A" w14:textId="77777777" w:rsidR="0083358D" w:rsidRPr="00A9502B" w:rsidRDefault="0083358D" w:rsidP="00C1144C">
      <w:pPr>
        <w:pStyle w:val="Pagrindinistekstas"/>
        <w:tabs>
          <w:tab w:val="left" w:pos="1890"/>
        </w:tabs>
        <w:spacing w:after="0"/>
        <w:rPr>
          <w:szCs w:val="22"/>
        </w:rPr>
      </w:pPr>
      <w:r w:rsidRPr="00A9502B">
        <w:rPr>
          <w:szCs w:val="22"/>
        </w:rPr>
        <w:t xml:space="preserve">Nedažni: </w:t>
      </w:r>
      <w:r w:rsidRPr="00A9502B">
        <w:rPr>
          <w:szCs w:val="22"/>
        </w:rPr>
        <w:tab/>
        <w:t>trombocitopenija, leukopenija.</w:t>
      </w:r>
    </w:p>
    <w:p w14:paraId="43DCCC85" w14:textId="77777777" w:rsidR="0083358D" w:rsidRPr="00A9502B" w:rsidRDefault="0083358D" w:rsidP="0083358D">
      <w:pPr>
        <w:pStyle w:val="Pagrindinistekstas"/>
        <w:spacing w:after="0"/>
        <w:rPr>
          <w:i/>
          <w:szCs w:val="22"/>
          <w:u w:val="single"/>
        </w:rPr>
      </w:pPr>
      <w:r w:rsidRPr="00A9502B">
        <w:rPr>
          <w:rStyle w:val="CSIchar"/>
          <w:color w:val="000000"/>
          <w:szCs w:val="22"/>
          <w:shd w:val="clear" w:color="auto" w:fill="FFFFFF"/>
        </w:rPr>
        <w:t>Leukopenija dažniausiai diagnozuota pacientams, kuriems pasireiškia imunodeficitas.</w:t>
      </w:r>
    </w:p>
    <w:p w14:paraId="089ED121" w14:textId="77777777" w:rsidR="0083358D" w:rsidRPr="00A9502B" w:rsidRDefault="0083358D" w:rsidP="0083358D">
      <w:pPr>
        <w:pStyle w:val="Pagrindinistekstas"/>
        <w:spacing w:after="0"/>
        <w:rPr>
          <w:i/>
          <w:szCs w:val="22"/>
        </w:rPr>
      </w:pPr>
    </w:p>
    <w:p w14:paraId="4FC9850D" w14:textId="77777777" w:rsidR="0083358D" w:rsidRPr="00A9502B" w:rsidRDefault="0083358D" w:rsidP="0083358D">
      <w:pPr>
        <w:pStyle w:val="Pagrindinistekstas"/>
        <w:spacing w:after="0"/>
        <w:rPr>
          <w:szCs w:val="22"/>
          <w:u w:val="single"/>
        </w:rPr>
      </w:pPr>
      <w:r w:rsidRPr="00A9502B">
        <w:rPr>
          <w:szCs w:val="22"/>
          <w:u w:val="single"/>
        </w:rPr>
        <w:t>Imuninės sistemos sutrikimai</w:t>
      </w:r>
    </w:p>
    <w:p w14:paraId="0102280E" w14:textId="77777777" w:rsidR="0083358D" w:rsidRPr="00A9502B" w:rsidRDefault="0083358D" w:rsidP="00C1144C">
      <w:pPr>
        <w:pStyle w:val="Pagrindinistekstas"/>
        <w:tabs>
          <w:tab w:val="left" w:pos="1890"/>
        </w:tabs>
        <w:spacing w:after="0"/>
        <w:rPr>
          <w:szCs w:val="22"/>
        </w:rPr>
      </w:pPr>
      <w:r w:rsidRPr="00A9502B">
        <w:rPr>
          <w:szCs w:val="22"/>
        </w:rPr>
        <w:t xml:space="preserve">Reti: </w:t>
      </w:r>
      <w:r w:rsidRPr="00A9502B">
        <w:rPr>
          <w:szCs w:val="22"/>
        </w:rPr>
        <w:tab/>
        <w:t>anafilaksija.</w:t>
      </w:r>
    </w:p>
    <w:p w14:paraId="4AC75CE1" w14:textId="77777777" w:rsidR="0083358D" w:rsidRPr="00A9502B" w:rsidRDefault="0083358D" w:rsidP="0083358D">
      <w:pPr>
        <w:pStyle w:val="Pagrindinistekstas"/>
        <w:spacing w:after="0"/>
        <w:rPr>
          <w:i/>
          <w:szCs w:val="22"/>
          <w:u w:val="single"/>
        </w:rPr>
      </w:pPr>
    </w:p>
    <w:p w14:paraId="5D42FBA1" w14:textId="77777777" w:rsidR="0083358D" w:rsidRPr="00593892" w:rsidRDefault="0083358D" w:rsidP="0083358D">
      <w:pPr>
        <w:pStyle w:val="Pagrindinistekstas"/>
        <w:spacing w:after="0"/>
        <w:rPr>
          <w:szCs w:val="22"/>
          <w:u w:val="single"/>
        </w:rPr>
      </w:pPr>
      <w:r w:rsidRPr="00593892">
        <w:rPr>
          <w:szCs w:val="22"/>
          <w:u w:val="single"/>
        </w:rPr>
        <w:t>Psichikos ir nervų sistemos sutrikimai</w:t>
      </w:r>
    </w:p>
    <w:p w14:paraId="6DBC3743" w14:textId="77777777" w:rsidR="0083358D" w:rsidRPr="00A9502B" w:rsidRDefault="0083358D" w:rsidP="00AF5D22">
      <w:pPr>
        <w:pStyle w:val="Pagrindinistekstas"/>
        <w:tabs>
          <w:tab w:val="left" w:pos="1890"/>
        </w:tabs>
        <w:spacing w:after="0"/>
        <w:rPr>
          <w:szCs w:val="22"/>
        </w:rPr>
      </w:pPr>
      <w:r w:rsidRPr="00A9502B">
        <w:rPr>
          <w:szCs w:val="22"/>
        </w:rPr>
        <w:t xml:space="preserve">Dažni: </w:t>
      </w:r>
      <w:r w:rsidRPr="00A9502B">
        <w:rPr>
          <w:szCs w:val="22"/>
        </w:rPr>
        <w:tab/>
        <w:t>svaigulys.</w:t>
      </w:r>
    </w:p>
    <w:p w14:paraId="68A0F521" w14:textId="77777777" w:rsidR="0083358D" w:rsidRPr="00A9502B" w:rsidRDefault="0083358D" w:rsidP="00AF5D22">
      <w:pPr>
        <w:pStyle w:val="Pagrindinistekstas"/>
        <w:tabs>
          <w:tab w:val="left" w:pos="1890"/>
        </w:tabs>
        <w:spacing w:after="0"/>
        <w:rPr>
          <w:color w:val="000000"/>
          <w:szCs w:val="22"/>
          <w:shd w:val="clear" w:color="auto" w:fill="FFFFFF"/>
        </w:rPr>
      </w:pPr>
      <w:r w:rsidRPr="00A9502B">
        <w:rPr>
          <w:szCs w:val="22"/>
        </w:rPr>
        <w:t xml:space="preserve">Nedažni: </w:t>
      </w:r>
      <w:r w:rsidRPr="00A9502B">
        <w:rPr>
          <w:szCs w:val="22"/>
        </w:rPr>
        <w:tab/>
      </w:r>
      <w:r w:rsidRPr="00A9502B">
        <w:rPr>
          <w:rStyle w:val="CSIchar"/>
          <w:color w:val="000000"/>
          <w:szCs w:val="22"/>
          <w:shd w:val="clear" w:color="auto" w:fill="FFFFFF"/>
        </w:rPr>
        <w:t>sumišimas, haliucinacijos, sąmonės pritemimas, drebulys, susijaudinimas.</w:t>
      </w:r>
    </w:p>
    <w:p w14:paraId="01E8F37F" w14:textId="77777777" w:rsidR="0083358D" w:rsidRPr="00A9502B" w:rsidRDefault="0083358D" w:rsidP="00C1144C">
      <w:pPr>
        <w:pStyle w:val="Pagrindinistekstas"/>
        <w:tabs>
          <w:tab w:val="left" w:pos="1890"/>
        </w:tabs>
        <w:spacing w:after="0"/>
        <w:ind w:left="1890" w:hanging="1890"/>
        <w:rPr>
          <w:rStyle w:val="CSIchar"/>
          <w:color w:val="000000"/>
          <w:szCs w:val="22"/>
          <w:shd w:val="clear" w:color="auto" w:fill="FFFFFF"/>
        </w:rPr>
      </w:pPr>
      <w:r w:rsidRPr="00A9502B">
        <w:rPr>
          <w:szCs w:val="22"/>
        </w:rPr>
        <w:t xml:space="preserve">Reti: </w:t>
      </w:r>
      <w:r w:rsidRPr="00A9502B">
        <w:rPr>
          <w:szCs w:val="22"/>
        </w:rPr>
        <w:tab/>
      </w:r>
      <w:r w:rsidRPr="00A9502B">
        <w:rPr>
          <w:rStyle w:val="CSIchar"/>
          <w:color w:val="000000"/>
          <w:szCs w:val="22"/>
          <w:shd w:val="clear" w:color="auto" w:fill="FFFFFF"/>
        </w:rPr>
        <w:t>ataksija, artikuliuotos kalbos sutrikimas, traukuliai, encefalopatija, koma, psichozės simptomai, delyras.</w:t>
      </w:r>
    </w:p>
    <w:p w14:paraId="60D1EFF4" w14:textId="77777777" w:rsidR="0083358D" w:rsidRPr="00A9502B" w:rsidRDefault="0083358D" w:rsidP="00AF5D22">
      <w:pPr>
        <w:pStyle w:val="Pagrindinistekstas"/>
        <w:tabs>
          <w:tab w:val="left" w:pos="1890"/>
        </w:tabs>
        <w:spacing w:after="0"/>
        <w:rPr>
          <w:szCs w:val="22"/>
        </w:rPr>
      </w:pPr>
    </w:p>
    <w:p w14:paraId="70EF52E9" w14:textId="77777777" w:rsidR="0083358D" w:rsidRPr="00A9502B" w:rsidRDefault="0083358D" w:rsidP="0083358D">
      <w:pPr>
        <w:pStyle w:val="Pagrindinistekstas"/>
        <w:spacing w:after="0"/>
        <w:rPr>
          <w:szCs w:val="22"/>
        </w:rPr>
      </w:pPr>
      <w:r w:rsidRPr="00A9502B">
        <w:rPr>
          <w:iCs/>
          <w:color w:val="000000"/>
          <w:szCs w:val="22"/>
        </w:rPr>
        <w:lastRenderedPageBreak/>
        <w:t xml:space="preserve">Neurologiniai sutrikimai, kurie kartais būna sunkūs, gali būti susiję su encefalopatija, tai yra: sumišimas, </w:t>
      </w:r>
      <w:r w:rsidRPr="00A9502B">
        <w:rPr>
          <w:rStyle w:val="CSIchar"/>
          <w:color w:val="000000"/>
          <w:szCs w:val="22"/>
          <w:shd w:val="clear" w:color="auto" w:fill="FFFFFF"/>
        </w:rPr>
        <w:t>susijaudinimas</w:t>
      </w:r>
      <w:r w:rsidRPr="00A9502B">
        <w:rPr>
          <w:iCs/>
          <w:color w:val="000000"/>
          <w:szCs w:val="22"/>
        </w:rPr>
        <w:t xml:space="preserve">, </w:t>
      </w:r>
      <w:r w:rsidRPr="00A9502B">
        <w:rPr>
          <w:rStyle w:val="CSIchar"/>
          <w:color w:val="000000"/>
          <w:szCs w:val="22"/>
          <w:shd w:val="clear" w:color="auto" w:fill="FFFFFF"/>
        </w:rPr>
        <w:t>traukuliai</w:t>
      </w:r>
      <w:r w:rsidRPr="00A9502B">
        <w:rPr>
          <w:iCs/>
          <w:color w:val="000000"/>
          <w:szCs w:val="22"/>
        </w:rPr>
        <w:t xml:space="preserve">, </w:t>
      </w:r>
      <w:r w:rsidRPr="00A9502B">
        <w:rPr>
          <w:rStyle w:val="CSIchar"/>
          <w:color w:val="000000"/>
          <w:szCs w:val="22"/>
          <w:shd w:val="clear" w:color="auto" w:fill="FFFFFF"/>
        </w:rPr>
        <w:t>haliucinacijos</w:t>
      </w:r>
      <w:r w:rsidRPr="00A9502B">
        <w:rPr>
          <w:iCs/>
          <w:color w:val="000000"/>
          <w:szCs w:val="22"/>
        </w:rPr>
        <w:t xml:space="preserve">, koma. </w:t>
      </w:r>
      <w:r w:rsidRPr="00A9502B">
        <w:rPr>
          <w:rStyle w:val="CSIchar"/>
          <w:color w:val="000000"/>
          <w:szCs w:val="22"/>
          <w:shd w:val="clear" w:color="auto" w:fill="FFFFFF"/>
        </w:rPr>
        <w:t>Šie reiškiniai dažniausiai būna trumpalaikiai ir pasireiškia pacientams, kurie serga inkstų funkcijos sutrikimu arba kuriems yra kitų polinkį nepageidaujamiems reiškiniams didina</w:t>
      </w:r>
      <w:r>
        <w:rPr>
          <w:rStyle w:val="CSIchar"/>
          <w:color w:val="000000"/>
          <w:szCs w:val="22"/>
          <w:shd w:val="clear" w:color="auto" w:fill="FFFFFF"/>
        </w:rPr>
        <w:t>n</w:t>
      </w:r>
      <w:r w:rsidRPr="00A9502B">
        <w:rPr>
          <w:rStyle w:val="CSIchar"/>
          <w:color w:val="000000"/>
          <w:szCs w:val="22"/>
          <w:shd w:val="clear" w:color="auto" w:fill="FFFFFF"/>
        </w:rPr>
        <w:t xml:space="preserve">čių veiksnių (žr. 4.4 skyrių). Pacientams, kuriems persodintas organas, vartojant dideles </w:t>
      </w:r>
      <w:r w:rsidRPr="00A9502B">
        <w:rPr>
          <w:szCs w:val="22"/>
        </w:rPr>
        <w:t>Valaciclovir ELVIM</w:t>
      </w:r>
      <w:r w:rsidRPr="00A9502B">
        <w:rPr>
          <w:rStyle w:val="CSIchar"/>
          <w:color w:val="000000"/>
          <w:szCs w:val="22"/>
          <w:shd w:val="clear" w:color="auto" w:fill="FFFFFF"/>
        </w:rPr>
        <w:t xml:space="preserve"> dozes (8000 mg per parą) CMV profilaktikai, neurologinių reakcijų pasireiškė dažniau, palyginti su mažesnių dozių vartojimu pagal kitas indikacijas.</w:t>
      </w:r>
    </w:p>
    <w:p w14:paraId="284C9B5F" w14:textId="77777777" w:rsidR="0083358D" w:rsidRPr="00A9502B" w:rsidRDefault="0083358D" w:rsidP="0083358D">
      <w:pPr>
        <w:pStyle w:val="Pagrindinistekstas"/>
        <w:spacing w:after="0"/>
        <w:rPr>
          <w:szCs w:val="22"/>
        </w:rPr>
      </w:pPr>
    </w:p>
    <w:p w14:paraId="1DF1668D" w14:textId="77777777" w:rsidR="0083358D" w:rsidRPr="00A9502B" w:rsidRDefault="0083358D" w:rsidP="0083358D">
      <w:pPr>
        <w:pStyle w:val="Pagrindinistekstas"/>
        <w:keepNext/>
        <w:spacing w:after="0"/>
        <w:rPr>
          <w:szCs w:val="22"/>
          <w:u w:val="single"/>
        </w:rPr>
      </w:pPr>
      <w:r w:rsidRPr="00A9502B">
        <w:rPr>
          <w:szCs w:val="22"/>
          <w:u w:val="single"/>
        </w:rPr>
        <w:t>Kvėpavimo sistemos, krūtinės ląstos ir tarpuplaučio sutrikimai</w:t>
      </w:r>
    </w:p>
    <w:p w14:paraId="50F7FD4C" w14:textId="77777777" w:rsidR="0083358D" w:rsidRPr="00A9502B" w:rsidRDefault="0083358D" w:rsidP="00C1144C">
      <w:pPr>
        <w:pStyle w:val="Pagrindinistekstas"/>
        <w:keepNext/>
        <w:tabs>
          <w:tab w:val="left" w:pos="1890"/>
        </w:tabs>
        <w:spacing w:after="0"/>
        <w:rPr>
          <w:szCs w:val="22"/>
        </w:rPr>
      </w:pPr>
      <w:r w:rsidRPr="00A9502B">
        <w:rPr>
          <w:szCs w:val="22"/>
        </w:rPr>
        <w:t xml:space="preserve">Nedažni: </w:t>
      </w:r>
      <w:r w:rsidRPr="00A9502B">
        <w:rPr>
          <w:szCs w:val="22"/>
        </w:rPr>
        <w:tab/>
        <w:t xml:space="preserve">dusulys. </w:t>
      </w:r>
    </w:p>
    <w:p w14:paraId="54BD30CA" w14:textId="77777777" w:rsidR="0083358D" w:rsidRPr="00A9502B" w:rsidRDefault="0083358D" w:rsidP="0083358D">
      <w:pPr>
        <w:pStyle w:val="Pagrindinistekstas"/>
        <w:spacing w:after="0"/>
        <w:rPr>
          <w:szCs w:val="22"/>
        </w:rPr>
      </w:pPr>
    </w:p>
    <w:p w14:paraId="79058999" w14:textId="77777777" w:rsidR="0083358D" w:rsidRPr="00A9502B" w:rsidRDefault="0083358D" w:rsidP="0083358D">
      <w:pPr>
        <w:pStyle w:val="Pagrindinistekstas"/>
        <w:spacing w:after="0"/>
        <w:rPr>
          <w:szCs w:val="22"/>
          <w:u w:val="single"/>
        </w:rPr>
      </w:pPr>
      <w:r w:rsidRPr="00A9502B">
        <w:rPr>
          <w:szCs w:val="22"/>
          <w:u w:val="single"/>
        </w:rPr>
        <w:t>Virškinimo trakto sutrikimai</w:t>
      </w:r>
    </w:p>
    <w:p w14:paraId="647CB914" w14:textId="77777777" w:rsidR="0083358D" w:rsidRPr="00A9502B" w:rsidRDefault="0083358D" w:rsidP="00AF5D22">
      <w:pPr>
        <w:pStyle w:val="Pagrindinistekstas"/>
        <w:tabs>
          <w:tab w:val="left" w:pos="1890"/>
        </w:tabs>
        <w:spacing w:after="0"/>
        <w:rPr>
          <w:rStyle w:val="CSIchar"/>
          <w:color w:val="000000"/>
          <w:szCs w:val="22"/>
          <w:shd w:val="clear" w:color="auto" w:fill="FFFFFF"/>
        </w:rPr>
      </w:pPr>
      <w:r w:rsidRPr="00A9502B">
        <w:rPr>
          <w:szCs w:val="22"/>
        </w:rPr>
        <w:t xml:space="preserve">Dažni: </w:t>
      </w:r>
      <w:r w:rsidRPr="00A9502B">
        <w:rPr>
          <w:szCs w:val="22"/>
        </w:rPr>
        <w:tab/>
      </w:r>
      <w:r w:rsidRPr="00A9502B">
        <w:rPr>
          <w:rStyle w:val="CSIchar"/>
          <w:color w:val="000000"/>
          <w:szCs w:val="22"/>
          <w:shd w:val="clear" w:color="auto" w:fill="FFFFFF"/>
        </w:rPr>
        <w:t>vėmimas, viduriavimas.</w:t>
      </w:r>
    </w:p>
    <w:p w14:paraId="1FD50FE8" w14:textId="77777777" w:rsidR="0083358D" w:rsidRPr="00A9502B" w:rsidRDefault="0083358D" w:rsidP="00AF5D22">
      <w:pPr>
        <w:pStyle w:val="Pagrindinistekstas"/>
        <w:tabs>
          <w:tab w:val="left" w:pos="1890"/>
        </w:tabs>
        <w:spacing w:after="0"/>
        <w:rPr>
          <w:rStyle w:val="CSIchar"/>
          <w:color w:val="000000"/>
          <w:szCs w:val="22"/>
          <w:shd w:val="clear" w:color="auto" w:fill="FFFFFF"/>
        </w:rPr>
      </w:pPr>
      <w:r w:rsidRPr="00A9502B">
        <w:rPr>
          <w:rStyle w:val="CSIchar"/>
          <w:color w:val="000000"/>
          <w:szCs w:val="22"/>
          <w:shd w:val="clear" w:color="auto" w:fill="FFFFFF"/>
        </w:rPr>
        <w:t xml:space="preserve">Nedažni: </w:t>
      </w:r>
      <w:r w:rsidRPr="00A9502B">
        <w:rPr>
          <w:rStyle w:val="CSIchar"/>
          <w:color w:val="000000"/>
          <w:szCs w:val="22"/>
          <w:shd w:val="clear" w:color="auto" w:fill="FFFFFF"/>
        </w:rPr>
        <w:tab/>
        <w:t>pilvo diskomfortas.</w:t>
      </w:r>
    </w:p>
    <w:p w14:paraId="4BCFF060" w14:textId="77777777" w:rsidR="0083358D" w:rsidRPr="00A9502B" w:rsidRDefault="0083358D" w:rsidP="0083358D">
      <w:pPr>
        <w:pStyle w:val="Pagrindinistekstas"/>
        <w:spacing w:after="0"/>
        <w:rPr>
          <w:i/>
          <w:szCs w:val="22"/>
          <w:u w:val="single"/>
        </w:rPr>
      </w:pPr>
    </w:p>
    <w:p w14:paraId="03457C74" w14:textId="77777777" w:rsidR="0083358D" w:rsidRPr="00A9502B" w:rsidRDefault="0083358D" w:rsidP="0083358D">
      <w:pPr>
        <w:pStyle w:val="Pagrindinistekstas"/>
        <w:spacing w:after="0"/>
        <w:rPr>
          <w:szCs w:val="22"/>
          <w:u w:val="single"/>
        </w:rPr>
      </w:pPr>
      <w:r w:rsidRPr="00A9502B">
        <w:rPr>
          <w:szCs w:val="22"/>
          <w:u w:val="single"/>
        </w:rPr>
        <w:t>Kepenų, tulžies pūslės ir latakų sutrikimai</w:t>
      </w:r>
    </w:p>
    <w:p w14:paraId="1BC41EFF" w14:textId="77777777" w:rsidR="0083358D" w:rsidRPr="00A9502B" w:rsidRDefault="0083358D" w:rsidP="00C1144C">
      <w:pPr>
        <w:pStyle w:val="Pagrindinistekstas"/>
        <w:spacing w:after="0"/>
        <w:ind w:left="1890" w:hanging="1890"/>
        <w:rPr>
          <w:iCs/>
          <w:color w:val="000000"/>
          <w:szCs w:val="22"/>
        </w:rPr>
      </w:pPr>
      <w:r w:rsidRPr="00A9502B">
        <w:rPr>
          <w:szCs w:val="22"/>
        </w:rPr>
        <w:t xml:space="preserve">Nedažni: </w:t>
      </w:r>
      <w:r w:rsidRPr="00A9502B">
        <w:rPr>
          <w:szCs w:val="22"/>
        </w:rPr>
        <w:tab/>
      </w:r>
      <w:r w:rsidRPr="00A9502B">
        <w:rPr>
          <w:rStyle w:val="CSIchar"/>
          <w:color w:val="000000"/>
          <w:szCs w:val="22"/>
          <w:shd w:val="clear" w:color="auto" w:fill="FFFFFF"/>
        </w:rPr>
        <w:t xml:space="preserve">grįžtamas kepenų funkcijos tyrimų rodmenų padidėjimas </w:t>
      </w:r>
      <w:r w:rsidRPr="00A9502B">
        <w:rPr>
          <w:iCs/>
          <w:color w:val="000000"/>
          <w:szCs w:val="22"/>
        </w:rPr>
        <w:t>(pvz., bilirubino koncentracijos, kepenų fermentų).</w:t>
      </w:r>
    </w:p>
    <w:p w14:paraId="4DE5E099" w14:textId="77777777" w:rsidR="0083358D" w:rsidRPr="00A9502B" w:rsidRDefault="0083358D" w:rsidP="0083358D">
      <w:pPr>
        <w:pStyle w:val="Pagrindinistekstas"/>
        <w:spacing w:after="0"/>
        <w:rPr>
          <w:iCs/>
          <w:color w:val="000000"/>
          <w:szCs w:val="22"/>
        </w:rPr>
      </w:pPr>
    </w:p>
    <w:p w14:paraId="06E634C3" w14:textId="77777777" w:rsidR="0083358D" w:rsidRPr="00A9502B" w:rsidRDefault="0083358D" w:rsidP="0083358D">
      <w:pPr>
        <w:pStyle w:val="Pagrindinistekstas"/>
        <w:spacing w:after="0"/>
        <w:rPr>
          <w:szCs w:val="22"/>
          <w:u w:val="single"/>
        </w:rPr>
      </w:pPr>
      <w:r w:rsidRPr="00A9502B">
        <w:rPr>
          <w:szCs w:val="22"/>
          <w:u w:val="single"/>
        </w:rPr>
        <w:t>Odos ir poodinio audinio sutrikimai</w:t>
      </w:r>
    </w:p>
    <w:p w14:paraId="4882D4E3" w14:textId="77777777" w:rsidR="0083358D" w:rsidRPr="00A9502B" w:rsidRDefault="0083358D" w:rsidP="006F595C">
      <w:pPr>
        <w:pStyle w:val="Pagrindinistekstas"/>
        <w:tabs>
          <w:tab w:val="left" w:pos="1890"/>
        </w:tabs>
        <w:spacing w:after="0"/>
        <w:ind w:left="567" w:hanging="567"/>
        <w:rPr>
          <w:szCs w:val="22"/>
        </w:rPr>
      </w:pPr>
      <w:r w:rsidRPr="00A9502B">
        <w:rPr>
          <w:szCs w:val="22"/>
        </w:rPr>
        <w:t xml:space="preserve">Dažni: </w:t>
      </w:r>
      <w:r w:rsidRPr="00A9502B">
        <w:rPr>
          <w:szCs w:val="22"/>
        </w:rPr>
        <w:tab/>
        <w:t>bėrimas, jautrumo šviesai padidėjimas, niežėjimas.</w:t>
      </w:r>
    </w:p>
    <w:p w14:paraId="5E2DDD35" w14:textId="77777777" w:rsidR="0083358D" w:rsidRPr="00A9502B" w:rsidRDefault="0083358D" w:rsidP="006F595C">
      <w:pPr>
        <w:pStyle w:val="Pagrindinistekstas"/>
        <w:tabs>
          <w:tab w:val="left" w:pos="1890"/>
        </w:tabs>
        <w:spacing w:after="0"/>
        <w:ind w:left="567" w:hanging="567"/>
        <w:rPr>
          <w:szCs w:val="22"/>
        </w:rPr>
      </w:pPr>
      <w:r w:rsidRPr="00A9502B">
        <w:rPr>
          <w:szCs w:val="22"/>
        </w:rPr>
        <w:t xml:space="preserve">Nedažni: </w:t>
      </w:r>
      <w:r w:rsidRPr="00A9502B">
        <w:rPr>
          <w:szCs w:val="22"/>
        </w:rPr>
        <w:tab/>
      </w:r>
      <w:r w:rsidRPr="00A9502B">
        <w:rPr>
          <w:rStyle w:val="CSIchar"/>
          <w:color w:val="000000"/>
          <w:szCs w:val="22"/>
          <w:shd w:val="clear" w:color="auto" w:fill="FFFFFF"/>
        </w:rPr>
        <w:t>dilgėlinė.</w:t>
      </w:r>
    </w:p>
    <w:p w14:paraId="208C24CE" w14:textId="77777777" w:rsidR="0083358D" w:rsidRDefault="0083358D" w:rsidP="006F595C">
      <w:pPr>
        <w:pStyle w:val="Pagrindinistekstas"/>
        <w:tabs>
          <w:tab w:val="left" w:pos="1890"/>
        </w:tabs>
        <w:spacing w:after="0"/>
        <w:ind w:left="567" w:hanging="567"/>
        <w:rPr>
          <w:szCs w:val="22"/>
        </w:rPr>
      </w:pPr>
      <w:r w:rsidRPr="00A9502B">
        <w:rPr>
          <w:szCs w:val="22"/>
        </w:rPr>
        <w:t xml:space="preserve">Reti: </w:t>
      </w:r>
      <w:r w:rsidRPr="00A9502B">
        <w:rPr>
          <w:szCs w:val="22"/>
        </w:rPr>
        <w:tab/>
      </w:r>
      <w:r w:rsidRPr="00A9502B">
        <w:rPr>
          <w:szCs w:val="22"/>
        </w:rPr>
        <w:tab/>
      </w:r>
      <w:r w:rsidRPr="00A9502B">
        <w:rPr>
          <w:rStyle w:val="CSIchar"/>
          <w:color w:val="000000"/>
          <w:szCs w:val="22"/>
          <w:shd w:val="clear" w:color="auto" w:fill="FFFFFF"/>
        </w:rPr>
        <w:t>angioneurozinė edema</w:t>
      </w:r>
      <w:r w:rsidRPr="00A9502B">
        <w:rPr>
          <w:szCs w:val="22"/>
        </w:rPr>
        <w:t xml:space="preserve">. </w:t>
      </w:r>
    </w:p>
    <w:p w14:paraId="18D8B7B1" w14:textId="5C8A1F37" w:rsidR="006F595C" w:rsidRPr="00A9502B" w:rsidRDefault="006F595C" w:rsidP="00C1144C">
      <w:pPr>
        <w:pStyle w:val="Pagrindinistekstas"/>
        <w:tabs>
          <w:tab w:val="left" w:pos="1890"/>
        </w:tabs>
        <w:spacing w:after="0"/>
        <w:ind w:left="1890" w:hanging="1890"/>
        <w:rPr>
          <w:szCs w:val="22"/>
        </w:rPr>
      </w:pPr>
      <w:r>
        <w:rPr>
          <w:szCs w:val="22"/>
        </w:rPr>
        <w:t>Dažnis nežinomas:</w:t>
      </w:r>
      <w:r>
        <w:rPr>
          <w:szCs w:val="22"/>
        </w:rPr>
        <w:tab/>
      </w:r>
      <w:r w:rsidR="00AF5D22">
        <w:rPr>
          <w:szCs w:val="22"/>
        </w:rPr>
        <w:t>r</w:t>
      </w:r>
      <w:r w:rsidRPr="006F595C">
        <w:rPr>
          <w:szCs w:val="22"/>
        </w:rPr>
        <w:t>eakcija į vaistinį preparatą su eozinofilija ir sisteminiais simptomais</w:t>
      </w:r>
      <w:r w:rsidR="00AF5D22">
        <w:rPr>
          <w:szCs w:val="22"/>
        </w:rPr>
        <w:t xml:space="preserve"> (DRESS) (žr. 4.4 skyrių). </w:t>
      </w:r>
    </w:p>
    <w:p w14:paraId="3B6CB18D" w14:textId="77777777" w:rsidR="0083358D" w:rsidRPr="00A9502B" w:rsidRDefault="0083358D" w:rsidP="0083358D">
      <w:pPr>
        <w:pStyle w:val="Pagrindinistekstas"/>
        <w:spacing w:after="0"/>
        <w:rPr>
          <w:szCs w:val="22"/>
          <w:u w:val="single"/>
        </w:rPr>
      </w:pPr>
    </w:p>
    <w:p w14:paraId="53E44956" w14:textId="77777777" w:rsidR="0083358D" w:rsidRPr="00A9502B" w:rsidRDefault="0083358D" w:rsidP="0083358D">
      <w:pPr>
        <w:pStyle w:val="Pagrindinistekstas"/>
        <w:spacing w:after="0"/>
        <w:rPr>
          <w:szCs w:val="22"/>
          <w:u w:val="single"/>
        </w:rPr>
      </w:pPr>
      <w:r w:rsidRPr="00A9502B">
        <w:rPr>
          <w:szCs w:val="22"/>
          <w:u w:val="single"/>
        </w:rPr>
        <w:t>Inkstų ir šlapimo takų sutrikimai</w:t>
      </w:r>
    </w:p>
    <w:p w14:paraId="77DE3D48" w14:textId="77777777" w:rsidR="0083358D" w:rsidRPr="00A9502B" w:rsidRDefault="0083358D" w:rsidP="006F595C">
      <w:pPr>
        <w:pStyle w:val="Pagrindinistekstas"/>
        <w:tabs>
          <w:tab w:val="left" w:pos="1890"/>
        </w:tabs>
        <w:spacing w:after="0"/>
        <w:ind w:left="567" w:hanging="567"/>
        <w:rPr>
          <w:szCs w:val="22"/>
        </w:rPr>
      </w:pPr>
      <w:r w:rsidRPr="00A9502B">
        <w:rPr>
          <w:szCs w:val="22"/>
        </w:rPr>
        <w:t xml:space="preserve">Nedažni: </w:t>
      </w:r>
      <w:r w:rsidRPr="00A9502B">
        <w:rPr>
          <w:szCs w:val="22"/>
        </w:rPr>
        <w:tab/>
      </w:r>
      <w:r w:rsidRPr="00A9502B">
        <w:rPr>
          <w:rStyle w:val="CSIchar"/>
          <w:color w:val="000000"/>
          <w:szCs w:val="22"/>
          <w:shd w:val="clear" w:color="auto" w:fill="FFFFFF"/>
        </w:rPr>
        <w:t>inkstų skausmas, hematurija (dažnai susijusi su kitais inkstų pakitimais).</w:t>
      </w:r>
    </w:p>
    <w:p w14:paraId="23E1F994" w14:textId="53138D3B" w:rsidR="0083358D" w:rsidRDefault="0083358D" w:rsidP="00C1144C">
      <w:pPr>
        <w:pStyle w:val="Pagrindinistekstas"/>
        <w:tabs>
          <w:tab w:val="left" w:pos="1890"/>
          <w:tab w:val="left" w:pos="1980"/>
        </w:tabs>
        <w:spacing w:after="0"/>
        <w:ind w:left="1890" w:hanging="1890"/>
        <w:rPr>
          <w:iCs/>
          <w:color w:val="000000"/>
          <w:szCs w:val="22"/>
        </w:rPr>
      </w:pPr>
      <w:r w:rsidRPr="00A9502B">
        <w:rPr>
          <w:szCs w:val="22"/>
        </w:rPr>
        <w:t xml:space="preserve">Reti: </w:t>
      </w:r>
      <w:r w:rsidRPr="00A9502B">
        <w:rPr>
          <w:szCs w:val="22"/>
        </w:rPr>
        <w:tab/>
      </w:r>
      <w:r w:rsidRPr="00A9502B">
        <w:rPr>
          <w:rStyle w:val="CSIchar"/>
          <w:color w:val="000000"/>
          <w:szCs w:val="22"/>
          <w:shd w:val="clear" w:color="auto" w:fill="FFFFFF"/>
        </w:rPr>
        <w:t>inkstų funkcijos sutrikimas, ūminis inkstų funkcijos nepakankamumas (</w:t>
      </w:r>
      <w:r w:rsidRPr="00A9502B">
        <w:rPr>
          <w:iCs/>
          <w:color w:val="000000"/>
          <w:szCs w:val="22"/>
        </w:rPr>
        <w:t xml:space="preserve">ypač senyviems pacientams ar pacientams, kurie serga </w:t>
      </w:r>
      <w:r w:rsidRPr="00A9502B">
        <w:rPr>
          <w:rStyle w:val="CSIchar"/>
          <w:color w:val="000000"/>
          <w:szCs w:val="22"/>
          <w:shd w:val="clear" w:color="auto" w:fill="FFFFFF"/>
        </w:rPr>
        <w:t>inkstų funkcijos sutrikimu ir vartoja didesnes už rekomenduojamas d</w:t>
      </w:r>
      <w:r w:rsidRPr="00A9502B">
        <w:rPr>
          <w:iCs/>
          <w:color w:val="000000"/>
          <w:szCs w:val="22"/>
        </w:rPr>
        <w:t>ozes).</w:t>
      </w:r>
    </w:p>
    <w:p w14:paraId="301DF91C" w14:textId="57E4D358" w:rsidR="001042A2" w:rsidRDefault="001042A2" w:rsidP="00C1144C">
      <w:pPr>
        <w:pStyle w:val="Pagrindinistekstas"/>
        <w:tabs>
          <w:tab w:val="left" w:pos="1890"/>
          <w:tab w:val="left" w:pos="1980"/>
        </w:tabs>
        <w:spacing w:after="0"/>
        <w:ind w:left="1890" w:hanging="1890"/>
        <w:rPr>
          <w:szCs w:val="22"/>
        </w:rPr>
      </w:pPr>
      <w:r w:rsidRPr="001042A2">
        <w:rPr>
          <w:szCs w:val="22"/>
        </w:rPr>
        <w:t>Dažnis nežinomas:</w:t>
      </w:r>
      <w:r>
        <w:rPr>
          <w:szCs w:val="22"/>
        </w:rPr>
        <w:tab/>
      </w:r>
      <w:r w:rsidRPr="001042A2">
        <w:rPr>
          <w:szCs w:val="22"/>
        </w:rPr>
        <w:t>tubulointersticinis nefritas</w:t>
      </w:r>
      <w:r>
        <w:rPr>
          <w:szCs w:val="22"/>
        </w:rPr>
        <w:t>.</w:t>
      </w:r>
    </w:p>
    <w:p w14:paraId="008CAC64" w14:textId="77777777" w:rsidR="001042A2" w:rsidRPr="00A9502B" w:rsidRDefault="001042A2" w:rsidP="00C1144C">
      <w:pPr>
        <w:pStyle w:val="Pagrindinistekstas"/>
        <w:tabs>
          <w:tab w:val="left" w:pos="1890"/>
          <w:tab w:val="left" w:pos="1980"/>
        </w:tabs>
        <w:spacing w:after="0"/>
        <w:ind w:left="1890" w:hanging="1890"/>
        <w:rPr>
          <w:szCs w:val="22"/>
        </w:rPr>
      </w:pPr>
    </w:p>
    <w:p w14:paraId="2F307783" w14:textId="77777777" w:rsidR="0083358D" w:rsidRPr="00A9502B" w:rsidRDefault="0083358D" w:rsidP="0083358D">
      <w:pPr>
        <w:rPr>
          <w:color w:val="000000"/>
          <w:sz w:val="22"/>
          <w:szCs w:val="22"/>
          <w:shd w:val="clear" w:color="auto" w:fill="FFFFFF"/>
        </w:rPr>
      </w:pPr>
      <w:r w:rsidRPr="00A9502B">
        <w:rPr>
          <w:rStyle w:val="CSIchar"/>
          <w:color w:val="000000"/>
          <w:sz w:val="22"/>
          <w:szCs w:val="22"/>
          <w:shd w:val="clear" w:color="auto" w:fill="FFFFFF"/>
        </w:rPr>
        <w:t>Inkstų skausmas</w:t>
      </w:r>
      <w:r w:rsidRPr="00A9502B">
        <w:rPr>
          <w:color w:val="000000"/>
          <w:sz w:val="22"/>
          <w:szCs w:val="22"/>
          <w:shd w:val="clear" w:color="auto" w:fill="FFFFFF"/>
        </w:rPr>
        <w:t xml:space="preserve"> gali būti susijęs su </w:t>
      </w:r>
      <w:r w:rsidRPr="00A9502B">
        <w:rPr>
          <w:rStyle w:val="CSIchar"/>
          <w:color w:val="000000"/>
          <w:sz w:val="22"/>
          <w:szCs w:val="22"/>
          <w:shd w:val="clear" w:color="auto" w:fill="FFFFFF"/>
        </w:rPr>
        <w:t>inkstų funkcijos nepakankamumu</w:t>
      </w:r>
      <w:r w:rsidRPr="00A9502B">
        <w:rPr>
          <w:color w:val="000000"/>
          <w:sz w:val="22"/>
          <w:szCs w:val="22"/>
          <w:shd w:val="clear" w:color="auto" w:fill="FFFFFF"/>
        </w:rPr>
        <w:t>.</w:t>
      </w:r>
    </w:p>
    <w:p w14:paraId="7165A0C6" w14:textId="77777777" w:rsidR="0083358D" w:rsidRPr="00A9502B" w:rsidRDefault="0083358D" w:rsidP="0083358D">
      <w:pPr>
        <w:rPr>
          <w:color w:val="000000"/>
          <w:sz w:val="22"/>
          <w:szCs w:val="22"/>
          <w:shd w:val="clear" w:color="auto" w:fill="FFFFFF"/>
        </w:rPr>
      </w:pPr>
    </w:p>
    <w:p w14:paraId="62D5B102" w14:textId="77777777" w:rsidR="0083358D" w:rsidRPr="00A9502B" w:rsidRDefault="0083358D" w:rsidP="0083358D">
      <w:pPr>
        <w:pStyle w:val="Pagrindinistekstas"/>
        <w:spacing w:after="0"/>
        <w:rPr>
          <w:szCs w:val="22"/>
        </w:rPr>
      </w:pPr>
      <w:r w:rsidRPr="00A9502B">
        <w:rPr>
          <w:color w:val="000000"/>
          <w:szCs w:val="22"/>
        </w:rPr>
        <w:t>Be to, pasitaikė acikloviro kristalų susiformavimo inkstų kanalėliuose atvejų. Reikia užtikrinti, kad pacientai gydymo metu vartotų pakankamai skysčių (žr. 4.4 skyrių).</w:t>
      </w:r>
    </w:p>
    <w:p w14:paraId="3AF474EA" w14:textId="77777777" w:rsidR="0083358D" w:rsidRPr="00A9502B" w:rsidRDefault="0083358D" w:rsidP="0083358D">
      <w:pPr>
        <w:rPr>
          <w:color w:val="000000"/>
          <w:sz w:val="22"/>
          <w:szCs w:val="22"/>
          <w:u w:val="single"/>
        </w:rPr>
      </w:pPr>
    </w:p>
    <w:p w14:paraId="4F361105" w14:textId="77777777" w:rsidR="0083358D" w:rsidRPr="00A9502B" w:rsidRDefault="0083358D" w:rsidP="0083358D">
      <w:pPr>
        <w:rPr>
          <w:color w:val="000000"/>
          <w:sz w:val="22"/>
          <w:szCs w:val="22"/>
          <w:u w:val="single"/>
        </w:rPr>
      </w:pPr>
      <w:r w:rsidRPr="00A9502B">
        <w:rPr>
          <w:color w:val="000000"/>
          <w:sz w:val="22"/>
          <w:szCs w:val="22"/>
          <w:u w:val="single"/>
        </w:rPr>
        <w:t>Papildoma informacija apie specialių grupių pacientus</w:t>
      </w:r>
    </w:p>
    <w:p w14:paraId="6837C8C0" w14:textId="77777777" w:rsidR="0083358D" w:rsidRPr="00A9502B" w:rsidRDefault="0083358D" w:rsidP="0083358D">
      <w:pPr>
        <w:pStyle w:val="Pagrindinistekstas"/>
        <w:spacing w:after="0"/>
        <w:rPr>
          <w:color w:val="000000"/>
          <w:szCs w:val="22"/>
        </w:rPr>
      </w:pPr>
      <w:r w:rsidRPr="00A9502B">
        <w:rPr>
          <w:color w:val="000000"/>
          <w:szCs w:val="22"/>
        </w:rPr>
        <w:t xml:space="preserve">Gauta pranešimų apie </w:t>
      </w:r>
      <w:r w:rsidRPr="00A9502B">
        <w:rPr>
          <w:szCs w:val="22"/>
        </w:rPr>
        <w:t>inkstų funkcijos nepakankamumą,</w:t>
      </w:r>
      <w:r w:rsidRPr="00A9502B">
        <w:rPr>
          <w:color w:val="000000"/>
          <w:szCs w:val="22"/>
        </w:rPr>
        <w:t xml:space="preserve"> mikroangiopatinę hemolizinę anemiją ir trombocitopeniją (kartais šių reiškinių derinius) suaugusiems pacientams, kuriems pasireiškė sunkus imunodeficitas, ypač sergantiems progresavusia ŽIV liga, klinikinių tyrimų metu ilgą laiką vartojusiems dideles valacikloviro dozes (8000 mg per parą). Tokių reiškinių nustatyta ir pacientams, kurie nebuvo gydyti valacikloviru, bet buvo panaši pagrindinė arba gretutinė patologija.</w:t>
      </w:r>
    </w:p>
    <w:p w14:paraId="3F1D6915" w14:textId="77777777" w:rsidR="0083358D" w:rsidRPr="00A9502B" w:rsidRDefault="0083358D" w:rsidP="0083358D">
      <w:pPr>
        <w:autoSpaceDE w:val="0"/>
        <w:autoSpaceDN w:val="0"/>
        <w:adjustRightInd w:val="0"/>
        <w:rPr>
          <w:noProof/>
          <w:sz w:val="22"/>
          <w:szCs w:val="22"/>
          <w:u w:val="single"/>
        </w:rPr>
      </w:pPr>
    </w:p>
    <w:p w14:paraId="665523B7" w14:textId="77777777" w:rsidR="0083358D" w:rsidRPr="00A9502B" w:rsidRDefault="0083358D" w:rsidP="0083358D">
      <w:pPr>
        <w:autoSpaceDE w:val="0"/>
        <w:autoSpaceDN w:val="0"/>
        <w:adjustRightInd w:val="0"/>
        <w:rPr>
          <w:sz w:val="22"/>
          <w:szCs w:val="22"/>
          <w:u w:val="single"/>
        </w:rPr>
      </w:pPr>
      <w:r w:rsidRPr="00A9502B">
        <w:rPr>
          <w:sz w:val="22"/>
          <w:szCs w:val="22"/>
          <w:u w:val="single"/>
        </w:rPr>
        <w:t>Pranešimas apie įtariamas nepageidaujamas reakcijas</w:t>
      </w:r>
    </w:p>
    <w:p w14:paraId="6B48228E" w14:textId="09326321" w:rsidR="0083358D" w:rsidRPr="00A9502B" w:rsidRDefault="0083358D" w:rsidP="0083358D">
      <w:pPr>
        <w:autoSpaceDE w:val="0"/>
        <w:autoSpaceDN w:val="0"/>
        <w:adjustRightInd w:val="0"/>
        <w:rPr>
          <w:sz w:val="22"/>
          <w:szCs w:val="22"/>
        </w:rPr>
      </w:pPr>
      <w:r w:rsidRPr="00A9502B">
        <w:rPr>
          <w:sz w:val="22"/>
          <w:szCs w:val="22"/>
        </w:rPr>
        <w:t xml:space="preserve">Svarbu pranešti apie įtariamas nepageidaujamas reakcijas, pastebėtas po vaistinio preparato registracijos, nes tai leidžia nuolat stebėti vaistinio preparato naudos ir rizikos santykį. Sveikatos priežiūros </w:t>
      </w:r>
      <w:r w:rsidR="00F859B2" w:rsidRPr="00F859B2">
        <w:rPr>
          <w:sz w:val="22"/>
          <w:szCs w:val="22"/>
        </w:rPr>
        <w:t xml:space="preserve">ar farmacijos </w:t>
      </w:r>
      <w:r w:rsidRPr="00A9502B">
        <w:rPr>
          <w:sz w:val="22"/>
          <w:szCs w:val="22"/>
        </w:rPr>
        <w:t>specialistai turi pranešti apie bet kokias įtariamas nepageidaujamas reakcijas,</w:t>
      </w:r>
      <w:r w:rsidR="00F859B2" w:rsidRPr="00F859B2">
        <w:rPr>
          <w:sz w:val="22"/>
          <w:szCs w:val="22"/>
        </w:rPr>
        <w:t>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r w:rsidR="00DA705B">
        <w:rPr>
          <w:sz w:val="22"/>
          <w:szCs w:val="22"/>
        </w:rPr>
        <w:t>.</w:t>
      </w:r>
    </w:p>
    <w:p w14:paraId="4962A430" w14:textId="77777777" w:rsidR="0083358D" w:rsidRPr="00A9502B" w:rsidRDefault="0083358D" w:rsidP="0083358D">
      <w:pPr>
        <w:pStyle w:val="Pagrindinistekstas"/>
        <w:spacing w:after="0"/>
        <w:rPr>
          <w:szCs w:val="22"/>
        </w:rPr>
      </w:pPr>
    </w:p>
    <w:p w14:paraId="68418FFD" w14:textId="77777777" w:rsidR="0083358D" w:rsidRPr="00A9502B" w:rsidRDefault="0083358D" w:rsidP="0083358D">
      <w:pPr>
        <w:pStyle w:val="PI-2EMEASMCA"/>
      </w:pPr>
      <w:bookmarkStart w:id="29" w:name="_Toc129243110"/>
      <w:bookmarkStart w:id="30" w:name="_Toc129243235"/>
      <w:r w:rsidRPr="00A9502B">
        <w:t>4.9</w:t>
      </w:r>
      <w:r w:rsidRPr="00A9502B">
        <w:tab/>
        <w:t>Perdozavimas</w:t>
      </w:r>
      <w:bookmarkEnd w:id="29"/>
      <w:bookmarkEnd w:id="30"/>
    </w:p>
    <w:p w14:paraId="363DD2D9" w14:textId="77777777" w:rsidR="0083358D" w:rsidRPr="00A9502B" w:rsidRDefault="0083358D" w:rsidP="00576CA2">
      <w:pPr>
        <w:pStyle w:val="BTEMEASMCA"/>
      </w:pPr>
    </w:p>
    <w:p w14:paraId="7CCEA4EC" w14:textId="77777777" w:rsidR="0083358D" w:rsidRPr="00A9502B" w:rsidRDefault="0083358D" w:rsidP="0083358D">
      <w:pPr>
        <w:rPr>
          <w:sz w:val="22"/>
          <w:szCs w:val="22"/>
        </w:rPr>
      </w:pPr>
      <w:r w:rsidRPr="00A9502B">
        <w:rPr>
          <w:sz w:val="22"/>
          <w:szCs w:val="22"/>
          <w:u w:val="single"/>
        </w:rPr>
        <w:lastRenderedPageBreak/>
        <w:t>Simptomai ir požymiai</w:t>
      </w:r>
    </w:p>
    <w:p w14:paraId="1E99E6A0" w14:textId="77777777" w:rsidR="0083358D" w:rsidRPr="00A9502B" w:rsidRDefault="0083358D" w:rsidP="0083358D">
      <w:pPr>
        <w:rPr>
          <w:sz w:val="22"/>
          <w:szCs w:val="22"/>
        </w:rPr>
      </w:pPr>
      <w:r w:rsidRPr="00A9502B">
        <w:rPr>
          <w:sz w:val="22"/>
          <w:szCs w:val="22"/>
        </w:rPr>
        <w:t>Valacikloviro perdozavusiems pacientams pasireiškė ūminis inkstų funkcijos nepakankamumas ir neurologiniai simptomai, įskaitant, sumišimą, haliucinacijas, susijaudinimą, sąmonės pritemimą ir komą. Gali pasireikšti pykinimas ar vėmimas. Kad nebūtų atsitiktinai perdozuota vaistinio preparato, reikia elgtis atsargiai. Daugelis iš praneštų atvejų buvo susiję su kartotiniu per didelių vaistinio preparato dozių vartojimu senyviems pacientams ir tokiems, kurių inkstų funkcija sutrikusi, kadangi minėtiems pacientams nebuvo tinkamai sumažintas dozavimas.</w:t>
      </w:r>
    </w:p>
    <w:p w14:paraId="11314964" w14:textId="77777777" w:rsidR="0083358D" w:rsidRPr="00A9502B" w:rsidRDefault="0083358D" w:rsidP="0083358D">
      <w:pPr>
        <w:rPr>
          <w:sz w:val="22"/>
          <w:szCs w:val="22"/>
        </w:rPr>
      </w:pPr>
    </w:p>
    <w:p w14:paraId="2AD93CD3" w14:textId="77777777" w:rsidR="0083358D" w:rsidRPr="00A9502B" w:rsidRDefault="0083358D" w:rsidP="0083358D">
      <w:pPr>
        <w:rPr>
          <w:sz w:val="22"/>
          <w:szCs w:val="22"/>
          <w:u w:val="single"/>
        </w:rPr>
      </w:pPr>
      <w:r w:rsidRPr="00A9502B">
        <w:rPr>
          <w:sz w:val="22"/>
          <w:szCs w:val="22"/>
          <w:u w:val="single"/>
        </w:rPr>
        <w:t>Gydymas</w:t>
      </w:r>
    </w:p>
    <w:p w14:paraId="6AFF26AB" w14:textId="77777777" w:rsidR="0083358D" w:rsidRPr="00A9502B" w:rsidRDefault="0083358D" w:rsidP="0083358D">
      <w:pPr>
        <w:jc w:val="both"/>
        <w:rPr>
          <w:sz w:val="22"/>
          <w:szCs w:val="22"/>
        </w:rPr>
      </w:pPr>
      <w:r w:rsidRPr="00A9502B">
        <w:rPr>
          <w:sz w:val="22"/>
          <w:szCs w:val="22"/>
        </w:rPr>
        <w:t>Reikia atidžiai stebėti, ar pacientui neatsiranda toksinio poveikio požymių.</w:t>
      </w:r>
    </w:p>
    <w:p w14:paraId="597B5AEA" w14:textId="77777777" w:rsidR="0083358D" w:rsidRPr="00A9502B" w:rsidRDefault="0083358D" w:rsidP="0083358D">
      <w:pPr>
        <w:rPr>
          <w:sz w:val="22"/>
          <w:szCs w:val="22"/>
        </w:rPr>
      </w:pPr>
      <w:r w:rsidRPr="00A9502B">
        <w:rPr>
          <w:sz w:val="22"/>
          <w:szCs w:val="22"/>
        </w:rPr>
        <w:t xml:space="preserve">Hemodializė ženkliai paskatina acikloviro šalinimą iš kraujo, todėl ją galima taikyti simptominio perdozavimo atveju. </w:t>
      </w:r>
    </w:p>
    <w:p w14:paraId="6C5BB951" w14:textId="77777777" w:rsidR="0083358D" w:rsidRPr="00A9502B" w:rsidRDefault="0083358D" w:rsidP="00576CA2">
      <w:pPr>
        <w:pStyle w:val="BTEMEASMCA"/>
      </w:pPr>
    </w:p>
    <w:p w14:paraId="15E1515D" w14:textId="77777777" w:rsidR="0083358D" w:rsidRPr="00A9502B" w:rsidRDefault="0083358D" w:rsidP="00576CA2">
      <w:pPr>
        <w:pStyle w:val="BTEMEASMCA"/>
      </w:pPr>
    </w:p>
    <w:p w14:paraId="7FFB16DA" w14:textId="117D01ED" w:rsidR="0083358D" w:rsidRPr="00A9502B" w:rsidRDefault="0083358D" w:rsidP="0083358D">
      <w:pPr>
        <w:pStyle w:val="PI-1EMEASMCA"/>
      </w:pPr>
      <w:bookmarkStart w:id="31" w:name="_Toc129243111"/>
      <w:bookmarkStart w:id="32" w:name="_Toc129243236"/>
      <w:r w:rsidRPr="00A9502B">
        <w:t>5.</w:t>
      </w:r>
      <w:r w:rsidRPr="00A9502B">
        <w:tab/>
        <w:t>FARMAKOLOGINĖS SAVYBĖS</w:t>
      </w:r>
      <w:bookmarkEnd w:id="31"/>
      <w:bookmarkEnd w:id="32"/>
    </w:p>
    <w:p w14:paraId="5EA8A0A1" w14:textId="77777777" w:rsidR="0083358D" w:rsidRPr="00A9502B" w:rsidRDefault="0083358D" w:rsidP="00576CA2">
      <w:pPr>
        <w:pStyle w:val="BTEMEASMCA"/>
      </w:pPr>
    </w:p>
    <w:p w14:paraId="06272F03" w14:textId="258AE14D" w:rsidR="0083358D" w:rsidRPr="00A9502B" w:rsidRDefault="0083358D" w:rsidP="0083358D">
      <w:pPr>
        <w:pStyle w:val="PI-2EMEASMCA"/>
      </w:pPr>
      <w:bookmarkStart w:id="33" w:name="_Toc129243112"/>
      <w:bookmarkStart w:id="34" w:name="_Toc129243237"/>
      <w:r w:rsidRPr="00A9502B">
        <w:t>5.1</w:t>
      </w:r>
      <w:r w:rsidRPr="00A9502B">
        <w:tab/>
        <w:t>Farmakodinaminės savybės</w:t>
      </w:r>
      <w:bookmarkEnd w:id="33"/>
      <w:bookmarkEnd w:id="34"/>
    </w:p>
    <w:p w14:paraId="2843367F" w14:textId="77777777" w:rsidR="0083358D" w:rsidRPr="00A9502B" w:rsidRDefault="0083358D" w:rsidP="00576CA2">
      <w:pPr>
        <w:pStyle w:val="BTEMEASMCA"/>
      </w:pPr>
    </w:p>
    <w:p w14:paraId="358E66A7" w14:textId="77777777" w:rsidR="0083358D" w:rsidRPr="00A9502B" w:rsidRDefault="0083358D" w:rsidP="0083358D">
      <w:pPr>
        <w:pStyle w:val="Pagrindinistekstas"/>
        <w:spacing w:after="0"/>
        <w:rPr>
          <w:szCs w:val="22"/>
        </w:rPr>
      </w:pPr>
      <w:r w:rsidRPr="00A9502B">
        <w:rPr>
          <w:szCs w:val="22"/>
        </w:rPr>
        <w:t>Farmakoterapinė grupė – Nukleozidai ir nukleotidai, išskyrus atgalinės transkriptazės inhibitorius,</w:t>
      </w:r>
    </w:p>
    <w:p w14:paraId="3304D735" w14:textId="77777777" w:rsidR="0083358D" w:rsidRPr="00A9502B" w:rsidRDefault="0083358D" w:rsidP="0083358D">
      <w:pPr>
        <w:pStyle w:val="Pagrindinistekstas"/>
        <w:spacing w:after="0"/>
        <w:rPr>
          <w:szCs w:val="22"/>
        </w:rPr>
      </w:pPr>
      <w:r w:rsidRPr="00A9502B">
        <w:rPr>
          <w:szCs w:val="22"/>
        </w:rPr>
        <w:t>ATC kodas – J05A B11</w:t>
      </w:r>
    </w:p>
    <w:p w14:paraId="5BC0CB1E" w14:textId="77777777" w:rsidR="0083358D" w:rsidRPr="00A9502B" w:rsidRDefault="0083358D" w:rsidP="0083358D">
      <w:pPr>
        <w:pStyle w:val="PI-2EMEASMCA"/>
        <w:keepNext w:val="0"/>
        <w:keepLines w:val="0"/>
        <w:rPr>
          <w:b w:val="0"/>
          <w:u w:val="single"/>
        </w:rPr>
      </w:pPr>
      <w:bookmarkStart w:id="35" w:name="_Toc129243113"/>
      <w:bookmarkStart w:id="36" w:name="_Toc129243238"/>
    </w:p>
    <w:p w14:paraId="0E3D26F4" w14:textId="77777777" w:rsidR="0083358D" w:rsidRPr="00A9502B" w:rsidRDefault="0083358D" w:rsidP="0083358D">
      <w:pPr>
        <w:pStyle w:val="PI-2EMEASMCA"/>
        <w:keepNext w:val="0"/>
        <w:keepLines w:val="0"/>
        <w:rPr>
          <w:b w:val="0"/>
          <w:u w:val="single"/>
        </w:rPr>
      </w:pPr>
      <w:r w:rsidRPr="00A9502B">
        <w:rPr>
          <w:b w:val="0"/>
          <w:u w:val="single"/>
        </w:rPr>
        <w:t>Veikimo mechanizmas</w:t>
      </w:r>
    </w:p>
    <w:p w14:paraId="5B0C0514" w14:textId="77777777" w:rsidR="0083358D" w:rsidRPr="00A9502B" w:rsidRDefault="0083358D" w:rsidP="0083358D">
      <w:pPr>
        <w:pStyle w:val="PI-2EMEASMCA"/>
        <w:keepNext w:val="0"/>
        <w:keepLines w:val="0"/>
        <w:rPr>
          <w:b w:val="0"/>
        </w:rPr>
      </w:pPr>
    </w:p>
    <w:p w14:paraId="772BB112" w14:textId="77777777" w:rsidR="0083358D" w:rsidRPr="00A9502B" w:rsidRDefault="0083358D" w:rsidP="0083358D">
      <w:pPr>
        <w:pStyle w:val="PI-2EMEASMCA"/>
        <w:keepNext w:val="0"/>
        <w:keepLines w:val="0"/>
        <w:tabs>
          <w:tab w:val="clear" w:pos="567"/>
          <w:tab w:val="left" w:pos="0"/>
        </w:tabs>
        <w:ind w:left="0" w:firstLine="0"/>
        <w:rPr>
          <w:b w:val="0"/>
        </w:rPr>
      </w:pPr>
      <w:r w:rsidRPr="00A9502B">
        <w:rPr>
          <w:b w:val="0"/>
        </w:rPr>
        <w:t>Antivirusinis vaistinis preparatas valacikloviras yra acikloviro L-valino esteris. Acikloviras yra purino (guanino) nukleozido analogas.</w:t>
      </w:r>
    </w:p>
    <w:p w14:paraId="6234F374" w14:textId="77777777" w:rsidR="0083358D" w:rsidRPr="00A9502B" w:rsidRDefault="0083358D" w:rsidP="0083358D">
      <w:pPr>
        <w:rPr>
          <w:sz w:val="22"/>
          <w:szCs w:val="22"/>
        </w:rPr>
      </w:pPr>
    </w:p>
    <w:p w14:paraId="246C82FB" w14:textId="77777777" w:rsidR="0083358D" w:rsidRPr="00A9502B" w:rsidRDefault="0083358D" w:rsidP="0083358D">
      <w:pPr>
        <w:rPr>
          <w:sz w:val="22"/>
          <w:szCs w:val="22"/>
        </w:rPr>
      </w:pPr>
      <w:r w:rsidRPr="00A9502B">
        <w:rPr>
          <w:sz w:val="22"/>
          <w:szCs w:val="22"/>
        </w:rPr>
        <w:t>Valacikloviras greitai ir beveik visas žmogaus organizme konvertuojamas į aciklovirą ir valiną, greičiausiai veikiant fermentui valacikloviro hidrolazei.</w:t>
      </w:r>
    </w:p>
    <w:p w14:paraId="71E9A8DA" w14:textId="77777777" w:rsidR="0083358D" w:rsidRPr="00A9502B" w:rsidRDefault="0083358D" w:rsidP="0083358D">
      <w:pPr>
        <w:rPr>
          <w:sz w:val="22"/>
          <w:szCs w:val="22"/>
        </w:rPr>
      </w:pPr>
    </w:p>
    <w:p w14:paraId="2BFFB2F3" w14:textId="77777777" w:rsidR="0083358D" w:rsidRPr="00A9502B" w:rsidRDefault="0083358D" w:rsidP="0083358D">
      <w:pPr>
        <w:rPr>
          <w:sz w:val="22"/>
          <w:szCs w:val="22"/>
        </w:rPr>
      </w:pPr>
      <w:r w:rsidRPr="00A9502B">
        <w:rPr>
          <w:sz w:val="22"/>
          <w:szCs w:val="22"/>
        </w:rPr>
        <w:t xml:space="preserve">Acikloviras yra specifinis pūslelinės virusų inhibitorius, </w:t>
      </w:r>
      <w:r w:rsidRPr="00A9502B">
        <w:rPr>
          <w:i/>
          <w:sz w:val="22"/>
          <w:szCs w:val="22"/>
        </w:rPr>
        <w:t>in vitro</w:t>
      </w:r>
      <w:r w:rsidRPr="00A9502B">
        <w:rPr>
          <w:sz w:val="22"/>
          <w:szCs w:val="22"/>
        </w:rPr>
        <w:t xml:space="preserve"> slopinantis I ir II tipo paprastosios pūslelinės (</w:t>
      </w:r>
      <w:r w:rsidRPr="00A9502B">
        <w:rPr>
          <w:i/>
          <w:sz w:val="22"/>
          <w:szCs w:val="22"/>
        </w:rPr>
        <w:t>herpes simplex</w:t>
      </w:r>
      <w:r w:rsidRPr="00A9502B">
        <w:rPr>
          <w:sz w:val="22"/>
          <w:szCs w:val="22"/>
        </w:rPr>
        <w:t>)</w:t>
      </w:r>
      <w:r w:rsidRPr="00A9502B">
        <w:rPr>
          <w:i/>
          <w:sz w:val="22"/>
          <w:szCs w:val="22"/>
        </w:rPr>
        <w:t xml:space="preserve"> </w:t>
      </w:r>
      <w:r w:rsidRPr="00A9502B">
        <w:rPr>
          <w:sz w:val="22"/>
          <w:szCs w:val="22"/>
        </w:rPr>
        <w:t>virusų (HSV), vėjaraupių (</w:t>
      </w:r>
      <w:r w:rsidRPr="00A9502B">
        <w:rPr>
          <w:i/>
          <w:sz w:val="22"/>
          <w:szCs w:val="22"/>
        </w:rPr>
        <w:t>varicella zoster</w:t>
      </w:r>
      <w:r w:rsidRPr="00A9502B">
        <w:rPr>
          <w:sz w:val="22"/>
          <w:szCs w:val="22"/>
        </w:rPr>
        <w:t>)</w:t>
      </w:r>
      <w:r w:rsidRPr="00A9502B">
        <w:rPr>
          <w:i/>
          <w:sz w:val="22"/>
          <w:szCs w:val="22"/>
        </w:rPr>
        <w:t xml:space="preserve"> </w:t>
      </w:r>
      <w:r w:rsidRPr="00A9502B">
        <w:rPr>
          <w:sz w:val="22"/>
          <w:szCs w:val="22"/>
        </w:rPr>
        <w:t>virusų (VZV), citomegalovirusų</w:t>
      </w:r>
      <w:r w:rsidRPr="00A9502B">
        <w:rPr>
          <w:i/>
          <w:sz w:val="22"/>
          <w:szCs w:val="22"/>
        </w:rPr>
        <w:t xml:space="preserve"> </w:t>
      </w:r>
      <w:r w:rsidRPr="00A9502B">
        <w:rPr>
          <w:sz w:val="22"/>
          <w:szCs w:val="22"/>
        </w:rPr>
        <w:t xml:space="preserve">(CMV), Epšteino-Bar virusų (EBV) bei žmogaus pūslelinės virusų (HHV-6) dauginimąsi. Acikloviras slopina pūslelinės virusų DNR sintezę tuomet, kai jis fosforilinamas į aktyvią trifosfato formą. </w:t>
      </w:r>
    </w:p>
    <w:p w14:paraId="0B80E295" w14:textId="77777777" w:rsidR="0083358D" w:rsidRPr="00A9502B" w:rsidRDefault="0083358D" w:rsidP="0083358D">
      <w:pPr>
        <w:rPr>
          <w:sz w:val="22"/>
          <w:szCs w:val="22"/>
        </w:rPr>
      </w:pPr>
      <w:r w:rsidRPr="00A9502B">
        <w:rPr>
          <w:sz w:val="22"/>
          <w:szCs w:val="22"/>
        </w:rPr>
        <w:t>Pirmajai fosforilinimo stadijai būtinas aktyvus virusui specifinis fermentas. HSV, VZV ir EBV atvejais šis fermentas yra viruso timidino kinazė (TK), kurios būna tik virusu užkrėstose ląstelėse. CMV fosforilinimas yra specifinis, jis iš dalies vyksta per fosfotransferazės geno produktą UL97.</w:t>
      </w:r>
    </w:p>
    <w:p w14:paraId="6A811A7C" w14:textId="77777777" w:rsidR="0083358D" w:rsidRPr="00A9502B" w:rsidRDefault="0083358D" w:rsidP="0083358D">
      <w:pPr>
        <w:pStyle w:val="Pagrindinistekstas2"/>
        <w:spacing w:after="0" w:line="240" w:lineRule="auto"/>
        <w:rPr>
          <w:szCs w:val="22"/>
        </w:rPr>
      </w:pPr>
      <w:r w:rsidRPr="00A9502B">
        <w:rPr>
          <w:szCs w:val="22"/>
        </w:rPr>
        <w:t xml:space="preserve">Tai, kad acikloviro aktyvinimui reikalingas viruso specifinis fermentas, žymia dalim paaiškina preparato selektyvumą. </w:t>
      </w:r>
    </w:p>
    <w:p w14:paraId="75E1F543" w14:textId="77777777" w:rsidR="0083358D" w:rsidRPr="00A9502B" w:rsidRDefault="0083358D" w:rsidP="0083358D">
      <w:pPr>
        <w:pStyle w:val="Pagrindinistekstas2"/>
        <w:spacing w:after="0" w:line="240" w:lineRule="auto"/>
        <w:rPr>
          <w:szCs w:val="22"/>
        </w:rPr>
      </w:pPr>
      <w:r w:rsidRPr="00A9502B">
        <w:rPr>
          <w:szCs w:val="22"/>
        </w:rPr>
        <w:t>Acikloviro fosforilinimas baigiamas, kai ląstelių kinazės monofosfatą konvertuoja į trifosfatą. Acikloviro trifosfatas konkurenciniu būdu blokuoja virusų DNR polimerazę, ir dėl šio nukleotido analogo inkorporacijos į grandinę yra stabdomas jos formavimas, todėl slopinama virusų DNR sintezė, taigi blokuojama jų replikacija.</w:t>
      </w:r>
    </w:p>
    <w:p w14:paraId="788B12F5" w14:textId="77777777" w:rsidR="0083358D" w:rsidRPr="00A9502B" w:rsidRDefault="0083358D" w:rsidP="0083358D">
      <w:pPr>
        <w:pStyle w:val="Pagrindinistekstas2"/>
        <w:spacing w:after="0" w:line="240" w:lineRule="auto"/>
        <w:rPr>
          <w:szCs w:val="22"/>
          <w:u w:val="single"/>
        </w:rPr>
      </w:pPr>
    </w:p>
    <w:p w14:paraId="0A633885" w14:textId="77777777" w:rsidR="0083358D" w:rsidRPr="00A9502B" w:rsidRDefault="0083358D" w:rsidP="0083358D">
      <w:pPr>
        <w:rPr>
          <w:sz w:val="22"/>
          <w:szCs w:val="22"/>
          <w:u w:val="single"/>
        </w:rPr>
      </w:pPr>
      <w:r w:rsidRPr="00A9502B">
        <w:rPr>
          <w:sz w:val="22"/>
          <w:szCs w:val="22"/>
          <w:u w:val="single"/>
        </w:rPr>
        <w:t>Farmakodinaminis poveikis</w:t>
      </w:r>
    </w:p>
    <w:p w14:paraId="1B7BEF01" w14:textId="77777777" w:rsidR="0083358D" w:rsidRPr="00A9502B" w:rsidRDefault="0083358D" w:rsidP="0083358D">
      <w:pPr>
        <w:rPr>
          <w:sz w:val="22"/>
          <w:szCs w:val="22"/>
        </w:rPr>
      </w:pPr>
    </w:p>
    <w:p w14:paraId="7C8CC50A" w14:textId="77777777" w:rsidR="0083358D" w:rsidRPr="00A9502B" w:rsidRDefault="0083358D" w:rsidP="0083358D">
      <w:pPr>
        <w:rPr>
          <w:sz w:val="22"/>
          <w:szCs w:val="22"/>
        </w:rPr>
      </w:pPr>
      <w:r w:rsidRPr="00A9502B">
        <w:rPr>
          <w:sz w:val="22"/>
          <w:szCs w:val="22"/>
        </w:rPr>
        <w:t>Virusų atsparumas aciklovirui dažniausiai pasireiškia dėl fenotipo, kuriam būdingas timidino kinazės trūkumas, kuris lemia nepageidautinų šeimininko organizme virusų atsiradimą. Nustatytas jautrumo aciklovirui sumažėjimas dėl vos pastebimų viruso timidino kinazės ar DNR polimerazės pokyčių. Tokių virusų virulentiškumas yra panašus į natūralių virusų.</w:t>
      </w:r>
    </w:p>
    <w:p w14:paraId="3F6FFC01" w14:textId="77777777" w:rsidR="0083358D" w:rsidRPr="00A9502B" w:rsidRDefault="0083358D" w:rsidP="0083358D">
      <w:pPr>
        <w:rPr>
          <w:sz w:val="22"/>
          <w:szCs w:val="22"/>
        </w:rPr>
      </w:pPr>
    </w:p>
    <w:p w14:paraId="46239771" w14:textId="77777777" w:rsidR="0083358D" w:rsidRPr="00A9502B" w:rsidRDefault="0083358D" w:rsidP="0083358D">
      <w:pPr>
        <w:pStyle w:val="Pagrindinistekstas2"/>
        <w:spacing w:after="0" w:line="240" w:lineRule="auto"/>
        <w:rPr>
          <w:szCs w:val="22"/>
        </w:rPr>
      </w:pPr>
      <w:r w:rsidRPr="00A9502B">
        <w:rPr>
          <w:szCs w:val="22"/>
        </w:rPr>
        <w:t>Klinikiniai HSV ir VZV virusų, išskirtų iš pacientų, kuriems taikytas gydymas ar profilaktika acikloviru, organizmo, kultūrų stebėjimo tyrimai rodo, kad tuo atveju, kai šeimini</w:t>
      </w:r>
      <w:r>
        <w:rPr>
          <w:szCs w:val="22"/>
        </w:rPr>
        <w:t>nk</w:t>
      </w:r>
      <w:r w:rsidRPr="00A9502B">
        <w:rPr>
          <w:szCs w:val="22"/>
        </w:rPr>
        <w:t>o imunitetas nesutrikęs, aciklovirui atsparių virusų organizme atsiranda labai retai ir nedažnai jų nustatyta pacientams, kuriems pasireiškia sunkus imunodeficitas (pvz., kuriems persodintas parenchiminis organas ar kaulų čiulpai, taikoma vėžio chemoterapija arba užsikrėtusiems žmogaus imunodeficito virusu [ŽIV]).</w:t>
      </w:r>
    </w:p>
    <w:p w14:paraId="5E75A529" w14:textId="77777777" w:rsidR="0083358D" w:rsidRPr="00A9502B" w:rsidRDefault="0083358D" w:rsidP="0083358D">
      <w:pPr>
        <w:pStyle w:val="Pagrindinistekstas"/>
        <w:spacing w:after="0"/>
        <w:rPr>
          <w:szCs w:val="22"/>
        </w:rPr>
      </w:pPr>
    </w:p>
    <w:p w14:paraId="624E114D" w14:textId="77777777" w:rsidR="0083358D" w:rsidRPr="00A9502B" w:rsidRDefault="0083358D" w:rsidP="0083358D">
      <w:pPr>
        <w:rPr>
          <w:b/>
          <w:color w:val="000000"/>
          <w:sz w:val="22"/>
          <w:szCs w:val="22"/>
          <w:shd w:val="clear" w:color="auto" w:fill="FFFFFF"/>
        </w:rPr>
      </w:pPr>
      <w:r w:rsidRPr="00A9502B">
        <w:rPr>
          <w:b/>
          <w:color w:val="000000"/>
          <w:sz w:val="22"/>
          <w:szCs w:val="22"/>
          <w:shd w:val="clear" w:color="auto" w:fill="FFFFFF"/>
        </w:rPr>
        <w:t>Klinikiniai tyrimai</w:t>
      </w:r>
    </w:p>
    <w:p w14:paraId="67FA9707" w14:textId="77777777" w:rsidR="0083358D" w:rsidRPr="00A9502B" w:rsidRDefault="0083358D" w:rsidP="0083358D">
      <w:pPr>
        <w:rPr>
          <w:color w:val="000000"/>
          <w:sz w:val="22"/>
          <w:szCs w:val="22"/>
          <w:shd w:val="clear" w:color="auto" w:fill="FFFFFF"/>
        </w:rPr>
      </w:pPr>
    </w:p>
    <w:p w14:paraId="1380E281" w14:textId="77777777" w:rsidR="0083358D" w:rsidRPr="00A9502B" w:rsidRDefault="0083358D" w:rsidP="0083358D">
      <w:pPr>
        <w:rPr>
          <w:color w:val="000000"/>
          <w:sz w:val="22"/>
          <w:szCs w:val="22"/>
          <w:u w:val="single"/>
          <w:shd w:val="clear" w:color="auto" w:fill="FFFFFF"/>
        </w:rPr>
      </w:pPr>
      <w:r w:rsidRPr="00A9502B">
        <w:rPr>
          <w:i/>
          <w:color w:val="000000"/>
          <w:sz w:val="22"/>
          <w:szCs w:val="22"/>
          <w:u w:val="single"/>
          <w:shd w:val="clear" w:color="auto" w:fill="FFFFFF"/>
        </w:rPr>
        <w:t>Varicella zoster</w:t>
      </w:r>
      <w:r w:rsidRPr="00A9502B">
        <w:rPr>
          <w:color w:val="000000"/>
          <w:sz w:val="22"/>
          <w:szCs w:val="22"/>
          <w:u w:val="single"/>
          <w:shd w:val="clear" w:color="auto" w:fill="FFFFFF"/>
        </w:rPr>
        <w:t xml:space="preserve"> virusų sukelta infekcija</w:t>
      </w:r>
    </w:p>
    <w:p w14:paraId="527E251C" w14:textId="77777777" w:rsidR="0083358D" w:rsidRPr="00A9502B" w:rsidRDefault="0083358D" w:rsidP="0083358D">
      <w:pPr>
        <w:keepNext/>
        <w:rPr>
          <w:color w:val="000000"/>
          <w:sz w:val="22"/>
          <w:szCs w:val="22"/>
        </w:rPr>
      </w:pPr>
      <w:r w:rsidRPr="00A9502B">
        <w:rPr>
          <w:sz w:val="22"/>
          <w:szCs w:val="22"/>
        </w:rPr>
        <w:t>Valaciclovir ELVIM</w:t>
      </w:r>
      <w:r w:rsidRPr="00A9502B">
        <w:rPr>
          <w:color w:val="000000"/>
          <w:sz w:val="22"/>
          <w:szCs w:val="22"/>
        </w:rPr>
        <w:t xml:space="preserve"> pagreitina skausmo mažėjimą: sumažina skausmo trukmę ir sumažina pacientų, kuriems pasireiškia su juosiančiąja pūsleline susijęs skausmas, kuris apima ūminę ir vyresniems kaip 50 metų pacientams ir poherpetinę neuralgiją, dalį. </w:t>
      </w:r>
      <w:r w:rsidRPr="00A9502B">
        <w:rPr>
          <w:sz w:val="22"/>
          <w:szCs w:val="22"/>
        </w:rPr>
        <w:t>Valaciclovir ELVIM</w:t>
      </w:r>
      <w:r w:rsidRPr="00A9502B">
        <w:rPr>
          <w:color w:val="000000"/>
          <w:sz w:val="22"/>
          <w:szCs w:val="22"/>
        </w:rPr>
        <w:t xml:space="preserve"> mažina akių pūslelinės komplikacijų riziką.</w:t>
      </w:r>
    </w:p>
    <w:p w14:paraId="4C62907E" w14:textId="77777777" w:rsidR="0083358D" w:rsidRPr="00A9502B" w:rsidRDefault="0083358D" w:rsidP="0083358D">
      <w:pPr>
        <w:rPr>
          <w:color w:val="000000"/>
          <w:sz w:val="22"/>
          <w:szCs w:val="22"/>
        </w:rPr>
      </w:pPr>
    </w:p>
    <w:p w14:paraId="7C4E0C22" w14:textId="77777777" w:rsidR="0083358D" w:rsidRPr="00A9502B" w:rsidRDefault="0083358D" w:rsidP="0083358D">
      <w:pPr>
        <w:rPr>
          <w:color w:val="000000"/>
          <w:sz w:val="22"/>
          <w:szCs w:val="22"/>
          <w:shd w:val="clear" w:color="auto" w:fill="FFFFFF"/>
        </w:rPr>
      </w:pPr>
      <w:r w:rsidRPr="00A9502B">
        <w:rPr>
          <w:color w:val="000000"/>
          <w:sz w:val="22"/>
          <w:szCs w:val="22"/>
          <w:shd w:val="clear" w:color="auto" w:fill="FFFFFF"/>
        </w:rPr>
        <w:t>Juosiančiosios pūslelinės atveju pacientams, kuriems pasireiškia imunodeficitas, paprastai skiriamas gydymas į veną. Vis dėlto riboti duomenys rodo VZV sukeltos infekcijos (juosiančiosios pūslelinės) gydymo valacikloviru klinikinę naudą kai kuriems pacientams, kuriems pasireiškia imunodeficitas, įskaitant pacientus, sergančius solidinių organų vėžiu, ŽIV, autoimuninėmis ligomis, limfoma, leukemija ir patyrusiems kamieninių ląstelių persodinimą.</w:t>
      </w:r>
    </w:p>
    <w:p w14:paraId="593476CD" w14:textId="77777777" w:rsidR="0083358D" w:rsidRPr="00A9502B" w:rsidRDefault="0083358D" w:rsidP="0083358D">
      <w:pPr>
        <w:rPr>
          <w:color w:val="000000"/>
          <w:sz w:val="22"/>
          <w:szCs w:val="22"/>
          <w:shd w:val="clear" w:color="auto" w:fill="FFFFFF"/>
        </w:rPr>
      </w:pPr>
    </w:p>
    <w:p w14:paraId="4CBE7974" w14:textId="77777777" w:rsidR="0083358D" w:rsidRPr="00A9502B" w:rsidRDefault="0083358D" w:rsidP="0083358D">
      <w:pPr>
        <w:rPr>
          <w:color w:val="000000"/>
          <w:sz w:val="22"/>
          <w:szCs w:val="22"/>
          <w:u w:val="single"/>
          <w:shd w:val="clear" w:color="auto" w:fill="FFFFFF"/>
        </w:rPr>
      </w:pPr>
      <w:r w:rsidRPr="00A9502B">
        <w:rPr>
          <w:i/>
          <w:color w:val="000000"/>
          <w:sz w:val="22"/>
          <w:szCs w:val="22"/>
          <w:u w:val="single"/>
          <w:shd w:val="clear" w:color="auto" w:fill="FFFFFF"/>
        </w:rPr>
        <w:t>Herpes simplex</w:t>
      </w:r>
      <w:r w:rsidRPr="00A9502B">
        <w:rPr>
          <w:color w:val="000000"/>
          <w:sz w:val="22"/>
          <w:szCs w:val="22"/>
          <w:u w:val="single"/>
          <w:shd w:val="clear" w:color="auto" w:fill="FFFFFF"/>
        </w:rPr>
        <w:t xml:space="preserve"> virusų sukelta infekcija</w:t>
      </w:r>
    </w:p>
    <w:p w14:paraId="42462EF5" w14:textId="77777777" w:rsidR="0083358D" w:rsidRPr="00A9502B" w:rsidRDefault="0083358D" w:rsidP="0083358D">
      <w:pPr>
        <w:rPr>
          <w:color w:val="000000"/>
          <w:sz w:val="22"/>
          <w:szCs w:val="22"/>
          <w:shd w:val="clear" w:color="auto" w:fill="FFFFFF"/>
        </w:rPr>
      </w:pPr>
      <w:r w:rsidRPr="00A9502B">
        <w:rPr>
          <w:color w:val="000000"/>
          <w:sz w:val="22"/>
          <w:szCs w:val="22"/>
          <w:shd w:val="clear" w:color="auto" w:fill="FFFFFF"/>
        </w:rPr>
        <w:t>Valacikloviras HSV sukeltoms akių infekcijoms gydyti turi būti skiriamas pagal galiojančias gydymo gaires.</w:t>
      </w:r>
    </w:p>
    <w:p w14:paraId="1984425A" w14:textId="77777777" w:rsidR="0083358D" w:rsidRPr="00A9502B" w:rsidRDefault="0083358D" w:rsidP="0083358D">
      <w:pPr>
        <w:rPr>
          <w:color w:val="000000"/>
          <w:sz w:val="22"/>
          <w:szCs w:val="22"/>
          <w:shd w:val="clear" w:color="auto" w:fill="FFFFFF"/>
        </w:rPr>
      </w:pPr>
    </w:p>
    <w:p w14:paraId="01F225E7" w14:textId="77777777" w:rsidR="0083358D" w:rsidRPr="00A9502B" w:rsidRDefault="0083358D" w:rsidP="0083358D">
      <w:pPr>
        <w:rPr>
          <w:color w:val="000000"/>
          <w:sz w:val="22"/>
          <w:szCs w:val="22"/>
          <w:shd w:val="clear" w:color="auto" w:fill="FFFFFF"/>
        </w:rPr>
      </w:pPr>
      <w:r w:rsidRPr="00A9502B">
        <w:rPr>
          <w:color w:val="000000"/>
          <w:sz w:val="22"/>
          <w:szCs w:val="22"/>
          <w:shd w:val="clear" w:color="auto" w:fill="FFFFFF"/>
        </w:rPr>
        <w:t>Lytinių organų pūslelinės gydymo ir slopinimo valacikloviru tyrimuose dalyvavo pacientai, kurie buvo užsikrėtę ir ŽIV, ir HSV, ir nustatyta CD4 kiekio mediana &gt; 100 ląstelių/mm</w:t>
      </w:r>
      <w:r w:rsidRPr="00A9502B">
        <w:rPr>
          <w:color w:val="000000"/>
          <w:sz w:val="22"/>
          <w:szCs w:val="22"/>
          <w:shd w:val="clear" w:color="auto" w:fill="FFFFFF"/>
          <w:vertAlign w:val="superscript"/>
        </w:rPr>
        <w:t>3</w:t>
      </w:r>
      <w:r w:rsidRPr="00A9502B">
        <w:rPr>
          <w:color w:val="000000"/>
          <w:sz w:val="22"/>
          <w:szCs w:val="22"/>
          <w:shd w:val="clear" w:color="auto" w:fill="FFFFFF"/>
        </w:rPr>
        <w:t>. 500 mg valacikloviro dozė du kartus per parą geriau slopino epizodo pasikartojimo simptomus už 1000 mg dozę vieną kartą per parą. Epizodo pasikartojimo gydymas 1000 mg valacikloviro doze du kartus per parą pūslelinės epizodo trukmę veikė panašiai, kaip per burną vartojama 200 mg acikloviro dozė penkis kartus per parą. Valacikloviro tyrimų su pacientais, kuriems pasireiškia sunkus imunodeficitas, neatlikta.</w:t>
      </w:r>
    </w:p>
    <w:p w14:paraId="41A4D307" w14:textId="77777777" w:rsidR="0083358D" w:rsidRPr="00A9502B" w:rsidRDefault="0083358D" w:rsidP="0083358D">
      <w:pPr>
        <w:rPr>
          <w:color w:val="000000"/>
          <w:sz w:val="22"/>
          <w:szCs w:val="22"/>
          <w:shd w:val="clear" w:color="auto" w:fill="FFFFFF"/>
        </w:rPr>
      </w:pPr>
    </w:p>
    <w:p w14:paraId="6B4091A7" w14:textId="77777777" w:rsidR="0083358D" w:rsidRPr="00A9502B" w:rsidRDefault="0083358D" w:rsidP="0083358D">
      <w:pPr>
        <w:rPr>
          <w:color w:val="000000"/>
          <w:sz w:val="22"/>
          <w:szCs w:val="22"/>
        </w:rPr>
      </w:pPr>
      <w:r w:rsidRPr="00A9502B">
        <w:rPr>
          <w:color w:val="000000"/>
          <w:sz w:val="22"/>
          <w:szCs w:val="22"/>
        </w:rPr>
        <w:t>Nustatytas kitų HSV sukeltų odos infekcijų gydymo valacikloviru veiksmingumas. Valacikloviras buvo veiksmingas gydant lūpų pūslelinę (</w:t>
      </w:r>
      <w:r w:rsidRPr="00A9502B">
        <w:rPr>
          <w:i/>
          <w:color w:val="000000"/>
          <w:sz w:val="22"/>
          <w:szCs w:val="22"/>
        </w:rPr>
        <w:t>herpes labialis</w:t>
      </w:r>
      <w:r w:rsidRPr="00A9502B">
        <w:rPr>
          <w:color w:val="000000"/>
          <w:sz w:val="22"/>
          <w:szCs w:val="22"/>
        </w:rPr>
        <w:t>), chemoterapijos ar spindulinio gydymo sukeltą mukozitą, HSV sukeltos veido pažaidos reaktyvinimą ir odos pūslelinės, būdingos sportininkams, dalyvaujantiems kontaktinėse sporto šakose</w:t>
      </w:r>
      <w:r w:rsidRPr="00A9502B">
        <w:rPr>
          <w:sz w:val="22"/>
          <w:szCs w:val="22"/>
        </w:rPr>
        <w:t xml:space="preserve"> (</w:t>
      </w:r>
      <w:r w:rsidRPr="00A9502B">
        <w:rPr>
          <w:i/>
          <w:color w:val="000000"/>
          <w:sz w:val="22"/>
          <w:szCs w:val="22"/>
        </w:rPr>
        <w:t>herpes gladiatorium</w:t>
      </w:r>
      <w:r w:rsidRPr="00A9502B">
        <w:rPr>
          <w:color w:val="000000"/>
          <w:sz w:val="22"/>
          <w:szCs w:val="22"/>
        </w:rPr>
        <w:t>). Remiantis ankstesne acikloviro vartojimo patirtimi, panašu, kad valacikloviras taip pat veiksmingai, kaip ir acikloviras, gydo daugiaformę eritemą, herpetinį išbėrimą ir herpetinį landuonį.</w:t>
      </w:r>
    </w:p>
    <w:p w14:paraId="2720A9E8" w14:textId="77777777" w:rsidR="0083358D" w:rsidRPr="00A9502B" w:rsidRDefault="0083358D" w:rsidP="0083358D">
      <w:pPr>
        <w:rPr>
          <w:color w:val="000000"/>
          <w:sz w:val="22"/>
          <w:szCs w:val="22"/>
        </w:rPr>
      </w:pPr>
    </w:p>
    <w:p w14:paraId="2B22F509" w14:textId="77777777" w:rsidR="0083358D" w:rsidRPr="00A9502B" w:rsidRDefault="0083358D" w:rsidP="0083358D">
      <w:pPr>
        <w:rPr>
          <w:color w:val="000000"/>
          <w:sz w:val="22"/>
          <w:szCs w:val="22"/>
        </w:rPr>
      </w:pPr>
      <w:r w:rsidRPr="00A9502B">
        <w:rPr>
          <w:color w:val="000000"/>
          <w:sz w:val="22"/>
          <w:szCs w:val="22"/>
        </w:rPr>
        <w:t>Nustatyta, kad valacikloviras mažina kitų suaugusiųjų, kurių imunitetas nesutrikęs, užkrėtimo lytinių organų pūsleline riziką, taikant slopinamąjį gydymą ir kartu naudojant saugių lytinių santykių priemones. Dvigubai aklu būdu atliktas placebu kontroliuojamasis tyrimas, kuriame dalyvavo 1 484 heteroseksualių suaugusiųjų, kurių imunitetas nesutrikęs, poros ir vienas iš parterių buvo užsikrėtęs HSV</w:t>
      </w:r>
      <w:r w:rsidRPr="00A9502B">
        <w:rPr>
          <w:color w:val="000000"/>
          <w:sz w:val="22"/>
          <w:szCs w:val="22"/>
        </w:rPr>
        <w:noBreakHyphen/>
        <w:t>2 infekcija. Tyrimo duomenys parodė reikšmingą užkrato perdavimo rizikos sumažėjimą: 75 % (simptominio HSV</w:t>
      </w:r>
      <w:r w:rsidRPr="00A9502B">
        <w:rPr>
          <w:color w:val="000000"/>
          <w:sz w:val="22"/>
          <w:szCs w:val="22"/>
        </w:rPr>
        <w:noBreakHyphen/>
        <w:t>2 įgijimas), 50 % (HSV</w:t>
      </w:r>
      <w:r w:rsidRPr="00A9502B">
        <w:rPr>
          <w:color w:val="000000"/>
          <w:sz w:val="22"/>
          <w:szCs w:val="22"/>
        </w:rPr>
        <w:noBreakHyphen/>
        <w:t>2 serokonversija) ir 48 % (bendro HSV</w:t>
      </w:r>
      <w:r w:rsidRPr="00A9502B">
        <w:rPr>
          <w:color w:val="000000"/>
          <w:sz w:val="22"/>
          <w:szCs w:val="22"/>
        </w:rPr>
        <w:noBreakHyphen/>
        <w:t>2 užsikrėtimo) vartojant valaciklovirą, palyginti su placebu. Viruso išskyrimo poaibyje dalyvavusių tiriamųjų tarpe valacikloviras reikšmingai sumažino virusų išskyrimą 73 %, palyginti su placebu (papildomą informaciją apie užkrato perdavimo rizikos sumažėjimą žr. 4.4 skyriuje).</w:t>
      </w:r>
    </w:p>
    <w:p w14:paraId="771F263E" w14:textId="77777777" w:rsidR="0083358D" w:rsidRPr="00A9502B" w:rsidRDefault="0083358D" w:rsidP="0083358D">
      <w:pPr>
        <w:rPr>
          <w:color w:val="000000"/>
          <w:sz w:val="22"/>
          <w:szCs w:val="22"/>
          <w:shd w:val="clear" w:color="auto" w:fill="FFFFFF"/>
        </w:rPr>
      </w:pPr>
    </w:p>
    <w:p w14:paraId="010B1FC6" w14:textId="77777777" w:rsidR="0083358D" w:rsidRPr="00A9502B" w:rsidRDefault="0083358D" w:rsidP="0083358D">
      <w:pPr>
        <w:keepNext/>
        <w:tabs>
          <w:tab w:val="left" w:pos="567"/>
        </w:tabs>
        <w:spacing w:line="260" w:lineRule="exact"/>
        <w:rPr>
          <w:color w:val="000000"/>
          <w:sz w:val="22"/>
          <w:szCs w:val="22"/>
          <w:u w:val="single"/>
          <w:shd w:val="clear" w:color="auto" w:fill="FFFFFF"/>
        </w:rPr>
      </w:pPr>
      <w:r w:rsidRPr="00A9502B">
        <w:rPr>
          <w:color w:val="000000"/>
          <w:sz w:val="22"/>
          <w:szCs w:val="22"/>
          <w:u w:val="single"/>
          <w:shd w:val="clear" w:color="auto" w:fill="FFFFFF"/>
        </w:rPr>
        <w:t>Citomegalovirusų sukelta infekcija (žr. 4.4 skyrių)</w:t>
      </w:r>
    </w:p>
    <w:p w14:paraId="22CE9D2A" w14:textId="77777777" w:rsidR="0083358D" w:rsidRPr="00A9502B" w:rsidRDefault="0083358D" w:rsidP="0083358D">
      <w:pPr>
        <w:pStyle w:val="Betarp"/>
        <w:rPr>
          <w:color w:val="000000"/>
          <w:sz w:val="22"/>
          <w:szCs w:val="22"/>
          <w:shd w:val="clear" w:color="auto" w:fill="FFFFFF"/>
        </w:rPr>
      </w:pPr>
      <w:r w:rsidRPr="00A9502B">
        <w:rPr>
          <w:color w:val="000000"/>
          <w:sz w:val="22"/>
          <w:szCs w:val="22"/>
          <w:shd w:val="clear" w:color="auto" w:fill="FFFFFF"/>
        </w:rPr>
        <w:t xml:space="preserve">CMV profilaktika valacikloviru tiriamiesiems, kuriems buvo persodinti solidiniai organai (inkstai, širdis), retino ūminį organo atmetimą, oportunistines infekcijas ir kitų </w:t>
      </w:r>
      <w:r w:rsidRPr="00A9502B">
        <w:rPr>
          <w:i/>
          <w:color w:val="000000"/>
          <w:sz w:val="22"/>
          <w:szCs w:val="22"/>
          <w:shd w:val="clear" w:color="auto" w:fill="FFFFFF"/>
        </w:rPr>
        <w:t>herpes</w:t>
      </w:r>
      <w:r w:rsidRPr="00A9502B">
        <w:rPr>
          <w:color w:val="000000"/>
          <w:sz w:val="22"/>
          <w:szCs w:val="22"/>
          <w:shd w:val="clear" w:color="auto" w:fill="FFFFFF"/>
        </w:rPr>
        <w:t xml:space="preserve"> virusų (HSV, VZV) sukeltas infekcijas. Tiesioginių palyginamųjų tyrimų, palyginančių su valgancikloviru, neatlikta, kad būtų galima nustatyti optimalias gydomąsias priemones pacientams po solidinio organo persodinimo operacijos.</w:t>
      </w:r>
    </w:p>
    <w:p w14:paraId="6B700A81" w14:textId="77777777" w:rsidR="0083358D" w:rsidRPr="00A9502B" w:rsidRDefault="0083358D" w:rsidP="0083358D">
      <w:pPr>
        <w:pStyle w:val="Betarp"/>
        <w:rPr>
          <w:b/>
          <w:sz w:val="22"/>
          <w:szCs w:val="22"/>
        </w:rPr>
      </w:pPr>
    </w:p>
    <w:p w14:paraId="444FEFAF" w14:textId="77777777" w:rsidR="0083358D" w:rsidRPr="00A9502B" w:rsidRDefault="0083358D" w:rsidP="0083358D">
      <w:pPr>
        <w:pStyle w:val="Betarp"/>
        <w:tabs>
          <w:tab w:val="left" w:pos="567"/>
        </w:tabs>
        <w:rPr>
          <w:b/>
          <w:i/>
          <w:sz w:val="22"/>
          <w:szCs w:val="22"/>
        </w:rPr>
      </w:pPr>
      <w:r w:rsidRPr="00A9502B">
        <w:rPr>
          <w:b/>
          <w:sz w:val="22"/>
          <w:szCs w:val="22"/>
        </w:rPr>
        <w:t>5.2</w:t>
      </w:r>
      <w:r w:rsidRPr="00A9502B">
        <w:rPr>
          <w:b/>
          <w:sz w:val="22"/>
          <w:szCs w:val="22"/>
        </w:rPr>
        <w:tab/>
        <w:t>Farmakokinetinės savybės</w:t>
      </w:r>
    </w:p>
    <w:p w14:paraId="49AAF5B3" w14:textId="77777777" w:rsidR="0083358D" w:rsidRPr="00A9502B" w:rsidRDefault="0083358D" w:rsidP="0083358D">
      <w:pPr>
        <w:pStyle w:val="Pagrindinistekstas"/>
        <w:spacing w:after="0"/>
        <w:rPr>
          <w:i/>
          <w:szCs w:val="22"/>
        </w:rPr>
      </w:pPr>
    </w:p>
    <w:p w14:paraId="3EA0A7CC" w14:textId="77777777" w:rsidR="0083358D" w:rsidRPr="00A9502B" w:rsidRDefault="0083358D" w:rsidP="0083358D">
      <w:pPr>
        <w:keepNext/>
        <w:rPr>
          <w:sz w:val="22"/>
          <w:szCs w:val="22"/>
          <w:u w:val="single"/>
        </w:rPr>
      </w:pPr>
      <w:r w:rsidRPr="00A9502B">
        <w:rPr>
          <w:sz w:val="22"/>
          <w:szCs w:val="22"/>
          <w:u w:val="single"/>
        </w:rPr>
        <w:t>Absorbcija</w:t>
      </w:r>
    </w:p>
    <w:p w14:paraId="345219CC" w14:textId="77777777" w:rsidR="0083358D" w:rsidRPr="00A9502B" w:rsidRDefault="0083358D" w:rsidP="0083358D">
      <w:pPr>
        <w:rPr>
          <w:color w:val="000000"/>
          <w:sz w:val="22"/>
          <w:szCs w:val="22"/>
        </w:rPr>
      </w:pPr>
      <w:r w:rsidRPr="00A9502B">
        <w:rPr>
          <w:color w:val="000000"/>
          <w:sz w:val="22"/>
          <w:szCs w:val="22"/>
        </w:rPr>
        <w:t>Valacikloviras yra acikloviro provaistas. Vartojant valaciklovirą, acikloviro biologinis prieinamumas yra maždaug 3,3</w:t>
      </w:r>
      <w:r w:rsidRPr="00A9502B">
        <w:rPr>
          <w:color w:val="000000"/>
          <w:sz w:val="22"/>
          <w:szCs w:val="22"/>
        </w:rPr>
        <w:noBreakHyphen/>
        <w:t xml:space="preserve">5,5 kartų didesnis nei anksčiau buvo nustatyta per burną vartojant aciklovirą. </w:t>
      </w:r>
    </w:p>
    <w:p w14:paraId="4CB47509" w14:textId="77777777" w:rsidR="0083358D" w:rsidRPr="00A9502B" w:rsidRDefault="0083358D" w:rsidP="0083358D">
      <w:pPr>
        <w:rPr>
          <w:sz w:val="22"/>
          <w:szCs w:val="22"/>
        </w:rPr>
      </w:pPr>
      <w:r w:rsidRPr="00A9502B">
        <w:rPr>
          <w:sz w:val="22"/>
          <w:szCs w:val="22"/>
        </w:rPr>
        <w:t xml:space="preserve">Išgertas valacikloviras beveik visas absorbuojamas ir greitai metabolizuojamas į aciklovirą ir valiną. </w:t>
      </w:r>
    </w:p>
    <w:p w14:paraId="41FAB083" w14:textId="77777777" w:rsidR="0083358D" w:rsidRPr="00A9502B" w:rsidRDefault="0083358D" w:rsidP="0083358D">
      <w:pPr>
        <w:rPr>
          <w:sz w:val="22"/>
          <w:szCs w:val="22"/>
        </w:rPr>
      </w:pPr>
      <w:r w:rsidRPr="00A9502B">
        <w:rPr>
          <w:sz w:val="22"/>
          <w:szCs w:val="22"/>
        </w:rPr>
        <w:lastRenderedPageBreak/>
        <w:t xml:space="preserve">Šią reakciją greičiausiai skatina žmogaus kepenų išskiriamas fermentas, vadinamas valacikloviro hidrolazė. </w:t>
      </w:r>
    </w:p>
    <w:p w14:paraId="49526E0D" w14:textId="77777777" w:rsidR="0083358D" w:rsidRPr="00A9502B" w:rsidRDefault="0083358D" w:rsidP="0083358D">
      <w:pPr>
        <w:rPr>
          <w:sz w:val="22"/>
          <w:szCs w:val="22"/>
        </w:rPr>
      </w:pPr>
      <w:r w:rsidRPr="00A9502B">
        <w:rPr>
          <w:sz w:val="22"/>
          <w:szCs w:val="22"/>
        </w:rPr>
        <w:t>Biologinis acikloviro (susidariusio iš valacikloviro) prieinamumas, išgėrus 1000 mg acikloviro dozę, yra 54%; maisto vartojimas jam įtakos nedaro.</w:t>
      </w:r>
    </w:p>
    <w:p w14:paraId="7A54C81A" w14:textId="77777777" w:rsidR="0083358D" w:rsidRPr="00A9502B" w:rsidRDefault="0083358D" w:rsidP="0083358D">
      <w:pPr>
        <w:keepNext/>
        <w:rPr>
          <w:sz w:val="22"/>
          <w:szCs w:val="22"/>
        </w:rPr>
      </w:pPr>
      <w:r w:rsidRPr="00A9502B">
        <w:rPr>
          <w:color w:val="000000"/>
          <w:sz w:val="22"/>
          <w:szCs w:val="22"/>
        </w:rPr>
        <w:t>Valacikloviro farmakokinetika nėra proporcinga dozei. Didinant dozę, absorbcijos greitis ir apimtis mažėja, dėl to vartojant gydomąsias vaistinio preparato dozes, C</w:t>
      </w:r>
      <w:r w:rsidRPr="00A9502B">
        <w:rPr>
          <w:color w:val="000000"/>
          <w:sz w:val="22"/>
          <w:szCs w:val="22"/>
          <w:vertAlign w:val="subscript"/>
        </w:rPr>
        <w:t>max</w:t>
      </w:r>
      <w:r w:rsidRPr="00A9502B">
        <w:rPr>
          <w:color w:val="000000"/>
          <w:sz w:val="22"/>
          <w:szCs w:val="22"/>
        </w:rPr>
        <w:t xml:space="preserve"> didėjimas nėra proporcingas dozei, o vartojant didesnes kaip 500 mg dozę, </w:t>
      </w:r>
      <w:r w:rsidRPr="00A9502B">
        <w:rPr>
          <w:sz w:val="22"/>
          <w:szCs w:val="22"/>
        </w:rPr>
        <w:t>biologinis prieinamumas sumažėja</w:t>
      </w:r>
      <w:r w:rsidRPr="00A9502B">
        <w:rPr>
          <w:color w:val="000000"/>
          <w:sz w:val="22"/>
          <w:szCs w:val="22"/>
        </w:rPr>
        <w:t xml:space="preserve">. Acikloviro farmakokinetikos (FK) rodmenys </w:t>
      </w:r>
      <w:r w:rsidRPr="00A9502B">
        <w:rPr>
          <w:sz w:val="22"/>
          <w:szCs w:val="22"/>
        </w:rPr>
        <w:t>sveikų tiriamųjų, kurių inkstų funkcija normali, pavartojusių vienkartinę 250</w:t>
      </w:r>
      <w:r w:rsidRPr="00A9502B">
        <w:rPr>
          <w:sz w:val="22"/>
          <w:szCs w:val="22"/>
        </w:rPr>
        <w:noBreakHyphen/>
        <w:t>2000 mg valacikloviro dozę, organizme parodyti toliau esančioje lentelėje.</w:t>
      </w:r>
    </w:p>
    <w:p w14:paraId="218D966B" w14:textId="77777777" w:rsidR="0083358D" w:rsidRPr="00A9502B" w:rsidRDefault="0083358D" w:rsidP="0083358D">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80"/>
        <w:gridCol w:w="1680"/>
        <w:gridCol w:w="1512"/>
        <w:gridCol w:w="1488"/>
        <w:gridCol w:w="1440"/>
      </w:tblGrid>
      <w:tr w:rsidR="0083358D" w:rsidRPr="00A9502B" w14:paraId="18E907D4" w14:textId="77777777" w:rsidTr="000F2384">
        <w:trPr>
          <w:cantSplit/>
        </w:trPr>
        <w:tc>
          <w:tcPr>
            <w:tcW w:w="2700" w:type="dxa"/>
            <w:gridSpan w:val="2"/>
          </w:tcPr>
          <w:p w14:paraId="4FD03BD8" w14:textId="77777777" w:rsidR="0083358D" w:rsidRPr="00A9502B" w:rsidRDefault="0083358D" w:rsidP="006F595C">
            <w:pPr>
              <w:jc w:val="center"/>
              <w:rPr>
                <w:sz w:val="22"/>
                <w:szCs w:val="22"/>
              </w:rPr>
            </w:pPr>
            <w:r w:rsidRPr="00A9502B">
              <w:rPr>
                <w:sz w:val="22"/>
                <w:szCs w:val="22"/>
              </w:rPr>
              <w:t>Acikloviro FK rodmuo</w:t>
            </w:r>
          </w:p>
        </w:tc>
        <w:tc>
          <w:tcPr>
            <w:tcW w:w="1680" w:type="dxa"/>
          </w:tcPr>
          <w:p w14:paraId="0294B76C" w14:textId="77777777" w:rsidR="0083358D" w:rsidRPr="00A9502B" w:rsidRDefault="0083358D" w:rsidP="006F595C">
            <w:pPr>
              <w:jc w:val="center"/>
              <w:rPr>
                <w:sz w:val="22"/>
                <w:szCs w:val="22"/>
              </w:rPr>
            </w:pPr>
            <w:r w:rsidRPr="00A9502B">
              <w:rPr>
                <w:sz w:val="22"/>
                <w:szCs w:val="22"/>
              </w:rPr>
              <w:t>250 mg</w:t>
            </w:r>
            <w:r w:rsidRPr="00A9502B">
              <w:rPr>
                <w:sz w:val="22"/>
                <w:szCs w:val="22"/>
              </w:rPr>
              <w:br/>
              <w:t>(n = 15)</w:t>
            </w:r>
          </w:p>
        </w:tc>
        <w:tc>
          <w:tcPr>
            <w:tcW w:w="1512" w:type="dxa"/>
          </w:tcPr>
          <w:p w14:paraId="1E4D5792" w14:textId="77777777" w:rsidR="0083358D" w:rsidRPr="00A9502B" w:rsidRDefault="0083358D" w:rsidP="006F595C">
            <w:pPr>
              <w:jc w:val="center"/>
              <w:rPr>
                <w:sz w:val="22"/>
                <w:szCs w:val="22"/>
              </w:rPr>
            </w:pPr>
            <w:r w:rsidRPr="00A9502B">
              <w:rPr>
                <w:sz w:val="22"/>
                <w:szCs w:val="22"/>
              </w:rPr>
              <w:t>500 mg</w:t>
            </w:r>
            <w:r w:rsidRPr="00A9502B">
              <w:rPr>
                <w:sz w:val="22"/>
                <w:szCs w:val="22"/>
              </w:rPr>
              <w:br/>
              <w:t>(n = 15)</w:t>
            </w:r>
          </w:p>
        </w:tc>
        <w:tc>
          <w:tcPr>
            <w:tcW w:w="1488" w:type="dxa"/>
          </w:tcPr>
          <w:p w14:paraId="18252B66" w14:textId="77777777" w:rsidR="0083358D" w:rsidRPr="00A9502B" w:rsidRDefault="0083358D" w:rsidP="006F595C">
            <w:pPr>
              <w:jc w:val="center"/>
              <w:rPr>
                <w:sz w:val="22"/>
                <w:szCs w:val="22"/>
              </w:rPr>
            </w:pPr>
            <w:r w:rsidRPr="00A9502B">
              <w:rPr>
                <w:sz w:val="22"/>
                <w:szCs w:val="22"/>
              </w:rPr>
              <w:t>1000 mg</w:t>
            </w:r>
            <w:r w:rsidRPr="00A9502B">
              <w:rPr>
                <w:sz w:val="22"/>
                <w:szCs w:val="22"/>
              </w:rPr>
              <w:br/>
              <w:t>(n = 15)</w:t>
            </w:r>
          </w:p>
        </w:tc>
        <w:tc>
          <w:tcPr>
            <w:tcW w:w="1440" w:type="dxa"/>
          </w:tcPr>
          <w:p w14:paraId="64FEAABD" w14:textId="77777777" w:rsidR="0083358D" w:rsidRPr="00A9502B" w:rsidRDefault="0083358D" w:rsidP="006F595C">
            <w:pPr>
              <w:jc w:val="center"/>
              <w:rPr>
                <w:sz w:val="22"/>
                <w:szCs w:val="22"/>
              </w:rPr>
            </w:pPr>
            <w:r w:rsidRPr="00A9502B">
              <w:rPr>
                <w:sz w:val="22"/>
                <w:szCs w:val="22"/>
              </w:rPr>
              <w:t>2000 mg</w:t>
            </w:r>
            <w:r w:rsidRPr="00A9502B">
              <w:rPr>
                <w:sz w:val="22"/>
                <w:szCs w:val="22"/>
              </w:rPr>
              <w:br/>
              <w:t>(n = 8)</w:t>
            </w:r>
          </w:p>
        </w:tc>
      </w:tr>
      <w:tr w:rsidR="0083358D" w:rsidRPr="00A9502B" w14:paraId="21578DEB" w14:textId="77777777" w:rsidTr="000F2384">
        <w:trPr>
          <w:cantSplit/>
        </w:trPr>
        <w:tc>
          <w:tcPr>
            <w:tcW w:w="720" w:type="dxa"/>
          </w:tcPr>
          <w:p w14:paraId="3EDE0A76" w14:textId="77777777" w:rsidR="0083358D" w:rsidRPr="00A9502B" w:rsidRDefault="0083358D" w:rsidP="006F595C">
            <w:pPr>
              <w:jc w:val="center"/>
              <w:rPr>
                <w:sz w:val="22"/>
                <w:szCs w:val="22"/>
              </w:rPr>
            </w:pPr>
            <w:r w:rsidRPr="00A9502B">
              <w:rPr>
                <w:sz w:val="22"/>
                <w:szCs w:val="22"/>
              </w:rPr>
              <w:t>C</w:t>
            </w:r>
            <w:r w:rsidRPr="00A9502B">
              <w:rPr>
                <w:sz w:val="22"/>
                <w:szCs w:val="22"/>
                <w:vertAlign w:val="subscript"/>
              </w:rPr>
              <w:t>max</w:t>
            </w:r>
          </w:p>
        </w:tc>
        <w:tc>
          <w:tcPr>
            <w:tcW w:w="1980" w:type="dxa"/>
          </w:tcPr>
          <w:p w14:paraId="67441E6A" w14:textId="77777777" w:rsidR="0083358D" w:rsidRPr="00A9502B" w:rsidRDefault="0083358D" w:rsidP="006F595C">
            <w:pPr>
              <w:jc w:val="center"/>
              <w:rPr>
                <w:sz w:val="22"/>
                <w:szCs w:val="22"/>
              </w:rPr>
            </w:pPr>
            <w:r w:rsidRPr="00A9502B">
              <w:rPr>
                <w:sz w:val="22"/>
                <w:szCs w:val="22"/>
              </w:rPr>
              <w:t>mikrogramai/ml</w:t>
            </w:r>
          </w:p>
        </w:tc>
        <w:tc>
          <w:tcPr>
            <w:tcW w:w="1680" w:type="dxa"/>
          </w:tcPr>
          <w:p w14:paraId="3B4FC8A3" w14:textId="77777777" w:rsidR="0083358D" w:rsidRPr="00A9502B" w:rsidRDefault="0083358D" w:rsidP="006F595C">
            <w:pPr>
              <w:jc w:val="center"/>
              <w:rPr>
                <w:sz w:val="22"/>
                <w:szCs w:val="22"/>
              </w:rPr>
            </w:pPr>
            <w:r w:rsidRPr="00A9502B">
              <w:rPr>
                <w:sz w:val="22"/>
                <w:szCs w:val="22"/>
              </w:rPr>
              <w:t xml:space="preserve">2,20 </w:t>
            </w:r>
            <w:r w:rsidRPr="00A9502B">
              <w:rPr>
                <w:sz w:val="22"/>
                <w:szCs w:val="22"/>
              </w:rPr>
              <w:sym w:font="Times New Roman" w:char="00B1"/>
            </w:r>
            <w:r w:rsidRPr="00A9502B">
              <w:rPr>
                <w:sz w:val="22"/>
                <w:szCs w:val="22"/>
              </w:rPr>
              <w:t xml:space="preserve"> 0,38</w:t>
            </w:r>
          </w:p>
        </w:tc>
        <w:tc>
          <w:tcPr>
            <w:tcW w:w="1512" w:type="dxa"/>
          </w:tcPr>
          <w:p w14:paraId="7ED0DFEA" w14:textId="77777777" w:rsidR="0083358D" w:rsidRPr="00A9502B" w:rsidRDefault="0083358D" w:rsidP="006F595C">
            <w:pPr>
              <w:jc w:val="center"/>
              <w:rPr>
                <w:sz w:val="22"/>
                <w:szCs w:val="22"/>
              </w:rPr>
            </w:pPr>
            <w:r w:rsidRPr="00A9502B">
              <w:rPr>
                <w:sz w:val="22"/>
                <w:szCs w:val="22"/>
              </w:rPr>
              <w:t xml:space="preserve">3,37 </w:t>
            </w:r>
            <w:r w:rsidRPr="00A9502B">
              <w:rPr>
                <w:sz w:val="22"/>
                <w:szCs w:val="22"/>
              </w:rPr>
              <w:sym w:font="Times New Roman" w:char="00B1"/>
            </w:r>
            <w:r w:rsidRPr="00A9502B">
              <w:rPr>
                <w:sz w:val="22"/>
                <w:szCs w:val="22"/>
              </w:rPr>
              <w:t xml:space="preserve"> 0,95</w:t>
            </w:r>
          </w:p>
        </w:tc>
        <w:tc>
          <w:tcPr>
            <w:tcW w:w="1488" w:type="dxa"/>
          </w:tcPr>
          <w:p w14:paraId="2E2B17E2" w14:textId="77777777" w:rsidR="0083358D" w:rsidRPr="00A9502B" w:rsidRDefault="0083358D" w:rsidP="006F595C">
            <w:pPr>
              <w:jc w:val="center"/>
              <w:rPr>
                <w:sz w:val="22"/>
                <w:szCs w:val="22"/>
              </w:rPr>
            </w:pPr>
            <w:r w:rsidRPr="00A9502B">
              <w:rPr>
                <w:sz w:val="22"/>
                <w:szCs w:val="22"/>
              </w:rPr>
              <w:t xml:space="preserve">5,20 </w:t>
            </w:r>
            <w:r w:rsidRPr="00A9502B">
              <w:rPr>
                <w:sz w:val="22"/>
                <w:szCs w:val="22"/>
              </w:rPr>
              <w:sym w:font="Times New Roman" w:char="00B1"/>
            </w:r>
            <w:r w:rsidRPr="00A9502B">
              <w:rPr>
                <w:sz w:val="22"/>
                <w:szCs w:val="22"/>
              </w:rPr>
              <w:t xml:space="preserve"> 1,92</w:t>
            </w:r>
          </w:p>
        </w:tc>
        <w:tc>
          <w:tcPr>
            <w:tcW w:w="1440" w:type="dxa"/>
          </w:tcPr>
          <w:p w14:paraId="464006F4" w14:textId="77777777" w:rsidR="0083358D" w:rsidRPr="00A9502B" w:rsidRDefault="0083358D" w:rsidP="006F595C">
            <w:pPr>
              <w:jc w:val="center"/>
              <w:rPr>
                <w:sz w:val="22"/>
                <w:szCs w:val="22"/>
              </w:rPr>
            </w:pPr>
            <w:r w:rsidRPr="00A9502B">
              <w:rPr>
                <w:sz w:val="22"/>
                <w:szCs w:val="22"/>
              </w:rPr>
              <w:t xml:space="preserve">8,30 </w:t>
            </w:r>
            <w:r w:rsidRPr="00A9502B">
              <w:rPr>
                <w:sz w:val="22"/>
                <w:szCs w:val="22"/>
              </w:rPr>
              <w:sym w:font="Times New Roman" w:char="00B1"/>
            </w:r>
            <w:r w:rsidRPr="00A9502B">
              <w:rPr>
                <w:sz w:val="22"/>
                <w:szCs w:val="22"/>
              </w:rPr>
              <w:t xml:space="preserve"> 1,43</w:t>
            </w:r>
          </w:p>
        </w:tc>
      </w:tr>
      <w:tr w:rsidR="0083358D" w:rsidRPr="00A9502B" w14:paraId="370B6657" w14:textId="77777777" w:rsidTr="000F2384">
        <w:trPr>
          <w:cantSplit/>
        </w:trPr>
        <w:tc>
          <w:tcPr>
            <w:tcW w:w="720" w:type="dxa"/>
          </w:tcPr>
          <w:p w14:paraId="36EC2A97" w14:textId="77777777" w:rsidR="0083358D" w:rsidRPr="00A9502B" w:rsidRDefault="0083358D" w:rsidP="006F595C">
            <w:pPr>
              <w:jc w:val="center"/>
              <w:rPr>
                <w:sz w:val="22"/>
                <w:szCs w:val="22"/>
              </w:rPr>
            </w:pPr>
            <w:r w:rsidRPr="00A9502B">
              <w:rPr>
                <w:sz w:val="22"/>
                <w:szCs w:val="22"/>
              </w:rPr>
              <w:t>t</w:t>
            </w:r>
            <w:r w:rsidRPr="00A9502B">
              <w:rPr>
                <w:sz w:val="22"/>
                <w:szCs w:val="22"/>
                <w:vertAlign w:val="subscript"/>
              </w:rPr>
              <w:t>max</w:t>
            </w:r>
          </w:p>
        </w:tc>
        <w:tc>
          <w:tcPr>
            <w:tcW w:w="1980" w:type="dxa"/>
          </w:tcPr>
          <w:p w14:paraId="1D2AC1DE" w14:textId="77777777" w:rsidR="0083358D" w:rsidRPr="00A9502B" w:rsidRDefault="0083358D" w:rsidP="006F595C">
            <w:pPr>
              <w:jc w:val="center"/>
              <w:rPr>
                <w:sz w:val="22"/>
                <w:szCs w:val="22"/>
              </w:rPr>
            </w:pPr>
            <w:r w:rsidRPr="00A9502B">
              <w:rPr>
                <w:sz w:val="22"/>
                <w:szCs w:val="22"/>
              </w:rPr>
              <w:t>valandos (val.)</w:t>
            </w:r>
          </w:p>
        </w:tc>
        <w:tc>
          <w:tcPr>
            <w:tcW w:w="1680" w:type="dxa"/>
          </w:tcPr>
          <w:p w14:paraId="0C5C216A" w14:textId="77777777" w:rsidR="0083358D" w:rsidRPr="00A9502B" w:rsidRDefault="0083358D" w:rsidP="006F595C">
            <w:pPr>
              <w:rPr>
                <w:sz w:val="22"/>
                <w:szCs w:val="22"/>
              </w:rPr>
            </w:pPr>
            <w:r w:rsidRPr="00A9502B">
              <w:rPr>
                <w:sz w:val="22"/>
                <w:szCs w:val="22"/>
              </w:rPr>
              <w:t>0,75 (0,75–1,5)</w:t>
            </w:r>
          </w:p>
        </w:tc>
        <w:tc>
          <w:tcPr>
            <w:tcW w:w="1512" w:type="dxa"/>
          </w:tcPr>
          <w:p w14:paraId="457AA916" w14:textId="77777777" w:rsidR="0083358D" w:rsidRPr="00A9502B" w:rsidRDefault="0083358D" w:rsidP="006F595C">
            <w:pPr>
              <w:jc w:val="center"/>
              <w:rPr>
                <w:sz w:val="22"/>
                <w:szCs w:val="22"/>
              </w:rPr>
            </w:pPr>
            <w:r w:rsidRPr="00A9502B">
              <w:rPr>
                <w:sz w:val="22"/>
                <w:szCs w:val="22"/>
              </w:rPr>
              <w:t>1,0 (0,75–2,5)</w:t>
            </w:r>
          </w:p>
        </w:tc>
        <w:tc>
          <w:tcPr>
            <w:tcW w:w="1488" w:type="dxa"/>
          </w:tcPr>
          <w:p w14:paraId="0DB59912" w14:textId="77777777" w:rsidR="0083358D" w:rsidRPr="00A9502B" w:rsidRDefault="0083358D" w:rsidP="006F595C">
            <w:pPr>
              <w:jc w:val="center"/>
              <w:rPr>
                <w:sz w:val="22"/>
                <w:szCs w:val="22"/>
              </w:rPr>
            </w:pPr>
            <w:r w:rsidRPr="00A9502B">
              <w:rPr>
                <w:sz w:val="22"/>
                <w:szCs w:val="22"/>
              </w:rPr>
              <w:t>2,0 (0,75–3,0)</w:t>
            </w:r>
          </w:p>
        </w:tc>
        <w:tc>
          <w:tcPr>
            <w:tcW w:w="1440" w:type="dxa"/>
          </w:tcPr>
          <w:p w14:paraId="0ABE067B" w14:textId="77777777" w:rsidR="0083358D" w:rsidRPr="00A9502B" w:rsidRDefault="0083358D" w:rsidP="006F595C">
            <w:pPr>
              <w:jc w:val="center"/>
              <w:rPr>
                <w:sz w:val="22"/>
                <w:szCs w:val="22"/>
              </w:rPr>
            </w:pPr>
            <w:r w:rsidRPr="00A9502B">
              <w:rPr>
                <w:sz w:val="22"/>
                <w:szCs w:val="22"/>
              </w:rPr>
              <w:t>2,0 (1,5–3,0)</w:t>
            </w:r>
          </w:p>
        </w:tc>
      </w:tr>
      <w:tr w:rsidR="0083358D" w:rsidRPr="00A9502B" w14:paraId="4B3A5902" w14:textId="77777777" w:rsidTr="000F2384">
        <w:trPr>
          <w:cantSplit/>
        </w:trPr>
        <w:tc>
          <w:tcPr>
            <w:tcW w:w="720" w:type="dxa"/>
          </w:tcPr>
          <w:p w14:paraId="4B61E049" w14:textId="77777777" w:rsidR="0083358D" w:rsidRPr="00A9502B" w:rsidRDefault="0083358D" w:rsidP="006F595C">
            <w:pPr>
              <w:jc w:val="center"/>
              <w:rPr>
                <w:sz w:val="22"/>
                <w:szCs w:val="22"/>
              </w:rPr>
            </w:pPr>
            <w:r w:rsidRPr="00A9502B">
              <w:rPr>
                <w:sz w:val="22"/>
                <w:szCs w:val="22"/>
              </w:rPr>
              <w:t>AUC</w:t>
            </w:r>
          </w:p>
        </w:tc>
        <w:tc>
          <w:tcPr>
            <w:tcW w:w="1980" w:type="dxa"/>
          </w:tcPr>
          <w:p w14:paraId="04E631B5" w14:textId="77777777" w:rsidR="0083358D" w:rsidRPr="00A9502B" w:rsidRDefault="0083358D" w:rsidP="006F595C">
            <w:pPr>
              <w:jc w:val="center"/>
              <w:rPr>
                <w:sz w:val="22"/>
                <w:szCs w:val="22"/>
              </w:rPr>
            </w:pPr>
            <w:r w:rsidRPr="00A9502B">
              <w:rPr>
                <w:sz w:val="22"/>
                <w:szCs w:val="22"/>
              </w:rPr>
              <w:t>val.mikrogramai/ml</w:t>
            </w:r>
          </w:p>
        </w:tc>
        <w:tc>
          <w:tcPr>
            <w:tcW w:w="1680" w:type="dxa"/>
          </w:tcPr>
          <w:p w14:paraId="0E0D906C" w14:textId="77777777" w:rsidR="0083358D" w:rsidRPr="00A9502B" w:rsidRDefault="0083358D" w:rsidP="006F595C">
            <w:pPr>
              <w:jc w:val="center"/>
              <w:rPr>
                <w:sz w:val="22"/>
                <w:szCs w:val="22"/>
              </w:rPr>
            </w:pPr>
            <w:r w:rsidRPr="00A9502B">
              <w:rPr>
                <w:sz w:val="22"/>
                <w:szCs w:val="22"/>
              </w:rPr>
              <w:t xml:space="preserve">5,50 </w:t>
            </w:r>
            <w:r w:rsidRPr="00A9502B">
              <w:rPr>
                <w:sz w:val="22"/>
                <w:szCs w:val="22"/>
              </w:rPr>
              <w:sym w:font="Times New Roman" w:char="00B1"/>
            </w:r>
            <w:r w:rsidRPr="00A9502B">
              <w:rPr>
                <w:sz w:val="22"/>
                <w:szCs w:val="22"/>
              </w:rPr>
              <w:t xml:space="preserve"> 0,82</w:t>
            </w:r>
          </w:p>
        </w:tc>
        <w:tc>
          <w:tcPr>
            <w:tcW w:w="1512" w:type="dxa"/>
          </w:tcPr>
          <w:p w14:paraId="396A4465" w14:textId="77777777" w:rsidR="0083358D" w:rsidRPr="00A9502B" w:rsidRDefault="0083358D" w:rsidP="006F595C">
            <w:pPr>
              <w:jc w:val="center"/>
              <w:rPr>
                <w:sz w:val="22"/>
                <w:szCs w:val="22"/>
              </w:rPr>
            </w:pPr>
            <w:r w:rsidRPr="00A9502B">
              <w:rPr>
                <w:sz w:val="22"/>
                <w:szCs w:val="22"/>
              </w:rPr>
              <w:t xml:space="preserve">11,1 </w:t>
            </w:r>
            <w:r w:rsidRPr="00A9502B">
              <w:rPr>
                <w:sz w:val="22"/>
                <w:szCs w:val="22"/>
              </w:rPr>
              <w:sym w:font="Times New Roman" w:char="00B1"/>
            </w:r>
            <w:r w:rsidRPr="00A9502B">
              <w:rPr>
                <w:sz w:val="22"/>
                <w:szCs w:val="22"/>
              </w:rPr>
              <w:t xml:space="preserve"> 1,75</w:t>
            </w:r>
          </w:p>
        </w:tc>
        <w:tc>
          <w:tcPr>
            <w:tcW w:w="1488" w:type="dxa"/>
          </w:tcPr>
          <w:p w14:paraId="3CCEA345" w14:textId="77777777" w:rsidR="0083358D" w:rsidRPr="00A9502B" w:rsidRDefault="0083358D" w:rsidP="006F595C">
            <w:pPr>
              <w:jc w:val="center"/>
              <w:rPr>
                <w:sz w:val="22"/>
                <w:szCs w:val="22"/>
              </w:rPr>
            </w:pPr>
            <w:r w:rsidRPr="00A9502B">
              <w:rPr>
                <w:sz w:val="22"/>
                <w:szCs w:val="22"/>
              </w:rPr>
              <w:t xml:space="preserve">18,9 </w:t>
            </w:r>
            <w:r w:rsidRPr="00A9502B">
              <w:rPr>
                <w:sz w:val="22"/>
                <w:szCs w:val="22"/>
              </w:rPr>
              <w:sym w:font="Times New Roman" w:char="00B1"/>
            </w:r>
            <w:r w:rsidRPr="00A9502B">
              <w:rPr>
                <w:sz w:val="22"/>
                <w:szCs w:val="22"/>
              </w:rPr>
              <w:t xml:space="preserve"> 4,51</w:t>
            </w:r>
          </w:p>
        </w:tc>
        <w:tc>
          <w:tcPr>
            <w:tcW w:w="1440" w:type="dxa"/>
          </w:tcPr>
          <w:p w14:paraId="5E5A59F8" w14:textId="77777777" w:rsidR="0083358D" w:rsidRPr="00A9502B" w:rsidRDefault="0083358D" w:rsidP="006F595C">
            <w:pPr>
              <w:jc w:val="center"/>
              <w:rPr>
                <w:sz w:val="22"/>
                <w:szCs w:val="22"/>
              </w:rPr>
            </w:pPr>
            <w:r w:rsidRPr="00A9502B">
              <w:rPr>
                <w:sz w:val="22"/>
                <w:szCs w:val="22"/>
              </w:rPr>
              <w:t xml:space="preserve">29,5 </w:t>
            </w:r>
            <w:r w:rsidRPr="00A9502B">
              <w:rPr>
                <w:sz w:val="22"/>
                <w:szCs w:val="22"/>
              </w:rPr>
              <w:sym w:font="Times New Roman" w:char="00B1"/>
            </w:r>
            <w:r w:rsidRPr="00A9502B">
              <w:rPr>
                <w:sz w:val="22"/>
                <w:szCs w:val="22"/>
              </w:rPr>
              <w:t xml:space="preserve"> 6,36</w:t>
            </w:r>
          </w:p>
        </w:tc>
      </w:tr>
    </w:tbl>
    <w:p w14:paraId="18757A5F" w14:textId="77777777" w:rsidR="0083358D" w:rsidRPr="00A9502B" w:rsidRDefault="0083358D" w:rsidP="0083358D">
      <w:pPr>
        <w:rPr>
          <w:sz w:val="22"/>
          <w:szCs w:val="22"/>
        </w:rPr>
      </w:pPr>
      <w:r w:rsidRPr="00A9502B">
        <w:rPr>
          <w:sz w:val="22"/>
          <w:szCs w:val="22"/>
        </w:rPr>
        <w:t>C</w:t>
      </w:r>
      <w:r w:rsidRPr="00A9502B">
        <w:rPr>
          <w:sz w:val="22"/>
          <w:szCs w:val="22"/>
          <w:vertAlign w:val="subscript"/>
        </w:rPr>
        <w:t>max</w:t>
      </w:r>
      <w:r w:rsidRPr="00A9502B">
        <w:rPr>
          <w:sz w:val="22"/>
          <w:szCs w:val="22"/>
        </w:rPr>
        <w:t xml:space="preserve"> = didžiausia koncentracija; t</w:t>
      </w:r>
      <w:r w:rsidRPr="00A9502B">
        <w:rPr>
          <w:sz w:val="22"/>
          <w:szCs w:val="22"/>
          <w:vertAlign w:val="subscript"/>
        </w:rPr>
        <w:t>max</w:t>
      </w:r>
      <w:r w:rsidRPr="00A9502B">
        <w:rPr>
          <w:sz w:val="22"/>
          <w:szCs w:val="22"/>
        </w:rPr>
        <w:t xml:space="preserve"> = laikas, per kurį atsiranda didžiausia koncentracija; AUC = plotas po koncentracijų laiko atžvilgiu kreive. C</w:t>
      </w:r>
      <w:r w:rsidRPr="00A9502B">
        <w:rPr>
          <w:sz w:val="22"/>
          <w:szCs w:val="22"/>
          <w:vertAlign w:val="subscript"/>
        </w:rPr>
        <w:t>max</w:t>
      </w:r>
      <w:r w:rsidRPr="00A9502B">
        <w:rPr>
          <w:sz w:val="22"/>
          <w:szCs w:val="22"/>
        </w:rPr>
        <w:t xml:space="preserve"> ir AUC rodmenys: nurodomas vidurkis </w:t>
      </w:r>
      <w:r w:rsidRPr="00A9502B">
        <w:rPr>
          <w:sz w:val="22"/>
          <w:szCs w:val="22"/>
        </w:rPr>
        <w:sym w:font="Times New Roman" w:char="00B1"/>
      </w:r>
      <w:r w:rsidRPr="00A9502B">
        <w:rPr>
          <w:sz w:val="22"/>
          <w:szCs w:val="22"/>
        </w:rPr>
        <w:t xml:space="preserve"> standartinis nuokrypis. t</w:t>
      </w:r>
      <w:r w:rsidRPr="00A9502B">
        <w:rPr>
          <w:sz w:val="22"/>
          <w:szCs w:val="22"/>
          <w:vertAlign w:val="subscript"/>
        </w:rPr>
        <w:t>max</w:t>
      </w:r>
      <w:r w:rsidRPr="00A9502B">
        <w:rPr>
          <w:sz w:val="22"/>
          <w:szCs w:val="22"/>
        </w:rPr>
        <w:t xml:space="preserve"> rodmuo: nurodytas vidurkis ir ribos.</w:t>
      </w:r>
    </w:p>
    <w:p w14:paraId="6DE43D6A" w14:textId="77777777" w:rsidR="0083358D" w:rsidRPr="00A9502B" w:rsidRDefault="0083358D" w:rsidP="0083358D">
      <w:pPr>
        <w:rPr>
          <w:sz w:val="22"/>
          <w:szCs w:val="22"/>
        </w:rPr>
      </w:pPr>
    </w:p>
    <w:p w14:paraId="68150078" w14:textId="77777777" w:rsidR="0083358D" w:rsidRPr="00A9502B" w:rsidRDefault="0083358D" w:rsidP="0083358D">
      <w:pPr>
        <w:rPr>
          <w:sz w:val="22"/>
          <w:szCs w:val="22"/>
        </w:rPr>
      </w:pPr>
      <w:r w:rsidRPr="00A9502B">
        <w:rPr>
          <w:sz w:val="22"/>
          <w:szCs w:val="22"/>
        </w:rPr>
        <w:t xml:space="preserve">Didžiausia nepakitusio valacikloviro koncentracija kraujo plazmoje atitinka apie 4% acikloviro koncentracijos, ji susidaro vidutiniškai per 30-100 min. po pavartojimo. Per 3 val. po vartojimo ji tampa tokia, kokios išmatuoti nebeįmanoma. Tiek vartojant vienkartinę, tiek kartotines valacikloviro ir acikloviro dozes, abiejų vaistų kiekio pokyčiai kraujo plazmoje yra panašūs. </w:t>
      </w:r>
      <w:r w:rsidRPr="00A9502B">
        <w:rPr>
          <w:i/>
          <w:color w:val="000000"/>
          <w:sz w:val="22"/>
          <w:szCs w:val="22"/>
        </w:rPr>
        <w:t>Herpes zoster</w:t>
      </w:r>
      <w:r w:rsidRPr="00A9502B">
        <w:rPr>
          <w:color w:val="000000"/>
          <w:sz w:val="22"/>
          <w:szCs w:val="22"/>
        </w:rPr>
        <w:t xml:space="preserve">, </w:t>
      </w:r>
      <w:r w:rsidRPr="00A9502B">
        <w:rPr>
          <w:i/>
          <w:color w:val="000000"/>
          <w:sz w:val="22"/>
          <w:szCs w:val="22"/>
        </w:rPr>
        <w:t>herpes simplex</w:t>
      </w:r>
      <w:r w:rsidRPr="00A9502B">
        <w:rPr>
          <w:color w:val="000000"/>
          <w:sz w:val="22"/>
          <w:szCs w:val="22"/>
        </w:rPr>
        <w:t xml:space="preserve"> ar ŽIV infekcija reikšmingos įtakos per burną vartojamų valacikloviro ir acikloviro farmakokinetikai neturi, palyginti su sveikų suaugusiųjų. Pacientų, kuriems persodintas organas, vartojančių </w:t>
      </w:r>
      <w:r w:rsidRPr="00A9502B">
        <w:rPr>
          <w:sz w:val="22"/>
          <w:szCs w:val="22"/>
        </w:rPr>
        <w:t>2000 mg valacikloviro dozę 4 kartus per parą, organizme didžiausia acikloviro koncentracija buvo panaši į sveikų savanorių, vartojusių tokią pat dozę. Buvo nustatytas pastebimai didesnis paros AUC.</w:t>
      </w:r>
    </w:p>
    <w:p w14:paraId="08BFEA44" w14:textId="77777777" w:rsidR="0083358D" w:rsidRPr="00A9502B" w:rsidRDefault="0083358D" w:rsidP="0083358D">
      <w:pPr>
        <w:rPr>
          <w:sz w:val="22"/>
          <w:szCs w:val="22"/>
        </w:rPr>
      </w:pPr>
    </w:p>
    <w:p w14:paraId="458AF10B" w14:textId="77777777" w:rsidR="0083358D" w:rsidRPr="00A9502B" w:rsidRDefault="0083358D" w:rsidP="0083358D">
      <w:pPr>
        <w:rPr>
          <w:sz w:val="22"/>
          <w:szCs w:val="22"/>
          <w:u w:val="single"/>
        </w:rPr>
      </w:pPr>
      <w:r w:rsidRPr="00A9502B">
        <w:rPr>
          <w:sz w:val="22"/>
          <w:szCs w:val="22"/>
          <w:u w:val="single"/>
        </w:rPr>
        <w:t>Pasiskirstymas</w:t>
      </w:r>
    </w:p>
    <w:p w14:paraId="7E4E11A1" w14:textId="77777777" w:rsidR="0083358D" w:rsidRPr="00A9502B" w:rsidRDefault="0083358D" w:rsidP="0083358D">
      <w:pPr>
        <w:rPr>
          <w:color w:val="000000"/>
          <w:sz w:val="22"/>
          <w:szCs w:val="22"/>
        </w:rPr>
      </w:pPr>
    </w:p>
    <w:p w14:paraId="14073724" w14:textId="77777777" w:rsidR="0083358D" w:rsidRPr="00A9502B" w:rsidRDefault="0083358D" w:rsidP="0083358D">
      <w:pPr>
        <w:rPr>
          <w:sz w:val="22"/>
          <w:szCs w:val="22"/>
        </w:rPr>
      </w:pPr>
      <w:r w:rsidRPr="00A9502B">
        <w:rPr>
          <w:sz w:val="22"/>
          <w:szCs w:val="22"/>
        </w:rPr>
        <w:t xml:space="preserve">Labai maža dalis valacikloviro (15 %) prisijungia prie plazmos baltymų. Prasiskverbimas į smegenų skystį, nustatytas pagal AUC smegenų skystyje ir plazmoje santykį, nepriklauso nuo inkstų funkcijos. Prasiskverbia maždaug </w:t>
      </w:r>
      <w:r w:rsidRPr="00A9502B">
        <w:rPr>
          <w:color w:val="000000"/>
          <w:sz w:val="22"/>
          <w:szCs w:val="22"/>
        </w:rPr>
        <w:t>25% acikloviro ir metabolito 8-OH-ACV bei maždaug 2,5% metabolito CMMG.</w:t>
      </w:r>
    </w:p>
    <w:p w14:paraId="73DB180C" w14:textId="77777777" w:rsidR="0083358D" w:rsidRPr="00A9502B" w:rsidRDefault="0083358D" w:rsidP="0083358D">
      <w:pPr>
        <w:rPr>
          <w:color w:val="000000"/>
          <w:sz w:val="22"/>
          <w:szCs w:val="22"/>
        </w:rPr>
      </w:pPr>
    </w:p>
    <w:p w14:paraId="37367880" w14:textId="77777777" w:rsidR="0083358D" w:rsidRPr="00A9502B" w:rsidRDefault="0083358D" w:rsidP="0083358D">
      <w:pPr>
        <w:rPr>
          <w:color w:val="000000"/>
          <w:sz w:val="22"/>
          <w:szCs w:val="22"/>
          <w:u w:val="single"/>
        </w:rPr>
      </w:pPr>
      <w:r w:rsidRPr="00A9502B">
        <w:rPr>
          <w:color w:val="000000"/>
          <w:sz w:val="22"/>
          <w:szCs w:val="22"/>
          <w:u w:val="single"/>
        </w:rPr>
        <w:t>Biotransformacija</w:t>
      </w:r>
    </w:p>
    <w:p w14:paraId="3FB98EF5" w14:textId="77777777" w:rsidR="0083358D" w:rsidRPr="00A9502B" w:rsidRDefault="0083358D" w:rsidP="0083358D">
      <w:pPr>
        <w:rPr>
          <w:color w:val="000000"/>
          <w:sz w:val="22"/>
          <w:szCs w:val="22"/>
        </w:rPr>
      </w:pPr>
    </w:p>
    <w:p w14:paraId="4CAE1948" w14:textId="77777777" w:rsidR="0083358D" w:rsidRPr="00A9502B" w:rsidRDefault="0083358D" w:rsidP="0083358D">
      <w:pPr>
        <w:rPr>
          <w:color w:val="000000"/>
          <w:sz w:val="22"/>
          <w:szCs w:val="22"/>
        </w:rPr>
      </w:pPr>
      <w:r w:rsidRPr="00A9502B">
        <w:rPr>
          <w:color w:val="000000"/>
          <w:sz w:val="22"/>
          <w:szCs w:val="22"/>
        </w:rPr>
        <w:t>Išgertas valacikloviras konvertuojamas į aciklovirą ir L</w:t>
      </w:r>
      <w:r w:rsidRPr="00A9502B">
        <w:rPr>
          <w:color w:val="000000"/>
          <w:sz w:val="22"/>
          <w:szCs w:val="22"/>
        </w:rPr>
        <w:noBreakHyphen/>
        <w:t>valiną pirmojo prasiskverbimo per žarnas ir (arba) kepenis metu. Maža dalis acikloviro konvertuojama į metabolitą 9(karboksimetoksi)metilguaniną (CMMG), veikiant alkoholdehidrogenazei ir aldehidehidrogenazei, ir į 8</w:t>
      </w:r>
      <w:r w:rsidRPr="00A9502B">
        <w:rPr>
          <w:color w:val="000000"/>
          <w:sz w:val="22"/>
          <w:szCs w:val="22"/>
        </w:rPr>
        <w:noBreakHyphen/>
        <w:t>hidroksiaciklovirą (8</w:t>
      </w:r>
      <w:r w:rsidRPr="00A9502B">
        <w:rPr>
          <w:color w:val="000000"/>
          <w:sz w:val="22"/>
          <w:szCs w:val="22"/>
        </w:rPr>
        <w:noBreakHyphen/>
        <w:t>OH</w:t>
      </w:r>
      <w:r w:rsidRPr="00A9502B">
        <w:rPr>
          <w:color w:val="000000"/>
          <w:sz w:val="22"/>
          <w:szCs w:val="22"/>
        </w:rPr>
        <w:noBreakHyphen/>
        <w:t>ACV), veikiant aldehidoksidazei. Maždaug 88% visos ekspozicijos plazmoje susiję su acikloviru, 11 % su CMMG ir 1 % su 8</w:t>
      </w:r>
      <w:r w:rsidRPr="00A9502B">
        <w:rPr>
          <w:color w:val="000000"/>
          <w:sz w:val="22"/>
          <w:szCs w:val="22"/>
        </w:rPr>
        <w:noBreakHyphen/>
        <w:t>OH</w:t>
      </w:r>
      <w:r w:rsidRPr="00A9502B">
        <w:rPr>
          <w:color w:val="000000"/>
          <w:sz w:val="22"/>
          <w:szCs w:val="22"/>
        </w:rPr>
        <w:noBreakHyphen/>
        <w:t>ACV. Nei valacikloviro, nei acikloviro metabolizmo neveikia citochromo P450 izofermentai.</w:t>
      </w:r>
    </w:p>
    <w:p w14:paraId="4E0CB58C" w14:textId="77777777" w:rsidR="0083358D" w:rsidRPr="00A9502B" w:rsidRDefault="0083358D" w:rsidP="0083358D">
      <w:pPr>
        <w:rPr>
          <w:color w:val="000000"/>
          <w:sz w:val="22"/>
          <w:szCs w:val="22"/>
        </w:rPr>
      </w:pPr>
    </w:p>
    <w:p w14:paraId="589DA642" w14:textId="77777777" w:rsidR="0083358D" w:rsidRPr="00A9502B" w:rsidRDefault="0083358D" w:rsidP="0083358D">
      <w:pPr>
        <w:rPr>
          <w:color w:val="000000"/>
          <w:sz w:val="22"/>
          <w:szCs w:val="22"/>
          <w:u w:val="single"/>
        </w:rPr>
      </w:pPr>
      <w:r w:rsidRPr="00A9502B">
        <w:rPr>
          <w:color w:val="000000"/>
          <w:sz w:val="22"/>
          <w:szCs w:val="22"/>
          <w:u w:val="single"/>
        </w:rPr>
        <w:t>Eliminacija</w:t>
      </w:r>
    </w:p>
    <w:p w14:paraId="3300091F" w14:textId="77777777" w:rsidR="0083358D" w:rsidRPr="00A9502B" w:rsidRDefault="0083358D" w:rsidP="0083358D">
      <w:pPr>
        <w:rPr>
          <w:color w:val="000000"/>
          <w:sz w:val="22"/>
          <w:szCs w:val="22"/>
        </w:rPr>
      </w:pPr>
    </w:p>
    <w:p w14:paraId="236AA741" w14:textId="77777777" w:rsidR="0083358D" w:rsidRPr="00A9502B" w:rsidRDefault="0083358D" w:rsidP="0083358D">
      <w:pPr>
        <w:rPr>
          <w:color w:val="000000"/>
          <w:sz w:val="22"/>
          <w:szCs w:val="22"/>
        </w:rPr>
      </w:pPr>
      <w:r w:rsidRPr="00A9502B">
        <w:rPr>
          <w:color w:val="000000"/>
          <w:sz w:val="22"/>
          <w:szCs w:val="22"/>
        </w:rPr>
        <w:t>Valacikloviras eliminuojamas su šlapimu daugiausia acikloviro (daugiau kaip 80% šalinamos dozės) ir acikloviro metabolito CMMG (maždaug 14% šalinamos dozės) pavidalu. Šlapime aptiktas tik mažas kiekis metabolito 8-OH-ACV (&lt; 2% šalinamos dozės). Mažiau kaip 1% pavartotos valacikloviro dozės šalinama su šlapimu nepakitusio vaistinio preparato pavidalu. Vartojant vienkartinę ar kartotines valacikloviro dozes, acikloviro pusinės eliminacijos periodas iš pacientų, kurių inkstų funkcija normali, plazmos trunka maždaug 3 val.</w:t>
      </w:r>
    </w:p>
    <w:p w14:paraId="4D9F3CE8" w14:textId="77777777" w:rsidR="0083358D" w:rsidRPr="00A9502B" w:rsidRDefault="0083358D" w:rsidP="0083358D">
      <w:pPr>
        <w:rPr>
          <w:color w:val="000000"/>
          <w:sz w:val="22"/>
          <w:szCs w:val="22"/>
        </w:rPr>
      </w:pPr>
    </w:p>
    <w:p w14:paraId="70F07761" w14:textId="77777777" w:rsidR="0083358D" w:rsidRPr="00A9502B" w:rsidRDefault="0083358D" w:rsidP="0083358D">
      <w:pPr>
        <w:rPr>
          <w:b/>
          <w:i/>
          <w:color w:val="000000"/>
          <w:sz w:val="22"/>
          <w:szCs w:val="22"/>
        </w:rPr>
      </w:pPr>
      <w:r w:rsidRPr="00A9502B">
        <w:rPr>
          <w:i/>
          <w:color w:val="000000"/>
          <w:sz w:val="22"/>
          <w:szCs w:val="22"/>
        </w:rPr>
        <w:t>Ypatingos populiacijos</w:t>
      </w:r>
    </w:p>
    <w:p w14:paraId="5420C20B" w14:textId="77777777" w:rsidR="0083358D" w:rsidRPr="00A9502B" w:rsidRDefault="0083358D" w:rsidP="0083358D">
      <w:pPr>
        <w:rPr>
          <w:color w:val="000000"/>
          <w:sz w:val="22"/>
          <w:szCs w:val="22"/>
        </w:rPr>
      </w:pPr>
    </w:p>
    <w:p w14:paraId="07C0F8F1" w14:textId="77777777" w:rsidR="0083358D" w:rsidRPr="00A9502B" w:rsidRDefault="0083358D" w:rsidP="0083358D">
      <w:pPr>
        <w:rPr>
          <w:color w:val="000000"/>
          <w:sz w:val="22"/>
          <w:szCs w:val="22"/>
          <w:u w:val="single"/>
        </w:rPr>
      </w:pPr>
      <w:r w:rsidRPr="00A9502B">
        <w:rPr>
          <w:color w:val="000000"/>
          <w:sz w:val="22"/>
          <w:szCs w:val="22"/>
          <w:u w:val="single"/>
        </w:rPr>
        <w:t xml:space="preserve">Sutrikusi inkstų funkcija </w:t>
      </w:r>
    </w:p>
    <w:p w14:paraId="111AD9F8" w14:textId="77777777" w:rsidR="0083358D" w:rsidRPr="00A9502B" w:rsidRDefault="0083358D" w:rsidP="0083358D">
      <w:pPr>
        <w:rPr>
          <w:color w:val="000000"/>
          <w:sz w:val="22"/>
          <w:szCs w:val="22"/>
        </w:rPr>
      </w:pPr>
      <w:r w:rsidRPr="00A9502B">
        <w:rPr>
          <w:color w:val="000000"/>
          <w:sz w:val="22"/>
          <w:szCs w:val="22"/>
        </w:rPr>
        <w:lastRenderedPageBreak/>
        <w:t>Acikloviro eliminacija priklauso nuo inkstų funkcijos ir, sunkėjant inkstų funkcijos sutrikimui, acikloviro ekspozicija didėja. Pavartojus valacikloviro, vidutinis pusinės eliminacijos periodas iš pacientų, kurie serga galutinės stadijos inkstų funkcijos nepakankamumu, plazmos trunka maždaug 14 val., palyginti su 3 val. iš pacientų, kurių inkstų funkcija normali (žr. 4.2 skyrių).</w:t>
      </w:r>
    </w:p>
    <w:p w14:paraId="4E28BD35" w14:textId="77777777" w:rsidR="0083358D" w:rsidRPr="00A9502B" w:rsidRDefault="0083358D" w:rsidP="0083358D">
      <w:pPr>
        <w:rPr>
          <w:color w:val="000000"/>
          <w:sz w:val="22"/>
          <w:szCs w:val="22"/>
        </w:rPr>
      </w:pPr>
    </w:p>
    <w:p w14:paraId="0BEF8A5A" w14:textId="77777777" w:rsidR="0083358D" w:rsidRPr="00A9502B" w:rsidRDefault="0083358D" w:rsidP="0083358D">
      <w:pPr>
        <w:rPr>
          <w:color w:val="000000"/>
          <w:sz w:val="22"/>
          <w:szCs w:val="22"/>
        </w:rPr>
      </w:pPr>
      <w:r w:rsidRPr="00A9502B">
        <w:rPr>
          <w:color w:val="000000"/>
          <w:sz w:val="22"/>
          <w:szCs w:val="22"/>
        </w:rPr>
        <w:t>Buvo įvertinta acikloviro ir jo metabolitų CMMG ir 8-OH-ACV ekspozicija plazmoje ir smegenų skystyje pusiausvyros apykaitos sąlygomis vartojant kartotines valacikloviro dozes 6 tiriamųjų, kurių inkstų funkcija normali (vidutinis kreatinino klirensas 111 ml/min., ribos 91</w:t>
      </w:r>
      <w:r w:rsidRPr="00A9502B">
        <w:rPr>
          <w:color w:val="000000"/>
          <w:sz w:val="22"/>
          <w:szCs w:val="22"/>
        </w:rPr>
        <w:noBreakHyphen/>
        <w:t>144 ml/min.), vartojusių 2000 mg dozę kas 6 valandas, organizme ir 3 tiriamųjų, sergančių sunkiu inkstų funkcijos sutrikimu (vidutinis KL</w:t>
      </w:r>
      <w:r w:rsidRPr="00A9502B">
        <w:rPr>
          <w:color w:val="000000"/>
          <w:sz w:val="22"/>
          <w:szCs w:val="22"/>
          <w:vertAlign w:val="subscript"/>
        </w:rPr>
        <w:t>kreatinino</w:t>
      </w:r>
      <w:r w:rsidRPr="00A9502B">
        <w:rPr>
          <w:color w:val="000000"/>
          <w:sz w:val="22"/>
          <w:szCs w:val="22"/>
        </w:rPr>
        <w:t xml:space="preserve"> 26 ml/min., ribos 17</w:t>
      </w:r>
      <w:r w:rsidRPr="00A9502B">
        <w:rPr>
          <w:color w:val="000000"/>
          <w:sz w:val="22"/>
          <w:szCs w:val="22"/>
        </w:rPr>
        <w:noBreakHyphen/>
        <w:t>31 ml/min.), vartojusių 1500 mg dozę kas 12 valandų, organizme. Acikloviro, CMMG ir 8-OH-ACV koncentracijos plazmoje ir smegenų skystyje buvo vidutiniškai atitinkamai 2, 4 ir 5</w:t>
      </w:r>
      <w:r w:rsidRPr="00A9502B">
        <w:rPr>
          <w:color w:val="000000"/>
          <w:sz w:val="22"/>
          <w:szCs w:val="22"/>
        </w:rPr>
        <w:noBreakHyphen/>
        <w:t>6 kartus didesnės pacientų, sergančių sunkiu inkstų funkcijos sutrikimu, organizme, palyginti su pacientų, kurių inkstų funkcija normali.</w:t>
      </w:r>
    </w:p>
    <w:p w14:paraId="7F9B47FA" w14:textId="77777777" w:rsidR="0083358D" w:rsidRPr="00A9502B" w:rsidRDefault="0083358D" w:rsidP="0083358D">
      <w:pPr>
        <w:rPr>
          <w:color w:val="000000"/>
          <w:sz w:val="22"/>
          <w:szCs w:val="22"/>
        </w:rPr>
      </w:pPr>
    </w:p>
    <w:p w14:paraId="03254540" w14:textId="77777777" w:rsidR="0083358D" w:rsidRPr="00A9502B" w:rsidRDefault="0083358D" w:rsidP="0083358D">
      <w:pPr>
        <w:keepNext/>
        <w:rPr>
          <w:color w:val="000000"/>
          <w:sz w:val="22"/>
          <w:szCs w:val="22"/>
          <w:u w:val="single"/>
        </w:rPr>
      </w:pPr>
      <w:r w:rsidRPr="00A9502B">
        <w:rPr>
          <w:color w:val="000000"/>
          <w:sz w:val="22"/>
          <w:szCs w:val="22"/>
          <w:u w:val="single"/>
        </w:rPr>
        <w:t>Sutrikusi kepenų funkcija</w:t>
      </w:r>
    </w:p>
    <w:p w14:paraId="47DE4C71" w14:textId="77777777" w:rsidR="0083358D" w:rsidRPr="00A9502B" w:rsidRDefault="0083358D" w:rsidP="0083358D">
      <w:pPr>
        <w:keepNext/>
        <w:rPr>
          <w:color w:val="000000"/>
          <w:sz w:val="22"/>
          <w:szCs w:val="22"/>
        </w:rPr>
      </w:pPr>
      <w:r w:rsidRPr="00A9502B">
        <w:rPr>
          <w:color w:val="000000"/>
          <w:sz w:val="22"/>
          <w:szCs w:val="22"/>
        </w:rPr>
        <w:t>Farmakokinetikos duomenys rodo, kad dėl kepenų funkcijos sutrikimo mažėja valacikloviro konversijos į aciklovirą greitis, bet ne apimtis. Acikloviro pusinis eliminacijos periodas nepakinta.</w:t>
      </w:r>
    </w:p>
    <w:p w14:paraId="36275AA1" w14:textId="77777777" w:rsidR="0083358D" w:rsidRPr="00A9502B" w:rsidRDefault="0083358D" w:rsidP="0083358D">
      <w:pPr>
        <w:rPr>
          <w:color w:val="000000"/>
          <w:sz w:val="22"/>
          <w:szCs w:val="22"/>
        </w:rPr>
      </w:pPr>
    </w:p>
    <w:p w14:paraId="1ECC9939" w14:textId="77777777" w:rsidR="0083358D" w:rsidRPr="00A9502B" w:rsidRDefault="0083358D" w:rsidP="0083358D">
      <w:pPr>
        <w:rPr>
          <w:color w:val="000000"/>
          <w:sz w:val="22"/>
          <w:szCs w:val="22"/>
          <w:u w:val="single"/>
        </w:rPr>
      </w:pPr>
      <w:r w:rsidRPr="00A9502B">
        <w:rPr>
          <w:color w:val="000000"/>
          <w:sz w:val="22"/>
          <w:szCs w:val="22"/>
          <w:u w:val="single"/>
        </w:rPr>
        <w:t>Nėščios moterys</w:t>
      </w:r>
    </w:p>
    <w:p w14:paraId="2A1EE52B" w14:textId="77777777" w:rsidR="0083358D" w:rsidRPr="00A9502B" w:rsidRDefault="0083358D" w:rsidP="0083358D">
      <w:pPr>
        <w:rPr>
          <w:color w:val="000000"/>
          <w:sz w:val="22"/>
          <w:szCs w:val="22"/>
        </w:rPr>
      </w:pPr>
      <w:r w:rsidRPr="00A9502B">
        <w:rPr>
          <w:color w:val="000000"/>
          <w:sz w:val="22"/>
          <w:szCs w:val="22"/>
        </w:rPr>
        <w:t>Valacikloviro ir acikloviro farmakokinetikos tyrimai vėlyvuoju nėštumo laikotarpiu rodo, kad nėštumas neturi įtakos valacikloviro farmakokinetikai.</w:t>
      </w:r>
    </w:p>
    <w:p w14:paraId="7E4A64B4" w14:textId="77777777" w:rsidR="0083358D" w:rsidRPr="00A9502B" w:rsidRDefault="0083358D" w:rsidP="0083358D">
      <w:pPr>
        <w:rPr>
          <w:color w:val="000000"/>
          <w:sz w:val="22"/>
          <w:szCs w:val="22"/>
        </w:rPr>
      </w:pPr>
    </w:p>
    <w:p w14:paraId="0706558A" w14:textId="77777777" w:rsidR="0083358D" w:rsidRPr="00A9502B" w:rsidRDefault="0083358D" w:rsidP="0083358D">
      <w:pPr>
        <w:rPr>
          <w:color w:val="000000"/>
          <w:sz w:val="22"/>
          <w:szCs w:val="22"/>
          <w:u w:val="single"/>
        </w:rPr>
      </w:pPr>
      <w:r w:rsidRPr="00A9502B">
        <w:rPr>
          <w:color w:val="000000"/>
          <w:sz w:val="22"/>
          <w:szCs w:val="22"/>
          <w:u w:val="single"/>
        </w:rPr>
        <w:t>Prasiskverbimas į motinos pieną</w:t>
      </w:r>
    </w:p>
    <w:p w14:paraId="190C4442" w14:textId="77777777" w:rsidR="0083358D" w:rsidRPr="00A9502B" w:rsidRDefault="0083358D" w:rsidP="0083358D">
      <w:pPr>
        <w:rPr>
          <w:color w:val="000000"/>
          <w:sz w:val="22"/>
          <w:szCs w:val="22"/>
        </w:rPr>
      </w:pPr>
      <w:r w:rsidRPr="00A9502B">
        <w:rPr>
          <w:color w:val="000000"/>
          <w:sz w:val="22"/>
          <w:szCs w:val="22"/>
        </w:rPr>
        <w:t>Išgėrus 500 mg valacikloviro dozę, didžiausia acikloviro koncentracija motinos piene (C</w:t>
      </w:r>
      <w:r w:rsidRPr="00A9502B">
        <w:rPr>
          <w:color w:val="000000"/>
          <w:sz w:val="22"/>
          <w:szCs w:val="22"/>
          <w:vertAlign w:val="subscript"/>
        </w:rPr>
        <w:t>max</w:t>
      </w:r>
      <w:r w:rsidRPr="00A9502B">
        <w:rPr>
          <w:color w:val="000000"/>
          <w:sz w:val="22"/>
          <w:szCs w:val="22"/>
        </w:rPr>
        <w:t>) sudarė nuo 0,5 iki 2,3 (mediana 1,4) acikloviro koncentracijos motinos serume. Vidutinė acikloviro koncentracija motinos piene buvo 2,24 mikrogramo/ml (9,95 mikromoliai/l). Motinai vartojant 500 mg valacikloviro dozę du kartus per parą, žindomo kūdikio organizme atsiras tokia ekspozicija, kaip kasdien per burną vartojant maždaug 0,61 mg/kg acikloviro paros dozę. Pusinis eliminacijos periodas iš motinos pieno buvo panašus į pusinį eliminacijos periodą iš serumo. Nepakitusio valacikloviro motinos serume, motinos piene ar kūdikio šlapime neaptikta.</w:t>
      </w:r>
    </w:p>
    <w:p w14:paraId="06A36981" w14:textId="77777777" w:rsidR="0083358D" w:rsidRPr="00A9502B" w:rsidRDefault="0083358D" w:rsidP="0083358D">
      <w:pPr>
        <w:rPr>
          <w:color w:val="000000"/>
          <w:sz w:val="22"/>
          <w:szCs w:val="22"/>
        </w:rPr>
      </w:pPr>
    </w:p>
    <w:p w14:paraId="46131EF4" w14:textId="77777777" w:rsidR="0083358D" w:rsidRPr="00A9502B" w:rsidRDefault="0083358D" w:rsidP="0083358D">
      <w:pPr>
        <w:tabs>
          <w:tab w:val="left" w:pos="567"/>
        </w:tabs>
        <w:rPr>
          <w:color w:val="000000"/>
          <w:sz w:val="22"/>
          <w:szCs w:val="22"/>
        </w:rPr>
      </w:pPr>
      <w:bookmarkStart w:id="37" w:name="_Toc129243114"/>
      <w:bookmarkStart w:id="38" w:name="_Toc129243239"/>
      <w:bookmarkEnd w:id="35"/>
      <w:bookmarkEnd w:id="36"/>
      <w:r w:rsidRPr="00A9502B">
        <w:rPr>
          <w:b/>
          <w:color w:val="000000"/>
          <w:sz w:val="22"/>
          <w:szCs w:val="22"/>
        </w:rPr>
        <w:t>5.3</w:t>
      </w:r>
      <w:r w:rsidRPr="00A9502B">
        <w:rPr>
          <w:color w:val="000000"/>
          <w:sz w:val="22"/>
          <w:szCs w:val="22"/>
        </w:rPr>
        <w:tab/>
      </w:r>
      <w:r w:rsidRPr="00A9502B">
        <w:rPr>
          <w:b/>
          <w:color w:val="000000"/>
          <w:sz w:val="22"/>
          <w:szCs w:val="22"/>
        </w:rPr>
        <w:t>Ikiklinikinių saugumo tyrimų duomenys</w:t>
      </w:r>
      <w:bookmarkEnd w:id="37"/>
      <w:bookmarkEnd w:id="38"/>
    </w:p>
    <w:p w14:paraId="66974D1B" w14:textId="77777777" w:rsidR="0083358D" w:rsidRPr="00A9502B" w:rsidRDefault="0083358D" w:rsidP="00576CA2">
      <w:pPr>
        <w:pStyle w:val="BTEMEASMCA"/>
      </w:pPr>
    </w:p>
    <w:p w14:paraId="5575F62D" w14:textId="77777777" w:rsidR="0083358D" w:rsidRPr="00A9502B" w:rsidRDefault="0083358D" w:rsidP="0083358D">
      <w:pPr>
        <w:autoSpaceDE w:val="0"/>
        <w:autoSpaceDN w:val="0"/>
        <w:adjustRightInd w:val="0"/>
        <w:rPr>
          <w:sz w:val="22"/>
          <w:szCs w:val="22"/>
        </w:rPr>
      </w:pPr>
      <w:r w:rsidRPr="00A9502B">
        <w:rPr>
          <w:sz w:val="22"/>
          <w:szCs w:val="22"/>
        </w:rPr>
        <w:t>Įprastų farmakologinio saugumo, kartotinių dozių toksiškumo, genotoksiškumo ir galimo kancerogeniškumo ikiklinikinių tyrimų duomenys specifinio pavojaus žmogui nerodo.</w:t>
      </w:r>
    </w:p>
    <w:p w14:paraId="2971EF5F" w14:textId="77777777" w:rsidR="0083358D" w:rsidRPr="00A9502B" w:rsidRDefault="0083358D" w:rsidP="0083358D">
      <w:pPr>
        <w:autoSpaceDE w:val="0"/>
        <w:autoSpaceDN w:val="0"/>
        <w:adjustRightInd w:val="0"/>
        <w:rPr>
          <w:color w:val="000000"/>
          <w:sz w:val="22"/>
          <w:szCs w:val="22"/>
          <w:lang w:eastAsia="en-GB"/>
        </w:rPr>
      </w:pPr>
    </w:p>
    <w:p w14:paraId="12F8CCE2" w14:textId="77777777" w:rsidR="0083358D" w:rsidRPr="00A9502B" w:rsidRDefault="0083358D" w:rsidP="0083358D">
      <w:pPr>
        <w:autoSpaceDE w:val="0"/>
        <w:autoSpaceDN w:val="0"/>
        <w:adjustRightInd w:val="0"/>
        <w:rPr>
          <w:color w:val="000000"/>
          <w:sz w:val="22"/>
          <w:szCs w:val="22"/>
          <w:lang w:eastAsia="en-GB"/>
        </w:rPr>
      </w:pPr>
      <w:r w:rsidRPr="00A9502B">
        <w:rPr>
          <w:color w:val="000000"/>
          <w:sz w:val="22"/>
          <w:szCs w:val="22"/>
          <w:lang w:eastAsia="en-GB"/>
        </w:rPr>
        <w:t>Sugirdytas valacikloviras neveikė žiurkių patinų ar patelių vislumo.</w:t>
      </w:r>
    </w:p>
    <w:p w14:paraId="6DD8A482" w14:textId="77777777" w:rsidR="0083358D" w:rsidRPr="00A9502B" w:rsidRDefault="0083358D" w:rsidP="0083358D">
      <w:pPr>
        <w:rPr>
          <w:color w:val="000000"/>
          <w:sz w:val="22"/>
          <w:szCs w:val="22"/>
          <w:lang w:eastAsia="en-GB"/>
        </w:rPr>
      </w:pPr>
      <w:r w:rsidRPr="00A9502B">
        <w:rPr>
          <w:sz w:val="22"/>
          <w:szCs w:val="22"/>
        </w:rPr>
        <w:t xml:space="preserve">Žiurkėms ar triušiams valacikloviras teratogeninio poveikio nesukėlė. Valacikloviras beveik visiškai metabolizuojamas į aciklovirą. </w:t>
      </w:r>
      <w:r w:rsidRPr="00A9502B">
        <w:rPr>
          <w:color w:val="000000"/>
          <w:sz w:val="22"/>
          <w:szCs w:val="22"/>
          <w:lang w:eastAsia="en-GB"/>
        </w:rPr>
        <w:t xml:space="preserve">Atliekant tarptautiniu mastu pripažintus mėginius, acikloviro sušvirkštimas po oda nesukėlė teratogeninio poveikio žiurkėms ar triušiams. </w:t>
      </w:r>
    </w:p>
    <w:p w14:paraId="2B2C0816" w14:textId="77777777" w:rsidR="0083358D" w:rsidRPr="00A9502B" w:rsidRDefault="0083358D" w:rsidP="0083358D">
      <w:pPr>
        <w:rPr>
          <w:color w:val="000000"/>
          <w:sz w:val="22"/>
          <w:szCs w:val="22"/>
          <w:lang w:eastAsia="en-GB"/>
        </w:rPr>
      </w:pPr>
      <w:r w:rsidRPr="00A9502B">
        <w:rPr>
          <w:color w:val="000000"/>
          <w:sz w:val="22"/>
          <w:szCs w:val="22"/>
          <w:lang w:eastAsia="en-GB"/>
        </w:rPr>
        <w:t>Be to, tyrimų su žiurkėmis metu, švirkščiant po oda dozes, kurias vartojant plazmoje atsiranda 100 mikrogramų/ml acikloviro koncentracija (&gt; 10 kartų didesnė nei vienkartinę 2000 mg valacikloviro dozę pavartojusio žmogaus, kurio inkstų funkcija normali, organizme), nustatyta žiurkių vaisiaus apsigimimų ir toksinis poveikis patelėms.</w:t>
      </w:r>
    </w:p>
    <w:p w14:paraId="533F0D61" w14:textId="77777777" w:rsidR="0083358D" w:rsidRPr="00A9502B" w:rsidRDefault="0083358D" w:rsidP="0083358D">
      <w:pPr>
        <w:pStyle w:val="PI-1EMEASMCA"/>
        <w:keepNext w:val="0"/>
        <w:ind w:left="0" w:firstLine="0"/>
      </w:pPr>
      <w:bookmarkStart w:id="39" w:name="_Toc129243115"/>
      <w:bookmarkStart w:id="40" w:name="_Toc129243240"/>
    </w:p>
    <w:p w14:paraId="34F136D4" w14:textId="77777777" w:rsidR="0083358D" w:rsidRPr="00A9502B" w:rsidRDefault="0083358D" w:rsidP="0083358D">
      <w:pPr>
        <w:pStyle w:val="PI-1EMEASMCA"/>
        <w:keepNext w:val="0"/>
      </w:pPr>
    </w:p>
    <w:p w14:paraId="24D12EC5" w14:textId="77777777" w:rsidR="0083358D" w:rsidRPr="00A9502B" w:rsidRDefault="0083358D" w:rsidP="0083358D">
      <w:pPr>
        <w:pStyle w:val="PI-1EMEASMCA"/>
        <w:keepNext w:val="0"/>
      </w:pPr>
      <w:r w:rsidRPr="00A9502B">
        <w:t>6.</w:t>
      </w:r>
      <w:r w:rsidRPr="00A9502B">
        <w:tab/>
        <w:t>FARMACINĖ INFORMACIJA</w:t>
      </w:r>
      <w:bookmarkEnd w:id="39"/>
      <w:bookmarkEnd w:id="40"/>
    </w:p>
    <w:p w14:paraId="07FC078C" w14:textId="77777777" w:rsidR="0083358D" w:rsidRPr="00A9502B" w:rsidRDefault="0083358D" w:rsidP="00576CA2">
      <w:pPr>
        <w:pStyle w:val="BTEMEASMCA"/>
      </w:pPr>
    </w:p>
    <w:p w14:paraId="6ABA4060" w14:textId="3A57D38E" w:rsidR="0083358D" w:rsidRPr="00A9502B" w:rsidRDefault="0083358D" w:rsidP="0083358D">
      <w:pPr>
        <w:pStyle w:val="PI-2EMEASMCA"/>
      </w:pPr>
      <w:bookmarkStart w:id="41" w:name="_Toc129243116"/>
      <w:bookmarkStart w:id="42" w:name="_Toc129243241"/>
      <w:r w:rsidRPr="00A9502B">
        <w:t>6.1</w:t>
      </w:r>
      <w:r w:rsidRPr="00A9502B">
        <w:tab/>
        <w:t>Pagalbinių medžiagų sąrašas</w:t>
      </w:r>
      <w:bookmarkEnd w:id="41"/>
      <w:bookmarkEnd w:id="42"/>
    </w:p>
    <w:p w14:paraId="06449DC3" w14:textId="77777777" w:rsidR="0083358D" w:rsidRPr="00A9502B" w:rsidRDefault="0083358D" w:rsidP="00576CA2">
      <w:pPr>
        <w:pStyle w:val="BTEMEASMCA"/>
      </w:pPr>
    </w:p>
    <w:p w14:paraId="1164F11F" w14:textId="77777777" w:rsidR="0083358D" w:rsidRPr="00A9502B" w:rsidRDefault="0083358D" w:rsidP="00576CA2">
      <w:pPr>
        <w:pStyle w:val="BTEMEASMCA"/>
        <w:rPr>
          <w:lang w:val="et-EE"/>
        </w:rPr>
      </w:pPr>
      <w:r w:rsidRPr="00A9502B">
        <w:t>Tablečių branduolys</w:t>
      </w:r>
    </w:p>
    <w:p w14:paraId="6882FD56" w14:textId="77777777" w:rsidR="0083358D" w:rsidRPr="00A9502B" w:rsidRDefault="0083358D" w:rsidP="0083358D">
      <w:pPr>
        <w:rPr>
          <w:sz w:val="22"/>
          <w:szCs w:val="22"/>
        </w:rPr>
      </w:pPr>
      <w:r w:rsidRPr="00A9502B">
        <w:rPr>
          <w:sz w:val="22"/>
          <w:szCs w:val="22"/>
          <w:lang w:val="et-EE"/>
        </w:rPr>
        <w:t>K</w:t>
      </w:r>
      <w:r w:rsidRPr="00A9502B">
        <w:rPr>
          <w:sz w:val="22"/>
          <w:szCs w:val="22"/>
        </w:rPr>
        <w:t>alcio-vandenilio fosfatas dihidratas</w:t>
      </w:r>
    </w:p>
    <w:p w14:paraId="043DCC99" w14:textId="77777777" w:rsidR="0083358D" w:rsidRPr="00A9502B" w:rsidRDefault="0083358D" w:rsidP="0083358D">
      <w:pPr>
        <w:rPr>
          <w:sz w:val="22"/>
          <w:szCs w:val="22"/>
        </w:rPr>
      </w:pPr>
      <w:r w:rsidRPr="00A9502B">
        <w:rPr>
          <w:sz w:val="22"/>
          <w:szCs w:val="22"/>
        </w:rPr>
        <w:t>Karboksimetilkrakmolo natrio druska</w:t>
      </w:r>
    </w:p>
    <w:p w14:paraId="51DEC2D4" w14:textId="77777777" w:rsidR="0083358D" w:rsidRPr="00A9502B" w:rsidRDefault="0083358D" w:rsidP="0083358D">
      <w:pPr>
        <w:rPr>
          <w:sz w:val="22"/>
          <w:szCs w:val="22"/>
        </w:rPr>
      </w:pPr>
      <w:r w:rsidRPr="00A9502B">
        <w:rPr>
          <w:sz w:val="22"/>
          <w:szCs w:val="22"/>
        </w:rPr>
        <w:t>Hidroksipropilceliuliozė</w:t>
      </w:r>
    </w:p>
    <w:p w14:paraId="69E51029" w14:textId="77777777" w:rsidR="0083358D" w:rsidRPr="00A9502B" w:rsidRDefault="0083358D" w:rsidP="0083358D">
      <w:pPr>
        <w:rPr>
          <w:sz w:val="22"/>
          <w:szCs w:val="22"/>
        </w:rPr>
      </w:pPr>
      <w:r w:rsidRPr="00A9502B">
        <w:rPr>
          <w:sz w:val="22"/>
          <w:szCs w:val="22"/>
        </w:rPr>
        <w:t>Talkas</w:t>
      </w:r>
    </w:p>
    <w:p w14:paraId="13A9EA3C" w14:textId="77777777" w:rsidR="0083358D" w:rsidRPr="00A9502B" w:rsidRDefault="0083358D" w:rsidP="0083358D">
      <w:pPr>
        <w:rPr>
          <w:sz w:val="22"/>
          <w:szCs w:val="22"/>
        </w:rPr>
      </w:pPr>
      <w:r w:rsidRPr="00A9502B">
        <w:rPr>
          <w:sz w:val="22"/>
          <w:szCs w:val="22"/>
        </w:rPr>
        <w:t>Magnio stearatas</w:t>
      </w:r>
    </w:p>
    <w:p w14:paraId="788BC481" w14:textId="77777777" w:rsidR="0083358D" w:rsidRPr="00A9502B" w:rsidRDefault="0083358D" w:rsidP="00576CA2">
      <w:pPr>
        <w:pStyle w:val="BTEMEASMCA"/>
      </w:pPr>
    </w:p>
    <w:p w14:paraId="24FE785C" w14:textId="77777777" w:rsidR="0083358D" w:rsidRPr="00A9502B" w:rsidRDefault="0083358D" w:rsidP="00576CA2">
      <w:pPr>
        <w:pStyle w:val="BTEMEASMCA"/>
        <w:rPr>
          <w:lang w:val="et-EE"/>
        </w:rPr>
      </w:pPr>
      <w:r w:rsidRPr="00A9502B">
        <w:lastRenderedPageBreak/>
        <w:t>Tablečių plėvelė</w:t>
      </w:r>
    </w:p>
    <w:p w14:paraId="515C1FB0" w14:textId="77777777" w:rsidR="0083358D" w:rsidRPr="00A9502B" w:rsidRDefault="0083358D" w:rsidP="00576CA2">
      <w:pPr>
        <w:pStyle w:val="BTEMEASMCA"/>
      </w:pPr>
      <w:r w:rsidRPr="00A9502B">
        <w:t>Hipromeliozė</w:t>
      </w:r>
    </w:p>
    <w:p w14:paraId="56387A9A" w14:textId="77777777" w:rsidR="0083358D" w:rsidRPr="00A9502B" w:rsidRDefault="0083358D" w:rsidP="00576CA2">
      <w:pPr>
        <w:pStyle w:val="BTEMEASMCA"/>
      </w:pPr>
      <w:r w:rsidRPr="00A9502B">
        <w:t>Laktozė monohidratas</w:t>
      </w:r>
    </w:p>
    <w:p w14:paraId="4FC453B7" w14:textId="77777777" w:rsidR="0083358D" w:rsidRPr="00A9502B" w:rsidRDefault="0083358D" w:rsidP="00576CA2">
      <w:pPr>
        <w:pStyle w:val="BTEMEASMCA"/>
      </w:pPr>
      <w:r w:rsidRPr="00A9502B">
        <w:t>Titano dioksidas (E171)</w:t>
      </w:r>
    </w:p>
    <w:p w14:paraId="39CC714B" w14:textId="77777777" w:rsidR="0083358D" w:rsidRPr="00A9502B" w:rsidRDefault="0083358D" w:rsidP="00576CA2">
      <w:pPr>
        <w:pStyle w:val="BTEMEASMCA"/>
      </w:pPr>
      <w:r w:rsidRPr="00A9502B">
        <w:t>Makrogolis 4000</w:t>
      </w:r>
    </w:p>
    <w:p w14:paraId="73230D9B" w14:textId="77777777" w:rsidR="0083358D" w:rsidRPr="00A9502B" w:rsidRDefault="0083358D" w:rsidP="00576CA2">
      <w:pPr>
        <w:pStyle w:val="BTEMEASMCA"/>
      </w:pPr>
    </w:p>
    <w:p w14:paraId="22CDD877" w14:textId="79526531" w:rsidR="0083358D" w:rsidRPr="00A9502B" w:rsidRDefault="0083358D" w:rsidP="0083358D">
      <w:pPr>
        <w:pStyle w:val="PI-2EMEASMCA"/>
      </w:pPr>
      <w:bookmarkStart w:id="43" w:name="_Toc129243117"/>
      <w:bookmarkStart w:id="44" w:name="_Toc129243242"/>
      <w:r w:rsidRPr="00A9502B">
        <w:t>6.2</w:t>
      </w:r>
      <w:r w:rsidRPr="00A9502B">
        <w:tab/>
        <w:t>Nesuderinamumas</w:t>
      </w:r>
      <w:bookmarkEnd w:id="43"/>
      <w:bookmarkEnd w:id="44"/>
    </w:p>
    <w:p w14:paraId="4DF60919" w14:textId="77777777" w:rsidR="0083358D" w:rsidRPr="00A9502B" w:rsidRDefault="0083358D" w:rsidP="00576CA2">
      <w:pPr>
        <w:pStyle w:val="BTEMEASMCA"/>
      </w:pPr>
    </w:p>
    <w:p w14:paraId="72C7E2F0" w14:textId="77777777" w:rsidR="0083358D" w:rsidRPr="00A9502B" w:rsidRDefault="0083358D" w:rsidP="00576CA2">
      <w:pPr>
        <w:pStyle w:val="BTEMEASMCA"/>
      </w:pPr>
      <w:r w:rsidRPr="00A9502B">
        <w:t>Duomenys nebūtini.</w:t>
      </w:r>
    </w:p>
    <w:p w14:paraId="795A0FBD" w14:textId="77777777" w:rsidR="0083358D" w:rsidRPr="00A9502B" w:rsidRDefault="0083358D" w:rsidP="00576CA2">
      <w:pPr>
        <w:pStyle w:val="BTEMEASMCA"/>
      </w:pPr>
    </w:p>
    <w:p w14:paraId="0F1ABDEC" w14:textId="64FB3FBE" w:rsidR="0083358D" w:rsidRPr="00A9502B" w:rsidRDefault="0083358D" w:rsidP="0083358D">
      <w:pPr>
        <w:pStyle w:val="PI-2EMEASMCA"/>
      </w:pPr>
      <w:bookmarkStart w:id="45" w:name="_Toc129243118"/>
      <w:bookmarkStart w:id="46" w:name="_Toc129243243"/>
      <w:r w:rsidRPr="00A9502B">
        <w:t>6.3</w:t>
      </w:r>
      <w:r w:rsidRPr="00A9502B">
        <w:tab/>
        <w:t>Tinkamumo laikas</w:t>
      </w:r>
      <w:bookmarkEnd w:id="45"/>
      <w:bookmarkEnd w:id="46"/>
    </w:p>
    <w:p w14:paraId="0FF4CEBE" w14:textId="77777777" w:rsidR="0083358D" w:rsidRPr="00A9502B" w:rsidRDefault="0083358D" w:rsidP="00576CA2">
      <w:pPr>
        <w:pStyle w:val="BTEMEASMCA"/>
      </w:pPr>
    </w:p>
    <w:p w14:paraId="3DAC17DB" w14:textId="77777777" w:rsidR="0083358D" w:rsidRPr="00A9502B" w:rsidRDefault="0083358D" w:rsidP="00576CA2">
      <w:pPr>
        <w:pStyle w:val="BTEMEASMCA"/>
      </w:pPr>
      <w:r w:rsidRPr="00A9502B">
        <w:t>3 metai</w:t>
      </w:r>
    </w:p>
    <w:p w14:paraId="0E1BF551" w14:textId="77777777" w:rsidR="0083358D" w:rsidRPr="00A9502B" w:rsidRDefault="0083358D" w:rsidP="00576CA2">
      <w:pPr>
        <w:pStyle w:val="BTEMEASMCA"/>
      </w:pPr>
    </w:p>
    <w:p w14:paraId="619EE636" w14:textId="3C991FFF" w:rsidR="0083358D" w:rsidRPr="00A9502B" w:rsidRDefault="0083358D" w:rsidP="0083358D">
      <w:pPr>
        <w:pStyle w:val="PI-2EMEASMCA"/>
      </w:pPr>
      <w:bookmarkStart w:id="47" w:name="_Toc129243119"/>
      <w:bookmarkStart w:id="48" w:name="_Toc129243244"/>
      <w:r w:rsidRPr="00A9502B">
        <w:t>6.4</w:t>
      </w:r>
      <w:r w:rsidRPr="00A9502B">
        <w:tab/>
        <w:t>Specialios laikymo sąlygos</w:t>
      </w:r>
      <w:bookmarkEnd w:id="47"/>
      <w:bookmarkEnd w:id="48"/>
    </w:p>
    <w:p w14:paraId="27F291E4" w14:textId="77777777" w:rsidR="0083358D" w:rsidRPr="00A9502B" w:rsidRDefault="0083358D" w:rsidP="00576CA2">
      <w:pPr>
        <w:pStyle w:val="BTEMEASMCA"/>
      </w:pPr>
    </w:p>
    <w:p w14:paraId="1FD39D5D" w14:textId="77777777" w:rsidR="0083358D" w:rsidRPr="00A9502B" w:rsidRDefault="0083358D" w:rsidP="0083358D">
      <w:pPr>
        <w:pStyle w:val="Pagrindinistekstas"/>
        <w:spacing w:after="0"/>
        <w:rPr>
          <w:szCs w:val="22"/>
        </w:rPr>
      </w:pPr>
      <w:r w:rsidRPr="00A9502B">
        <w:rPr>
          <w:szCs w:val="22"/>
        </w:rPr>
        <w:t>Laikyti žemesnėje kaip 30 </w:t>
      </w:r>
      <w:r w:rsidRPr="00A9502B">
        <w:rPr>
          <w:szCs w:val="22"/>
        </w:rPr>
        <w:sym w:font="Symbol" w:char="F0B0"/>
      </w:r>
      <w:r w:rsidRPr="00A9502B">
        <w:rPr>
          <w:szCs w:val="22"/>
        </w:rPr>
        <w:t>C temperatūroje.</w:t>
      </w:r>
    </w:p>
    <w:p w14:paraId="1448C1D8" w14:textId="77777777" w:rsidR="0083358D" w:rsidRPr="00A9502B" w:rsidRDefault="0083358D" w:rsidP="00576CA2">
      <w:pPr>
        <w:pStyle w:val="BTEMEASMCA"/>
      </w:pPr>
    </w:p>
    <w:p w14:paraId="464132C4" w14:textId="6F0ADBF3" w:rsidR="0083358D" w:rsidRPr="00A9502B" w:rsidRDefault="0083358D" w:rsidP="0083358D">
      <w:pPr>
        <w:pStyle w:val="PI-2EMEASMCA"/>
      </w:pPr>
      <w:bookmarkStart w:id="49" w:name="_Toc129243120"/>
      <w:bookmarkStart w:id="50" w:name="_Toc129243245"/>
      <w:r w:rsidRPr="00A9502B">
        <w:t>6.5</w:t>
      </w:r>
      <w:r w:rsidRPr="00A9502B">
        <w:tab/>
      </w:r>
      <w:r w:rsidRPr="00A9502B">
        <w:rPr>
          <w:snapToGrid w:val="0"/>
        </w:rPr>
        <w:t>Talpyklės pobūdis ir jos turinys</w:t>
      </w:r>
      <w:bookmarkEnd w:id="49"/>
      <w:bookmarkEnd w:id="50"/>
    </w:p>
    <w:p w14:paraId="4E4564FD" w14:textId="77777777" w:rsidR="0083358D" w:rsidRPr="00A9502B" w:rsidRDefault="0083358D" w:rsidP="00576CA2">
      <w:pPr>
        <w:pStyle w:val="BTEMEASMCA"/>
      </w:pPr>
    </w:p>
    <w:p w14:paraId="57402B4E" w14:textId="77777777" w:rsidR="0083358D" w:rsidRPr="00A9502B" w:rsidRDefault="0083358D" w:rsidP="00576CA2">
      <w:pPr>
        <w:pStyle w:val="BTEMEASMCA"/>
      </w:pPr>
      <w:r w:rsidRPr="00A9502B">
        <w:t>PVC/PE/PVDC/aliuminio lizdinės plokštelės.</w:t>
      </w:r>
    </w:p>
    <w:p w14:paraId="53CA30AB" w14:textId="77777777" w:rsidR="0083358D" w:rsidRPr="00A9502B" w:rsidRDefault="0083358D" w:rsidP="00576CA2">
      <w:pPr>
        <w:pStyle w:val="BTEMEASMCA"/>
      </w:pPr>
    </w:p>
    <w:p w14:paraId="0EB9E817" w14:textId="77777777" w:rsidR="0083358D" w:rsidRPr="00A9502B" w:rsidRDefault="0083358D" w:rsidP="00576CA2">
      <w:pPr>
        <w:pStyle w:val="BTEMEASMCA"/>
      </w:pPr>
      <w:r w:rsidRPr="00A9502B">
        <w:t>Pakuotės dydis:</w:t>
      </w:r>
      <w:r w:rsidRPr="00A9502B">
        <w:br/>
        <w:t xml:space="preserve">10, 40, 42, 90 arba 112 tablečių. </w:t>
      </w:r>
    </w:p>
    <w:p w14:paraId="0D097747" w14:textId="77777777" w:rsidR="0083358D" w:rsidRPr="00A9502B" w:rsidRDefault="0083358D" w:rsidP="00576CA2">
      <w:pPr>
        <w:pStyle w:val="BTEMEASMCA"/>
      </w:pPr>
    </w:p>
    <w:p w14:paraId="3F3185C2" w14:textId="77777777" w:rsidR="0083358D" w:rsidRPr="00A9502B" w:rsidRDefault="0083358D" w:rsidP="00576CA2">
      <w:pPr>
        <w:pStyle w:val="BTEMEASMCA"/>
      </w:pPr>
      <w:r w:rsidRPr="00A9502B">
        <w:t>Gali būti tiekiamos ne visų dydžių pakuotės.</w:t>
      </w:r>
    </w:p>
    <w:p w14:paraId="69E52855" w14:textId="77777777" w:rsidR="0083358D" w:rsidRPr="00A9502B" w:rsidRDefault="0083358D" w:rsidP="00576CA2">
      <w:pPr>
        <w:pStyle w:val="BTEMEASMCA"/>
      </w:pPr>
    </w:p>
    <w:p w14:paraId="17494250" w14:textId="00CC58C5" w:rsidR="0083358D" w:rsidRPr="00A9502B" w:rsidRDefault="0083358D" w:rsidP="0083358D">
      <w:pPr>
        <w:pStyle w:val="PI-2EMEASMCA"/>
      </w:pPr>
      <w:bookmarkStart w:id="51" w:name="_Toc129243121"/>
      <w:bookmarkStart w:id="52" w:name="_Toc129243246"/>
      <w:r w:rsidRPr="00A9502B">
        <w:t>6.6</w:t>
      </w:r>
      <w:r w:rsidRPr="00A9502B">
        <w:tab/>
        <w:t>Specialūs reikalavimai atliekoms tvarkyti</w:t>
      </w:r>
      <w:bookmarkEnd w:id="51"/>
      <w:bookmarkEnd w:id="52"/>
    </w:p>
    <w:p w14:paraId="7081AD15" w14:textId="77777777" w:rsidR="0083358D" w:rsidRPr="00A9502B" w:rsidRDefault="0083358D" w:rsidP="0083358D">
      <w:pPr>
        <w:pStyle w:val="PI-2EMEASMCA"/>
      </w:pPr>
    </w:p>
    <w:p w14:paraId="39D9FD69" w14:textId="77777777" w:rsidR="0083358D" w:rsidRPr="00A9502B" w:rsidRDefault="0083358D" w:rsidP="00576CA2">
      <w:pPr>
        <w:pStyle w:val="BTEMEASMCA"/>
      </w:pPr>
      <w:r w:rsidRPr="00A9502B">
        <w:t>Specialių reikalavimų nėra.</w:t>
      </w:r>
    </w:p>
    <w:p w14:paraId="7ADB6581" w14:textId="77777777" w:rsidR="0083358D" w:rsidRPr="00A9502B" w:rsidRDefault="0083358D" w:rsidP="00576CA2">
      <w:pPr>
        <w:pStyle w:val="BTEMEASMCA"/>
      </w:pPr>
    </w:p>
    <w:p w14:paraId="4DD20730" w14:textId="77777777" w:rsidR="0083358D" w:rsidRPr="00A9502B" w:rsidRDefault="0083358D" w:rsidP="00576CA2">
      <w:pPr>
        <w:pStyle w:val="BTEMEASMCA"/>
      </w:pPr>
    </w:p>
    <w:p w14:paraId="0D6AAA10" w14:textId="627B7FE7" w:rsidR="0083358D" w:rsidRPr="00A9502B" w:rsidRDefault="0083358D" w:rsidP="0083358D">
      <w:pPr>
        <w:pStyle w:val="PI-1EMEASMCA"/>
      </w:pPr>
      <w:bookmarkStart w:id="53" w:name="_Toc129243122"/>
      <w:bookmarkStart w:id="54" w:name="_Toc129243247"/>
      <w:r w:rsidRPr="00A9502B">
        <w:t>7.</w:t>
      </w:r>
      <w:r w:rsidRPr="00A9502B">
        <w:tab/>
        <w:t xml:space="preserve">REGISTRUOTOJAS </w:t>
      </w:r>
      <w:bookmarkEnd w:id="53"/>
      <w:bookmarkEnd w:id="54"/>
    </w:p>
    <w:p w14:paraId="500AD152" w14:textId="77777777" w:rsidR="0083358D" w:rsidRPr="00A9502B" w:rsidRDefault="0083358D" w:rsidP="00576CA2">
      <w:pPr>
        <w:pStyle w:val="BTEMEASMCA"/>
      </w:pPr>
    </w:p>
    <w:p w14:paraId="4A0D28C1" w14:textId="77777777" w:rsidR="0083358D" w:rsidRPr="00A9502B" w:rsidRDefault="0083358D" w:rsidP="0083358D">
      <w:pPr>
        <w:rPr>
          <w:bCs/>
          <w:color w:val="000000"/>
          <w:sz w:val="22"/>
          <w:szCs w:val="22"/>
        </w:rPr>
      </w:pPr>
      <w:r w:rsidRPr="00A9502B">
        <w:rPr>
          <w:bCs/>
          <w:color w:val="000000"/>
          <w:sz w:val="22"/>
          <w:szCs w:val="22"/>
        </w:rPr>
        <w:t>SIA ELVIM</w:t>
      </w:r>
    </w:p>
    <w:p w14:paraId="75E15884" w14:textId="77777777" w:rsidR="0083358D" w:rsidRPr="00A9502B" w:rsidRDefault="0083358D" w:rsidP="0083358D">
      <w:pPr>
        <w:rPr>
          <w:bCs/>
          <w:color w:val="000000"/>
          <w:sz w:val="22"/>
          <w:szCs w:val="22"/>
        </w:rPr>
      </w:pPr>
      <w:r w:rsidRPr="00A9502B">
        <w:rPr>
          <w:bCs/>
          <w:color w:val="000000"/>
          <w:sz w:val="22"/>
          <w:szCs w:val="22"/>
        </w:rPr>
        <w:t>Kurzemes pr.3G</w:t>
      </w:r>
    </w:p>
    <w:p w14:paraId="610DA913" w14:textId="77777777" w:rsidR="0083358D" w:rsidRPr="00A9502B" w:rsidRDefault="0083358D" w:rsidP="0083358D">
      <w:pPr>
        <w:rPr>
          <w:bCs/>
          <w:color w:val="000000"/>
          <w:sz w:val="22"/>
          <w:szCs w:val="22"/>
        </w:rPr>
      </w:pPr>
      <w:r w:rsidRPr="00A9502B">
        <w:rPr>
          <w:bCs/>
          <w:color w:val="000000"/>
          <w:sz w:val="22"/>
          <w:szCs w:val="22"/>
        </w:rPr>
        <w:t>Riga, LV-1067</w:t>
      </w:r>
    </w:p>
    <w:p w14:paraId="641C381C" w14:textId="77777777" w:rsidR="0083358D" w:rsidRPr="00A9502B" w:rsidRDefault="0083358D" w:rsidP="0083358D">
      <w:pPr>
        <w:rPr>
          <w:rFonts w:eastAsia="Arial Unicode MS"/>
          <w:sz w:val="22"/>
          <w:szCs w:val="22"/>
        </w:rPr>
      </w:pPr>
      <w:r w:rsidRPr="00A9502B">
        <w:rPr>
          <w:bCs/>
          <w:color w:val="000000"/>
          <w:sz w:val="22"/>
          <w:szCs w:val="22"/>
        </w:rPr>
        <w:t>Latvija</w:t>
      </w:r>
    </w:p>
    <w:p w14:paraId="29A16DD4" w14:textId="77777777" w:rsidR="0083358D" w:rsidRPr="00A9502B" w:rsidRDefault="0083358D" w:rsidP="00576CA2">
      <w:pPr>
        <w:pStyle w:val="BTEMEASMCA"/>
      </w:pPr>
    </w:p>
    <w:p w14:paraId="30FF27D2" w14:textId="77777777" w:rsidR="0083358D" w:rsidRPr="00A9502B" w:rsidRDefault="0083358D" w:rsidP="00576CA2">
      <w:pPr>
        <w:pStyle w:val="BTEMEASMCA"/>
      </w:pPr>
    </w:p>
    <w:p w14:paraId="47A779E8" w14:textId="5DA3EB58" w:rsidR="0083358D" w:rsidRPr="00A9502B" w:rsidRDefault="0083358D" w:rsidP="0083358D">
      <w:pPr>
        <w:pStyle w:val="PI-1EMEASMCA"/>
      </w:pPr>
      <w:bookmarkStart w:id="55" w:name="_Toc129243123"/>
      <w:bookmarkStart w:id="56" w:name="_Toc129243248"/>
      <w:r w:rsidRPr="00A9502B">
        <w:t>8.</w:t>
      </w:r>
      <w:r w:rsidRPr="00A9502B">
        <w:tab/>
      </w:r>
      <w:r w:rsidRPr="00A9502B">
        <w:rPr>
          <w:snapToGrid w:val="0"/>
        </w:rPr>
        <w:t xml:space="preserve">REGISTRACIJOS </w:t>
      </w:r>
      <w:r w:rsidRPr="00A9502B">
        <w:rPr>
          <w:noProof/>
          <w:snapToGrid w:val="0"/>
        </w:rPr>
        <w:t>PAŽYMĖJIMO</w:t>
      </w:r>
      <w:r w:rsidRPr="00A9502B">
        <w:rPr>
          <w:snapToGrid w:val="0"/>
        </w:rPr>
        <w:t xml:space="preserve"> NUMERIS (-IAI)</w:t>
      </w:r>
      <w:bookmarkEnd w:id="55"/>
      <w:bookmarkEnd w:id="56"/>
    </w:p>
    <w:p w14:paraId="7EFC9238" w14:textId="77777777" w:rsidR="0083358D" w:rsidRPr="00A9502B" w:rsidRDefault="0083358D" w:rsidP="00576CA2">
      <w:pPr>
        <w:pStyle w:val="BTEMEASMCA"/>
      </w:pPr>
    </w:p>
    <w:p w14:paraId="3A825F7C" w14:textId="77777777" w:rsidR="0083358D" w:rsidRPr="00A9502B" w:rsidRDefault="0083358D" w:rsidP="00576CA2">
      <w:pPr>
        <w:pStyle w:val="BTEMEASMCA"/>
      </w:pPr>
      <w:r w:rsidRPr="00A9502B">
        <w:t>N10 – LT/1/09/1611/001</w:t>
      </w:r>
    </w:p>
    <w:p w14:paraId="3695FCAD" w14:textId="77777777" w:rsidR="0083358D" w:rsidRPr="00A9502B" w:rsidRDefault="0083358D" w:rsidP="00576CA2">
      <w:pPr>
        <w:pStyle w:val="BTEMEASMCA"/>
      </w:pPr>
      <w:r w:rsidRPr="00A9502B">
        <w:t>N40 – LT/1/09/1611/002</w:t>
      </w:r>
    </w:p>
    <w:p w14:paraId="330B5084" w14:textId="77777777" w:rsidR="0083358D" w:rsidRPr="00A9502B" w:rsidRDefault="0083358D" w:rsidP="00576CA2">
      <w:pPr>
        <w:pStyle w:val="BTEMEASMCA"/>
      </w:pPr>
      <w:r w:rsidRPr="00A9502B">
        <w:t>N42 – LT/1/09/1611/003</w:t>
      </w:r>
    </w:p>
    <w:p w14:paraId="541C9F5C" w14:textId="77777777" w:rsidR="0083358D" w:rsidRPr="00A9502B" w:rsidRDefault="0083358D" w:rsidP="0083358D">
      <w:pPr>
        <w:autoSpaceDE w:val="0"/>
        <w:autoSpaceDN w:val="0"/>
        <w:adjustRightInd w:val="0"/>
        <w:rPr>
          <w:sz w:val="22"/>
          <w:szCs w:val="22"/>
          <w:lang w:eastAsia="lt-LT"/>
        </w:rPr>
      </w:pPr>
      <w:r w:rsidRPr="00A9502B">
        <w:rPr>
          <w:sz w:val="22"/>
          <w:szCs w:val="22"/>
          <w:lang w:eastAsia="lt-LT"/>
        </w:rPr>
        <w:t xml:space="preserve">N90 </w:t>
      </w:r>
      <w:r w:rsidRPr="00A9502B">
        <w:rPr>
          <w:sz w:val="22"/>
          <w:szCs w:val="22"/>
        </w:rPr>
        <w:t>–</w:t>
      </w:r>
      <w:r w:rsidRPr="00A9502B">
        <w:rPr>
          <w:sz w:val="22"/>
          <w:szCs w:val="22"/>
          <w:lang w:eastAsia="lt-LT"/>
        </w:rPr>
        <w:t xml:space="preserve"> LT/1/09/1611/004</w:t>
      </w:r>
    </w:p>
    <w:p w14:paraId="691A6A3B" w14:textId="77777777" w:rsidR="0083358D" w:rsidRPr="00A9502B" w:rsidRDefault="0083358D" w:rsidP="00576CA2">
      <w:pPr>
        <w:pStyle w:val="BTEMEASMCA"/>
      </w:pPr>
      <w:r w:rsidRPr="00A9502B">
        <w:t>N112 – LT/1/09/1611/005</w:t>
      </w:r>
    </w:p>
    <w:p w14:paraId="356A4329" w14:textId="77777777" w:rsidR="0083358D" w:rsidRPr="00A9502B" w:rsidRDefault="0083358D" w:rsidP="00576CA2">
      <w:pPr>
        <w:pStyle w:val="BTEMEASMCA"/>
      </w:pPr>
    </w:p>
    <w:p w14:paraId="489F3AAF" w14:textId="77777777" w:rsidR="0083358D" w:rsidRPr="00A9502B" w:rsidRDefault="0083358D" w:rsidP="00576CA2">
      <w:pPr>
        <w:pStyle w:val="BTEMEASMCA"/>
      </w:pPr>
    </w:p>
    <w:p w14:paraId="1F9B2DA8" w14:textId="7F78F337" w:rsidR="0083358D" w:rsidRPr="00A9502B" w:rsidRDefault="0083358D" w:rsidP="0083358D">
      <w:pPr>
        <w:pStyle w:val="PI-1EMEASMCA"/>
      </w:pPr>
      <w:bookmarkStart w:id="57" w:name="_Toc129243124"/>
      <w:bookmarkStart w:id="58" w:name="_Toc129243249"/>
      <w:r w:rsidRPr="00A9502B">
        <w:t>9.</w:t>
      </w:r>
      <w:r w:rsidRPr="00A9502B">
        <w:tab/>
        <w:t>REGISTRAVIMO / PERREGISTRAVIMO DATA</w:t>
      </w:r>
      <w:r w:rsidRPr="00A9502B" w:rsidDel="00DA7426">
        <w:t xml:space="preserve"> </w:t>
      </w:r>
      <w:r w:rsidRPr="00A9502B">
        <w:t xml:space="preserve"> </w:t>
      </w:r>
      <w:bookmarkEnd w:id="57"/>
      <w:bookmarkEnd w:id="58"/>
    </w:p>
    <w:p w14:paraId="1F3356F5" w14:textId="77777777" w:rsidR="0083358D" w:rsidRPr="00A9502B" w:rsidRDefault="0083358D" w:rsidP="00576CA2">
      <w:pPr>
        <w:pStyle w:val="BTEMEASMCA"/>
      </w:pPr>
    </w:p>
    <w:p w14:paraId="0F9BAF14" w14:textId="77777777" w:rsidR="0083358D" w:rsidRPr="00A9502B" w:rsidRDefault="0083358D" w:rsidP="0083358D">
      <w:pPr>
        <w:rPr>
          <w:snapToGrid w:val="0"/>
          <w:sz w:val="22"/>
          <w:szCs w:val="22"/>
        </w:rPr>
      </w:pPr>
      <w:r w:rsidRPr="00A9502B">
        <w:rPr>
          <w:noProof/>
          <w:snapToGrid w:val="0"/>
          <w:sz w:val="22"/>
          <w:szCs w:val="22"/>
        </w:rPr>
        <w:t>Registravimo data 2009 m. birželio mėn.</w:t>
      </w:r>
      <w:r w:rsidRPr="00A9502B">
        <w:rPr>
          <w:snapToGrid w:val="0"/>
          <w:sz w:val="22"/>
          <w:szCs w:val="22"/>
        </w:rPr>
        <w:t xml:space="preserve"> </w:t>
      </w:r>
      <w:r w:rsidRPr="00A9502B">
        <w:rPr>
          <w:noProof/>
          <w:snapToGrid w:val="0"/>
          <w:sz w:val="22"/>
          <w:szCs w:val="22"/>
        </w:rPr>
        <w:t>11 d.</w:t>
      </w:r>
    </w:p>
    <w:p w14:paraId="62983CF9" w14:textId="77777777" w:rsidR="0083358D" w:rsidRPr="00A9502B" w:rsidRDefault="0083358D" w:rsidP="00576CA2">
      <w:pPr>
        <w:pStyle w:val="BTEMEASMCA"/>
      </w:pPr>
      <w:r w:rsidRPr="00A9502B">
        <w:t>Paskutinio perregistravimo data 2014 m. rugsėjo mėn. 4 d.</w:t>
      </w:r>
    </w:p>
    <w:p w14:paraId="05680AD5" w14:textId="77777777" w:rsidR="0083358D" w:rsidRPr="00A9502B" w:rsidRDefault="0083358D" w:rsidP="00576CA2">
      <w:pPr>
        <w:pStyle w:val="BTEMEASMCA"/>
      </w:pPr>
    </w:p>
    <w:p w14:paraId="03742FDA" w14:textId="77777777" w:rsidR="0083358D" w:rsidRPr="00A9502B" w:rsidRDefault="0083358D" w:rsidP="00576CA2">
      <w:pPr>
        <w:pStyle w:val="BTEMEASMCA"/>
      </w:pPr>
    </w:p>
    <w:p w14:paraId="1B5C6097" w14:textId="7DF7B01B" w:rsidR="0083358D" w:rsidRPr="00A9502B" w:rsidRDefault="0083358D" w:rsidP="0083358D">
      <w:pPr>
        <w:pStyle w:val="PI-1EMEASMCA"/>
      </w:pPr>
      <w:bookmarkStart w:id="59" w:name="_Toc129243125"/>
      <w:bookmarkStart w:id="60" w:name="_Toc129243250"/>
      <w:r w:rsidRPr="00A9502B">
        <w:t>10.</w:t>
      </w:r>
      <w:r w:rsidRPr="00A9502B">
        <w:tab/>
        <w:t>TEKSTO PERŽIŪROS DATA</w:t>
      </w:r>
      <w:bookmarkEnd w:id="59"/>
      <w:bookmarkEnd w:id="60"/>
    </w:p>
    <w:p w14:paraId="41F242A5" w14:textId="77777777" w:rsidR="0083358D" w:rsidRPr="00A9502B" w:rsidRDefault="0083358D" w:rsidP="00576CA2">
      <w:pPr>
        <w:pStyle w:val="BTEMEASMCA"/>
      </w:pPr>
    </w:p>
    <w:p w14:paraId="689665BA" w14:textId="6D119AAA" w:rsidR="0083358D" w:rsidRDefault="00A26F71" w:rsidP="00576CA2">
      <w:pPr>
        <w:pStyle w:val="BTEMEASMCA"/>
      </w:pPr>
      <w:r>
        <w:lastRenderedPageBreak/>
        <w:t>2023 m. vasario 7 d.</w:t>
      </w:r>
    </w:p>
    <w:p w14:paraId="63D1EF82" w14:textId="77777777" w:rsidR="00C1144C" w:rsidRPr="00A9502B" w:rsidRDefault="00C1144C" w:rsidP="00576CA2">
      <w:pPr>
        <w:pStyle w:val="BTEMEASMCA"/>
      </w:pPr>
    </w:p>
    <w:p w14:paraId="093FEA93" w14:textId="72A04FFC" w:rsidR="0083358D" w:rsidRPr="001042A2" w:rsidRDefault="0083358D" w:rsidP="00C1144C">
      <w:pPr>
        <w:pStyle w:val="Paprastasistekstas"/>
        <w:tabs>
          <w:tab w:val="left" w:pos="5954"/>
          <w:tab w:val="left" w:pos="6237"/>
          <w:tab w:val="left" w:pos="6663"/>
          <w:tab w:val="left" w:pos="6946"/>
        </w:tabs>
        <w:rPr>
          <w:lang w:val="lt-LT"/>
        </w:rPr>
      </w:pPr>
      <w:r w:rsidRPr="00A9502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A9502B">
        <w:rPr>
          <w:rFonts w:ascii="Times New Roman" w:hAnsi="Times New Roman"/>
          <w:i/>
          <w:noProof/>
          <w:sz w:val="22"/>
          <w:szCs w:val="22"/>
          <w:lang w:val="lt-LT"/>
        </w:rPr>
        <w:t xml:space="preserve"> </w:t>
      </w:r>
      <w:hyperlink r:id="rId10" w:history="1">
        <w:r w:rsidRPr="00A9502B">
          <w:rPr>
            <w:rStyle w:val="Hipersaitas"/>
            <w:rFonts w:ascii="Times New Roman" w:hAnsi="Times New Roman"/>
            <w:iCs/>
            <w:noProof/>
            <w:sz w:val="22"/>
            <w:szCs w:val="22"/>
            <w:lang w:val="lt-LT"/>
          </w:rPr>
          <w:t>http://www.vvkt.lt</w:t>
        </w:r>
      </w:hyperlink>
      <w:r w:rsidRPr="00C1144C" w:rsidDel="00052DA1">
        <w:rPr>
          <w:lang w:val="lt-LT"/>
        </w:rPr>
        <w:t xml:space="preserve"> </w:t>
      </w:r>
      <w:r w:rsidRPr="00C1144C">
        <w:rPr>
          <w:lang w:val="lt-LT"/>
        </w:rPr>
        <w:br w:type="page"/>
      </w:r>
    </w:p>
    <w:p w14:paraId="7416BEF9" w14:textId="77777777" w:rsidR="0083358D" w:rsidRPr="00A9502B" w:rsidRDefault="0083358D" w:rsidP="00576CA2">
      <w:pPr>
        <w:pStyle w:val="BTEMEASMCA"/>
      </w:pPr>
    </w:p>
    <w:p w14:paraId="27A951CA" w14:textId="77777777" w:rsidR="0083358D" w:rsidRPr="00A9502B" w:rsidRDefault="0083358D" w:rsidP="00576CA2">
      <w:pPr>
        <w:pStyle w:val="BTEMEASMCA"/>
      </w:pPr>
    </w:p>
    <w:p w14:paraId="25B38BA0" w14:textId="77777777" w:rsidR="0083358D" w:rsidRPr="00A9502B" w:rsidRDefault="0083358D" w:rsidP="00576CA2">
      <w:pPr>
        <w:pStyle w:val="BTEMEASMCA"/>
      </w:pPr>
    </w:p>
    <w:p w14:paraId="74003969" w14:textId="77777777" w:rsidR="0083358D" w:rsidRPr="00A9502B" w:rsidRDefault="0083358D" w:rsidP="00576CA2">
      <w:pPr>
        <w:pStyle w:val="BTEMEASMCA"/>
      </w:pPr>
    </w:p>
    <w:p w14:paraId="47A76B81" w14:textId="77777777" w:rsidR="0083358D" w:rsidRPr="00A9502B" w:rsidRDefault="0083358D" w:rsidP="00576CA2">
      <w:pPr>
        <w:pStyle w:val="BTEMEASMCA"/>
      </w:pPr>
    </w:p>
    <w:p w14:paraId="7CD3FF2A" w14:textId="77777777" w:rsidR="0083358D" w:rsidRPr="00A9502B" w:rsidRDefault="0083358D" w:rsidP="00576CA2">
      <w:pPr>
        <w:pStyle w:val="BTEMEASMCA"/>
      </w:pPr>
    </w:p>
    <w:p w14:paraId="6BF0DD26" w14:textId="77777777" w:rsidR="0083358D" w:rsidRPr="00A9502B" w:rsidRDefault="0083358D" w:rsidP="00576CA2">
      <w:pPr>
        <w:pStyle w:val="BTEMEASMCA"/>
      </w:pPr>
    </w:p>
    <w:p w14:paraId="1260F46B" w14:textId="77777777" w:rsidR="0083358D" w:rsidRPr="00A9502B" w:rsidRDefault="0083358D" w:rsidP="00576CA2">
      <w:pPr>
        <w:pStyle w:val="BTEMEASMCA"/>
      </w:pPr>
    </w:p>
    <w:p w14:paraId="2C8D58DB" w14:textId="77777777" w:rsidR="0083358D" w:rsidRPr="00A9502B" w:rsidRDefault="0083358D" w:rsidP="00576CA2">
      <w:pPr>
        <w:pStyle w:val="BTEMEASMCA"/>
      </w:pPr>
    </w:p>
    <w:p w14:paraId="459694F0" w14:textId="77777777" w:rsidR="0083358D" w:rsidRPr="00A9502B" w:rsidRDefault="0083358D" w:rsidP="00576CA2">
      <w:pPr>
        <w:pStyle w:val="BTEMEASMCA"/>
      </w:pPr>
    </w:p>
    <w:p w14:paraId="3CDC8AB0" w14:textId="77777777" w:rsidR="0083358D" w:rsidRPr="00A9502B" w:rsidRDefault="0083358D" w:rsidP="00576CA2">
      <w:pPr>
        <w:pStyle w:val="BTEMEASMCA"/>
      </w:pPr>
    </w:p>
    <w:p w14:paraId="73C1510F" w14:textId="77777777" w:rsidR="0083358D" w:rsidRPr="00A9502B" w:rsidRDefault="0083358D" w:rsidP="00576CA2">
      <w:pPr>
        <w:pStyle w:val="BTEMEASMCA"/>
      </w:pPr>
    </w:p>
    <w:p w14:paraId="5A4FA575" w14:textId="77777777" w:rsidR="0083358D" w:rsidRPr="00A9502B" w:rsidRDefault="0083358D" w:rsidP="00576CA2">
      <w:pPr>
        <w:pStyle w:val="BTEMEASMCA"/>
      </w:pPr>
    </w:p>
    <w:p w14:paraId="3C8B60D5" w14:textId="77777777" w:rsidR="0083358D" w:rsidRPr="00A9502B" w:rsidRDefault="0083358D" w:rsidP="00576CA2">
      <w:pPr>
        <w:pStyle w:val="BTEMEASMCA"/>
      </w:pPr>
    </w:p>
    <w:p w14:paraId="4A0E915D" w14:textId="77777777" w:rsidR="0083358D" w:rsidRPr="00A9502B" w:rsidRDefault="0083358D" w:rsidP="00576CA2">
      <w:pPr>
        <w:pStyle w:val="BTEMEASMCA"/>
      </w:pPr>
    </w:p>
    <w:p w14:paraId="2BEB694A" w14:textId="77777777" w:rsidR="0083358D" w:rsidRPr="00A9502B" w:rsidRDefault="0083358D" w:rsidP="00576CA2">
      <w:pPr>
        <w:pStyle w:val="BTEMEASMCA"/>
      </w:pPr>
    </w:p>
    <w:p w14:paraId="013300D2" w14:textId="77777777" w:rsidR="0083358D" w:rsidRPr="00A9502B" w:rsidRDefault="0083358D" w:rsidP="00576CA2">
      <w:pPr>
        <w:pStyle w:val="BTEMEASMCA"/>
      </w:pPr>
    </w:p>
    <w:p w14:paraId="1CB32FF7" w14:textId="77777777" w:rsidR="0083358D" w:rsidRPr="00A9502B" w:rsidRDefault="0083358D" w:rsidP="00576CA2">
      <w:pPr>
        <w:pStyle w:val="BTEMEASMCA"/>
      </w:pPr>
    </w:p>
    <w:p w14:paraId="2143C8A3" w14:textId="77777777" w:rsidR="0083358D" w:rsidRPr="00A9502B" w:rsidRDefault="0083358D" w:rsidP="00576CA2">
      <w:pPr>
        <w:pStyle w:val="BTEMEASMCA"/>
      </w:pPr>
    </w:p>
    <w:p w14:paraId="4074D325" w14:textId="77777777" w:rsidR="0083358D" w:rsidRPr="00A9502B" w:rsidRDefault="0083358D" w:rsidP="00576CA2">
      <w:pPr>
        <w:pStyle w:val="BTEMEASMCA"/>
      </w:pPr>
    </w:p>
    <w:p w14:paraId="5CD4FDEE" w14:textId="77777777" w:rsidR="0083358D" w:rsidRPr="00A9502B" w:rsidRDefault="0083358D" w:rsidP="00576CA2">
      <w:pPr>
        <w:pStyle w:val="BTEMEASMCA"/>
      </w:pPr>
    </w:p>
    <w:p w14:paraId="721E808E" w14:textId="77777777" w:rsidR="0083358D" w:rsidRPr="00A9502B" w:rsidRDefault="0083358D" w:rsidP="00576CA2">
      <w:pPr>
        <w:pStyle w:val="BTEMEASMCA"/>
      </w:pPr>
    </w:p>
    <w:p w14:paraId="1736B369" w14:textId="5F580A2F" w:rsidR="0083358D" w:rsidRPr="00A9502B" w:rsidRDefault="0083358D" w:rsidP="0083358D">
      <w:pPr>
        <w:pStyle w:val="TTEMEASMCA"/>
        <w:rPr>
          <w:sz w:val="22"/>
          <w:szCs w:val="22"/>
        </w:rPr>
      </w:pPr>
      <w:bookmarkStart w:id="61" w:name="_Toc129243128"/>
      <w:bookmarkStart w:id="62" w:name="_Toc129243253"/>
      <w:r w:rsidRPr="00A9502B">
        <w:rPr>
          <w:sz w:val="22"/>
          <w:szCs w:val="22"/>
        </w:rPr>
        <w:t>II PRIEDAS</w:t>
      </w:r>
      <w:bookmarkEnd w:id="61"/>
      <w:bookmarkEnd w:id="62"/>
    </w:p>
    <w:p w14:paraId="288D854F" w14:textId="77777777" w:rsidR="0083358D" w:rsidRPr="00A9502B" w:rsidRDefault="0083358D" w:rsidP="0083358D">
      <w:pPr>
        <w:pStyle w:val="TTEMEASMCA"/>
        <w:rPr>
          <w:sz w:val="22"/>
          <w:szCs w:val="22"/>
        </w:rPr>
      </w:pPr>
    </w:p>
    <w:p w14:paraId="583FEA16" w14:textId="77777777" w:rsidR="0083358D" w:rsidRPr="00A9502B" w:rsidRDefault="0083358D" w:rsidP="0083358D">
      <w:pPr>
        <w:pStyle w:val="TTEMEASMCA"/>
        <w:rPr>
          <w:sz w:val="22"/>
          <w:szCs w:val="22"/>
        </w:rPr>
      </w:pPr>
      <w:r w:rsidRPr="00A9502B">
        <w:rPr>
          <w:sz w:val="22"/>
          <w:szCs w:val="22"/>
        </w:rPr>
        <w:t>REGISTRACIJOS SĄLYGOS</w:t>
      </w:r>
    </w:p>
    <w:p w14:paraId="27042549" w14:textId="77777777" w:rsidR="0083358D" w:rsidRPr="00A9502B" w:rsidRDefault="0083358D" w:rsidP="00576CA2">
      <w:pPr>
        <w:pStyle w:val="BTEMEASMCA"/>
      </w:pPr>
    </w:p>
    <w:p w14:paraId="65172C72" w14:textId="77777777" w:rsidR="0083358D" w:rsidRPr="00A9502B" w:rsidRDefault="0083358D" w:rsidP="0083358D">
      <w:pPr>
        <w:numPr>
          <w:ilvl w:val="0"/>
          <w:numId w:val="21"/>
        </w:numPr>
        <w:tabs>
          <w:tab w:val="left" w:pos="1701"/>
        </w:tabs>
        <w:ind w:left="1701" w:right="567" w:hanging="567"/>
        <w:rPr>
          <w:b/>
          <w:noProof/>
          <w:sz w:val="22"/>
          <w:szCs w:val="22"/>
        </w:rPr>
      </w:pPr>
      <w:r w:rsidRPr="00A9502B">
        <w:rPr>
          <w:b/>
          <w:noProof/>
          <w:sz w:val="22"/>
          <w:szCs w:val="22"/>
        </w:rPr>
        <w:t>GAMINTOJAS (-AI), ATSAKINGAS (-I) UŽ SERIJŲ IŠLEIDIMĄ</w:t>
      </w:r>
    </w:p>
    <w:p w14:paraId="451103D4" w14:textId="77777777" w:rsidR="0083358D" w:rsidRPr="00A9502B" w:rsidRDefault="0083358D" w:rsidP="0083358D">
      <w:pPr>
        <w:pStyle w:val="BTAnIIEMEASMCA"/>
        <w:rPr>
          <w:rFonts w:cs="Times New Roman"/>
        </w:rPr>
      </w:pPr>
    </w:p>
    <w:p w14:paraId="38CCC3DE" w14:textId="77777777" w:rsidR="0083358D" w:rsidRPr="00A9502B" w:rsidRDefault="0083358D" w:rsidP="0083358D">
      <w:pPr>
        <w:pStyle w:val="BTAnIIEMEASMCA"/>
        <w:rPr>
          <w:rFonts w:cs="Times New Roman"/>
          <w:lang w:val="lt-LT"/>
        </w:rPr>
      </w:pPr>
      <w:r w:rsidRPr="00A9502B">
        <w:rPr>
          <w:rFonts w:cs="Times New Roman"/>
          <w:lang w:val="lt-LT"/>
        </w:rPr>
        <w:t>B.</w:t>
      </w:r>
      <w:r w:rsidRPr="00A9502B">
        <w:rPr>
          <w:rFonts w:cs="Times New Roman"/>
          <w:lang w:val="lt-LT"/>
        </w:rPr>
        <w:tab/>
      </w:r>
      <w:r w:rsidRPr="00A9502B">
        <w:rPr>
          <w:rFonts w:cs="Times New Roman"/>
          <w:snapToGrid w:val="0"/>
          <w:lang w:val="lt-LT"/>
        </w:rPr>
        <w:t>TIEKIMO IR VARTOJIMO SĄLYGOS AR APRIBOJIMAI</w:t>
      </w:r>
    </w:p>
    <w:p w14:paraId="2282EC0C" w14:textId="77777777" w:rsidR="0083358D" w:rsidRPr="00A9502B" w:rsidRDefault="0083358D" w:rsidP="00576CA2">
      <w:pPr>
        <w:pStyle w:val="BTEMEASMCA"/>
      </w:pPr>
    </w:p>
    <w:p w14:paraId="13A65E61" w14:textId="77777777" w:rsidR="0083358D" w:rsidRPr="00A9502B" w:rsidRDefault="0083358D" w:rsidP="0083358D">
      <w:pPr>
        <w:pStyle w:val="PI-1EMEASMCA"/>
      </w:pPr>
      <w:r w:rsidRPr="00A9502B">
        <w:br w:type="page"/>
      </w:r>
      <w:r w:rsidRPr="00A9502B">
        <w:lastRenderedPageBreak/>
        <w:t>A.</w:t>
      </w:r>
      <w:r w:rsidRPr="00A9502B">
        <w:tab/>
      </w:r>
      <w:r w:rsidRPr="00A9502B">
        <w:rPr>
          <w:noProof/>
        </w:rPr>
        <w:t>GAMINTOJAS (-AI), ATSAKINGAS (-I) UŽ SERIJŲ IŠLEIDIMĄ</w:t>
      </w:r>
      <w:r w:rsidRPr="00A9502B" w:rsidDel="005B5FAE">
        <w:t xml:space="preserve"> </w:t>
      </w:r>
    </w:p>
    <w:p w14:paraId="707F76CB" w14:textId="77777777" w:rsidR="0083358D" w:rsidRPr="00A9502B" w:rsidRDefault="0083358D" w:rsidP="00576CA2">
      <w:pPr>
        <w:pStyle w:val="BTEMEASMCA"/>
      </w:pPr>
    </w:p>
    <w:p w14:paraId="64FD357E" w14:textId="77777777" w:rsidR="0083358D" w:rsidRPr="00A9502B" w:rsidRDefault="0083358D" w:rsidP="00576CA2">
      <w:pPr>
        <w:pStyle w:val="BTuEMEASMCA"/>
      </w:pPr>
      <w:r w:rsidRPr="00A9502B">
        <w:t xml:space="preserve">Gamintojo, atsakingo už serijų išleidimą, pavadinimas ir adresas </w:t>
      </w:r>
    </w:p>
    <w:p w14:paraId="60FA0467" w14:textId="77777777" w:rsidR="0083358D" w:rsidRPr="00A9502B" w:rsidRDefault="0083358D" w:rsidP="00576CA2">
      <w:pPr>
        <w:pStyle w:val="BTEMEASMCA"/>
      </w:pPr>
    </w:p>
    <w:p w14:paraId="7287D741" w14:textId="77777777" w:rsidR="0083358D" w:rsidRPr="00A9502B" w:rsidRDefault="0083358D" w:rsidP="0083358D">
      <w:pPr>
        <w:numPr>
          <w:ilvl w:val="12"/>
          <w:numId w:val="0"/>
        </w:numPr>
        <w:ind w:right="-2"/>
        <w:rPr>
          <w:bCs/>
          <w:sz w:val="22"/>
          <w:szCs w:val="22"/>
        </w:rPr>
      </w:pPr>
      <w:r w:rsidRPr="00A9502B">
        <w:rPr>
          <w:bCs/>
          <w:sz w:val="22"/>
          <w:szCs w:val="22"/>
        </w:rPr>
        <w:t>Pharmathen S.A.</w:t>
      </w:r>
    </w:p>
    <w:p w14:paraId="6059D1C5" w14:textId="77777777" w:rsidR="0083358D" w:rsidRPr="00A9502B" w:rsidRDefault="0083358D" w:rsidP="0083358D">
      <w:pPr>
        <w:numPr>
          <w:ilvl w:val="12"/>
          <w:numId w:val="0"/>
        </w:numPr>
        <w:ind w:right="-2"/>
        <w:rPr>
          <w:bCs/>
          <w:sz w:val="22"/>
          <w:szCs w:val="22"/>
        </w:rPr>
      </w:pPr>
      <w:r w:rsidRPr="00A9502B">
        <w:rPr>
          <w:bCs/>
          <w:sz w:val="22"/>
          <w:szCs w:val="22"/>
        </w:rPr>
        <w:t>Dervenakion 6</w:t>
      </w:r>
    </w:p>
    <w:p w14:paraId="70D167D4" w14:textId="77777777" w:rsidR="0083358D" w:rsidRPr="00A9502B" w:rsidRDefault="0083358D" w:rsidP="0083358D">
      <w:pPr>
        <w:numPr>
          <w:ilvl w:val="12"/>
          <w:numId w:val="0"/>
        </w:numPr>
        <w:ind w:right="-2"/>
        <w:rPr>
          <w:bCs/>
          <w:sz w:val="22"/>
          <w:szCs w:val="22"/>
        </w:rPr>
      </w:pPr>
      <w:r w:rsidRPr="00A9502B">
        <w:rPr>
          <w:bCs/>
          <w:sz w:val="22"/>
          <w:szCs w:val="22"/>
        </w:rPr>
        <w:t>15351 Pallini, Attiki</w:t>
      </w:r>
    </w:p>
    <w:p w14:paraId="2C89141F" w14:textId="77777777" w:rsidR="0083358D" w:rsidRPr="00A9502B" w:rsidRDefault="0083358D" w:rsidP="0083358D">
      <w:pPr>
        <w:numPr>
          <w:ilvl w:val="12"/>
          <w:numId w:val="0"/>
        </w:numPr>
        <w:ind w:right="-2"/>
        <w:rPr>
          <w:sz w:val="22"/>
          <w:szCs w:val="22"/>
        </w:rPr>
      </w:pPr>
      <w:r w:rsidRPr="00A9502B">
        <w:rPr>
          <w:sz w:val="22"/>
          <w:szCs w:val="22"/>
        </w:rPr>
        <w:t xml:space="preserve">Graikija </w:t>
      </w:r>
    </w:p>
    <w:p w14:paraId="21D5B684" w14:textId="77777777" w:rsidR="0083358D" w:rsidRPr="00A9502B" w:rsidRDefault="0083358D" w:rsidP="00576CA2">
      <w:pPr>
        <w:pStyle w:val="BTEMEASMCA"/>
      </w:pPr>
    </w:p>
    <w:p w14:paraId="1EC7A3D9" w14:textId="77777777" w:rsidR="0083358D" w:rsidRPr="00A9502B" w:rsidRDefault="0083358D" w:rsidP="00576CA2">
      <w:pPr>
        <w:pStyle w:val="BTEMEASMCA"/>
      </w:pPr>
    </w:p>
    <w:p w14:paraId="6BE570A7" w14:textId="4C2989BA" w:rsidR="0083358D" w:rsidRPr="00A9502B" w:rsidRDefault="0083358D" w:rsidP="0083358D">
      <w:pPr>
        <w:pStyle w:val="PI-1EMEASMCA"/>
      </w:pPr>
      <w:bookmarkStart w:id="63" w:name="_Toc129243129"/>
      <w:bookmarkStart w:id="64" w:name="_Toc129243254"/>
      <w:r w:rsidRPr="00A9502B">
        <w:t>B.</w:t>
      </w:r>
      <w:r w:rsidRPr="00A9502B">
        <w:tab/>
      </w:r>
      <w:r w:rsidRPr="00A9502B">
        <w:rPr>
          <w:noProof/>
          <w:snapToGrid w:val="0"/>
        </w:rPr>
        <w:t>TIEKIMO IR VARTOJIMO SĄLYGOS AR APRIBOJIMAI</w:t>
      </w:r>
      <w:bookmarkEnd w:id="63"/>
      <w:bookmarkEnd w:id="64"/>
    </w:p>
    <w:p w14:paraId="5C1FB90B" w14:textId="77777777" w:rsidR="0083358D" w:rsidRPr="00A9502B" w:rsidRDefault="0083358D" w:rsidP="00576CA2">
      <w:pPr>
        <w:pStyle w:val="BTEMEASMCA"/>
      </w:pPr>
    </w:p>
    <w:p w14:paraId="480AB6EF" w14:textId="77777777" w:rsidR="0083358D" w:rsidRPr="00A9502B" w:rsidRDefault="0083358D" w:rsidP="00576CA2">
      <w:pPr>
        <w:pStyle w:val="BTEMEASMCA"/>
      </w:pPr>
      <w:r w:rsidRPr="00A9502B">
        <w:t>Receptinis vaistinis preparatas.</w:t>
      </w:r>
    </w:p>
    <w:p w14:paraId="5E18C3CB" w14:textId="77777777" w:rsidR="0083358D" w:rsidRPr="00A9502B" w:rsidRDefault="0083358D" w:rsidP="00576CA2">
      <w:pPr>
        <w:pStyle w:val="BTEMEASMCA"/>
      </w:pPr>
    </w:p>
    <w:p w14:paraId="771C1BD5" w14:textId="77777777" w:rsidR="0083358D" w:rsidRPr="00A9502B" w:rsidRDefault="0083358D" w:rsidP="00576CA2">
      <w:pPr>
        <w:pStyle w:val="BTEMEASMCA"/>
      </w:pPr>
    </w:p>
    <w:p w14:paraId="0C64B976" w14:textId="77777777" w:rsidR="0083358D" w:rsidRPr="00A9502B" w:rsidRDefault="0083358D" w:rsidP="00576CA2">
      <w:pPr>
        <w:pStyle w:val="BTEMEASMCA"/>
      </w:pPr>
    </w:p>
    <w:p w14:paraId="0F2B99BE" w14:textId="77777777" w:rsidR="0083358D" w:rsidRPr="00A9502B" w:rsidRDefault="0083358D" w:rsidP="00576CA2">
      <w:pPr>
        <w:pStyle w:val="BTEMEASMCA"/>
      </w:pPr>
      <w:r w:rsidRPr="00A9502B">
        <w:br w:type="page"/>
      </w:r>
    </w:p>
    <w:p w14:paraId="16B5D881" w14:textId="77777777" w:rsidR="0083358D" w:rsidRPr="00A9502B" w:rsidRDefault="0083358D" w:rsidP="00576CA2">
      <w:pPr>
        <w:pStyle w:val="BTEMEASMCA"/>
      </w:pPr>
    </w:p>
    <w:p w14:paraId="593F9578" w14:textId="77777777" w:rsidR="0083358D" w:rsidRPr="00A9502B" w:rsidRDefault="0083358D" w:rsidP="00576CA2">
      <w:pPr>
        <w:pStyle w:val="BTEMEASMCA"/>
      </w:pPr>
    </w:p>
    <w:p w14:paraId="7755F6CE" w14:textId="77777777" w:rsidR="0083358D" w:rsidRPr="00A9502B" w:rsidRDefault="0083358D" w:rsidP="00576CA2">
      <w:pPr>
        <w:pStyle w:val="BTEMEASMCA"/>
      </w:pPr>
    </w:p>
    <w:p w14:paraId="37EA315A" w14:textId="77777777" w:rsidR="0083358D" w:rsidRPr="00A9502B" w:rsidRDefault="0083358D" w:rsidP="00576CA2">
      <w:pPr>
        <w:pStyle w:val="BTEMEASMCA"/>
      </w:pPr>
    </w:p>
    <w:p w14:paraId="2E740E8E" w14:textId="77777777" w:rsidR="0083358D" w:rsidRPr="00A9502B" w:rsidRDefault="0083358D" w:rsidP="00576CA2">
      <w:pPr>
        <w:pStyle w:val="BTEMEASMCA"/>
      </w:pPr>
    </w:p>
    <w:p w14:paraId="355F34A7" w14:textId="77777777" w:rsidR="0083358D" w:rsidRPr="00A9502B" w:rsidRDefault="0083358D" w:rsidP="00576CA2">
      <w:pPr>
        <w:pStyle w:val="BTEMEASMCA"/>
      </w:pPr>
    </w:p>
    <w:p w14:paraId="2073C70F" w14:textId="77777777" w:rsidR="0083358D" w:rsidRPr="00A9502B" w:rsidRDefault="0083358D" w:rsidP="00576CA2">
      <w:pPr>
        <w:pStyle w:val="BTEMEASMCA"/>
      </w:pPr>
    </w:p>
    <w:p w14:paraId="14A83C81" w14:textId="77777777" w:rsidR="0083358D" w:rsidRPr="00A9502B" w:rsidRDefault="0083358D" w:rsidP="00576CA2">
      <w:pPr>
        <w:pStyle w:val="BTEMEASMCA"/>
      </w:pPr>
    </w:p>
    <w:p w14:paraId="1525E13B" w14:textId="77777777" w:rsidR="0083358D" w:rsidRPr="00A9502B" w:rsidRDefault="0083358D" w:rsidP="00576CA2">
      <w:pPr>
        <w:pStyle w:val="BTEMEASMCA"/>
      </w:pPr>
    </w:p>
    <w:p w14:paraId="693E4908" w14:textId="77777777" w:rsidR="0083358D" w:rsidRPr="00A9502B" w:rsidRDefault="0083358D" w:rsidP="00576CA2">
      <w:pPr>
        <w:pStyle w:val="BTEMEASMCA"/>
      </w:pPr>
    </w:p>
    <w:p w14:paraId="1584A561" w14:textId="77777777" w:rsidR="0083358D" w:rsidRPr="00A9502B" w:rsidRDefault="0083358D" w:rsidP="00576CA2">
      <w:pPr>
        <w:pStyle w:val="BTEMEASMCA"/>
      </w:pPr>
    </w:p>
    <w:p w14:paraId="1CC93C2D" w14:textId="77777777" w:rsidR="0083358D" w:rsidRPr="00A9502B" w:rsidRDefault="0083358D" w:rsidP="00576CA2">
      <w:pPr>
        <w:pStyle w:val="BTEMEASMCA"/>
      </w:pPr>
    </w:p>
    <w:p w14:paraId="6F165E31" w14:textId="77777777" w:rsidR="0083358D" w:rsidRPr="00A9502B" w:rsidRDefault="0083358D" w:rsidP="00576CA2">
      <w:pPr>
        <w:pStyle w:val="BTEMEASMCA"/>
      </w:pPr>
    </w:p>
    <w:p w14:paraId="48286175" w14:textId="77777777" w:rsidR="0083358D" w:rsidRPr="00A9502B" w:rsidRDefault="0083358D" w:rsidP="00576CA2">
      <w:pPr>
        <w:pStyle w:val="BTEMEASMCA"/>
      </w:pPr>
    </w:p>
    <w:p w14:paraId="502F8F75" w14:textId="77777777" w:rsidR="0083358D" w:rsidRPr="00A9502B" w:rsidRDefault="0083358D" w:rsidP="00576CA2">
      <w:pPr>
        <w:pStyle w:val="BTEMEASMCA"/>
      </w:pPr>
    </w:p>
    <w:p w14:paraId="4B9F600F" w14:textId="77777777" w:rsidR="0083358D" w:rsidRPr="00A9502B" w:rsidRDefault="0083358D" w:rsidP="00576CA2">
      <w:pPr>
        <w:pStyle w:val="BTEMEASMCA"/>
      </w:pPr>
    </w:p>
    <w:p w14:paraId="3C34F026" w14:textId="77777777" w:rsidR="0083358D" w:rsidRPr="00A9502B" w:rsidRDefault="0083358D" w:rsidP="00576CA2">
      <w:pPr>
        <w:pStyle w:val="BTEMEASMCA"/>
      </w:pPr>
    </w:p>
    <w:p w14:paraId="55EDAD55" w14:textId="77777777" w:rsidR="0083358D" w:rsidRPr="00A9502B" w:rsidRDefault="0083358D" w:rsidP="00576CA2">
      <w:pPr>
        <w:pStyle w:val="BTEMEASMCA"/>
      </w:pPr>
    </w:p>
    <w:p w14:paraId="1A1F7351" w14:textId="77777777" w:rsidR="0083358D" w:rsidRPr="00A9502B" w:rsidRDefault="0083358D" w:rsidP="00576CA2">
      <w:pPr>
        <w:pStyle w:val="BTEMEASMCA"/>
      </w:pPr>
    </w:p>
    <w:p w14:paraId="4397B14F" w14:textId="77777777" w:rsidR="0083358D" w:rsidRPr="00A9502B" w:rsidRDefault="0083358D" w:rsidP="00576CA2">
      <w:pPr>
        <w:pStyle w:val="BTEMEASMCA"/>
      </w:pPr>
    </w:p>
    <w:p w14:paraId="2D79F719" w14:textId="77777777" w:rsidR="0083358D" w:rsidRPr="00A9502B" w:rsidRDefault="0083358D" w:rsidP="00576CA2">
      <w:pPr>
        <w:pStyle w:val="BTEMEASMCA"/>
      </w:pPr>
    </w:p>
    <w:p w14:paraId="3B0933ED" w14:textId="77777777" w:rsidR="0083358D" w:rsidRPr="00A9502B" w:rsidRDefault="0083358D" w:rsidP="00576CA2">
      <w:pPr>
        <w:pStyle w:val="BTEMEASMCA"/>
      </w:pPr>
    </w:p>
    <w:p w14:paraId="6B19EDA0" w14:textId="1484D517" w:rsidR="0083358D" w:rsidRPr="00A9502B" w:rsidRDefault="0083358D" w:rsidP="0083358D">
      <w:pPr>
        <w:pStyle w:val="TTEMEASMCA"/>
        <w:rPr>
          <w:sz w:val="22"/>
          <w:szCs w:val="22"/>
        </w:rPr>
      </w:pPr>
      <w:bookmarkStart w:id="65" w:name="_Toc129243134"/>
      <w:bookmarkStart w:id="66" w:name="_Toc129243259"/>
      <w:r w:rsidRPr="00A9502B">
        <w:rPr>
          <w:sz w:val="22"/>
          <w:szCs w:val="22"/>
        </w:rPr>
        <w:t>III PRIEDAS</w:t>
      </w:r>
      <w:bookmarkEnd w:id="65"/>
      <w:bookmarkEnd w:id="66"/>
    </w:p>
    <w:p w14:paraId="5CBE0DDB" w14:textId="77777777" w:rsidR="0083358D" w:rsidRPr="00A9502B" w:rsidRDefault="0083358D" w:rsidP="00576CA2">
      <w:pPr>
        <w:pStyle w:val="BTEMEASMCA"/>
      </w:pPr>
    </w:p>
    <w:p w14:paraId="022678C8" w14:textId="21A9AF3D" w:rsidR="0083358D" w:rsidRPr="00A9502B" w:rsidRDefault="0083358D" w:rsidP="0083358D">
      <w:pPr>
        <w:pStyle w:val="TTEMEASMCA"/>
        <w:rPr>
          <w:sz w:val="22"/>
          <w:szCs w:val="22"/>
        </w:rPr>
      </w:pPr>
      <w:bookmarkStart w:id="67" w:name="_Toc129243135"/>
      <w:bookmarkStart w:id="68" w:name="_Toc129243260"/>
      <w:r w:rsidRPr="00A9502B">
        <w:rPr>
          <w:sz w:val="22"/>
          <w:szCs w:val="22"/>
        </w:rPr>
        <w:t>ŽENKLINIMAS IR PAKUOTĖS LAPELIS</w:t>
      </w:r>
      <w:bookmarkEnd w:id="67"/>
      <w:bookmarkEnd w:id="68"/>
    </w:p>
    <w:p w14:paraId="18F44B8D" w14:textId="77777777" w:rsidR="0083358D" w:rsidRPr="00A9502B" w:rsidRDefault="0083358D" w:rsidP="00576CA2">
      <w:pPr>
        <w:pStyle w:val="BTEMEASMCA"/>
      </w:pPr>
      <w:r w:rsidRPr="00A9502B">
        <w:br w:type="page"/>
      </w:r>
    </w:p>
    <w:p w14:paraId="6F033138" w14:textId="77777777" w:rsidR="0083358D" w:rsidRPr="00A9502B" w:rsidRDefault="0083358D" w:rsidP="00576CA2">
      <w:pPr>
        <w:pStyle w:val="BTEMEASMCA"/>
      </w:pPr>
    </w:p>
    <w:p w14:paraId="68842FBF" w14:textId="77777777" w:rsidR="0083358D" w:rsidRPr="00A9502B" w:rsidRDefault="0083358D" w:rsidP="00576CA2">
      <w:pPr>
        <w:pStyle w:val="BTEMEASMCA"/>
      </w:pPr>
    </w:p>
    <w:p w14:paraId="32289CB6" w14:textId="77777777" w:rsidR="0083358D" w:rsidRPr="00A9502B" w:rsidRDefault="0083358D" w:rsidP="00576CA2">
      <w:pPr>
        <w:pStyle w:val="BTEMEASMCA"/>
      </w:pPr>
    </w:p>
    <w:p w14:paraId="5B10C24A" w14:textId="77777777" w:rsidR="0083358D" w:rsidRPr="00A9502B" w:rsidRDefault="0083358D" w:rsidP="00576CA2">
      <w:pPr>
        <w:pStyle w:val="BTEMEASMCA"/>
      </w:pPr>
    </w:p>
    <w:p w14:paraId="2CFA785C" w14:textId="77777777" w:rsidR="0083358D" w:rsidRPr="00A9502B" w:rsidRDefault="0083358D" w:rsidP="00576CA2">
      <w:pPr>
        <w:pStyle w:val="BTEMEASMCA"/>
      </w:pPr>
    </w:p>
    <w:p w14:paraId="1FE83558" w14:textId="77777777" w:rsidR="0083358D" w:rsidRPr="00A9502B" w:rsidRDefault="0083358D" w:rsidP="00576CA2">
      <w:pPr>
        <w:pStyle w:val="BTEMEASMCA"/>
      </w:pPr>
    </w:p>
    <w:p w14:paraId="2A53353B" w14:textId="77777777" w:rsidR="0083358D" w:rsidRPr="00A9502B" w:rsidRDefault="0083358D" w:rsidP="00576CA2">
      <w:pPr>
        <w:pStyle w:val="BTEMEASMCA"/>
      </w:pPr>
    </w:p>
    <w:p w14:paraId="552DDE1E" w14:textId="77777777" w:rsidR="0083358D" w:rsidRPr="00A9502B" w:rsidRDefault="0083358D" w:rsidP="00576CA2">
      <w:pPr>
        <w:pStyle w:val="BTEMEASMCA"/>
      </w:pPr>
    </w:p>
    <w:p w14:paraId="5BAEFBE4" w14:textId="77777777" w:rsidR="0083358D" w:rsidRPr="00A9502B" w:rsidRDefault="0083358D" w:rsidP="00576CA2">
      <w:pPr>
        <w:pStyle w:val="BTEMEASMCA"/>
      </w:pPr>
    </w:p>
    <w:p w14:paraId="63022F3F" w14:textId="77777777" w:rsidR="0083358D" w:rsidRPr="00A9502B" w:rsidRDefault="0083358D" w:rsidP="00576CA2">
      <w:pPr>
        <w:pStyle w:val="BTEMEASMCA"/>
      </w:pPr>
    </w:p>
    <w:p w14:paraId="65DB606C" w14:textId="77777777" w:rsidR="0083358D" w:rsidRPr="00A9502B" w:rsidRDefault="0083358D" w:rsidP="00576CA2">
      <w:pPr>
        <w:pStyle w:val="BTEMEASMCA"/>
      </w:pPr>
    </w:p>
    <w:p w14:paraId="2C0EF597" w14:textId="77777777" w:rsidR="0083358D" w:rsidRPr="00A9502B" w:rsidRDefault="0083358D" w:rsidP="00576CA2">
      <w:pPr>
        <w:pStyle w:val="BTEMEASMCA"/>
      </w:pPr>
    </w:p>
    <w:p w14:paraId="54F059FA" w14:textId="77777777" w:rsidR="0083358D" w:rsidRPr="00A9502B" w:rsidRDefault="0083358D" w:rsidP="00576CA2">
      <w:pPr>
        <w:pStyle w:val="BTEMEASMCA"/>
      </w:pPr>
    </w:p>
    <w:p w14:paraId="23B8A789" w14:textId="77777777" w:rsidR="0083358D" w:rsidRPr="00A9502B" w:rsidRDefault="0083358D" w:rsidP="00576CA2">
      <w:pPr>
        <w:pStyle w:val="BTEMEASMCA"/>
      </w:pPr>
    </w:p>
    <w:p w14:paraId="7DFFF2D4" w14:textId="77777777" w:rsidR="0083358D" w:rsidRPr="00A9502B" w:rsidRDefault="0083358D" w:rsidP="00576CA2">
      <w:pPr>
        <w:pStyle w:val="BTEMEASMCA"/>
      </w:pPr>
    </w:p>
    <w:p w14:paraId="5F13BAD5" w14:textId="77777777" w:rsidR="0083358D" w:rsidRPr="00A9502B" w:rsidRDefault="0083358D" w:rsidP="00576CA2">
      <w:pPr>
        <w:pStyle w:val="BTEMEASMCA"/>
      </w:pPr>
    </w:p>
    <w:p w14:paraId="12F3551F" w14:textId="77777777" w:rsidR="0083358D" w:rsidRPr="00A9502B" w:rsidRDefault="0083358D" w:rsidP="00576CA2">
      <w:pPr>
        <w:pStyle w:val="BTEMEASMCA"/>
      </w:pPr>
    </w:p>
    <w:p w14:paraId="1C1554A4" w14:textId="77777777" w:rsidR="0083358D" w:rsidRPr="00A9502B" w:rsidRDefault="0083358D" w:rsidP="00576CA2">
      <w:pPr>
        <w:pStyle w:val="BTEMEASMCA"/>
      </w:pPr>
    </w:p>
    <w:p w14:paraId="795CCAE7" w14:textId="77777777" w:rsidR="0083358D" w:rsidRPr="00A9502B" w:rsidRDefault="0083358D" w:rsidP="00576CA2">
      <w:pPr>
        <w:pStyle w:val="BTEMEASMCA"/>
      </w:pPr>
    </w:p>
    <w:p w14:paraId="77E0EA03" w14:textId="77777777" w:rsidR="0083358D" w:rsidRPr="00A9502B" w:rsidRDefault="0083358D" w:rsidP="00576CA2">
      <w:pPr>
        <w:pStyle w:val="BTEMEASMCA"/>
      </w:pPr>
    </w:p>
    <w:p w14:paraId="0A7E7D17" w14:textId="77777777" w:rsidR="0083358D" w:rsidRPr="00A9502B" w:rsidRDefault="0083358D" w:rsidP="00576CA2">
      <w:pPr>
        <w:pStyle w:val="BTEMEASMCA"/>
      </w:pPr>
    </w:p>
    <w:p w14:paraId="3191828B" w14:textId="77777777" w:rsidR="0083358D" w:rsidRPr="00A9502B" w:rsidRDefault="0083358D" w:rsidP="00576CA2">
      <w:pPr>
        <w:pStyle w:val="BTEMEASMCA"/>
      </w:pPr>
    </w:p>
    <w:p w14:paraId="3649E843" w14:textId="487D5569" w:rsidR="0083358D" w:rsidRPr="00A9502B" w:rsidRDefault="0083358D" w:rsidP="0083358D">
      <w:pPr>
        <w:pStyle w:val="TTEMEASMCA"/>
        <w:rPr>
          <w:sz w:val="22"/>
          <w:szCs w:val="22"/>
        </w:rPr>
      </w:pPr>
      <w:bookmarkStart w:id="69" w:name="_Toc129243136"/>
      <w:bookmarkStart w:id="70" w:name="_Toc129243261"/>
      <w:r w:rsidRPr="00A9502B">
        <w:rPr>
          <w:sz w:val="22"/>
          <w:szCs w:val="22"/>
        </w:rPr>
        <w:t>A. ŽENKLINIMAS</w:t>
      </w:r>
      <w:bookmarkEnd w:id="69"/>
      <w:bookmarkEnd w:id="70"/>
    </w:p>
    <w:p w14:paraId="4C601D0B" w14:textId="77777777" w:rsidR="0083358D" w:rsidRPr="00A9502B" w:rsidRDefault="0083358D" w:rsidP="00576CA2">
      <w:pPr>
        <w:pStyle w:val="BTEMEASMCA"/>
      </w:pPr>
      <w:r w:rsidRPr="00A9502B">
        <w:br w:type="page"/>
      </w:r>
    </w:p>
    <w:p w14:paraId="1E470C82" w14:textId="77777777" w:rsidR="0083358D" w:rsidRPr="00A9502B" w:rsidRDefault="0083358D" w:rsidP="0083358D">
      <w:pPr>
        <w:pStyle w:val="PI-1labEMEASMCA"/>
        <w:rPr>
          <w:sz w:val="22"/>
          <w:szCs w:val="22"/>
        </w:rPr>
      </w:pPr>
      <w:r w:rsidRPr="00A9502B">
        <w:rPr>
          <w:sz w:val="22"/>
          <w:szCs w:val="22"/>
        </w:rPr>
        <w:lastRenderedPageBreak/>
        <w:t>INFORMACIJA ANT IŠORINĖS PAKUOTĖS</w:t>
      </w:r>
    </w:p>
    <w:p w14:paraId="26B7A514" w14:textId="77777777" w:rsidR="0083358D" w:rsidRPr="00A9502B" w:rsidRDefault="0083358D" w:rsidP="0083358D">
      <w:pPr>
        <w:pStyle w:val="PI-1labEMEASMCA"/>
        <w:rPr>
          <w:sz w:val="22"/>
          <w:szCs w:val="22"/>
        </w:rPr>
      </w:pPr>
    </w:p>
    <w:p w14:paraId="6E44BF8A" w14:textId="77777777" w:rsidR="0083358D" w:rsidRPr="00A9502B" w:rsidRDefault="0083358D" w:rsidP="0083358D">
      <w:pPr>
        <w:pStyle w:val="PI-1labEMEASMCA"/>
        <w:rPr>
          <w:sz w:val="22"/>
          <w:szCs w:val="22"/>
        </w:rPr>
      </w:pPr>
      <w:r w:rsidRPr="00A9502B">
        <w:rPr>
          <w:sz w:val="22"/>
          <w:szCs w:val="22"/>
        </w:rPr>
        <w:t>KARTONO DĖŽUTĖ</w:t>
      </w:r>
    </w:p>
    <w:p w14:paraId="5E74F1B7" w14:textId="77777777" w:rsidR="0083358D" w:rsidRPr="00A9502B" w:rsidRDefault="0083358D" w:rsidP="00576CA2">
      <w:pPr>
        <w:pStyle w:val="BTEMEASMCA"/>
      </w:pPr>
    </w:p>
    <w:p w14:paraId="4769D890" w14:textId="77777777" w:rsidR="0083358D" w:rsidRPr="00A9502B" w:rsidRDefault="0083358D" w:rsidP="00576CA2">
      <w:pPr>
        <w:pStyle w:val="BTEMEASMCA"/>
      </w:pPr>
    </w:p>
    <w:p w14:paraId="42A5F969" w14:textId="77777777" w:rsidR="0083358D" w:rsidRPr="00A9502B" w:rsidRDefault="0083358D" w:rsidP="0083358D">
      <w:pPr>
        <w:pStyle w:val="PI-1labEMEASMCA"/>
        <w:rPr>
          <w:sz w:val="22"/>
          <w:szCs w:val="22"/>
        </w:rPr>
      </w:pPr>
      <w:r w:rsidRPr="00A9502B">
        <w:rPr>
          <w:sz w:val="22"/>
          <w:szCs w:val="22"/>
        </w:rPr>
        <w:t>1.</w:t>
      </w:r>
      <w:r w:rsidRPr="00A9502B">
        <w:rPr>
          <w:sz w:val="22"/>
          <w:szCs w:val="22"/>
        </w:rPr>
        <w:tab/>
        <w:t>VAISTINIO PREPARATO PAVADINIMAS</w:t>
      </w:r>
    </w:p>
    <w:p w14:paraId="745DF69A" w14:textId="77777777" w:rsidR="0083358D" w:rsidRPr="00A9502B" w:rsidRDefault="0083358D" w:rsidP="00576CA2">
      <w:pPr>
        <w:pStyle w:val="BTEMEASMCA"/>
      </w:pPr>
    </w:p>
    <w:p w14:paraId="53CA5A65" w14:textId="77777777" w:rsidR="0083358D" w:rsidRPr="00A9502B" w:rsidRDefault="0083358D" w:rsidP="00576CA2">
      <w:pPr>
        <w:pStyle w:val="BTEMEASMCA"/>
      </w:pPr>
      <w:r w:rsidRPr="00A9502B">
        <w:t>Valaciclovir ELVIM 500 mg plėvele dengtos tabletės</w:t>
      </w:r>
    </w:p>
    <w:p w14:paraId="14FAB6A0" w14:textId="77777777" w:rsidR="0083358D" w:rsidRPr="00A9502B" w:rsidRDefault="0083358D" w:rsidP="00576CA2">
      <w:pPr>
        <w:pStyle w:val="BTEMEASMCA"/>
      </w:pPr>
      <w:r w:rsidRPr="00A9502B">
        <w:t>Valaciclovirum</w:t>
      </w:r>
    </w:p>
    <w:p w14:paraId="713CDB1C" w14:textId="77777777" w:rsidR="0083358D" w:rsidRPr="00A9502B" w:rsidRDefault="0083358D" w:rsidP="00576CA2">
      <w:pPr>
        <w:pStyle w:val="BTEMEASMCA"/>
      </w:pPr>
    </w:p>
    <w:p w14:paraId="46AEA9D9" w14:textId="77777777" w:rsidR="0083358D" w:rsidRPr="00A9502B" w:rsidRDefault="0083358D" w:rsidP="00576CA2">
      <w:pPr>
        <w:pStyle w:val="BTEMEASMCA"/>
      </w:pPr>
    </w:p>
    <w:p w14:paraId="35B6BA3B" w14:textId="77777777" w:rsidR="0083358D" w:rsidRPr="00A9502B" w:rsidRDefault="0083358D" w:rsidP="0083358D">
      <w:pPr>
        <w:pStyle w:val="PI-1labEMEASMCA"/>
        <w:rPr>
          <w:sz w:val="22"/>
          <w:szCs w:val="22"/>
        </w:rPr>
      </w:pPr>
      <w:r w:rsidRPr="00A9502B">
        <w:rPr>
          <w:sz w:val="22"/>
          <w:szCs w:val="22"/>
        </w:rPr>
        <w:t>2.</w:t>
      </w:r>
      <w:r w:rsidRPr="00A9502B">
        <w:rPr>
          <w:sz w:val="22"/>
          <w:szCs w:val="22"/>
        </w:rPr>
        <w:tab/>
      </w:r>
      <w:r w:rsidRPr="00A9502B">
        <w:rPr>
          <w:snapToGrid w:val="0"/>
          <w:sz w:val="22"/>
          <w:szCs w:val="22"/>
        </w:rPr>
        <w:t>VEIKLIOJI (-IOS) MEDŽIAGA (-OS) IR JOS (-Ų) KIEKIS (-IAI)</w:t>
      </w:r>
    </w:p>
    <w:p w14:paraId="3E133F74" w14:textId="77777777" w:rsidR="0083358D" w:rsidRPr="00A9502B" w:rsidRDefault="0083358D" w:rsidP="00576CA2">
      <w:pPr>
        <w:pStyle w:val="BTEMEASMCA"/>
      </w:pPr>
    </w:p>
    <w:p w14:paraId="03760CB3" w14:textId="77777777" w:rsidR="0083358D" w:rsidRPr="00A9502B" w:rsidRDefault="0083358D" w:rsidP="0083358D">
      <w:pPr>
        <w:rPr>
          <w:sz w:val="22"/>
          <w:szCs w:val="22"/>
        </w:rPr>
      </w:pPr>
      <w:r w:rsidRPr="00A9502B">
        <w:rPr>
          <w:sz w:val="22"/>
          <w:szCs w:val="22"/>
        </w:rPr>
        <w:t>Kiekvienoje plėvele dengtoje tabletėje yra 500 mg valacikloviro (valacikloviro hidrochlorido pavidalu).</w:t>
      </w:r>
    </w:p>
    <w:p w14:paraId="62D1F469" w14:textId="77777777" w:rsidR="0083358D" w:rsidRPr="00A9502B" w:rsidRDefault="0083358D" w:rsidP="00576CA2">
      <w:pPr>
        <w:pStyle w:val="BTEMEASMCA"/>
      </w:pPr>
    </w:p>
    <w:p w14:paraId="2B9A41A1" w14:textId="77777777" w:rsidR="0083358D" w:rsidRPr="00A9502B" w:rsidRDefault="0083358D" w:rsidP="00576CA2">
      <w:pPr>
        <w:pStyle w:val="BTEMEASMCA"/>
      </w:pPr>
    </w:p>
    <w:p w14:paraId="57D47D07" w14:textId="77777777" w:rsidR="0083358D" w:rsidRPr="00A9502B" w:rsidRDefault="0083358D" w:rsidP="0083358D">
      <w:pPr>
        <w:pStyle w:val="PI-1labEMEASMCA"/>
        <w:rPr>
          <w:sz w:val="22"/>
          <w:szCs w:val="22"/>
        </w:rPr>
      </w:pPr>
      <w:r w:rsidRPr="00A9502B">
        <w:rPr>
          <w:sz w:val="22"/>
          <w:szCs w:val="22"/>
        </w:rPr>
        <w:t>3.</w:t>
      </w:r>
      <w:r w:rsidRPr="00A9502B">
        <w:rPr>
          <w:sz w:val="22"/>
          <w:szCs w:val="22"/>
        </w:rPr>
        <w:tab/>
        <w:t>PAGALBINIŲ MEDŽIAGŲ SĄRAŠAS</w:t>
      </w:r>
    </w:p>
    <w:p w14:paraId="0DCD5096" w14:textId="77777777" w:rsidR="0083358D" w:rsidRPr="00A9502B" w:rsidRDefault="0083358D" w:rsidP="00576CA2">
      <w:pPr>
        <w:pStyle w:val="BTEMEASMCA"/>
      </w:pPr>
    </w:p>
    <w:p w14:paraId="18993235" w14:textId="77777777" w:rsidR="0083358D" w:rsidRPr="00A9502B" w:rsidRDefault="0083358D" w:rsidP="00576CA2">
      <w:pPr>
        <w:pStyle w:val="BTEMEASMCA"/>
      </w:pPr>
      <w:r w:rsidRPr="00A9502B">
        <w:t>Sudėtyje yra laktozės, daugiau informacijos pateikta pakuotės lapelyje.</w:t>
      </w:r>
    </w:p>
    <w:p w14:paraId="4827D912" w14:textId="77777777" w:rsidR="0083358D" w:rsidRPr="00A9502B" w:rsidRDefault="0083358D" w:rsidP="00576CA2">
      <w:pPr>
        <w:pStyle w:val="BTEMEASMCA"/>
      </w:pPr>
    </w:p>
    <w:p w14:paraId="3BBF5BC2" w14:textId="77777777" w:rsidR="0083358D" w:rsidRPr="00A9502B" w:rsidRDefault="0083358D" w:rsidP="00576CA2">
      <w:pPr>
        <w:pStyle w:val="BTEMEASMCA"/>
      </w:pPr>
    </w:p>
    <w:p w14:paraId="3730019C" w14:textId="77777777" w:rsidR="0083358D" w:rsidRPr="00A9502B" w:rsidRDefault="0083358D" w:rsidP="0083358D">
      <w:pPr>
        <w:pStyle w:val="PI-1labEMEASMCA"/>
        <w:rPr>
          <w:sz w:val="22"/>
          <w:szCs w:val="22"/>
        </w:rPr>
      </w:pPr>
      <w:r w:rsidRPr="00A9502B">
        <w:rPr>
          <w:sz w:val="22"/>
          <w:szCs w:val="22"/>
        </w:rPr>
        <w:t>4.</w:t>
      </w:r>
      <w:r w:rsidRPr="00A9502B">
        <w:rPr>
          <w:sz w:val="22"/>
          <w:szCs w:val="22"/>
        </w:rPr>
        <w:tab/>
        <w:t>FARMACINĖ FORMA IR KIEKIS PAKUOTĖJE</w:t>
      </w:r>
    </w:p>
    <w:p w14:paraId="47BA993C" w14:textId="77777777" w:rsidR="0083358D" w:rsidRPr="00A9502B" w:rsidRDefault="0083358D" w:rsidP="00576CA2">
      <w:pPr>
        <w:pStyle w:val="BTEMEASMCA"/>
      </w:pPr>
    </w:p>
    <w:p w14:paraId="5C956B49" w14:textId="77777777" w:rsidR="0083358D" w:rsidRPr="00A9502B" w:rsidRDefault="0083358D" w:rsidP="00576CA2">
      <w:pPr>
        <w:pStyle w:val="BTEMEASMCA"/>
      </w:pPr>
      <w:r w:rsidRPr="00A9502B">
        <w:t>10 plėvele dengtų tablečių</w:t>
      </w:r>
    </w:p>
    <w:p w14:paraId="6B41BD36" w14:textId="77777777" w:rsidR="0083358D" w:rsidRPr="00A9502B" w:rsidRDefault="0083358D" w:rsidP="00576CA2">
      <w:pPr>
        <w:pStyle w:val="BTEMEASMCA"/>
        <w:rPr>
          <w:highlight w:val="lightGray"/>
        </w:rPr>
      </w:pPr>
      <w:r w:rsidRPr="00A9502B">
        <w:rPr>
          <w:highlight w:val="lightGray"/>
        </w:rPr>
        <w:t>40 plėvele dengtų tablečių</w:t>
      </w:r>
    </w:p>
    <w:p w14:paraId="5404BDD2" w14:textId="77777777" w:rsidR="0083358D" w:rsidRPr="00A9502B" w:rsidRDefault="0083358D" w:rsidP="00576CA2">
      <w:pPr>
        <w:pStyle w:val="BTEMEASMCA"/>
        <w:rPr>
          <w:highlight w:val="lightGray"/>
        </w:rPr>
      </w:pPr>
      <w:r w:rsidRPr="00A9502B">
        <w:rPr>
          <w:highlight w:val="lightGray"/>
        </w:rPr>
        <w:t>42 plėvele dengtos tabletės</w:t>
      </w:r>
    </w:p>
    <w:p w14:paraId="54F30F35" w14:textId="77777777" w:rsidR="0083358D" w:rsidRPr="00A9502B" w:rsidRDefault="0083358D" w:rsidP="00576CA2">
      <w:pPr>
        <w:pStyle w:val="BTEMEASMCA"/>
        <w:rPr>
          <w:highlight w:val="lightGray"/>
        </w:rPr>
      </w:pPr>
      <w:r w:rsidRPr="00A9502B">
        <w:rPr>
          <w:highlight w:val="lightGray"/>
        </w:rPr>
        <w:t>90 plėvele dengtų tablečių</w:t>
      </w:r>
    </w:p>
    <w:p w14:paraId="0B9B5001" w14:textId="77777777" w:rsidR="0083358D" w:rsidRPr="00A9502B" w:rsidRDefault="0083358D" w:rsidP="00576CA2">
      <w:pPr>
        <w:pStyle w:val="BTEMEASMCA"/>
      </w:pPr>
      <w:r w:rsidRPr="00A9502B">
        <w:rPr>
          <w:highlight w:val="lightGray"/>
        </w:rPr>
        <w:t>112 plėvele dengtų tablečių</w:t>
      </w:r>
    </w:p>
    <w:p w14:paraId="6058F17B" w14:textId="77777777" w:rsidR="0083358D" w:rsidRPr="00A9502B" w:rsidRDefault="0083358D" w:rsidP="00576CA2">
      <w:pPr>
        <w:pStyle w:val="BTEMEASMCA"/>
      </w:pPr>
    </w:p>
    <w:p w14:paraId="4F34E196" w14:textId="77777777" w:rsidR="0083358D" w:rsidRPr="00A9502B" w:rsidRDefault="0083358D" w:rsidP="00576CA2">
      <w:pPr>
        <w:pStyle w:val="BTEMEASMCA"/>
      </w:pPr>
    </w:p>
    <w:p w14:paraId="3ABF1288" w14:textId="77777777" w:rsidR="0083358D" w:rsidRPr="00A9502B" w:rsidRDefault="0083358D" w:rsidP="0083358D">
      <w:pPr>
        <w:pStyle w:val="PI-1labEMEASMCA"/>
        <w:rPr>
          <w:sz w:val="22"/>
          <w:szCs w:val="22"/>
        </w:rPr>
      </w:pPr>
      <w:r w:rsidRPr="00A9502B">
        <w:rPr>
          <w:sz w:val="22"/>
          <w:szCs w:val="22"/>
        </w:rPr>
        <w:t>5.</w:t>
      </w:r>
      <w:r w:rsidRPr="00A9502B">
        <w:rPr>
          <w:sz w:val="22"/>
          <w:szCs w:val="22"/>
        </w:rPr>
        <w:tab/>
        <w:t>VARTOJIMO METODAS IR BŪDAS (-AI)</w:t>
      </w:r>
    </w:p>
    <w:p w14:paraId="4F36B97B" w14:textId="77777777" w:rsidR="0083358D" w:rsidRPr="00A9502B" w:rsidRDefault="0083358D" w:rsidP="00576CA2">
      <w:pPr>
        <w:pStyle w:val="BTEMEASMCA"/>
      </w:pPr>
    </w:p>
    <w:p w14:paraId="017687DE" w14:textId="77777777" w:rsidR="0083358D" w:rsidRPr="00A9502B" w:rsidRDefault="0083358D" w:rsidP="00576CA2">
      <w:pPr>
        <w:pStyle w:val="BTEMEASMCA"/>
      </w:pPr>
      <w:r w:rsidRPr="00A9502B">
        <w:t>Vartoti per burną.</w:t>
      </w:r>
    </w:p>
    <w:p w14:paraId="3B46FD81" w14:textId="77777777" w:rsidR="0083358D" w:rsidRPr="00A9502B" w:rsidRDefault="0083358D" w:rsidP="00576CA2">
      <w:pPr>
        <w:pStyle w:val="BTEMEASMCA"/>
      </w:pPr>
      <w:r w:rsidRPr="00A9502B">
        <w:t>Prieš vartojimą perskaitykite pakuotės lapelį.</w:t>
      </w:r>
    </w:p>
    <w:p w14:paraId="2D781E00" w14:textId="77777777" w:rsidR="0083358D" w:rsidRPr="00A9502B" w:rsidRDefault="0083358D" w:rsidP="00576CA2">
      <w:pPr>
        <w:pStyle w:val="BTEMEASMCA"/>
      </w:pPr>
    </w:p>
    <w:p w14:paraId="7423A6A9" w14:textId="77777777" w:rsidR="0083358D" w:rsidRPr="00A9502B" w:rsidRDefault="0083358D" w:rsidP="00576CA2">
      <w:pPr>
        <w:pStyle w:val="BTEMEASMCA"/>
      </w:pPr>
    </w:p>
    <w:p w14:paraId="16BD983C" w14:textId="77777777" w:rsidR="0083358D" w:rsidRPr="00A9502B" w:rsidRDefault="0083358D" w:rsidP="0083358D">
      <w:pPr>
        <w:pStyle w:val="PI-1labEMEASMCA"/>
        <w:rPr>
          <w:sz w:val="22"/>
          <w:szCs w:val="22"/>
        </w:rPr>
      </w:pPr>
      <w:r w:rsidRPr="00A9502B">
        <w:rPr>
          <w:sz w:val="22"/>
          <w:szCs w:val="22"/>
        </w:rPr>
        <w:t>6.</w:t>
      </w:r>
      <w:r w:rsidRPr="00A9502B">
        <w:rPr>
          <w:sz w:val="22"/>
          <w:szCs w:val="22"/>
        </w:rPr>
        <w:tab/>
      </w:r>
      <w:r w:rsidRPr="00A9502B">
        <w:rPr>
          <w:snapToGrid w:val="0"/>
          <w:sz w:val="22"/>
          <w:szCs w:val="22"/>
        </w:rPr>
        <w:t>SPECIALUS ĮSPĖJIMAS, KAD VAISTINĮ PREPARATĄ BŪTINA LAIKYTI VAIKAMS NEPASTEBIMOJE IR NEPASIEKIAMOJE VIETOJE</w:t>
      </w:r>
      <w:r w:rsidRPr="00A9502B" w:rsidDel="005B5FAE">
        <w:rPr>
          <w:sz w:val="22"/>
          <w:szCs w:val="22"/>
        </w:rPr>
        <w:t xml:space="preserve"> </w:t>
      </w:r>
    </w:p>
    <w:p w14:paraId="0285EC93" w14:textId="77777777" w:rsidR="0083358D" w:rsidRPr="00A9502B" w:rsidRDefault="0083358D" w:rsidP="00576CA2">
      <w:pPr>
        <w:pStyle w:val="BTEMEASMCA"/>
      </w:pPr>
    </w:p>
    <w:p w14:paraId="66D16E69" w14:textId="77777777" w:rsidR="0083358D" w:rsidRPr="00A9502B" w:rsidRDefault="0083358D" w:rsidP="0083358D">
      <w:pPr>
        <w:rPr>
          <w:sz w:val="22"/>
          <w:szCs w:val="22"/>
        </w:rPr>
      </w:pPr>
      <w:r w:rsidRPr="00A9502B">
        <w:rPr>
          <w:noProof/>
          <w:sz w:val="22"/>
          <w:szCs w:val="22"/>
        </w:rPr>
        <w:t>Laikyti vaikams nepastebimoje ir nepasiekiamoje vietoje.</w:t>
      </w:r>
    </w:p>
    <w:p w14:paraId="0B859608" w14:textId="77777777" w:rsidR="0083358D" w:rsidRPr="00A9502B" w:rsidRDefault="0083358D" w:rsidP="00576CA2">
      <w:pPr>
        <w:pStyle w:val="BTEMEASMCA"/>
      </w:pPr>
      <w:r w:rsidRPr="00A9502B" w:rsidDel="005B5FAE">
        <w:t xml:space="preserve"> </w:t>
      </w:r>
    </w:p>
    <w:p w14:paraId="1ED959E5" w14:textId="77777777" w:rsidR="0083358D" w:rsidRPr="00A9502B" w:rsidRDefault="0083358D" w:rsidP="00576CA2">
      <w:pPr>
        <w:pStyle w:val="BTEMEASMCA"/>
      </w:pPr>
    </w:p>
    <w:p w14:paraId="135A6762" w14:textId="77777777" w:rsidR="0083358D" w:rsidRPr="00A9502B" w:rsidRDefault="0083358D" w:rsidP="0083358D">
      <w:pPr>
        <w:pStyle w:val="PI-1labEMEASMCA"/>
        <w:rPr>
          <w:sz w:val="22"/>
          <w:szCs w:val="22"/>
        </w:rPr>
      </w:pPr>
      <w:r w:rsidRPr="00A9502B">
        <w:rPr>
          <w:sz w:val="22"/>
          <w:szCs w:val="22"/>
        </w:rPr>
        <w:t>7.</w:t>
      </w:r>
      <w:r w:rsidRPr="00A9502B">
        <w:rPr>
          <w:sz w:val="22"/>
          <w:szCs w:val="22"/>
        </w:rPr>
        <w:tab/>
        <w:t>KITAS (-I) SPECIALUS (-ŪS) ĮSPĖJIMAS (-AI) (JEI REIKIA)</w:t>
      </w:r>
    </w:p>
    <w:p w14:paraId="0E3CCF21" w14:textId="77777777" w:rsidR="0083358D" w:rsidRPr="00A9502B" w:rsidRDefault="0083358D" w:rsidP="00576CA2">
      <w:pPr>
        <w:pStyle w:val="BTEMEASMCA"/>
      </w:pPr>
    </w:p>
    <w:p w14:paraId="4DE2E520" w14:textId="77777777" w:rsidR="0083358D" w:rsidRPr="00A9502B" w:rsidRDefault="0083358D" w:rsidP="00576CA2">
      <w:pPr>
        <w:pStyle w:val="BTEMEASMCA"/>
      </w:pPr>
    </w:p>
    <w:p w14:paraId="147CE90D" w14:textId="77777777" w:rsidR="0083358D" w:rsidRPr="00A9502B" w:rsidRDefault="0083358D" w:rsidP="0083358D">
      <w:pPr>
        <w:pStyle w:val="PI-1labEMEASMCA"/>
        <w:rPr>
          <w:sz w:val="22"/>
          <w:szCs w:val="22"/>
        </w:rPr>
      </w:pPr>
      <w:r w:rsidRPr="00A9502B">
        <w:rPr>
          <w:sz w:val="22"/>
          <w:szCs w:val="22"/>
        </w:rPr>
        <w:t>8.</w:t>
      </w:r>
      <w:r w:rsidRPr="00A9502B">
        <w:rPr>
          <w:sz w:val="22"/>
          <w:szCs w:val="22"/>
        </w:rPr>
        <w:tab/>
        <w:t>TINKAMUMO LAIKAS</w:t>
      </w:r>
    </w:p>
    <w:p w14:paraId="170544D5" w14:textId="77777777" w:rsidR="0083358D" w:rsidRPr="00A9502B" w:rsidRDefault="0083358D" w:rsidP="00576CA2">
      <w:pPr>
        <w:pStyle w:val="BTEMEASMCA"/>
      </w:pPr>
    </w:p>
    <w:p w14:paraId="402E6031" w14:textId="77777777" w:rsidR="0083358D" w:rsidRPr="00A9502B" w:rsidRDefault="0083358D" w:rsidP="00576CA2">
      <w:pPr>
        <w:pStyle w:val="BTEMEASMCA"/>
      </w:pPr>
      <w:r w:rsidRPr="00A9502B">
        <w:t>Tinka iki {mm/MMMM}</w:t>
      </w:r>
    </w:p>
    <w:p w14:paraId="4E2D1636" w14:textId="77777777" w:rsidR="0083358D" w:rsidRPr="00A9502B" w:rsidRDefault="0083358D" w:rsidP="00576CA2">
      <w:pPr>
        <w:pStyle w:val="BTEMEASMCA"/>
      </w:pPr>
    </w:p>
    <w:p w14:paraId="32B9EA5D" w14:textId="77777777" w:rsidR="0083358D" w:rsidRPr="00A9502B" w:rsidRDefault="0083358D" w:rsidP="00576CA2">
      <w:pPr>
        <w:pStyle w:val="BTEMEASMCA"/>
      </w:pPr>
    </w:p>
    <w:p w14:paraId="2160B5F9" w14:textId="77777777" w:rsidR="0083358D" w:rsidRPr="00A9502B" w:rsidRDefault="0083358D" w:rsidP="0083358D">
      <w:pPr>
        <w:pStyle w:val="PI-1labEMEASMCA"/>
        <w:rPr>
          <w:sz w:val="22"/>
          <w:szCs w:val="22"/>
        </w:rPr>
      </w:pPr>
      <w:r w:rsidRPr="00A9502B">
        <w:rPr>
          <w:sz w:val="22"/>
          <w:szCs w:val="22"/>
        </w:rPr>
        <w:t>9.</w:t>
      </w:r>
      <w:r w:rsidRPr="00A9502B">
        <w:rPr>
          <w:sz w:val="22"/>
          <w:szCs w:val="22"/>
        </w:rPr>
        <w:tab/>
        <w:t>SPECIALIOS LAIKYMO SĄLYGOS</w:t>
      </w:r>
    </w:p>
    <w:p w14:paraId="1631D02D" w14:textId="77777777" w:rsidR="0083358D" w:rsidRPr="00A9502B" w:rsidRDefault="0083358D" w:rsidP="00576CA2">
      <w:pPr>
        <w:pStyle w:val="BTEMEASMCA"/>
      </w:pPr>
    </w:p>
    <w:p w14:paraId="100C031A" w14:textId="77777777" w:rsidR="0083358D" w:rsidRPr="00A9502B" w:rsidRDefault="0083358D" w:rsidP="0083358D">
      <w:pPr>
        <w:pStyle w:val="Pagrindinistekstas"/>
        <w:spacing w:after="0"/>
        <w:rPr>
          <w:szCs w:val="22"/>
        </w:rPr>
      </w:pPr>
      <w:r w:rsidRPr="00A9502B">
        <w:rPr>
          <w:szCs w:val="22"/>
        </w:rPr>
        <w:t>Laikyti žemesnėje kaip 30 </w:t>
      </w:r>
      <w:r w:rsidRPr="00A9502B">
        <w:rPr>
          <w:szCs w:val="22"/>
        </w:rPr>
        <w:sym w:font="Symbol" w:char="F0B0"/>
      </w:r>
      <w:r w:rsidRPr="00A9502B">
        <w:rPr>
          <w:szCs w:val="22"/>
        </w:rPr>
        <w:t>C temperatūroje.</w:t>
      </w:r>
    </w:p>
    <w:p w14:paraId="37DFAB20" w14:textId="77777777" w:rsidR="0083358D" w:rsidRPr="00A9502B" w:rsidRDefault="0083358D" w:rsidP="00576CA2">
      <w:pPr>
        <w:pStyle w:val="BTEMEASMCA"/>
      </w:pPr>
    </w:p>
    <w:p w14:paraId="1AB4CAB0" w14:textId="77777777" w:rsidR="0083358D" w:rsidRPr="00A9502B" w:rsidRDefault="0083358D" w:rsidP="00576CA2">
      <w:pPr>
        <w:pStyle w:val="BTEMEASMCA"/>
      </w:pPr>
    </w:p>
    <w:p w14:paraId="24D0702C" w14:textId="77777777" w:rsidR="0083358D" w:rsidRPr="00A9502B" w:rsidRDefault="0083358D" w:rsidP="0083358D">
      <w:pPr>
        <w:pStyle w:val="PI-1labEMEASMCA"/>
        <w:rPr>
          <w:sz w:val="22"/>
          <w:szCs w:val="22"/>
        </w:rPr>
      </w:pPr>
      <w:r w:rsidRPr="00A9502B">
        <w:rPr>
          <w:sz w:val="22"/>
          <w:szCs w:val="22"/>
        </w:rPr>
        <w:t>10.</w:t>
      </w:r>
      <w:r w:rsidRPr="00A9502B">
        <w:rPr>
          <w:sz w:val="22"/>
          <w:szCs w:val="22"/>
        </w:rPr>
        <w:tab/>
        <w:t xml:space="preserve">SPECIALIOS ATSARGUMO PRIEMONĖS DĖL NESUVARTOTO </w:t>
      </w:r>
      <w:r w:rsidRPr="00A9502B">
        <w:rPr>
          <w:bCs/>
          <w:sz w:val="22"/>
          <w:szCs w:val="22"/>
        </w:rPr>
        <w:t xml:space="preserve">VAISTINIO PREPARATO AR JO ATLIEKŲ </w:t>
      </w:r>
      <w:r w:rsidRPr="00A9502B">
        <w:rPr>
          <w:sz w:val="22"/>
          <w:szCs w:val="22"/>
        </w:rPr>
        <w:t>TVARKYMO (JEI REIKIA)</w:t>
      </w:r>
    </w:p>
    <w:p w14:paraId="6B6BFE3B" w14:textId="77777777" w:rsidR="0083358D" w:rsidRPr="00A9502B" w:rsidRDefault="0083358D" w:rsidP="00576CA2">
      <w:pPr>
        <w:pStyle w:val="BTEMEASMCA"/>
      </w:pPr>
    </w:p>
    <w:p w14:paraId="29050AC1" w14:textId="77777777" w:rsidR="0083358D" w:rsidRPr="00A9502B" w:rsidRDefault="0083358D" w:rsidP="00576CA2">
      <w:pPr>
        <w:pStyle w:val="BTEMEASMCA"/>
      </w:pPr>
    </w:p>
    <w:p w14:paraId="417A688D" w14:textId="77777777" w:rsidR="0083358D" w:rsidRPr="00A9502B" w:rsidRDefault="0083358D" w:rsidP="0083358D">
      <w:pPr>
        <w:pStyle w:val="PI-1labEMEASMCA"/>
        <w:rPr>
          <w:sz w:val="22"/>
          <w:szCs w:val="22"/>
        </w:rPr>
      </w:pPr>
      <w:r w:rsidRPr="00A9502B">
        <w:rPr>
          <w:sz w:val="22"/>
          <w:szCs w:val="22"/>
        </w:rPr>
        <w:t>11.</w:t>
      </w:r>
      <w:r w:rsidRPr="00A9502B">
        <w:rPr>
          <w:sz w:val="22"/>
          <w:szCs w:val="22"/>
        </w:rPr>
        <w:tab/>
        <w:t>REGISTRUOTOJO PAVADINIMAS IR ADRESAS</w:t>
      </w:r>
    </w:p>
    <w:p w14:paraId="1009CC48" w14:textId="77777777" w:rsidR="0083358D" w:rsidRPr="00A9502B" w:rsidRDefault="0083358D" w:rsidP="00576CA2">
      <w:pPr>
        <w:pStyle w:val="BTEMEASMCA"/>
      </w:pPr>
    </w:p>
    <w:p w14:paraId="62EE9E93" w14:textId="77777777" w:rsidR="0083358D" w:rsidRPr="00A9502B" w:rsidRDefault="0083358D" w:rsidP="0083358D">
      <w:pPr>
        <w:rPr>
          <w:bCs/>
          <w:color w:val="000000"/>
          <w:sz w:val="22"/>
          <w:szCs w:val="22"/>
        </w:rPr>
      </w:pPr>
      <w:r w:rsidRPr="00A9502B">
        <w:rPr>
          <w:bCs/>
          <w:color w:val="000000"/>
          <w:sz w:val="22"/>
          <w:szCs w:val="22"/>
        </w:rPr>
        <w:t>SIA ELVIM</w:t>
      </w:r>
    </w:p>
    <w:p w14:paraId="774664FC" w14:textId="77777777" w:rsidR="0083358D" w:rsidRPr="00A9502B" w:rsidRDefault="0083358D" w:rsidP="0083358D">
      <w:pPr>
        <w:rPr>
          <w:bCs/>
          <w:color w:val="000000"/>
          <w:sz w:val="22"/>
          <w:szCs w:val="22"/>
        </w:rPr>
      </w:pPr>
      <w:r w:rsidRPr="00A9502B">
        <w:rPr>
          <w:bCs/>
          <w:color w:val="000000"/>
          <w:sz w:val="22"/>
          <w:szCs w:val="22"/>
        </w:rPr>
        <w:t>Kurzemes pr.3G</w:t>
      </w:r>
    </w:p>
    <w:p w14:paraId="629D13DA" w14:textId="77777777" w:rsidR="0083358D" w:rsidRPr="00A9502B" w:rsidRDefault="0083358D" w:rsidP="0083358D">
      <w:pPr>
        <w:rPr>
          <w:bCs/>
          <w:color w:val="000000"/>
          <w:sz w:val="22"/>
          <w:szCs w:val="22"/>
        </w:rPr>
      </w:pPr>
      <w:r w:rsidRPr="00A9502B">
        <w:rPr>
          <w:bCs/>
          <w:color w:val="000000"/>
          <w:sz w:val="22"/>
          <w:szCs w:val="22"/>
        </w:rPr>
        <w:t>Riga, LV-1067</w:t>
      </w:r>
    </w:p>
    <w:p w14:paraId="3F0F7939" w14:textId="77777777" w:rsidR="0083358D" w:rsidRPr="00A9502B" w:rsidRDefault="0083358D" w:rsidP="0083358D">
      <w:pPr>
        <w:rPr>
          <w:rFonts w:eastAsia="Arial Unicode MS"/>
          <w:sz w:val="22"/>
          <w:szCs w:val="22"/>
        </w:rPr>
      </w:pPr>
      <w:r w:rsidRPr="00A9502B">
        <w:rPr>
          <w:bCs/>
          <w:color w:val="000000"/>
          <w:sz w:val="22"/>
          <w:szCs w:val="22"/>
        </w:rPr>
        <w:t>Latvija</w:t>
      </w:r>
    </w:p>
    <w:p w14:paraId="4FAA502E" w14:textId="77777777" w:rsidR="0083358D" w:rsidRPr="00A9502B" w:rsidRDefault="0083358D" w:rsidP="00576CA2">
      <w:pPr>
        <w:pStyle w:val="BTEMEASMCA"/>
      </w:pPr>
    </w:p>
    <w:p w14:paraId="53D2D1B2" w14:textId="77777777" w:rsidR="0083358D" w:rsidRPr="00A9502B" w:rsidRDefault="0083358D" w:rsidP="00576CA2">
      <w:pPr>
        <w:pStyle w:val="BTEMEASMCA"/>
      </w:pPr>
    </w:p>
    <w:p w14:paraId="59C38376" w14:textId="77777777" w:rsidR="0083358D" w:rsidRPr="00A9502B" w:rsidRDefault="0083358D" w:rsidP="0083358D">
      <w:pPr>
        <w:pStyle w:val="PI-1labEMEASMCA"/>
        <w:rPr>
          <w:sz w:val="22"/>
          <w:szCs w:val="22"/>
          <w:lang w:val="en-GB"/>
        </w:rPr>
      </w:pPr>
      <w:r w:rsidRPr="00A9502B">
        <w:rPr>
          <w:sz w:val="22"/>
          <w:szCs w:val="22"/>
        </w:rPr>
        <w:t>12.</w:t>
      </w:r>
      <w:r w:rsidRPr="00A9502B">
        <w:rPr>
          <w:sz w:val="22"/>
          <w:szCs w:val="22"/>
        </w:rPr>
        <w:tab/>
        <w:t xml:space="preserve">REGISTRACIJOS PAŽYMĖJIMO NUMERIS </w:t>
      </w:r>
      <w:r w:rsidRPr="00A9502B">
        <w:rPr>
          <w:sz w:val="22"/>
          <w:szCs w:val="22"/>
          <w:lang w:val="en-GB"/>
        </w:rPr>
        <w:t>(-IAI)</w:t>
      </w:r>
    </w:p>
    <w:p w14:paraId="3C9731FD" w14:textId="77777777" w:rsidR="0083358D" w:rsidRPr="00A9502B" w:rsidRDefault="0083358D" w:rsidP="00576CA2">
      <w:pPr>
        <w:pStyle w:val="BTEMEASMCA"/>
      </w:pPr>
    </w:p>
    <w:p w14:paraId="0F6594E0" w14:textId="77777777" w:rsidR="0083358D" w:rsidRPr="00A9502B" w:rsidRDefault="0083358D" w:rsidP="00576CA2">
      <w:pPr>
        <w:pStyle w:val="BTEMEASMCA"/>
      </w:pPr>
      <w:r w:rsidRPr="00A9502B">
        <w:t>N10 – LT/1/09/1611/001</w:t>
      </w:r>
    </w:p>
    <w:p w14:paraId="470D004F" w14:textId="77777777" w:rsidR="0083358D" w:rsidRPr="00A9502B" w:rsidRDefault="0083358D" w:rsidP="00576CA2">
      <w:pPr>
        <w:pStyle w:val="BTEMEASMCA"/>
      </w:pPr>
      <w:r w:rsidRPr="00A9502B">
        <w:t>N40 – LT/1/09/1611/002</w:t>
      </w:r>
    </w:p>
    <w:p w14:paraId="58D1B39C" w14:textId="77777777" w:rsidR="0083358D" w:rsidRPr="00A9502B" w:rsidRDefault="0083358D" w:rsidP="00576CA2">
      <w:pPr>
        <w:pStyle w:val="BTEMEASMCA"/>
      </w:pPr>
      <w:r w:rsidRPr="00A9502B">
        <w:t>N42 – LT/1/09/1611/003</w:t>
      </w:r>
    </w:p>
    <w:p w14:paraId="7FE44A80" w14:textId="77777777" w:rsidR="0083358D" w:rsidRPr="00A9502B" w:rsidRDefault="0083358D" w:rsidP="0083358D">
      <w:pPr>
        <w:autoSpaceDE w:val="0"/>
        <w:autoSpaceDN w:val="0"/>
        <w:adjustRightInd w:val="0"/>
        <w:rPr>
          <w:sz w:val="22"/>
          <w:szCs w:val="22"/>
          <w:lang w:eastAsia="lt-LT"/>
        </w:rPr>
      </w:pPr>
      <w:r w:rsidRPr="00A9502B">
        <w:rPr>
          <w:sz w:val="22"/>
          <w:szCs w:val="22"/>
          <w:lang w:eastAsia="lt-LT"/>
        </w:rPr>
        <w:t xml:space="preserve">N90 </w:t>
      </w:r>
      <w:r w:rsidRPr="00A9502B">
        <w:rPr>
          <w:sz w:val="22"/>
          <w:szCs w:val="22"/>
        </w:rPr>
        <w:t>–</w:t>
      </w:r>
      <w:r w:rsidRPr="00A9502B">
        <w:rPr>
          <w:sz w:val="22"/>
          <w:szCs w:val="22"/>
          <w:lang w:eastAsia="lt-LT"/>
        </w:rPr>
        <w:t xml:space="preserve"> LT/1/09/1611/004</w:t>
      </w:r>
    </w:p>
    <w:p w14:paraId="740B00BD" w14:textId="77777777" w:rsidR="0083358D" w:rsidRPr="00A9502B" w:rsidRDefault="0083358D" w:rsidP="00576CA2">
      <w:pPr>
        <w:pStyle w:val="BTEMEASMCA"/>
      </w:pPr>
      <w:r w:rsidRPr="00A9502B">
        <w:t>N112 – LT/1/09/1611/005</w:t>
      </w:r>
    </w:p>
    <w:p w14:paraId="652856C2" w14:textId="77777777" w:rsidR="0083358D" w:rsidRPr="00A9502B" w:rsidRDefault="0083358D" w:rsidP="00576CA2">
      <w:pPr>
        <w:pStyle w:val="BTEMEASMCA"/>
      </w:pPr>
    </w:p>
    <w:p w14:paraId="5795334E" w14:textId="77777777" w:rsidR="0083358D" w:rsidRPr="00A9502B" w:rsidRDefault="0083358D" w:rsidP="00576CA2">
      <w:pPr>
        <w:pStyle w:val="BTEMEASMCA"/>
      </w:pPr>
    </w:p>
    <w:p w14:paraId="11DE2795" w14:textId="77777777" w:rsidR="0083358D" w:rsidRPr="00A9502B" w:rsidRDefault="0083358D" w:rsidP="0083358D">
      <w:pPr>
        <w:pStyle w:val="PI-1labEMEASMCA"/>
        <w:rPr>
          <w:sz w:val="22"/>
          <w:szCs w:val="22"/>
        </w:rPr>
      </w:pPr>
      <w:r w:rsidRPr="00A9502B">
        <w:rPr>
          <w:sz w:val="22"/>
          <w:szCs w:val="22"/>
        </w:rPr>
        <w:t>13.</w:t>
      </w:r>
      <w:r w:rsidRPr="00A9502B">
        <w:rPr>
          <w:sz w:val="22"/>
          <w:szCs w:val="22"/>
        </w:rPr>
        <w:tab/>
        <w:t>SERIJOS NUMERIS</w:t>
      </w:r>
    </w:p>
    <w:p w14:paraId="12A1365B" w14:textId="77777777" w:rsidR="0083358D" w:rsidRPr="00A9502B" w:rsidRDefault="0083358D" w:rsidP="00576CA2">
      <w:pPr>
        <w:pStyle w:val="BTEMEASMCA"/>
      </w:pPr>
    </w:p>
    <w:p w14:paraId="4DAEEF83" w14:textId="77777777" w:rsidR="0083358D" w:rsidRPr="00A9502B" w:rsidRDefault="0083358D" w:rsidP="00576CA2">
      <w:pPr>
        <w:pStyle w:val="BTEMEASMCA"/>
      </w:pPr>
      <w:r w:rsidRPr="00A9502B">
        <w:t>Serija</w:t>
      </w:r>
    </w:p>
    <w:p w14:paraId="4B27661B" w14:textId="77777777" w:rsidR="0083358D" w:rsidRPr="00A9502B" w:rsidRDefault="0083358D" w:rsidP="00576CA2">
      <w:pPr>
        <w:pStyle w:val="BTEMEASMCA"/>
      </w:pPr>
    </w:p>
    <w:p w14:paraId="4184FAC4" w14:textId="77777777" w:rsidR="0083358D" w:rsidRPr="00A9502B" w:rsidRDefault="0083358D" w:rsidP="00576CA2">
      <w:pPr>
        <w:pStyle w:val="BTEMEASMCA"/>
      </w:pPr>
    </w:p>
    <w:p w14:paraId="25950CB1" w14:textId="77777777" w:rsidR="0083358D" w:rsidRPr="00A9502B" w:rsidRDefault="0083358D" w:rsidP="0083358D">
      <w:pPr>
        <w:pStyle w:val="PI-1labEMEASMCA"/>
        <w:rPr>
          <w:sz w:val="22"/>
          <w:szCs w:val="22"/>
        </w:rPr>
      </w:pPr>
      <w:r w:rsidRPr="00A9502B">
        <w:rPr>
          <w:sz w:val="22"/>
          <w:szCs w:val="22"/>
        </w:rPr>
        <w:t>14.</w:t>
      </w:r>
      <w:r w:rsidRPr="00A9502B">
        <w:rPr>
          <w:sz w:val="22"/>
          <w:szCs w:val="22"/>
        </w:rPr>
        <w:tab/>
        <w:t>PARDAVIMO (IŠDAVIMO) TVARKA</w:t>
      </w:r>
    </w:p>
    <w:p w14:paraId="6214B3D2" w14:textId="77777777" w:rsidR="0083358D" w:rsidRPr="00A9502B" w:rsidRDefault="0083358D" w:rsidP="00576CA2">
      <w:pPr>
        <w:pStyle w:val="BTEMEASMCA"/>
      </w:pPr>
    </w:p>
    <w:p w14:paraId="4F43711B" w14:textId="77777777" w:rsidR="0083358D" w:rsidRPr="00A9502B" w:rsidRDefault="0083358D" w:rsidP="00576CA2">
      <w:pPr>
        <w:pStyle w:val="BTEMEASMCA"/>
      </w:pPr>
      <w:r w:rsidRPr="00A9502B">
        <w:t>Receptinis vaistas</w:t>
      </w:r>
    </w:p>
    <w:p w14:paraId="6956EF46" w14:textId="77777777" w:rsidR="0083358D" w:rsidRPr="00A9502B" w:rsidRDefault="0083358D" w:rsidP="00576CA2">
      <w:pPr>
        <w:pStyle w:val="BTEMEASMCA"/>
      </w:pPr>
    </w:p>
    <w:p w14:paraId="472641CC" w14:textId="77777777" w:rsidR="0083358D" w:rsidRPr="00A9502B" w:rsidRDefault="0083358D" w:rsidP="00576CA2">
      <w:pPr>
        <w:pStyle w:val="BTEMEASMCA"/>
      </w:pPr>
    </w:p>
    <w:p w14:paraId="21B70222" w14:textId="77777777" w:rsidR="0083358D" w:rsidRPr="00A9502B" w:rsidRDefault="0083358D" w:rsidP="0083358D">
      <w:pPr>
        <w:pStyle w:val="PI-1labEMEASMCA"/>
        <w:rPr>
          <w:sz w:val="22"/>
          <w:szCs w:val="22"/>
        </w:rPr>
      </w:pPr>
      <w:r w:rsidRPr="00A9502B">
        <w:rPr>
          <w:sz w:val="22"/>
          <w:szCs w:val="22"/>
        </w:rPr>
        <w:t>15.</w:t>
      </w:r>
      <w:r w:rsidRPr="00A9502B">
        <w:rPr>
          <w:sz w:val="22"/>
          <w:szCs w:val="22"/>
        </w:rPr>
        <w:tab/>
        <w:t>VARTOJIMO INSTRUKCIJA</w:t>
      </w:r>
    </w:p>
    <w:p w14:paraId="04D98FB9" w14:textId="77777777" w:rsidR="0083358D" w:rsidRPr="00A9502B" w:rsidRDefault="0083358D" w:rsidP="00576CA2">
      <w:pPr>
        <w:pStyle w:val="BTEMEASMCA"/>
      </w:pPr>
    </w:p>
    <w:p w14:paraId="296B569E" w14:textId="77777777" w:rsidR="0083358D" w:rsidRPr="00A9502B" w:rsidRDefault="0083358D" w:rsidP="00576CA2">
      <w:pPr>
        <w:pStyle w:val="BTEMEASMCA"/>
      </w:pPr>
    </w:p>
    <w:p w14:paraId="15E6BDE6" w14:textId="77777777" w:rsidR="0083358D" w:rsidRPr="00A9502B" w:rsidRDefault="0083358D" w:rsidP="0083358D">
      <w:pPr>
        <w:pStyle w:val="PI-1labEMEASMCA"/>
        <w:rPr>
          <w:sz w:val="22"/>
          <w:szCs w:val="22"/>
        </w:rPr>
      </w:pPr>
      <w:r w:rsidRPr="00A9502B">
        <w:rPr>
          <w:sz w:val="22"/>
          <w:szCs w:val="22"/>
        </w:rPr>
        <w:t>16.</w:t>
      </w:r>
      <w:r w:rsidRPr="00A9502B">
        <w:rPr>
          <w:sz w:val="22"/>
          <w:szCs w:val="22"/>
        </w:rPr>
        <w:tab/>
        <w:t>INFORMACIJA BRAILIO RAŠTU</w:t>
      </w:r>
    </w:p>
    <w:p w14:paraId="500FD381" w14:textId="77777777" w:rsidR="0083358D" w:rsidRPr="00A9502B" w:rsidRDefault="0083358D" w:rsidP="00576CA2">
      <w:pPr>
        <w:pStyle w:val="BTEMEASMCA"/>
      </w:pPr>
    </w:p>
    <w:p w14:paraId="0A31E97D" w14:textId="77777777" w:rsidR="0083358D" w:rsidRPr="00A9502B" w:rsidRDefault="0083358D" w:rsidP="00576CA2">
      <w:pPr>
        <w:pStyle w:val="BTEMEASMCA"/>
      </w:pPr>
      <w:r w:rsidRPr="00A9502B">
        <w:t xml:space="preserve">Valaciclovir ELVIM 500 mg </w:t>
      </w:r>
    </w:p>
    <w:p w14:paraId="37D709EC" w14:textId="77777777" w:rsidR="0083358D" w:rsidRPr="00A9502B" w:rsidRDefault="0083358D" w:rsidP="00576CA2">
      <w:pPr>
        <w:pStyle w:val="BTEMEASMCA"/>
      </w:pPr>
    </w:p>
    <w:p w14:paraId="4FA46E56" w14:textId="77777777" w:rsidR="0083358D" w:rsidRPr="00CF7BB9" w:rsidRDefault="0083358D" w:rsidP="0083358D">
      <w:pPr>
        <w:rPr>
          <w:noProof/>
          <w:sz w:val="22"/>
          <w:szCs w:val="22"/>
          <w:shd w:val="clear" w:color="auto" w:fill="CCCCCC"/>
        </w:rPr>
      </w:pPr>
    </w:p>
    <w:p w14:paraId="7229BDA5" w14:textId="77777777" w:rsidR="0083358D" w:rsidRPr="00CF7BB9" w:rsidRDefault="0083358D" w:rsidP="0083358D">
      <w:pPr>
        <w:keepNext/>
        <w:pBdr>
          <w:top w:val="single" w:sz="4" w:space="1" w:color="auto"/>
          <w:left w:val="single" w:sz="4" w:space="4" w:color="auto"/>
          <w:bottom w:val="single" w:sz="4" w:space="1" w:color="auto"/>
          <w:right w:val="single" w:sz="4" w:space="4" w:color="auto"/>
        </w:pBdr>
        <w:tabs>
          <w:tab w:val="left" w:pos="0"/>
        </w:tabs>
        <w:outlineLvl w:val="0"/>
        <w:rPr>
          <w:i/>
          <w:noProof/>
          <w:sz w:val="22"/>
        </w:rPr>
      </w:pPr>
      <w:r w:rsidRPr="00CF7BB9">
        <w:rPr>
          <w:b/>
          <w:noProof/>
          <w:sz w:val="22"/>
        </w:rPr>
        <w:t>17.</w:t>
      </w:r>
      <w:r w:rsidRPr="00CF7BB9">
        <w:rPr>
          <w:b/>
          <w:noProof/>
          <w:sz w:val="22"/>
        </w:rPr>
        <w:tab/>
        <w:t>UNIKALUS IDENTIFIKATORIUS – 2D BRŪKŠNINIS KODAS</w:t>
      </w:r>
    </w:p>
    <w:p w14:paraId="465D4C11" w14:textId="77777777" w:rsidR="0083358D" w:rsidRPr="00CF7BB9" w:rsidRDefault="0083358D" w:rsidP="0083358D">
      <w:pPr>
        <w:rPr>
          <w:noProof/>
          <w:sz w:val="22"/>
        </w:rPr>
      </w:pPr>
    </w:p>
    <w:p w14:paraId="043BFC06" w14:textId="77777777" w:rsidR="0083358D" w:rsidRDefault="0083358D" w:rsidP="0083358D">
      <w:pPr>
        <w:rPr>
          <w:noProof/>
          <w:sz w:val="22"/>
          <w:highlight w:val="lightGray"/>
        </w:rPr>
      </w:pPr>
      <w:r w:rsidRPr="00CF7BB9">
        <w:rPr>
          <w:noProof/>
          <w:sz w:val="22"/>
          <w:highlight w:val="lightGray"/>
        </w:rPr>
        <w:t>2D brūkšninis kodas su nurodytu unikaliu identifikatoriumi.</w:t>
      </w:r>
    </w:p>
    <w:p w14:paraId="0C402F79" w14:textId="77777777" w:rsidR="0083358D" w:rsidRPr="00CF7BB9" w:rsidRDefault="0083358D" w:rsidP="0083358D">
      <w:pPr>
        <w:rPr>
          <w:noProof/>
          <w:sz w:val="22"/>
        </w:rPr>
      </w:pPr>
      <w:r w:rsidRPr="00CF7BB9">
        <w:rPr>
          <w:noProof/>
          <w:sz w:val="22"/>
        </w:rPr>
        <w:t xml:space="preserve"> </w:t>
      </w:r>
    </w:p>
    <w:p w14:paraId="1569FEC4" w14:textId="77777777" w:rsidR="0083358D" w:rsidRPr="00CF7BB9" w:rsidRDefault="0083358D" w:rsidP="0083358D">
      <w:pPr>
        <w:rPr>
          <w:noProof/>
          <w:sz w:val="22"/>
        </w:rPr>
      </w:pPr>
    </w:p>
    <w:p w14:paraId="1E5F5576" w14:textId="77777777" w:rsidR="0083358D" w:rsidRPr="00CF7BB9" w:rsidRDefault="0083358D" w:rsidP="0083358D">
      <w:pPr>
        <w:keepNext/>
        <w:pBdr>
          <w:top w:val="single" w:sz="4" w:space="1" w:color="auto"/>
          <w:left w:val="single" w:sz="4" w:space="4" w:color="auto"/>
          <w:bottom w:val="single" w:sz="4" w:space="1" w:color="auto"/>
          <w:right w:val="single" w:sz="4" w:space="4" w:color="auto"/>
        </w:pBdr>
        <w:tabs>
          <w:tab w:val="left" w:pos="0"/>
        </w:tabs>
        <w:outlineLvl w:val="0"/>
        <w:rPr>
          <w:i/>
          <w:noProof/>
          <w:sz w:val="22"/>
        </w:rPr>
      </w:pPr>
      <w:r w:rsidRPr="00CF7BB9">
        <w:rPr>
          <w:b/>
          <w:noProof/>
          <w:sz w:val="22"/>
        </w:rPr>
        <w:t>18.</w:t>
      </w:r>
      <w:r w:rsidRPr="00CF7BB9">
        <w:rPr>
          <w:b/>
          <w:noProof/>
          <w:sz w:val="22"/>
        </w:rPr>
        <w:tab/>
        <w:t>UNIKALUS IDENTIFIKATORIUS – ŽMONĖMS SUPRANTAMI DUOMENYS</w:t>
      </w:r>
    </w:p>
    <w:p w14:paraId="4A5E4272" w14:textId="77777777" w:rsidR="0083358D" w:rsidRPr="00CF7BB9" w:rsidRDefault="0083358D" w:rsidP="0083358D">
      <w:pPr>
        <w:rPr>
          <w:noProof/>
          <w:sz w:val="22"/>
        </w:rPr>
      </w:pPr>
    </w:p>
    <w:p w14:paraId="1D27DA32" w14:textId="77777777" w:rsidR="0083358D" w:rsidRPr="00CF7BB9" w:rsidRDefault="0083358D" w:rsidP="0083358D">
      <w:pPr>
        <w:rPr>
          <w:color w:val="008000"/>
          <w:sz w:val="22"/>
          <w:szCs w:val="22"/>
        </w:rPr>
      </w:pPr>
      <w:r w:rsidRPr="00CF7BB9">
        <w:rPr>
          <w:sz w:val="22"/>
        </w:rPr>
        <w:t xml:space="preserve">PC: {numeris} </w:t>
      </w:r>
    </w:p>
    <w:p w14:paraId="1CEA6E48" w14:textId="77777777" w:rsidR="0083358D" w:rsidRPr="00CF7BB9" w:rsidRDefault="0083358D" w:rsidP="0083358D">
      <w:pPr>
        <w:rPr>
          <w:sz w:val="22"/>
          <w:szCs w:val="22"/>
        </w:rPr>
      </w:pPr>
      <w:r w:rsidRPr="00CF7BB9">
        <w:rPr>
          <w:sz w:val="22"/>
        </w:rPr>
        <w:t>SN: {numeris}</w:t>
      </w:r>
    </w:p>
    <w:p w14:paraId="689589E2" w14:textId="77777777" w:rsidR="0083358D" w:rsidRPr="00A9502B" w:rsidRDefault="0083358D" w:rsidP="00576CA2">
      <w:pPr>
        <w:pStyle w:val="BTEMEASMCA"/>
      </w:pPr>
      <w:r w:rsidRPr="00CF7BB9">
        <w:t xml:space="preserve">NN: {numeris} </w:t>
      </w:r>
      <w:r w:rsidRPr="00A9502B">
        <w:t xml:space="preserve"> </w:t>
      </w:r>
    </w:p>
    <w:p w14:paraId="4BD7991D" w14:textId="77777777" w:rsidR="0083358D" w:rsidRPr="00A9502B" w:rsidRDefault="0083358D" w:rsidP="00576CA2">
      <w:pPr>
        <w:pStyle w:val="BTEMEASMCA"/>
      </w:pPr>
    </w:p>
    <w:p w14:paraId="2919CA99" w14:textId="77777777" w:rsidR="0083358D" w:rsidRPr="00A9502B" w:rsidRDefault="0083358D" w:rsidP="00576CA2">
      <w:pPr>
        <w:pStyle w:val="BTEMEASMCA"/>
      </w:pPr>
    </w:p>
    <w:p w14:paraId="5D7E19FC" w14:textId="77777777" w:rsidR="0083358D" w:rsidRPr="00A9502B" w:rsidRDefault="0083358D" w:rsidP="00576CA2">
      <w:pPr>
        <w:pStyle w:val="BTEMEASMCA"/>
      </w:pPr>
    </w:p>
    <w:p w14:paraId="49B7C08C" w14:textId="77777777" w:rsidR="0083358D" w:rsidRPr="00A9502B" w:rsidRDefault="0083358D" w:rsidP="00576CA2">
      <w:pPr>
        <w:pStyle w:val="BTEMEASMCA"/>
      </w:pPr>
    </w:p>
    <w:p w14:paraId="29629932" w14:textId="77777777" w:rsidR="0083358D" w:rsidRPr="00A9502B" w:rsidRDefault="0083358D" w:rsidP="00576CA2">
      <w:pPr>
        <w:pStyle w:val="BTEMEASMCA"/>
      </w:pPr>
      <w:r w:rsidRPr="00A9502B">
        <w:br w:type="page"/>
      </w:r>
    </w:p>
    <w:p w14:paraId="469BE0F1" w14:textId="77777777" w:rsidR="0083358D" w:rsidRPr="00A9502B" w:rsidRDefault="0083358D" w:rsidP="0083358D">
      <w:pPr>
        <w:pStyle w:val="PI-1labEMEASMCA"/>
        <w:rPr>
          <w:sz w:val="22"/>
          <w:szCs w:val="22"/>
        </w:rPr>
      </w:pPr>
      <w:r w:rsidRPr="00A9502B">
        <w:rPr>
          <w:sz w:val="22"/>
          <w:szCs w:val="22"/>
        </w:rPr>
        <w:lastRenderedPageBreak/>
        <w:t xml:space="preserve">MINIMALI </w:t>
      </w:r>
      <w:r w:rsidRPr="00A9502B">
        <w:rPr>
          <w:caps/>
          <w:sz w:val="22"/>
          <w:szCs w:val="22"/>
        </w:rPr>
        <w:t xml:space="preserve">informacija ant </w:t>
      </w:r>
      <w:r w:rsidRPr="00A9502B">
        <w:rPr>
          <w:sz w:val="22"/>
          <w:szCs w:val="22"/>
        </w:rPr>
        <w:t xml:space="preserve">LIZDINIŲ PLOKŠTELIŲ </w:t>
      </w:r>
      <w:r w:rsidRPr="004F5263">
        <w:rPr>
          <w:sz w:val="22"/>
          <w:szCs w:val="22"/>
        </w:rPr>
        <w:t>ARBA DVISLUOKSNI</w:t>
      </w:r>
      <w:r w:rsidRPr="00A9502B">
        <w:rPr>
          <w:sz w:val="22"/>
          <w:szCs w:val="22"/>
        </w:rPr>
        <w:t>Ų JUOSTELIŲ</w:t>
      </w:r>
    </w:p>
    <w:p w14:paraId="651145DB" w14:textId="77777777" w:rsidR="0083358D" w:rsidRPr="00A9502B" w:rsidRDefault="0083358D" w:rsidP="0083358D">
      <w:pPr>
        <w:pStyle w:val="PI-1labEMEASMCA"/>
        <w:rPr>
          <w:sz w:val="22"/>
          <w:szCs w:val="22"/>
        </w:rPr>
      </w:pPr>
    </w:p>
    <w:p w14:paraId="62B1C743" w14:textId="77777777" w:rsidR="0083358D" w:rsidRPr="00A9502B" w:rsidRDefault="0083358D" w:rsidP="0083358D">
      <w:pPr>
        <w:pStyle w:val="PI-1labEMEASMCA"/>
        <w:rPr>
          <w:sz w:val="22"/>
          <w:szCs w:val="22"/>
        </w:rPr>
      </w:pPr>
      <w:r w:rsidRPr="00A9502B">
        <w:rPr>
          <w:sz w:val="22"/>
          <w:szCs w:val="22"/>
        </w:rPr>
        <w:t>LIZDINĖS PLOKŠTELĖS</w:t>
      </w:r>
    </w:p>
    <w:p w14:paraId="593633F9" w14:textId="77777777" w:rsidR="0083358D" w:rsidRPr="00A9502B" w:rsidRDefault="0083358D" w:rsidP="00576CA2">
      <w:pPr>
        <w:pStyle w:val="BTEMEASMCA"/>
      </w:pPr>
    </w:p>
    <w:p w14:paraId="0F74C11C" w14:textId="77777777" w:rsidR="0083358D" w:rsidRPr="00A9502B" w:rsidRDefault="0083358D" w:rsidP="00576CA2">
      <w:pPr>
        <w:pStyle w:val="BTEMEASMCA"/>
      </w:pPr>
    </w:p>
    <w:p w14:paraId="0D2106FF" w14:textId="77777777" w:rsidR="0083358D" w:rsidRPr="00A9502B" w:rsidRDefault="0083358D" w:rsidP="0083358D">
      <w:pPr>
        <w:pStyle w:val="PI-1labEMEASMCA"/>
        <w:rPr>
          <w:sz w:val="22"/>
          <w:szCs w:val="22"/>
        </w:rPr>
      </w:pPr>
      <w:r w:rsidRPr="00A9502B">
        <w:rPr>
          <w:sz w:val="22"/>
          <w:szCs w:val="22"/>
        </w:rPr>
        <w:t>1.</w:t>
      </w:r>
      <w:r w:rsidRPr="00A9502B">
        <w:rPr>
          <w:sz w:val="22"/>
          <w:szCs w:val="22"/>
        </w:rPr>
        <w:tab/>
        <w:t>VAISTINIO PREPARATO PAVADINIMAS</w:t>
      </w:r>
    </w:p>
    <w:p w14:paraId="4716247A" w14:textId="77777777" w:rsidR="0083358D" w:rsidRPr="00A9502B" w:rsidRDefault="0083358D" w:rsidP="00576CA2">
      <w:pPr>
        <w:pStyle w:val="BTEMEASMCA"/>
      </w:pPr>
    </w:p>
    <w:p w14:paraId="37822CDE" w14:textId="77777777" w:rsidR="0083358D" w:rsidRPr="00A9502B" w:rsidRDefault="0083358D" w:rsidP="00576CA2">
      <w:pPr>
        <w:pStyle w:val="BTEMEASMCA"/>
      </w:pPr>
      <w:r w:rsidRPr="00A9502B">
        <w:t>Valaciclovir ELVIM 500 mg plėvele dengtos tabletės</w:t>
      </w:r>
    </w:p>
    <w:p w14:paraId="1800249B" w14:textId="77777777" w:rsidR="0083358D" w:rsidRPr="00A9502B" w:rsidRDefault="0083358D" w:rsidP="00576CA2">
      <w:pPr>
        <w:pStyle w:val="BTEMEASMCA"/>
      </w:pPr>
      <w:r w:rsidRPr="00A9502B">
        <w:t>Valaciclovirum</w:t>
      </w:r>
    </w:p>
    <w:p w14:paraId="58890D9F" w14:textId="77777777" w:rsidR="0083358D" w:rsidRPr="00A9502B" w:rsidRDefault="0083358D" w:rsidP="00576CA2">
      <w:pPr>
        <w:pStyle w:val="BTEMEASMCA"/>
      </w:pPr>
    </w:p>
    <w:p w14:paraId="1CDC7943" w14:textId="77777777" w:rsidR="0083358D" w:rsidRPr="00A9502B" w:rsidRDefault="0083358D" w:rsidP="00576CA2">
      <w:pPr>
        <w:pStyle w:val="BTEMEASMCA"/>
      </w:pPr>
    </w:p>
    <w:p w14:paraId="5124B36A" w14:textId="77777777" w:rsidR="0083358D" w:rsidRPr="00A9502B" w:rsidRDefault="0083358D" w:rsidP="0083358D">
      <w:pPr>
        <w:pStyle w:val="PI-1labEMEASMCA"/>
        <w:rPr>
          <w:sz w:val="22"/>
          <w:szCs w:val="22"/>
        </w:rPr>
      </w:pPr>
      <w:r w:rsidRPr="00A9502B">
        <w:rPr>
          <w:sz w:val="22"/>
          <w:szCs w:val="22"/>
        </w:rPr>
        <w:t>2.</w:t>
      </w:r>
      <w:r w:rsidRPr="00A9502B">
        <w:rPr>
          <w:sz w:val="22"/>
          <w:szCs w:val="22"/>
        </w:rPr>
        <w:tab/>
        <w:t>REGISTRUOTOJO PAVADINIMAS</w:t>
      </w:r>
    </w:p>
    <w:p w14:paraId="0803CC91" w14:textId="77777777" w:rsidR="0083358D" w:rsidRPr="00A9502B" w:rsidRDefault="0083358D" w:rsidP="00576CA2">
      <w:pPr>
        <w:pStyle w:val="BTEMEASMCA"/>
      </w:pPr>
    </w:p>
    <w:p w14:paraId="14CB8F1A" w14:textId="77777777" w:rsidR="0083358D" w:rsidRPr="00A9502B" w:rsidRDefault="0083358D" w:rsidP="0083358D">
      <w:pPr>
        <w:autoSpaceDE w:val="0"/>
        <w:autoSpaceDN w:val="0"/>
        <w:adjustRightInd w:val="0"/>
        <w:rPr>
          <w:sz w:val="22"/>
          <w:szCs w:val="22"/>
          <w:lang w:eastAsia="el-GR"/>
        </w:rPr>
      </w:pPr>
      <w:r w:rsidRPr="00A9502B">
        <w:rPr>
          <w:bCs/>
          <w:color w:val="000000"/>
          <w:sz w:val="22"/>
          <w:szCs w:val="22"/>
        </w:rPr>
        <w:t>SIA ELVIM</w:t>
      </w:r>
    </w:p>
    <w:p w14:paraId="603D834D" w14:textId="77777777" w:rsidR="0083358D" w:rsidRPr="00A9502B" w:rsidRDefault="0083358D" w:rsidP="00576CA2">
      <w:pPr>
        <w:pStyle w:val="BTEMEASMCA"/>
      </w:pPr>
    </w:p>
    <w:p w14:paraId="32E31D48" w14:textId="77777777" w:rsidR="0083358D" w:rsidRPr="00A9502B" w:rsidRDefault="0083358D" w:rsidP="00576CA2">
      <w:pPr>
        <w:pStyle w:val="BTEMEASMCA"/>
      </w:pPr>
    </w:p>
    <w:p w14:paraId="4DE713BE" w14:textId="77777777" w:rsidR="0083358D" w:rsidRPr="00A9502B" w:rsidRDefault="0083358D" w:rsidP="0083358D">
      <w:pPr>
        <w:pStyle w:val="PI-1labEMEASMCA"/>
        <w:rPr>
          <w:sz w:val="22"/>
          <w:szCs w:val="22"/>
        </w:rPr>
      </w:pPr>
      <w:r w:rsidRPr="00A9502B">
        <w:rPr>
          <w:sz w:val="22"/>
          <w:szCs w:val="22"/>
        </w:rPr>
        <w:t>3.</w:t>
      </w:r>
      <w:r w:rsidRPr="00A9502B">
        <w:rPr>
          <w:sz w:val="22"/>
          <w:szCs w:val="22"/>
        </w:rPr>
        <w:tab/>
        <w:t>TINKAMUMO LAIKAS</w:t>
      </w:r>
    </w:p>
    <w:p w14:paraId="34ED4FE4" w14:textId="77777777" w:rsidR="0083358D" w:rsidRPr="00A9502B" w:rsidRDefault="0083358D" w:rsidP="00576CA2">
      <w:pPr>
        <w:pStyle w:val="BTEMEASMCA"/>
      </w:pPr>
    </w:p>
    <w:p w14:paraId="0F1EBEF0" w14:textId="77777777" w:rsidR="0083358D" w:rsidRPr="00A9502B" w:rsidRDefault="0083358D" w:rsidP="00576CA2">
      <w:pPr>
        <w:pStyle w:val="BTEMEASMCA"/>
      </w:pPr>
      <w:r w:rsidRPr="00A9502B">
        <w:t>EXP {mm/MMMM}</w:t>
      </w:r>
    </w:p>
    <w:p w14:paraId="298FC040" w14:textId="77777777" w:rsidR="0083358D" w:rsidRPr="00A9502B" w:rsidRDefault="0083358D" w:rsidP="00576CA2">
      <w:pPr>
        <w:pStyle w:val="BTEMEASMCA"/>
      </w:pPr>
    </w:p>
    <w:p w14:paraId="0ACF2089" w14:textId="77777777" w:rsidR="0083358D" w:rsidRPr="00A9502B" w:rsidRDefault="0083358D" w:rsidP="00576CA2">
      <w:pPr>
        <w:pStyle w:val="BTEMEASMCA"/>
      </w:pPr>
    </w:p>
    <w:p w14:paraId="471FCD9C" w14:textId="77777777" w:rsidR="0083358D" w:rsidRPr="00A9502B" w:rsidRDefault="0083358D" w:rsidP="0083358D">
      <w:pPr>
        <w:pStyle w:val="PI-1labEMEASMCA"/>
        <w:rPr>
          <w:sz w:val="22"/>
          <w:szCs w:val="22"/>
        </w:rPr>
      </w:pPr>
      <w:r w:rsidRPr="00A9502B">
        <w:rPr>
          <w:sz w:val="22"/>
          <w:szCs w:val="22"/>
        </w:rPr>
        <w:t>4.</w:t>
      </w:r>
      <w:r w:rsidRPr="00A9502B">
        <w:rPr>
          <w:sz w:val="22"/>
          <w:szCs w:val="22"/>
        </w:rPr>
        <w:tab/>
        <w:t>SERIJOS NUMERIS</w:t>
      </w:r>
    </w:p>
    <w:p w14:paraId="2A1FA919" w14:textId="77777777" w:rsidR="0083358D" w:rsidRPr="00A9502B" w:rsidRDefault="0083358D" w:rsidP="00576CA2">
      <w:pPr>
        <w:pStyle w:val="BTEMEASMCA"/>
      </w:pPr>
    </w:p>
    <w:p w14:paraId="1BA6EC3E" w14:textId="77777777" w:rsidR="0083358D" w:rsidRPr="00A9502B" w:rsidRDefault="0083358D" w:rsidP="00576CA2">
      <w:pPr>
        <w:pStyle w:val="BTEMEASMCA"/>
      </w:pPr>
      <w:r w:rsidRPr="00A9502B">
        <w:t>Lot</w:t>
      </w:r>
    </w:p>
    <w:p w14:paraId="6DC1B6ED" w14:textId="77777777" w:rsidR="0083358D" w:rsidRPr="00A9502B" w:rsidRDefault="0083358D" w:rsidP="00576CA2">
      <w:pPr>
        <w:pStyle w:val="BTEMEASMCA"/>
      </w:pPr>
    </w:p>
    <w:p w14:paraId="3B9388FA" w14:textId="77777777" w:rsidR="0083358D" w:rsidRPr="00A9502B" w:rsidRDefault="0083358D" w:rsidP="00576CA2">
      <w:pPr>
        <w:pStyle w:val="BTEMEASMCA"/>
      </w:pPr>
    </w:p>
    <w:p w14:paraId="25FAA16F" w14:textId="77777777" w:rsidR="0083358D" w:rsidRPr="00A9502B" w:rsidRDefault="0083358D" w:rsidP="0083358D">
      <w:pPr>
        <w:pStyle w:val="PI-1labEMEASMCA"/>
        <w:rPr>
          <w:sz w:val="22"/>
          <w:szCs w:val="22"/>
        </w:rPr>
      </w:pPr>
      <w:r w:rsidRPr="00A9502B">
        <w:rPr>
          <w:sz w:val="22"/>
          <w:szCs w:val="22"/>
        </w:rPr>
        <w:t>5.</w:t>
      </w:r>
      <w:r w:rsidRPr="00A9502B">
        <w:rPr>
          <w:sz w:val="22"/>
          <w:szCs w:val="22"/>
        </w:rPr>
        <w:tab/>
        <w:t>KITA</w:t>
      </w:r>
    </w:p>
    <w:p w14:paraId="1B0FE529" w14:textId="77777777" w:rsidR="0083358D" w:rsidRPr="00A9502B" w:rsidRDefault="0083358D" w:rsidP="00576CA2">
      <w:pPr>
        <w:pStyle w:val="BTEMEASMCA"/>
      </w:pPr>
    </w:p>
    <w:p w14:paraId="4BD71476" w14:textId="77777777" w:rsidR="0083358D" w:rsidRPr="00A9502B" w:rsidRDefault="0083358D" w:rsidP="00576CA2">
      <w:pPr>
        <w:pStyle w:val="BTEMEASMCA"/>
      </w:pPr>
      <w:r w:rsidRPr="00A9502B">
        <w:br w:type="page"/>
      </w:r>
    </w:p>
    <w:p w14:paraId="1538C00C" w14:textId="77777777" w:rsidR="0083358D" w:rsidRPr="00A9502B" w:rsidRDefault="0083358D" w:rsidP="00576CA2">
      <w:pPr>
        <w:pStyle w:val="BTEMEASMCA"/>
      </w:pPr>
    </w:p>
    <w:p w14:paraId="3D2C4348" w14:textId="77777777" w:rsidR="0083358D" w:rsidRPr="00A9502B" w:rsidRDefault="0083358D" w:rsidP="00576CA2">
      <w:pPr>
        <w:pStyle w:val="BTEMEASMCA"/>
      </w:pPr>
    </w:p>
    <w:p w14:paraId="661E0077" w14:textId="77777777" w:rsidR="0083358D" w:rsidRPr="00A9502B" w:rsidRDefault="0083358D" w:rsidP="00576CA2">
      <w:pPr>
        <w:pStyle w:val="BTEMEASMCA"/>
      </w:pPr>
    </w:p>
    <w:p w14:paraId="2804B0DF" w14:textId="77777777" w:rsidR="0083358D" w:rsidRPr="00A9502B" w:rsidRDefault="0083358D" w:rsidP="00576CA2">
      <w:pPr>
        <w:pStyle w:val="BTEMEASMCA"/>
      </w:pPr>
    </w:p>
    <w:p w14:paraId="5702141B" w14:textId="77777777" w:rsidR="0083358D" w:rsidRPr="00A9502B" w:rsidRDefault="0083358D" w:rsidP="00576CA2">
      <w:pPr>
        <w:pStyle w:val="BTEMEASMCA"/>
      </w:pPr>
    </w:p>
    <w:p w14:paraId="05CA3963" w14:textId="77777777" w:rsidR="0083358D" w:rsidRPr="00A9502B" w:rsidRDefault="0083358D" w:rsidP="00576CA2">
      <w:pPr>
        <w:pStyle w:val="BTEMEASMCA"/>
      </w:pPr>
    </w:p>
    <w:p w14:paraId="3A083BD2" w14:textId="77777777" w:rsidR="0083358D" w:rsidRPr="00A9502B" w:rsidRDefault="0083358D" w:rsidP="00576CA2">
      <w:pPr>
        <w:pStyle w:val="BTEMEASMCA"/>
      </w:pPr>
    </w:p>
    <w:p w14:paraId="68EBAB3F" w14:textId="77777777" w:rsidR="0083358D" w:rsidRPr="00A9502B" w:rsidRDefault="0083358D" w:rsidP="00576CA2">
      <w:pPr>
        <w:pStyle w:val="BTEMEASMCA"/>
      </w:pPr>
    </w:p>
    <w:p w14:paraId="3415866D" w14:textId="77777777" w:rsidR="0083358D" w:rsidRPr="00A9502B" w:rsidRDefault="0083358D" w:rsidP="00576CA2">
      <w:pPr>
        <w:pStyle w:val="BTEMEASMCA"/>
      </w:pPr>
    </w:p>
    <w:p w14:paraId="38D2C4B6" w14:textId="77777777" w:rsidR="0083358D" w:rsidRPr="00A9502B" w:rsidRDefault="0083358D" w:rsidP="00576CA2">
      <w:pPr>
        <w:pStyle w:val="BTEMEASMCA"/>
      </w:pPr>
    </w:p>
    <w:p w14:paraId="08D14E0A" w14:textId="77777777" w:rsidR="0083358D" w:rsidRPr="00A9502B" w:rsidRDefault="0083358D" w:rsidP="00576CA2">
      <w:pPr>
        <w:pStyle w:val="BTEMEASMCA"/>
      </w:pPr>
    </w:p>
    <w:p w14:paraId="60AB99E4" w14:textId="77777777" w:rsidR="0083358D" w:rsidRPr="00A9502B" w:rsidRDefault="0083358D" w:rsidP="00576CA2">
      <w:pPr>
        <w:pStyle w:val="BTEMEASMCA"/>
      </w:pPr>
    </w:p>
    <w:p w14:paraId="323BABE0" w14:textId="77777777" w:rsidR="0083358D" w:rsidRPr="00A9502B" w:rsidRDefault="0083358D" w:rsidP="00576CA2">
      <w:pPr>
        <w:pStyle w:val="BTEMEASMCA"/>
      </w:pPr>
    </w:p>
    <w:p w14:paraId="363D875E" w14:textId="77777777" w:rsidR="0083358D" w:rsidRPr="00A9502B" w:rsidRDefault="0083358D" w:rsidP="00576CA2">
      <w:pPr>
        <w:pStyle w:val="BTEMEASMCA"/>
      </w:pPr>
    </w:p>
    <w:p w14:paraId="717EF690" w14:textId="77777777" w:rsidR="0083358D" w:rsidRPr="00A9502B" w:rsidRDefault="0083358D" w:rsidP="00576CA2">
      <w:pPr>
        <w:pStyle w:val="BTEMEASMCA"/>
      </w:pPr>
    </w:p>
    <w:p w14:paraId="2EC5F537" w14:textId="77777777" w:rsidR="0083358D" w:rsidRPr="00A9502B" w:rsidRDefault="0083358D" w:rsidP="00576CA2">
      <w:pPr>
        <w:pStyle w:val="BTEMEASMCA"/>
      </w:pPr>
    </w:p>
    <w:p w14:paraId="7B5CFF0A" w14:textId="77777777" w:rsidR="0083358D" w:rsidRPr="00A9502B" w:rsidRDefault="0083358D" w:rsidP="00576CA2">
      <w:pPr>
        <w:pStyle w:val="BTEMEASMCA"/>
      </w:pPr>
    </w:p>
    <w:p w14:paraId="39B12E73" w14:textId="77777777" w:rsidR="0083358D" w:rsidRPr="00A9502B" w:rsidRDefault="0083358D" w:rsidP="00576CA2">
      <w:pPr>
        <w:pStyle w:val="BTEMEASMCA"/>
      </w:pPr>
    </w:p>
    <w:p w14:paraId="5D4FC984" w14:textId="77777777" w:rsidR="0083358D" w:rsidRPr="00A9502B" w:rsidRDefault="0083358D" w:rsidP="00576CA2">
      <w:pPr>
        <w:pStyle w:val="BTEMEASMCA"/>
      </w:pPr>
    </w:p>
    <w:p w14:paraId="58F2C1B1" w14:textId="77777777" w:rsidR="0083358D" w:rsidRPr="00A9502B" w:rsidRDefault="0083358D" w:rsidP="00576CA2">
      <w:pPr>
        <w:pStyle w:val="BTEMEASMCA"/>
      </w:pPr>
    </w:p>
    <w:p w14:paraId="73FD7CFD" w14:textId="77777777" w:rsidR="0083358D" w:rsidRPr="00A9502B" w:rsidRDefault="0083358D" w:rsidP="00576CA2">
      <w:pPr>
        <w:pStyle w:val="BTEMEASMCA"/>
      </w:pPr>
    </w:p>
    <w:p w14:paraId="5EB0E002" w14:textId="77777777" w:rsidR="0083358D" w:rsidRPr="00A9502B" w:rsidRDefault="0083358D" w:rsidP="00576CA2">
      <w:pPr>
        <w:pStyle w:val="BTEMEASMCA"/>
      </w:pPr>
    </w:p>
    <w:p w14:paraId="428E8E5C" w14:textId="167431CA" w:rsidR="0083358D" w:rsidRPr="00A9502B" w:rsidRDefault="0083358D" w:rsidP="0083358D">
      <w:pPr>
        <w:pStyle w:val="TTEMEASMCA"/>
        <w:rPr>
          <w:sz w:val="22"/>
          <w:szCs w:val="22"/>
        </w:rPr>
      </w:pPr>
      <w:bookmarkStart w:id="71" w:name="_Toc129243137"/>
      <w:bookmarkStart w:id="72" w:name="_Toc129243262"/>
      <w:r w:rsidRPr="00A9502B">
        <w:rPr>
          <w:sz w:val="22"/>
          <w:szCs w:val="22"/>
        </w:rPr>
        <w:t>B. PAKUOTĖS LAPELIS</w:t>
      </w:r>
      <w:bookmarkEnd w:id="71"/>
      <w:bookmarkEnd w:id="72"/>
    </w:p>
    <w:p w14:paraId="71F82CE5" w14:textId="77777777" w:rsidR="0083358D" w:rsidRPr="00A9502B" w:rsidRDefault="0083358D" w:rsidP="0083358D">
      <w:pPr>
        <w:pStyle w:val="TTEMEASMCA"/>
        <w:rPr>
          <w:sz w:val="22"/>
          <w:szCs w:val="22"/>
        </w:rPr>
      </w:pPr>
      <w:r w:rsidRPr="00A9502B">
        <w:rPr>
          <w:sz w:val="22"/>
          <w:szCs w:val="22"/>
        </w:rPr>
        <w:br w:type="page"/>
      </w:r>
      <w:bookmarkStart w:id="73" w:name="_Toc129243138"/>
      <w:bookmarkStart w:id="74" w:name="_Toc129243263"/>
      <w:r w:rsidRPr="00A9502B">
        <w:rPr>
          <w:caps w:val="0"/>
          <w:sz w:val="22"/>
          <w:szCs w:val="22"/>
        </w:rPr>
        <w:lastRenderedPageBreak/>
        <w:t>Pakuotės lapelis</w:t>
      </w:r>
      <w:r w:rsidRPr="00A9502B">
        <w:rPr>
          <w:sz w:val="22"/>
          <w:szCs w:val="22"/>
        </w:rPr>
        <w:t xml:space="preserve">: </w:t>
      </w:r>
      <w:r w:rsidRPr="00A9502B">
        <w:rPr>
          <w:caps w:val="0"/>
          <w:sz w:val="22"/>
          <w:szCs w:val="22"/>
        </w:rPr>
        <w:t>informacija vartotojui</w:t>
      </w:r>
      <w:bookmarkEnd w:id="73"/>
      <w:bookmarkEnd w:id="74"/>
    </w:p>
    <w:p w14:paraId="58DF4659" w14:textId="77777777" w:rsidR="0083358D" w:rsidRPr="00543697" w:rsidRDefault="0083358D" w:rsidP="00543697">
      <w:pPr>
        <w:pStyle w:val="BTEMEASMCA"/>
        <w:jc w:val="center"/>
        <w:rPr>
          <w:b/>
          <w:bCs/>
        </w:rPr>
      </w:pPr>
    </w:p>
    <w:p w14:paraId="089AB999" w14:textId="77777777" w:rsidR="0083358D" w:rsidRPr="00543697" w:rsidRDefault="0083358D" w:rsidP="00543697">
      <w:pPr>
        <w:pStyle w:val="BTEMEASMCA"/>
        <w:jc w:val="center"/>
        <w:rPr>
          <w:b/>
          <w:bCs/>
        </w:rPr>
      </w:pPr>
      <w:r w:rsidRPr="00543697">
        <w:rPr>
          <w:b/>
          <w:bCs/>
        </w:rPr>
        <w:t>Valaciclovir ELVIM 500 mg plėvele dengtos tabletės</w:t>
      </w:r>
    </w:p>
    <w:p w14:paraId="32CEE053" w14:textId="77777777" w:rsidR="0083358D" w:rsidRPr="00543697" w:rsidRDefault="0083358D" w:rsidP="00543697">
      <w:pPr>
        <w:pStyle w:val="BTEMEASMCA"/>
        <w:jc w:val="center"/>
        <w:rPr>
          <w:b/>
          <w:bCs/>
        </w:rPr>
      </w:pPr>
      <w:r w:rsidRPr="00543697">
        <w:rPr>
          <w:b/>
          <w:bCs/>
        </w:rPr>
        <w:t>Valacikloviras</w:t>
      </w:r>
    </w:p>
    <w:p w14:paraId="45809D67" w14:textId="77777777" w:rsidR="0083358D" w:rsidRPr="00543697" w:rsidRDefault="0083358D" w:rsidP="00543697">
      <w:pPr>
        <w:pStyle w:val="BTEMEASMCA"/>
        <w:jc w:val="center"/>
        <w:rPr>
          <w:b/>
          <w:bCs/>
        </w:rPr>
      </w:pPr>
    </w:p>
    <w:p w14:paraId="72235CAB" w14:textId="77777777" w:rsidR="0083358D" w:rsidRPr="00A9502B" w:rsidRDefault="0083358D" w:rsidP="0083358D">
      <w:pPr>
        <w:suppressAutoHyphens/>
        <w:ind w:left="142" w:hanging="142"/>
        <w:rPr>
          <w:b/>
          <w:sz w:val="22"/>
          <w:szCs w:val="22"/>
        </w:rPr>
      </w:pPr>
      <w:r w:rsidRPr="00A9502B">
        <w:rPr>
          <w:b/>
          <w:sz w:val="22"/>
          <w:szCs w:val="22"/>
        </w:rPr>
        <w:t xml:space="preserve">Atidžiai perskaitykite visą šį lapelį, prieš pradėdami vartoti vaistą, </w:t>
      </w:r>
      <w:r w:rsidRPr="00A9502B">
        <w:rPr>
          <w:b/>
          <w:noProof/>
          <w:sz w:val="22"/>
          <w:szCs w:val="22"/>
        </w:rPr>
        <w:t>nes jame pateikiama Jums svarbi informacija.</w:t>
      </w:r>
    </w:p>
    <w:p w14:paraId="51A70DAC" w14:textId="77777777" w:rsidR="0083358D" w:rsidRPr="00A9502B" w:rsidRDefault="0083358D" w:rsidP="00622FDB">
      <w:pPr>
        <w:pStyle w:val="BT-EMEASMCA"/>
      </w:pPr>
      <w:r w:rsidRPr="00A9502B">
        <w:t>Neišmeskite šio lapelio, nes vėl gali prireikti jį perskaityti.</w:t>
      </w:r>
    </w:p>
    <w:p w14:paraId="10C45B93" w14:textId="77777777" w:rsidR="0083358D" w:rsidRPr="00A9502B" w:rsidRDefault="0083358D" w:rsidP="00622FDB">
      <w:pPr>
        <w:pStyle w:val="BT-EMEASMCA"/>
      </w:pPr>
      <w:r w:rsidRPr="00A9502B">
        <w:t>Jeigu kiltų daugiau klausimų, kreipkitės į gydytoją arba vaistininką.</w:t>
      </w:r>
    </w:p>
    <w:p w14:paraId="57F9D2F1" w14:textId="77777777" w:rsidR="0083358D" w:rsidRPr="00A9502B" w:rsidRDefault="0083358D" w:rsidP="00622FDB">
      <w:pPr>
        <w:pStyle w:val="BT-EMEASMCA"/>
      </w:pPr>
      <w:r w:rsidRPr="00A9502B">
        <w:t>Šis vaistas skirtas tik Jums, todėl kitiems žmonėms jo duoti negalima. Vaistas gali jiems pakenkti (net tiems, kurių ligos požymiai yra tokie patys kaip Jūsų).</w:t>
      </w:r>
    </w:p>
    <w:p w14:paraId="261E5EC3" w14:textId="77777777" w:rsidR="0083358D" w:rsidRPr="00A9502B" w:rsidRDefault="0083358D" w:rsidP="00622FDB">
      <w:pPr>
        <w:pStyle w:val="BT-EMEASMCA"/>
      </w:pPr>
      <w:r w:rsidRPr="00A9502B">
        <w:t>Jeigu pasireiškė šalutinis poveikis (net jeigu jis šiame lapelyje nenurodytas), kreipkitės į gydytoją arba vaistininką. Žr. 4 skyrių.</w:t>
      </w:r>
    </w:p>
    <w:p w14:paraId="7626384D" w14:textId="77777777" w:rsidR="0083358D" w:rsidRPr="00A9502B" w:rsidRDefault="0083358D" w:rsidP="00576CA2">
      <w:pPr>
        <w:pStyle w:val="BTEMEASMCA"/>
      </w:pPr>
    </w:p>
    <w:p w14:paraId="334ADD88" w14:textId="77777777" w:rsidR="0083358D" w:rsidRPr="00A9502B" w:rsidRDefault="0083358D" w:rsidP="0083358D">
      <w:pPr>
        <w:pStyle w:val="Antrat4"/>
        <w:rPr>
          <w:rFonts w:ascii="Times New Roman" w:hAnsi="Times New Roman"/>
          <w:sz w:val="22"/>
          <w:szCs w:val="22"/>
        </w:rPr>
      </w:pPr>
      <w:r w:rsidRPr="00A9502B">
        <w:rPr>
          <w:rFonts w:ascii="Times New Roman" w:hAnsi="Times New Roman"/>
          <w:sz w:val="22"/>
          <w:szCs w:val="22"/>
        </w:rPr>
        <w:t>Apie ką rašoma šiame lapelyje?</w:t>
      </w:r>
    </w:p>
    <w:p w14:paraId="5A21721D" w14:textId="77777777" w:rsidR="0083358D" w:rsidRPr="00A9502B" w:rsidRDefault="0083358D" w:rsidP="00576CA2">
      <w:pPr>
        <w:pStyle w:val="BTEMEASMCA"/>
      </w:pPr>
      <w:r w:rsidRPr="00A9502B">
        <w:t>1.</w:t>
      </w:r>
      <w:r w:rsidRPr="00A9502B">
        <w:tab/>
        <w:t>Kas yra Valaciclovir ELVIM ir kam jis vartojamas</w:t>
      </w:r>
    </w:p>
    <w:p w14:paraId="502395DB" w14:textId="77777777" w:rsidR="0083358D" w:rsidRPr="00A9502B" w:rsidRDefault="0083358D" w:rsidP="00576CA2">
      <w:pPr>
        <w:pStyle w:val="BTEMEASMCA"/>
      </w:pPr>
      <w:r w:rsidRPr="00A9502B">
        <w:t>2.</w:t>
      </w:r>
      <w:r w:rsidRPr="00A9502B">
        <w:tab/>
        <w:t xml:space="preserve">Kas žinotina prieš vartojant Valaciclovir ELVIM </w:t>
      </w:r>
    </w:p>
    <w:p w14:paraId="0038CBCD" w14:textId="77777777" w:rsidR="0083358D" w:rsidRPr="00A9502B" w:rsidRDefault="0083358D" w:rsidP="00576CA2">
      <w:pPr>
        <w:pStyle w:val="BTEMEASMCA"/>
      </w:pPr>
      <w:r w:rsidRPr="00A9502B">
        <w:t>3.</w:t>
      </w:r>
      <w:r w:rsidRPr="00A9502B">
        <w:tab/>
        <w:t xml:space="preserve">Kaip vartoti Valaciclovir ELVIM </w:t>
      </w:r>
    </w:p>
    <w:p w14:paraId="1DEF37C3" w14:textId="77777777" w:rsidR="0083358D" w:rsidRPr="00A9502B" w:rsidRDefault="0083358D" w:rsidP="00576CA2">
      <w:pPr>
        <w:pStyle w:val="BTEMEASMCA"/>
      </w:pPr>
      <w:r w:rsidRPr="00A9502B">
        <w:t>4.</w:t>
      </w:r>
      <w:r w:rsidRPr="00A9502B">
        <w:tab/>
        <w:t>Galimas šalutinis poveikis</w:t>
      </w:r>
    </w:p>
    <w:p w14:paraId="7D3B07D5" w14:textId="77777777" w:rsidR="0083358D" w:rsidRPr="00A9502B" w:rsidRDefault="0083358D" w:rsidP="00576CA2">
      <w:pPr>
        <w:pStyle w:val="BTEMEASMCA"/>
      </w:pPr>
      <w:r w:rsidRPr="00A9502B">
        <w:t>5.</w:t>
      </w:r>
      <w:r w:rsidRPr="00A9502B">
        <w:tab/>
        <w:t xml:space="preserve">Kaip laikyti Valaciclovir ELVIM </w:t>
      </w:r>
    </w:p>
    <w:p w14:paraId="5CA8765B" w14:textId="77777777" w:rsidR="0083358D" w:rsidRPr="00A9502B" w:rsidRDefault="0083358D" w:rsidP="00576CA2">
      <w:pPr>
        <w:pStyle w:val="BTEMEASMCA"/>
      </w:pPr>
      <w:r w:rsidRPr="00A9502B">
        <w:t>6.</w:t>
      </w:r>
      <w:r w:rsidRPr="00A9502B">
        <w:tab/>
        <w:t>Pakuotės turinys ir kita informacija</w:t>
      </w:r>
    </w:p>
    <w:p w14:paraId="45D16430" w14:textId="77777777" w:rsidR="0083358D" w:rsidRPr="00A9502B" w:rsidRDefault="0083358D" w:rsidP="00576CA2">
      <w:pPr>
        <w:pStyle w:val="BTEMEASMCA"/>
      </w:pPr>
    </w:p>
    <w:p w14:paraId="0CFD6B32" w14:textId="77777777" w:rsidR="0083358D" w:rsidRPr="00A9502B" w:rsidRDefault="0083358D" w:rsidP="00576CA2">
      <w:pPr>
        <w:pStyle w:val="BTEMEASMCA"/>
      </w:pPr>
    </w:p>
    <w:p w14:paraId="710603E6" w14:textId="3F9A224F" w:rsidR="0083358D" w:rsidRPr="00A9502B" w:rsidRDefault="0083358D" w:rsidP="0083358D">
      <w:pPr>
        <w:pStyle w:val="PI-1EMEASMCA"/>
      </w:pPr>
      <w:bookmarkStart w:id="75" w:name="_Toc129243139"/>
      <w:bookmarkStart w:id="76" w:name="_Toc129243264"/>
      <w:r w:rsidRPr="00A9502B">
        <w:t>1.</w:t>
      </w:r>
      <w:r w:rsidRPr="00A9502B">
        <w:tab/>
        <w:t>Kas yra Valaciclovir ELVIM ir kam jis vartojamas</w:t>
      </w:r>
      <w:bookmarkEnd w:id="75"/>
      <w:bookmarkEnd w:id="76"/>
    </w:p>
    <w:p w14:paraId="0ED08B3D" w14:textId="77777777" w:rsidR="0083358D" w:rsidRPr="00A9502B" w:rsidRDefault="0083358D" w:rsidP="00576CA2">
      <w:pPr>
        <w:pStyle w:val="BTEMEASMCA"/>
      </w:pPr>
    </w:p>
    <w:p w14:paraId="717A6039" w14:textId="77777777" w:rsidR="0083358D" w:rsidRPr="00A9502B" w:rsidRDefault="0083358D" w:rsidP="0083358D">
      <w:pPr>
        <w:rPr>
          <w:sz w:val="22"/>
          <w:szCs w:val="22"/>
        </w:rPr>
      </w:pPr>
      <w:r w:rsidRPr="00A9502B">
        <w:rPr>
          <w:sz w:val="22"/>
          <w:szCs w:val="22"/>
        </w:rPr>
        <w:t>Valaciclovir ELVIM priklauso vaistų, vadinamų antivirusiniais vaistais, grupei. Jis naikina ir sustabdo virusų, vadinamų paprastosios pūslelinės (</w:t>
      </w:r>
      <w:r w:rsidRPr="00A9502B">
        <w:rPr>
          <w:i/>
          <w:sz w:val="22"/>
          <w:szCs w:val="22"/>
        </w:rPr>
        <w:t>herpes simplex</w:t>
      </w:r>
      <w:r w:rsidRPr="00A9502B">
        <w:rPr>
          <w:sz w:val="22"/>
          <w:szCs w:val="22"/>
        </w:rPr>
        <w:t>) virusais (HSV), vėjaraupių (</w:t>
      </w:r>
      <w:r w:rsidRPr="00A9502B">
        <w:rPr>
          <w:i/>
          <w:sz w:val="22"/>
          <w:szCs w:val="22"/>
        </w:rPr>
        <w:t>varicella zoster</w:t>
      </w:r>
      <w:r w:rsidRPr="00A9502B">
        <w:rPr>
          <w:sz w:val="22"/>
          <w:szCs w:val="22"/>
        </w:rPr>
        <w:t>) virusais (VZV) ir citomegalovirusais (CMV), dauginimąsi.</w:t>
      </w:r>
    </w:p>
    <w:p w14:paraId="7ECA6C54" w14:textId="77777777" w:rsidR="0083358D" w:rsidRPr="00A9502B" w:rsidRDefault="0083358D" w:rsidP="0083358D">
      <w:pPr>
        <w:rPr>
          <w:sz w:val="22"/>
          <w:szCs w:val="22"/>
        </w:rPr>
      </w:pPr>
      <w:r w:rsidRPr="00A9502B">
        <w:rPr>
          <w:sz w:val="22"/>
          <w:szCs w:val="22"/>
        </w:rPr>
        <w:t>Valaciclovir ELVIM galima vartoti:</w:t>
      </w:r>
    </w:p>
    <w:p w14:paraId="36AADC03" w14:textId="77777777" w:rsidR="0083358D" w:rsidRPr="00A9502B" w:rsidRDefault="0083358D" w:rsidP="0083358D">
      <w:pPr>
        <w:numPr>
          <w:ilvl w:val="0"/>
          <w:numId w:val="18"/>
        </w:numPr>
        <w:ind w:left="567" w:hanging="567"/>
        <w:rPr>
          <w:sz w:val="22"/>
          <w:szCs w:val="22"/>
        </w:rPr>
      </w:pPr>
      <w:r w:rsidRPr="00A9502B">
        <w:rPr>
          <w:sz w:val="22"/>
          <w:szCs w:val="22"/>
        </w:rPr>
        <w:t>juosiančiajai pūslelinei gydyti (suaugusiesiems);</w:t>
      </w:r>
    </w:p>
    <w:p w14:paraId="53C71E8E" w14:textId="77777777" w:rsidR="0083358D" w:rsidRPr="00A9502B" w:rsidRDefault="0083358D" w:rsidP="0083358D">
      <w:pPr>
        <w:numPr>
          <w:ilvl w:val="0"/>
          <w:numId w:val="18"/>
        </w:numPr>
        <w:ind w:left="567" w:hanging="567"/>
        <w:rPr>
          <w:sz w:val="22"/>
          <w:szCs w:val="22"/>
        </w:rPr>
      </w:pPr>
      <w:r w:rsidRPr="00A9502B">
        <w:rPr>
          <w:sz w:val="22"/>
          <w:szCs w:val="22"/>
        </w:rPr>
        <w:t>HSV sukeltai odos infekcijai ir lytinių organų pūslelinei gydyti (suaugusiesiems ir vyresniems kaip 12 metų paaugliams). Be to, vaistas padeda užkirsti kelią šios infekcijos pasikartojimui;</w:t>
      </w:r>
    </w:p>
    <w:p w14:paraId="18EC01A8" w14:textId="77777777" w:rsidR="0083358D" w:rsidRPr="00A9502B" w:rsidRDefault="0083358D" w:rsidP="0083358D">
      <w:pPr>
        <w:numPr>
          <w:ilvl w:val="0"/>
          <w:numId w:val="18"/>
        </w:numPr>
        <w:ind w:left="567" w:hanging="567"/>
        <w:rPr>
          <w:sz w:val="22"/>
          <w:szCs w:val="22"/>
        </w:rPr>
      </w:pPr>
      <w:r w:rsidRPr="00A9502B">
        <w:rPr>
          <w:sz w:val="22"/>
          <w:szCs w:val="22"/>
        </w:rPr>
        <w:t>lūpų pūslelinei gydyti (suaugusiesiems ir vyresniems kaip 12 metų paaugliams);</w:t>
      </w:r>
    </w:p>
    <w:p w14:paraId="31085C3B" w14:textId="77777777" w:rsidR="0083358D" w:rsidRPr="00A9502B" w:rsidRDefault="0083358D" w:rsidP="0083358D">
      <w:pPr>
        <w:numPr>
          <w:ilvl w:val="0"/>
          <w:numId w:val="18"/>
        </w:numPr>
        <w:ind w:left="567" w:hanging="567"/>
        <w:rPr>
          <w:sz w:val="22"/>
          <w:szCs w:val="22"/>
        </w:rPr>
      </w:pPr>
      <w:r w:rsidRPr="00A9502B">
        <w:rPr>
          <w:sz w:val="22"/>
          <w:szCs w:val="22"/>
        </w:rPr>
        <w:t>CMV infekcijos profilaktikai po organų persodinimo operacijos (suaugusiesiems ir vyresniems kaip 12 metų paaugliams);</w:t>
      </w:r>
    </w:p>
    <w:p w14:paraId="28C700E0" w14:textId="77777777" w:rsidR="0083358D" w:rsidRPr="00A9502B" w:rsidRDefault="0083358D" w:rsidP="0083358D">
      <w:pPr>
        <w:numPr>
          <w:ilvl w:val="0"/>
          <w:numId w:val="18"/>
        </w:numPr>
        <w:ind w:left="567" w:hanging="567"/>
        <w:rPr>
          <w:sz w:val="22"/>
          <w:szCs w:val="22"/>
        </w:rPr>
      </w:pPr>
      <w:r w:rsidRPr="00A9502B">
        <w:rPr>
          <w:sz w:val="22"/>
          <w:szCs w:val="22"/>
        </w:rPr>
        <w:t>akių HSV infekcijų profilaktikai ir gydymui.</w:t>
      </w:r>
    </w:p>
    <w:p w14:paraId="7579691D" w14:textId="77777777" w:rsidR="0083358D" w:rsidRPr="00A9502B" w:rsidRDefault="0083358D" w:rsidP="00576CA2">
      <w:pPr>
        <w:pStyle w:val="BTEMEASMCA"/>
      </w:pPr>
    </w:p>
    <w:p w14:paraId="4DC27246" w14:textId="77777777" w:rsidR="0083358D" w:rsidRPr="00A9502B" w:rsidRDefault="0083358D" w:rsidP="00576CA2">
      <w:pPr>
        <w:pStyle w:val="BTEMEASMCA"/>
      </w:pPr>
    </w:p>
    <w:p w14:paraId="37A6C145" w14:textId="37488603" w:rsidR="0083358D" w:rsidRPr="00A9502B" w:rsidRDefault="0083358D" w:rsidP="0083358D">
      <w:pPr>
        <w:pStyle w:val="PI-1EMEASMCA"/>
      </w:pPr>
      <w:bookmarkStart w:id="77" w:name="_Toc129243140"/>
      <w:bookmarkStart w:id="78" w:name="_Toc129243265"/>
      <w:r w:rsidRPr="00A9502B">
        <w:t>2.</w:t>
      </w:r>
      <w:r w:rsidRPr="00A9502B">
        <w:tab/>
        <w:t xml:space="preserve">Kas žinotina prieš vartojant </w:t>
      </w:r>
      <w:bookmarkEnd w:id="77"/>
      <w:bookmarkEnd w:id="78"/>
      <w:r w:rsidRPr="00A9502B">
        <w:t>Valaciclovir ELVIM</w:t>
      </w:r>
    </w:p>
    <w:p w14:paraId="135145BE" w14:textId="77777777" w:rsidR="0083358D" w:rsidRPr="00A9502B" w:rsidRDefault="0083358D" w:rsidP="00576CA2">
      <w:pPr>
        <w:pStyle w:val="BTEMEASMCA"/>
      </w:pPr>
    </w:p>
    <w:p w14:paraId="2FED3D0D" w14:textId="4E9B52C5" w:rsidR="0083358D" w:rsidRPr="00A9502B" w:rsidRDefault="0083358D" w:rsidP="0083358D">
      <w:pPr>
        <w:pStyle w:val="PI-3EMEASMCA"/>
      </w:pPr>
      <w:r w:rsidRPr="00A9502B">
        <w:t xml:space="preserve">Valaciclovir ELVIM </w:t>
      </w:r>
      <w:r w:rsidRPr="003F1D93">
        <w:t xml:space="preserve">vartoti </w:t>
      </w:r>
      <w:r w:rsidR="008C649B" w:rsidRPr="003F1D93">
        <w:t>draudžiama</w:t>
      </w:r>
      <w:r w:rsidRPr="00A9502B">
        <w:t>:</w:t>
      </w:r>
    </w:p>
    <w:p w14:paraId="3B4BE9F3" w14:textId="37C3377E" w:rsidR="0083358D" w:rsidRPr="00A9502B" w:rsidRDefault="0083358D" w:rsidP="000F2384">
      <w:pPr>
        <w:pStyle w:val="BT-EMEASMCA"/>
      </w:pPr>
      <w:r w:rsidRPr="00A9502B">
        <w:t xml:space="preserve">jeigu yra alergija valaciklovirui ar aciklovirui arba bet kuriai pagalbinei šio vaisto medžiagai </w:t>
      </w:r>
      <w:r w:rsidRPr="00A9502B">
        <w:rPr>
          <w:color w:val="000000"/>
        </w:rPr>
        <w:t>(jos išvardytos 6 skyriuje)</w:t>
      </w:r>
      <w:r w:rsidRPr="00A9502B">
        <w:t>.</w:t>
      </w:r>
    </w:p>
    <w:p w14:paraId="6A5ADB07" w14:textId="77777777" w:rsidR="0083358D" w:rsidRPr="00A9502B" w:rsidRDefault="0083358D" w:rsidP="000F2384">
      <w:pPr>
        <w:pStyle w:val="BT-EMEASMCA"/>
      </w:pPr>
      <w:r w:rsidRPr="00A9502B">
        <w:t>jeigu tai tinka Jums, V</w:t>
      </w:r>
      <w:r w:rsidRPr="00A9502B">
        <w:rPr>
          <w:lang w:val="en-US"/>
        </w:rPr>
        <w:t>alaciclovir ELVIM</w:t>
      </w:r>
      <w:r w:rsidRPr="00A9502B">
        <w:t xml:space="preserve"> nevartokite. Jeigu abejojate, prieš pradėdami vartoti Valaciclovir ELVIM, apie tai pasakykite gydytojui arba vaistininkui.</w:t>
      </w:r>
    </w:p>
    <w:p w14:paraId="3A918DE2" w14:textId="77777777" w:rsidR="0083358D" w:rsidRPr="00A9502B" w:rsidRDefault="0083358D" w:rsidP="00576CA2">
      <w:pPr>
        <w:pStyle w:val="BTEMEASMCA"/>
      </w:pPr>
    </w:p>
    <w:p w14:paraId="7CFCF7FB" w14:textId="77777777" w:rsidR="0083358D" w:rsidRPr="00A9502B" w:rsidRDefault="0083358D" w:rsidP="0083358D">
      <w:pPr>
        <w:pStyle w:val="PI-3EMEASMCA"/>
      </w:pPr>
      <w:r w:rsidRPr="00A9502B">
        <w:t>Įspėjimai ir atsargumo priemonės</w:t>
      </w:r>
    </w:p>
    <w:p w14:paraId="0FC25312" w14:textId="77777777" w:rsidR="0083358D" w:rsidRPr="00A9502B" w:rsidRDefault="0083358D" w:rsidP="0083358D">
      <w:pPr>
        <w:rPr>
          <w:b/>
          <w:sz w:val="22"/>
          <w:szCs w:val="22"/>
        </w:rPr>
      </w:pPr>
      <w:r w:rsidRPr="00A9502B">
        <w:rPr>
          <w:b/>
          <w:sz w:val="22"/>
          <w:szCs w:val="22"/>
        </w:rPr>
        <w:t>Pasitarkite su gydytoju arba vaistininku, prieš pradėdami vartoti Valaciclovir ELVIM, jeigu:</w:t>
      </w:r>
    </w:p>
    <w:p w14:paraId="2CF988D2"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b/>
          <w:sz w:val="22"/>
          <w:szCs w:val="22"/>
        </w:rPr>
      </w:pPr>
      <w:r w:rsidRPr="00A9502B">
        <w:rPr>
          <w:b/>
          <w:sz w:val="22"/>
          <w:szCs w:val="22"/>
        </w:rPr>
        <w:t>sergate inkstų funkcijos sutrikimu;</w:t>
      </w:r>
    </w:p>
    <w:p w14:paraId="7C02AB5D"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b/>
          <w:sz w:val="22"/>
          <w:szCs w:val="22"/>
        </w:rPr>
      </w:pPr>
      <w:r w:rsidRPr="00A9502B">
        <w:rPr>
          <w:b/>
          <w:sz w:val="22"/>
          <w:szCs w:val="22"/>
        </w:rPr>
        <w:t>sergate kepenų funkcijos sutrikimu;</w:t>
      </w:r>
    </w:p>
    <w:p w14:paraId="0D750F24"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b/>
          <w:sz w:val="22"/>
          <w:szCs w:val="22"/>
        </w:rPr>
      </w:pPr>
      <w:r w:rsidRPr="00A9502B">
        <w:rPr>
          <w:b/>
          <w:sz w:val="22"/>
          <w:szCs w:val="22"/>
        </w:rPr>
        <w:t>esate vyresni kaip 65 metų;</w:t>
      </w:r>
    </w:p>
    <w:p w14:paraId="00D584BA" w14:textId="77777777" w:rsidR="00FC4C0D"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b/>
          <w:sz w:val="22"/>
          <w:szCs w:val="22"/>
        </w:rPr>
      </w:pPr>
      <w:r w:rsidRPr="00A9502B">
        <w:rPr>
          <w:b/>
          <w:sz w:val="22"/>
          <w:szCs w:val="22"/>
        </w:rPr>
        <w:t>yra nusilpusi Jūsų imuninė sistema</w:t>
      </w:r>
      <w:r w:rsidR="00FC4C0D">
        <w:rPr>
          <w:b/>
          <w:sz w:val="22"/>
          <w:szCs w:val="22"/>
        </w:rPr>
        <w:t>;</w:t>
      </w:r>
    </w:p>
    <w:p w14:paraId="5ED29166" w14:textId="5C8ADC28" w:rsidR="0083358D" w:rsidRPr="00A9502B" w:rsidRDefault="00FC4C0D" w:rsidP="00FC4C0D">
      <w:pPr>
        <w:numPr>
          <w:ilvl w:val="0"/>
          <w:numId w:val="8"/>
        </w:numPr>
        <w:tabs>
          <w:tab w:val="clear" w:pos="360"/>
        </w:tabs>
        <w:autoSpaceDE w:val="0"/>
        <w:autoSpaceDN w:val="0"/>
        <w:adjustRightInd w:val="0"/>
        <w:ind w:left="540" w:hanging="540"/>
        <w:rPr>
          <w:b/>
          <w:sz w:val="22"/>
          <w:szCs w:val="22"/>
        </w:rPr>
      </w:pPr>
      <w:r>
        <w:rPr>
          <w:b/>
          <w:sz w:val="22"/>
          <w:szCs w:val="22"/>
        </w:rPr>
        <w:t>jeigu pavartojus valacikloviro Jums kada nors pasireiškė išplitęs išbėrimas su karščiavimu, limfmazgių padidėjimu, kepenų fermentų aktyvumo padidėjimu ir (arba) eozinofilija</w:t>
      </w:r>
      <w:r w:rsidRPr="00FC4C0D">
        <w:rPr>
          <w:b/>
          <w:sz w:val="22"/>
          <w:szCs w:val="22"/>
        </w:rPr>
        <w:t xml:space="preserve"> (</w:t>
      </w:r>
      <w:r>
        <w:rPr>
          <w:b/>
          <w:sz w:val="22"/>
          <w:szCs w:val="22"/>
        </w:rPr>
        <w:t>r</w:t>
      </w:r>
      <w:r w:rsidRPr="00FC4C0D">
        <w:rPr>
          <w:b/>
          <w:sz w:val="22"/>
          <w:szCs w:val="22"/>
        </w:rPr>
        <w:t>eakcija į vaistinį preparatą su eozinofilija ir sisteminiais simptomais)</w:t>
      </w:r>
      <w:r w:rsidR="0083358D" w:rsidRPr="00A9502B">
        <w:rPr>
          <w:b/>
          <w:sz w:val="22"/>
          <w:szCs w:val="22"/>
        </w:rPr>
        <w:t>.</w:t>
      </w:r>
    </w:p>
    <w:p w14:paraId="4F20CE2B" w14:textId="77777777" w:rsidR="0083358D" w:rsidRPr="00A9502B" w:rsidRDefault="0083358D" w:rsidP="0083358D">
      <w:pPr>
        <w:rPr>
          <w:b/>
          <w:sz w:val="22"/>
          <w:szCs w:val="22"/>
        </w:rPr>
      </w:pPr>
    </w:p>
    <w:p w14:paraId="389238D7" w14:textId="77777777" w:rsidR="0083358D" w:rsidRPr="00A9502B" w:rsidRDefault="0083358D" w:rsidP="0083358D">
      <w:pPr>
        <w:rPr>
          <w:b/>
          <w:sz w:val="22"/>
          <w:szCs w:val="22"/>
        </w:rPr>
      </w:pPr>
      <w:r w:rsidRPr="00A9502B">
        <w:rPr>
          <w:b/>
          <w:sz w:val="22"/>
          <w:szCs w:val="22"/>
        </w:rPr>
        <w:t>Jeigu abejojate, ar minėti atvejai Jums tinka, prieš pradėdami vartoti Valaciclovir ELVIM, apie tai pasakykite gydytojui arba vaistininkui.</w:t>
      </w:r>
    </w:p>
    <w:p w14:paraId="5C9B5530" w14:textId="77777777" w:rsidR="0083358D" w:rsidRPr="00A9502B" w:rsidRDefault="0083358D" w:rsidP="0083358D">
      <w:pPr>
        <w:numPr>
          <w:ilvl w:val="12"/>
          <w:numId w:val="0"/>
        </w:numPr>
        <w:rPr>
          <w:b/>
          <w:sz w:val="22"/>
          <w:szCs w:val="22"/>
          <w:u w:val="single"/>
        </w:rPr>
      </w:pPr>
    </w:p>
    <w:p w14:paraId="4E1FFE69" w14:textId="77777777" w:rsidR="0083358D" w:rsidRPr="00A9502B" w:rsidRDefault="0083358D" w:rsidP="0083358D">
      <w:pPr>
        <w:keepNext/>
        <w:numPr>
          <w:ilvl w:val="12"/>
          <w:numId w:val="0"/>
        </w:numPr>
        <w:rPr>
          <w:b/>
          <w:sz w:val="22"/>
          <w:szCs w:val="22"/>
          <w:u w:val="single"/>
        </w:rPr>
      </w:pPr>
      <w:r w:rsidRPr="00A9502B">
        <w:rPr>
          <w:b/>
          <w:sz w:val="22"/>
          <w:szCs w:val="22"/>
          <w:u w:val="single"/>
        </w:rPr>
        <w:t>Kitų asmenų užkrėtimo lytinių organų pūsleline profilaktika</w:t>
      </w:r>
    </w:p>
    <w:p w14:paraId="3C6FD22B" w14:textId="77777777" w:rsidR="0083358D" w:rsidRPr="00A9502B" w:rsidRDefault="0083358D" w:rsidP="0083358D">
      <w:pPr>
        <w:keepNext/>
        <w:numPr>
          <w:ilvl w:val="12"/>
          <w:numId w:val="0"/>
        </w:numPr>
        <w:rPr>
          <w:b/>
          <w:color w:val="000000"/>
          <w:sz w:val="22"/>
          <w:szCs w:val="22"/>
        </w:rPr>
      </w:pPr>
      <w:r w:rsidRPr="00A9502B">
        <w:rPr>
          <w:b/>
          <w:sz w:val="22"/>
          <w:szCs w:val="22"/>
        </w:rPr>
        <w:t>Jeigu Valaciclovir ELVIM gydotės nuo lytinių organų pūslelinės arba vartojate jos profilaktikai, arba jeigu anksčiau pasireiškė lytinių organų pūslelinė, turite praktikuoti saugius lytinius santykius, įskaitant prezervatyvų naudojimą. Tai yra svarbu, kad neužkrėstumėte šia infekcija kitų žmonių. Jeigu ant lytinių organų atsirado opelių ar pūslelių, lytiškai nesantykiaukite</w:t>
      </w:r>
      <w:r w:rsidRPr="00A9502B">
        <w:rPr>
          <w:b/>
          <w:color w:val="000000"/>
          <w:sz w:val="22"/>
          <w:szCs w:val="22"/>
        </w:rPr>
        <w:t>.</w:t>
      </w:r>
    </w:p>
    <w:p w14:paraId="28DE952A" w14:textId="77777777" w:rsidR="0083358D" w:rsidRDefault="0083358D" w:rsidP="0083358D">
      <w:pPr>
        <w:numPr>
          <w:ilvl w:val="12"/>
          <w:numId w:val="0"/>
        </w:numPr>
        <w:ind w:right="-2"/>
        <w:rPr>
          <w:b/>
          <w:bCs/>
          <w:color w:val="000000"/>
          <w:sz w:val="22"/>
          <w:szCs w:val="22"/>
        </w:rPr>
      </w:pPr>
    </w:p>
    <w:p w14:paraId="1D9A1832" w14:textId="271E0ABD" w:rsidR="00FC4C0D" w:rsidRPr="00B91182" w:rsidRDefault="00FC4C0D" w:rsidP="00FC4C0D">
      <w:pPr>
        <w:rPr>
          <w:sz w:val="22"/>
          <w:szCs w:val="22"/>
        </w:rPr>
      </w:pPr>
      <w:r w:rsidRPr="00B91182">
        <w:rPr>
          <w:sz w:val="22"/>
          <w:szCs w:val="22"/>
        </w:rPr>
        <w:t>Buvo gauta pranešimų apie vartojant valaciklovi</w:t>
      </w:r>
      <w:r w:rsidRPr="00CA516B">
        <w:rPr>
          <w:sz w:val="22"/>
          <w:szCs w:val="22"/>
        </w:rPr>
        <w:t>ro</w:t>
      </w:r>
      <w:r w:rsidRPr="00B91182">
        <w:rPr>
          <w:sz w:val="22"/>
          <w:szCs w:val="22"/>
        </w:rPr>
        <w:t xml:space="preserve"> pasireiškusią reakciją į vaistinį preparatą su eozinofilija ir sisteminiais simptomais (DRESS). Pradžioje DRESS pasireiškia į gripą panašiais simptomais ir veido išbėrimu, tada išplitusiu bėrimu ir karščiavimu</w:t>
      </w:r>
      <w:r w:rsidR="008F0DC2" w:rsidRPr="00B91182">
        <w:rPr>
          <w:sz w:val="22"/>
          <w:szCs w:val="22"/>
        </w:rPr>
        <w:t>, padidėjusiu kepenų fermentų aktyvumu, matomu atlikus kraujo tyrimus, ir baltųjų kraujo ląstelių kiekio padidėjimu (eozinofilija) bei limfmazgių padidėjimu.</w:t>
      </w:r>
    </w:p>
    <w:p w14:paraId="5E13A09B" w14:textId="06C85218" w:rsidR="00FC4C0D" w:rsidRPr="00B91182" w:rsidRDefault="008F0DC2" w:rsidP="00FC4C0D">
      <w:pPr>
        <w:rPr>
          <w:sz w:val="22"/>
          <w:szCs w:val="22"/>
        </w:rPr>
      </w:pPr>
      <w:r w:rsidRPr="00B91182">
        <w:rPr>
          <w:sz w:val="22"/>
          <w:szCs w:val="22"/>
        </w:rPr>
        <w:t xml:space="preserve">Jeigu Jums atsiranda išbėrimas su karščiavimu ir </w:t>
      </w:r>
      <w:r w:rsidR="00B93DAB" w:rsidRPr="00B91182">
        <w:rPr>
          <w:sz w:val="22"/>
          <w:szCs w:val="22"/>
        </w:rPr>
        <w:t>padidėja limfmazgiai, daugiau valacikloviro nebevartokite ir nedelsiant susisiekite su savo gydytoju arba kreipkitės skubios pagalbos.</w:t>
      </w:r>
    </w:p>
    <w:p w14:paraId="50AE48AA" w14:textId="77777777" w:rsidR="00FC4C0D" w:rsidRPr="00A9502B" w:rsidRDefault="00FC4C0D" w:rsidP="0083358D">
      <w:pPr>
        <w:numPr>
          <w:ilvl w:val="12"/>
          <w:numId w:val="0"/>
        </w:numPr>
        <w:ind w:right="-2"/>
        <w:rPr>
          <w:b/>
          <w:bCs/>
          <w:color w:val="000000"/>
          <w:sz w:val="22"/>
          <w:szCs w:val="22"/>
        </w:rPr>
      </w:pPr>
    </w:p>
    <w:p w14:paraId="7E0D220E" w14:textId="77777777" w:rsidR="0083358D" w:rsidRPr="00A9502B" w:rsidRDefault="0083358D" w:rsidP="0083358D">
      <w:pPr>
        <w:ind w:left="567" w:hanging="567"/>
        <w:rPr>
          <w:b/>
          <w:sz w:val="22"/>
          <w:szCs w:val="22"/>
        </w:rPr>
      </w:pPr>
      <w:r w:rsidRPr="00A9502B">
        <w:rPr>
          <w:b/>
          <w:sz w:val="22"/>
          <w:szCs w:val="22"/>
        </w:rPr>
        <w:t>Kiti vaistai ir Valaciclovir ELVIM</w:t>
      </w:r>
    </w:p>
    <w:p w14:paraId="58E05CF5" w14:textId="77777777" w:rsidR="0083358D" w:rsidRPr="00A9502B" w:rsidRDefault="0083358D" w:rsidP="0083358D">
      <w:pPr>
        <w:rPr>
          <w:sz w:val="22"/>
          <w:szCs w:val="22"/>
        </w:rPr>
      </w:pPr>
      <w:r w:rsidRPr="00A9502B">
        <w:rPr>
          <w:sz w:val="22"/>
          <w:szCs w:val="22"/>
        </w:rPr>
        <w:t>Jeigu vartojate ar neseniai vartojote kitų vaistų, įskaitant įsigytus be recepto ar vaistažolių preparatus, apie tai pasakykite gydytojui arba vaistininkui.</w:t>
      </w:r>
    </w:p>
    <w:p w14:paraId="325B162B" w14:textId="77777777" w:rsidR="0083358D" w:rsidRPr="00A9502B" w:rsidRDefault="0083358D" w:rsidP="0083358D">
      <w:pPr>
        <w:rPr>
          <w:i/>
          <w:iCs/>
          <w:color w:val="000000"/>
          <w:sz w:val="22"/>
          <w:szCs w:val="22"/>
          <w:u w:val="single"/>
        </w:rPr>
      </w:pPr>
    </w:p>
    <w:p w14:paraId="6B6E506D" w14:textId="77777777" w:rsidR="0083358D" w:rsidRPr="00A9502B" w:rsidRDefault="0083358D" w:rsidP="0083358D">
      <w:pPr>
        <w:numPr>
          <w:ilvl w:val="12"/>
          <w:numId w:val="0"/>
        </w:numPr>
        <w:ind w:right="-2"/>
        <w:rPr>
          <w:color w:val="000000"/>
          <w:sz w:val="22"/>
          <w:szCs w:val="22"/>
        </w:rPr>
      </w:pPr>
      <w:r w:rsidRPr="00A9502B">
        <w:rPr>
          <w:sz w:val="22"/>
          <w:szCs w:val="22"/>
        </w:rPr>
        <w:t>Jeigu vartojate vaistų, kurie veikia inkstus, pasakykite gydytojui arba vaistininkui</w:t>
      </w:r>
      <w:r w:rsidRPr="00A9502B">
        <w:rPr>
          <w:color w:val="000000"/>
          <w:sz w:val="22"/>
          <w:szCs w:val="22"/>
        </w:rPr>
        <w:t>. Tokie vaistai yra: aminoglikozidai, organiniai platinos preparatai, kontrastinės medžiagos, kurių sudėtyje yra jodo, metotreksatas, pentamidinas, foskarnetas, ciklosporinas, takrolimuzas, cimetidinas ir probenecidas.</w:t>
      </w:r>
    </w:p>
    <w:p w14:paraId="02105984" w14:textId="77777777" w:rsidR="0083358D" w:rsidRPr="00A9502B" w:rsidRDefault="0083358D" w:rsidP="0083358D">
      <w:pPr>
        <w:numPr>
          <w:ilvl w:val="12"/>
          <w:numId w:val="0"/>
        </w:numPr>
        <w:ind w:right="-2"/>
        <w:rPr>
          <w:color w:val="000000"/>
          <w:sz w:val="22"/>
          <w:szCs w:val="22"/>
        </w:rPr>
      </w:pPr>
    </w:p>
    <w:p w14:paraId="4846D06E" w14:textId="77777777" w:rsidR="0083358D" w:rsidRPr="00A9502B" w:rsidRDefault="0083358D" w:rsidP="0083358D">
      <w:pPr>
        <w:rPr>
          <w:color w:val="000000"/>
          <w:sz w:val="22"/>
          <w:szCs w:val="22"/>
        </w:rPr>
      </w:pPr>
      <w:r w:rsidRPr="00A9502B">
        <w:rPr>
          <w:color w:val="000000"/>
          <w:sz w:val="22"/>
          <w:szCs w:val="22"/>
        </w:rPr>
        <w:t xml:space="preserve">Jeigu skiriamas juosiančiosios pūslelinės gydymas </w:t>
      </w:r>
      <w:r w:rsidRPr="00A9502B">
        <w:rPr>
          <w:sz w:val="22"/>
          <w:szCs w:val="22"/>
        </w:rPr>
        <w:t>Valaciclovir ELVIM</w:t>
      </w:r>
      <w:r w:rsidRPr="00A9502B">
        <w:rPr>
          <w:color w:val="000000"/>
          <w:sz w:val="22"/>
          <w:szCs w:val="22"/>
        </w:rPr>
        <w:t xml:space="preserve"> arba </w:t>
      </w:r>
      <w:r w:rsidRPr="00A9502B">
        <w:rPr>
          <w:sz w:val="22"/>
          <w:szCs w:val="22"/>
        </w:rPr>
        <w:t>Valaciclovir ELVIM</w:t>
      </w:r>
      <w:r w:rsidRPr="00A9502B">
        <w:rPr>
          <w:color w:val="000000"/>
          <w:sz w:val="22"/>
          <w:szCs w:val="22"/>
        </w:rPr>
        <w:t xml:space="preserve"> skiriamas po organų persodinimo, visada pasakykite gydytojui arba vaistininkui apie kitus vartojamus vaistus.</w:t>
      </w:r>
    </w:p>
    <w:p w14:paraId="5FB6DDA2" w14:textId="77777777" w:rsidR="0083358D" w:rsidRPr="00A9502B" w:rsidRDefault="0083358D" w:rsidP="0083358D">
      <w:pPr>
        <w:rPr>
          <w:color w:val="000000"/>
          <w:sz w:val="22"/>
          <w:szCs w:val="22"/>
        </w:rPr>
      </w:pPr>
    </w:p>
    <w:p w14:paraId="0561803F" w14:textId="77777777" w:rsidR="0083358D" w:rsidRPr="00A9502B" w:rsidRDefault="0083358D" w:rsidP="0083358D">
      <w:pPr>
        <w:ind w:left="567" w:hanging="567"/>
        <w:rPr>
          <w:b/>
          <w:sz w:val="22"/>
          <w:szCs w:val="22"/>
        </w:rPr>
      </w:pPr>
      <w:r w:rsidRPr="00A9502B">
        <w:rPr>
          <w:b/>
          <w:sz w:val="22"/>
          <w:szCs w:val="22"/>
        </w:rPr>
        <w:t>Nėštumas, žindymo laikotarpis ir vaisingumas</w:t>
      </w:r>
    </w:p>
    <w:p w14:paraId="0881B60D" w14:textId="77777777" w:rsidR="0083358D" w:rsidRPr="00A9502B" w:rsidRDefault="0083358D" w:rsidP="0083358D">
      <w:pPr>
        <w:autoSpaceDE w:val="0"/>
        <w:autoSpaceDN w:val="0"/>
        <w:adjustRightInd w:val="0"/>
        <w:rPr>
          <w:color w:val="000000"/>
          <w:sz w:val="22"/>
          <w:szCs w:val="22"/>
          <w:lang w:eastAsia="en-GB"/>
        </w:rPr>
      </w:pPr>
      <w:r w:rsidRPr="00A9502B">
        <w:rPr>
          <w:sz w:val="22"/>
          <w:szCs w:val="22"/>
        </w:rPr>
        <w:t>Valaciclovir ELVIM</w:t>
      </w:r>
      <w:r w:rsidRPr="00A9502B">
        <w:rPr>
          <w:color w:val="000000"/>
          <w:sz w:val="22"/>
          <w:szCs w:val="22"/>
          <w:lang w:eastAsia="en-GB"/>
        </w:rPr>
        <w:t xml:space="preserve"> paprastai nerekomenduojama vartoti nėštumo metu. Jeigu esate nėščia, manote, kad galbūt esate nėščia, arba planuojate pastoti, tai prieš vartodama šį vaistą, pasitarkite su gydytoju arba vaistininku.</w:t>
      </w:r>
    </w:p>
    <w:p w14:paraId="7331B6EF" w14:textId="77777777" w:rsidR="0083358D" w:rsidRPr="00A9502B" w:rsidRDefault="0083358D" w:rsidP="0083358D">
      <w:pPr>
        <w:autoSpaceDE w:val="0"/>
        <w:autoSpaceDN w:val="0"/>
        <w:adjustRightInd w:val="0"/>
        <w:rPr>
          <w:color w:val="000000"/>
          <w:sz w:val="22"/>
          <w:szCs w:val="22"/>
          <w:lang w:eastAsia="en-GB"/>
        </w:rPr>
      </w:pPr>
      <w:r w:rsidRPr="00A9502B">
        <w:rPr>
          <w:color w:val="000000"/>
          <w:sz w:val="22"/>
          <w:szCs w:val="22"/>
          <w:lang w:eastAsia="en-GB"/>
        </w:rPr>
        <w:t xml:space="preserve">Gydytojas įvertins naudą Jums ir riziką Jūsų kūdikiui, vartojant </w:t>
      </w:r>
      <w:r w:rsidRPr="00A9502B">
        <w:rPr>
          <w:sz w:val="22"/>
          <w:szCs w:val="22"/>
        </w:rPr>
        <w:t>Valaciclovir ELVIM</w:t>
      </w:r>
      <w:r w:rsidRPr="00A9502B">
        <w:rPr>
          <w:color w:val="000000"/>
          <w:sz w:val="22"/>
          <w:szCs w:val="22"/>
          <w:lang w:eastAsia="en-GB"/>
        </w:rPr>
        <w:t xml:space="preserve"> nėštumo metu ar žindymo laikotarpiu.</w:t>
      </w:r>
    </w:p>
    <w:p w14:paraId="5543E117" w14:textId="77777777" w:rsidR="0083358D" w:rsidRPr="00A9502B" w:rsidRDefault="0083358D" w:rsidP="0083358D">
      <w:pPr>
        <w:autoSpaceDE w:val="0"/>
        <w:autoSpaceDN w:val="0"/>
        <w:adjustRightInd w:val="0"/>
        <w:rPr>
          <w:color w:val="000000"/>
          <w:sz w:val="22"/>
          <w:szCs w:val="22"/>
          <w:lang w:eastAsia="en-GB"/>
        </w:rPr>
      </w:pPr>
    </w:p>
    <w:p w14:paraId="281F0959" w14:textId="77777777" w:rsidR="0083358D" w:rsidRPr="00A9502B" w:rsidRDefault="0083358D" w:rsidP="0083358D">
      <w:pPr>
        <w:ind w:left="567" w:hanging="567"/>
        <w:rPr>
          <w:b/>
          <w:noProof/>
          <w:sz w:val="22"/>
          <w:szCs w:val="22"/>
        </w:rPr>
      </w:pPr>
      <w:r w:rsidRPr="00A9502B">
        <w:rPr>
          <w:b/>
          <w:noProof/>
          <w:sz w:val="22"/>
          <w:szCs w:val="22"/>
        </w:rPr>
        <w:t>Vairavimas ir mechanizmų valdymas</w:t>
      </w:r>
    </w:p>
    <w:p w14:paraId="49B65494" w14:textId="77777777" w:rsidR="0083358D" w:rsidRPr="00A9502B" w:rsidRDefault="0083358D" w:rsidP="0083358D">
      <w:pPr>
        <w:autoSpaceDE w:val="0"/>
        <w:autoSpaceDN w:val="0"/>
        <w:adjustRightInd w:val="0"/>
        <w:rPr>
          <w:sz w:val="22"/>
          <w:szCs w:val="22"/>
        </w:rPr>
      </w:pPr>
      <w:r w:rsidRPr="00A9502B">
        <w:rPr>
          <w:sz w:val="22"/>
          <w:szCs w:val="22"/>
        </w:rPr>
        <w:t>Valaciclovir ELVIM</w:t>
      </w:r>
      <w:r w:rsidRPr="00A9502B">
        <w:rPr>
          <w:color w:val="000000"/>
          <w:sz w:val="22"/>
          <w:szCs w:val="22"/>
          <w:lang w:eastAsia="en-GB"/>
        </w:rPr>
        <w:t xml:space="preserve"> gali sukelti šalutinį poveikį, kuris gali paveikti gebėjimą vairuoti.</w:t>
      </w:r>
      <w:r w:rsidRPr="00A9502B">
        <w:rPr>
          <w:b/>
          <w:color w:val="000000"/>
          <w:sz w:val="22"/>
          <w:szCs w:val="22"/>
          <w:lang w:eastAsia="en-GB"/>
        </w:rPr>
        <w:t xml:space="preserve"> Vairuoti ar mechanizmų valdyti negalima, išskyrus atvejus, kai esate įsitikinę, kad tokio poveikio nėra.</w:t>
      </w:r>
    </w:p>
    <w:p w14:paraId="72D782E9" w14:textId="77777777" w:rsidR="0083358D" w:rsidRPr="00A9502B" w:rsidRDefault="0083358D" w:rsidP="0083358D">
      <w:pPr>
        <w:rPr>
          <w:b/>
          <w:sz w:val="22"/>
          <w:szCs w:val="22"/>
        </w:rPr>
      </w:pPr>
    </w:p>
    <w:p w14:paraId="50C619FB" w14:textId="77777777" w:rsidR="0083358D" w:rsidRPr="00A9502B" w:rsidRDefault="0083358D" w:rsidP="0083358D">
      <w:pPr>
        <w:rPr>
          <w:b/>
          <w:sz w:val="22"/>
          <w:szCs w:val="22"/>
        </w:rPr>
      </w:pPr>
      <w:r w:rsidRPr="00A9502B">
        <w:rPr>
          <w:b/>
          <w:sz w:val="22"/>
          <w:szCs w:val="22"/>
        </w:rPr>
        <w:t>Valaciclovir ELVIM sudėtyje yra laktozės</w:t>
      </w:r>
    </w:p>
    <w:p w14:paraId="5ADF9D68" w14:textId="77777777" w:rsidR="0083358D" w:rsidRPr="00A9502B" w:rsidRDefault="0083358D" w:rsidP="0083358D">
      <w:pPr>
        <w:rPr>
          <w:sz w:val="22"/>
          <w:szCs w:val="22"/>
        </w:rPr>
      </w:pPr>
      <w:r w:rsidRPr="00A9502B">
        <w:rPr>
          <w:sz w:val="22"/>
          <w:szCs w:val="22"/>
        </w:rPr>
        <w:t>Šio vaisto sudėtyje yra mažas laktozės kiekis. Jeigu gydytojas Jums yra sakęs, kad netoleruojate kokių nors angliavandenių, kreipkitės į jį prieš pradėdami vartoti šį vaistą.</w:t>
      </w:r>
    </w:p>
    <w:p w14:paraId="4FA675D9" w14:textId="77777777" w:rsidR="0083358D" w:rsidRPr="00A9502B" w:rsidRDefault="0083358D" w:rsidP="00576CA2">
      <w:pPr>
        <w:pStyle w:val="BTEMEASMCA"/>
      </w:pPr>
    </w:p>
    <w:p w14:paraId="4003E238" w14:textId="77777777" w:rsidR="0083358D" w:rsidRPr="00A9502B" w:rsidRDefault="0083358D" w:rsidP="00576CA2">
      <w:pPr>
        <w:pStyle w:val="BTEMEASMCA"/>
      </w:pPr>
    </w:p>
    <w:p w14:paraId="700A56C2" w14:textId="7874446C" w:rsidR="0083358D" w:rsidRPr="00A9502B" w:rsidRDefault="0083358D" w:rsidP="0083358D">
      <w:pPr>
        <w:pStyle w:val="PI-1EMEASMCA"/>
      </w:pPr>
      <w:bookmarkStart w:id="79" w:name="_Toc129243141"/>
      <w:bookmarkStart w:id="80" w:name="_Toc129243266"/>
      <w:r w:rsidRPr="00A9502B">
        <w:t>3.</w:t>
      </w:r>
      <w:r w:rsidRPr="00A9502B">
        <w:tab/>
        <w:t xml:space="preserve">Kaip vartoti Valaciclovir </w:t>
      </w:r>
      <w:bookmarkEnd w:id="79"/>
      <w:bookmarkEnd w:id="80"/>
      <w:r w:rsidRPr="00A9502B">
        <w:t xml:space="preserve">ELVIM </w:t>
      </w:r>
    </w:p>
    <w:p w14:paraId="57AF3734" w14:textId="77777777" w:rsidR="0083358D" w:rsidRPr="00A9502B" w:rsidRDefault="0083358D" w:rsidP="00576CA2">
      <w:pPr>
        <w:pStyle w:val="BTEMEASMCA"/>
      </w:pPr>
    </w:p>
    <w:p w14:paraId="77E5A0ED" w14:textId="77777777" w:rsidR="0083358D" w:rsidRPr="00A9502B" w:rsidRDefault="0083358D" w:rsidP="00576CA2">
      <w:pPr>
        <w:pStyle w:val="BTEMEASMCA"/>
      </w:pPr>
      <w:r w:rsidRPr="00A9502B">
        <w:t xml:space="preserve">Visada vartokite šį vaistą tiksliai kaip nurodė gydytojas. Jeigu abejojate, kreipkitės į gydytoją arba vaistininką. </w:t>
      </w:r>
    </w:p>
    <w:p w14:paraId="3F5B9889" w14:textId="77777777" w:rsidR="0083358D" w:rsidRPr="00A9502B" w:rsidRDefault="0083358D" w:rsidP="00576CA2">
      <w:pPr>
        <w:pStyle w:val="BTEMEASMCA"/>
      </w:pPr>
    </w:p>
    <w:p w14:paraId="37F7A419" w14:textId="77777777" w:rsidR="0083358D" w:rsidRPr="00A9502B" w:rsidRDefault="0083358D" w:rsidP="0083358D">
      <w:pPr>
        <w:rPr>
          <w:snapToGrid w:val="0"/>
          <w:color w:val="000000"/>
          <w:sz w:val="22"/>
          <w:szCs w:val="22"/>
        </w:rPr>
      </w:pPr>
      <w:r w:rsidRPr="00A9502B">
        <w:rPr>
          <w:snapToGrid w:val="0"/>
          <w:color w:val="000000"/>
          <w:sz w:val="22"/>
          <w:szCs w:val="22"/>
        </w:rPr>
        <w:t xml:space="preserve">Rekomenduojama dozė priklauso nuo to, dėl ko skiriamas </w:t>
      </w:r>
      <w:r w:rsidRPr="00A9502B">
        <w:rPr>
          <w:sz w:val="22"/>
          <w:szCs w:val="22"/>
        </w:rPr>
        <w:t>Valaciclovir ELVIM</w:t>
      </w:r>
      <w:r w:rsidRPr="00A9502B">
        <w:rPr>
          <w:snapToGrid w:val="0"/>
          <w:color w:val="000000"/>
          <w:sz w:val="22"/>
          <w:szCs w:val="22"/>
        </w:rPr>
        <w:t>. Tai aptarsite su gydytoju.</w:t>
      </w:r>
    </w:p>
    <w:p w14:paraId="325F353D" w14:textId="77777777" w:rsidR="0083358D" w:rsidRPr="00A9502B" w:rsidRDefault="0083358D" w:rsidP="0083358D">
      <w:pPr>
        <w:rPr>
          <w:snapToGrid w:val="0"/>
          <w:sz w:val="22"/>
          <w:szCs w:val="22"/>
        </w:rPr>
      </w:pPr>
    </w:p>
    <w:p w14:paraId="098A3D0E" w14:textId="77777777" w:rsidR="0083358D" w:rsidRPr="00A9502B" w:rsidRDefault="0083358D" w:rsidP="0083358D">
      <w:pPr>
        <w:rPr>
          <w:snapToGrid w:val="0"/>
          <w:color w:val="000000"/>
          <w:sz w:val="22"/>
          <w:szCs w:val="22"/>
          <w:u w:val="single"/>
        </w:rPr>
      </w:pPr>
      <w:r w:rsidRPr="00A9502B">
        <w:rPr>
          <w:snapToGrid w:val="0"/>
          <w:color w:val="000000"/>
          <w:sz w:val="22"/>
          <w:szCs w:val="22"/>
          <w:u w:val="single"/>
        </w:rPr>
        <w:t>Juosiančiosios pūslelinės gydymas</w:t>
      </w:r>
    </w:p>
    <w:p w14:paraId="1754F80A"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Įprasta dozė yra 1000 mg (dvi 500 mg tabletės) tris kartus per parą.</w:t>
      </w:r>
    </w:p>
    <w:p w14:paraId="31BC42B8"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 xml:space="preserve">Turėsite vartoti </w:t>
      </w:r>
      <w:r w:rsidRPr="00A9502B">
        <w:rPr>
          <w:sz w:val="22"/>
          <w:szCs w:val="22"/>
        </w:rPr>
        <w:t>Valaciclovir ELVIM</w:t>
      </w:r>
      <w:r w:rsidRPr="00A9502B">
        <w:rPr>
          <w:snapToGrid w:val="0"/>
          <w:color w:val="000000"/>
          <w:sz w:val="22"/>
          <w:szCs w:val="22"/>
        </w:rPr>
        <w:t xml:space="preserve"> septynias dienas.</w:t>
      </w:r>
    </w:p>
    <w:p w14:paraId="1E585155" w14:textId="77777777" w:rsidR="0083358D" w:rsidRPr="00A9502B" w:rsidRDefault="0083358D" w:rsidP="0083358D">
      <w:pPr>
        <w:rPr>
          <w:snapToGrid w:val="0"/>
          <w:color w:val="000000"/>
          <w:sz w:val="22"/>
          <w:szCs w:val="22"/>
          <w:u w:val="single"/>
        </w:rPr>
      </w:pPr>
    </w:p>
    <w:p w14:paraId="3D34DE1B" w14:textId="77777777" w:rsidR="0083358D" w:rsidRPr="00A9502B" w:rsidRDefault="0083358D" w:rsidP="0083358D">
      <w:pPr>
        <w:rPr>
          <w:snapToGrid w:val="0"/>
          <w:color w:val="000000"/>
          <w:sz w:val="22"/>
          <w:szCs w:val="22"/>
          <w:u w:val="single"/>
        </w:rPr>
      </w:pPr>
      <w:r w:rsidRPr="00A9502B">
        <w:rPr>
          <w:snapToGrid w:val="0"/>
          <w:color w:val="000000"/>
          <w:sz w:val="22"/>
          <w:szCs w:val="22"/>
          <w:u w:val="single"/>
        </w:rPr>
        <w:t>Lūpų pūslelinės gydymas</w:t>
      </w:r>
    </w:p>
    <w:p w14:paraId="30397C70"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Įprasta dozė yra 2000 mg (keturios 500 mg tabletės) du kartus per parą.</w:t>
      </w:r>
    </w:p>
    <w:p w14:paraId="2867AB3B"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Antrąją dozę reikia išgerti praėjus 12 valandų (ne anksčiau kaip po 6 valandų) po pirmosios dozės.</w:t>
      </w:r>
    </w:p>
    <w:p w14:paraId="2C20C868"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 xml:space="preserve">Turėsite vartoti </w:t>
      </w:r>
      <w:r w:rsidRPr="00A9502B">
        <w:rPr>
          <w:sz w:val="22"/>
          <w:szCs w:val="22"/>
        </w:rPr>
        <w:t>Valaciclovir ELVIM</w:t>
      </w:r>
      <w:r w:rsidRPr="00A9502B">
        <w:rPr>
          <w:snapToGrid w:val="0"/>
          <w:color w:val="000000"/>
          <w:sz w:val="22"/>
          <w:szCs w:val="22"/>
        </w:rPr>
        <w:t xml:space="preserve"> tik vieną dieną (dvi dozes).</w:t>
      </w:r>
    </w:p>
    <w:p w14:paraId="00B50CAF" w14:textId="77777777" w:rsidR="0083358D" w:rsidRPr="00A9502B" w:rsidRDefault="0083358D" w:rsidP="0083358D">
      <w:pPr>
        <w:rPr>
          <w:snapToGrid w:val="0"/>
          <w:color w:val="000000"/>
          <w:sz w:val="22"/>
          <w:szCs w:val="22"/>
          <w:u w:val="single"/>
        </w:rPr>
      </w:pPr>
    </w:p>
    <w:p w14:paraId="3CB45351" w14:textId="77777777" w:rsidR="0083358D" w:rsidRPr="00A9502B" w:rsidRDefault="0083358D" w:rsidP="0083358D">
      <w:pPr>
        <w:rPr>
          <w:snapToGrid w:val="0"/>
          <w:color w:val="000000"/>
          <w:sz w:val="22"/>
          <w:szCs w:val="22"/>
          <w:u w:val="single"/>
        </w:rPr>
      </w:pPr>
      <w:r w:rsidRPr="00A9502B">
        <w:rPr>
          <w:snapToGrid w:val="0"/>
          <w:color w:val="000000"/>
          <w:sz w:val="22"/>
          <w:szCs w:val="22"/>
          <w:u w:val="single"/>
        </w:rPr>
        <w:t>HSV sukeltos odos infekcijos ir lytinių organų pūslelinė</w:t>
      </w:r>
    </w:p>
    <w:p w14:paraId="6CED17AD"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Įprasta dozė yra 500 mg (viena 500 mg tabletė) du kartus per parą.</w:t>
      </w:r>
    </w:p>
    <w:p w14:paraId="5EB23790"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 xml:space="preserve">Pirmą kartą pasireiškus infekcijai, reikia vartoti </w:t>
      </w:r>
      <w:r w:rsidRPr="00A9502B">
        <w:rPr>
          <w:sz w:val="22"/>
          <w:szCs w:val="22"/>
        </w:rPr>
        <w:t>Valaciclovir ELVIM</w:t>
      </w:r>
      <w:r w:rsidRPr="00A9502B">
        <w:rPr>
          <w:snapToGrid w:val="0"/>
          <w:color w:val="000000"/>
          <w:sz w:val="22"/>
          <w:szCs w:val="22"/>
        </w:rPr>
        <w:t xml:space="preserve"> penkias dienas arba iki dešimties dienų, jeigu taip nurodė gydytojas. Pasikartojančios infekcijos atveju gydymas paprastai trunka 3</w:t>
      </w:r>
      <w:r w:rsidRPr="00A9502B">
        <w:rPr>
          <w:snapToGrid w:val="0"/>
          <w:color w:val="000000"/>
          <w:sz w:val="22"/>
          <w:szCs w:val="22"/>
        </w:rPr>
        <w:noBreakHyphen/>
        <w:t>5 dienas.</w:t>
      </w:r>
    </w:p>
    <w:p w14:paraId="760A88EB" w14:textId="77777777" w:rsidR="0083358D" w:rsidRPr="00A9502B" w:rsidRDefault="0083358D" w:rsidP="0083358D">
      <w:pPr>
        <w:rPr>
          <w:snapToGrid w:val="0"/>
          <w:color w:val="000000"/>
          <w:sz w:val="22"/>
          <w:szCs w:val="22"/>
          <w:u w:val="single"/>
        </w:rPr>
      </w:pPr>
    </w:p>
    <w:p w14:paraId="0D339802" w14:textId="77777777" w:rsidR="0083358D" w:rsidRPr="00A9502B" w:rsidRDefault="0083358D" w:rsidP="0083358D">
      <w:pPr>
        <w:keepNext/>
        <w:spacing w:before="120"/>
        <w:rPr>
          <w:snapToGrid w:val="0"/>
          <w:color w:val="000000"/>
          <w:sz w:val="22"/>
          <w:szCs w:val="22"/>
          <w:u w:val="single"/>
        </w:rPr>
      </w:pPr>
      <w:r w:rsidRPr="00A9502B">
        <w:rPr>
          <w:snapToGrid w:val="0"/>
          <w:color w:val="000000"/>
          <w:sz w:val="22"/>
          <w:szCs w:val="22"/>
          <w:u w:val="single"/>
        </w:rPr>
        <w:t>HSV sukeltos odos infekcijos pasikartojimo profilaktika, jeigu epizodai kartojasi</w:t>
      </w:r>
    </w:p>
    <w:p w14:paraId="0F5B494A"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Įprasta dozė yra viena 500 mg tabletė vieną kartą per parą.</w:t>
      </w:r>
    </w:p>
    <w:p w14:paraId="3C175714"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Kai kuriems žmonėms, kuriems epizodai kartojasi dažnai, gali būti veiksminga vartoti po 250 mg du kartus per parą.</w:t>
      </w:r>
    </w:p>
    <w:p w14:paraId="667460C5"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 xml:space="preserve">Turite vartoti </w:t>
      </w:r>
      <w:r w:rsidRPr="00A9502B">
        <w:rPr>
          <w:sz w:val="22"/>
          <w:szCs w:val="22"/>
        </w:rPr>
        <w:t>Valaciclovir ELVIM</w:t>
      </w:r>
      <w:r w:rsidRPr="00A9502B">
        <w:rPr>
          <w:snapToGrid w:val="0"/>
          <w:color w:val="000000"/>
          <w:sz w:val="22"/>
          <w:szCs w:val="22"/>
        </w:rPr>
        <w:t>, kol gydytojas nurodys baigti gydymą.</w:t>
      </w:r>
    </w:p>
    <w:p w14:paraId="19B162D9" w14:textId="77777777" w:rsidR="0083358D" w:rsidRPr="00A9502B" w:rsidRDefault="0083358D" w:rsidP="0083358D">
      <w:pPr>
        <w:rPr>
          <w:snapToGrid w:val="0"/>
          <w:color w:val="000000"/>
          <w:sz w:val="22"/>
          <w:szCs w:val="22"/>
          <w:u w:val="single"/>
        </w:rPr>
      </w:pPr>
    </w:p>
    <w:p w14:paraId="4529ED48" w14:textId="77777777" w:rsidR="0083358D" w:rsidRPr="00A9502B" w:rsidRDefault="0083358D" w:rsidP="0083358D">
      <w:pPr>
        <w:rPr>
          <w:snapToGrid w:val="0"/>
          <w:color w:val="000000"/>
          <w:sz w:val="22"/>
          <w:szCs w:val="22"/>
          <w:u w:val="single"/>
        </w:rPr>
      </w:pPr>
      <w:r w:rsidRPr="00A9502B">
        <w:rPr>
          <w:snapToGrid w:val="0"/>
          <w:color w:val="000000"/>
          <w:sz w:val="22"/>
          <w:szCs w:val="22"/>
          <w:u w:val="single"/>
        </w:rPr>
        <w:t>CMV (</w:t>
      </w:r>
      <w:r w:rsidRPr="00A9502B">
        <w:rPr>
          <w:i/>
          <w:snapToGrid w:val="0"/>
          <w:color w:val="000000"/>
          <w:sz w:val="22"/>
          <w:szCs w:val="22"/>
          <w:u w:val="single"/>
        </w:rPr>
        <w:t>citomegalovirusų</w:t>
      </w:r>
      <w:r w:rsidRPr="00A9502B">
        <w:rPr>
          <w:snapToGrid w:val="0"/>
          <w:color w:val="000000"/>
          <w:sz w:val="22"/>
          <w:szCs w:val="22"/>
          <w:u w:val="single"/>
        </w:rPr>
        <w:t>) infekcijos profilaktika</w:t>
      </w:r>
    </w:p>
    <w:p w14:paraId="7480C3D0"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Įprasta dozė yra 2000 mg (keturios 500 mg tabletės) keturis kartus per parą.</w:t>
      </w:r>
    </w:p>
    <w:p w14:paraId="0AE4E88B"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Kiekvieną dozę reikia gerti po maždaug 6 valandų pertraukos.</w:t>
      </w:r>
    </w:p>
    <w:p w14:paraId="0AB9D838"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 xml:space="preserve">Gydymą </w:t>
      </w:r>
      <w:r w:rsidRPr="00A9502B">
        <w:rPr>
          <w:sz w:val="22"/>
          <w:szCs w:val="22"/>
        </w:rPr>
        <w:t>Valaciclovir ELVIM</w:t>
      </w:r>
      <w:r w:rsidRPr="00A9502B">
        <w:rPr>
          <w:snapToGrid w:val="0"/>
          <w:color w:val="000000"/>
          <w:sz w:val="22"/>
          <w:szCs w:val="22"/>
        </w:rPr>
        <w:t xml:space="preserve"> paprastai reikia pradėti kiek galima greičiau po operacijos.</w:t>
      </w:r>
    </w:p>
    <w:p w14:paraId="16A886E8"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 xml:space="preserve">Turėsite vartoti </w:t>
      </w:r>
      <w:r w:rsidRPr="00A9502B">
        <w:rPr>
          <w:sz w:val="22"/>
          <w:szCs w:val="22"/>
        </w:rPr>
        <w:t>Valaciclovir ELVIM</w:t>
      </w:r>
      <w:r w:rsidRPr="00A9502B">
        <w:rPr>
          <w:snapToGrid w:val="0"/>
          <w:color w:val="000000"/>
          <w:sz w:val="22"/>
          <w:szCs w:val="22"/>
        </w:rPr>
        <w:t xml:space="preserve"> maždaug 90 dienų po operacijos, kol gydytojas nurodys baigti gydymą.</w:t>
      </w:r>
    </w:p>
    <w:p w14:paraId="5A4C2C59" w14:textId="77777777" w:rsidR="0083358D" w:rsidRPr="00A9502B" w:rsidRDefault="0083358D" w:rsidP="0083358D">
      <w:pPr>
        <w:rPr>
          <w:snapToGrid w:val="0"/>
          <w:color w:val="000000"/>
          <w:sz w:val="22"/>
          <w:szCs w:val="22"/>
          <w:u w:val="single"/>
        </w:rPr>
      </w:pPr>
    </w:p>
    <w:p w14:paraId="374E49C5" w14:textId="77777777" w:rsidR="0083358D" w:rsidRPr="00A9502B" w:rsidRDefault="0083358D" w:rsidP="0083358D">
      <w:pPr>
        <w:rPr>
          <w:snapToGrid w:val="0"/>
          <w:color w:val="000000"/>
          <w:sz w:val="22"/>
          <w:szCs w:val="22"/>
          <w:u w:val="single"/>
        </w:rPr>
      </w:pPr>
      <w:r w:rsidRPr="00A9502B">
        <w:rPr>
          <w:snapToGrid w:val="0"/>
          <w:color w:val="000000"/>
          <w:sz w:val="22"/>
          <w:szCs w:val="22"/>
          <w:u w:val="single"/>
        </w:rPr>
        <w:t xml:space="preserve">Gydytojas gali keisti </w:t>
      </w:r>
      <w:r w:rsidRPr="00A9502B">
        <w:rPr>
          <w:sz w:val="22"/>
          <w:szCs w:val="22"/>
          <w:u w:val="single"/>
        </w:rPr>
        <w:t>Valaciclovir ELVIM</w:t>
      </w:r>
      <w:r w:rsidRPr="00A9502B">
        <w:rPr>
          <w:snapToGrid w:val="0"/>
          <w:color w:val="000000"/>
          <w:sz w:val="22"/>
          <w:szCs w:val="22"/>
          <w:u w:val="single"/>
        </w:rPr>
        <w:t xml:space="preserve"> dozę, jeigu:</w:t>
      </w:r>
    </w:p>
    <w:p w14:paraId="5170D292"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esate vyresni kaip 65 metų;</w:t>
      </w:r>
    </w:p>
    <w:p w14:paraId="704B1A3B"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yra nusilpusi imuninė sistema;</w:t>
      </w:r>
    </w:p>
    <w:p w14:paraId="0C3A388E"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snapToGrid w:val="0"/>
          <w:color w:val="000000"/>
          <w:sz w:val="22"/>
          <w:szCs w:val="22"/>
        </w:rPr>
      </w:pPr>
      <w:r w:rsidRPr="00A9502B">
        <w:rPr>
          <w:snapToGrid w:val="0"/>
          <w:color w:val="000000"/>
          <w:sz w:val="22"/>
          <w:szCs w:val="22"/>
        </w:rPr>
        <w:t>sergate inkstų funkcijos sutrikimu.</w:t>
      </w:r>
    </w:p>
    <w:p w14:paraId="30986173" w14:textId="77777777" w:rsidR="0083358D" w:rsidRPr="00A9502B" w:rsidRDefault="0083358D" w:rsidP="0083358D">
      <w:pPr>
        <w:rPr>
          <w:b/>
          <w:sz w:val="22"/>
          <w:szCs w:val="22"/>
        </w:rPr>
      </w:pPr>
      <w:r w:rsidRPr="00A9502B">
        <w:rPr>
          <w:b/>
          <w:sz w:val="22"/>
          <w:szCs w:val="22"/>
        </w:rPr>
        <w:t>Jeigu yra nurodytų aplinkybių, prieš pradėdami vartoti Valaciclovir ELVIM, apie tai pasakykite gydytojui.</w:t>
      </w:r>
    </w:p>
    <w:p w14:paraId="60DF45A7" w14:textId="77777777" w:rsidR="0083358D" w:rsidRPr="00A9502B" w:rsidRDefault="0083358D" w:rsidP="0083358D">
      <w:pPr>
        <w:rPr>
          <w:sz w:val="22"/>
          <w:szCs w:val="22"/>
        </w:rPr>
      </w:pPr>
    </w:p>
    <w:p w14:paraId="707FFF71" w14:textId="77777777" w:rsidR="0083358D" w:rsidRPr="00A9502B" w:rsidRDefault="0083358D" w:rsidP="0083358D">
      <w:pPr>
        <w:rPr>
          <w:snapToGrid w:val="0"/>
          <w:sz w:val="22"/>
          <w:szCs w:val="22"/>
        </w:rPr>
      </w:pPr>
      <w:r w:rsidRPr="00A9502B">
        <w:rPr>
          <w:b/>
          <w:bCs/>
          <w:snapToGrid w:val="0"/>
          <w:sz w:val="22"/>
          <w:szCs w:val="22"/>
        </w:rPr>
        <w:t>Vaisto vartojimas</w:t>
      </w:r>
    </w:p>
    <w:p w14:paraId="797781D7" w14:textId="77777777" w:rsidR="0083358D" w:rsidRPr="00A9502B" w:rsidRDefault="0083358D" w:rsidP="0083358D">
      <w:pPr>
        <w:numPr>
          <w:ilvl w:val="0"/>
          <w:numId w:val="10"/>
        </w:numPr>
        <w:tabs>
          <w:tab w:val="clear" w:pos="360"/>
          <w:tab w:val="num" w:pos="567"/>
        </w:tabs>
        <w:ind w:left="357" w:hanging="357"/>
        <w:rPr>
          <w:b/>
          <w:bCs/>
          <w:snapToGrid w:val="0"/>
          <w:sz w:val="22"/>
          <w:szCs w:val="22"/>
        </w:rPr>
      </w:pPr>
      <w:r w:rsidRPr="00A9502B">
        <w:rPr>
          <w:snapToGrid w:val="0"/>
          <w:sz w:val="22"/>
          <w:szCs w:val="22"/>
        </w:rPr>
        <w:t>Šį vaistą vartokite per burną.</w:t>
      </w:r>
    </w:p>
    <w:p w14:paraId="78BD159B" w14:textId="77777777" w:rsidR="0083358D" w:rsidRPr="00A9502B" w:rsidRDefault="0083358D" w:rsidP="0083358D">
      <w:pPr>
        <w:numPr>
          <w:ilvl w:val="0"/>
          <w:numId w:val="10"/>
        </w:numPr>
        <w:tabs>
          <w:tab w:val="clear" w:pos="360"/>
          <w:tab w:val="num" w:pos="567"/>
        </w:tabs>
        <w:rPr>
          <w:b/>
          <w:bCs/>
          <w:snapToGrid w:val="0"/>
          <w:sz w:val="22"/>
          <w:szCs w:val="22"/>
        </w:rPr>
      </w:pPr>
      <w:r w:rsidRPr="00A9502B">
        <w:rPr>
          <w:snapToGrid w:val="0"/>
          <w:sz w:val="22"/>
          <w:szCs w:val="22"/>
        </w:rPr>
        <w:t>Nurykite tabletę sveiką užgerdami vandeniu.</w:t>
      </w:r>
    </w:p>
    <w:p w14:paraId="08F2C8EF" w14:textId="77777777" w:rsidR="0083358D" w:rsidRPr="00A9502B" w:rsidRDefault="0083358D" w:rsidP="0083358D">
      <w:pPr>
        <w:numPr>
          <w:ilvl w:val="0"/>
          <w:numId w:val="10"/>
        </w:numPr>
        <w:tabs>
          <w:tab w:val="clear" w:pos="360"/>
          <w:tab w:val="num" w:pos="567"/>
        </w:tabs>
        <w:rPr>
          <w:snapToGrid w:val="0"/>
          <w:color w:val="000000"/>
          <w:sz w:val="22"/>
          <w:szCs w:val="22"/>
        </w:rPr>
      </w:pPr>
      <w:r w:rsidRPr="00A9502B">
        <w:rPr>
          <w:snapToGrid w:val="0"/>
          <w:color w:val="000000"/>
          <w:sz w:val="22"/>
          <w:szCs w:val="22"/>
        </w:rPr>
        <w:t xml:space="preserve">Gerkite </w:t>
      </w:r>
      <w:r w:rsidRPr="00A9502B">
        <w:rPr>
          <w:sz w:val="22"/>
          <w:szCs w:val="22"/>
        </w:rPr>
        <w:t>Valaciclovir ELVIM</w:t>
      </w:r>
      <w:r w:rsidRPr="00A9502B">
        <w:rPr>
          <w:snapToGrid w:val="0"/>
          <w:color w:val="000000"/>
          <w:sz w:val="22"/>
          <w:szCs w:val="22"/>
        </w:rPr>
        <w:t xml:space="preserve"> kasdien tuo pačiu laiku.</w:t>
      </w:r>
    </w:p>
    <w:p w14:paraId="65132268" w14:textId="77777777" w:rsidR="0083358D" w:rsidRPr="00A9502B" w:rsidRDefault="0083358D" w:rsidP="0083358D">
      <w:pPr>
        <w:numPr>
          <w:ilvl w:val="0"/>
          <w:numId w:val="10"/>
        </w:numPr>
        <w:tabs>
          <w:tab w:val="clear" w:pos="360"/>
          <w:tab w:val="num" w:pos="567"/>
        </w:tabs>
        <w:ind w:left="357" w:hanging="357"/>
        <w:rPr>
          <w:snapToGrid w:val="0"/>
          <w:color w:val="000000"/>
          <w:sz w:val="22"/>
          <w:szCs w:val="22"/>
        </w:rPr>
      </w:pPr>
      <w:r w:rsidRPr="00A9502B">
        <w:rPr>
          <w:snapToGrid w:val="0"/>
          <w:color w:val="000000"/>
          <w:sz w:val="22"/>
          <w:szCs w:val="22"/>
        </w:rPr>
        <w:t xml:space="preserve">Gerkite </w:t>
      </w:r>
      <w:r w:rsidRPr="00A9502B">
        <w:rPr>
          <w:sz w:val="22"/>
          <w:szCs w:val="22"/>
        </w:rPr>
        <w:t>Valaciclovir ELVIM</w:t>
      </w:r>
      <w:r w:rsidRPr="00A9502B">
        <w:rPr>
          <w:snapToGrid w:val="0"/>
          <w:color w:val="000000"/>
          <w:sz w:val="22"/>
          <w:szCs w:val="22"/>
        </w:rPr>
        <w:t xml:space="preserve"> pagal gydytojo ir vaistininko nurodymus.</w:t>
      </w:r>
    </w:p>
    <w:p w14:paraId="2A1BE8B8" w14:textId="77777777" w:rsidR="0083358D" w:rsidRPr="00A9502B" w:rsidRDefault="0083358D" w:rsidP="0083358D">
      <w:pPr>
        <w:tabs>
          <w:tab w:val="decimal" w:pos="7056"/>
        </w:tabs>
        <w:rPr>
          <w:sz w:val="22"/>
          <w:szCs w:val="22"/>
        </w:rPr>
      </w:pPr>
    </w:p>
    <w:p w14:paraId="0BBB94C4" w14:textId="77777777" w:rsidR="0083358D" w:rsidRPr="00A9502B" w:rsidRDefault="0083358D" w:rsidP="0083358D">
      <w:pPr>
        <w:rPr>
          <w:b/>
          <w:bCs/>
          <w:snapToGrid w:val="0"/>
          <w:sz w:val="22"/>
          <w:szCs w:val="22"/>
        </w:rPr>
      </w:pPr>
      <w:r w:rsidRPr="00A9502B">
        <w:rPr>
          <w:b/>
          <w:bCs/>
          <w:snapToGrid w:val="0"/>
          <w:sz w:val="22"/>
          <w:szCs w:val="22"/>
        </w:rPr>
        <w:t>Vyresni kaip 65 metų žmonės arba pacientai, kurių inkstų funkcija sutrikusi</w:t>
      </w:r>
    </w:p>
    <w:p w14:paraId="3646E657" w14:textId="77777777" w:rsidR="0083358D" w:rsidRPr="00A9502B" w:rsidRDefault="0083358D" w:rsidP="0083358D">
      <w:pPr>
        <w:rPr>
          <w:b/>
          <w:bCs/>
          <w:snapToGrid w:val="0"/>
          <w:sz w:val="22"/>
          <w:szCs w:val="22"/>
        </w:rPr>
      </w:pPr>
    </w:p>
    <w:p w14:paraId="58FF67DA" w14:textId="77777777" w:rsidR="0083358D" w:rsidRPr="00A9502B" w:rsidRDefault="0083358D" w:rsidP="0083358D">
      <w:pPr>
        <w:tabs>
          <w:tab w:val="decimal" w:pos="7056"/>
        </w:tabs>
        <w:rPr>
          <w:sz w:val="22"/>
          <w:szCs w:val="22"/>
        </w:rPr>
      </w:pPr>
      <w:r w:rsidRPr="00A9502B">
        <w:rPr>
          <w:b/>
          <w:sz w:val="22"/>
          <w:szCs w:val="22"/>
        </w:rPr>
        <w:t>Labai svarbu, kad vartodami Valaciclovir ELVIM</w:t>
      </w:r>
      <w:r w:rsidRPr="00A9502B">
        <w:rPr>
          <w:sz w:val="22"/>
          <w:szCs w:val="22"/>
        </w:rPr>
        <w:t xml:space="preserve">, visą dieną </w:t>
      </w:r>
      <w:r w:rsidRPr="00A9502B">
        <w:rPr>
          <w:b/>
          <w:sz w:val="22"/>
          <w:szCs w:val="22"/>
        </w:rPr>
        <w:t>reguliariai gertumėte vandens</w:t>
      </w:r>
      <w:r w:rsidRPr="00A9502B">
        <w:rPr>
          <w:sz w:val="22"/>
          <w:szCs w:val="22"/>
        </w:rPr>
        <w:t>. Tai padės sumažinti šalutinio poveikio, kuris gali paveikti inkstus ar nervų sistemą, riziką. Gydytojas atidžiai stebės, ar neatsiranda tokio poveikio požymių. Šalutinis poveikis nervų sistemai gali būti toks: sumišimas ar susijaudinimas, neįprastas mieguistumas ar išglebimas.</w:t>
      </w:r>
    </w:p>
    <w:p w14:paraId="594004A3" w14:textId="77777777" w:rsidR="0083358D" w:rsidRPr="00A9502B" w:rsidRDefault="0083358D" w:rsidP="0083358D">
      <w:pPr>
        <w:tabs>
          <w:tab w:val="decimal" w:pos="7056"/>
        </w:tabs>
        <w:rPr>
          <w:sz w:val="22"/>
          <w:szCs w:val="22"/>
        </w:rPr>
      </w:pPr>
    </w:p>
    <w:p w14:paraId="07FED761" w14:textId="77777777" w:rsidR="0083358D" w:rsidRPr="00A9502B" w:rsidRDefault="0083358D" w:rsidP="0083358D">
      <w:pPr>
        <w:ind w:left="567" w:hanging="567"/>
        <w:rPr>
          <w:b/>
          <w:sz w:val="22"/>
          <w:szCs w:val="22"/>
        </w:rPr>
      </w:pPr>
      <w:r w:rsidRPr="00A9502B">
        <w:rPr>
          <w:b/>
          <w:sz w:val="22"/>
          <w:szCs w:val="22"/>
        </w:rPr>
        <w:t>Pavartojus per didelę Valaciclovir ELVIM dozę</w:t>
      </w:r>
    </w:p>
    <w:p w14:paraId="569968DF" w14:textId="77777777" w:rsidR="0083358D" w:rsidRPr="00A9502B" w:rsidRDefault="0083358D" w:rsidP="0083358D">
      <w:pPr>
        <w:rPr>
          <w:b/>
          <w:bCs/>
          <w:sz w:val="22"/>
          <w:szCs w:val="22"/>
        </w:rPr>
      </w:pPr>
      <w:r w:rsidRPr="00A9502B">
        <w:rPr>
          <w:color w:val="000000"/>
          <w:sz w:val="22"/>
          <w:szCs w:val="22"/>
        </w:rPr>
        <w:t xml:space="preserve">Paprastai </w:t>
      </w:r>
      <w:r w:rsidRPr="00A9502B">
        <w:rPr>
          <w:sz w:val="22"/>
          <w:szCs w:val="22"/>
        </w:rPr>
        <w:t>Valaciclovir ELVIM</w:t>
      </w:r>
      <w:r w:rsidRPr="00A9502B">
        <w:rPr>
          <w:color w:val="000000"/>
          <w:sz w:val="22"/>
          <w:szCs w:val="22"/>
        </w:rPr>
        <w:t xml:space="preserve"> yra nekenksmingas, išskyrus atvejus, kai vaisto per daug geriama keletą dienų. Jeigu išgėrėte per daug tablečių, gali pasireikšti pykinimas, vėmimas, sumišimas, susijaudinimas ar neįprastas mieguistumas. Jeigu išgėrėte per daug </w:t>
      </w:r>
      <w:r w:rsidRPr="00A9502B">
        <w:rPr>
          <w:sz w:val="22"/>
          <w:szCs w:val="22"/>
        </w:rPr>
        <w:t>Valaciclovir ELVIM, pasakykite gydytojui arba vaistininkui. Parodykite jiems šio vaisto pakuotę.</w:t>
      </w:r>
    </w:p>
    <w:p w14:paraId="56591B89" w14:textId="77777777" w:rsidR="0083358D" w:rsidRPr="00A9502B" w:rsidRDefault="0083358D" w:rsidP="0083358D">
      <w:pPr>
        <w:ind w:left="567" w:hanging="567"/>
        <w:rPr>
          <w:b/>
          <w:bCs/>
          <w:sz w:val="22"/>
          <w:szCs w:val="22"/>
        </w:rPr>
      </w:pPr>
    </w:p>
    <w:p w14:paraId="33823F85" w14:textId="77777777" w:rsidR="0083358D" w:rsidRPr="00A9502B" w:rsidRDefault="0083358D" w:rsidP="0083358D">
      <w:pPr>
        <w:ind w:left="567" w:hanging="567"/>
        <w:rPr>
          <w:sz w:val="22"/>
          <w:szCs w:val="22"/>
        </w:rPr>
      </w:pPr>
      <w:r w:rsidRPr="00A9502B">
        <w:rPr>
          <w:b/>
          <w:sz w:val="22"/>
          <w:szCs w:val="22"/>
        </w:rPr>
        <w:t>Pamiršus pavartoti Valaciclovir ELVIM</w:t>
      </w:r>
    </w:p>
    <w:p w14:paraId="26CBA89C" w14:textId="77777777" w:rsidR="0083358D" w:rsidRPr="00A9502B" w:rsidRDefault="0083358D" w:rsidP="0083358D">
      <w:pPr>
        <w:numPr>
          <w:ilvl w:val="0"/>
          <w:numId w:val="11"/>
        </w:numPr>
        <w:tabs>
          <w:tab w:val="left" w:pos="567"/>
        </w:tabs>
        <w:ind w:left="567" w:hanging="567"/>
        <w:rPr>
          <w:sz w:val="22"/>
          <w:szCs w:val="22"/>
        </w:rPr>
      </w:pPr>
      <w:r w:rsidRPr="00A9502B">
        <w:rPr>
          <w:sz w:val="22"/>
          <w:szCs w:val="22"/>
        </w:rPr>
        <w:t>Jeigu užmiršote išgerti Valaciclovir ELVIM, padarykite tai, kai tik prisiminsite. Vis dėlto jeigu jau arti kitos dozės vartojimo laikas, pamirštąją dozę praleiskite.</w:t>
      </w:r>
    </w:p>
    <w:p w14:paraId="6E103399" w14:textId="77777777" w:rsidR="0083358D" w:rsidRPr="00A9502B" w:rsidRDefault="0083358D" w:rsidP="0083358D">
      <w:pPr>
        <w:numPr>
          <w:ilvl w:val="0"/>
          <w:numId w:val="15"/>
        </w:numPr>
        <w:ind w:left="567" w:hanging="567"/>
        <w:rPr>
          <w:sz w:val="22"/>
          <w:szCs w:val="22"/>
        </w:rPr>
      </w:pPr>
      <w:r w:rsidRPr="00A9502B">
        <w:rPr>
          <w:sz w:val="22"/>
          <w:szCs w:val="22"/>
        </w:rPr>
        <w:lastRenderedPageBreak/>
        <w:t>Negalima vartoti dvigubos dozės norint kompensuoti praleistą dozę.</w:t>
      </w:r>
    </w:p>
    <w:p w14:paraId="7E9866FE" w14:textId="77777777" w:rsidR="0083358D" w:rsidRPr="00A9502B" w:rsidRDefault="0083358D" w:rsidP="00576CA2">
      <w:pPr>
        <w:pStyle w:val="BTEMEASMCA"/>
      </w:pPr>
    </w:p>
    <w:p w14:paraId="37B42C90" w14:textId="77777777" w:rsidR="0083358D" w:rsidRPr="00A9502B" w:rsidRDefault="0083358D" w:rsidP="00576CA2">
      <w:pPr>
        <w:pStyle w:val="BTEMEASMCA"/>
      </w:pPr>
    </w:p>
    <w:p w14:paraId="161E67C2" w14:textId="77E0F632" w:rsidR="0083358D" w:rsidRPr="00A9502B" w:rsidRDefault="0083358D" w:rsidP="0083358D">
      <w:pPr>
        <w:pStyle w:val="PI-1EMEASMCA"/>
      </w:pPr>
      <w:bookmarkStart w:id="81" w:name="_Toc129243142"/>
      <w:bookmarkStart w:id="82" w:name="_Toc129243267"/>
      <w:r w:rsidRPr="00A9502B">
        <w:t>4.</w:t>
      </w:r>
      <w:r w:rsidRPr="00A9502B">
        <w:tab/>
        <w:t>Galimas šalutinis poveikis</w:t>
      </w:r>
      <w:bookmarkEnd w:id="81"/>
      <w:bookmarkEnd w:id="82"/>
    </w:p>
    <w:p w14:paraId="277F2FFB" w14:textId="77777777" w:rsidR="0083358D" w:rsidRPr="00A9502B" w:rsidRDefault="0083358D" w:rsidP="00576CA2">
      <w:pPr>
        <w:pStyle w:val="BTEMEASMCA"/>
      </w:pPr>
    </w:p>
    <w:p w14:paraId="556073FE" w14:textId="77777777" w:rsidR="0083358D" w:rsidRPr="00A9502B" w:rsidRDefault="0083358D" w:rsidP="00576CA2">
      <w:pPr>
        <w:pStyle w:val="BTEMEASMCA"/>
      </w:pPr>
      <w:r w:rsidRPr="00A9502B">
        <w:t>Šis vaistas, kaip ir visi kiti, gali sukelti šalutinį poveikį, nors jis pasireiškia ne visiems žmonėms. Vartojant šį vaistą gali pasireikšti toliau nurodyti šalutiniai poveikiai:</w:t>
      </w:r>
    </w:p>
    <w:p w14:paraId="704EBFDF" w14:textId="77777777" w:rsidR="0083358D" w:rsidRPr="00A9502B" w:rsidRDefault="0083358D" w:rsidP="00576CA2">
      <w:pPr>
        <w:pStyle w:val="BTEMEASMCA"/>
      </w:pPr>
    </w:p>
    <w:p w14:paraId="1823BDBC" w14:textId="77777777" w:rsidR="0083358D" w:rsidRPr="00A9502B" w:rsidRDefault="0083358D" w:rsidP="0083358D">
      <w:pPr>
        <w:rPr>
          <w:b/>
          <w:color w:val="000000"/>
          <w:sz w:val="22"/>
          <w:szCs w:val="22"/>
        </w:rPr>
      </w:pPr>
      <w:r w:rsidRPr="00A9502B">
        <w:rPr>
          <w:b/>
          <w:color w:val="000000"/>
          <w:sz w:val="22"/>
          <w:szCs w:val="22"/>
        </w:rPr>
        <w:t>Būklės, į kurias reikia atkreipti dėmesį</w:t>
      </w:r>
    </w:p>
    <w:p w14:paraId="2E32822E" w14:textId="77777777" w:rsidR="0083358D" w:rsidRPr="00A9502B" w:rsidRDefault="0083358D" w:rsidP="0083358D">
      <w:pPr>
        <w:rPr>
          <w:b/>
          <w:color w:val="000000"/>
          <w:sz w:val="22"/>
          <w:szCs w:val="22"/>
        </w:rPr>
      </w:pPr>
    </w:p>
    <w:p w14:paraId="62B8F0FB"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Sunkios alerginės reakcijos (</w:t>
      </w:r>
      <w:r w:rsidRPr="00A9502B">
        <w:rPr>
          <w:i/>
          <w:color w:val="000000"/>
          <w:sz w:val="22"/>
          <w:szCs w:val="22"/>
        </w:rPr>
        <w:t>anafilaksija</w:t>
      </w:r>
      <w:r w:rsidRPr="00A9502B">
        <w:rPr>
          <w:color w:val="000000"/>
          <w:sz w:val="22"/>
          <w:szCs w:val="22"/>
        </w:rPr>
        <w:t xml:space="preserve">). Tokios reakcijos žmonėms, vartojantiems </w:t>
      </w:r>
      <w:r w:rsidRPr="00A9502B">
        <w:rPr>
          <w:sz w:val="22"/>
          <w:szCs w:val="22"/>
        </w:rPr>
        <w:t>Valaciclovir ELVIM</w:t>
      </w:r>
      <w:r w:rsidRPr="00A9502B">
        <w:rPr>
          <w:color w:val="000000"/>
          <w:sz w:val="22"/>
          <w:szCs w:val="22"/>
        </w:rPr>
        <w:t>, pasireiškia retai. Simptomai pasireiškia staiga, įskaitant:</w:t>
      </w:r>
    </w:p>
    <w:p w14:paraId="6C01B7F4" w14:textId="77777777" w:rsidR="0083358D" w:rsidRPr="00A9502B" w:rsidRDefault="0083358D" w:rsidP="0083358D">
      <w:pPr>
        <w:ind w:left="1080" w:hanging="540"/>
        <w:rPr>
          <w:color w:val="000000"/>
          <w:sz w:val="22"/>
          <w:szCs w:val="22"/>
        </w:rPr>
      </w:pPr>
      <w:r w:rsidRPr="00A9502B">
        <w:rPr>
          <w:color w:val="000000"/>
          <w:sz w:val="22"/>
          <w:szCs w:val="22"/>
        </w:rPr>
        <w:t>-</w:t>
      </w:r>
      <w:r w:rsidRPr="00A9502B">
        <w:rPr>
          <w:color w:val="000000"/>
          <w:sz w:val="22"/>
          <w:szCs w:val="22"/>
        </w:rPr>
        <w:tab/>
        <w:t>paraudimą, niežtintįjį odos išbėrimą;</w:t>
      </w:r>
    </w:p>
    <w:p w14:paraId="18FB05A0" w14:textId="77777777" w:rsidR="0083358D" w:rsidRPr="00A9502B" w:rsidRDefault="0083358D" w:rsidP="0083358D">
      <w:pPr>
        <w:ind w:left="1080" w:hanging="540"/>
        <w:rPr>
          <w:color w:val="000000"/>
          <w:sz w:val="22"/>
          <w:szCs w:val="22"/>
        </w:rPr>
      </w:pPr>
      <w:r w:rsidRPr="00A9502B">
        <w:rPr>
          <w:color w:val="000000"/>
          <w:sz w:val="22"/>
          <w:szCs w:val="22"/>
        </w:rPr>
        <w:t>-</w:t>
      </w:r>
      <w:r w:rsidRPr="00A9502B">
        <w:rPr>
          <w:color w:val="000000"/>
          <w:sz w:val="22"/>
          <w:szCs w:val="22"/>
        </w:rPr>
        <w:tab/>
        <w:t>lūpų, veido, kaklo ir gerklės patinimą, dėl kurio pasunkėja kvėpavimas (</w:t>
      </w:r>
      <w:r w:rsidRPr="00A9502B">
        <w:rPr>
          <w:i/>
          <w:color w:val="000000"/>
          <w:sz w:val="22"/>
          <w:szCs w:val="22"/>
        </w:rPr>
        <w:t>angioneurozinė edema</w:t>
      </w:r>
      <w:r w:rsidRPr="00A9502B">
        <w:rPr>
          <w:color w:val="000000"/>
          <w:sz w:val="22"/>
          <w:szCs w:val="22"/>
        </w:rPr>
        <w:t>);</w:t>
      </w:r>
    </w:p>
    <w:p w14:paraId="711399DF" w14:textId="77777777" w:rsidR="0083358D" w:rsidRPr="00A9502B" w:rsidRDefault="0083358D" w:rsidP="0083358D">
      <w:pPr>
        <w:ind w:left="1080" w:hanging="540"/>
        <w:rPr>
          <w:color w:val="000000"/>
          <w:sz w:val="22"/>
          <w:szCs w:val="22"/>
          <w:lang w:eastAsia="en-GB"/>
        </w:rPr>
      </w:pPr>
      <w:r w:rsidRPr="00A9502B">
        <w:rPr>
          <w:color w:val="000000"/>
          <w:sz w:val="22"/>
          <w:szCs w:val="22"/>
        </w:rPr>
        <w:t>-</w:t>
      </w:r>
      <w:r w:rsidRPr="00A9502B">
        <w:rPr>
          <w:color w:val="000000"/>
          <w:sz w:val="22"/>
          <w:szCs w:val="22"/>
        </w:rPr>
        <w:tab/>
        <w:t>kraujospūdžio sumažėjimą, dėl kurio pasireiškia ūminis kraujotakos nepakankamumas.</w:t>
      </w:r>
    </w:p>
    <w:p w14:paraId="1802FC8C" w14:textId="77777777" w:rsidR="0083358D" w:rsidRPr="00A9502B" w:rsidRDefault="0083358D" w:rsidP="0083358D">
      <w:pPr>
        <w:tabs>
          <w:tab w:val="left" w:pos="-720"/>
          <w:tab w:val="left" w:pos="0"/>
        </w:tabs>
        <w:autoSpaceDE w:val="0"/>
        <w:autoSpaceDN w:val="0"/>
        <w:adjustRightInd w:val="0"/>
        <w:rPr>
          <w:b/>
          <w:color w:val="000000"/>
          <w:sz w:val="22"/>
          <w:szCs w:val="22"/>
          <w:lang w:eastAsia="en-GB"/>
        </w:rPr>
      </w:pPr>
      <w:r w:rsidRPr="00A9502B">
        <w:rPr>
          <w:b/>
          <w:snapToGrid w:val="0"/>
          <w:color w:val="000000"/>
          <w:sz w:val="22"/>
          <w:szCs w:val="22"/>
        </w:rPr>
        <w:t xml:space="preserve">Jeigu pasireiškė alerginė reakcija, nutraukite </w:t>
      </w:r>
      <w:r w:rsidRPr="00A9502B">
        <w:rPr>
          <w:b/>
          <w:sz w:val="22"/>
          <w:szCs w:val="22"/>
        </w:rPr>
        <w:t>Valaciclovir ELVIM</w:t>
      </w:r>
      <w:r w:rsidRPr="00A9502B">
        <w:rPr>
          <w:b/>
          <w:snapToGrid w:val="0"/>
          <w:color w:val="000000"/>
          <w:sz w:val="22"/>
          <w:szCs w:val="22"/>
        </w:rPr>
        <w:t xml:space="preserve"> vartojimą ir nedelsdami kreipkitės į gydytoją.</w:t>
      </w:r>
    </w:p>
    <w:p w14:paraId="459F3624" w14:textId="77777777" w:rsidR="0083358D" w:rsidRPr="00A9502B" w:rsidRDefault="0083358D" w:rsidP="0083358D">
      <w:pPr>
        <w:rPr>
          <w:b/>
          <w:color w:val="000000"/>
          <w:sz w:val="22"/>
          <w:szCs w:val="22"/>
        </w:rPr>
      </w:pPr>
    </w:p>
    <w:p w14:paraId="07ECCE29" w14:textId="42D18AD8" w:rsidR="0083358D" w:rsidRPr="00A9502B" w:rsidRDefault="0083358D" w:rsidP="0083358D">
      <w:pPr>
        <w:rPr>
          <w:color w:val="000000"/>
          <w:sz w:val="22"/>
          <w:szCs w:val="22"/>
        </w:rPr>
      </w:pPr>
      <w:r w:rsidRPr="00A9502B">
        <w:rPr>
          <w:b/>
          <w:color w:val="000000"/>
          <w:sz w:val="22"/>
          <w:szCs w:val="22"/>
        </w:rPr>
        <w:t>Labai dažni</w:t>
      </w:r>
      <w:r w:rsidR="00BC16AC">
        <w:rPr>
          <w:b/>
          <w:color w:val="000000"/>
          <w:sz w:val="22"/>
          <w:szCs w:val="22"/>
        </w:rPr>
        <w:t xml:space="preserve"> šalutinio poveikio reiškiniai</w:t>
      </w:r>
      <w:r w:rsidRPr="00A9502B">
        <w:rPr>
          <w:color w:val="000000"/>
          <w:sz w:val="22"/>
          <w:szCs w:val="22"/>
        </w:rPr>
        <w:t xml:space="preserve"> (</w:t>
      </w:r>
      <w:r w:rsidR="00BC16AC">
        <w:rPr>
          <w:color w:val="000000"/>
          <w:sz w:val="22"/>
          <w:szCs w:val="22"/>
        </w:rPr>
        <w:t xml:space="preserve">gali </w:t>
      </w:r>
      <w:r w:rsidRPr="00A9502B">
        <w:rPr>
          <w:color w:val="000000"/>
          <w:sz w:val="22"/>
          <w:szCs w:val="22"/>
        </w:rPr>
        <w:t>pasirei</w:t>
      </w:r>
      <w:r w:rsidR="00BC16AC">
        <w:rPr>
          <w:color w:val="000000"/>
          <w:sz w:val="22"/>
          <w:szCs w:val="22"/>
        </w:rPr>
        <w:t>kšti ne rečiau kaip</w:t>
      </w:r>
      <w:r w:rsidRPr="00A9502B">
        <w:rPr>
          <w:color w:val="000000"/>
          <w:sz w:val="22"/>
          <w:szCs w:val="22"/>
        </w:rPr>
        <w:t xml:space="preserve"> 1 iš 10 </w:t>
      </w:r>
      <w:r w:rsidR="00BC16AC">
        <w:rPr>
          <w:color w:val="000000"/>
          <w:sz w:val="22"/>
          <w:szCs w:val="22"/>
        </w:rPr>
        <w:t>asmenų</w:t>
      </w:r>
      <w:r w:rsidRPr="00A9502B">
        <w:rPr>
          <w:color w:val="000000"/>
          <w:sz w:val="22"/>
          <w:szCs w:val="22"/>
        </w:rPr>
        <w:t>)</w:t>
      </w:r>
    </w:p>
    <w:p w14:paraId="22ADAE86"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Galvos skausmas.</w:t>
      </w:r>
    </w:p>
    <w:p w14:paraId="7C0D03EC" w14:textId="77777777" w:rsidR="0083358D" w:rsidRPr="00A9502B" w:rsidRDefault="0083358D" w:rsidP="0083358D">
      <w:pPr>
        <w:rPr>
          <w:color w:val="000000"/>
          <w:sz w:val="22"/>
          <w:szCs w:val="22"/>
        </w:rPr>
      </w:pPr>
    </w:p>
    <w:p w14:paraId="1A5C6C3F" w14:textId="396CB8DD" w:rsidR="0083358D" w:rsidRPr="00A9502B" w:rsidRDefault="0083358D" w:rsidP="0083358D">
      <w:pPr>
        <w:rPr>
          <w:color w:val="000000"/>
          <w:sz w:val="22"/>
          <w:szCs w:val="22"/>
        </w:rPr>
      </w:pPr>
      <w:r w:rsidRPr="00A9502B">
        <w:rPr>
          <w:b/>
          <w:color w:val="000000"/>
          <w:sz w:val="22"/>
          <w:szCs w:val="22"/>
        </w:rPr>
        <w:t>Dažni</w:t>
      </w:r>
      <w:r w:rsidR="00BC16AC">
        <w:rPr>
          <w:b/>
          <w:color w:val="000000"/>
          <w:sz w:val="22"/>
          <w:szCs w:val="22"/>
        </w:rPr>
        <w:t xml:space="preserve"> šalutinio poveikio reiškiniai</w:t>
      </w:r>
      <w:r w:rsidRPr="00A9502B">
        <w:rPr>
          <w:color w:val="000000"/>
          <w:sz w:val="22"/>
          <w:szCs w:val="22"/>
        </w:rPr>
        <w:t xml:space="preserve"> (</w:t>
      </w:r>
      <w:r w:rsidR="00BC16AC">
        <w:rPr>
          <w:color w:val="000000"/>
          <w:sz w:val="22"/>
          <w:szCs w:val="22"/>
        </w:rPr>
        <w:t xml:space="preserve">gali </w:t>
      </w:r>
      <w:r w:rsidRPr="00A9502B">
        <w:rPr>
          <w:color w:val="000000"/>
          <w:sz w:val="22"/>
          <w:szCs w:val="22"/>
        </w:rPr>
        <w:t>pasirei</w:t>
      </w:r>
      <w:r w:rsidR="00BC16AC">
        <w:rPr>
          <w:color w:val="000000"/>
          <w:sz w:val="22"/>
          <w:szCs w:val="22"/>
        </w:rPr>
        <w:t>kšti rečiau</w:t>
      </w:r>
      <w:r w:rsidRPr="00A9502B">
        <w:rPr>
          <w:color w:val="000000"/>
          <w:sz w:val="22"/>
          <w:szCs w:val="22"/>
        </w:rPr>
        <w:t xml:space="preserve"> kaip 1 iš 10 </w:t>
      </w:r>
      <w:r w:rsidR="00BC16AC">
        <w:rPr>
          <w:color w:val="000000"/>
          <w:sz w:val="22"/>
          <w:szCs w:val="22"/>
        </w:rPr>
        <w:t>asmenų</w:t>
      </w:r>
      <w:r w:rsidRPr="00A9502B">
        <w:rPr>
          <w:color w:val="000000"/>
          <w:sz w:val="22"/>
          <w:szCs w:val="22"/>
        </w:rPr>
        <w:t>)</w:t>
      </w:r>
    </w:p>
    <w:p w14:paraId="66B17BEF"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Pykinimas.</w:t>
      </w:r>
    </w:p>
    <w:p w14:paraId="41EC71DE"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Svaigulys.</w:t>
      </w:r>
    </w:p>
    <w:p w14:paraId="26D916A9"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Vėmimas.</w:t>
      </w:r>
    </w:p>
    <w:p w14:paraId="71471008"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Viduriavimas.</w:t>
      </w:r>
    </w:p>
    <w:p w14:paraId="4E3EFD6A"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Odos reakcija po pabuvimo saulės šviesoje (</w:t>
      </w:r>
      <w:r w:rsidRPr="00A9502B">
        <w:rPr>
          <w:i/>
          <w:color w:val="000000"/>
          <w:sz w:val="22"/>
          <w:szCs w:val="22"/>
        </w:rPr>
        <w:t>padidėjęs jautrumas šviesai</w:t>
      </w:r>
      <w:r w:rsidRPr="00A9502B">
        <w:rPr>
          <w:color w:val="000000"/>
          <w:sz w:val="22"/>
          <w:szCs w:val="22"/>
        </w:rPr>
        <w:t>).</w:t>
      </w:r>
    </w:p>
    <w:p w14:paraId="618CA4BF"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Išbėrimas.</w:t>
      </w:r>
    </w:p>
    <w:p w14:paraId="6B991A09" w14:textId="77777777" w:rsidR="0083358D" w:rsidRPr="00A9502B" w:rsidRDefault="0083358D" w:rsidP="0083358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14:paraId="6B88C5A0" w14:textId="3AFD6D3D" w:rsidR="0083358D" w:rsidRPr="00A9502B" w:rsidRDefault="0083358D" w:rsidP="0083358D">
      <w:pPr>
        <w:rPr>
          <w:color w:val="000000"/>
          <w:sz w:val="22"/>
          <w:szCs w:val="22"/>
        </w:rPr>
      </w:pPr>
      <w:r w:rsidRPr="00A9502B">
        <w:rPr>
          <w:b/>
          <w:color w:val="000000"/>
          <w:sz w:val="22"/>
          <w:szCs w:val="22"/>
        </w:rPr>
        <w:t>Nedažni</w:t>
      </w:r>
      <w:r w:rsidR="00802C9A">
        <w:rPr>
          <w:b/>
          <w:color w:val="000000"/>
          <w:sz w:val="22"/>
          <w:szCs w:val="22"/>
        </w:rPr>
        <w:t xml:space="preserve"> šalutinio poveikio reiškiniai</w:t>
      </w:r>
      <w:r w:rsidRPr="00A9502B">
        <w:rPr>
          <w:color w:val="000000"/>
          <w:sz w:val="22"/>
          <w:szCs w:val="22"/>
        </w:rPr>
        <w:t xml:space="preserve"> (</w:t>
      </w:r>
      <w:r w:rsidR="00802C9A">
        <w:rPr>
          <w:color w:val="000000"/>
          <w:sz w:val="22"/>
          <w:szCs w:val="22"/>
        </w:rPr>
        <w:t xml:space="preserve">gali </w:t>
      </w:r>
      <w:r w:rsidRPr="00A9502B">
        <w:rPr>
          <w:color w:val="000000"/>
          <w:sz w:val="22"/>
          <w:szCs w:val="22"/>
        </w:rPr>
        <w:t>pasirei</w:t>
      </w:r>
      <w:r w:rsidR="00802C9A">
        <w:rPr>
          <w:color w:val="000000"/>
          <w:sz w:val="22"/>
          <w:szCs w:val="22"/>
        </w:rPr>
        <w:t>kšti rečiau</w:t>
      </w:r>
      <w:r w:rsidRPr="00A9502B">
        <w:rPr>
          <w:color w:val="000000"/>
          <w:sz w:val="22"/>
          <w:szCs w:val="22"/>
        </w:rPr>
        <w:t xml:space="preserve"> kaip 1 iš 100 </w:t>
      </w:r>
      <w:r w:rsidR="00802C9A">
        <w:rPr>
          <w:color w:val="000000"/>
          <w:sz w:val="22"/>
          <w:szCs w:val="22"/>
        </w:rPr>
        <w:t>asmenų</w:t>
      </w:r>
      <w:r w:rsidRPr="00A9502B">
        <w:rPr>
          <w:color w:val="000000"/>
          <w:sz w:val="22"/>
          <w:szCs w:val="22"/>
        </w:rPr>
        <w:t>)</w:t>
      </w:r>
    </w:p>
    <w:p w14:paraId="79127CCA"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Sumišimas.</w:t>
      </w:r>
    </w:p>
    <w:p w14:paraId="554A405A"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Reiškinių, kurių nėra, matymas ar girdėjimas (</w:t>
      </w:r>
      <w:r w:rsidRPr="00A9502B">
        <w:rPr>
          <w:i/>
          <w:color w:val="000000"/>
          <w:sz w:val="22"/>
          <w:szCs w:val="22"/>
        </w:rPr>
        <w:t>haliucinacijos</w:t>
      </w:r>
      <w:r w:rsidRPr="00A9502B">
        <w:rPr>
          <w:color w:val="000000"/>
          <w:sz w:val="22"/>
          <w:szCs w:val="22"/>
        </w:rPr>
        <w:t>).</w:t>
      </w:r>
    </w:p>
    <w:p w14:paraId="1C9396FD"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Labai didelis mieguistumas.</w:t>
      </w:r>
    </w:p>
    <w:p w14:paraId="651416AA"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Drebulys.</w:t>
      </w:r>
    </w:p>
    <w:p w14:paraId="4EB65EC9"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Susijaudinimas.</w:t>
      </w:r>
    </w:p>
    <w:p w14:paraId="455F157E" w14:textId="77777777" w:rsidR="0083358D" w:rsidRPr="00A9502B" w:rsidRDefault="0083358D" w:rsidP="0083358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14:paraId="6BC85FC2" w14:textId="77777777" w:rsidR="0083358D" w:rsidRPr="00A9502B" w:rsidRDefault="0083358D" w:rsidP="0083358D">
      <w:pPr>
        <w:rPr>
          <w:color w:val="000000"/>
          <w:sz w:val="22"/>
          <w:szCs w:val="22"/>
        </w:rPr>
      </w:pPr>
      <w:r w:rsidRPr="00A9502B">
        <w:rPr>
          <w:color w:val="000000"/>
          <w:sz w:val="22"/>
          <w:szCs w:val="22"/>
        </w:rPr>
        <w:t xml:space="preserve">Toks šalutinis poveikis nervų sistemai paprastai pasireiškia žmonėms, kurie serga inkstų funkcijos sutrikimu, senyviems pacientams ar pacientams po organų persodinimo operacijos, vartojantiems dideles </w:t>
      </w:r>
      <w:r w:rsidRPr="00A9502B">
        <w:rPr>
          <w:sz w:val="22"/>
          <w:szCs w:val="22"/>
        </w:rPr>
        <w:t>Valaciclovir ELVIM</w:t>
      </w:r>
      <w:r w:rsidRPr="00A9502B">
        <w:rPr>
          <w:color w:val="000000"/>
          <w:sz w:val="22"/>
          <w:szCs w:val="22"/>
        </w:rPr>
        <w:t xml:space="preserve"> dozes (</w:t>
      </w:r>
      <w:smartTag w:uri="schemas-tilde-lv/tildestengine" w:element="metric">
        <w:smartTagPr>
          <w:attr w:name="metric_value" w:val="8"/>
          <w:attr w:name="metric_text" w:val="gramų"/>
        </w:smartTagPr>
        <w:r w:rsidRPr="00A9502B">
          <w:rPr>
            <w:color w:val="000000"/>
            <w:sz w:val="22"/>
            <w:szCs w:val="22"/>
          </w:rPr>
          <w:t>8 gramų</w:t>
        </w:r>
      </w:smartTag>
      <w:r w:rsidRPr="00A9502B">
        <w:rPr>
          <w:color w:val="000000"/>
          <w:sz w:val="22"/>
          <w:szCs w:val="22"/>
        </w:rPr>
        <w:t xml:space="preserve"> ar didesnes) per parą. Paciento būklė palengvėja, nutraukus </w:t>
      </w:r>
      <w:r w:rsidRPr="00A9502B">
        <w:rPr>
          <w:sz w:val="22"/>
          <w:szCs w:val="22"/>
        </w:rPr>
        <w:t>Valaciclovir ELVIM</w:t>
      </w:r>
      <w:r w:rsidRPr="00A9502B">
        <w:rPr>
          <w:color w:val="000000"/>
          <w:sz w:val="22"/>
          <w:szCs w:val="22"/>
        </w:rPr>
        <w:t xml:space="preserve"> vartojimą arba sumažinus vaisto dozę.</w:t>
      </w:r>
    </w:p>
    <w:p w14:paraId="010E7F48" w14:textId="77777777" w:rsidR="0083358D" w:rsidRPr="00A9502B" w:rsidRDefault="0083358D" w:rsidP="0083358D">
      <w:pPr>
        <w:rPr>
          <w:color w:val="000000"/>
          <w:sz w:val="22"/>
          <w:szCs w:val="22"/>
        </w:rPr>
      </w:pPr>
    </w:p>
    <w:p w14:paraId="24358C8E" w14:textId="77777777" w:rsidR="0083358D" w:rsidRPr="00A9502B" w:rsidRDefault="0083358D" w:rsidP="0083358D">
      <w:pPr>
        <w:rPr>
          <w:color w:val="000000"/>
          <w:sz w:val="22"/>
          <w:szCs w:val="22"/>
        </w:rPr>
      </w:pPr>
      <w:r w:rsidRPr="00A9502B">
        <w:rPr>
          <w:color w:val="000000"/>
          <w:sz w:val="22"/>
          <w:szCs w:val="22"/>
          <w:u w:val="single"/>
        </w:rPr>
        <w:t>Kitas nedažnas šalutinis poveikis</w:t>
      </w:r>
    </w:p>
    <w:p w14:paraId="355DDB2F"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Kvėpavimo pasunkėjimas (</w:t>
      </w:r>
      <w:r w:rsidRPr="00A9502B">
        <w:rPr>
          <w:i/>
          <w:color w:val="000000"/>
          <w:sz w:val="22"/>
          <w:szCs w:val="22"/>
        </w:rPr>
        <w:t>dusulys</w:t>
      </w:r>
      <w:r w:rsidRPr="00A9502B">
        <w:rPr>
          <w:color w:val="000000"/>
          <w:sz w:val="22"/>
          <w:szCs w:val="22"/>
        </w:rPr>
        <w:t>).</w:t>
      </w:r>
    </w:p>
    <w:p w14:paraId="6CAE76DF"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Pilvo diskomfortas.</w:t>
      </w:r>
    </w:p>
    <w:p w14:paraId="7C133491"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Išbėrimas, kartais niežtintysis, į nudilginimą panašus išbėrimas (</w:t>
      </w:r>
      <w:r w:rsidRPr="00A9502B">
        <w:rPr>
          <w:i/>
          <w:color w:val="000000"/>
          <w:sz w:val="22"/>
          <w:szCs w:val="22"/>
        </w:rPr>
        <w:t>dilgėlinė</w:t>
      </w:r>
      <w:r w:rsidRPr="00A9502B">
        <w:rPr>
          <w:color w:val="000000"/>
          <w:sz w:val="22"/>
          <w:szCs w:val="22"/>
        </w:rPr>
        <w:t>).</w:t>
      </w:r>
    </w:p>
    <w:p w14:paraId="07D4A853"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Skausmas apatinėje juosmens dalyje (inkstų skausmas).</w:t>
      </w:r>
    </w:p>
    <w:p w14:paraId="044A1F32" w14:textId="77777777" w:rsidR="0083358D" w:rsidRPr="00A9502B" w:rsidRDefault="0083358D" w:rsidP="0083358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14:paraId="2A9B66A1" w14:textId="77777777" w:rsidR="0083358D" w:rsidRPr="00A9502B" w:rsidRDefault="0083358D" w:rsidP="0083358D">
      <w:pPr>
        <w:rPr>
          <w:color w:val="000000"/>
          <w:sz w:val="22"/>
          <w:szCs w:val="22"/>
        </w:rPr>
      </w:pPr>
      <w:r w:rsidRPr="00A9502B">
        <w:rPr>
          <w:color w:val="000000"/>
          <w:sz w:val="22"/>
          <w:szCs w:val="22"/>
          <w:u w:val="single"/>
        </w:rPr>
        <w:t>Nedažnas šalutinis poveikis, kurį gali rodyti kraujo tyrimai</w:t>
      </w:r>
    </w:p>
    <w:p w14:paraId="26BD0170"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Baltųjų kraujo ląstelių kiekio sumažėjimas (</w:t>
      </w:r>
      <w:r w:rsidRPr="00A9502B">
        <w:rPr>
          <w:i/>
          <w:color w:val="000000"/>
          <w:sz w:val="22"/>
          <w:szCs w:val="22"/>
        </w:rPr>
        <w:t>leukopenija</w:t>
      </w:r>
      <w:r w:rsidRPr="00A9502B">
        <w:rPr>
          <w:color w:val="000000"/>
          <w:sz w:val="22"/>
          <w:szCs w:val="22"/>
        </w:rPr>
        <w:t>).</w:t>
      </w:r>
    </w:p>
    <w:p w14:paraId="3BECDC16"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i/>
          <w:color w:val="000000"/>
          <w:sz w:val="22"/>
          <w:szCs w:val="22"/>
        </w:rPr>
        <w:t xml:space="preserve">Kraujo plokštelių </w:t>
      </w:r>
      <w:r w:rsidRPr="00A9502B">
        <w:rPr>
          <w:color w:val="000000"/>
          <w:sz w:val="22"/>
          <w:szCs w:val="22"/>
        </w:rPr>
        <w:t>(ląstelės, kurios padeda kraujui krešėti) kiekio sumažėjimas (</w:t>
      </w:r>
      <w:r w:rsidRPr="00A9502B">
        <w:rPr>
          <w:i/>
          <w:color w:val="000000"/>
          <w:sz w:val="22"/>
          <w:szCs w:val="22"/>
        </w:rPr>
        <w:t>trombocitopenija</w:t>
      </w:r>
      <w:r w:rsidRPr="00A9502B">
        <w:rPr>
          <w:color w:val="000000"/>
          <w:sz w:val="22"/>
          <w:szCs w:val="22"/>
        </w:rPr>
        <w:t>).</w:t>
      </w:r>
    </w:p>
    <w:p w14:paraId="08C40CE4"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Kepenyse gaminamų medžiagų kiekio padidėjimas.</w:t>
      </w:r>
    </w:p>
    <w:p w14:paraId="642F3296" w14:textId="77777777" w:rsidR="0083358D" w:rsidRPr="00A9502B" w:rsidRDefault="0083358D" w:rsidP="0083358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14:paraId="01B48155" w14:textId="45ED6B00" w:rsidR="0083358D" w:rsidRPr="00A9502B" w:rsidRDefault="0083358D" w:rsidP="0083358D">
      <w:pPr>
        <w:rPr>
          <w:color w:val="000000"/>
          <w:sz w:val="22"/>
          <w:szCs w:val="22"/>
        </w:rPr>
      </w:pPr>
      <w:r w:rsidRPr="00A9502B">
        <w:rPr>
          <w:b/>
          <w:color w:val="000000"/>
          <w:sz w:val="22"/>
          <w:szCs w:val="22"/>
        </w:rPr>
        <w:t>Reti</w:t>
      </w:r>
      <w:r w:rsidR="000B6C28">
        <w:rPr>
          <w:b/>
          <w:color w:val="000000"/>
          <w:sz w:val="22"/>
          <w:szCs w:val="22"/>
        </w:rPr>
        <w:t xml:space="preserve"> šalutinio poveikio reiškiniai</w:t>
      </w:r>
      <w:r w:rsidRPr="00A9502B">
        <w:rPr>
          <w:color w:val="000000"/>
          <w:sz w:val="22"/>
          <w:szCs w:val="22"/>
        </w:rPr>
        <w:t xml:space="preserve"> (</w:t>
      </w:r>
      <w:r w:rsidR="000B6C28">
        <w:rPr>
          <w:color w:val="000000"/>
          <w:sz w:val="22"/>
          <w:szCs w:val="22"/>
        </w:rPr>
        <w:t xml:space="preserve">gali </w:t>
      </w:r>
      <w:r w:rsidRPr="00A9502B">
        <w:rPr>
          <w:color w:val="000000"/>
          <w:sz w:val="22"/>
          <w:szCs w:val="22"/>
        </w:rPr>
        <w:t>pasirei</w:t>
      </w:r>
      <w:r w:rsidR="000B6C28">
        <w:rPr>
          <w:color w:val="000000"/>
          <w:sz w:val="22"/>
          <w:szCs w:val="22"/>
        </w:rPr>
        <w:t>kšti rečiau</w:t>
      </w:r>
      <w:r w:rsidRPr="00A9502B">
        <w:rPr>
          <w:color w:val="000000"/>
          <w:sz w:val="22"/>
          <w:szCs w:val="22"/>
        </w:rPr>
        <w:t xml:space="preserve"> kaip 1 iš 1</w:t>
      </w:r>
      <w:r w:rsidR="000B6C28">
        <w:rPr>
          <w:color w:val="000000"/>
          <w:sz w:val="22"/>
          <w:szCs w:val="22"/>
        </w:rPr>
        <w:t xml:space="preserve"> </w:t>
      </w:r>
      <w:r w:rsidRPr="00A9502B">
        <w:rPr>
          <w:color w:val="000000"/>
          <w:sz w:val="22"/>
          <w:szCs w:val="22"/>
        </w:rPr>
        <w:t xml:space="preserve">000 </w:t>
      </w:r>
      <w:r w:rsidR="000B6C28">
        <w:rPr>
          <w:color w:val="000000"/>
          <w:sz w:val="22"/>
          <w:szCs w:val="22"/>
        </w:rPr>
        <w:t>asmenų</w:t>
      </w:r>
      <w:r w:rsidRPr="00A9502B">
        <w:rPr>
          <w:color w:val="000000"/>
          <w:sz w:val="22"/>
          <w:szCs w:val="22"/>
        </w:rPr>
        <w:t>)</w:t>
      </w:r>
    </w:p>
    <w:p w14:paraId="04D24F62"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Netvirta eisena ir koordinacijos stoka (</w:t>
      </w:r>
      <w:r w:rsidRPr="00A9502B">
        <w:rPr>
          <w:i/>
          <w:color w:val="000000"/>
          <w:sz w:val="22"/>
          <w:szCs w:val="22"/>
        </w:rPr>
        <w:t>ataksija</w:t>
      </w:r>
      <w:r w:rsidRPr="00A9502B">
        <w:rPr>
          <w:color w:val="000000"/>
          <w:sz w:val="22"/>
          <w:szCs w:val="22"/>
        </w:rPr>
        <w:t>).</w:t>
      </w:r>
    </w:p>
    <w:p w14:paraId="133C0A3E"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lastRenderedPageBreak/>
        <w:t>Lėta, neaiški kalba (</w:t>
      </w:r>
      <w:r w:rsidRPr="00A9502B">
        <w:rPr>
          <w:i/>
          <w:color w:val="000000"/>
          <w:sz w:val="22"/>
          <w:szCs w:val="22"/>
        </w:rPr>
        <w:t>artikuliuotos kalbos sutrikimas</w:t>
      </w:r>
      <w:r w:rsidRPr="00A9502B">
        <w:rPr>
          <w:color w:val="000000"/>
          <w:sz w:val="22"/>
          <w:szCs w:val="22"/>
        </w:rPr>
        <w:t>).</w:t>
      </w:r>
    </w:p>
    <w:p w14:paraId="0161BA5E"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Priepuoliai (traukuliai).</w:t>
      </w:r>
    </w:p>
    <w:p w14:paraId="1D37682D"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Smegenų funkcijos pokyčiai (</w:t>
      </w:r>
      <w:r w:rsidRPr="00A9502B">
        <w:rPr>
          <w:i/>
          <w:color w:val="000000"/>
          <w:sz w:val="22"/>
          <w:szCs w:val="22"/>
        </w:rPr>
        <w:t>encefalopatija</w:t>
      </w:r>
      <w:r w:rsidRPr="00A9502B">
        <w:rPr>
          <w:color w:val="000000"/>
          <w:sz w:val="22"/>
          <w:szCs w:val="22"/>
        </w:rPr>
        <w:t>).</w:t>
      </w:r>
    </w:p>
    <w:p w14:paraId="71A45522"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Sąmonės netekimas (</w:t>
      </w:r>
      <w:r w:rsidRPr="00A9502B">
        <w:rPr>
          <w:i/>
          <w:color w:val="000000"/>
          <w:sz w:val="22"/>
          <w:szCs w:val="22"/>
        </w:rPr>
        <w:t>koma</w:t>
      </w:r>
      <w:r w:rsidRPr="00A9502B">
        <w:rPr>
          <w:color w:val="000000"/>
          <w:sz w:val="22"/>
          <w:szCs w:val="22"/>
        </w:rPr>
        <w:t>).</w:t>
      </w:r>
    </w:p>
    <w:p w14:paraId="4862F1B0" w14:textId="77777777" w:rsidR="0083358D" w:rsidRPr="00A9502B" w:rsidRDefault="0083358D" w:rsidP="0083358D">
      <w:pPr>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Sumišimas ar mąstymo sutrikimas.</w:t>
      </w:r>
    </w:p>
    <w:p w14:paraId="16DEBBFD" w14:textId="77777777" w:rsidR="0083358D" w:rsidRPr="00A9502B" w:rsidRDefault="0083358D" w:rsidP="0083358D">
      <w:pPr>
        <w:rPr>
          <w:color w:val="000000"/>
          <w:sz w:val="22"/>
          <w:szCs w:val="22"/>
        </w:rPr>
      </w:pPr>
    </w:p>
    <w:p w14:paraId="79DEA496" w14:textId="77777777" w:rsidR="0083358D" w:rsidRPr="00A9502B" w:rsidRDefault="0083358D" w:rsidP="0083358D">
      <w:pPr>
        <w:rPr>
          <w:color w:val="000000"/>
          <w:sz w:val="22"/>
          <w:szCs w:val="22"/>
        </w:rPr>
      </w:pPr>
      <w:r w:rsidRPr="00A9502B">
        <w:rPr>
          <w:color w:val="000000"/>
          <w:sz w:val="22"/>
          <w:szCs w:val="22"/>
        </w:rPr>
        <w:t xml:space="preserve">Toks šalutinis poveikis nervų sistemai paprastai pasireiškia žmonėms, kurie serga inkstų funkcijos sutrikimu, senyviems pacientams ar pacientams po organų persodinimo operacijos, vartojantiems dideles </w:t>
      </w:r>
      <w:r w:rsidRPr="00A9502B">
        <w:rPr>
          <w:sz w:val="22"/>
          <w:szCs w:val="22"/>
        </w:rPr>
        <w:t>Valaciclovir ELVIM</w:t>
      </w:r>
      <w:r w:rsidRPr="00A9502B">
        <w:rPr>
          <w:color w:val="000000"/>
          <w:sz w:val="22"/>
          <w:szCs w:val="22"/>
        </w:rPr>
        <w:t xml:space="preserve"> dozes (</w:t>
      </w:r>
      <w:smartTag w:uri="schemas-tilde-lv/tildestengine" w:element="metric">
        <w:smartTagPr>
          <w:attr w:name="metric_text" w:val="gramų"/>
          <w:attr w:name="metric_value" w:val="8"/>
        </w:smartTagPr>
        <w:r w:rsidRPr="00A9502B">
          <w:rPr>
            <w:color w:val="000000"/>
            <w:sz w:val="22"/>
            <w:szCs w:val="22"/>
          </w:rPr>
          <w:t>8 gramų</w:t>
        </w:r>
      </w:smartTag>
      <w:r w:rsidRPr="00A9502B">
        <w:rPr>
          <w:color w:val="000000"/>
          <w:sz w:val="22"/>
          <w:szCs w:val="22"/>
        </w:rPr>
        <w:t xml:space="preserve"> ar didesnes) per parą. Paciento būklė palengvėja, nutraukus </w:t>
      </w:r>
      <w:r w:rsidRPr="00A9502B">
        <w:rPr>
          <w:sz w:val="22"/>
          <w:szCs w:val="22"/>
        </w:rPr>
        <w:t>Valaciclovir ELVIM</w:t>
      </w:r>
      <w:r w:rsidRPr="00A9502B">
        <w:rPr>
          <w:color w:val="000000"/>
          <w:sz w:val="22"/>
          <w:szCs w:val="22"/>
        </w:rPr>
        <w:t xml:space="preserve"> vartojimą arba sumažinus vaisto dozę.</w:t>
      </w:r>
    </w:p>
    <w:p w14:paraId="6D5CF9DD" w14:textId="77777777" w:rsidR="0083358D" w:rsidRPr="00A9502B" w:rsidRDefault="0083358D" w:rsidP="0083358D">
      <w:pPr>
        <w:rPr>
          <w:color w:val="000000"/>
          <w:sz w:val="22"/>
          <w:szCs w:val="22"/>
        </w:rPr>
      </w:pPr>
    </w:p>
    <w:p w14:paraId="22EA785E" w14:textId="77777777" w:rsidR="0083358D" w:rsidRPr="00A9502B" w:rsidRDefault="0083358D" w:rsidP="0083358D">
      <w:pPr>
        <w:keepNext/>
        <w:rPr>
          <w:color w:val="000000"/>
          <w:sz w:val="22"/>
          <w:szCs w:val="22"/>
        </w:rPr>
      </w:pPr>
      <w:r w:rsidRPr="00A9502B">
        <w:rPr>
          <w:color w:val="000000"/>
          <w:sz w:val="22"/>
          <w:szCs w:val="22"/>
          <w:u w:val="single"/>
        </w:rPr>
        <w:t>Kitas retas šalutinis poveikis</w:t>
      </w:r>
    </w:p>
    <w:p w14:paraId="181862FA" w14:textId="77777777" w:rsidR="0083358D" w:rsidRPr="00A9502B" w:rsidRDefault="0083358D" w:rsidP="0083358D">
      <w:pPr>
        <w:keepNext/>
        <w:numPr>
          <w:ilvl w:val="0"/>
          <w:numId w:val="8"/>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ind w:left="540" w:hanging="540"/>
        <w:rPr>
          <w:color w:val="000000"/>
          <w:sz w:val="22"/>
          <w:szCs w:val="22"/>
        </w:rPr>
      </w:pPr>
      <w:r w:rsidRPr="00A9502B">
        <w:rPr>
          <w:color w:val="000000"/>
          <w:sz w:val="22"/>
          <w:szCs w:val="22"/>
        </w:rPr>
        <w:t>Inkstų funkcijos sutrikimai, kurie pasireiškia šlapimo kiekio sumažėjimu arba visišku šlapimo neišsiskyrimu.</w:t>
      </w:r>
    </w:p>
    <w:p w14:paraId="7A99C677" w14:textId="77777777" w:rsidR="0083358D" w:rsidRDefault="0083358D" w:rsidP="0083358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14:paraId="7BD4B55D" w14:textId="727C1200" w:rsidR="00CE1EFA" w:rsidRPr="00CE1EFA" w:rsidRDefault="00CE1EFA" w:rsidP="00CE1EFA">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2"/>
          <w:szCs w:val="22"/>
        </w:rPr>
      </w:pPr>
      <w:r>
        <w:rPr>
          <w:b/>
          <w:color w:val="000000"/>
          <w:sz w:val="22"/>
          <w:szCs w:val="22"/>
        </w:rPr>
        <w:t xml:space="preserve">Dažnis nežinomas </w:t>
      </w:r>
      <w:r w:rsidRPr="00CE1EFA">
        <w:rPr>
          <w:b/>
          <w:color w:val="000000"/>
          <w:sz w:val="22"/>
          <w:szCs w:val="22"/>
        </w:rPr>
        <w:t>(</w:t>
      </w:r>
      <w:r>
        <w:rPr>
          <w:b/>
          <w:color w:val="000000"/>
          <w:sz w:val="22"/>
          <w:szCs w:val="22"/>
        </w:rPr>
        <w:t>negali būti apskaičiuotas pagal turimus duomenis</w:t>
      </w:r>
      <w:r w:rsidRPr="00CE1EFA">
        <w:rPr>
          <w:b/>
          <w:color w:val="000000"/>
          <w:sz w:val="22"/>
          <w:szCs w:val="22"/>
        </w:rPr>
        <w:t>)</w:t>
      </w:r>
    </w:p>
    <w:p w14:paraId="53790171" w14:textId="29AAE96B" w:rsidR="00CE1EFA" w:rsidRDefault="00CE1EFA" w:rsidP="00C1144C">
      <w:pPr>
        <w:pStyle w:val="Sraopastraipa"/>
        <w:numPr>
          <w:ilvl w:val="0"/>
          <w:numId w:val="22"/>
        </w:numPr>
        <w:autoSpaceDE w:val="0"/>
        <w:autoSpaceDN w:val="0"/>
        <w:adjustRightInd w:val="0"/>
        <w:ind w:left="567" w:hanging="567"/>
        <w:rPr>
          <w:color w:val="000000"/>
          <w:sz w:val="22"/>
          <w:szCs w:val="22"/>
        </w:rPr>
      </w:pPr>
      <w:r w:rsidRPr="00C1144C">
        <w:rPr>
          <w:color w:val="000000"/>
          <w:sz w:val="22"/>
          <w:szCs w:val="22"/>
        </w:rPr>
        <w:t>Reakcija į vaistinį preparatą su eozinofilija ir sisteminiais simptomais, taip pat žinoma kaip DRESS arba padidėjusio jautrumo vaistui sindromas, kuriam būdingas išplitęs bėrimas, karščiavimas, kepenų fermentų aktyvumo padidėjimas, kraujo tyrimų pakitimai (eozinofilija), limfmazgių padidėjimas ir galimas poveikis kitiems organams. Žr. 2 skyrių.</w:t>
      </w:r>
    </w:p>
    <w:p w14:paraId="1CC968FE" w14:textId="06F04B53" w:rsidR="0095457A" w:rsidRPr="00C1144C" w:rsidRDefault="0095457A" w:rsidP="00C1144C">
      <w:pPr>
        <w:pStyle w:val="Sraopastraipa"/>
        <w:numPr>
          <w:ilvl w:val="0"/>
          <w:numId w:val="22"/>
        </w:numPr>
        <w:autoSpaceDE w:val="0"/>
        <w:autoSpaceDN w:val="0"/>
        <w:adjustRightInd w:val="0"/>
        <w:ind w:left="567" w:hanging="567"/>
        <w:rPr>
          <w:color w:val="000000"/>
          <w:sz w:val="22"/>
          <w:szCs w:val="22"/>
        </w:rPr>
      </w:pPr>
      <w:r w:rsidRPr="0095457A">
        <w:rPr>
          <w:color w:val="000000"/>
          <w:sz w:val="22"/>
          <w:szCs w:val="22"/>
        </w:rPr>
        <w:t>Inkstų uždegimas (tubulointersticinis nefritas)</w:t>
      </w:r>
      <w:r>
        <w:rPr>
          <w:color w:val="000000"/>
          <w:sz w:val="22"/>
          <w:szCs w:val="22"/>
        </w:rPr>
        <w:t>.</w:t>
      </w:r>
    </w:p>
    <w:p w14:paraId="36115F12" w14:textId="77777777" w:rsidR="00CE1EFA" w:rsidRPr="00A9502B" w:rsidRDefault="00CE1EFA" w:rsidP="0083358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2"/>
          <w:szCs w:val="22"/>
        </w:rPr>
      </w:pPr>
    </w:p>
    <w:p w14:paraId="785FC587" w14:textId="77777777" w:rsidR="0083358D" w:rsidRPr="00A9502B" w:rsidRDefault="0083358D" w:rsidP="0083358D">
      <w:pPr>
        <w:tabs>
          <w:tab w:val="left" w:pos="567"/>
        </w:tabs>
        <w:rPr>
          <w:b/>
          <w:snapToGrid w:val="0"/>
          <w:sz w:val="22"/>
          <w:szCs w:val="22"/>
        </w:rPr>
      </w:pPr>
      <w:r w:rsidRPr="00A9502B">
        <w:rPr>
          <w:b/>
          <w:noProof/>
          <w:snapToGrid w:val="0"/>
          <w:sz w:val="22"/>
          <w:szCs w:val="22"/>
        </w:rPr>
        <w:t>Pranešimas apie šalutinį poveikį</w:t>
      </w:r>
    </w:p>
    <w:p w14:paraId="0D29C774" w14:textId="6EB002EB" w:rsidR="0083358D" w:rsidRPr="00A9502B" w:rsidRDefault="0083358D" w:rsidP="0083358D">
      <w:pPr>
        <w:tabs>
          <w:tab w:val="left" w:pos="567"/>
        </w:tabs>
        <w:spacing w:line="260" w:lineRule="exact"/>
        <w:ind w:right="-449"/>
        <w:rPr>
          <w:noProof/>
          <w:snapToGrid w:val="0"/>
          <w:sz w:val="22"/>
          <w:szCs w:val="22"/>
        </w:rPr>
      </w:pPr>
      <w:r w:rsidRPr="00A9502B">
        <w:rPr>
          <w:snapToGrid w:val="0"/>
          <w:sz w:val="22"/>
          <w:szCs w:val="22"/>
        </w:rPr>
        <w:t xml:space="preserve">Jeigu pasireiškė šalutinis poveikis, įskaitant šiame lapelyje nenurodytą, pasakykite gydytojui arba vaistininkui. </w:t>
      </w:r>
      <w:r w:rsidR="00207B6A" w:rsidRPr="00207B6A">
        <w:rPr>
          <w:snapToGrid w:val="0"/>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00207B6A">
        <w:rPr>
          <w:snapToGrid w:val="0"/>
          <w:sz w:val="22"/>
          <w:szCs w:val="22"/>
        </w:rPr>
        <w:t xml:space="preserve"> </w:t>
      </w:r>
      <w:r w:rsidRPr="00A9502B">
        <w:rPr>
          <w:snapToGrid w:val="0"/>
          <w:sz w:val="22"/>
          <w:szCs w:val="22"/>
        </w:rPr>
        <w:t>Pranešdami apie šalutinį poveikį galite mums padėti gauti daugiau informacijos apie šio vaisto saugumą.</w:t>
      </w:r>
    </w:p>
    <w:p w14:paraId="16D566EA" w14:textId="77777777" w:rsidR="0083358D" w:rsidRPr="00A9502B" w:rsidRDefault="0083358D" w:rsidP="00576CA2">
      <w:pPr>
        <w:pStyle w:val="BTEMEASMCA"/>
      </w:pPr>
    </w:p>
    <w:p w14:paraId="13D9D436" w14:textId="77777777" w:rsidR="0083358D" w:rsidRPr="00A9502B" w:rsidRDefault="0083358D" w:rsidP="00576CA2">
      <w:pPr>
        <w:pStyle w:val="BTEMEASMCA"/>
      </w:pPr>
    </w:p>
    <w:p w14:paraId="26AECDBF" w14:textId="2DE2C336" w:rsidR="0083358D" w:rsidRPr="00A9502B" w:rsidRDefault="0083358D" w:rsidP="0083358D">
      <w:pPr>
        <w:pStyle w:val="PI-1EMEASMCA"/>
      </w:pPr>
      <w:bookmarkStart w:id="83" w:name="_Toc129243143"/>
      <w:bookmarkStart w:id="84" w:name="_Toc129243268"/>
      <w:r w:rsidRPr="00A9502B">
        <w:t>5.</w:t>
      </w:r>
      <w:r w:rsidRPr="00A9502B">
        <w:tab/>
        <w:t xml:space="preserve">Kaip laikyti Valaciclovir </w:t>
      </w:r>
      <w:bookmarkEnd w:id="83"/>
      <w:bookmarkEnd w:id="84"/>
      <w:r w:rsidRPr="00A9502B">
        <w:t xml:space="preserve">ELVIM </w:t>
      </w:r>
    </w:p>
    <w:p w14:paraId="1B17DFB9" w14:textId="77777777" w:rsidR="0083358D" w:rsidRPr="00A9502B" w:rsidRDefault="0083358D" w:rsidP="00576CA2">
      <w:pPr>
        <w:pStyle w:val="BTEMEASMCA"/>
      </w:pPr>
    </w:p>
    <w:p w14:paraId="7DEE6CAF" w14:textId="77777777" w:rsidR="0083358D" w:rsidRPr="00A9502B" w:rsidRDefault="0083358D" w:rsidP="0083358D">
      <w:pPr>
        <w:ind w:right="-2"/>
        <w:rPr>
          <w:noProof/>
          <w:sz w:val="22"/>
          <w:szCs w:val="22"/>
        </w:rPr>
      </w:pPr>
      <w:r w:rsidRPr="00A9502B">
        <w:rPr>
          <w:noProof/>
          <w:sz w:val="22"/>
          <w:szCs w:val="22"/>
        </w:rPr>
        <w:t>Šį vaistą laikykite vaikams nepastebimoje ir nepasiekiamoje vietoje.</w:t>
      </w:r>
    </w:p>
    <w:p w14:paraId="3ECC636B" w14:textId="77777777" w:rsidR="0083358D" w:rsidRPr="00A9502B" w:rsidRDefault="0083358D" w:rsidP="0083358D">
      <w:pPr>
        <w:ind w:right="-2"/>
        <w:rPr>
          <w:sz w:val="22"/>
          <w:szCs w:val="22"/>
        </w:rPr>
      </w:pPr>
    </w:p>
    <w:p w14:paraId="420EE4CD" w14:textId="0AD5C593" w:rsidR="0083358D" w:rsidRPr="00A9502B" w:rsidRDefault="0083358D" w:rsidP="0083358D">
      <w:pPr>
        <w:ind w:right="-2"/>
        <w:rPr>
          <w:noProof/>
          <w:sz w:val="22"/>
          <w:szCs w:val="22"/>
        </w:rPr>
      </w:pPr>
      <w:r w:rsidRPr="00A9502B">
        <w:rPr>
          <w:noProof/>
          <w:sz w:val="22"/>
          <w:szCs w:val="22"/>
        </w:rPr>
        <w:t xml:space="preserve">Ant dėžutės po </w:t>
      </w:r>
      <w:r w:rsidR="008C649B" w:rsidRPr="003F1D93">
        <w:rPr>
          <w:sz w:val="22"/>
          <w:szCs w:val="22"/>
        </w:rPr>
        <w:t>„</w:t>
      </w:r>
      <w:r w:rsidRPr="00A9502B">
        <w:rPr>
          <w:sz w:val="22"/>
          <w:szCs w:val="22"/>
        </w:rPr>
        <w:t>Tinka iki“</w:t>
      </w:r>
      <w:r w:rsidRPr="00A9502B">
        <w:rPr>
          <w:noProof/>
          <w:sz w:val="22"/>
          <w:szCs w:val="22"/>
        </w:rPr>
        <w:t xml:space="preserve"> nurodytam tinkamumo laikui pasibaigus, šio vaisto vartoti negalima.</w:t>
      </w:r>
      <w:r w:rsidRPr="00A9502B">
        <w:rPr>
          <w:sz w:val="22"/>
          <w:szCs w:val="22"/>
        </w:rPr>
        <w:t xml:space="preserve"> </w:t>
      </w:r>
      <w:r w:rsidRPr="00A9502B">
        <w:rPr>
          <w:noProof/>
          <w:sz w:val="22"/>
          <w:szCs w:val="22"/>
        </w:rPr>
        <w:t>Vaistas tinkamas vartoti iki paskutinės nurodyto mėnesio dienos.</w:t>
      </w:r>
    </w:p>
    <w:p w14:paraId="506C59A6" w14:textId="77777777" w:rsidR="0083358D" w:rsidRPr="00A9502B" w:rsidRDefault="0083358D" w:rsidP="0083358D">
      <w:pPr>
        <w:ind w:right="-2"/>
        <w:rPr>
          <w:sz w:val="22"/>
          <w:szCs w:val="22"/>
        </w:rPr>
      </w:pPr>
    </w:p>
    <w:p w14:paraId="67B81297" w14:textId="77777777" w:rsidR="0083358D" w:rsidRPr="00A9502B" w:rsidRDefault="0083358D" w:rsidP="00576CA2">
      <w:pPr>
        <w:pStyle w:val="BTEMEASMCA"/>
      </w:pPr>
      <w:r w:rsidRPr="00A9502B">
        <w:t>Laikyti žemesnėje kaip 30 °C temperatūroje.</w:t>
      </w:r>
    </w:p>
    <w:p w14:paraId="1BAE0A2B" w14:textId="77777777" w:rsidR="0083358D" w:rsidRPr="00A9502B" w:rsidRDefault="0083358D" w:rsidP="00576CA2">
      <w:pPr>
        <w:pStyle w:val="BTEMEASMCA"/>
      </w:pPr>
    </w:p>
    <w:p w14:paraId="7EC8C8E4" w14:textId="77777777" w:rsidR="0083358D" w:rsidRPr="00A9502B" w:rsidRDefault="0083358D" w:rsidP="0083358D">
      <w:pPr>
        <w:ind w:right="-2"/>
        <w:rPr>
          <w:sz w:val="22"/>
          <w:szCs w:val="22"/>
        </w:rPr>
      </w:pPr>
      <w:r w:rsidRPr="00A9502B">
        <w:rPr>
          <w:noProof/>
          <w:sz w:val="22"/>
          <w:szCs w:val="22"/>
        </w:rPr>
        <w:t>Vaistų negalima išmesti į kanalizaciją arba su buitinėmis atliekomis.</w:t>
      </w:r>
      <w:r w:rsidRPr="00A9502B">
        <w:rPr>
          <w:sz w:val="22"/>
          <w:szCs w:val="22"/>
        </w:rPr>
        <w:t xml:space="preserve"> </w:t>
      </w:r>
      <w:r w:rsidRPr="00A9502B">
        <w:rPr>
          <w:noProof/>
          <w:sz w:val="22"/>
          <w:szCs w:val="22"/>
        </w:rPr>
        <w:t>Kaip išmesti nereikalingus vaistus, klauskite vaistininko.</w:t>
      </w:r>
      <w:r w:rsidRPr="00A9502B">
        <w:rPr>
          <w:sz w:val="22"/>
          <w:szCs w:val="22"/>
        </w:rPr>
        <w:t xml:space="preserve"> </w:t>
      </w:r>
      <w:r w:rsidRPr="00A9502B">
        <w:rPr>
          <w:noProof/>
          <w:sz w:val="22"/>
          <w:szCs w:val="22"/>
        </w:rPr>
        <w:t>Šios priemonės padės apsaugoti aplinką.</w:t>
      </w:r>
    </w:p>
    <w:p w14:paraId="77CFD8A6" w14:textId="77777777" w:rsidR="0083358D" w:rsidRPr="00A9502B" w:rsidRDefault="0083358D" w:rsidP="00576CA2">
      <w:pPr>
        <w:pStyle w:val="BTEMEASMCA"/>
      </w:pPr>
    </w:p>
    <w:p w14:paraId="7BB74206" w14:textId="77777777" w:rsidR="0083358D" w:rsidRPr="00A9502B" w:rsidRDefault="0083358D" w:rsidP="00576CA2">
      <w:pPr>
        <w:pStyle w:val="BTEMEASMCA"/>
      </w:pPr>
    </w:p>
    <w:p w14:paraId="406CEBC5" w14:textId="4006D641" w:rsidR="0083358D" w:rsidRPr="00A9502B" w:rsidRDefault="0083358D" w:rsidP="0083358D">
      <w:pPr>
        <w:pStyle w:val="PI-1EMEASMCA"/>
      </w:pPr>
      <w:bookmarkStart w:id="85" w:name="_Toc129243144"/>
      <w:bookmarkStart w:id="86" w:name="_Toc129243269"/>
      <w:r w:rsidRPr="00A9502B">
        <w:t>6.</w:t>
      </w:r>
      <w:r w:rsidRPr="00A9502B">
        <w:tab/>
        <w:t>Pakuotės turinys ir kita informacija</w:t>
      </w:r>
      <w:bookmarkEnd w:id="85"/>
      <w:bookmarkEnd w:id="86"/>
    </w:p>
    <w:p w14:paraId="2D9DCDB1" w14:textId="77777777" w:rsidR="0083358D" w:rsidRPr="00A9502B" w:rsidRDefault="0083358D" w:rsidP="00576CA2">
      <w:pPr>
        <w:pStyle w:val="BTEMEASMCA"/>
      </w:pPr>
    </w:p>
    <w:p w14:paraId="19E8D313" w14:textId="77777777" w:rsidR="0083358D" w:rsidRPr="00A9502B" w:rsidRDefault="0083358D" w:rsidP="0083358D">
      <w:pPr>
        <w:pStyle w:val="PI-3EMEASMCA"/>
      </w:pPr>
      <w:r w:rsidRPr="00A9502B">
        <w:t>Valaciclovir ELVIM sudėtis</w:t>
      </w:r>
    </w:p>
    <w:p w14:paraId="13F6363A" w14:textId="77777777" w:rsidR="0083358D" w:rsidRPr="00A9502B" w:rsidRDefault="0083358D" w:rsidP="00576CA2">
      <w:pPr>
        <w:pStyle w:val="BTEMEASMCA"/>
      </w:pPr>
    </w:p>
    <w:p w14:paraId="678B1CFE" w14:textId="77777777" w:rsidR="0083358D" w:rsidRPr="00A9502B" w:rsidRDefault="0083358D" w:rsidP="00622FDB">
      <w:pPr>
        <w:pStyle w:val="BT-EMEASMCA"/>
      </w:pPr>
      <w:r w:rsidRPr="00A9502B">
        <w:t>Veiklioji medžiaga yra valacikloviras (valacikloviro hidrochlorido pavidalu).</w:t>
      </w:r>
    </w:p>
    <w:p w14:paraId="5EE438E1" w14:textId="77777777" w:rsidR="0083358D" w:rsidRPr="00A9502B" w:rsidRDefault="0083358D" w:rsidP="00622FDB">
      <w:pPr>
        <w:pStyle w:val="BT-EMEASMCA"/>
      </w:pPr>
      <w:r w:rsidRPr="00A9502B">
        <w:t>Kiekvienoje plėvele dengtoje tabletėje yra 500 mg valacikloviro (valacikloviro hidrochlorido pavidalu).</w:t>
      </w:r>
    </w:p>
    <w:p w14:paraId="7466EC32" w14:textId="77777777" w:rsidR="0083358D" w:rsidRPr="00A9502B" w:rsidRDefault="0083358D" w:rsidP="00622FDB">
      <w:pPr>
        <w:pStyle w:val="BT-EMEASMCA"/>
      </w:pPr>
      <w:r w:rsidRPr="00A9502B">
        <w:t xml:space="preserve">Pagalbinės medžiagos yra </w:t>
      </w:r>
      <w:r w:rsidRPr="00A9502B">
        <w:rPr>
          <w:lang w:val="is-IS"/>
        </w:rPr>
        <w:t>k</w:t>
      </w:r>
      <w:r w:rsidRPr="00A9502B">
        <w:t>alcio-vandenilio fosfatas, karboksimetilkrakmolo natrio druska, hidroksipropilceliuliozė, talkas, magnio stearatas, hipromeliozė, laktozė, titano dioksidas (E171), makrogolis 4000.</w:t>
      </w:r>
    </w:p>
    <w:p w14:paraId="2B803FEA" w14:textId="77777777" w:rsidR="0083358D" w:rsidRPr="00A9502B" w:rsidRDefault="0083358D" w:rsidP="00576CA2">
      <w:pPr>
        <w:pStyle w:val="BTEMEASMCA"/>
      </w:pPr>
    </w:p>
    <w:p w14:paraId="7220B053" w14:textId="77777777" w:rsidR="0083358D" w:rsidRPr="00A9502B" w:rsidRDefault="0083358D" w:rsidP="0083358D">
      <w:pPr>
        <w:pStyle w:val="PI-3EMEASMCA"/>
      </w:pPr>
      <w:r w:rsidRPr="00A9502B">
        <w:t>Valaciclovir ELVIM išvaizda ir kiekis pakuotėje</w:t>
      </w:r>
    </w:p>
    <w:p w14:paraId="6B194275" w14:textId="77777777" w:rsidR="0083358D" w:rsidRPr="00A9502B" w:rsidRDefault="0083358D" w:rsidP="0083358D">
      <w:pPr>
        <w:pStyle w:val="PI-3EMEASMCA"/>
      </w:pPr>
    </w:p>
    <w:p w14:paraId="43176855" w14:textId="77777777" w:rsidR="0083358D" w:rsidRPr="00A9502B" w:rsidRDefault="0083358D" w:rsidP="00576CA2">
      <w:pPr>
        <w:pStyle w:val="BTEMEASMCA"/>
        <w:rPr>
          <w:noProof w:val="0"/>
        </w:rPr>
      </w:pPr>
      <w:r w:rsidRPr="00A9502B">
        <w:t xml:space="preserve">Valaciclovir ELVIM yra baltos, pailgos, abipus išgaubtos, plėvele dengtos tabletės. </w:t>
      </w:r>
    </w:p>
    <w:p w14:paraId="740A5905" w14:textId="77777777" w:rsidR="0083358D" w:rsidRPr="00A9502B" w:rsidRDefault="0083358D" w:rsidP="00576CA2">
      <w:pPr>
        <w:pStyle w:val="BTEMEASMCA"/>
      </w:pPr>
      <w:r w:rsidRPr="00A9502B">
        <w:t>Plėvele dentos tabletės yra supakuotos PVC/PE/PVDC/aliuminio lizdinėse plokštelėse.</w:t>
      </w:r>
    </w:p>
    <w:p w14:paraId="4C061458" w14:textId="77777777" w:rsidR="0083358D" w:rsidRPr="00A9502B" w:rsidRDefault="0083358D" w:rsidP="00576CA2">
      <w:pPr>
        <w:pStyle w:val="BTEMEASMCA"/>
      </w:pPr>
      <w:r w:rsidRPr="00A9502B">
        <w:t xml:space="preserve">Pakuotės dydis: 10, 40, 42, 90 arba 112 tablečių. </w:t>
      </w:r>
    </w:p>
    <w:p w14:paraId="204753CE" w14:textId="77777777" w:rsidR="0083358D" w:rsidRPr="00A9502B" w:rsidRDefault="0083358D" w:rsidP="00576CA2">
      <w:pPr>
        <w:pStyle w:val="BTEMEASMCA"/>
      </w:pPr>
      <w:r w:rsidRPr="00A9502B">
        <w:t>Gali būti tiekiamos ne visų dydžių pakuotės.</w:t>
      </w:r>
    </w:p>
    <w:p w14:paraId="6B66C586" w14:textId="77777777" w:rsidR="0083358D" w:rsidRPr="00A9502B" w:rsidRDefault="0083358D" w:rsidP="00576CA2">
      <w:pPr>
        <w:pStyle w:val="BTEMEASMCA"/>
      </w:pPr>
    </w:p>
    <w:p w14:paraId="60B48EA7" w14:textId="77777777" w:rsidR="0083358D" w:rsidRPr="00A9502B" w:rsidRDefault="0083358D" w:rsidP="0083358D">
      <w:pPr>
        <w:pStyle w:val="PI-3EMEASMCA"/>
      </w:pPr>
      <w:r w:rsidRPr="00A9502B">
        <w:t>Registruotojas ir gamintojas</w:t>
      </w:r>
    </w:p>
    <w:p w14:paraId="09D188F1" w14:textId="77777777" w:rsidR="0083358D" w:rsidRPr="00A9502B" w:rsidRDefault="0083358D" w:rsidP="0083358D">
      <w:pPr>
        <w:pStyle w:val="PI-3EMEASMCA"/>
      </w:pPr>
      <w:r w:rsidRPr="00A9502B">
        <w:t>Registruotojas</w:t>
      </w:r>
    </w:p>
    <w:p w14:paraId="467F4B16" w14:textId="77777777" w:rsidR="0083358D" w:rsidRPr="00A9502B" w:rsidRDefault="0083358D" w:rsidP="0083358D">
      <w:pPr>
        <w:rPr>
          <w:bCs/>
          <w:color w:val="000000"/>
          <w:sz w:val="22"/>
          <w:szCs w:val="22"/>
        </w:rPr>
      </w:pPr>
      <w:r w:rsidRPr="00A9502B">
        <w:rPr>
          <w:bCs/>
          <w:color w:val="000000"/>
          <w:sz w:val="22"/>
          <w:szCs w:val="22"/>
        </w:rPr>
        <w:t>SIA ELVIM</w:t>
      </w:r>
    </w:p>
    <w:p w14:paraId="1C70540D" w14:textId="77777777" w:rsidR="0083358D" w:rsidRPr="00A9502B" w:rsidRDefault="0083358D" w:rsidP="0083358D">
      <w:pPr>
        <w:rPr>
          <w:bCs/>
          <w:color w:val="000000"/>
          <w:sz w:val="22"/>
          <w:szCs w:val="22"/>
        </w:rPr>
      </w:pPr>
      <w:r w:rsidRPr="00A9502B">
        <w:rPr>
          <w:bCs/>
          <w:color w:val="000000"/>
          <w:sz w:val="22"/>
          <w:szCs w:val="22"/>
        </w:rPr>
        <w:t>Kurzemes pr.3G</w:t>
      </w:r>
    </w:p>
    <w:p w14:paraId="1C552E06" w14:textId="77777777" w:rsidR="0083358D" w:rsidRPr="00A9502B" w:rsidRDefault="0083358D" w:rsidP="0083358D">
      <w:pPr>
        <w:rPr>
          <w:bCs/>
          <w:color w:val="000000"/>
          <w:sz w:val="22"/>
          <w:szCs w:val="22"/>
        </w:rPr>
      </w:pPr>
      <w:r w:rsidRPr="00A9502B">
        <w:rPr>
          <w:bCs/>
          <w:color w:val="000000"/>
          <w:sz w:val="22"/>
          <w:szCs w:val="22"/>
        </w:rPr>
        <w:t>Riga, LV-1067</w:t>
      </w:r>
    </w:p>
    <w:p w14:paraId="0AD3519B" w14:textId="77777777" w:rsidR="0083358D" w:rsidRPr="00A9502B" w:rsidRDefault="0083358D" w:rsidP="0083358D">
      <w:pPr>
        <w:rPr>
          <w:rFonts w:eastAsia="Arial Unicode MS"/>
          <w:sz w:val="22"/>
          <w:szCs w:val="22"/>
        </w:rPr>
      </w:pPr>
      <w:r w:rsidRPr="00A9502B">
        <w:rPr>
          <w:bCs/>
          <w:color w:val="000000"/>
          <w:sz w:val="22"/>
          <w:szCs w:val="22"/>
        </w:rPr>
        <w:t>Latvija</w:t>
      </w:r>
    </w:p>
    <w:p w14:paraId="67EE6E57" w14:textId="77777777" w:rsidR="0083358D" w:rsidRPr="00A9502B" w:rsidRDefault="0083358D" w:rsidP="00576CA2">
      <w:pPr>
        <w:pStyle w:val="BTEMEASMCA"/>
      </w:pPr>
    </w:p>
    <w:p w14:paraId="410BE0F0" w14:textId="77777777" w:rsidR="0083358D" w:rsidRPr="00A9502B" w:rsidRDefault="0083358D" w:rsidP="0083358D">
      <w:pPr>
        <w:pStyle w:val="PI-3EMEASMCA"/>
      </w:pPr>
      <w:r w:rsidRPr="00A9502B">
        <w:t>Gamintojas</w:t>
      </w:r>
    </w:p>
    <w:p w14:paraId="7FC12F26" w14:textId="77777777" w:rsidR="0083358D" w:rsidRPr="00A9502B" w:rsidRDefault="0083358D" w:rsidP="0083358D">
      <w:pPr>
        <w:numPr>
          <w:ilvl w:val="12"/>
          <w:numId w:val="0"/>
        </w:numPr>
        <w:ind w:right="-2"/>
        <w:rPr>
          <w:bCs/>
          <w:sz w:val="22"/>
          <w:szCs w:val="22"/>
        </w:rPr>
      </w:pPr>
      <w:r w:rsidRPr="00A9502B">
        <w:rPr>
          <w:bCs/>
          <w:sz w:val="22"/>
          <w:szCs w:val="22"/>
        </w:rPr>
        <w:t>Pharmathen S.A.</w:t>
      </w:r>
    </w:p>
    <w:p w14:paraId="313ACE73" w14:textId="77777777" w:rsidR="0083358D" w:rsidRPr="00A9502B" w:rsidRDefault="0083358D" w:rsidP="0083358D">
      <w:pPr>
        <w:numPr>
          <w:ilvl w:val="12"/>
          <w:numId w:val="0"/>
        </w:numPr>
        <w:ind w:right="-2"/>
        <w:rPr>
          <w:bCs/>
          <w:sz w:val="22"/>
          <w:szCs w:val="22"/>
        </w:rPr>
      </w:pPr>
      <w:r w:rsidRPr="00A9502B">
        <w:rPr>
          <w:bCs/>
          <w:sz w:val="22"/>
          <w:szCs w:val="22"/>
        </w:rPr>
        <w:t>Dervenakion 6</w:t>
      </w:r>
    </w:p>
    <w:p w14:paraId="380EDF2E" w14:textId="77777777" w:rsidR="0083358D" w:rsidRPr="00A9502B" w:rsidRDefault="0083358D" w:rsidP="0083358D">
      <w:pPr>
        <w:numPr>
          <w:ilvl w:val="12"/>
          <w:numId w:val="0"/>
        </w:numPr>
        <w:ind w:right="-2"/>
        <w:rPr>
          <w:bCs/>
          <w:sz w:val="22"/>
          <w:szCs w:val="22"/>
        </w:rPr>
      </w:pPr>
      <w:r w:rsidRPr="00A9502B">
        <w:rPr>
          <w:bCs/>
          <w:sz w:val="22"/>
          <w:szCs w:val="22"/>
        </w:rPr>
        <w:t>15351 Pallini, Attiki</w:t>
      </w:r>
    </w:p>
    <w:p w14:paraId="2D94B38A" w14:textId="77777777" w:rsidR="0083358D" w:rsidRPr="00A9502B" w:rsidRDefault="0083358D" w:rsidP="00576CA2">
      <w:pPr>
        <w:pStyle w:val="BTEMEASMCA"/>
      </w:pPr>
      <w:r w:rsidRPr="00A9502B">
        <w:t>Graikija</w:t>
      </w:r>
    </w:p>
    <w:p w14:paraId="3CB88814" w14:textId="77777777" w:rsidR="0083358D" w:rsidRPr="00A9502B" w:rsidRDefault="0083358D" w:rsidP="00576CA2">
      <w:pPr>
        <w:pStyle w:val="BTEMEASMCA"/>
      </w:pPr>
    </w:p>
    <w:p w14:paraId="0E494408" w14:textId="79827CE8" w:rsidR="0083358D" w:rsidRPr="00A9502B" w:rsidRDefault="0083358D" w:rsidP="0083358D">
      <w:pPr>
        <w:keepNext/>
        <w:rPr>
          <w:noProof/>
          <w:sz w:val="22"/>
          <w:szCs w:val="22"/>
        </w:rPr>
      </w:pPr>
      <w:r w:rsidRPr="00A9502B">
        <w:rPr>
          <w:b/>
          <w:noProof/>
          <w:sz w:val="22"/>
          <w:szCs w:val="22"/>
        </w:rPr>
        <w:t>Šis vaistas E</w:t>
      </w:r>
      <w:r w:rsidR="003E46C4">
        <w:rPr>
          <w:b/>
          <w:noProof/>
          <w:sz w:val="22"/>
          <w:szCs w:val="22"/>
        </w:rPr>
        <w:t>uropos ekonominės erdvės</w:t>
      </w:r>
      <w:r w:rsidRPr="00A9502B">
        <w:rPr>
          <w:b/>
          <w:noProof/>
          <w:sz w:val="22"/>
          <w:szCs w:val="22"/>
        </w:rPr>
        <w:t xml:space="preserve"> valstybėse narėse registruotas tokiais pavadinimais</w:t>
      </w:r>
      <w:r w:rsidRPr="00A9502B">
        <w:rPr>
          <w:noProof/>
          <w:sz w:val="22"/>
          <w:szCs w:val="22"/>
        </w:rPr>
        <w:t>:</w:t>
      </w:r>
    </w:p>
    <w:p w14:paraId="2BC39570" w14:textId="77777777" w:rsidR="0083358D" w:rsidRPr="00A9502B" w:rsidRDefault="0083358D" w:rsidP="001F708F">
      <w:pPr>
        <w:tabs>
          <w:tab w:val="left" w:pos="1530"/>
        </w:tabs>
        <w:rPr>
          <w:noProof/>
          <w:sz w:val="22"/>
          <w:szCs w:val="22"/>
        </w:rPr>
      </w:pPr>
      <w:r w:rsidRPr="00A9502B">
        <w:rPr>
          <w:noProof/>
          <w:sz w:val="22"/>
          <w:szCs w:val="22"/>
        </w:rPr>
        <w:t>Estija</w:t>
      </w:r>
      <w:r w:rsidRPr="00A9502B">
        <w:rPr>
          <w:noProof/>
          <w:sz w:val="22"/>
          <w:szCs w:val="22"/>
        </w:rPr>
        <w:tab/>
      </w:r>
      <w:r w:rsidRPr="00A9502B">
        <w:rPr>
          <w:noProof/>
          <w:sz w:val="22"/>
          <w:szCs w:val="22"/>
        </w:rPr>
        <w:tab/>
        <w:t>Valaciclovir ELVIM</w:t>
      </w:r>
    </w:p>
    <w:p w14:paraId="0948BBD0" w14:textId="77777777" w:rsidR="0083358D" w:rsidRPr="00A9502B" w:rsidRDefault="0083358D" w:rsidP="001F708F">
      <w:pPr>
        <w:tabs>
          <w:tab w:val="left" w:pos="1530"/>
        </w:tabs>
        <w:rPr>
          <w:noProof/>
          <w:sz w:val="22"/>
          <w:szCs w:val="22"/>
        </w:rPr>
      </w:pPr>
      <w:r w:rsidRPr="00A9502B">
        <w:rPr>
          <w:noProof/>
          <w:sz w:val="22"/>
          <w:szCs w:val="22"/>
        </w:rPr>
        <w:t>Prancūzija</w:t>
      </w:r>
      <w:r w:rsidRPr="00A9502B">
        <w:rPr>
          <w:noProof/>
          <w:sz w:val="22"/>
          <w:szCs w:val="22"/>
        </w:rPr>
        <w:tab/>
      </w:r>
      <w:r w:rsidRPr="00A9502B">
        <w:rPr>
          <w:noProof/>
          <w:sz w:val="22"/>
          <w:szCs w:val="22"/>
        </w:rPr>
        <w:tab/>
        <w:t>Valaciclovir Cristers 500 mg comprimé pelliculé</w:t>
      </w:r>
    </w:p>
    <w:p w14:paraId="4659D109" w14:textId="77777777" w:rsidR="0083358D" w:rsidRPr="00A9502B" w:rsidRDefault="0083358D" w:rsidP="001F708F">
      <w:pPr>
        <w:tabs>
          <w:tab w:val="left" w:pos="1530"/>
        </w:tabs>
        <w:rPr>
          <w:noProof/>
          <w:sz w:val="22"/>
          <w:szCs w:val="22"/>
        </w:rPr>
      </w:pPr>
      <w:r w:rsidRPr="00A9502B">
        <w:rPr>
          <w:noProof/>
          <w:sz w:val="22"/>
          <w:szCs w:val="22"/>
        </w:rPr>
        <w:t>Islandija</w:t>
      </w:r>
      <w:r w:rsidRPr="00A9502B">
        <w:rPr>
          <w:noProof/>
          <w:sz w:val="22"/>
          <w:szCs w:val="22"/>
        </w:rPr>
        <w:tab/>
      </w:r>
      <w:r w:rsidRPr="00A9502B">
        <w:rPr>
          <w:noProof/>
          <w:sz w:val="22"/>
          <w:szCs w:val="22"/>
        </w:rPr>
        <w:tab/>
      </w:r>
      <w:r>
        <w:rPr>
          <w:noProof/>
          <w:sz w:val="22"/>
          <w:szCs w:val="22"/>
        </w:rPr>
        <w:t>Valablis</w:t>
      </w:r>
    </w:p>
    <w:p w14:paraId="7EB52221" w14:textId="77777777" w:rsidR="0083358D" w:rsidRPr="00A9502B" w:rsidRDefault="0083358D" w:rsidP="001F708F">
      <w:pPr>
        <w:tabs>
          <w:tab w:val="left" w:pos="1530"/>
        </w:tabs>
        <w:rPr>
          <w:noProof/>
          <w:sz w:val="22"/>
          <w:szCs w:val="22"/>
        </w:rPr>
      </w:pPr>
      <w:r w:rsidRPr="00A9502B">
        <w:rPr>
          <w:noProof/>
          <w:sz w:val="22"/>
          <w:szCs w:val="22"/>
        </w:rPr>
        <w:t>Lietuva</w:t>
      </w:r>
      <w:r w:rsidRPr="00A9502B">
        <w:rPr>
          <w:noProof/>
          <w:sz w:val="22"/>
          <w:szCs w:val="22"/>
        </w:rPr>
        <w:tab/>
      </w:r>
      <w:r w:rsidRPr="00A9502B">
        <w:rPr>
          <w:noProof/>
          <w:sz w:val="22"/>
          <w:szCs w:val="22"/>
        </w:rPr>
        <w:tab/>
        <w:t>Valaciclovir ELVIM 500 mg plėvele dengtos tabletės</w:t>
      </w:r>
    </w:p>
    <w:p w14:paraId="05EB405B" w14:textId="77777777" w:rsidR="0083358D" w:rsidRPr="00A9502B" w:rsidRDefault="0083358D" w:rsidP="00576CA2">
      <w:pPr>
        <w:pStyle w:val="BTEMEASMCA"/>
      </w:pPr>
    </w:p>
    <w:p w14:paraId="2D1099FC" w14:textId="77777777" w:rsidR="0083358D" w:rsidRPr="00A9502B" w:rsidRDefault="0083358D" w:rsidP="00576CA2">
      <w:pPr>
        <w:pStyle w:val="BTEMEASMCA"/>
      </w:pPr>
    </w:p>
    <w:p w14:paraId="70F0117D" w14:textId="5403F19F" w:rsidR="0083358D" w:rsidRPr="00A9502B" w:rsidRDefault="0083358D" w:rsidP="00576CA2">
      <w:pPr>
        <w:pStyle w:val="BTbEMEASMCA"/>
      </w:pPr>
      <w:r w:rsidRPr="00A9502B">
        <w:rPr>
          <w:bCs/>
        </w:rPr>
        <w:t>Šis pakuotės lapelis</w:t>
      </w:r>
      <w:r w:rsidRPr="00A9502B">
        <w:t xml:space="preserve"> paskutinį kartą peržiūrėtas</w:t>
      </w:r>
      <w:r w:rsidR="00C1144C">
        <w:t xml:space="preserve"> </w:t>
      </w:r>
      <w:r w:rsidR="00A26F71">
        <w:t>2023-02-07.</w:t>
      </w:r>
    </w:p>
    <w:p w14:paraId="44DBEA69" w14:textId="77777777" w:rsidR="0083358D" w:rsidRPr="00A9502B" w:rsidRDefault="0083358D" w:rsidP="0083358D">
      <w:pPr>
        <w:rPr>
          <w:sz w:val="22"/>
          <w:szCs w:val="22"/>
        </w:rPr>
      </w:pPr>
    </w:p>
    <w:p w14:paraId="43BC9DAE" w14:textId="77777777" w:rsidR="0083358D" w:rsidRPr="00A9502B" w:rsidRDefault="0083358D" w:rsidP="0083358D">
      <w:pPr>
        <w:rPr>
          <w:sz w:val="22"/>
          <w:szCs w:val="22"/>
        </w:rPr>
      </w:pPr>
    </w:p>
    <w:p w14:paraId="35F9E664" w14:textId="77777777" w:rsidR="0083358D" w:rsidRPr="00A9502B" w:rsidRDefault="0083358D" w:rsidP="0083358D">
      <w:pPr>
        <w:numPr>
          <w:ilvl w:val="12"/>
          <w:numId w:val="0"/>
        </w:numPr>
        <w:ind w:right="-2"/>
        <w:rPr>
          <w:sz w:val="22"/>
          <w:szCs w:val="22"/>
        </w:rPr>
      </w:pPr>
      <w:r w:rsidRPr="00A9502B">
        <w:rPr>
          <w:sz w:val="22"/>
          <w:szCs w:val="22"/>
        </w:rPr>
        <w:t>Išsami informacija apie šį vaistą pateikiama Valstybinės vaistų kontrolės tarnybos prie Lietuvos Respublikos sveikatos apsaugos ministerijos tinklalapyje</w:t>
      </w:r>
      <w:r w:rsidRPr="00A9502B">
        <w:rPr>
          <w:i/>
          <w:sz w:val="22"/>
          <w:szCs w:val="22"/>
        </w:rPr>
        <w:t xml:space="preserve"> </w:t>
      </w:r>
      <w:hyperlink r:id="rId11" w:history="1">
        <w:r w:rsidRPr="00A9502B">
          <w:rPr>
            <w:rStyle w:val="Hipersaitas"/>
            <w:iCs/>
            <w:noProof/>
            <w:sz w:val="22"/>
            <w:szCs w:val="22"/>
          </w:rPr>
          <w:t>http://www.vvkt.lt</w:t>
        </w:r>
      </w:hyperlink>
      <w:r w:rsidRPr="00A9502B">
        <w:rPr>
          <w:sz w:val="22"/>
          <w:szCs w:val="22"/>
        </w:rPr>
        <w:t>.</w:t>
      </w:r>
    </w:p>
    <w:p w14:paraId="26609262" w14:textId="77777777" w:rsidR="004538A8" w:rsidRDefault="004538A8"/>
    <w:sectPr w:rsidR="004538A8" w:rsidSect="006F595C">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BBD04" w14:textId="77777777" w:rsidR="000F2384" w:rsidRDefault="000F2384">
      <w:r>
        <w:separator/>
      </w:r>
    </w:p>
  </w:endnote>
  <w:endnote w:type="continuationSeparator" w:id="0">
    <w:p w14:paraId="56E1A4E1" w14:textId="77777777" w:rsidR="000F2384" w:rsidRDefault="000F2384">
      <w:r>
        <w:continuationSeparator/>
      </w:r>
    </w:p>
  </w:endnote>
  <w:endnote w:type="continuationNotice" w:id="1">
    <w:p w14:paraId="4822F99C" w14:textId="77777777" w:rsidR="000F2384" w:rsidRDefault="000F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FAB98" w14:textId="77777777" w:rsidR="00414A06" w:rsidRDefault="00414A06" w:rsidP="006F59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F6BF3C" w14:textId="77777777" w:rsidR="00414A06" w:rsidRDefault="00414A06" w:rsidP="006F595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DEDC" w14:textId="09436A4A" w:rsidR="00414A06" w:rsidRPr="00673884" w:rsidRDefault="00414A06" w:rsidP="006F595C">
    <w:pPr>
      <w:pStyle w:val="Porat"/>
      <w:framePr w:wrap="around" w:vAnchor="text" w:hAnchor="margin" w:xAlign="right" w:y="1"/>
      <w:rPr>
        <w:rStyle w:val="Puslapionumeris"/>
        <w:sz w:val="22"/>
        <w:szCs w:val="22"/>
      </w:rPr>
    </w:pPr>
    <w:r w:rsidRPr="00673884">
      <w:rPr>
        <w:rStyle w:val="Puslapionumeris"/>
        <w:sz w:val="22"/>
        <w:szCs w:val="22"/>
      </w:rPr>
      <w:fldChar w:fldCharType="begin"/>
    </w:r>
    <w:r w:rsidRPr="00673884">
      <w:rPr>
        <w:rStyle w:val="Puslapionumeris"/>
        <w:sz w:val="22"/>
        <w:szCs w:val="22"/>
      </w:rPr>
      <w:instrText xml:space="preserve">PAGE  </w:instrText>
    </w:r>
    <w:r w:rsidRPr="00673884">
      <w:rPr>
        <w:rStyle w:val="Puslapionumeris"/>
        <w:sz w:val="22"/>
        <w:szCs w:val="22"/>
      </w:rPr>
      <w:fldChar w:fldCharType="separate"/>
    </w:r>
    <w:r w:rsidR="00191F90">
      <w:rPr>
        <w:rStyle w:val="Puslapionumeris"/>
        <w:noProof/>
        <w:sz w:val="22"/>
        <w:szCs w:val="22"/>
      </w:rPr>
      <w:t>15</w:t>
    </w:r>
    <w:r w:rsidRPr="00673884">
      <w:rPr>
        <w:rStyle w:val="Puslapionumeris"/>
        <w:sz w:val="22"/>
        <w:szCs w:val="22"/>
      </w:rPr>
      <w:fldChar w:fldCharType="end"/>
    </w:r>
  </w:p>
  <w:p w14:paraId="2E2041AA" w14:textId="77777777" w:rsidR="00414A06" w:rsidRDefault="00414A06" w:rsidP="006F595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8A849" w14:textId="77777777" w:rsidR="000F2384" w:rsidRDefault="000F2384">
      <w:r>
        <w:separator/>
      </w:r>
    </w:p>
  </w:footnote>
  <w:footnote w:type="continuationSeparator" w:id="0">
    <w:p w14:paraId="72B6201F" w14:textId="77777777" w:rsidR="000F2384" w:rsidRDefault="000F2384">
      <w:r>
        <w:continuationSeparator/>
      </w:r>
    </w:p>
  </w:footnote>
  <w:footnote w:type="continuationNotice" w:id="1">
    <w:p w14:paraId="654B5782" w14:textId="77777777" w:rsidR="000F2384" w:rsidRDefault="000F23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81327" w14:textId="77777777" w:rsidR="000F2384" w:rsidRDefault="000F23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9133E"/>
    <w:multiLevelType w:val="hybridMultilevel"/>
    <w:tmpl w:val="DC569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1763C"/>
    <w:multiLevelType w:val="hybridMultilevel"/>
    <w:tmpl w:val="269ECD7E"/>
    <w:lvl w:ilvl="0" w:tplc="6A745062">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567937"/>
    <w:multiLevelType w:val="hybridMultilevel"/>
    <w:tmpl w:val="74D8F2C6"/>
    <w:lvl w:ilvl="0" w:tplc="76D091B6">
      <w:numFmt w:val="bullet"/>
      <w:lvlText w:val="•"/>
      <w:lvlJc w:val="left"/>
      <w:pPr>
        <w:ind w:left="900" w:hanging="54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6D473D"/>
    <w:multiLevelType w:val="hybridMultilevel"/>
    <w:tmpl w:val="84E8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6A743D"/>
    <w:multiLevelType w:val="hybridMultilevel"/>
    <w:tmpl w:val="522CC6A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062E05"/>
    <w:multiLevelType w:val="hybridMultilevel"/>
    <w:tmpl w:val="1882A1DE"/>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1F02696"/>
    <w:multiLevelType w:val="hybridMultilevel"/>
    <w:tmpl w:val="F87EA244"/>
    <w:lvl w:ilvl="0" w:tplc="88A6B336">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6083633"/>
    <w:multiLevelType w:val="hybridMultilevel"/>
    <w:tmpl w:val="25B2A488"/>
    <w:lvl w:ilvl="0" w:tplc="04270001">
      <w:start w:val="1"/>
      <w:numFmt w:val="bullet"/>
      <w:lvlText w:val=""/>
      <w:lvlJc w:val="left"/>
      <w:pPr>
        <w:ind w:left="900" w:hanging="54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8B6F26"/>
    <w:multiLevelType w:val="hybridMultilevel"/>
    <w:tmpl w:val="9DBA70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C9D1FFA"/>
    <w:multiLevelType w:val="hybridMultilevel"/>
    <w:tmpl w:val="D186B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68594E"/>
    <w:multiLevelType w:val="hybridMultilevel"/>
    <w:tmpl w:val="C0B46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8F2D79"/>
    <w:multiLevelType w:val="hybridMultilevel"/>
    <w:tmpl w:val="B038CC10"/>
    <w:lvl w:ilvl="0" w:tplc="3F32C4C0">
      <w:start w:val="1"/>
      <w:numFmt w:val="upperLetter"/>
      <w:lvlText w:val="%1."/>
      <w:lvlJc w:val="left"/>
      <w:pPr>
        <w:ind w:left="2061" w:hanging="360"/>
      </w:pPr>
      <w:rPr>
        <w:rFonts w:hint="default"/>
      </w:rPr>
    </w:lvl>
    <w:lvl w:ilvl="1" w:tplc="04250019" w:tentative="1">
      <w:start w:val="1"/>
      <w:numFmt w:val="lowerLetter"/>
      <w:lvlText w:val="%2."/>
      <w:lvlJc w:val="left"/>
      <w:pPr>
        <w:ind w:left="2781" w:hanging="360"/>
      </w:pPr>
    </w:lvl>
    <w:lvl w:ilvl="2" w:tplc="0425001B" w:tentative="1">
      <w:start w:val="1"/>
      <w:numFmt w:val="lowerRoman"/>
      <w:lvlText w:val="%3."/>
      <w:lvlJc w:val="right"/>
      <w:pPr>
        <w:ind w:left="3501" w:hanging="180"/>
      </w:pPr>
    </w:lvl>
    <w:lvl w:ilvl="3" w:tplc="0425000F" w:tentative="1">
      <w:start w:val="1"/>
      <w:numFmt w:val="decimal"/>
      <w:lvlText w:val="%4."/>
      <w:lvlJc w:val="left"/>
      <w:pPr>
        <w:ind w:left="4221" w:hanging="360"/>
      </w:pPr>
    </w:lvl>
    <w:lvl w:ilvl="4" w:tplc="04250019" w:tentative="1">
      <w:start w:val="1"/>
      <w:numFmt w:val="lowerLetter"/>
      <w:lvlText w:val="%5."/>
      <w:lvlJc w:val="left"/>
      <w:pPr>
        <w:ind w:left="4941" w:hanging="360"/>
      </w:pPr>
    </w:lvl>
    <w:lvl w:ilvl="5" w:tplc="0425001B" w:tentative="1">
      <w:start w:val="1"/>
      <w:numFmt w:val="lowerRoman"/>
      <w:lvlText w:val="%6."/>
      <w:lvlJc w:val="right"/>
      <w:pPr>
        <w:ind w:left="5661" w:hanging="180"/>
      </w:pPr>
    </w:lvl>
    <w:lvl w:ilvl="6" w:tplc="0425000F" w:tentative="1">
      <w:start w:val="1"/>
      <w:numFmt w:val="decimal"/>
      <w:lvlText w:val="%7."/>
      <w:lvlJc w:val="left"/>
      <w:pPr>
        <w:ind w:left="6381" w:hanging="360"/>
      </w:pPr>
    </w:lvl>
    <w:lvl w:ilvl="7" w:tplc="04250019" w:tentative="1">
      <w:start w:val="1"/>
      <w:numFmt w:val="lowerLetter"/>
      <w:lvlText w:val="%8."/>
      <w:lvlJc w:val="left"/>
      <w:pPr>
        <w:ind w:left="7101" w:hanging="360"/>
      </w:pPr>
    </w:lvl>
    <w:lvl w:ilvl="8" w:tplc="0425001B" w:tentative="1">
      <w:start w:val="1"/>
      <w:numFmt w:val="lowerRoman"/>
      <w:lvlText w:val="%9."/>
      <w:lvlJc w:val="right"/>
      <w:pPr>
        <w:ind w:left="7821" w:hanging="180"/>
      </w:pPr>
    </w:lvl>
  </w:abstractNum>
  <w:abstractNum w:abstractNumId="17"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115CF"/>
    <w:multiLevelType w:val="hybridMultilevel"/>
    <w:tmpl w:val="44FE42FE"/>
    <w:lvl w:ilvl="0" w:tplc="8C54E446">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E34DB8"/>
    <w:multiLevelType w:val="hybridMultilevel"/>
    <w:tmpl w:val="7FC07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F32AF4"/>
    <w:multiLevelType w:val="hybridMultilevel"/>
    <w:tmpl w:val="919A3878"/>
    <w:lvl w:ilvl="0" w:tplc="48AC493A">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0A29FB"/>
    <w:multiLevelType w:val="hybridMultilevel"/>
    <w:tmpl w:val="9D181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B3320F6"/>
    <w:multiLevelType w:val="hybridMultilevel"/>
    <w:tmpl w:val="81FAB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0"/>
  </w:num>
  <w:num w:numId="4">
    <w:abstractNumId w:val="11"/>
  </w:num>
  <w:num w:numId="5">
    <w:abstractNumId w:val="22"/>
  </w:num>
  <w:num w:numId="6">
    <w:abstractNumId w:val="3"/>
  </w:num>
  <w:num w:numId="7">
    <w:abstractNumId w:val="0"/>
    <w:lvlOverride w:ilvl="0">
      <w:lvl w:ilvl="0">
        <w:start w:val="1"/>
        <w:numFmt w:val="bullet"/>
        <w:lvlText w:val="-"/>
        <w:legacy w:legacy="1" w:legacySpace="0" w:legacyIndent="360"/>
        <w:lvlJc w:val="left"/>
        <w:pPr>
          <w:ind w:left="360" w:hanging="360"/>
        </w:pPr>
      </w:lvl>
    </w:lvlOverride>
  </w:num>
  <w:num w:numId="8">
    <w:abstractNumId w:val="1"/>
  </w:num>
  <w:num w:numId="9">
    <w:abstractNumId w:val="18"/>
  </w:num>
  <w:num w:numId="10">
    <w:abstractNumId w:val="9"/>
  </w:num>
  <w:num w:numId="11">
    <w:abstractNumId w:val="17"/>
  </w:num>
  <w:num w:numId="12">
    <w:abstractNumId w:val="14"/>
  </w:num>
  <w:num w:numId="13">
    <w:abstractNumId w:val="19"/>
  </w:num>
  <w:num w:numId="14">
    <w:abstractNumId w:val="2"/>
  </w:num>
  <w:num w:numId="15">
    <w:abstractNumId w:val="15"/>
  </w:num>
  <w:num w:numId="16">
    <w:abstractNumId w:val="6"/>
  </w:num>
  <w:num w:numId="17">
    <w:abstractNumId w:val="13"/>
  </w:num>
  <w:num w:numId="18">
    <w:abstractNumId w:val="21"/>
  </w:num>
  <w:num w:numId="19">
    <w:abstractNumId w:val="7"/>
  </w:num>
  <w:num w:numId="20">
    <w:abstractNumId w:val="10"/>
  </w:num>
  <w:num w:numId="21">
    <w:abstractNumId w:val="16"/>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DA"/>
    <w:rsid w:val="000B6C28"/>
    <w:rsid w:val="000F2384"/>
    <w:rsid w:val="001042A2"/>
    <w:rsid w:val="001571D1"/>
    <w:rsid w:val="00157609"/>
    <w:rsid w:val="00191F90"/>
    <w:rsid w:val="001F708F"/>
    <w:rsid w:val="00207B6A"/>
    <w:rsid w:val="003275F8"/>
    <w:rsid w:val="003E3C0F"/>
    <w:rsid w:val="003E46C4"/>
    <w:rsid w:val="003F1D93"/>
    <w:rsid w:val="00414A06"/>
    <w:rsid w:val="00422C26"/>
    <w:rsid w:val="00442B01"/>
    <w:rsid w:val="004538A8"/>
    <w:rsid w:val="004645C1"/>
    <w:rsid w:val="00543697"/>
    <w:rsid w:val="00576CA2"/>
    <w:rsid w:val="005C4CF5"/>
    <w:rsid w:val="00622FDB"/>
    <w:rsid w:val="006F595C"/>
    <w:rsid w:val="007777C7"/>
    <w:rsid w:val="00802C9A"/>
    <w:rsid w:val="0083358D"/>
    <w:rsid w:val="008C649B"/>
    <w:rsid w:val="008F0DC2"/>
    <w:rsid w:val="0095457A"/>
    <w:rsid w:val="0095706D"/>
    <w:rsid w:val="009912B4"/>
    <w:rsid w:val="009B7D2C"/>
    <w:rsid w:val="009E4869"/>
    <w:rsid w:val="009F4746"/>
    <w:rsid w:val="00A15E8D"/>
    <w:rsid w:val="00A26F71"/>
    <w:rsid w:val="00A54E92"/>
    <w:rsid w:val="00AF5D22"/>
    <w:rsid w:val="00B20DC1"/>
    <w:rsid w:val="00B34429"/>
    <w:rsid w:val="00B904FA"/>
    <w:rsid w:val="00B91182"/>
    <w:rsid w:val="00B93DAB"/>
    <w:rsid w:val="00BC16AC"/>
    <w:rsid w:val="00C1144C"/>
    <w:rsid w:val="00C40F68"/>
    <w:rsid w:val="00C66D80"/>
    <w:rsid w:val="00CA516B"/>
    <w:rsid w:val="00CE1EFA"/>
    <w:rsid w:val="00D72D88"/>
    <w:rsid w:val="00D907A3"/>
    <w:rsid w:val="00DA705B"/>
    <w:rsid w:val="00DB62DA"/>
    <w:rsid w:val="00DC0B5D"/>
    <w:rsid w:val="00E15B00"/>
    <w:rsid w:val="00E97186"/>
    <w:rsid w:val="00F13569"/>
    <w:rsid w:val="00F32877"/>
    <w:rsid w:val="00F71C98"/>
    <w:rsid w:val="00F859B2"/>
    <w:rsid w:val="00FC4C0D"/>
    <w:rsid w:val="00FD47F3"/>
    <w:rsid w:val="00FE71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4:docId w14:val="134FAD03"/>
  <w15:docId w15:val="{4DA5B4DE-052B-4C13-88B0-1A0C9C9F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358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83358D"/>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83358D"/>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83358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3358D"/>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qFormat/>
    <w:rsid w:val="0083358D"/>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3358D"/>
    <w:rPr>
      <w:rFonts w:ascii="Cambria" w:eastAsia="Times New Roman" w:hAnsi="Cambria" w:cs="Times New Roman"/>
      <w:b/>
      <w:bCs/>
      <w:color w:val="365F91"/>
      <w:sz w:val="28"/>
      <w:szCs w:val="28"/>
      <w:lang w:val="lt-LT"/>
    </w:rPr>
  </w:style>
  <w:style w:type="character" w:customStyle="1" w:styleId="Antrat2Diagrama">
    <w:name w:val="Antraštė 2 Diagrama"/>
    <w:basedOn w:val="Numatytasispastraiposriftas"/>
    <w:link w:val="Antrat2"/>
    <w:rsid w:val="0083358D"/>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rsid w:val="0083358D"/>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83358D"/>
    <w:rPr>
      <w:rFonts w:ascii="Calibri" w:eastAsia="Times New Roman" w:hAnsi="Calibri" w:cs="Times New Roman"/>
      <w:b/>
      <w:bCs/>
      <w:sz w:val="28"/>
      <w:szCs w:val="28"/>
      <w:lang w:val="lt-LT"/>
    </w:rPr>
  </w:style>
  <w:style w:type="character" w:customStyle="1" w:styleId="Antrat8Diagrama">
    <w:name w:val="Antraštė 8 Diagrama"/>
    <w:basedOn w:val="Numatytasispastraiposriftas"/>
    <w:link w:val="Antrat8"/>
    <w:rsid w:val="0083358D"/>
    <w:rPr>
      <w:rFonts w:ascii="Calibri" w:eastAsia="Times New Roman" w:hAnsi="Calibri" w:cs="Times New Roman"/>
      <w:i/>
      <w:iCs/>
      <w:sz w:val="24"/>
      <w:szCs w:val="24"/>
      <w:lang w:val="lt-LT"/>
    </w:rPr>
  </w:style>
  <w:style w:type="character" w:styleId="Hipersaitas">
    <w:name w:val="Hyperlink"/>
    <w:rsid w:val="0083358D"/>
    <w:rPr>
      <w:color w:val="0000FF"/>
      <w:u w:val="single"/>
    </w:rPr>
  </w:style>
  <w:style w:type="paragraph" w:customStyle="1" w:styleId="PI-1EMEASMCA">
    <w:name w:val="PI-1 EMEA_SMCA"/>
    <w:basedOn w:val="Antrat2"/>
    <w:autoRedefine/>
    <w:rsid w:val="0083358D"/>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83358D"/>
    <w:pPr>
      <w:pBdr>
        <w:top w:val="single" w:sz="4" w:space="1" w:color="auto"/>
        <w:left w:val="single" w:sz="4" w:space="4" w:color="auto"/>
        <w:bottom w:val="single" w:sz="4" w:space="1" w:color="auto"/>
        <w:right w:val="single" w:sz="4" w:space="4" w:color="auto"/>
      </w:pBdr>
      <w:tabs>
        <w:tab w:val="left" w:pos="540"/>
      </w:tabs>
    </w:pPr>
    <w:rPr>
      <w:b/>
      <w:noProof/>
      <w:sz w:val="20"/>
      <w:szCs w:val="20"/>
    </w:rPr>
  </w:style>
  <w:style w:type="character" w:customStyle="1" w:styleId="PI-1labEMEASMCAChar">
    <w:name w:val="PI-1_lab EMEA_SMCA Char"/>
    <w:link w:val="PI-1labEMEASMCA"/>
    <w:rsid w:val="0083358D"/>
    <w:rPr>
      <w:rFonts w:ascii="Times New Roman" w:eastAsia="Times New Roman" w:hAnsi="Times New Roman" w:cs="Times New Roman"/>
      <w:b/>
      <w:noProof/>
      <w:sz w:val="20"/>
      <w:szCs w:val="20"/>
      <w:lang w:val="lt-LT"/>
    </w:rPr>
  </w:style>
  <w:style w:type="paragraph" w:customStyle="1" w:styleId="PI-2EMEASMCA">
    <w:name w:val="PI-2 EMEA_SMCA"/>
    <w:basedOn w:val="Antrat3"/>
    <w:autoRedefine/>
    <w:rsid w:val="0083358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76CA2"/>
    <w:pPr>
      <w:shd w:val="clear" w:color="auto" w:fill="FFFFFF"/>
      <w:tabs>
        <w:tab w:val="left" w:pos="540"/>
      </w:tabs>
    </w:pPr>
    <w:rPr>
      <w:noProof/>
      <w:sz w:val="22"/>
      <w:szCs w:val="22"/>
    </w:rPr>
  </w:style>
  <w:style w:type="paragraph" w:customStyle="1" w:styleId="TTEMEASMCA">
    <w:name w:val="TT EMEA_SMCA"/>
    <w:basedOn w:val="Antrat1"/>
    <w:link w:val="TTEMEASMCAChar"/>
    <w:autoRedefine/>
    <w:rsid w:val="0083358D"/>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rsid w:val="0083358D"/>
    <w:rPr>
      <w:rFonts w:ascii="Times New Roman" w:eastAsia="Times New Roman" w:hAnsi="Times New Roman" w:cs="Times New Roman"/>
      <w:b/>
      <w:caps/>
      <w:sz w:val="20"/>
      <w:szCs w:val="20"/>
      <w:lang w:val="en-US"/>
    </w:rPr>
  </w:style>
  <w:style w:type="paragraph" w:customStyle="1" w:styleId="BTAnIIEMEASMCA">
    <w:name w:val="BT(AnII) EMEA_SMCA"/>
    <w:basedOn w:val="Debesliotekstas"/>
    <w:autoRedefine/>
    <w:rsid w:val="0083358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F2384"/>
    <w:pPr>
      <w:numPr>
        <w:numId w:val="9"/>
      </w:numPr>
    </w:pPr>
  </w:style>
  <w:style w:type="paragraph" w:customStyle="1" w:styleId="PI-3EMEASMCA">
    <w:name w:val="PI-3 EMEA_SMCA"/>
    <w:basedOn w:val="prastasis"/>
    <w:autoRedefine/>
    <w:rsid w:val="0083358D"/>
    <w:pPr>
      <w:spacing w:line="220" w:lineRule="exact"/>
    </w:pPr>
    <w:rPr>
      <w:b/>
      <w:bCs/>
      <w:sz w:val="22"/>
      <w:szCs w:val="22"/>
    </w:rPr>
  </w:style>
  <w:style w:type="paragraph" w:customStyle="1" w:styleId="BTbEMEASMCA">
    <w:name w:val="BT(b) EMEA_SMCA"/>
    <w:basedOn w:val="BTEMEASMCA"/>
    <w:autoRedefine/>
    <w:rsid w:val="0083358D"/>
    <w:rPr>
      <w:b/>
    </w:rPr>
  </w:style>
  <w:style w:type="character" w:customStyle="1" w:styleId="BTEMEASMCAChar">
    <w:name w:val="BT EMEA_SMCA Char"/>
    <w:link w:val="BTEMEASMCA"/>
    <w:rsid w:val="00576CA2"/>
    <w:rPr>
      <w:rFonts w:ascii="Times New Roman" w:eastAsia="Times New Roman" w:hAnsi="Times New Roman" w:cs="Times New Roman"/>
      <w:noProof/>
      <w:shd w:val="clear" w:color="auto" w:fill="FFFFFF"/>
      <w:lang w:val="lt-LT"/>
    </w:rPr>
  </w:style>
  <w:style w:type="paragraph" w:customStyle="1" w:styleId="BTuEMEASMCA">
    <w:name w:val="BT(u) EMEA_SMCA"/>
    <w:basedOn w:val="BTEMEASMCA"/>
    <w:autoRedefine/>
    <w:rsid w:val="0083358D"/>
    <w:rPr>
      <w:u w:val="single"/>
    </w:rPr>
  </w:style>
  <w:style w:type="paragraph" w:styleId="Pagrindinistekstas">
    <w:name w:val="Body Text"/>
    <w:basedOn w:val="prastasis"/>
    <w:link w:val="PagrindinistekstasDiagrama"/>
    <w:rsid w:val="0083358D"/>
    <w:pPr>
      <w:spacing w:after="120"/>
    </w:pPr>
    <w:rPr>
      <w:sz w:val="22"/>
    </w:rPr>
  </w:style>
  <w:style w:type="character" w:customStyle="1" w:styleId="PagrindinistekstasDiagrama">
    <w:name w:val="Pagrindinis tekstas Diagrama"/>
    <w:basedOn w:val="Numatytasispastraiposriftas"/>
    <w:link w:val="Pagrindinistekstas"/>
    <w:rsid w:val="0083358D"/>
    <w:rPr>
      <w:rFonts w:ascii="Times New Roman" w:eastAsia="Times New Roman" w:hAnsi="Times New Roman" w:cs="Times New Roman"/>
      <w:szCs w:val="24"/>
      <w:lang w:val="lt-LT"/>
    </w:rPr>
  </w:style>
  <w:style w:type="paragraph" w:customStyle="1" w:styleId="NoNumHead3">
    <w:name w:val="NoNum:Head3"/>
    <w:basedOn w:val="prastasis"/>
    <w:next w:val="prastasis"/>
    <w:rsid w:val="0083358D"/>
    <w:pPr>
      <w:keepNext/>
      <w:spacing w:before="120" w:after="240"/>
    </w:pPr>
    <w:rPr>
      <w:rFonts w:ascii="Arial" w:hAnsi="Arial"/>
      <w:b/>
      <w:szCs w:val="20"/>
      <w:lang w:val="en-GB" w:eastAsia="is-IS"/>
    </w:rPr>
  </w:style>
  <w:style w:type="paragraph" w:styleId="Pavadinimas">
    <w:name w:val="Title"/>
    <w:basedOn w:val="prastasis"/>
    <w:link w:val="PavadinimasDiagrama"/>
    <w:qFormat/>
    <w:rsid w:val="0083358D"/>
    <w:pPr>
      <w:jc w:val="center"/>
    </w:pPr>
    <w:rPr>
      <w:sz w:val="28"/>
      <w:szCs w:val="20"/>
    </w:rPr>
  </w:style>
  <w:style w:type="character" w:customStyle="1" w:styleId="PavadinimasDiagrama">
    <w:name w:val="Pavadinimas Diagrama"/>
    <w:basedOn w:val="Numatytasispastraiposriftas"/>
    <w:link w:val="Pavadinimas"/>
    <w:rsid w:val="0083358D"/>
    <w:rPr>
      <w:rFonts w:ascii="Times New Roman" w:eastAsia="Times New Roman" w:hAnsi="Times New Roman" w:cs="Times New Roman"/>
      <w:sz w:val="28"/>
      <w:szCs w:val="20"/>
      <w:lang w:val="lt-LT"/>
    </w:rPr>
  </w:style>
  <w:style w:type="paragraph" w:styleId="Pagrindinistekstas2">
    <w:name w:val="Body Text 2"/>
    <w:basedOn w:val="prastasis"/>
    <w:link w:val="Pagrindinistekstas2Diagrama"/>
    <w:rsid w:val="0083358D"/>
    <w:pPr>
      <w:spacing w:after="120" w:line="480" w:lineRule="auto"/>
    </w:pPr>
    <w:rPr>
      <w:sz w:val="22"/>
      <w:szCs w:val="20"/>
    </w:rPr>
  </w:style>
  <w:style w:type="character" w:customStyle="1" w:styleId="Pagrindinistekstas2Diagrama">
    <w:name w:val="Pagrindinis tekstas 2 Diagrama"/>
    <w:basedOn w:val="Numatytasispastraiposriftas"/>
    <w:link w:val="Pagrindinistekstas2"/>
    <w:rsid w:val="0083358D"/>
    <w:rPr>
      <w:rFonts w:ascii="Times New Roman" w:eastAsia="Times New Roman" w:hAnsi="Times New Roman" w:cs="Times New Roman"/>
      <w:szCs w:val="20"/>
      <w:lang w:val="lt-LT"/>
    </w:rPr>
  </w:style>
  <w:style w:type="paragraph" w:customStyle="1" w:styleId="Text">
    <w:name w:val="Text"/>
    <w:basedOn w:val="prastasis"/>
    <w:rsid w:val="0083358D"/>
    <w:pPr>
      <w:spacing w:before="120"/>
      <w:jc w:val="both"/>
    </w:pPr>
    <w:rPr>
      <w:rFonts w:ascii="Arial" w:hAnsi="Arial"/>
      <w:sz w:val="22"/>
      <w:szCs w:val="20"/>
      <w:lang w:val="en-US"/>
    </w:rPr>
  </w:style>
  <w:style w:type="paragraph" w:styleId="Porat">
    <w:name w:val="footer"/>
    <w:basedOn w:val="prastasis"/>
    <w:link w:val="PoratDiagrama"/>
    <w:rsid w:val="0083358D"/>
    <w:pPr>
      <w:tabs>
        <w:tab w:val="center" w:pos="4819"/>
        <w:tab w:val="right" w:pos="9638"/>
      </w:tabs>
    </w:pPr>
  </w:style>
  <w:style w:type="character" w:customStyle="1" w:styleId="PoratDiagrama">
    <w:name w:val="Poraštė Diagrama"/>
    <w:basedOn w:val="Numatytasispastraiposriftas"/>
    <w:link w:val="Porat"/>
    <w:rsid w:val="0083358D"/>
    <w:rPr>
      <w:rFonts w:ascii="Times New Roman" w:eastAsia="Times New Roman" w:hAnsi="Times New Roman" w:cs="Times New Roman"/>
      <w:sz w:val="24"/>
      <w:szCs w:val="24"/>
      <w:lang w:val="lt-LT"/>
    </w:rPr>
  </w:style>
  <w:style w:type="character" w:styleId="Puslapionumeris">
    <w:name w:val="page number"/>
    <w:basedOn w:val="Numatytasispastraiposriftas"/>
    <w:rsid w:val="0083358D"/>
  </w:style>
  <w:style w:type="paragraph" w:styleId="Debesliotekstas">
    <w:name w:val="Balloon Text"/>
    <w:basedOn w:val="prastasis"/>
    <w:link w:val="DebesliotekstasDiagrama"/>
    <w:rsid w:val="0083358D"/>
    <w:rPr>
      <w:rFonts w:ascii="Tahoma" w:hAnsi="Tahoma" w:cs="Tahoma"/>
      <w:sz w:val="16"/>
      <w:szCs w:val="16"/>
    </w:rPr>
  </w:style>
  <w:style w:type="character" w:customStyle="1" w:styleId="DebesliotekstasDiagrama">
    <w:name w:val="Debesėlio tekstas Diagrama"/>
    <w:basedOn w:val="Numatytasispastraiposriftas"/>
    <w:link w:val="Debesliotekstas"/>
    <w:rsid w:val="0083358D"/>
    <w:rPr>
      <w:rFonts w:ascii="Tahoma" w:eastAsia="Times New Roman" w:hAnsi="Tahoma" w:cs="Tahoma"/>
      <w:sz w:val="16"/>
      <w:szCs w:val="16"/>
      <w:lang w:val="lt-LT"/>
    </w:rPr>
  </w:style>
  <w:style w:type="paragraph" w:styleId="Pataisymai">
    <w:name w:val="Revision"/>
    <w:hidden/>
    <w:rsid w:val="0083358D"/>
    <w:pPr>
      <w:spacing w:after="0" w:line="240" w:lineRule="auto"/>
    </w:pPr>
    <w:rPr>
      <w:rFonts w:ascii="Times New Roman" w:eastAsia="Times New Roman" w:hAnsi="Times New Roman" w:cs="Times New Roman"/>
      <w:sz w:val="24"/>
      <w:szCs w:val="24"/>
      <w:lang w:val="lt-LT"/>
    </w:rPr>
  </w:style>
  <w:style w:type="paragraph" w:customStyle="1" w:styleId="tabletextNS">
    <w:name w:val="table:textNS"/>
    <w:basedOn w:val="prastasis"/>
    <w:rsid w:val="0083358D"/>
    <w:rPr>
      <w:rFonts w:ascii="Arial Narrow" w:hAnsi="Arial Narrow" w:cs="Arial Narrow"/>
      <w:lang w:val="en-GB"/>
    </w:rPr>
  </w:style>
  <w:style w:type="character" w:customStyle="1" w:styleId="CSIchar">
    <w:name w:val="CSIchar"/>
    <w:rsid w:val="0083358D"/>
    <w:rPr>
      <w:rFonts w:cs="Times New Roman"/>
      <w:shd w:val="clear" w:color="auto" w:fill="CCCCCC"/>
    </w:rPr>
  </w:style>
  <w:style w:type="paragraph" w:customStyle="1" w:styleId="anchor">
    <w:name w:val="anchor"/>
    <w:basedOn w:val="prastasis"/>
    <w:autoRedefine/>
    <w:rsid w:val="0083358D"/>
    <w:rPr>
      <w:sz w:val="22"/>
      <w:szCs w:val="20"/>
      <w:lang w:val="en-GB"/>
    </w:rPr>
  </w:style>
  <w:style w:type="paragraph" w:customStyle="1" w:styleId="TableCell">
    <w:name w:val="TableCell"/>
    <w:basedOn w:val="prastasis"/>
    <w:rsid w:val="0083358D"/>
    <w:rPr>
      <w:sz w:val="22"/>
      <w:szCs w:val="20"/>
      <w:lang w:val="en-GB"/>
    </w:rPr>
  </w:style>
  <w:style w:type="paragraph" w:customStyle="1" w:styleId="tabletext">
    <w:name w:val="table:text"/>
    <w:basedOn w:val="prastasis"/>
    <w:rsid w:val="0083358D"/>
    <w:pPr>
      <w:spacing w:before="120" w:after="120"/>
    </w:pPr>
    <w:rPr>
      <w:rFonts w:ascii="Arial Narrow" w:hAnsi="Arial Narrow" w:cs="Arial Narrow"/>
      <w:lang w:val="en-GB"/>
    </w:rPr>
  </w:style>
  <w:style w:type="paragraph" w:styleId="Komentarotekstas">
    <w:name w:val="annotation text"/>
    <w:basedOn w:val="prastasis"/>
    <w:link w:val="KomentarotekstasDiagrama"/>
    <w:rsid w:val="0083358D"/>
    <w:rPr>
      <w:sz w:val="20"/>
      <w:szCs w:val="20"/>
      <w:lang w:val="en-GB"/>
    </w:rPr>
  </w:style>
  <w:style w:type="character" w:customStyle="1" w:styleId="KomentarotekstasDiagrama">
    <w:name w:val="Komentaro tekstas Diagrama"/>
    <w:basedOn w:val="Numatytasispastraiposriftas"/>
    <w:link w:val="Komentarotekstas"/>
    <w:rsid w:val="0083358D"/>
    <w:rPr>
      <w:rFonts w:ascii="Times New Roman" w:eastAsia="Times New Roman" w:hAnsi="Times New Roman" w:cs="Times New Roman"/>
      <w:sz w:val="20"/>
      <w:szCs w:val="20"/>
      <w:lang w:val="en-GB"/>
    </w:rPr>
  </w:style>
  <w:style w:type="character" w:styleId="Komentaronuoroda">
    <w:name w:val="annotation reference"/>
    <w:rsid w:val="0083358D"/>
    <w:rPr>
      <w:sz w:val="16"/>
      <w:szCs w:val="16"/>
    </w:rPr>
  </w:style>
  <w:style w:type="paragraph" w:styleId="Komentarotema">
    <w:name w:val="annotation subject"/>
    <w:basedOn w:val="Komentarotekstas"/>
    <w:next w:val="Komentarotekstas"/>
    <w:link w:val="KomentarotemaDiagrama"/>
    <w:rsid w:val="0083358D"/>
    <w:rPr>
      <w:b/>
      <w:bCs/>
      <w:lang w:val="lt-LT"/>
    </w:rPr>
  </w:style>
  <w:style w:type="character" w:customStyle="1" w:styleId="KomentarotemaDiagrama">
    <w:name w:val="Komentaro tema Diagrama"/>
    <w:basedOn w:val="KomentarotekstasDiagrama"/>
    <w:link w:val="Komentarotema"/>
    <w:rsid w:val="0083358D"/>
    <w:rPr>
      <w:rFonts w:ascii="Times New Roman" w:eastAsia="Times New Roman" w:hAnsi="Times New Roman" w:cs="Times New Roman"/>
      <w:b/>
      <w:bCs/>
      <w:sz w:val="20"/>
      <w:szCs w:val="20"/>
      <w:lang w:val="lt-LT"/>
    </w:rPr>
  </w:style>
  <w:style w:type="paragraph" w:styleId="Paprastasistekstas">
    <w:name w:val="Plain Text"/>
    <w:basedOn w:val="prastasis"/>
    <w:link w:val="PaprastasistekstasDiagrama"/>
    <w:rsid w:val="0083358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83358D"/>
    <w:rPr>
      <w:rFonts w:ascii="Courier New" w:eastAsia="SimSun" w:hAnsi="Courier New" w:cs="Times New Roman"/>
      <w:sz w:val="20"/>
      <w:szCs w:val="20"/>
      <w:lang w:val="en-US"/>
    </w:rPr>
  </w:style>
  <w:style w:type="paragraph" w:styleId="Betarp">
    <w:name w:val="No Spacing"/>
    <w:qFormat/>
    <w:rsid w:val="0083358D"/>
    <w:pPr>
      <w:spacing w:after="0" w:line="240" w:lineRule="auto"/>
    </w:pPr>
    <w:rPr>
      <w:rFonts w:ascii="Times New Roman" w:eastAsia="Times New Roman" w:hAnsi="Times New Roman" w:cs="Times New Roman"/>
      <w:sz w:val="24"/>
      <w:szCs w:val="24"/>
      <w:lang w:val="lt-LT"/>
    </w:rPr>
  </w:style>
  <w:style w:type="character" w:styleId="Perirtashipersaitas">
    <w:name w:val="FollowedHyperlink"/>
    <w:rsid w:val="0083358D"/>
    <w:rPr>
      <w:color w:val="954F72"/>
      <w:u w:val="single"/>
    </w:rPr>
  </w:style>
  <w:style w:type="paragraph" w:styleId="Antrats">
    <w:name w:val="header"/>
    <w:basedOn w:val="prastasis"/>
    <w:link w:val="AntratsDiagrama"/>
    <w:rsid w:val="0083358D"/>
    <w:pPr>
      <w:tabs>
        <w:tab w:val="center" w:pos="4819"/>
        <w:tab w:val="right" w:pos="9638"/>
      </w:tabs>
    </w:pPr>
  </w:style>
  <w:style w:type="character" w:customStyle="1" w:styleId="AntratsDiagrama">
    <w:name w:val="Antraštės Diagrama"/>
    <w:basedOn w:val="Numatytasispastraiposriftas"/>
    <w:link w:val="Antrats"/>
    <w:rsid w:val="0083358D"/>
    <w:rPr>
      <w:rFonts w:ascii="Times New Roman" w:eastAsia="Times New Roman" w:hAnsi="Times New Roman" w:cs="Times New Roman"/>
      <w:sz w:val="24"/>
      <w:szCs w:val="24"/>
      <w:lang w:val="lt-LT"/>
    </w:rPr>
  </w:style>
  <w:style w:type="character" w:customStyle="1" w:styleId="WW8Num3z0">
    <w:name w:val="WW8Num3z0"/>
    <w:rsid w:val="00A54E92"/>
  </w:style>
  <w:style w:type="paragraph" w:customStyle="1" w:styleId="Default">
    <w:name w:val="Default"/>
    <w:rsid w:val="00A54E92"/>
    <w:pPr>
      <w:autoSpaceDE w:val="0"/>
      <w:autoSpaceDN w:val="0"/>
      <w:adjustRightInd w:val="0"/>
      <w:spacing w:after="0" w:line="240" w:lineRule="auto"/>
    </w:pPr>
    <w:rPr>
      <w:rFonts w:ascii="Verdana" w:eastAsia="Times New Roman" w:hAnsi="Verdana" w:cs="Verdana"/>
      <w:color w:val="000000"/>
      <w:sz w:val="24"/>
      <w:szCs w:val="24"/>
      <w:lang w:val="is-IS" w:eastAsia="is-IS"/>
    </w:rPr>
  </w:style>
  <w:style w:type="paragraph" w:styleId="Sraopastraipa">
    <w:name w:val="List Paragraph"/>
    <w:basedOn w:val="prastasis"/>
    <w:uiPriority w:val="34"/>
    <w:qFormat/>
    <w:rsid w:val="00D72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7ec629-9288-4a47-9213-39d351ce645b">
      <Terms xmlns="http://schemas.microsoft.com/office/infopath/2007/PartnerControls"/>
    </lcf76f155ced4ddcb4097134ff3c332f>
    <TaxCatchAll xmlns="246b5ced-d07b-4ce9-a149-2b38e4cbdc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51CFC232E3448B2DF4B90C4DFAAF6" ma:contentTypeVersion="13" ma:contentTypeDescription="Create a new document." ma:contentTypeScope="" ma:versionID="2e3ac77d480c6520f9e03296792130f2">
  <xsd:schema xmlns:xsd="http://www.w3.org/2001/XMLSchema" xmlns:xs="http://www.w3.org/2001/XMLSchema" xmlns:p="http://schemas.microsoft.com/office/2006/metadata/properties" xmlns:ns2="117ec629-9288-4a47-9213-39d351ce645b" xmlns:ns3="246b5ced-d07b-4ce9-a149-2b38e4cbdcbb" targetNamespace="http://schemas.microsoft.com/office/2006/metadata/properties" ma:root="true" ma:fieldsID="ff3130f89b91d213ce074ef19aaf35d8" ns2:_="" ns3:_="">
    <xsd:import namespace="117ec629-9288-4a47-9213-39d351ce645b"/>
    <xsd:import namespace="246b5ced-d07b-4ce9-a149-2b38e4cbdc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ec629-9288-4a47-9213-39d351ce6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eb4e53-4621-4068-be4d-024d0ca139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6b5ced-d07b-4ce9-a149-2b38e4cbdcb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19a1e6a-5d8c-4905-90ea-8e1ddc5849ee}" ma:internalName="TaxCatchAll" ma:showField="CatchAllData" ma:web="246b5ced-d07b-4ce9-a149-2b38e4cbd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98E82-5ACE-487F-80F9-4A8BD528E49C}">
  <ds:schemaRefs>
    <ds:schemaRef ds:uri="http://schemas.microsoft.com/office/2006/documentManagement/types"/>
    <ds:schemaRef ds:uri="http://schemas.microsoft.com/office/2006/metadata/properties"/>
    <ds:schemaRef ds:uri="http://purl.org/dc/terms/"/>
    <ds:schemaRef ds:uri="http://purl.org/dc/elements/1.1/"/>
    <ds:schemaRef ds:uri="117ec629-9288-4a47-9213-39d351ce645b"/>
    <ds:schemaRef ds:uri="http://schemas.microsoft.com/office/infopath/2007/PartnerControls"/>
    <ds:schemaRef ds:uri="http://schemas.openxmlformats.org/package/2006/metadata/core-properties"/>
    <ds:schemaRef ds:uri="246b5ced-d07b-4ce9-a149-2b38e4cbdcbb"/>
    <ds:schemaRef ds:uri="http://www.w3.org/XML/1998/namespace"/>
    <ds:schemaRef ds:uri="http://purl.org/dc/dcmitype/"/>
  </ds:schemaRefs>
</ds:datastoreItem>
</file>

<file path=customXml/itemProps2.xml><?xml version="1.0" encoding="utf-8"?>
<ds:datastoreItem xmlns:ds="http://schemas.openxmlformats.org/officeDocument/2006/customXml" ds:itemID="{697C38C2-52D9-4CAF-848A-1F8DF4CAB452}">
  <ds:schemaRefs>
    <ds:schemaRef ds:uri="http://schemas.microsoft.com/sharepoint/v3/contenttype/forms"/>
  </ds:schemaRefs>
</ds:datastoreItem>
</file>

<file path=customXml/itemProps3.xml><?xml version="1.0" encoding="utf-8"?>
<ds:datastoreItem xmlns:ds="http://schemas.openxmlformats.org/officeDocument/2006/customXml" ds:itemID="{52945574-4411-44A5-97FB-42EF6FF98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ec629-9288-4a47-9213-39d351ce645b"/>
    <ds:schemaRef ds:uri="246b5ced-d07b-4ce9-a149-2b38e4cbd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36440</Words>
  <Characters>20771</Characters>
  <Application>Microsoft Office Word</Application>
  <DocSecurity>4</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dc:creator>
  <cp:lastModifiedBy>Albina Burkauskaitė</cp:lastModifiedBy>
  <cp:revision>2</cp:revision>
  <dcterms:created xsi:type="dcterms:W3CDTF">2023-03-17T11:54:00Z</dcterms:created>
  <dcterms:modified xsi:type="dcterms:W3CDTF">2023-03-17T11:54:00Z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0x01010042E144DAA37FF343950E0747E01FC4A7</vt:lpwstr>
  </property>
</Properties>
</file>