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2F0E" w14:textId="77777777" w:rsidR="00677932" w:rsidRPr="0024694E" w:rsidRDefault="00677932" w:rsidP="00677932">
      <w:pPr>
        <w:tabs>
          <w:tab w:val="left" w:pos="567"/>
        </w:tabs>
        <w:spacing w:after="0" w:line="240" w:lineRule="auto"/>
        <w:jc w:val="center"/>
        <w:rPr>
          <w:rFonts w:ascii="Times New Roman" w:hAnsi="Times New Roman"/>
          <w:b/>
          <w:lang w:val="lt-LT"/>
        </w:rPr>
      </w:pPr>
      <w:bookmarkStart w:id="0" w:name="_GoBack"/>
      <w:bookmarkEnd w:id="0"/>
    </w:p>
    <w:p w14:paraId="5D88E8ED"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85CB8D1"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82B1945"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387542C2"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58EEC63"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70F589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2C7B09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1CF639B"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C2D12B8"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833EC6A"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B019AF6"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7A2C456"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A52B930"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29724C8"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1B6AC4E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A11A1B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176FA92"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C77993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33EB012"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6F5867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4357574"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1E7A959"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3F589CBD"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I PRIEDAS</w:t>
      </w:r>
    </w:p>
    <w:p w14:paraId="4581DD98"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21EEF61"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PREPARATO CHARAKTERISTIKŲ SANTRAUKA</w:t>
      </w:r>
    </w:p>
    <w:p w14:paraId="17D229F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br w:type="page"/>
      </w:r>
      <w:r w:rsidRPr="0024694E">
        <w:rPr>
          <w:rFonts w:ascii="Times New Roman" w:hAnsi="Times New Roman"/>
          <w:b/>
          <w:lang w:val="lt-LT"/>
        </w:rPr>
        <w:lastRenderedPageBreak/>
        <w:t xml:space="preserve">1. </w:t>
      </w:r>
      <w:r w:rsidRPr="0024694E">
        <w:rPr>
          <w:rFonts w:ascii="Times New Roman" w:hAnsi="Times New Roman"/>
          <w:b/>
          <w:lang w:val="lt-LT"/>
        </w:rPr>
        <w:tab/>
        <w:t>VAISTINIO PREPARATO PAVADINIMAS</w:t>
      </w:r>
    </w:p>
    <w:p w14:paraId="749FC3E3" w14:textId="77777777" w:rsidR="00677932" w:rsidRPr="0024694E" w:rsidRDefault="00677932" w:rsidP="00677932">
      <w:pPr>
        <w:tabs>
          <w:tab w:val="left" w:pos="567"/>
        </w:tabs>
        <w:spacing w:after="0" w:line="240" w:lineRule="auto"/>
        <w:rPr>
          <w:rFonts w:ascii="Times New Roman" w:hAnsi="Times New Roman"/>
          <w:lang w:val="lt-LT"/>
        </w:rPr>
      </w:pPr>
    </w:p>
    <w:p w14:paraId="302AC44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Clopidogrel Actavis 75 mg plėvele dengtos tabletės </w:t>
      </w:r>
    </w:p>
    <w:p w14:paraId="73B92937" w14:textId="77777777" w:rsidR="00677932" w:rsidRPr="0024694E" w:rsidRDefault="00677932" w:rsidP="00677932">
      <w:pPr>
        <w:tabs>
          <w:tab w:val="left" w:pos="567"/>
        </w:tabs>
        <w:spacing w:after="0" w:line="240" w:lineRule="auto"/>
        <w:rPr>
          <w:rFonts w:ascii="Times New Roman" w:hAnsi="Times New Roman"/>
          <w:lang w:val="lt-LT"/>
        </w:rPr>
      </w:pPr>
    </w:p>
    <w:p w14:paraId="216F171F" w14:textId="77777777" w:rsidR="00677932" w:rsidRPr="0024694E" w:rsidRDefault="00677932" w:rsidP="00677932">
      <w:pPr>
        <w:tabs>
          <w:tab w:val="left" w:pos="567"/>
        </w:tabs>
        <w:spacing w:after="0" w:line="240" w:lineRule="auto"/>
        <w:rPr>
          <w:rFonts w:ascii="Times New Roman" w:hAnsi="Times New Roman"/>
          <w:lang w:val="lt-LT"/>
        </w:rPr>
      </w:pPr>
    </w:p>
    <w:p w14:paraId="3DD6C8B8"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2.</w:t>
      </w:r>
      <w:r w:rsidRPr="0024694E">
        <w:rPr>
          <w:rFonts w:ascii="Times New Roman" w:hAnsi="Times New Roman"/>
          <w:b/>
          <w:lang w:val="lt-LT"/>
        </w:rPr>
        <w:tab/>
        <w:t xml:space="preserve">KOKYBINĖ IR KIEKYBINĖ SUDĖTIS </w:t>
      </w:r>
    </w:p>
    <w:p w14:paraId="73DF071E" w14:textId="77777777" w:rsidR="00677932" w:rsidRPr="0024694E" w:rsidRDefault="00677932" w:rsidP="00677932">
      <w:pPr>
        <w:tabs>
          <w:tab w:val="left" w:pos="567"/>
        </w:tabs>
        <w:spacing w:after="0" w:line="240" w:lineRule="auto"/>
        <w:rPr>
          <w:rFonts w:ascii="Times New Roman" w:hAnsi="Times New Roman"/>
          <w:lang w:val="lt-LT"/>
        </w:rPr>
      </w:pPr>
    </w:p>
    <w:p w14:paraId="4E2106A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Kiekvienoje plėvele dengtoje tabletėje yra 97,86 mg klopidogrelio-vandenilio sulfato, atitinkančio 75 mg klopidogrelio.</w:t>
      </w:r>
    </w:p>
    <w:p w14:paraId="64091F24" w14:textId="77777777" w:rsidR="00677932" w:rsidRPr="0024694E" w:rsidRDefault="00677932" w:rsidP="00677932">
      <w:pPr>
        <w:tabs>
          <w:tab w:val="left" w:pos="567"/>
        </w:tabs>
        <w:spacing w:after="0" w:line="240" w:lineRule="auto"/>
        <w:rPr>
          <w:rFonts w:ascii="Times New Roman" w:hAnsi="Times New Roman"/>
          <w:lang w:val="lt-LT"/>
        </w:rPr>
      </w:pPr>
    </w:p>
    <w:p w14:paraId="4CFC863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u w:val="single"/>
          <w:lang w:val="lt-LT"/>
        </w:rPr>
        <w:t>Pagalbinės medžiagos, kurių poveikis žinomas:</w:t>
      </w:r>
      <w:r w:rsidRPr="0024694E">
        <w:rPr>
          <w:rFonts w:ascii="Times New Roman" w:hAnsi="Times New Roman"/>
          <w:lang w:val="lt-LT"/>
        </w:rPr>
        <w:t xml:space="preserve"> kiekvienoje plėvele dengtoje tabletėje yra 78,14 mg laktozės ir 0,29 mg lecitino (turi sojų aliejaus) (E322). </w:t>
      </w:r>
    </w:p>
    <w:p w14:paraId="0EB4BEAD" w14:textId="77777777" w:rsidR="00677932" w:rsidRPr="0024694E" w:rsidRDefault="00677932" w:rsidP="00677932">
      <w:pPr>
        <w:tabs>
          <w:tab w:val="left" w:pos="567"/>
        </w:tabs>
        <w:spacing w:after="0" w:line="240" w:lineRule="auto"/>
        <w:rPr>
          <w:rFonts w:ascii="Times New Roman" w:hAnsi="Times New Roman"/>
          <w:lang w:val="lt-LT"/>
        </w:rPr>
      </w:pPr>
    </w:p>
    <w:p w14:paraId="4703A12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Visos pagalbinės medžiagos išvardytos 6.1 skyriuje. </w:t>
      </w:r>
    </w:p>
    <w:p w14:paraId="714A38BF" w14:textId="77777777" w:rsidR="00677932" w:rsidRPr="0024694E" w:rsidRDefault="00677932" w:rsidP="00677932">
      <w:pPr>
        <w:tabs>
          <w:tab w:val="left" w:pos="567"/>
        </w:tabs>
        <w:spacing w:after="0" w:line="240" w:lineRule="auto"/>
        <w:rPr>
          <w:rFonts w:ascii="Times New Roman" w:hAnsi="Times New Roman"/>
          <w:lang w:val="lt-LT"/>
        </w:rPr>
      </w:pPr>
    </w:p>
    <w:p w14:paraId="476FE096" w14:textId="77777777" w:rsidR="00677932" w:rsidRPr="0024694E" w:rsidRDefault="00677932" w:rsidP="00677932">
      <w:pPr>
        <w:tabs>
          <w:tab w:val="left" w:pos="567"/>
        </w:tabs>
        <w:spacing w:after="0" w:line="240" w:lineRule="auto"/>
        <w:rPr>
          <w:rFonts w:ascii="Times New Roman" w:hAnsi="Times New Roman"/>
          <w:lang w:val="lt-LT"/>
        </w:rPr>
      </w:pPr>
    </w:p>
    <w:p w14:paraId="2A07B53B"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 xml:space="preserve">FARMACINĖ FORMA </w:t>
      </w:r>
    </w:p>
    <w:p w14:paraId="04C07101" w14:textId="77777777" w:rsidR="00677932" w:rsidRPr="0024694E" w:rsidRDefault="00677932" w:rsidP="00677932">
      <w:pPr>
        <w:tabs>
          <w:tab w:val="left" w:pos="567"/>
        </w:tabs>
        <w:spacing w:after="0" w:line="240" w:lineRule="auto"/>
        <w:rPr>
          <w:rFonts w:ascii="Times New Roman" w:hAnsi="Times New Roman"/>
          <w:lang w:val="lt-LT"/>
        </w:rPr>
      </w:pPr>
    </w:p>
    <w:p w14:paraId="65BBDB4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Plėvele dengta tabletė (tabletė).</w:t>
      </w:r>
    </w:p>
    <w:p w14:paraId="72D8EBB1" w14:textId="77777777" w:rsidR="00677932" w:rsidRPr="0024694E" w:rsidRDefault="00677932" w:rsidP="00677932">
      <w:pPr>
        <w:tabs>
          <w:tab w:val="left" w:pos="567"/>
        </w:tabs>
        <w:spacing w:after="0" w:line="240" w:lineRule="auto"/>
        <w:rPr>
          <w:rFonts w:ascii="Times New Roman" w:hAnsi="Times New Roman"/>
          <w:lang w:val="lt-LT"/>
        </w:rPr>
      </w:pPr>
    </w:p>
    <w:p w14:paraId="06D6D38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Tabletės yra rausvos, 9 mm skersmens, apvalios, abipusiai išgaubtos, dengtos plėvele, vienoje jų pusėje yra įspausta raidė „I“.</w:t>
      </w:r>
    </w:p>
    <w:p w14:paraId="7A7D76A5" w14:textId="77777777" w:rsidR="00677932" w:rsidRPr="0024694E" w:rsidRDefault="00677932" w:rsidP="00677932">
      <w:pPr>
        <w:tabs>
          <w:tab w:val="left" w:pos="567"/>
        </w:tabs>
        <w:spacing w:after="0" w:line="240" w:lineRule="auto"/>
        <w:rPr>
          <w:rFonts w:ascii="Times New Roman" w:hAnsi="Times New Roman"/>
          <w:lang w:val="lt-LT"/>
        </w:rPr>
      </w:pPr>
    </w:p>
    <w:p w14:paraId="3A3D964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 </w:t>
      </w:r>
    </w:p>
    <w:p w14:paraId="67BAB87F"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 xml:space="preserve">KLINIKINĖ INFORMACIJA </w:t>
      </w:r>
    </w:p>
    <w:p w14:paraId="0144BB67" w14:textId="77777777" w:rsidR="00677932" w:rsidRPr="0024694E" w:rsidRDefault="00677932" w:rsidP="00677932">
      <w:pPr>
        <w:tabs>
          <w:tab w:val="left" w:pos="567"/>
        </w:tabs>
        <w:spacing w:after="0" w:line="240" w:lineRule="auto"/>
        <w:rPr>
          <w:rFonts w:ascii="Times New Roman" w:hAnsi="Times New Roman"/>
          <w:b/>
          <w:lang w:val="lt-LT"/>
        </w:rPr>
      </w:pPr>
    </w:p>
    <w:p w14:paraId="44D61B09"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4.1</w:t>
      </w:r>
      <w:r w:rsidRPr="0024694E">
        <w:rPr>
          <w:rFonts w:ascii="Times New Roman" w:hAnsi="Times New Roman"/>
          <w:b/>
          <w:lang w:val="lt-LT"/>
        </w:rPr>
        <w:tab/>
        <w:t xml:space="preserve">Terapinės indikacijos </w:t>
      </w:r>
    </w:p>
    <w:p w14:paraId="64D80016" w14:textId="77777777" w:rsidR="00677932" w:rsidRPr="0024694E" w:rsidRDefault="00677932" w:rsidP="00677932">
      <w:pPr>
        <w:tabs>
          <w:tab w:val="left" w:pos="567"/>
        </w:tabs>
        <w:spacing w:after="0" w:line="240" w:lineRule="auto"/>
        <w:rPr>
          <w:rFonts w:ascii="Times New Roman" w:hAnsi="Times New Roman"/>
          <w:lang w:val="lt-LT"/>
        </w:rPr>
      </w:pPr>
    </w:p>
    <w:p w14:paraId="4D882CCD" w14:textId="77777777" w:rsidR="00677932" w:rsidRPr="0024694E" w:rsidRDefault="00E7061A" w:rsidP="00677932">
      <w:pPr>
        <w:tabs>
          <w:tab w:val="left" w:pos="567"/>
        </w:tabs>
        <w:spacing w:after="0" w:line="240" w:lineRule="auto"/>
        <w:rPr>
          <w:rFonts w:ascii="Times New Roman" w:hAnsi="Times New Roman"/>
          <w:lang w:val="lt-LT"/>
        </w:rPr>
      </w:pPr>
      <w:r w:rsidRPr="0024694E">
        <w:rPr>
          <w:rFonts w:ascii="Times New Roman" w:hAnsi="Times New Roman"/>
          <w:i/>
          <w:lang w:val="lt-LT"/>
        </w:rPr>
        <w:t>Antrinė a</w:t>
      </w:r>
      <w:r w:rsidR="00677932" w:rsidRPr="0024694E">
        <w:rPr>
          <w:rFonts w:ascii="Times New Roman" w:hAnsi="Times New Roman"/>
          <w:i/>
          <w:lang w:val="lt-LT"/>
        </w:rPr>
        <w:t xml:space="preserve">terotrombozės reiškinių profilaktika </w:t>
      </w:r>
    </w:p>
    <w:p w14:paraId="7C2B8205" w14:textId="0D2F6D14" w:rsidR="00677932" w:rsidRPr="0024694E" w:rsidRDefault="00677932" w:rsidP="00073C5C">
      <w:pPr>
        <w:numPr>
          <w:ilvl w:val="0"/>
          <w:numId w:val="5"/>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Klopidogrelis skirtas suaugusiems pacientams, sergantiems miokardo infarktu (nuo kelių iki 35 parų), išeminiu insultu (nuo 7 parų iki mažiau nei 6 mėnesių) ar nustatyta periferinių arterijų liga. </w:t>
      </w:r>
    </w:p>
    <w:p w14:paraId="6F784D2A" w14:textId="09B5C615" w:rsidR="00C9624D" w:rsidRPr="00FE16AA" w:rsidRDefault="00C9624D" w:rsidP="00073C5C">
      <w:pPr>
        <w:numPr>
          <w:ilvl w:val="0"/>
          <w:numId w:val="5"/>
        </w:numPr>
        <w:tabs>
          <w:tab w:val="left" w:pos="567"/>
        </w:tabs>
        <w:spacing w:after="0" w:line="240" w:lineRule="auto"/>
        <w:ind w:left="567" w:hanging="567"/>
        <w:rPr>
          <w:rFonts w:ascii="Times New Roman" w:hAnsi="Times New Roman" w:cs="Times New Roman"/>
          <w:lang w:val="lt-LT"/>
        </w:rPr>
      </w:pPr>
      <w:r w:rsidRPr="00FE16AA">
        <w:rPr>
          <w:rFonts w:ascii="Times New Roman" w:hAnsi="Times New Roman" w:cs="Times New Roman"/>
          <w:lang w:val="lt-LT"/>
        </w:rPr>
        <w:t>Suaugusiems pacientams, sergantiems ūmi</w:t>
      </w:r>
      <w:r w:rsidR="00326361">
        <w:rPr>
          <w:rFonts w:ascii="Times New Roman" w:hAnsi="Times New Roman" w:cs="Times New Roman"/>
          <w:lang w:val="lt-LT"/>
        </w:rPr>
        <w:t>n</w:t>
      </w:r>
      <w:r w:rsidR="00895C7C">
        <w:rPr>
          <w:rFonts w:ascii="Times New Roman" w:hAnsi="Times New Roman" w:cs="Times New Roman"/>
          <w:lang w:val="lt-LT"/>
        </w:rPr>
        <w:t>i</w:t>
      </w:r>
      <w:r w:rsidRPr="00FE16AA">
        <w:rPr>
          <w:rFonts w:ascii="Times New Roman" w:hAnsi="Times New Roman" w:cs="Times New Roman"/>
          <w:lang w:val="lt-LT"/>
        </w:rPr>
        <w:t>u koronariniu sindromu:</w:t>
      </w:r>
    </w:p>
    <w:p w14:paraId="5484A397" w14:textId="77777777" w:rsidR="00A26E75" w:rsidRDefault="00D31AF8" w:rsidP="00A26E75">
      <w:pPr>
        <w:pStyle w:val="Sraopastraipa"/>
        <w:numPr>
          <w:ilvl w:val="0"/>
          <w:numId w:val="30"/>
        </w:numPr>
        <w:tabs>
          <w:tab w:val="left" w:pos="567"/>
        </w:tabs>
        <w:spacing w:after="0" w:line="240" w:lineRule="auto"/>
        <w:ind w:left="1134" w:hanging="567"/>
        <w:rPr>
          <w:rFonts w:ascii="Times New Roman" w:hAnsi="Times New Roman"/>
        </w:rPr>
      </w:pPr>
      <w:r w:rsidRPr="00FE16AA">
        <w:rPr>
          <w:rFonts w:ascii="Times New Roman" w:hAnsi="Times New Roman"/>
        </w:rPr>
        <w:t>ū</w:t>
      </w:r>
      <w:r w:rsidR="00CC224A" w:rsidRPr="00FE16AA">
        <w:rPr>
          <w:rFonts w:ascii="Times New Roman" w:hAnsi="Times New Roman"/>
        </w:rPr>
        <w:t>miniu koronariniu sindromu be ST segmento pakilimo (nestabili</w:t>
      </w:r>
      <w:r w:rsidR="00850755">
        <w:rPr>
          <w:rFonts w:ascii="Times New Roman" w:hAnsi="Times New Roman"/>
        </w:rPr>
        <w:t>ąj</w:t>
      </w:r>
      <w:r w:rsidR="00CC224A" w:rsidRPr="00FE16AA">
        <w:rPr>
          <w:rFonts w:ascii="Times New Roman" w:hAnsi="Times New Roman"/>
        </w:rPr>
        <w:t>a krūtinės angina arba ne Q bangos miokardo infarktu), įskaitant pacientus, kuriems perkutaninės vainikinių arterijų angioplastikos metu įstatytas stentas, vartojant kartu su acetilsalicilo rūgštimi (ASR).</w:t>
      </w:r>
    </w:p>
    <w:p w14:paraId="14C3E708" w14:textId="2183B35C" w:rsidR="003052C6" w:rsidRPr="007F6E22" w:rsidRDefault="00A26E75" w:rsidP="007F6E22">
      <w:pPr>
        <w:pStyle w:val="Sraopastraipa"/>
        <w:numPr>
          <w:ilvl w:val="0"/>
          <w:numId w:val="30"/>
        </w:numPr>
        <w:tabs>
          <w:tab w:val="left" w:pos="567"/>
        </w:tabs>
        <w:spacing w:after="0" w:line="240" w:lineRule="auto"/>
        <w:ind w:left="1134" w:hanging="567"/>
        <w:rPr>
          <w:rFonts w:ascii="Times New Roman" w:hAnsi="Times New Roman"/>
        </w:rPr>
      </w:pPr>
      <w:r w:rsidRPr="007F6E22">
        <w:rPr>
          <w:rFonts w:ascii="Times New Roman" w:hAnsi="Times New Roman"/>
        </w:rPr>
        <w:t>ūminiu miokardo infarktu su ST segmento pakilimu, vartojant kartu su ASR, kai atliekama perkutaninė vainikinių arterijų (koronarinė) intervencija (įskaitant pacientus, kuriems įstatomas stentas) ar konservatyviai gydomiems pacientams, kuriems tinka trombolizinė / fibrinolozinė terapija.</w:t>
      </w:r>
    </w:p>
    <w:p w14:paraId="06FFE7DA" w14:textId="77777777" w:rsidR="00A26E75" w:rsidRPr="00A26E75" w:rsidRDefault="00A26E75" w:rsidP="00A26E75">
      <w:pPr>
        <w:pStyle w:val="Sraopastraipa"/>
        <w:tabs>
          <w:tab w:val="left" w:pos="567"/>
        </w:tabs>
        <w:spacing w:after="0" w:line="240" w:lineRule="auto"/>
        <w:ind w:left="1287"/>
      </w:pPr>
    </w:p>
    <w:p w14:paraId="53E7E34E" w14:textId="664FB110" w:rsidR="00CC224A" w:rsidRPr="00FE16AA" w:rsidRDefault="00CC224A" w:rsidP="00677932">
      <w:pPr>
        <w:tabs>
          <w:tab w:val="left" w:pos="567"/>
        </w:tabs>
        <w:spacing w:after="0" w:line="240" w:lineRule="auto"/>
        <w:rPr>
          <w:rFonts w:ascii="Times New Roman" w:hAnsi="Times New Roman" w:cs="Times New Roman"/>
          <w:i/>
          <w:lang w:val="lt-LT"/>
        </w:rPr>
      </w:pPr>
      <w:r w:rsidRPr="00FE16AA">
        <w:rPr>
          <w:rFonts w:ascii="Times New Roman" w:hAnsi="Times New Roman" w:cs="Times New Roman"/>
          <w:i/>
          <w:lang w:val="lt-LT"/>
        </w:rPr>
        <w:t xml:space="preserve">Pacientams, kuriuos ištiko vidutinę ar didelę cerebrovaskulinio reiškinio riziką keliantis praeinantis smegenų išemijos priepuolis (PSIP) ar mažasis išeminis insultas (II) </w:t>
      </w:r>
    </w:p>
    <w:p w14:paraId="36BB1604" w14:textId="77777777" w:rsidR="00674D0D" w:rsidRPr="00FE16AA" w:rsidRDefault="00CC224A" w:rsidP="00D31AF8">
      <w:pPr>
        <w:tabs>
          <w:tab w:val="left" w:pos="567"/>
        </w:tabs>
        <w:spacing w:after="0" w:line="240" w:lineRule="auto"/>
        <w:rPr>
          <w:rFonts w:ascii="Times New Roman" w:hAnsi="Times New Roman" w:cs="Times New Roman"/>
          <w:lang w:val="lt-LT"/>
        </w:rPr>
      </w:pPr>
      <w:r w:rsidRPr="00FE16AA">
        <w:rPr>
          <w:rFonts w:ascii="Times New Roman" w:hAnsi="Times New Roman" w:cs="Times New Roman"/>
          <w:lang w:val="lt-LT"/>
        </w:rPr>
        <w:t>Klopidogrelio ir ASR derinys skiriamas</w:t>
      </w:r>
      <w:r w:rsidR="00674D0D" w:rsidRPr="00FE16AA">
        <w:rPr>
          <w:rFonts w:ascii="Times New Roman" w:hAnsi="Times New Roman" w:cs="Times New Roman"/>
          <w:lang w:val="lt-LT"/>
        </w:rPr>
        <w:t>:</w:t>
      </w:r>
    </w:p>
    <w:p w14:paraId="3B0D5725" w14:textId="3F03472D" w:rsidR="00CC224A" w:rsidRPr="007F6E22" w:rsidRDefault="00CC224A" w:rsidP="007F6E22">
      <w:pPr>
        <w:pStyle w:val="Sraopastraipa"/>
        <w:numPr>
          <w:ilvl w:val="0"/>
          <w:numId w:val="32"/>
        </w:numPr>
        <w:tabs>
          <w:tab w:val="left" w:pos="567"/>
        </w:tabs>
        <w:spacing w:after="0" w:line="240" w:lineRule="auto"/>
        <w:ind w:left="567" w:hanging="567"/>
        <w:rPr>
          <w:rFonts w:ascii="Times New Roman" w:hAnsi="Times New Roman"/>
        </w:rPr>
      </w:pPr>
      <w:r w:rsidRPr="007F6E22">
        <w:rPr>
          <w:rFonts w:ascii="Times New Roman" w:hAnsi="Times New Roman"/>
        </w:rPr>
        <w:t>suaugusiems pacientams, kuriuos ištiko vidutinę ar didelę riziką keliantis PSIP (ABCD2</w:t>
      </w:r>
      <w:r w:rsidRPr="007F6E22">
        <w:rPr>
          <w:rFonts w:ascii="Times New Roman" w:hAnsi="Times New Roman"/>
          <w:vertAlign w:val="superscript"/>
        </w:rPr>
        <w:t>1</w:t>
      </w:r>
      <w:r w:rsidRPr="007F6E22">
        <w:rPr>
          <w:rFonts w:ascii="Times New Roman" w:hAnsi="Times New Roman"/>
        </w:rPr>
        <w:t xml:space="preserve"> įvertis ≥ 4) arba mažasis II (NIHSS</w:t>
      </w:r>
      <w:r w:rsidRPr="007F6E22">
        <w:rPr>
          <w:rFonts w:ascii="Times New Roman" w:hAnsi="Times New Roman"/>
          <w:vertAlign w:val="superscript"/>
        </w:rPr>
        <w:t>2</w:t>
      </w:r>
      <w:r w:rsidRPr="007F6E22">
        <w:rPr>
          <w:rFonts w:ascii="Times New Roman" w:hAnsi="Times New Roman"/>
        </w:rPr>
        <w:t xml:space="preserve"> ≤ 3) 24 valandų laikotarpiu po PSIP ar II pasireiškimo. </w:t>
      </w:r>
    </w:p>
    <w:p w14:paraId="5C1507A3" w14:textId="5DBCD002" w:rsidR="00272541" w:rsidRPr="00A35EE4" w:rsidRDefault="00272541" w:rsidP="00272541">
      <w:pPr>
        <w:tabs>
          <w:tab w:val="left" w:pos="567"/>
        </w:tabs>
        <w:spacing w:after="0" w:line="240" w:lineRule="auto"/>
        <w:rPr>
          <w:rFonts w:ascii="Times New Roman" w:hAnsi="Times New Roman" w:cs="Times New Roman"/>
          <w:i/>
          <w:iCs/>
          <w:sz w:val="16"/>
          <w:szCs w:val="16"/>
          <w:lang w:val="lt-LT"/>
        </w:rPr>
      </w:pPr>
      <w:r w:rsidRPr="00A35EE4">
        <w:rPr>
          <w:rFonts w:ascii="Times New Roman" w:hAnsi="Times New Roman" w:cs="Times New Roman"/>
          <w:sz w:val="16"/>
          <w:szCs w:val="16"/>
          <w:vertAlign w:val="superscript"/>
          <w:lang w:val="lt-LT"/>
        </w:rPr>
        <w:t>1</w:t>
      </w:r>
      <w:r w:rsidRPr="00A35EE4">
        <w:rPr>
          <w:rFonts w:ascii="Times New Roman" w:hAnsi="Times New Roman" w:cs="Times New Roman"/>
          <w:sz w:val="16"/>
          <w:szCs w:val="16"/>
          <w:lang w:val="lt-LT"/>
        </w:rPr>
        <w:t xml:space="preserve"> Amžius, kraujospūdis, klinikinės charakteristikos, trukmė ir cukrinio diabeto diagnozė (angl. </w:t>
      </w:r>
      <w:r w:rsidRPr="00A35EE4">
        <w:rPr>
          <w:rFonts w:ascii="Times New Roman" w:hAnsi="Times New Roman" w:cs="Times New Roman"/>
          <w:i/>
          <w:iCs/>
          <w:sz w:val="16"/>
          <w:szCs w:val="16"/>
          <w:lang w:val="lt-LT"/>
        </w:rPr>
        <w:t xml:space="preserve">Age, Blood </w:t>
      </w:r>
    </w:p>
    <w:p w14:paraId="14825DC3" w14:textId="77777777" w:rsidR="00272541" w:rsidRPr="00A35EE4" w:rsidRDefault="00272541" w:rsidP="00272541">
      <w:pPr>
        <w:tabs>
          <w:tab w:val="left" w:pos="567"/>
        </w:tabs>
        <w:spacing w:after="0" w:line="240" w:lineRule="auto"/>
        <w:rPr>
          <w:rFonts w:ascii="Times New Roman" w:hAnsi="Times New Roman" w:cs="Times New Roman"/>
          <w:sz w:val="16"/>
          <w:szCs w:val="16"/>
          <w:lang w:val="lt-LT"/>
        </w:rPr>
      </w:pPr>
      <w:r w:rsidRPr="00A35EE4">
        <w:rPr>
          <w:rFonts w:ascii="Times New Roman" w:hAnsi="Times New Roman" w:cs="Times New Roman"/>
          <w:i/>
          <w:iCs/>
          <w:sz w:val="16"/>
          <w:szCs w:val="16"/>
          <w:lang w:val="lt-LT"/>
        </w:rPr>
        <w:t>pressure, Clinical features, Duration, and Diabetes mellitus diagnosis</w:t>
      </w:r>
      <w:r w:rsidRPr="00A35EE4">
        <w:rPr>
          <w:rFonts w:ascii="Times New Roman" w:hAnsi="Times New Roman" w:cs="Times New Roman"/>
          <w:sz w:val="16"/>
          <w:szCs w:val="16"/>
          <w:lang w:val="lt-LT"/>
        </w:rPr>
        <w:t xml:space="preserve">) </w:t>
      </w:r>
    </w:p>
    <w:p w14:paraId="1AF2CF22" w14:textId="718849C1" w:rsidR="0081555D" w:rsidRPr="00A35EE4" w:rsidRDefault="00272541" w:rsidP="00272541">
      <w:pPr>
        <w:tabs>
          <w:tab w:val="left" w:pos="567"/>
        </w:tabs>
        <w:spacing w:after="0" w:line="240" w:lineRule="auto"/>
        <w:rPr>
          <w:rFonts w:ascii="Times New Roman" w:hAnsi="Times New Roman" w:cs="Times New Roman"/>
          <w:sz w:val="16"/>
          <w:szCs w:val="16"/>
          <w:lang w:val="lt-LT"/>
        </w:rPr>
      </w:pPr>
      <w:r w:rsidRPr="00A35EE4">
        <w:rPr>
          <w:rFonts w:ascii="Times New Roman" w:hAnsi="Times New Roman" w:cs="Times New Roman"/>
          <w:sz w:val="16"/>
          <w:szCs w:val="16"/>
          <w:vertAlign w:val="superscript"/>
          <w:lang w:val="lt-LT"/>
        </w:rPr>
        <w:t>2</w:t>
      </w:r>
      <w:r w:rsidRPr="00A35EE4">
        <w:rPr>
          <w:rFonts w:ascii="Times New Roman" w:hAnsi="Times New Roman" w:cs="Times New Roman"/>
          <w:sz w:val="16"/>
          <w:szCs w:val="16"/>
          <w:lang w:val="lt-LT"/>
        </w:rPr>
        <w:t xml:space="preserve"> Nacionalinio sveikatos instituto insulto skalė (angl. </w:t>
      </w:r>
      <w:r w:rsidRPr="00A35EE4">
        <w:rPr>
          <w:rFonts w:ascii="Times New Roman" w:hAnsi="Times New Roman" w:cs="Times New Roman"/>
          <w:i/>
          <w:iCs/>
          <w:sz w:val="16"/>
          <w:szCs w:val="16"/>
          <w:lang w:val="lt-LT"/>
        </w:rPr>
        <w:t>National Institutes of Health Stroke Scale</w:t>
      </w:r>
      <w:r w:rsidRPr="00A35EE4">
        <w:rPr>
          <w:rFonts w:ascii="Times New Roman" w:hAnsi="Times New Roman" w:cs="Times New Roman"/>
          <w:sz w:val="16"/>
          <w:szCs w:val="16"/>
          <w:lang w:val="lt-LT"/>
        </w:rPr>
        <w:t>)</w:t>
      </w:r>
    </w:p>
    <w:p w14:paraId="7C0A2DA8" w14:textId="77777777" w:rsidR="00272541" w:rsidRPr="00FE16AA" w:rsidRDefault="00272541" w:rsidP="00272541">
      <w:pPr>
        <w:tabs>
          <w:tab w:val="left" w:pos="567"/>
        </w:tabs>
        <w:spacing w:after="0" w:line="240" w:lineRule="auto"/>
        <w:rPr>
          <w:rFonts w:ascii="Times New Roman" w:hAnsi="Times New Roman" w:cs="Times New Roman"/>
          <w:lang w:val="lt-LT"/>
        </w:rPr>
      </w:pPr>
    </w:p>
    <w:p w14:paraId="0AEC9FA2" w14:textId="78095DB7" w:rsidR="00CC224A" w:rsidRPr="00FE16AA" w:rsidRDefault="00CC224A" w:rsidP="00677932">
      <w:pPr>
        <w:tabs>
          <w:tab w:val="left" w:pos="567"/>
        </w:tabs>
        <w:spacing w:after="0" w:line="240" w:lineRule="auto"/>
        <w:rPr>
          <w:rFonts w:ascii="Times New Roman" w:hAnsi="Times New Roman" w:cs="Times New Roman"/>
          <w:i/>
          <w:lang w:val="lt-LT"/>
        </w:rPr>
      </w:pPr>
      <w:r w:rsidRPr="00FE16AA">
        <w:rPr>
          <w:rFonts w:ascii="Times New Roman" w:hAnsi="Times New Roman" w:cs="Times New Roman"/>
          <w:i/>
          <w:lang w:val="lt-LT"/>
        </w:rPr>
        <w:t xml:space="preserve">Aterotrombozės ir tromboembolinių reiškinių profilaktika esant prieširdžių virpėjimui </w:t>
      </w:r>
    </w:p>
    <w:p w14:paraId="2C27F9F2" w14:textId="12A18179" w:rsidR="00677932" w:rsidRPr="00FE16AA" w:rsidRDefault="00CC224A" w:rsidP="00677932">
      <w:pPr>
        <w:tabs>
          <w:tab w:val="left" w:pos="567"/>
        </w:tabs>
        <w:spacing w:after="0" w:line="240" w:lineRule="auto"/>
        <w:rPr>
          <w:rFonts w:ascii="Times New Roman" w:hAnsi="Times New Roman" w:cs="Times New Roman"/>
          <w:lang w:val="lt-LT"/>
        </w:rPr>
      </w:pPr>
      <w:r w:rsidRPr="00FE16AA">
        <w:rPr>
          <w:rFonts w:ascii="Times New Roman" w:hAnsi="Times New Roman" w:cs="Times New Roman"/>
          <w:lang w:val="lt-LT"/>
        </w:rPr>
        <w:t xml:space="preserve">Suaugusiems pacientams, sergantiems prieširdžių virpėjimu, kuriems yra bent vienas kraujagyslių reiškinių rizikos veiksnys ir kurie negali vartoti vitamino K antagonistų (VKA) ir kuriems kraujavimo </w:t>
      </w:r>
      <w:r w:rsidRPr="00FE16AA">
        <w:rPr>
          <w:rFonts w:ascii="Times New Roman" w:hAnsi="Times New Roman" w:cs="Times New Roman"/>
          <w:lang w:val="lt-LT"/>
        </w:rPr>
        <w:lastRenderedPageBreak/>
        <w:t xml:space="preserve">rizika yra maža, aterotrombozės ir tromboembolinių reiškinių profilaktikai, įskaitant insultą, klopidogrelis vartojamas kartu su ASR. </w:t>
      </w:r>
    </w:p>
    <w:p w14:paraId="5044E37F" w14:textId="77777777" w:rsidR="00CC224A" w:rsidRPr="0024694E" w:rsidRDefault="00CC224A" w:rsidP="00677932">
      <w:pPr>
        <w:tabs>
          <w:tab w:val="left" w:pos="567"/>
        </w:tabs>
        <w:spacing w:after="0" w:line="240" w:lineRule="auto"/>
        <w:rPr>
          <w:rFonts w:ascii="Times New Roman" w:hAnsi="Times New Roman"/>
          <w:lang w:val="lt-LT"/>
        </w:rPr>
      </w:pPr>
    </w:p>
    <w:p w14:paraId="14AC83C5" w14:textId="06B10621"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Daugiau informacijos pateikta 5.1 skyriuje. </w:t>
      </w:r>
    </w:p>
    <w:p w14:paraId="3947E1A7" w14:textId="77777777" w:rsidR="00677932" w:rsidRPr="0024694E" w:rsidRDefault="00677932" w:rsidP="00677932">
      <w:pPr>
        <w:tabs>
          <w:tab w:val="left" w:pos="567"/>
        </w:tabs>
        <w:spacing w:after="0" w:line="240" w:lineRule="auto"/>
        <w:rPr>
          <w:rFonts w:ascii="Times New Roman" w:hAnsi="Times New Roman"/>
          <w:lang w:val="lt-LT"/>
        </w:rPr>
      </w:pPr>
    </w:p>
    <w:p w14:paraId="15A88947"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4.2</w:t>
      </w:r>
      <w:r w:rsidRPr="0024694E">
        <w:rPr>
          <w:rFonts w:ascii="Times New Roman" w:hAnsi="Times New Roman"/>
          <w:b/>
          <w:lang w:val="lt-LT"/>
        </w:rPr>
        <w:tab/>
        <w:t xml:space="preserve">Dozavimas ir vartojimo metodas </w:t>
      </w:r>
    </w:p>
    <w:p w14:paraId="7DA738D0" w14:textId="77777777" w:rsidR="00677932" w:rsidRPr="0024694E" w:rsidRDefault="00677932" w:rsidP="00677932">
      <w:pPr>
        <w:tabs>
          <w:tab w:val="left" w:pos="567"/>
        </w:tabs>
        <w:spacing w:after="0" w:line="240" w:lineRule="auto"/>
        <w:rPr>
          <w:rFonts w:ascii="Times New Roman" w:hAnsi="Times New Roman"/>
          <w:lang w:val="lt-LT"/>
        </w:rPr>
      </w:pPr>
    </w:p>
    <w:p w14:paraId="133B8378"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Dozavimas</w:t>
      </w:r>
    </w:p>
    <w:p w14:paraId="6D2F4877" w14:textId="77777777" w:rsidR="00677932" w:rsidRPr="0024694E" w:rsidRDefault="00677932" w:rsidP="00677932">
      <w:pPr>
        <w:tabs>
          <w:tab w:val="left" w:pos="567"/>
        </w:tabs>
        <w:spacing w:after="0" w:line="240" w:lineRule="auto"/>
        <w:rPr>
          <w:rFonts w:ascii="Times New Roman" w:hAnsi="Times New Roman"/>
          <w:lang w:val="lt-LT"/>
        </w:rPr>
      </w:pPr>
    </w:p>
    <w:p w14:paraId="49FBEE12"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 xml:space="preserve">Suaugusiems ir senyviems </w:t>
      </w:r>
      <w:r w:rsidR="00E7061A" w:rsidRPr="0024694E">
        <w:rPr>
          <w:rFonts w:ascii="Times New Roman" w:hAnsi="Times New Roman"/>
          <w:i/>
          <w:lang w:val="lt-LT"/>
        </w:rPr>
        <w:t>pacientams</w:t>
      </w:r>
      <w:r w:rsidRPr="0024694E">
        <w:rPr>
          <w:rFonts w:ascii="Times New Roman" w:hAnsi="Times New Roman"/>
          <w:i/>
          <w:lang w:val="lt-LT"/>
        </w:rPr>
        <w:t xml:space="preserve"> </w:t>
      </w:r>
    </w:p>
    <w:p w14:paraId="60E917A8" w14:textId="5D17D7AE"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Reikia vartoti po 75 mg klopidogrelio kartą per parą. </w:t>
      </w:r>
    </w:p>
    <w:p w14:paraId="14B1926B" w14:textId="77777777" w:rsidR="00313111" w:rsidRPr="0024694E" w:rsidRDefault="00313111" w:rsidP="00677932">
      <w:pPr>
        <w:tabs>
          <w:tab w:val="left" w:pos="567"/>
        </w:tabs>
        <w:spacing w:after="0" w:line="240" w:lineRule="auto"/>
        <w:rPr>
          <w:rFonts w:ascii="Times New Roman" w:hAnsi="Times New Roman"/>
          <w:lang w:val="lt-LT"/>
        </w:rPr>
      </w:pPr>
    </w:p>
    <w:p w14:paraId="61EACB3B" w14:textId="77777777" w:rsidR="00313111" w:rsidRPr="0024694E" w:rsidRDefault="00313111" w:rsidP="00313111">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Pacientams, kenčiantiems nuo ūminio vainikinių arterijų sindromo:</w:t>
      </w:r>
    </w:p>
    <w:p w14:paraId="30EFDF6E" w14:textId="14D49753" w:rsidR="00313111" w:rsidRPr="0024694E" w:rsidRDefault="00313111" w:rsidP="00313111">
      <w:pPr>
        <w:pStyle w:val="Sraopastraipa"/>
        <w:numPr>
          <w:ilvl w:val="0"/>
          <w:numId w:val="18"/>
        </w:numPr>
        <w:tabs>
          <w:tab w:val="left" w:pos="567"/>
        </w:tabs>
        <w:spacing w:after="0" w:line="240" w:lineRule="auto"/>
        <w:ind w:left="567" w:hanging="567"/>
        <w:rPr>
          <w:rFonts w:ascii="Times New Roman" w:hAnsi="Times New Roman"/>
        </w:rPr>
      </w:pPr>
      <w:r w:rsidRPr="0024694E">
        <w:rPr>
          <w:rFonts w:ascii="Times New Roman" w:hAnsi="Times New Roman"/>
        </w:rPr>
        <w:t>Nesusijusio su ST segmento pakilimu (nestabili</w:t>
      </w:r>
      <w:r w:rsidR="003C1897">
        <w:rPr>
          <w:rFonts w:ascii="Times New Roman" w:hAnsi="Times New Roman"/>
        </w:rPr>
        <w:t>oji</w:t>
      </w:r>
      <w:r w:rsidRPr="0024694E">
        <w:rPr>
          <w:rFonts w:ascii="Times New Roman" w:hAnsi="Times New Roman"/>
        </w:rPr>
        <w:t xml:space="preserve"> krūtinės angina arba miokardo infarktas be Q bangos): iš pradžių reikia duoti vienkartinę 300 mg arba 600 mg prisotinimo dozę. Jaunesniems kaip 75 metų pacientams, kuriems numatyta perkutaninė vainikinių arterijų angioplastika, galima svarstyti skirti 600 mg prisotinimo dozę (žr. 4.4 skyrių). Gydymą klopidogreliu būtina tęsti vieną kartą per parą vartojant 75 mg dozę (kartu su 75 mg-325 </w:t>
      </w:r>
      <w:r w:rsidR="00D31AF8">
        <w:rPr>
          <w:rFonts w:ascii="Times New Roman" w:hAnsi="Times New Roman"/>
        </w:rPr>
        <w:t xml:space="preserve">mg </w:t>
      </w:r>
      <w:r w:rsidR="00674D0D" w:rsidRPr="00674D0D">
        <w:rPr>
          <w:rFonts w:ascii="Times New Roman" w:hAnsi="Times New Roman"/>
        </w:rPr>
        <w:t>acetilsalicilo rūgštimi</w:t>
      </w:r>
      <w:r w:rsidR="00674D0D">
        <w:rPr>
          <w:rFonts w:ascii="Times New Roman" w:hAnsi="Times New Roman"/>
        </w:rPr>
        <w:t xml:space="preserve"> (</w:t>
      </w:r>
      <w:r w:rsidR="00D31AF8">
        <w:rPr>
          <w:rFonts w:ascii="Times New Roman" w:hAnsi="Times New Roman"/>
        </w:rPr>
        <w:t>ASR</w:t>
      </w:r>
      <w:r w:rsidR="00674D0D">
        <w:rPr>
          <w:rFonts w:ascii="Times New Roman" w:hAnsi="Times New Roman"/>
        </w:rPr>
        <w:t>)</w:t>
      </w:r>
      <w:r w:rsidRPr="0024694E">
        <w:rPr>
          <w:rFonts w:ascii="Times New Roman" w:hAnsi="Times New Roman"/>
        </w:rPr>
        <w:t xml:space="preserve"> per parą). Kadangi nuo didesnių ASR dozių didėja kraujavimo pavojus, ASR dozė turėtų būti ne didesnė kaip 100 mg. Optimali gydymo trukmė formaliai nenustatyta. Klinikiniais tyrimais pagrįsta gydymo trukmė – iki 12 mėnesių, didžiausia nauda nustatyta vaistinio preparato vartojant tris mėnesius (žr. 5.1 skyrių). </w:t>
      </w:r>
    </w:p>
    <w:p w14:paraId="3A0FA0D7" w14:textId="77777777" w:rsidR="00A26E75" w:rsidRDefault="00313111" w:rsidP="00313111">
      <w:pPr>
        <w:pStyle w:val="Sraopastraipa"/>
        <w:numPr>
          <w:ilvl w:val="0"/>
          <w:numId w:val="18"/>
        </w:numPr>
        <w:tabs>
          <w:tab w:val="left" w:pos="567"/>
        </w:tabs>
        <w:spacing w:after="0" w:line="240" w:lineRule="auto"/>
        <w:ind w:left="567" w:hanging="567"/>
        <w:rPr>
          <w:rFonts w:ascii="Times New Roman" w:hAnsi="Times New Roman"/>
        </w:rPr>
      </w:pPr>
      <w:r w:rsidRPr="0024694E">
        <w:rPr>
          <w:rFonts w:ascii="Times New Roman" w:hAnsi="Times New Roman"/>
        </w:rPr>
        <w:t xml:space="preserve">Miokardo infarktas su ST segmento pakilimu: </w:t>
      </w:r>
    </w:p>
    <w:p w14:paraId="41BDF07E" w14:textId="588D26A0" w:rsidR="00313111" w:rsidRDefault="00BE7549" w:rsidP="00A26E75">
      <w:pPr>
        <w:pStyle w:val="Sraopastraipa"/>
        <w:numPr>
          <w:ilvl w:val="0"/>
          <w:numId w:val="36"/>
        </w:numPr>
        <w:tabs>
          <w:tab w:val="left" w:pos="567"/>
        </w:tabs>
        <w:spacing w:after="0" w:line="240" w:lineRule="auto"/>
        <w:ind w:left="1134" w:hanging="567"/>
        <w:rPr>
          <w:rFonts w:ascii="Times New Roman" w:hAnsi="Times New Roman"/>
        </w:rPr>
      </w:pPr>
      <w:r>
        <w:rPr>
          <w:rFonts w:ascii="Times New Roman" w:eastAsia="Times New Roman" w:hAnsi="Times New Roman"/>
        </w:rPr>
        <w:t>konservatyviai gydomiems pacientams, kuriems tinka trombolizinė / fibrinolizinė terapija</w:t>
      </w:r>
      <w:r w:rsidR="00174A54">
        <w:rPr>
          <w:rFonts w:ascii="Times New Roman" w:eastAsia="Times New Roman" w:hAnsi="Times New Roman"/>
        </w:rPr>
        <w:t xml:space="preserve">, </w:t>
      </w:r>
      <w:r w:rsidR="00313111" w:rsidRPr="0024694E">
        <w:rPr>
          <w:rFonts w:ascii="Times New Roman" w:hAnsi="Times New Roman"/>
        </w:rPr>
        <w:t xml:space="preserve">pradedant 300 mg prisotinimo doze, skiriama 75 mg klopidogrelio dozė vieną kartą per parą, kartu skiriant ASR ir trombolitikų, arba tik ASR. Konservatyviai gydomiems vyresniems kaip 75 metų pacientams klopidogrelis paskiriamas be prisotinimo dozės. Sudėtinis gydymas turi būti pradėtas kaip galima anksčiau </w:t>
      </w:r>
      <w:r w:rsidR="00D31AF8">
        <w:rPr>
          <w:rFonts w:ascii="Times New Roman" w:hAnsi="Times New Roman"/>
        </w:rPr>
        <w:t>atsiradus simptomams</w:t>
      </w:r>
      <w:r w:rsidR="00313111" w:rsidRPr="00D31AF8">
        <w:rPr>
          <w:rFonts w:ascii="Times New Roman" w:hAnsi="Times New Roman"/>
        </w:rPr>
        <w:t xml:space="preserve"> ir tęsiamas ne mažiau kaip keturias savaites. Klopidogrelio ir ASR derinio vartojimo ilgiau kaip keturias savaites nauda netirta (žr. 5.1 skyrių). </w:t>
      </w:r>
    </w:p>
    <w:p w14:paraId="3CD26F63" w14:textId="63B2D3F4" w:rsidR="00A26E75" w:rsidRPr="00A35EE4" w:rsidRDefault="0000727A" w:rsidP="00A26E75">
      <w:pPr>
        <w:pStyle w:val="Sraopastraipa"/>
        <w:numPr>
          <w:ilvl w:val="0"/>
          <w:numId w:val="36"/>
        </w:numPr>
        <w:tabs>
          <w:tab w:val="left" w:pos="567"/>
        </w:tabs>
        <w:spacing w:after="0" w:line="240" w:lineRule="auto"/>
        <w:ind w:left="1134" w:hanging="567"/>
        <w:rPr>
          <w:rFonts w:ascii="Times New Roman" w:hAnsi="Times New Roman"/>
        </w:rPr>
      </w:pPr>
      <w:r w:rsidRPr="00A35EE4">
        <w:rPr>
          <w:rFonts w:ascii="Times New Roman" w:hAnsi="Times New Roman"/>
        </w:rPr>
        <w:t>Kai numatoma perkutaninė vainikinių arterijų intervencija (PVAI)</w:t>
      </w:r>
      <w:r w:rsidR="00A26E75" w:rsidRPr="00A35EE4">
        <w:rPr>
          <w:rFonts w:ascii="Times New Roman" w:hAnsi="Times New Roman"/>
        </w:rPr>
        <w:t>:</w:t>
      </w:r>
    </w:p>
    <w:p w14:paraId="7007FADC" w14:textId="2E7167B7" w:rsidR="00A26E75" w:rsidRPr="00A35EE4" w:rsidRDefault="0000727A" w:rsidP="00DC2264">
      <w:pPr>
        <w:pStyle w:val="Sraopastraipa"/>
        <w:numPr>
          <w:ilvl w:val="0"/>
          <w:numId w:val="37"/>
        </w:numPr>
        <w:tabs>
          <w:tab w:val="left" w:pos="567"/>
        </w:tabs>
        <w:spacing w:after="0" w:line="240" w:lineRule="auto"/>
        <w:ind w:left="1701" w:hanging="567"/>
        <w:rPr>
          <w:rFonts w:ascii="Times New Roman" w:hAnsi="Times New Roman"/>
        </w:rPr>
      </w:pPr>
      <w:r w:rsidRPr="00A35EE4">
        <w:rPr>
          <w:rFonts w:ascii="Times New Roman" w:hAnsi="Times New Roman"/>
        </w:rPr>
        <w:t>pacientams, kuriems atliekama pirminė PVAI, bei pacientams, kuriems PVAI atliekama praėjus daugiau kaip 24 valandoms po fibrinolizinės terapijos, gydymą klopidogreliu reikia pradėti skiriant 600 mg prisotinimo dozę (PD). 75 metų ir vyresniems pacientams 600 mg PD būtina skirti atsargiai (žr. 4.4 skyrių);</w:t>
      </w:r>
    </w:p>
    <w:p w14:paraId="7D2FB837" w14:textId="3E159CF2" w:rsidR="00A26E75" w:rsidRPr="00A35EE4" w:rsidRDefault="0000727A" w:rsidP="00DC2264">
      <w:pPr>
        <w:pStyle w:val="Sraopastraipa"/>
        <w:numPr>
          <w:ilvl w:val="0"/>
          <w:numId w:val="37"/>
        </w:numPr>
        <w:tabs>
          <w:tab w:val="left" w:pos="567"/>
        </w:tabs>
        <w:spacing w:after="0" w:line="240" w:lineRule="auto"/>
        <w:ind w:left="1701" w:hanging="567"/>
        <w:rPr>
          <w:rFonts w:ascii="Times New Roman" w:hAnsi="Times New Roman"/>
        </w:rPr>
      </w:pPr>
      <w:r w:rsidRPr="00A35EE4">
        <w:rPr>
          <w:rFonts w:ascii="Times New Roman" w:hAnsi="Times New Roman"/>
        </w:rPr>
        <w:t>pacientams, kuriems PVAI atliekama 24 valandų laikotarpiu po fibrinolizinės terapijos, reikia skirti 300 mg prisotinimo dozę</w:t>
      </w:r>
      <w:r w:rsidR="00A26E75" w:rsidRPr="00A35EE4">
        <w:rPr>
          <w:rFonts w:ascii="Times New Roman" w:hAnsi="Times New Roman"/>
        </w:rPr>
        <w:t>.</w:t>
      </w:r>
    </w:p>
    <w:p w14:paraId="510BA851" w14:textId="7B4F04D4" w:rsidR="0000727A" w:rsidRPr="00A35EE4" w:rsidRDefault="0000727A" w:rsidP="0000727A">
      <w:pPr>
        <w:pStyle w:val="Sraopastraipa"/>
        <w:tabs>
          <w:tab w:val="left" w:pos="567"/>
        </w:tabs>
        <w:spacing w:after="0" w:line="240" w:lineRule="auto"/>
        <w:ind w:left="1134"/>
        <w:rPr>
          <w:rFonts w:ascii="Times New Roman" w:hAnsi="Times New Roman"/>
        </w:rPr>
      </w:pPr>
      <w:r w:rsidRPr="00A35EE4">
        <w:rPr>
          <w:rFonts w:ascii="Times New Roman" w:hAnsi="Times New Roman"/>
        </w:rPr>
        <w:t xml:space="preserve">Gydymą klopidogreliu būtina tęsti vieną kartą per parą vartojant 75 mg dozę (kartu </w:t>
      </w:r>
    </w:p>
    <w:p w14:paraId="47451141" w14:textId="77777777" w:rsidR="0000727A" w:rsidRPr="00A35EE4" w:rsidRDefault="0000727A" w:rsidP="0000727A">
      <w:pPr>
        <w:pStyle w:val="Sraopastraipa"/>
        <w:tabs>
          <w:tab w:val="left" w:pos="567"/>
        </w:tabs>
        <w:spacing w:after="0" w:line="240" w:lineRule="auto"/>
        <w:ind w:left="1134"/>
        <w:rPr>
          <w:rFonts w:ascii="Times New Roman" w:hAnsi="Times New Roman"/>
        </w:rPr>
      </w:pPr>
      <w:r w:rsidRPr="00A35EE4">
        <w:rPr>
          <w:rFonts w:ascii="Times New Roman" w:hAnsi="Times New Roman"/>
        </w:rPr>
        <w:t xml:space="preserve">su 75 mg-100 mg ASR per parą). Sudėtinis gydymas turi būti pradėtas kaip galima </w:t>
      </w:r>
    </w:p>
    <w:p w14:paraId="4EBC99E5" w14:textId="3FB3BEAF" w:rsidR="00A26E75" w:rsidRPr="00DC2264" w:rsidRDefault="0000727A" w:rsidP="00DC2264">
      <w:pPr>
        <w:pStyle w:val="Sraopastraipa"/>
        <w:tabs>
          <w:tab w:val="left" w:pos="567"/>
        </w:tabs>
        <w:spacing w:after="0" w:line="240" w:lineRule="auto"/>
        <w:ind w:left="1134"/>
        <w:rPr>
          <w:rFonts w:ascii="Times New Roman" w:hAnsi="Times New Roman"/>
        </w:rPr>
      </w:pPr>
      <w:r w:rsidRPr="00A35EE4">
        <w:rPr>
          <w:rFonts w:ascii="Times New Roman" w:hAnsi="Times New Roman"/>
        </w:rPr>
        <w:t>anksčiau nuo simptomų pradžios ir tęsiamas iki 12 mėnesių (žr. 5.1 skyrių).</w:t>
      </w:r>
    </w:p>
    <w:p w14:paraId="34F01BE8" w14:textId="77777777" w:rsidR="00313111" w:rsidRPr="00FB24AF" w:rsidRDefault="00313111" w:rsidP="00313111">
      <w:pPr>
        <w:tabs>
          <w:tab w:val="left" w:pos="567"/>
        </w:tabs>
        <w:spacing w:after="0" w:line="240" w:lineRule="auto"/>
        <w:rPr>
          <w:rFonts w:ascii="Times New Roman" w:hAnsi="Times New Roman" w:cs="Times New Roman"/>
          <w:lang w:val="lt-LT"/>
        </w:rPr>
      </w:pPr>
    </w:p>
    <w:p w14:paraId="38A2EF76" w14:textId="77777777" w:rsidR="00313111" w:rsidRPr="0024694E" w:rsidRDefault="00313111" w:rsidP="00313111">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Suaugę pacientai, kuriuos ištiko vidutinę ar didelę cerebrovaskulinio reiškinio riziką keliantis PSIP arba mažasis II: </w:t>
      </w:r>
    </w:p>
    <w:p w14:paraId="23DF19C7" w14:textId="77777777" w:rsidR="00313111" w:rsidRPr="0024694E" w:rsidRDefault="00313111" w:rsidP="00313111">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Suaugusiems pacientams, kuriuos ištiko vidutinę ar didelę riziką keliantis PSIP (ABCD2 įvertis ≥ 4) arba mažasis II (NIHSS ≤ 3), būtina vartoti įsotinamąją 300 mg klopidogrelio dozę ir po to kartą per parą vartoti 75 mg klopidogrelio dozę ir ASR (75-100 mg kartą per parą). Gydymą klopidogreliu ir ASR būtina pradėti per 24 valandas nuo reiškinio pradžios ir tęsti 21 dieną, po to gydymas tęsiamas vienu antitrombocitiniu vaistiniu preparatu. </w:t>
      </w:r>
    </w:p>
    <w:p w14:paraId="232F1CF6" w14:textId="77777777" w:rsidR="00313111" w:rsidRPr="00272541" w:rsidRDefault="00313111" w:rsidP="00313111">
      <w:pPr>
        <w:tabs>
          <w:tab w:val="left" w:pos="567"/>
        </w:tabs>
        <w:spacing w:after="0" w:line="240" w:lineRule="auto"/>
        <w:rPr>
          <w:rFonts w:ascii="Times New Roman" w:hAnsi="Times New Roman" w:cs="Times New Roman"/>
          <w:lang w:val="lt-LT"/>
        </w:rPr>
      </w:pPr>
    </w:p>
    <w:p w14:paraId="162BC618" w14:textId="54ADB84E" w:rsidR="00313111" w:rsidRPr="0024694E" w:rsidRDefault="00313111" w:rsidP="00313111">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Pacientams, sergantiems prieširdžių virpėjimu, reikia gerti vienkartinę 75 mg per parą klopidogrelio dozę. Reikia pradėti gerti ASR (po 75-100 mg) ir tęsti vartojimą kartu su klopidogreliu (žr.</w:t>
      </w:r>
      <w:r w:rsidR="00377CE1">
        <w:rPr>
          <w:rFonts w:ascii="Times New Roman" w:hAnsi="Times New Roman" w:cs="Times New Roman"/>
          <w:lang w:val="lt-LT"/>
        </w:rPr>
        <w:t xml:space="preserve"> </w:t>
      </w:r>
      <w:r w:rsidRPr="0024694E">
        <w:rPr>
          <w:rFonts w:ascii="Times New Roman" w:hAnsi="Times New Roman" w:cs="Times New Roman"/>
          <w:lang w:val="lt-LT"/>
        </w:rPr>
        <w:t xml:space="preserve">5.1 skyrių). </w:t>
      </w:r>
    </w:p>
    <w:p w14:paraId="75EA5516" w14:textId="77777777" w:rsidR="00313111" w:rsidRPr="0024694E" w:rsidRDefault="00313111" w:rsidP="00313111">
      <w:pPr>
        <w:tabs>
          <w:tab w:val="left" w:pos="567"/>
        </w:tabs>
        <w:spacing w:after="0" w:line="240" w:lineRule="auto"/>
        <w:rPr>
          <w:rFonts w:ascii="Times New Roman" w:hAnsi="Times New Roman" w:cs="Times New Roman"/>
          <w:lang w:val="lt-LT"/>
        </w:rPr>
      </w:pPr>
    </w:p>
    <w:p w14:paraId="750580FB" w14:textId="77777777" w:rsidR="00677932" w:rsidRPr="0024694E" w:rsidRDefault="00677932" w:rsidP="00677932">
      <w:pPr>
        <w:tabs>
          <w:tab w:val="left" w:pos="567"/>
        </w:tabs>
        <w:spacing w:after="0" w:line="240" w:lineRule="auto"/>
        <w:ind w:left="540" w:hanging="540"/>
        <w:rPr>
          <w:rFonts w:ascii="Times New Roman" w:hAnsi="Times New Roman" w:cs="Times New Roman"/>
          <w:lang w:val="lt-LT"/>
        </w:rPr>
      </w:pPr>
      <w:r w:rsidRPr="0024694E">
        <w:rPr>
          <w:rFonts w:ascii="Times New Roman" w:hAnsi="Times New Roman" w:cs="Times New Roman"/>
          <w:lang w:val="lt-LT"/>
        </w:rPr>
        <w:lastRenderedPageBreak/>
        <w:t>Praleidus dozę:</w:t>
      </w:r>
    </w:p>
    <w:p w14:paraId="6F320914" w14:textId="77777777" w:rsidR="00677932" w:rsidRPr="0024694E" w:rsidRDefault="00677932" w:rsidP="00677932">
      <w:pPr>
        <w:numPr>
          <w:ilvl w:val="0"/>
          <w:numId w:val="1"/>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Jei praėjo mažiau nei 12 valandų nuo įprastinio gėrimo laiko: pacientas dozę turi išgerti nedelsiant, o sekančią dozę gerti įprastu laiku.</w:t>
      </w:r>
    </w:p>
    <w:p w14:paraId="6D9333AE" w14:textId="77777777" w:rsidR="00677932" w:rsidRPr="0024694E" w:rsidRDefault="00677932" w:rsidP="00677932">
      <w:pPr>
        <w:numPr>
          <w:ilvl w:val="0"/>
          <w:numId w:val="1"/>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Jei praėjo daugiau nei 12 valandų: pacientas turi gerti dozę atėjus įprastam laikui, dvigubos dozės vartoti nereikia.</w:t>
      </w:r>
    </w:p>
    <w:p w14:paraId="43329E4F" w14:textId="77777777" w:rsidR="00677932" w:rsidRDefault="00677932" w:rsidP="00677932">
      <w:pPr>
        <w:tabs>
          <w:tab w:val="left" w:pos="567"/>
        </w:tabs>
        <w:spacing w:after="0" w:line="240" w:lineRule="auto"/>
        <w:rPr>
          <w:rFonts w:ascii="Times New Roman" w:hAnsi="Times New Roman"/>
          <w:lang w:val="lt-LT"/>
        </w:rPr>
      </w:pPr>
    </w:p>
    <w:p w14:paraId="6CF55885" w14:textId="0ED1C75F" w:rsidR="00C036E7" w:rsidRPr="00A35EE4" w:rsidRDefault="0000727A" w:rsidP="00C036E7">
      <w:pPr>
        <w:tabs>
          <w:tab w:val="left" w:pos="567"/>
        </w:tabs>
        <w:spacing w:after="0" w:line="240" w:lineRule="auto"/>
        <w:rPr>
          <w:rFonts w:ascii="Times New Roman" w:hAnsi="Times New Roman"/>
          <w:u w:val="single"/>
          <w:lang w:val="lt-LT"/>
        </w:rPr>
      </w:pPr>
      <w:r w:rsidRPr="00A35EE4">
        <w:rPr>
          <w:rFonts w:ascii="Times New Roman" w:hAnsi="Times New Roman"/>
          <w:u w:val="single"/>
          <w:lang w:val="lt-LT"/>
        </w:rPr>
        <w:t>Ypatingos populiacijos</w:t>
      </w:r>
    </w:p>
    <w:p w14:paraId="1B51DB0F" w14:textId="77777777" w:rsidR="00C036E7" w:rsidRPr="00EE1618" w:rsidRDefault="00C036E7" w:rsidP="00C036E7">
      <w:pPr>
        <w:tabs>
          <w:tab w:val="left" w:pos="567"/>
        </w:tabs>
        <w:spacing w:after="0" w:line="240" w:lineRule="auto"/>
        <w:rPr>
          <w:rFonts w:ascii="Times New Roman" w:hAnsi="Times New Roman"/>
          <w:lang w:val="lt-LT"/>
        </w:rPr>
      </w:pPr>
    </w:p>
    <w:p w14:paraId="6E7E32C4" w14:textId="57D88BC5" w:rsidR="00C036E7" w:rsidRPr="00EE1618" w:rsidRDefault="0000727A" w:rsidP="00C036E7">
      <w:pPr>
        <w:tabs>
          <w:tab w:val="left" w:pos="567"/>
        </w:tabs>
        <w:spacing w:after="0" w:line="240" w:lineRule="auto"/>
        <w:rPr>
          <w:rFonts w:ascii="Times New Roman" w:hAnsi="Times New Roman"/>
          <w:lang w:val="lt-LT"/>
        </w:rPr>
      </w:pPr>
      <w:r w:rsidRPr="00EE1618">
        <w:rPr>
          <w:rFonts w:ascii="Times New Roman" w:hAnsi="Times New Roman"/>
          <w:i/>
          <w:iCs/>
          <w:lang w:val="lt-LT"/>
        </w:rPr>
        <w:t>Senyvi pacientai</w:t>
      </w:r>
    </w:p>
    <w:p w14:paraId="0289B7A7" w14:textId="3E110DC2" w:rsidR="0000727A" w:rsidRPr="00EE1618" w:rsidRDefault="0000727A" w:rsidP="0000727A">
      <w:pPr>
        <w:tabs>
          <w:tab w:val="left" w:pos="567"/>
        </w:tabs>
        <w:spacing w:after="0" w:line="240" w:lineRule="auto"/>
        <w:rPr>
          <w:rFonts w:ascii="Times New Roman" w:hAnsi="Times New Roman"/>
          <w:lang w:val="lt-LT"/>
        </w:rPr>
      </w:pPr>
      <w:r w:rsidRPr="00EE1618">
        <w:rPr>
          <w:rFonts w:ascii="Times New Roman" w:hAnsi="Times New Roman"/>
          <w:lang w:val="lt-LT"/>
        </w:rPr>
        <w:t xml:space="preserve">Ūminis vainikinių arterijų sindromas, nesusijęs su ST segmento pakilimu (nestabili krūtinės </w:t>
      </w:r>
    </w:p>
    <w:p w14:paraId="7A6E88F4" w14:textId="7857228F" w:rsidR="00C036E7" w:rsidRPr="00EE1618" w:rsidRDefault="0000727A" w:rsidP="0000727A">
      <w:pPr>
        <w:tabs>
          <w:tab w:val="left" w:pos="567"/>
        </w:tabs>
        <w:spacing w:after="0" w:line="240" w:lineRule="auto"/>
        <w:rPr>
          <w:rFonts w:ascii="Times New Roman" w:hAnsi="Times New Roman"/>
          <w:lang w:val="lt-LT"/>
        </w:rPr>
      </w:pPr>
      <w:r w:rsidRPr="00EE1618">
        <w:rPr>
          <w:rFonts w:ascii="Times New Roman" w:hAnsi="Times New Roman"/>
          <w:lang w:val="lt-LT"/>
        </w:rPr>
        <w:t>angina arba miokardo infarktas be Q bangos)</w:t>
      </w:r>
      <w:r w:rsidR="00C036E7" w:rsidRPr="00EE1618">
        <w:rPr>
          <w:rFonts w:ascii="Times New Roman" w:hAnsi="Times New Roman"/>
          <w:lang w:val="lt-LT"/>
        </w:rPr>
        <w:t>:</w:t>
      </w:r>
    </w:p>
    <w:p w14:paraId="61F89BFF" w14:textId="37FBEDF3" w:rsidR="0000727A" w:rsidRPr="00EE1618" w:rsidRDefault="00C036E7" w:rsidP="00A35EE4">
      <w:pPr>
        <w:tabs>
          <w:tab w:val="left" w:pos="567"/>
          <w:tab w:val="left" w:pos="1134"/>
        </w:tabs>
        <w:spacing w:after="0" w:line="240" w:lineRule="auto"/>
        <w:ind w:left="567" w:hanging="567"/>
        <w:rPr>
          <w:rFonts w:ascii="Times New Roman" w:hAnsi="Times New Roman"/>
          <w:lang w:val="lt-LT"/>
        </w:rPr>
      </w:pPr>
      <w:r w:rsidRPr="00EE1618">
        <w:rPr>
          <w:rFonts w:ascii="Times New Roman" w:hAnsi="Times New Roman"/>
          <w:lang w:val="lt-LT"/>
        </w:rPr>
        <w:t>-</w:t>
      </w:r>
      <w:r w:rsidRPr="00EE1618">
        <w:rPr>
          <w:rFonts w:ascii="Times New Roman" w:hAnsi="Times New Roman"/>
          <w:lang w:val="lt-LT"/>
        </w:rPr>
        <w:tab/>
      </w:r>
      <w:r w:rsidR="0000727A" w:rsidRPr="00EE1618">
        <w:rPr>
          <w:rFonts w:ascii="Times New Roman" w:hAnsi="Times New Roman"/>
          <w:lang w:val="lt-LT"/>
        </w:rPr>
        <w:t>600 mg prisotinimo dozės skyrimas gali būti svarstomas vyresniems kaip 75 metų pacientams, kai numatoma perkutaninė vainikinių arterijų intervencija (žr. 4.4 skyrių).</w:t>
      </w:r>
    </w:p>
    <w:p w14:paraId="09049C23" w14:textId="5E54456F" w:rsidR="00C036E7" w:rsidRPr="00EE1618" w:rsidRDefault="0000727A" w:rsidP="00C036E7">
      <w:pPr>
        <w:tabs>
          <w:tab w:val="left" w:pos="567"/>
        </w:tabs>
        <w:spacing w:after="0" w:line="240" w:lineRule="auto"/>
        <w:rPr>
          <w:rFonts w:ascii="Times New Roman" w:hAnsi="Times New Roman"/>
          <w:lang w:val="lt-LT"/>
        </w:rPr>
      </w:pPr>
      <w:r w:rsidRPr="00EE1618">
        <w:rPr>
          <w:rFonts w:ascii="Times New Roman" w:hAnsi="Times New Roman"/>
          <w:lang w:val="lt-LT"/>
        </w:rPr>
        <w:t>Miokardo infarktas su ST segmento pakilimu</w:t>
      </w:r>
      <w:r w:rsidR="00C036E7" w:rsidRPr="00EE1618">
        <w:rPr>
          <w:rFonts w:ascii="Times New Roman" w:hAnsi="Times New Roman"/>
          <w:lang w:val="lt-LT"/>
        </w:rPr>
        <w:t>:</w:t>
      </w:r>
    </w:p>
    <w:p w14:paraId="1AF4F30D" w14:textId="36C713B8" w:rsidR="0000727A" w:rsidRPr="00EE1618" w:rsidRDefault="00C036E7" w:rsidP="00A35EE4">
      <w:pPr>
        <w:tabs>
          <w:tab w:val="left" w:pos="567"/>
          <w:tab w:val="left" w:pos="1134"/>
        </w:tabs>
        <w:spacing w:after="0" w:line="240" w:lineRule="auto"/>
        <w:ind w:left="567" w:hanging="567"/>
        <w:rPr>
          <w:rFonts w:ascii="Times New Roman" w:hAnsi="Times New Roman"/>
          <w:lang w:val="lt-LT"/>
        </w:rPr>
      </w:pPr>
      <w:r w:rsidRPr="00EE1618">
        <w:rPr>
          <w:rFonts w:ascii="Times New Roman" w:hAnsi="Times New Roman"/>
          <w:lang w:val="lt-LT"/>
        </w:rPr>
        <w:t>-</w:t>
      </w:r>
      <w:r w:rsidRPr="00EE1618">
        <w:rPr>
          <w:rFonts w:ascii="Times New Roman" w:hAnsi="Times New Roman"/>
          <w:lang w:val="lt-LT"/>
        </w:rPr>
        <w:tab/>
      </w:r>
      <w:r w:rsidR="0000727A" w:rsidRPr="00EE1618">
        <w:rPr>
          <w:rFonts w:ascii="Times New Roman" w:hAnsi="Times New Roman"/>
          <w:lang w:val="lt-LT"/>
        </w:rPr>
        <w:t>Konservatyviai gydomiems pacientams, kuriems tinka trombolizinė / fibrinolizinė terapija: vyresniems kaip 75 metų pacientams klopidogrelis skiriamas be prisotinimo dozės.</w:t>
      </w:r>
    </w:p>
    <w:p w14:paraId="75178A4F" w14:textId="5B1DA2A1" w:rsidR="00C036E7" w:rsidRPr="00EE1618" w:rsidRDefault="0000727A" w:rsidP="0000727A">
      <w:pPr>
        <w:tabs>
          <w:tab w:val="left" w:pos="567"/>
        </w:tabs>
        <w:spacing w:after="0" w:line="240" w:lineRule="auto"/>
        <w:rPr>
          <w:rFonts w:ascii="Times New Roman" w:hAnsi="Times New Roman"/>
          <w:lang w:val="lt-LT"/>
        </w:rPr>
      </w:pPr>
      <w:r w:rsidRPr="00EE1618">
        <w:rPr>
          <w:rFonts w:ascii="Times New Roman" w:hAnsi="Times New Roman"/>
          <w:lang w:val="lt-LT"/>
        </w:rPr>
        <w:t>Pacientams, kuriems atliekama pirminė PVAI, bei pacientams, kuriems PVAI atliekama praėjus daugiau kaip 24 valandoms po fibrinolizinės terapijos:</w:t>
      </w:r>
    </w:p>
    <w:p w14:paraId="479857E3" w14:textId="232FE72A" w:rsidR="00C036E7" w:rsidRDefault="00C036E7" w:rsidP="00A35EE4">
      <w:pPr>
        <w:tabs>
          <w:tab w:val="left" w:pos="0"/>
          <w:tab w:val="left" w:pos="567"/>
        </w:tabs>
        <w:spacing w:after="0" w:line="240" w:lineRule="auto"/>
        <w:rPr>
          <w:rFonts w:ascii="Times New Roman" w:hAnsi="Times New Roman"/>
          <w:lang w:val="lt-LT"/>
        </w:rPr>
      </w:pPr>
      <w:r w:rsidRPr="00EE1618">
        <w:rPr>
          <w:rFonts w:ascii="Times New Roman" w:hAnsi="Times New Roman"/>
          <w:lang w:val="lt-LT"/>
        </w:rPr>
        <w:t>-</w:t>
      </w:r>
      <w:r w:rsidRPr="00EE1618">
        <w:rPr>
          <w:rFonts w:ascii="Times New Roman" w:hAnsi="Times New Roman"/>
          <w:lang w:val="lt-LT"/>
        </w:rPr>
        <w:tab/>
      </w:r>
      <w:r w:rsidR="0000727A" w:rsidRPr="00EE1618">
        <w:rPr>
          <w:rFonts w:ascii="Times New Roman" w:hAnsi="Times New Roman"/>
          <w:lang w:val="lt-LT"/>
        </w:rPr>
        <w:t>75 metų ir vyresniems pacientams 600 mg PD būtina skirti atsargiai (žr. 4.4 skyrių).</w:t>
      </w:r>
    </w:p>
    <w:p w14:paraId="7792E202" w14:textId="77777777" w:rsidR="00C036E7" w:rsidRPr="0024694E" w:rsidRDefault="00C036E7" w:rsidP="00C036E7">
      <w:pPr>
        <w:tabs>
          <w:tab w:val="left" w:pos="567"/>
        </w:tabs>
        <w:spacing w:after="0" w:line="240" w:lineRule="auto"/>
        <w:rPr>
          <w:rFonts w:ascii="Times New Roman" w:hAnsi="Times New Roman"/>
          <w:lang w:val="lt-LT"/>
        </w:rPr>
      </w:pPr>
    </w:p>
    <w:p w14:paraId="07F01F89"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Vaikų populiacija</w:t>
      </w:r>
    </w:p>
    <w:p w14:paraId="21F66E4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Saugumo sumetimais vaikams klopidogrelio vartoti negalima (žr. 5.1 skyrių).</w:t>
      </w:r>
    </w:p>
    <w:p w14:paraId="05F1C41C" w14:textId="77777777" w:rsidR="00677932" w:rsidRPr="0024694E" w:rsidRDefault="00677932" w:rsidP="00677932">
      <w:pPr>
        <w:tabs>
          <w:tab w:val="left" w:pos="567"/>
        </w:tabs>
        <w:spacing w:after="0" w:line="240" w:lineRule="auto"/>
        <w:rPr>
          <w:rFonts w:ascii="Times New Roman" w:hAnsi="Times New Roman"/>
          <w:lang w:val="lt-LT"/>
        </w:rPr>
      </w:pPr>
    </w:p>
    <w:p w14:paraId="26FD14A1"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Pacientams, kurių inkstų funkcija sutrikusi</w:t>
      </w:r>
    </w:p>
    <w:p w14:paraId="560D2FA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Pacientų, kurių inkstų funkcija sutrikusi, gydymo patirtis yra maža (žr. skyrių 4.4). </w:t>
      </w:r>
    </w:p>
    <w:p w14:paraId="52E98789" w14:textId="77777777" w:rsidR="00677932" w:rsidRPr="0024694E" w:rsidRDefault="00677932" w:rsidP="00677932">
      <w:pPr>
        <w:tabs>
          <w:tab w:val="left" w:pos="567"/>
        </w:tabs>
        <w:spacing w:after="0" w:line="240" w:lineRule="auto"/>
        <w:rPr>
          <w:rFonts w:ascii="Times New Roman" w:hAnsi="Times New Roman"/>
          <w:lang w:val="lt-LT"/>
        </w:rPr>
      </w:pPr>
    </w:p>
    <w:p w14:paraId="64016E41"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 xml:space="preserve">Pacientams, kurių kepenų funkcija sutrikusi </w:t>
      </w:r>
    </w:p>
    <w:p w14:paraId="25EFAB8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Pacientų, sergančių vidutinio sunkumo kepenų liga, galinčia sąlygoti hemoraginę diatezę, gydymo patirtis yra maža (žr. 4.4 skyrių). </w:t>
      </w:r>
    </w:p>
    <w:p w14:paraId="769318F3" w14:textId="77777777" w:rsidR="00677932" w:rsidRPr="0024694E" w:rsidRDefault="00677932" w:rsidP="00677932">
      <w:pPr>
        <w:tabs>
          <w:tab w:val="left" w:pos="567"/>
        </w:tabs>
        <w:spacing w:after="0" w:line="240" w:lineRule="auto"/>
        <w:rPr>
          <w:rFonts w:ascii="Times New Roman" w:hAnsi="Times New Roman"/>
          <w:lang w:val="lt-LT"/>
        </w:rPr>
      </w:pPr>
    </w:p>
    <w:p w14:paraId="04311F1D"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Vartojimo metodas</w:t>
      </w:r>
    </w:p>
    <w:p w14:paraId="6B83405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Vartoti per burną.</w:t>
      </w:r>
    </w:p>
    <w:p w14:paraId="2547911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Galima vartoti nepriklausomai nuo maisto.</w:t>
      </w:r>
    </w:p>
    <w:p w14:paraId="4596BACF" w14:textId="77777777" w:rsidR="00677932" w:rsidRPr="0024694E" w:rsidRDefault="00677932" w:rsidP="00677932">
      <w:pPr>
        <w:tabs>
          <w:tab w:val="left" w:pos="567"/>
        </w:tabs>
        <w:spacing w:after="0" w:line="240" w:lineRule="auto"/>
        <w:rPr>
          <w:rFonts w:ascii="Times New Roman" w:hAnsi="Times New Roman"/>
          <w:lang w:val="lt-LT"/>
        </w:rPr>
      </w:pPr>
    </w:p>
    <w:p w14:paraId="428976A8"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4.3</w:t>
      </w:r>
      <w:r w:rsidRPr="0024694E">
        <w:rPr>
          <w:rFonts w:ascii="Times New Roman" w:hAnsi="Times New Roman"/>
          <w:b/>
          <w:lang w:val="lt-LT"/>
        </w:rPr>
        <w:tab/>
        <w:t xml:space="preserve">Kontraindikacijos </w:t>
      </w:r>
    </w:p>
    <w:p w14:paraId="2E99F49B" w14:textId="77777777" w:rsidR="00677932" w:rsidRPr="0024694E" w:rsidRDefault="00677932" w:rsidP="00677932">
      <w:pPr>
        <w:tabs>
          <w:tab w:val="left" w:pos="567"/>
        </w:tabs>
        <w:spacing w:after="0" w:line="240" w:lineRule="auto"/>
        <w:rPr>
          <w:rFonts w:ascii="Times New Roman" w:hAnsi="Times New Roman"/>
          <w:lang w:val="lt-LT"/>
        </w:rPr>
      </w:pPr>
    </w:p>
    <w:p w14:paraId="6349B586" w14:textId="77777777"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Padidėjęs jautrumas klopidogrelio vandenilio sulfatui, sojų aliejui, žemės riešutų aliejui arba bet kuriai 6.1 skyriuje nurodytai pagalbinei medžiagai. </w:t>
      </w:r>
    </w:p>
    <w:p w14:paraId="1DC5C001" w14:textId="77777777" w:rsidR="00677932" w:rsidRPr="00C167E6"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Sunkus kepen</w:t>
      </w:r>
      <w:r w:rsidRPr="00C167E6">
        <w:rPr>
          <w:rFonts w:ascii="Times New Roman" w:hAnsi="Times New Roman"/>
          <w:lang w:val="lt-LT"/>
        </w:rPr>
        <w:t xml:space="preserve">ų veiklos sutrikimas. </w:t>
      </w:r>
    </w:p>
    <w:p w14:paraId="4663B68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Aktyvus patologinis kraujavimas, pvz., iš peptinės opos ar intrakranijinis. </w:t>
      </w:r>
    </w:p>
    <w:p w14:paraId="7A5E8D3E" w14:textId="77777777" w:rsidR="00677932" w:rsidRPr="00C167E6" w:rsidRDefault="00677932" w:rsidP="00677932">
      <w:pPr>
        <w:tabs>
          <w:tab w:val="left" w:pos="567"/>
        </w:tabs>
        <w:spacing w:after="0" w:line="240" w:lineRule="auto"/>
        <w:rPr>
          <w:rFonts w:ascii="Times New Roman" w:hAnsi="Times New Roman"/>
          <w:lang w:val="lt-LT"/>
        </w:rPr>
      </w:pPr>
    </w:p>
    <w:p w14:paraId="185D7DCF" w14:textId="77777777" w:rsidR="00677932" w:rsidRPr="00C167E6" w:rsidRDefault="00677932" w:rsidP="00677932">
      <w:pPr>
        <w:tabs>
          <w:tab w:val="left" w:pos="567"/>
        </w:tabs>
        <w:spacing w:after="0" w:line="240" w:lineRule="auto"/>
        <w:rPr>
          <w:rFonts w:ascii="Times New Roman" w:hAnsi="Times New Roman"/>
          <w:b/>
          <w:lang w:val="lt-LT"/>
        </w:rPr>
      </w:pPr>
      <w:r w:rsidRPr="00C167E6">
        <w:rPr>
          <w:rFonts w:ascii="Times New Roman" w:hAnsi="Times New Roman"/>
          <w:b/>
          <w:lang w:val="lt-LT"/>
        </w:rPr>
        <w:t>4.4</w:t>
      </w:r>
      <w:r w:rsidRPr="00C167E6">
        <w:rPr>
          <w:rFonts w:ascii="Times New Roman" w:hAnsi="Times New Roman"/>
          <w:b/>
          <w:lang w:val="lt-LT"/>
        </w:rPr>
        <w:tab/>
        <w:t xml:space="preserve">Specialūs įspėjimai ir atsargumo priemonės </w:t>
      </w:r>
    </w:p>
    <w:p w14:paraId="55B03275" w14:textId="77777777" w:rsidR="00677932" w:rsidRPr="00890512" w:rsidRDefault="00677932" w:rsidP="00677932">
      <w:pPr>
        <w:tabs>
          <w:tab w:val="left" w:pos="567"/>
        </w:tabs>
        <w:spacing w:after="0" w:line="240" w:lineRule="auto"/>
        <w:rPr>
          <w:rFonts w:ascii="Times New Roman" w:hAnsi="Times New Roman"/>
          <w:lang w:val="lt-LT"/>
        </w:rPr>
      </w:pPr>
    </w:p>
    <w:p w14:paraId="638C9E8C" w14:textId="77777777" w:rsidR="00677932" w:rsidRPr="00890512" w:rsidRDefault="00677932" w:rsidP="00677932">
      <w:pPr>
        <w:tabs>
          <w:tab w:val="left" w:pos="567"/>
        </w:tabs>
        <w:spacing w:after="0" w:line="240" w:lineRule="auto"/>
        <w:rPr>
          <w:rFonts w:ascii="Times New Roman" w:hAnsi="Times New Roman"/>
          <w:i/>
          <w:lang w:val="lt-LT"/>
        </w:rPr>
      </w:pPr>
      <w:r w:rsidRPr="00890512">
        <w:rPr>
          <w:rFonts w:ascii="Times New Roman" w:hAnsi="Times New Roman"/>
          <w:i/>
          <w:lang w:val="lt-LT"/>
        </w:rPr>
        <w:t>Kraujavimas ir hematologiniai sutrikimai</w:t>
      </w:r>
    </w:p>
    <w:p w14:paraId="24AB5E37" w14:textId="77777777" w:rsidR="00677932" w:rsidRPr="00D31AF8"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Jeigu gydymo metu atsiranda klinikinių kraujavimo simptomų, tuo</w:t>
      </w:r>
      <w:r w:rsidRPr="00D31AF8">
        <w:rPr>
          <w:rFonts w:ascii="Times New Roman" w:hAnsi="Times New Roman"/>
          <w:lang w:val="lt-LT"/>
        </w:rPr>
        <w:t xml:space="preserve">j pat reikia atlikti bendrąjį kraujo tyrimą ir (arba) atlikti kitus reikiamus tyrimus, nes vaistinis preparatas kelia kraujavimo ir nepageidaujamo poveikio kraujui riziką (žr. 4.8 skyrių). </w:t>
      </w:r>
    </w:p>
    <w:p w14:paraId="0388DA98" w14:textId="4F84F00E" w:rsidR="00677932" w:rsidRPr="0024694E" w:rsidRDefault="00677932" w:rsidP="00677932">
      <w:pPr>
        <w:tabs>
          <w:tab w:val="left" w:pos="567"/>
        </w:tabs>
        <w:spacing w:after="0" w:line="240" w:lineRule="auto"/>
        <w:rPr>
          <w:rFonts w:ascii="Times New Roman" w:hAnsi="Times New Roman"/>
          <w:lang w:val="lt-LT"/>
        </w:rPr>
      </w:pPr>
      <w:r w:rsidRPr="00FB24AF">
        <w:rPr>
          <w:rFonts w:ascii="Times New Roman" w:hAnsi="Times New Roman"/>
          <w:lang w:val="lt-LT"/>
        </w:rPr>
        <w:t>Pacientus, kuriems dėl traumos, operacijos arba kitokios patologinės būklės gali būti padidėjusi kr</w:t>
      </w:r>
      <w:r w:rsidRPr="0024694E">
        <w:rPr>
          <w:rFonts w:ascii="Times New Roman" w:hAnsi="Times New Roman"/>
          <w:lang w:val="lt-LT"/>
        </w:rPr>
        <w:t>aujavimo rizika, bei pacientus, vartojančius acetilsalicilo rūgšties (ASR), heparino, glikoproteino IIb/IIIa receptorių blokatorių ar nesteroidinių vaistų nuo uždegimo (įskaitant COX-2 inhibitorius)</w:t>
      </w:r>
      <w:r w:rsidR="003261F1" w:rsidRPr="0024694E">
        <w:rPr>
          <w:rFonts w:ascii="Times New Roman" w:hAnsi="Times New Roman"/>
          <w:lang w:val="lt-LT"/>
        </w:rPr>
        <w:t>,</w:t>
      </w:r>
      <w:r w:rsidRPr="0024694E">
        <w:rPr>
          <w:rFonts w:ascii="Times New Roman" w:hAnsi="Times New Roman"/>
          <w:lang w:val="lt-LT"/>
        </w:rPr>
        <w:t xml:space="preserve"> selektyvių serotonino atgalinės reabsorbcijos inhibitorių</w:t>
      </w:r>
      <w:r w:rsidRPr="0024694E">
        <w:rPr>
          <w:rFonts w:ascii="Times New Roman" w:eastAsia="Calibri" w:hAnsi="Times New Roman" w:cs="Times New Roman"/>
          <w:lang w:val="lt-LT"/>
        </w:rPr>
        <w:t xml:space="preserve"> (SSRI), </w:t>
      </w:r>
      <w:r w:rsidR="002A2356" w:rsidRPr="0024694E">
        <w:rPr>
          <w:rFonts w:ascii="Times New Roman" w:eastAsia="Calibri" w:hAnsi="Times New Roman" w:cs="Times New Roman"/>
          <w:lang w:val="lt-LT"/>
        </w:rPr>
        <w:t>stipri</w:t>
      </w:r>
      <w:r w:rsidR="003261F1" w:rsidRPr="0024694E">
        <w:rPr>
          <w:rFonts w:ascii="Times New Roman" w:eastAsia="Calibri" w:hAnsi="Times New Roman" w:cs="Times New Roman"/>
          <w:lang w:val="lt-LT"/>
        </w:rPr>
        <w:t>ų</w:t>
      </w:r>
      <w:r w:rsidR="002A2356" w:rsidRPr="0024694E">
        <w:rPr>
          <w:rFonts w:ascii="Times New Roman" w:eastAsia="Calibri" w:hAnsi="Times New Roman" w:cs="Times New Roman"/>
          <w:lang w:val="lt-LT"/>
        </w:rPr>
        <w:t xml:space="preserve"> CYP2C19 induktori</w:t>
      </w:r>
      <w:r w:rsidR="003261F1" w:rsidRPr="0024694E">
        <w:rPr>
          <w:rFonts w:ascii="Times New Roman" w:eastAsia="Calibri" w:hAnsi="Times New Roman" w:cs="Times New Roman"/>
          <w:lang w:val="lt-LT"/>
        </w:rPr>
        <w:t>ų</w:t>
      </w:r>
      <w:r w:rsidR="002A2356" w:rsidRPr="0024694E">
        <w:rPr>
          <w:rFonts w:ascii="Times New Roman" w:eastAsia="Calibri" w:hAnsi="Times New Roman" w:cs="Times New Roman"/>
          <w:lang w:val="lt-LT"/>
        </w:rPr>
        <w:t xml:space="preserve"> </w:t>
      </w:r>
      <w:r w:rsidRPr="0024694E">
        <w:rPr>
          <w:rFonts w:ascii="Times New Roman" w:eastAsia="Calibri" w:hAnsi="Times New Roman" w:cs="Times New Roman"/>
          <w:lang w:val="lt-LT"/>
        </w:rPr>
        <w:t xml:space="preserve">ar </w:t>
      </w:r>
      <w:r w:rsidR="002C63B5" w:rsidRPr="0024694E">
        <w:rPr>
          <w:rFonts w:ascii="Times New Roman" w:eastAsia="Calibri" w:hAnsi="Times New Roman" w:cs="Times New Roman"/>
          <w:lang w:val="lt-LT"/>
        </w:rPr>
        <w:t xml:space="preserve">kitų </w:t>
      </w:r>
      <w:r w:rsidR="002C63B5" w:rsidRPr="0024694E">
        <w:rPr>
          <w:rFonts w:ascii="Times New Roman" w:eastAsia="Calibri" w:hAnsi="Times New Roman" w:cs="Times New Roman"/>
          <w:lang w:val="lt-LT"/>
        </w:rPr>
        <w:lastRenderedPageBreak/>
        <w:t>vaistinių preparatų</w:t>
      </w:r>
      <w:r w:rsidRPr="0024694E">
        <w:rPr>
          <w:rFonts w:ascii="Times New Roman" w:eastAsia="Calibri" w:hAnsi="Times New Roman" w:cs="Times New Roman"/>
          <w:lang w:val="lt-LT"/>
        </w:rPr>
        <w:t xml:space="preserve">, </w:t>
      </w:r>
      <w:r w:rsidR="002C63B5" w:rsidRPr="0024694E">
        <w:rPr>
          <w:rFonts w:ascii="Times New Roman" w:eastAsia="Calibri" w:hAnsi="Times New Roman" w:cs="Times New Roman"/>
          <w:lang w:val="lt-LT"/>
        </w:rPr>
        <w:t xml:space="preserve">susijusių </w:t>
      </w:r>
      <w:r w:rsidRPr="0024694E">
        <w:rPr>
          <w:rFonts w:ascii="Times New Roman" w:eastAsia="Calibri" w:hAnsi="Times New Roman" w:cs="Times New Roman"/>
          <w:lang w:val="lt-LT"/>
        </w:rPr>
        <w:t xml:space="preserve">su kraujavimo rizika, </w:t>
      </w:r>
      <w:r w:rsidR="002C63B5" w:rsidRPr="0024694E">
        <w:rPr>
          <w:rFonts w:ascii="Times New Roman" w:eastAsia="Calibri" w:hAnsi="Times New Roman" w:cs="Times New Roman"/>
          <w:lang w:val="lt-LT"/>
        </w:rPr>
        <w:t xml:space="preserve">tokių </w:t>
      </w:r>
      <w:r w:rsidRPr="0024694E">
        <w:rPr>
          <w:rFonts w:ascii="Times New Roman" w:eastAsia="Calibri" w:hAnsi="Times New Roman" w:cs="Times New Roman"/>
          <w:lang w:val="lt-LT"/>
        </w:rPr>
        <w:t>kaip pentoksifilinas (žr. 4.5 skyrių),</w:t>
      </w:r>
      <w:r w:rsidRPr="0024694E">
        <w:rPr>
          <w:rFonts w:ascii="Times New Roman" w:hAnsi="Times New Roman"/>
          <w:lang w:val="lt-LT"/>
        </w:rPr>
        <w:t xml:space="preserve"> klopidogreliu, kaip ir kitais antitrombocitiniais vaistiniais preparatais, reikia gydyti atsargiai. </w:t>
      </w:r>
    </w:p>
    <w:p w14:paraId="05326793" w14:textId="77777777" w:rsidR="00424720" w:rsidRPr="0024694E" w:rsidRDefault="00424720" w:rsidP="00424720">
      <w:pPr>
        <w:tabs>
          <w:tab w:val="left" w:pos="567"/>
        </w:tabs>
        <w:spacing w:after="0" w:line="240" w:lineRule="auto"/>
        <w:rPr>
          <w:rFonts w:ascii="Times New Roman" w:hAnsi="Times New Roman"/>
          <w:lang w:val="lt-LT"/>
        </w:rPr>
      </w:pPr>
      <w:r w:rsidRPr="0024694E">
        <w:rPr>
          <w:rFonts w:ascii="Times New Roman" w:hAnsi="Times New Roman"/>
          <w:lang w:val="lt-LT"/>
        </w:rPr>
        <w:t>Dėl padidėjusios kraujavimo rizikos trigubas antitrombocitinis gydymas (klopidogrelis + ASR + dipiridamolis) antrinei insulto profilaktikai nėra rekomenduojamas pacientams, kuriuos ištinka ūminis ne kardioembolinis išeminis insultas arba PSIP (žr. 4.5 ir 4.8 skyrius).</w:t>
      </w:r>
    </w:p>
    <w:p w14:paraId="3436B93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Reikia atidžiai stebėti, ar pacientui neatsiranda kokių nors kraujavimo požymių, įskaitant slaptąjį kraujavimą, ypač pirmosiomis gydymo savaitėmis ir (arba) po invazinių širdies tyrimų ar operacijos. Klopidogrelio vartoti kartu su geriamaisiais antikoaguliantais nerekomenduojama, nes gali sustiprėti kraujavimas (žr. 4.5 skyrių). </w:t>
      </w:r>
    </w:p>
    <w:p w14:paraId="326C04BD" w14:textId="77777777" w:rsidR="00677932" w:rsidRPr="0024694E" w:rsidRDefault="00677932" w:rsidP="00677932">
      <w:pPr>
        <w:tabs>
          <w:tab w:val="left" w:pos="567"/>
        </w:tabs>
        <w:spacing w:after="0" w:line="240" w:lineRule="auto"/>
        <w:rPr>
          <w:rFonts w:ascii="Times New Roman" w:hAnsi="Times New Roman"/>
          <w:lang w:val="lt-LT"/>
        </w:rPr>
      </w:pPr>
    </w:p>
    <w:p w14:paraId="74FEA25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pacientui, kuriam bus atliekama planinė operacija, antitrombocitinis poveikis nėra pageidaujamas, gydymą klopidogreliu jam reikia nutraukti likus 7 paroms iki operacijos. Prieš bet kokią numatomą operaciją bei prieš bet kokio naujo vaistinio preparato vartojimą pacientas turi informuoti gydytoją ir odontologą apie klopidogrelio vartojimą. Klopidogrelis ilgina kraujavimo laiką, todėl atsargiai juo reikia gydyti pacientus, kuriems yra pažeidimų, skatinančių polinkį į kraujavimą (ypač į virškinimo traktą ir akių vidų). </w:t>
      </w:r>
    </w:p>
    <w:p w14:paraId="67A7FCF0" w14:textId="77777777" w:rsidR="00677932" w:rsidRPr="0024694E" w:rsidRDefault="00677932" w:rsidP="00677932">
      <w:pPr>
        <w:tabs>
          <w:tab w:val="left" w:pos="567"/>
        </w:tabs>
        <w:spacing w:after="0" w:line="240" w:lineRule="auto"/>
        <w:rPr>
          <w:rFonts w:ascii="Times New Roman" w:hAnsi="Times New Roman"/>
          <w:lang w:val="lt-LT"/>
        </w:rPr>
      </w:pPr>
    </w:p>
    <w:p w14:paraId="329F68B7"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lang w:val="lt-LT"/>
        </w:rPr>
        <w:t>Pacientą reikia įspėti, kad klopidogrelio vartojimo (vien jo arba jo derinio su ASR) metu gali ilgiau negu paprastai kraujuoti ir kad apie bet kokį neįprastą (pagal vietą arba trukmę) kraujavimą būtina pranešti gydytojui.</w:t>
      </w:r>
    </w:p>
    <w:p w14:paraId="2881130B" w14:textId="6FF57A37" w:rsidR="00677932" w:rsidRPr="0024694E" w:rsidRDefault="00677932" w:rsidP="00677932">
      <w:pPr>
        <w:tabs>
          <w:tab w:val="left" w:pos="567"/>
        </w:tabs>
        <w:spacing w:after="0" w:line="240" w:lineRule="auto"/>
        <w:rPr>
          <w:rFonts w:ascii="Times New Roman" w:hAnsi="Times New Roman"/>
          <w:lang w:val="lt-LT"/>
        </w:rPr>
      </w:pPr>
    </w:p>
    <w:p w14:paraId="375E85B2" w14:textId="2D16DED6" w:rsidR="00542BF9" w:rsidRPr="0024694E" w:rsidRDefault="008A6060" w:rsidP="00677932">
      <w:pPr>
        <w:tabs>
          <w:tab w:val="left" w:pos="567"/>
        </w:tabs>
        <w:spacing w:after="0" w:line="240" w:lineRule="auto"/>
        <w:rPr>
          <w:rFonts w:ascii="Times New Roman" w:hAnsi="Times New Roman"/>
          <w:lang w:val="lt-LT"/>
        </w:rPr>
      </w:pPr>
      <w:r w:rsidRPr="0024694E">
        <w:rPr>
          <w:rFonts w:ascii="Times New Roman" w:hAnsi="Times New Roman"/>
          <w:lang w:val="lt-LT"/>
        </w:rPr>
        <w:t>600</w:t>
      </w:r>
      <w:r w:rsidR="000F6CF5" w:rsidRPr="0024694E">
        <w:rPr>
          <w:rFonts w:ascii="Times New Roman" w:hAnsi="Times New Roman"/>
          <w:lang w:val="lt-LT"/>
        </w:rPr>
        <w:t> </w:t>
      </w:r>
      <w:r w:rsidRPr="0024694E">
        <w:rPr>
          <w:rFonts w:ascii="Times New Roman" w:hAnsi="Times New Roman"/>
          <w:lang w:val="lt-LT"/>
        </w:rPr>
        <w:t>mg klopidogrelio prisotinimo dozės vartojimas nerekomenduojamas pacientams, kuriems yra ūminis vainikinių arterijų sindromas be ST segmento pakilimo ir kurie yra 75 metų ar vyresni, kadangi tokiems pacientams yra didesnė kraujavimo rizika.</w:t>
      </w:r>
    </w:p>
    <w:p w14:paraId="070FBDFE" w14:textId="77777777" w:rsidR="00542BF9" w:rsidRDefault="00542BF9" w:rsidP="00677932">
      <w:pPr>
        <w:tabs>
          <w:tab w:val="left" w:pos="567"/>
        </w:tabs>
        <w:spacing w:after="0" w:line="240" w:lineRule="auto"/>
        <w:rPr>
          <w:rFonts w:ascii="Times New Roman" w:hAnsi="Times New Roman"/>
          <w:lang w:val="lt-LT"/>
        </w:rPr>
      </w:pPr>
    </w:p>
    <w:p w14:paraId="64A3FFC3" w14:textId="77777777" w:rsidR="0000727A" w:rsidRPr="0036531A" w:rsidRDefault="0000727A" w:rsidP="0000727A">
      <w:pPr>
        <w:tabs>
          <w:tab w:val="left" w:pos="567"/>
        </w:tabs>
        <w:spacing w:after="0" w:line="240" w:lineRule="auto"/>
        <w:rPr>
          <w:rFonts w:ascii="Times New Roman" w:hAnsi="Times New Roman"/>
          <w:lang w:val="lt-LT"/>
        </w:rPr>
      </w:pPr>
      <w:r w:rsidRPr="0036531A">
        <w:rPr>
          <w:rFonts w:ascii="Times New Roman" w:hAnsi="Times New Roman"/>
          <w:lang w:val="lt-LT"/>
        </w:rPr>
        <w:t xml:space="preserve">Kadangi duomenys apie 75 metų ir vyresnius pacientus, kuriuos ištiko miokardo infarktas su ST </w:t>
      </w:r>
    </w:p>
    <w:p w14:paraId="0297D72D" w14:textId="77777777" w:rsidR="0000727A" w:rsidRPr="0036531A" w:rsidRDefault="0000727A" w:rsidP="0000727A">
      <w:pPr>
        <w:tabs>
          <w:tab w:val="left" w:pos="567"/>
        </w:tabs>
        <w:spacing w:after="0" w:line="240" w:lineRule="auto"/>
        <w:rPr>
          <w:rFonts w:ascii="Times New Roman" w:hAnsi="Times New Roman"/>
          <w:lang w:val="lt-LT"/>
        </w:rPr>
      </w:pPr>
      <w:r w:rsidRPr="0036531A">
        <w:rPr>
          <w:rFonts w:ascii="Times New Roman" w:hAnsi="Times New Roman"/>
          <w:lang w:val="lt-LT"/>
        </w:rPr>
        <w:t xml:space="preserve">segmento </w:t>
      </w:r>
      <w:r w:rsidRPr="002B1750">
        <w:rPr>
          <w:rFonts w:ascii="Times New Roman" w:hAnsi="Times New Roman"/>
          <w:lang w:val="lt-LT"/>
        </w:rPr>
        <w:t>pakilimu (</w:t>
      </w:r>
      <w:r w:rsidRPr="00A35EE4">
        <w:rPr>
          <w:rFonts w:ascii="Times New Roman" w:hAnsi="Times New Roman"/>
          <w:i/>
          <w:iCs/>
          <w:lang w:val="lt-LT"/>
        </w:rPr>
        <w:t>angl. ST-segment elevation myocardial infarction</w:t>
      </w:r>
      <w:r w:rsidRPr="002B1750">
        <w:rPr>
          <w:rFonts w:ascii="Times New Roman" w:hAnsi="Times New Roman"/>
          <w:lang w:val="lt-LT"/>
        </w:rPr>
        <w:t>,</w:t>
      </w:r>
      <w:r w:rsidRPr="0036531A">
        <w:rPr>
          <w:rFonts w:ascii="Times New Roman" w:hAnsi="Times New Roman"/>
          <w:lang w:val="lt-LT"/>
        </w:rPr>
        <w:t xml:space="preserve"> STEMI) ir kuriems atliekama </w:t>
      </w:r>
    </w:p>
    <w:p w14:paraId="16268C14" w14:textId="1C1158BA" w:rsidR="0000727A" w:rsidRPr="0036531A" w:rsidRDefault="0000727A" w:rsidP="0000727A">
      <w:pPr>
        <w:tabs>
          <w:tab w:val="left" w:pos="567"/>
        </w:tabs>
        <w:spacing w:after="0" w:line="240" w:lineRule="auto"/>
        <w:rPr>
          <w:rFonts w:ascii="Times New Roman" w:hAnsi="Times New Roman"/>
          <w:lang w:val="lt-LT"/>
        </w:rPr>
      </w:pPr>
      <w:r w:rsidRPr="0036531A">
        <w:rPr>
          <w:rFonts w:ascii="Times New Roman" w:hAnsi="Times New Roman"/>
          <w:lang w:val="lt-LT"/>
        </w:rPr>
        <w:t xml:space="preserve">PVAI, yra riboti, bei atsižvelgiant į padidėjusią kraujavimo riziką, klopidogrelio 600 mg </w:t>
      </w:r>
      <w:r w:rsidRPr="00A35EE4">
        <w:rPr>
          <w:rFonts w:ascii="Times New Roman" w:hAnsi="Times New Roman"/>
          <w:lang w:val="lt-LT"/>
        </w:rPr>
        <w:t>į</w:t>
      </w:r>
      <w:r w:rsidRPr="0036531A">
        <w:rPr>
          <w:rFonts w:ascii="Times New Roman" w:hAnsi="Times New Roman"/>
          <w:lang w:val="lt-LT"/>
        </w:rPr>
        <w:t xml:space="preserve">sotinimo </w:t>
      </w:r>
    </w:p>
    <w:p w14:paraId="5EBF1033" w14:textId="5FD88D9E" w:rsidR="00C036E7" w:rsidRDefault="0000727A" w:rsidP="0000727A">
      <w:pPr>
        <w:tabs>
          <w:tab w:val="left" w:pos="567"/>
        </w:tabs>
        <w:spacing w:after="0" w:line="240" w:lineRule="auto"/>
        <w:rPr>
          <w:rFonts w:ascii="Times New Roman" w:hAnsi="Times New Roman"/>
          <w:lang w:val="lt-LT"/>
        </w:rPr>
      </w:pPr>
      <w:r w:rsidRPr="0036531A">
        <w:rPr>
          <w:rFonts w:ascii="Times New Roman" w:hAnsi="Times New Roman"/>
          <w:lang w:val="lt-LT"/>
        </w:rPr>
        <w:t>dozės skyrimas turi būti svarstomas tik gydytojui individualiai įvertinus paciento kraujavimo riziką.</w:t>
      </w:r>
    </w:p>
    <w:p w14:paraId="6BF23968" w14:textId="77777777" w:rsidR="0000727A" w:rsidRPr="0024694E" w:rsidRDefault="0000727A" w:rsidP="0000727A">
      <w:pPr>
        <w:tabs>
          <w:tab w:val="left" w:pos="567"/>
        </w:tabs>
        <w:spacing w:after="0" w:line="240" w:lineRule="auto"/>
        <w:rPr>
          <w:rFonts w:ascii="Times New Roman" w:hAnsi="Times New Roman"/>
          <w:lang w:val="lt-LT"/>
        </w:rPr>
      </w:pPr>
    </w:p>
    <w:p w14:paraId="7AC4494F"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Trombinė trombocitopeninė purpura (TTP)</w:t>
      </w:r>
    </w:p>
    <w:p w14:paraId="573D645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Klopidogrelio vartojantiems pacientams labai retais atvejais stebėta trombinė trombocitopeninė purpura (TTP), kartais po trumpalaikės ekspozicijos. TTP būdinga trombocitopenija ir mikroangiopatinė hemolizinė anemija, susijusi su neurologiniais simptomais, inkstų veiklos sutrikimu arba karščiavimu. TTP yra galimai mirtina būklė, kurią būtina skubiai gydyti, taip pat ir plazmafereze. </w:t>
      </w:r>
    </w:p>
    <w:p w14:paraId="69404FF9" w14:textId="77777777" w:rsidR="00677932" w:rsidRPr="0024694E" w:rsidRDefault="00677932" w:rsidP="00677932">
      <w:pPr>
        <w:tabs>
          <w:tab w:val="left" w:pos="567"/>
        </w:tabs>
        <w:spacing w:after="0" w:line="240" w:lineRule="auto"/>
        <w:rPr>
          <w:rFonts w:ascii="Times New Roman" w:hAnsi="Times New Roman"/>
          <w:lang w:val="lt-LT"/>
        </w:rPr>
      </w:pPr>
    </w:p>
    <w:p w14:paraId="6348FDE3"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Įgyta hemofilija</w:t>
      </w:r>
    </w:p>
    <w:p w14:paraId="0240E60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Gauta pranešimų apie vartojusiems klopidogrelio pasireiškusią įgytą hemofiliją. Nustačius izoliuoto dalinio aktyvinto tromboplastino laiko (DATL) pailgėjimą, pasireiškiantį su kraujavimu arba be jo, reikia įvertinti įgytos hemofilijos atsiradimo galimybę. Pacientai, kuriems diagnozuota įgyta hemofilija, turi būti prižiūrimi ir gydomi specialistų, o klopidogrelio vartojimas turi būti nutrauktas.</w:t>
      </w:r>
    </w:p>
    <w:p w14:paraId="0EC557FD" w14:textId="77777777" w:rsidR="00677932" w:rsidRPr="0024694E" w:rsidRDefault="00677932" w:rsidP="00677932">
      <w:pPr>
        <w:tabs>
          <w:tab w:val="left" w:pos="567"/>
        </w:tabs>
        <w:spacing w:after="0" w:line="240" w:lineRule="auto"/>
        <w:rPr>
          <w:rFonts w:ascii="Times New Roman" w:hAnsi="Times New Roman"/>
          <w:lang w:val="lt-LT"/>
        </w:rPr>
      </w:pPr>
    </w:p>
    <w:p w14:paraId="43CD364A"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Neseniai buvęs išeminis insultas</w:t>
      </w:r>
    </w:p>
    <w:p w14:paraId="7D4BCAA2" w14:textId="632B20D8" w:rsidR="00D433D3" w:rsidRPr="00C167E6" w:rsidRDefault="00D433D3" w:rsidP="002B1750">
      <w:pPr>
        <w:tabs>
          <w:tab w:val="left" w:pos="567"/>
        </w:tabs>
        <w:spacing w:after="0" w:line="240" w:lineRule="auto"/>
        <w:ind w:left="567" w:hanging="567"/>
        <w:rPr>
          <w:rFonts w:ascii="Times New Roman" w:hAnsi="Times New Roman" w:cs="Times New Roman"/>
          <w:i/>
          <w:lang w:val="lt-LT"/>
        </w:rPr>
      </w:pPr>
      <w:r w:rsidRPr="0024694E">
        <w:rPr>
          <w:rFonts w:ascii="Times New Roman" w:hAnsi="Times New Roman" w:cs="Times New Roman"/>
          <w:lang w:val="lt-LT"/>
        </w:rPr>
        <w:sym w:font="Symbol" w:char="F0B7"/>
      </w:r>
      <w:r w:rsidRPr="0024694E">
        <w:rPr>
          <w:rFonts w:ascii="Times New Roman" w:hAnsi="Times New Roman" w:cs="Times New Roman"/>
          <w:lang w:val="lt-LT"/>
        </w:rPr>
        <w:t xml:space="preserve"> </w:t>
      </w:r>
      <w:r w:rsidR="0029734B">
        <w:rPr>
          <w:rFonts w:ascii="Times New Roman" w:hAnsi="Times New Roman" w:cs="Times New Roman"/>
          <w:lang w:val="lt-LT"/>
        </w:rPr>
        <w:tab/>
      </w:r>
      <w:r w:rsidRPr="00C167E6">
        <w:rPr>
          <w:rFonts w:ascii="Times New Roman" w:hAnsi="Times New Roman" w:cs="Times New Roman"/>
          <w:i/>
          <w:lang w:val="lt-LT"/>
        </w:rPr>
        <w:t xml:space="preserve">Įvadinis gydymas </w:t>
      </w:r>
    </w:p>
    <w:p w14:paraId="41395BEF" w14:textId="67427FBE" w:rsidR="00D433D3" w:rsidRPr="00890512" w:rsidRDefault="00D433D3" w:rsidP="002B1750">
      <w:pPr>
        <w:pStyle w:val="Sraopastraipa"/>
        <w:numPr>
          <w:ilvl w:val="0"/>
          <w:numId w:val="34"/>
        </w:numPr>
        <w:tabs>
          <w:tab w:val="left" w:pos="567"/>
        </w:tabs>
        <w:spacing w:after="0" w:line="240" w:lineRule="auto"/>
        <w:ind w:left="851" w:hanging="284"/>
        <w:rPr>
          <w:rFonts w:ascii="Times New Roman" w:hAnsi="Times New Roman"/>
        </w:rPr>
      </w:pPr>
      <w:r w:rsidRPr="00890512">
        <w:rPr>
          <w:rFonts w:ascii="Times New Roman" w:hAnsi="Times New Roman"/>
        </w:rPr>
        <w:t>Jei pacientą ištiko mažasis II arba vidutinę ar didelę cerebrovaskulinio reiškinio riziką keliantis PSIP, dvigubą antitrombocitinį gydymą (klopidogreliu ir ASR) būtina pradėti ne vėliau kaip per 24 valandas nuo reiškinio pasireiškimo pradžios.</w:t>
      </w:r>
    </w:p>
    <w:p w14:paraId="08D6DF1F" w14:textId="7B5ADB6C" w:rsidR="00D433D3" w:rsidRPr="00FB24AF" w:rsidRDefault="00D433D3" w:rsidP="002B1750">
      <w:pPr>
        <w:pStyle w:val="Sraopastraipa"/>
        <w:numPr>
          <w:ilvl w:val="0"/>
          <w:numId w:val="34"/>
        </w:numPr>
        <w:tabs>
          <w:tab w:val="left" w:pos="567"/>
        </w:tabs>
        <w:spacing w:after="0" w:line="240" w:lineRule="auto"/>
        <w:ind w:left="851" w:hanging="284"/>
        <w:rPr>
          <w:rFonts w:ascii="Times New Roman" w:hAnsi="Times New Roman"/>
        </w:rPr>
      </w:pPr>
      <w:r w:rsidRPr="00D31AF8">
        <w:rPr>
          <w:rFonts w:ascii="Times New Roman" w:hAnsi="Times New Roman"/>
        </w:rPr>
        <w:t xml:space="preserve">Duomenų apie trumpalaikio dvigubo antitrombocitinio gydymo naudą ir riziką ūminiam mažajam II arba vidutinę ar didelę riziką keliančiam PSIP pasireiškus pacientams, kuriems buvo </w:t>
      </w:r>
      <w:r w:rsidRPr="00FB24AF">
        <w:rPr>
          <w:rFonts w:ascii="Times New Roman" w:hAnsi="Times New Roman"/>
        </w:rPr>
        <w:t xml:space="preserve">intrakranijinis (netrauminis) kraujavimas, nėra. </w:t>
      </w:r>
    </w:p>
    <w:p w14:paraId="257E0478" w14:textId="4916228C" w:rsidR="00D433D3" w:rsidRPr="00D31AF8" w:rsidRDefault="00D433D3" w:rsidP="002B1750">
      <w:pPr>
        <w:pStyle w:val="Sraopastraipa"/>
        <w:numPr>
          <w:ilvl w:val="0"/>
          <w:numId w:val="34"/>
        </w:numPr>
        <w:tabs>
          <w:tab w:val="left" w:pos="567"/>
        </w:tabs>
        <w:spacing w:after="0" w:line="240" w:lineRule="auto"/>
        <w:ind w:left="851" w:hanging="284"/>
        <w:rPr>
          <w:rFonts w:ascii="Times New Roman" w:hAnsi="Times New Roman"/>
        </w:rPr>
      </w:pPr>
      <w:r w:rsidRPr="0024694E">
        <w:rPr>
          <w:rFonts w:ascii="Times New Roman" w:hAnsi="Times New Roman"/>
        </w:rPr>
        <w:t xml:space="preserve">Pacientams, kuriems pasireiškia kitoks, nei mažasis II, monoterapiją klopidogreliu būtina pradėti tik praėjus pirmosioms 7 dienoms po reiškinio </w:t>
      </w:r>
      <w:r w:rsidR="00D31AF8">
        <w:rPr>
          <w:rFonts w:ascii="Times New Roman" w:hAnsi="Times New Roman"/>
        </w:rPr>
        <w:t>atsiradimo</w:t>
      </w:r>
      <w:r w:rsidRPr="00D31AF8">
        <w:rPr>
          <w:rFonts w:ascii="Times New Roman" w:hAnsi="Times New Roman"/>
        </w:rPr>
        <w:t xml:space="preserve">. </w:t>
      </w:r>
    </w:p>
    <w:p w14:paraId="22FCFE8E" w14:textId="77777777" w:rsidR="00D433D3" w:rsidRPr="00D31AF8" w:rsidRDefault="00D433D3" w:rsidP="00D433D3">
      <w:pPr>
        <w:pStyle w:val="Sraopastraipa"/>
        <w:tabs>
          <w:tab w:val="left" w:pos="0"/>
        </w:tabs>
        <w:spacing w:after="0" w:line="240" w:lineRule="auto"/>
        <w:ind w:left="142"/>
        <w:rPr>
          <w:rFonts w:ascii="Times New Roman" w:hAnsi="Times New Roman"/>
        </w:rPr>
      </w:pPr>
    </w:p>
    <w:p w14:paraId="7B1EB9A5" w14:textId="1AD2CED1" w:rsidR="00D433D3" w:rsidRPr="00D31AF8" w:rsidRDefault="00D433D3" w:rsidP="00667EFA">
      <w:pPr>
        <w:pStyle w:val="Sraopastraipa"/>
        <w:numPr>
          <w:ilvl w:val="0"/>
          <w:numId w:val="28"/>
        </w:numPr>
        <w:tabs>
          <w:tab w:val="left" w:pos="0"/>
        </w:tabs>
        <w:spacing w:after="0" w:line="240" w:lineRule="auto"/>
        <w:ind w:left="567" w:hanging="567"/>
        <w:rPr>
          <w:rFonts w:ascii="Times New Roman" w:hAnsi="Times New Roman"/>
          <w:i/>
        </w:rPr>
      </w:pPr>
      <w:r w:rsidRPr="00D31AF8">
        <w:rPr>
          <w:rFonts w:ascii="Times New Roman" w:hAnsi="Times New Roman"/>
          <w:i/>
        </w:rPr>
        <w:t xml:space="preserve">Pacientai, kuriuos ištiko ne mažasis II (NIHSS &gt; 4) </w:t>
      </w:r>
    </w:p>
    <w:p w14:paraId="463F416F" w14:textId="219C1001" w:rsidR="00D433D3" w:rsidRPr="00954795" w:rsidRDefault="00D433D3" w:rsidP="002B1750">
      <w:pPr>
        <w:tabs>
          <w:tab w:val="left" w:pos="567"/>
        </w:tabs>
        <w:spacing w:after="0" w:line="240" w:lineRule="auto"/>
        <w:ind w:left="567"/>
        <w:rPr>
          <w:rFonts w:ascii="Times New Roman" w:hAnsi="Times New Roman"/>
          <w:lang w:val="lt-LT"/>
        </w:rPr>
      </w:pPr>
      <w:r w:rsidRPr="00954795">
        <w:rPr>
          <w:rFonts w:ascii="Times New Roman" w:hAnsi="Times New Roman"/>
          <w:lang w:val="lt-LT"/>
        </w:rPr>
        <w:t xml:space="preserve">Kadangi stokojama duomenų, dvigubas antitrombocitinis gydymas nerekomenduojamas (žr. 4.1 skyrių). </w:t>
      </w:r>
    </w:p>
    <w:p w14:paraId="7A794EB4" w14:textId="77777777" w:rsidR="00D433D3" w:rsidRPr="00D31AF8" w:rsidRDefault="00D433D3" w:rsidP="00677932">
      <w:pPr>
        <w:tabs>
          <w:tab w:val="left" w:pos="567"/>
        </w:tabs>
        <w:spacing w:after="0" w:line="240" w:lineRule="auto"/>
        <w:rPr>
          <w:rFonts w:ascii="Times New Roman" w:hAnsi="Times New Roman" w:cs="Times New Roman"/>
          <w:lang w:val="lt-LT"/>
        </w:rPr>
      </w:pPr>
    </w:p>
    <w:p w14:paraId="703D39C4" w14:textId="5A5AF788" w:rsidR="00D433D3" w:rsidRPr="003452F1" w:rsidRDefault="00D433D3" w:rsidP="002B1750">
      <w:pPr>
        <w:tabs>
          <w:tab w:val="left" w:pos="567"/>
        </w:tabs>
        <w:spacing w:after="0" w:line="240" w:lineRule="auto"/>
        <w:ind w:left="567" w:hanging="567"/>
        <w:rPr>
          <w:rFonts w:ascii="Times New Roman" w:hAnsi="Times New Roman" w:cs="Times New Roman"/>
          <w:i/>
          <w:lang w:val="lt-LT"/>
        </w:rPr>
      </w:pPr>
      <w:r w:rsidRPr="0024694E">
        <w:rPr>
          <w:rFonts w:ascii="Times New Roman" w:hAnsi="Times New Roman" w:cs="Times New Roman"/>
          <w:lang w:val="lt-LT"/>
        </w:rPr>
        <w:sym w:font="Symbol" w:char="F0B7"/>
      </w:r>
      <w:r w:rsidRPr="0024694E">
        <w:rPr>
          <w:rFonts w:ascii="Times New Roman" w:hAnsi="Times New Roman" w:cs="Times New Roman"/>
          <w:lang w:val="lt-LT"/>
        </w:rPr>
        <w:t xml:space="preserve"> </w:t>
      </w:r>
      <w:r w:rsidR="00667EFA">
        <w:rPr>
          <w:rFonts w:ascii="Times New Roman" w:hAnsi="Times New Roman" w:cs="Times New Roman"/>
          <w:lang w:val="lt-LT"/>
        </w:rPr>
        <w:tab/>
      </w:r>
      <w:r w:rsidRPr="00C167E6">
        <w:rPr>
          <w:rFonts w:ascii="Times New Roman" w:hAnsi="Times New Roman" w:cs="Times New Roman"/>
          <w:i/>
          <w:lang w:val="lt-LT"/>
        </w:rPr>
        <w:t>Neseniai ištikęs mažasis II arba vidutinę ar didelę riziką keliantis PSIP pacientams, kuriems yra skirtina arba planuojama intervencija</w:t>
      </w:r>
    </w:p>
    <w:p w14:paraId="79B67A90" w14:textId="529A7433" w:rsidR="00D433D3" w:rsidRPr="00890512" w:rsidRDefault="00D433D3" w:rsidP="002B1750">
      <w:pPr>
        <w:tabs>
          <w:tab w:val="left" w:pos="567"/>
        </w:tabs>
        <w:spacing w:after="0" w:line="240" w:lineRule="auto"/>
        <w:ind w:left="567"/>
        <w:rPr>
          <w:rFonts w:ascii="Times New Roman" w:hAnsi="Times New Roman" w:cs="Times New Roman"/>
          <w:lang w:val="lt-LT"/>
        </w:rPr>
      </w:pPr>
      <w:r w:rsidRPr="00890512">
        <w:rPr>
          <w:rFonts w:ascii="Times New Roman" w:hAnsi="Times New Roman" w:cs="Times New Roman"/>
          <w:lang w:val="lt-LT"/>
        </w:rPr>
        <w:t>Duomenų, paremiančių dvigubo antitrombocitinio gydymo skyrimą pacientams, kuriems yra taikytinas gydymas atliekant miego arterijos endarterektomiją ar intravaskulinę trombektomiją, arba pacientams, kuriems planuojama trombolizė ar gydymas antikoaguliantais, nėra. Esant tokioms situacijoms, dvigubas antitrombocitinis gydymas nerekomenduojamas.</w:t>
      </w:r>
    </w:p>
    <w:p w14:paraId="0932CCF7" w14:textId="77777777" w:rsidR="00677932" w:rsidRPr="00D31AF8" w:rsidRDefault="00677932" w:rsidP="00677932">
      <w:pPr>
        <w:tabs>
          <w:tab w:val="left" w:pos="567"/>
        </w:tabs>
        <w:spacing w:after="0" w:line="240" w:lineRule="auto"/>
        <w:rPr>
          <w:rFonts w:ascii="Times New Roman" w:hAnsi="Times New Roman"/>
          <w:lang w:val="lt-LT"/>
        </w:rPr>
      </w:pPr>
    </w:p>
    <w:p w14:paraId="7CEDE449" w14:textId="77777777" w:rsidR="00677932" w:rsidRPr="00D31AF8" w:rsidRDefault="00677932" w:rsidP="00677932">
      <w:pPr>
        <w:tabs>
          <w:tab w:val="left" w:pos="567"/>
        </w:tabs>
        <w:spacing w:after="0" w:line="240" w:lineRule="auto"/>
        <w:rPr>
          <w:rFonts w:ascii="Times New Roman" w:hAnsi="Times New Roman"/>
          <w:i/>
          <w:lang w:val="lt-LT"/>
        </w:rPr>
      </w:pPr>
      <w:r w:rsidRPr="00D31AF8">
        <w:rPr>
          <w:rFonts w:ascii="Times New Roman" w:hAnsi="Times New Roman"/>
          <w:i/>
          <w:lang w:val="lt-LT"/>
        </w:rPr>
        <w:t>Citochromas P450 2C19 (CYP2C19)</w:t>
      </w:r>
    </w:p>
    <w:p w14:paraId="4D5BCC70" w14:textId="77777777" w:rsidR="00677932" w:rsidRPr="00FB24AF" w:rsidRDefault="00677932" w:rsidP="00677932">
      <w:pPr>
        <w:autoSpaceDE w:val="0"/>
        <w:autoSpaceDN w:val="0"/>
        <w:adjustRightInd w:val="0"/>
        <w:spacing w:after="0" w:line="240" w:lineRule="auto"/>
        <w:rPr>
          <w:rFonts w:ascii="Times New Roman" w:hAnsi="Times New Roman"/>
          <w:lang w:val="lt-LT"/>
        </w:rPr>
      </w:pPr>
      <w:r w:rsidRPr="00FB24AF">
        <w:rPr>
          <w:rFonts w:ascii="Times New Roman" w:hAnsi="Times New Roman"/>
          <w:lang w:val="lt-LT"/>
        </w:rPr>
        <w:t>Farmakogenetika. Pacientams, kurių organizme CYP2C19 metabolizavimas yra menkas, vartojant klopidogrelį rekomenduojamomis dozėmis, aktyvaus klopidogrelio metabolito susidaro mažiau ir jo poveikis trombocitų funkcijai būna silpnesnis. Tyrimų pagalba galima nustatyti paciento CYP2C19 genotipą.</w:t>
      </w:r>
    </w:p>
    <w:p w14:paraId="55BED1B5"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147FF19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Kadangi CYP2C19 iš dalies verčia klopidogrelį jo veikliu metabolitu, tikėtina, kad šio fermento aktyvumą slopinančių vaistinių preparatų vartojimas gali sumažinti veiklaus klopidogrelio metabolito koncentraciją. Klinikinė šios sąveikos reikšmė nežinoma. Atsargumo dėlei neturėtų būti skatinama vartoti stiprių ar vidutinio stiprumo CYP2C19 inhibitorių (CYP2C19 inhibitorių sąrašą žr. 4.5 skyriuje, taip pat 5.2 skyrių).</w:t>
      </w:r>
    </w:p>
    <w:p w14:paraId="0B64B3E2" w14:textId="77777777" w:rsidR="00677932" w:rsidRPr="0024694E" w:rsidRDefault="00677932" w:rsidP="00677932">
      <w:pPr>
        <w:tabs>
          <w:tab w:val="left" w:pos="567"/>
        </w:tabs>
        <w:spacing w:after="0" w:line="240" w:lineRule="auto"/>
        <w:rPr>
          <w:rFonts w:ascii="Times New Roman" w:hAnsi="Times New Roman"/>
          <w:lang w:val="lt-LT"/>
        </w:rPr>
      </w:pPr>
    </w:p>
    <w:p w14:paraId="2B5ADB38" w14:textId="3A8D1EC4" w:rsidR="002A2356" w:rsidRPr="0024694E" w:rsidRDefault="002A2356" w:rsidP="00677932">
      <w:pPr>
        <w:tabs>
          <w:tab w:val="left" w:pos="567"/>
        </w:tabs>
        <w:spacing w:after="0" w:line="240" w:lineRule="auto"/>
        <w:rPr>
          <w:rFonts w:ascii="Times New Roman" w:hAnsi="Times New Roman"/>
          <w:lang w:val="lt-LT"/>
        </w:rPr>
      </w:pPr>
      <w:r w:rsidRPr="0024694E">
        <w:rPr>
          <w:rFonts w:ascii="Times New Roman" w:hAnsi="Times New Roman"/>
          <w:lang w:val="lt-LT"/>
        </w:rPr>
        <w:t>Jei vartojama CYP2C19 aktyvumą skatinančių vaistinių preparatų, tikėtina, kad padidės veiklaus klopidogrelio metabolito koncentracija ir gali padidėti kraujavimo rizika. Atsargumo dėlei kartu vartoti stiprių CYP2C19 induktorių nepatariama (žr. 4.5 skyrių).</w:t>
      </w:r>
    </w:p>
    <w:p w14:paraId="52E22AE1" w14:textId="77777777" w:rsidR="002A2356" w:rsidRPr="0024694E" w:rsidRDefault="002A2356" w:rsidP="00677932">
      <w:pPr>
        <w:tabs>
          <w:tab w:val="left" w:pos="567"/>
        </w:tabs>
        <w:spacing w:after="0" w:line="240" w:lineRule="auto"/>
        <w:rPr>
          <w:rFonts w:ascii="Times New Roman" w:hAnsi="Times New Roman"/>
          <w:lang w:val="lt-LT"/>
        </w:rPr>
      </w:pPr>
    </w:p>
    <w:p w14:paraId="3155A025"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CYP2C8 substratai</w:t>
      </w:r>
    </w:p>
    <w:p w14:paraId="3CED8A60"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Būtina imtis atsargumo priemonių pacientams, kurie gydomi klopidogreliu kartu su vaistiniais preparatais, kurie yra CYP2C8 substratai (žr. 4.5 skyrių).</w:t>
      </w:r>
    </w:p>
    <w:p w14:paraId="7FE26408"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p>
    <w:p w14:paraId="2B247AF9"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Kryžminės reakcijos vartojant tienopiridinų</w:t>
      </w:r>
    </w:p>
    <w:p w14:paraId="318E63D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Būtina įvertinti, ar pacientui nebuvo pasireiškusių padidėjusio jautrumo tienopiridinams (pvz., klopidogreliui, tiklopidinui, prazugreliui) reakcijų, kadangi gauta duomenų apie kryžmines reakcijas vartojant tienopiridinų (žr. 4.8 skyrių). Tienopiridinai gali sukelti lengvų ir sunkių alerginių reakcijų, pvz., išbėrimą, angioneurozinę edemą, ar hematologinių kryžminių reakcijų, tokių kaip trombocitopenija ir neutropenija. Jei pacientui jau buvo atsiradusi alerginė ir (arba) hematologinė reakcija į vieną tienopiridiną, tokios pačios ar kitokios reakcijos į kitokį tienopiridiną atsiradimo rizika gali būti didesnė. Pacientus, kuriems jau buvo pasireiškusi alergija tienopiridinams, rekomenduojama stebėti, ar neatsiranda padidėjusio jautrumo požymių.</w:t>
      </w:r>
    </w:p>
    <w:p w14:paraId="3E9A2B71" w14:textId="77777777" w:rsidR="00677932" w:rsidRPr="0024694E" w:rsidRDefault="00677932" w:rsidP="00677932">
      <w:pPr>
        <w:tabs>
          <w:tab w:val="left" w:pos="567"/>
        </w:tabs>
        <w:spacing w:after="0" w:line="240" w:lineRule="auto"/>
        <w:rPr>
          <w:rFonts w:ascii="Times New Roman" w:hAnsi="Times New Roman"/>
          <w:lang w:val="lt-LT"/>
        </w:rPr>
      </w:pPr>
    </w:p>
    <w:p w14:paraId="3B816831"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Inkstų sutrikimas</w:t>
      </w:r>
    </w:p>
    <w:p w14:paraId="6E86E6F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Pacientų, kurių inkstų veikla sutrikusi, gydymo klopidogreliu patirties yra mažai, todėl juos šiuo vaistiniu preparatu reikia gydyti atsargiai (žr. 4.2 skyrių). </w:t>
      </w:r>
    </w:p>
    <w:p w14:paraId="48581A74" w14:textId="77777777" w:rsidR="00677932" w:rsidRPr="0024694E" w:rsidRDefault="00677932" w:rsidP="00677932">
      <w:pPr>
        <w:tabs>
          <w:tab w:val="left" w:pos="567"/>
        </w:tabs>
        <w:spacing w:after="0" w:line="240" w:lineRule="auto"/>
        <w:rPr>
          <w:rFonts w:ascii="Times New Roman" w:hAnsi="Times New Roman"/>
          <w:lang w:val="lt-LT"/>
        </w:rPr>
      </w:pPr>
    </w:p>
    <w:p w14:paraId="76FBA3F0"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Kepenų sutrikimas</w:t>
      </w:r>
    </w:p>
    <w:p w14:paraId="2ECD193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Vidutinio sunkumo kepenų liga sergančių pacientų, kuriems gali būti hemoraginė diatezė, gydymo patirtis yra ribota, todėl juos Clopidogrel Actavis reikia gydyti atsargiai (žr. 4.2 skyrių). </w:t>
      </w:r>
    </w:p>
    <w:p w14:paraId="0D4C089A" w14:textId="77777777" w:rsidR="00677932" w:rsidRPr="0024694E" w:rsidRDefault="00677932" w:rsidP="00677932">
      <w:pPr>
        <w:tabs>
          <w:tab w:val="left" w:pos="567"/>
        </w:tabs>
        <w:spacing w:after="0" w:line="240" w:lineRule="auto"/>
        <w:rPr>
          <w:rFonts w:ascii="Times New Roman" w:hAnsi="Times New Roman"/>
          <w:lang w:val="lt-LT"/>
        </w:rPr>
      </w:pPr>
    </w:p>
    <w:p w14:paraId="38F2BE55" w14:textId="77777777" w:rsidR="006F38FD" w:rsidRPr="0024694E" w:rsidRDefault="006F38FD"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Pagalbinės medžiagos</w:t>
      </w:r>
    </w:p>
    <w:p w14:paraId="537C9A2B" w14:textId="77777777" w:rsidR="006F38FD" w:rsidRPr="0024694E" w:rsidRDefault="006F38FD" w:rsidP="00677932">
      <w:pPr>
        <w:tabs>
          <w:tab w:val="left" w:pos="567"/>
        </w:tabs>
        <w:spacing w:after="0" w:line="240" w:lineRule="auto"/>
        <w:rPr>
          <w:rFonts w:ascii="Times New Roman" w:hAnsi="Times New Roman"/>
          <w:lang w:val="lt-LT"/>
        </w:rPr>
      </w:pPr>
    </w:p>
    <w:p w14:paraId="6E3354E9" w14:textId="77777777" w:rsidR="006F38FD" w:rsidRPr="0024694E" w:rsidRDefault="006F38FD"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Laktozė</w:t>
      </w:r>
    </w:p>
    <w:p w14:paraId="424D610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 xml:space="preserve">Šio vaistinio preparato negalima vartoti pacientams, kuriems nustatytas retas paveldimas sutrikimas – galaktozės netoleravimas, </w:t>
      </w:r>
      <w:r w:rsidR="00CE606E" w:rsidRPr="0024694E">
        <w:rPr>
          <w:rFonts w:ascii="Times New Roman" w:hAnsi="Times New Roman"/>
          <w:lang w:val="lt-LT"/>
        </w:rPr>
        <w:t>visiškas</w:t>
      </w:r>
      <w:r w:rsidRPr="0024694E">
        <w:rPr>
          <w:rFonts w:ascii="Times New Roman" w:hAnsi="Times New Roman"/>
          <w:i/>
          <w:lang w:val="lt-LT"/>
        </w:rPr>
        <w:t xml:space="preserve"> </w:t>
      </w:r>
      <w:r w:rsidRPr="0024694E">
        <w:rPr>
          <w:rFonts w:ascii="Times New Roman" w:hAnsi="Times New Roman"/>
          <w:lang w:val="lt-LT"/>
        </w:rPr>
        <w:t>laktazės stygius arba gliukozės ir galaktozės malabsorbcija.</w:t>
      </w:r>
    </w:p>
    <w:p w14:paraId="2D916460" w14:textId="77777777" w:rsidR="00677932" w:rsidRPr="0024694E" w:rsidRDefault="00677932" w:rsidP="00677932">
      <w:pPr>
        <w:tabs>
          <w:tab w:val="left" w:pos="567"/>
        </w:tabs>
        <w:spacing w:after="0" w:line="240" w:lineRule="auto"/>
        <w:rPr>
          <w:rFonts w:ascii="Times New Roman" w:hAnsi="Times New Roman"/>
          <w:lang w:val="lt-LT"/>
        </w:rPr>
      </w:pPr>
    </w:p>
    <w:p w14:paraId="3DC48E3E"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Lecitinas</w:t>
      </w:r>
    </w:p>
    <w:p w14:paraId="3891B26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sudėtyje yra lecitino (sojų aliejuje). Šio vaistinio preparato negalima vartoti pacientams, kurie yra alergiški žemės riešutams ar sojai.</w:t>
      </w:r>
    </w:p>
    <w:p w14:paraId="4876A12A" w14:textId="77777777" w:rsidR="00677932" w:rsidRPr="0024694E" w:rsidRDefault="00677932" w:rsidP="00677932">
      <w:pPr>
        <w:tabs>
          <w:tab w:val="left" w:pos="567"/>
        </w:tabs>
        <w:spacing w:after="0" w:line="240" w:lineRule="auto"/>
        <w:rPr>
          <w:rFonts w:ascii="Times New Roman" w:hAnsi="Times New Roman"/>
          <w:lang w:val="lt-LT"/>
        </w:rPr>
      </w:pPr>
    </w:p>
    <w:p w14:paraId="0A11B07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Tablečių talpyklėje yra desikanto. Jį nuryti draudžiama. </w:t>
      </w:r>
    </w:p>
    <w:p w14:paraId="63AC51EC" w14:textId="77777777" w:rsidR="00677932" w:rsidRPr="0024694E" w:rsidRDefault="00677932" w:rsidP="00677932">
      <w:pPr>
        <w:tabs>
          <w:tab w:val="left" w:pos="567"/>
        </w:tabs>
        <w:spacing w:after="0" w:line="240" w:lineRule="auto"/>
        <w:rPr>
          <w:rFonts w:ascii="Times New Roman" w:hAnsi="Times New Roman"/>
          <w:lang w:val="lt-LT"/>
        </w:rPr>
      </w:pPr>
    </w:p>
    <w:p w14:paraId="64CFB282"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4.5</w:t>
      </w:r>
      <w:r w:rsidRPr="0024694E">
        <w:rPr>
          <w:rFonts w:ascii="Times New Roman" w:hAnsi="Times New Roman"/>
          <w:b/>
          <w:lang w:val="lt-LT"/>
        </w:rPr>
        <w:tab/>
        <w:t xml:space="preserve">Sąveika su kitais vaistiniais preparatais ir kitokia sąveika </w:t>
      </w:r>
    </w:p>
    <w:p w14:paraId="0F001506" w14:textId="77777777" w:rsidR="00677932" w:rsidRPr="0024694E" w:rsidRDefault="00677932" w:rsidP="00677932">
      <w:pPr>
        <w:tabs>
          <w:tab w:val="left" w:pos="567"/>
        </w:tabs>
        <w:spacing w:after="0" w:line="240" w:lineRule="auto"/>
        <w:rPr>
          <w:rFonts w:ascii="Times New Roman" w:hAnsi="Times New Roman"/>
          <w:lang w:val="lt-LT"/>
        </w:rPr>
      </w:pPr>
    </w:p>
    <w:p w14:paraId="11333AF5" w14:textId="7465DF85" w:rsidR="00677932" w:rsidRPr="0024694E" w:rsidRDefault="00677932" w:rsidP="00AD30E1">
      <w:pPr>
        <w:autoSpaceDE w:val="0"/>
        <w:autoSpaceDN w:val="0"/>
        <w:adjustRightInd w:val="0"/>
        <w:spacing w:after="0" w:line="240" w:lineRule="auto"/>
        <w:rPr>
          <w:rFonts w:ascii="Times New Roman" w:eastAsia="Calibri" w:hAnsi="Times New Roman" w:cs="Times New Roman"/>
          <w:lang w:val="lt-LT"/>
        </w:rPr>
      </w:pPr>
      <w:r w:rsidRPr="0024694E">
        <w:rPr>
          <w:rFonts w:ascii="Times New Roman" w:hAnsi="Times New Roman"/>
          <w:i/>
          <w:lang w:val="lt-LT"/>
        </w:rPr>
        <w:t>Vaistiniai preparatai, susiję su kraujavimo rizika</w:t>
      </w:r>
      <w:r w:rsidR="00AD30E1" w:rsidRPr="0024694E">
        <w:rPr>
          <w:rFonts w:ascii="Times New Roman" w:hAnsi="Times New Roman"/>
          <w:i/>
          <w:lang w:val="lt-LT"/>
        </w:rPr>
        <w:t> :</w:t>
      </w:r>
      <w:r w:rsidRPr="0024694E">
        <w:rPr>
          <w:rFonts w:ascii="Times New Roman" w:hAnsi="Times New Roman"/>
          <w:i/>
          <w:lang w:val="lt-LT"/>
        </w:rPr>
        <w:t xml:space="preserve"> </w:t>
      </w:r>
      <w:r w:rsidR="00AD30E1" w:rsidRPr="0024694E">
        <w:rPr>
          <w:rFonts w:ascii="Times New Roman" w:hAnsi="Times New Roman"/>
          <w:lang w:val="lt-LT"/>
        </w:rPr>
        <w:t xml:space="preserve">dėl </w:t>
      </w:r>
      <w:r w:rsidRPr="0024694E">
        <w:rPr>
          <w:rFonts w:ascii="Times New Roman" w:hAnsi="Times New Roman"/>
          <w:lang w:val="lt-LT"/>
        </w:rPr>
        <w:t>galimo adityvaus poveikio padidėja kraujavimo rizika. Vaistinių preparatų, kurie yra susiję su kraujavimo rizika, kartu su klopidogreliu būtina vartoti atsargiai (žr. 4.4 skyrių).</w:t>
      </w:r>
    </w:p>
    <w:p w14:paraId="7569902F"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p>
    <w:p w14:paraId="6DCD4A57" w14:textId="1F241845"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i/>
          <w:lang w:val="lt-LT"/>
        </w:rPr>
        <w:t>Geriamieji antikoaguliantai</w:t>
      </w:r>
      <w:r w:rsidRPr="0024694E">
        <w:rPr>
          <w:rFonts w:ascii="Times New Roman" w:eastAsia="Calibri" w:hAnsi="Times New Roman" w:cs="Times New Roman"/>
          <w:i/>
          <w:lang w:val="lt-LT"/>
        </w:rPr>
        <w:t>:</w:t>
      </w:r>
      <w:r w:rsidR="0000727A">
        <w:rPr>
          <w:rFonts w:ascii="Times New Roman" w:eastAsia="Calibri" w:hAnsi="Times New Roman" w:cs="Times New Roman"/>
          <w:i/>
          <w:lang w:val="lt-LT"/>
        </w:rPr>
        <w:t xml:space="preserve"> </w:t>
      </w:r>
      <w:r w:rsidRPr="0024694E">
        <w:rPr>
          <w:rFonts w:ascii="Times New Roman" w:hAnsi="Times New Roman"/>
          <w:lang w:val="lt-LT"/>
        </w:rPr>
        <w:t>Kartu su klopidogreliu vartoti geriamųjų antikoaguliantų nerekomenduojama, nes gali sustiprėti kraujavimas (žr. 4.4 skyrių). Pacientams, ilgai gydomiems varfarinu, klopidogrelio vartojimas 75 mg per parą nepakeitė S-varfarino farmakokinetikos arba Tarptautinio Normalizuoto Santykio (angl. INR). Tačiau klopidogrelio vartojimas kartu su varfarinu padidina kraujavimo riziką dėl savarankiškų poveikių hemostazei.</w:t>
      </w:r>
    </w:p>
    <w:p w14:paraId="77A9E1C4" w14:textId="77777777" w:rsidR="00677932" w:rsidRPr="0024694E" w:rsidRDefault="00677932" w:rsidP="00677932">
      <w:pPr>
        <w:tabs>
          <w:tab w:val="left" w:pos="567"/>
        </w:tabs>
        <w:spacing w:after="0" w:line="240" w:lineRule="auto"/>
        <w:rPr>
          <w:rFonts w:ascii="Times New Roman" w:hAnsi="Times New Roman"/>
          <w:lang w:val="lt-LT"/>
        </w:rPr>
      </w:pPr>
    </w:p>
    <w:p w14:paraId="4B47074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Glikoproteino IIb/IIIa receptorių blokatoriai</w:t>
      </w:r>
      <w:r w:rsidRPr="0024694E">
        <w:rPr>
          <w:rFonts w:ascii="Times New Roman" w:eastAsia="Calibri" w:hAnsi="Times New Roman" w:cs="Times New Roman"/>
          <w:i/>
          <w:lang w:val="lt-LT"/>
        </w:rPr>
        <w:t>:</w:t>
      </w:r>
      <w:r w:rsidRPr="0024694E">
        <w:rPr>
          <w:rFonts w:ascii="Times New Roman" w:eastAsia="Calibri" w:hAnsi="Times New Roman" w:cs="Times New Roman"/>
          <w:lang w:val="lt-LT"/>
        </w:rPr>
        <w:t xml:space="preserve"> </w:t>
      </w:r>
      <w:r w:rsidRPr="0024694E">
        <w:rPr>
          <w:rFonts w:ascii="Times New Roman" w:hAnsi="Times New Roman"/>
          <w:lang w:val="lt-LT"/>
        </w:rPr>
        <w:t xml:space="preserve">Glikoproteino IIb/IIIa receptorių blokatorių vartojantiems pacientams gali padidėti kraujavimo rizika, klopidogreliu reikia gydyti atsargiai (žr. 4.4 skyrių). </w:t>
      </w:r>
    </w:p>
    <w:p w14:paraId="7EEEF7FF" w14:textId="77777777" w:rsidR="00677932" w:rsidRPr="0024694E" w:rsidRDefault="00677932" w:rsidP="00677932">
      <w:pPr>
        <w:tabs>
          <w:tab w:val="left" w:pos="567"/>
        </w:tabs>
        <w:spacing w:after="0" w:line="240" w:lineRule="auto"/>
        <w:rPr>
          <w:rFonts w:ascii="Times New Roman" w:hAnsi="Times New Roman"/>
          <w:lang w:val="lt-LT"/>
        </w:rPr>
      </w:pPr>
    </w:p>
    <w:p w14:paraId="30ACDD3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Acetilsalicilo rūgštis (ASR</w:t>
      </w:r>
      <w:r w:rsidRPr="0024694E">
        <w:rPr>
          <w:rFonts w:ascii="Times New Roman" w:eastAsia="Calibri" w:hAnsi="Times New Roman" w:cs="Times New Roman"/>
          <w:i/>
          <w:lang w:val="lt-LT"/>
        </w:rPr>
        <w:t xml:space="preserve">): </w:t>
      </w:r>
      <w:r w:rsidRPr="0024694E">
        <w:rPr>
          <w:rFonts w:ascii="Times New Roman" w:hAnsi="Times New Roman"/>
          <w:lang w:val="lt-LT"/>
        </w:rPr>
        <w:t xml:space="preserve">ASR nekeičia klopidogrelio skatinamo trombocitų agregacijos slopinimo, kurį sukelia adenozindifosfatas (ADP), tačiau klopidogrelis stiprina ASR poveikį kolageno sukeliamai trombocitų agregacijai. Vis dėlto vieną parą kartu su klopidogreliu pavartojus 500 mg ASR 2 kartus per parą, klopidogrelio sukeltas kraujavimo laiko pailgėjimas reikšmingai nepadidėjo. Farmakodinaminė klopidogrelio ir acetilsalicilo rūgšties sąveika, lemianti kraujavimo rizikos padidėjimą, galima, todėl šiais vaistiniais preparatais kartu reikia gydyti atsargiai (žr. 4.4 skyrių). Nepaisant to, klopidogreliu kartu su ASR buvo gydyta iki vienerių metų (žr. 5.1 skyrių). </w:t>
      </w:r>
    </w:p>
    <w:p w14:paraId="72B01A57" w14:textId="77777777" w:rsidR="00677932" w:rsidRPr="0024694E" w:rsidRDefault="00677932" w:rsidP="00677932">
      <w:pPr>
        <w:tabs>
          <w:tab w:val="left" w:pos="567"/>
        </w:tabs>
        <w:spacing w:after="0" w:line="240" w:lineRule="auto"/>
        <w:rPr>
          <w:rFonts w:ascii="Times New Roman" w:hAnsi="Times New Roman"/>
          <w:i/>
          <w:lang w:val="lt-LT"/>
        </w:rPr>
      </w:pPr>
    </w:p>
    <w:p w14:paraId="68EF69B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Heparinas</w:t>
      </w:r>
      <w:r w:rsidRPr="0024694E">
        <w:rPr>
          <w:rFonts w:ascii="Times New Roman" w:eastAsia="Calibri" w:hAnsi="Times New Roman" w:cs="Times New Roman"/>
          <w:i/>
          <w:lang w:val="lt-LT"/>
        </w:rPr>
        <w:t xml:space="preserve">: </w:t>
      </w:r>
      <w:r w:rsidRPr="0024694E">
        <w:rPr>
          <w:rFonts w:ascii="Times New Roman" w:hAnsi="Times New Roman"/>
          <w:lang w:val="lt-LT"/>
        </w:rPr>
        <w:t xml:space="preserve">Klinikinio tyrimo metu sveikiems žmonėms, vartojantiems klopidogrelio, heparino dozės keisti nereikėjo, heparino poveikis kraujo krešėjimui nekito. Kartu vartojamas heparinas neveikė klopidogrelio sukeliamo trombocitų agregacijos slopinimo. Vis dėlto farmakodinaminė klopidogrelio ir heparino sąveika, lemianti kraujavimo rizikos padidėjimą, galima, todėl šiais vaistiniais preparatais kartu reikia gydyti atsargiai (žr. 4.4 skyrių). </w:t>
      </w:r>
    </w:p>
    <w:p w14:paraId="43B8C530" w14:textId="77777777" w:rsidR="00677932" w:rsidRPr="0024694E" w:rsidRDefault="00677932" w:rsidP="00677932">
      <w:pPr>
        <w:tabs>
          <w:tab w:val="left" w:pos="567"/>
        </w:tabs>
        <w:spacing w:after="0" w:line="240" w:lineRule="auto"/>
        <w:rPr>
          <w:rFonts w:ascii="Times New Roman" w:hAnsi="Times New Roman"/>
          <w:i/>
          <w:lang w:val="lt-LT"/>
        </w:rPr>
      </w:pPr>
    </w:p>
    <w:p w14:paraId="2271A57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Tromboliziniai vaistiniai preparatai</w:t>
      </w:r>
      <w:r w:rsidRPr="0024694E">
        <w:rPr>
          <w:rFonts w:ascii="Times New Roman" w:eastAsia="Calibri" w:hAnsi="Times New Roman" w:cs="Times New Roman"/>
          <w:i/>
          <w:lang w:val="lt-LT"/>
        </w:rPr>
        <w:t xml:space="preserve">: </w:t>
      </w:r>
      <w:r w:rsidRPr="0024694E">
        <w:rPr>
          <w:rFonts w:ascii="Times New Roman" w:hAnsi="Times New Roman"/>
          <w:lang w:val="lt-LT"/>
        </w:rPr>
        <w:t xml:space="preserve">Kartu vartojamų klopidogrelio, specifiškai fibriną ar ne fibriną veikiančių trombolizinių vaistinių preparatų ir heparinų saugumas vertintas tyrimo, kuriame dalyvavo ūminio miokardo infarkto ištikti pacientai, metu. Kliniškai reikšmingo kraujavimo dažnis buvo panašus į nustatytą gydymo tromboliziniais vaistiniais preparatais kartu su heparinu ir ASR metu (žr. 4.8 skyrių). </w:t>
      </w:r>
    </w:p>
    <w:p w14:paraId="7CE6B18E" w14:textId="77777777" w:rsidR="00677932" w:rsidRPr="0024694E" w:rsidRDefault="00677932" w:rsidP="00677932">
      <w:pPr>
        <w:tabs>
          <w:tab w:val="left" w:pos="567"/>
        </w:tabs>
        <w:spacing w:after="0" w:line="240" w:lineRule="auto"/>
        <w:rPr>
          <w:rFonts w:ascii="Times New Roman" w:hAnsi="Times New Roman"/>
          <w:i/>
          <w:lang w:val="lt-LT"/>
        </w:rPr>
      </w:pPr>
    </w:p>
    <w:p w14:paraId="39368C2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Nesteroidiniai vaistai nuo uždegimo (NVNU</w:t>
      </w:r>
      <w:r w:rsidRPr="0024694E">
        <w:rPr>
          <w:rFonts w:ascii="Times New Roman" w:eastAsia="Calibri" w:hAnsi="Times New Roman" w:cs="Times New Roman"/>
          <w:i/>
          <w:lang w:val="lt-LT"/>
        </w:rPr>
        <w:t xml:space="preserve">): </w:t>
      </w:r>
      <w:r w:rsidRPr="0024694E">
        <w:rPr>
          <w:rFonts w:ascii="Times New Roman" w:hAnsi="Times New Roman"/>
          <w:lang w:val="lt-LT"/>
        </w:rPr>
        <w:t xml:space="preserve">Klinikinių tyrimų metu sveikiems savanoriams, kartu su klopidogreliu vartojusiems naprokseno, sustiprėjo slaptasis kraujavimas iš virškinimo trakto. Vis dėlto kadangi sąveikos su kitais NVNU tyrimų neatlikta, todėl kol kas neaišku, ar visi NVNU didina kraujavimo iš virškinimo trakto riziką. Taigi NVNU (įskaitant COX-2 inhibitorius) kartu su klopidogreliu reikia gydyti atsargiai (žr. 4.4 skyrių). </w:t>
      </w:r>
    </w:p>
    <w:p w14:paraId="7CAC49EC" w14:textId="77777777" w:rsidR="00677932" w:rsidRPr="0024694E" w:rsidRDefault="00677932" w:rsidP="00677932">
      <w:pPr>
        <w:tabs>
          <w:tab w:val="left" w:pos="567"/>
        </w:tabs>
        <w:spacing w:after="0" w:line="240" w:lineRule="auto"/>
        <w:rPr>
          <w:rFonts w:ascii="Times New Roman" w:hAnsi="Times New Roman"/>
          <w:i/>
          <w:lang w:val="lt-LT"/>
        </w:rPr>
      </w:pPr>
    </w:p>
    <w:p w14:paraId="789CF00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Selektyvūs serotonino reabsorbcijos inhibitoriai (SSRI</w:t>
      </w:r>
      <w:r w:rsidRPr="0024694E">
        <w:rPr>
          <w:rFonts w:ascii="Times New Roman" w:eastAsia="Calibri" w:hAnsi="Times New Roman" w:cs="Times New Roman"/>
          <w:i/>
          <w:iCs/>
          <w:lang w:val="lt-LT"/>
        </w:rPr>
        <w:t xml:space="preserve">): </w:t>
      </w:r>
      <w:r w:rsidRPr="0024694E">
        <w:rPr>
          <w:rFonts w:ascii="Times New Roman" w:hAnsi="Times New Roman"/>
          <w:lang w:val="lt-LT"/>
        </w:rPr>
        <w:t>Kadangi SSRI daro įtaką trombocitų aktyvavimui ir didina kraujavimo riziką, SSRI kartu su klopidogreliu skirti reikia atsargiai.</w:t>
      </w:r>
    </w:p>
    <w:p w14:paraId="37B1EC61" w14:textId="77777777" w:rsidR="00677932" w:rsidRPr="0024694E" w:rsidRDefault="00677932" w:rsidP="00677932">
      <w:pPr>
        <w:tabs>
          <w:tab w:val="left" w:pos="567"/>
        </w:tabs>
        <w:spacing w:after="0" w:line="240" w:lineRule="auto"/>
        <w:rPr>
          <w:rFonts w:ascii="Times New Roman" w:hAnsi="Times New Roman"/>
          <w:i/>
          <w:lang w:val="lt-LT"/>
        </w:rPr>
      </w:pPr>
    </w:p>
    <w:p w14:paraId="7D0488FA" w14:textId="77777777" w:rsidR="002A2356" w:rsidRPr="0024694E" w:rsidRDefault="00677932" w:rsidP="00677932">
      <w:pPr>
        <w:tabs>
          <w:tab w:val="left" w:pos="567"/>
        </w:tabs>
        <w:spacing w:after="0" w:line="240" w:lineRule="auto"/>
        <w:rPr>
          <w:rFonts w:ascii="Times New Roman" w:eastAsia="Calibri" w:hAnsi="Times New Roman" w:cs="Times New Roman"/>
          <w:i/>
          <w:lang w:val="lt-LT"/>
        </w:rPr>
      </w:pPr>
      <w:r w:rsidRPr="0024694E">
        <w:rPr>
          <w:rFonts w:ascii="Times New Roman" w:hAnsi="Times New Roman"/>
          <w:i/>
          <w:lang w:val="lt-LT"/>
        </w:rPr>
        <w:lastRenderedPageBreak/>
        <w:t>Derinimas su kitais vaistiniais preparatais</w:t>
      </w:r>
      <w:r w:rsidRPr="0024694E">
        <w:rPr>
          <w:rFonts w:ascii="Times New Roman" w:eastAsia="Calibri" w:hAnsi="Times New Roman" w:cs="Times New Roman"/>
          <w:i/>
          <w:lang w:val="lt-LT"/>
        </w:rPr>
        <w:t xml:space="preserve">: </w:t>
      </w:r>
    </w:p>
    <w:p w14:paraId="7165CD8C" w14:textId="77777777" w:rsidR="002A2356" w:rsidRPr="0024694E" w:rsidRDefault="002A2356" w:rsidP="00677932">
      <w:pPr>
        <w:tabs>
          <w:tab w:val="left" w:pos="567"/>
        </w:tabs>
        <w:spacing w:after="0" w:line="240" w:lineRule="auto"/>
        <w:rPr>
          <w:rFonts w:ascii="Times New Roman" w:eastAsia="Calibri" w:hAnsi="Times New Roman" w:cs="Times New Roman"/>
          <w:i/>
          <w:lang w:val="lt-LT"/>
        </w:rPr>
      </w:pPr>
    </w:p>
    <w:p w14:paraId="4841A27B" w14:textId="24241063" w:rsidR="009E2585" w:rsidRPr="0024694E" w:rsidRDefault="009E2585" w:rsidP="009E2585">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CYP2C19 induktoriai</w:t>
      </w:r>
    </w:p>
    <w:p w14:paraId="19031BDB" w14:textId="77777777" w:rsidR="009E2585" w:rsidRPr="0024694E" w:rsidRDefault="009E2585" w:rsidP="009E2585">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Kadangi CYP2C19 iš dalies verčia klopidogrelį jo veikliu metabolitu, tikėtina, kad šio fermento aktyvumą skatinančių vaistinių preparatų vartojimas gali padidinti veiklaus klopidogrelio metabolito koncentraciją.</w:t>
      </w:r>
    </w:p>
    <w:p w14:paraId="27506BDD" w14:textId="77777777" w:rsidR="009E2585" w:rsidRPr="0024694E" w:rsidRDefault="009E2585" w:rsidP="009E2585">
      <w:pPr>
        <w:tabs>
          <w:tab w:val="left" w:pos="567"/>
        </w:tabs>
        <w:spacing w:after="0" w:line="240" w:lineRule="auto"/>
        <w:rPr>
          <w:rFonts w:ascii="Times New Roman" w:eastAsia="Calibri" w:hAnsi="Times New Roman" w:cs="Times New Roman"/>
          <w:lang w:val="lt-LT"/>
        </w:rPr>
      </w:pPr>
    </w:p>
    <w:p w14:paraId="308FA5ED" w14:textId="5346C5D1" w:rsidR="002A2356" w:rsidRPr="0024694E" w:rsidRDefault="009E2585" w:rsidP="009E2585">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Rifampicinas yra stiprus CYP2C19 induktorius, tiek padidinantis veiklaus klopidogrelio metabolito koncentraciją, tiek sustiprinantis trombocitų slopinimą, o tai gali ypač padidinti kraujavimo riziką. Atsargumo dėlei kartu vartoti stiprių CYP2C19 induktorių nepatariama (žr. 4.4 skyrių).</w:t>
      </w:r>
    </w:p>
    <w:p w14:paraId="5D1FB62B" w14:textId="77777777" w:rsidR="009E2585" w:rsidRPr="0024694E" w:rsidRDefault="009E2585" w:rsidP="009E2585">
      <w:pPr>
        <w:tabs>
          <w:tab w:val="left" w:pos="567"/>
        </w:tabs>
        <w:spacing w:after="0" w:line="240" w:lineRule="auto"/>
        <w:rPr>
          <w:rFonts w:ascii="Times New Roman" w:eastAsia="Calibri" w:hAnsi="Times New Roman" w:cs="Times New Roman"/>
          <w:lang w:val="lt-LT"/>
        </w:rPr>
      </w:pPr>
    </w:p>
    <w:p w14:paraId="6535CEB5" w14:textId="77777777" w:rsidR="009E2585" w:rsidRPr="0024694E" w:rsidRDefault="009E2585" w:rsidP="00677932">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CYP2C19 inhibitoriai</w:t>
      </w:r>
    </w:p>
    <w:p w14:paraId="3FC60DFE" w14:textId="5C47E8FE"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lang w:val="lt-LT"/>
        </w:rPr>
        <w:t>Kadangi klopidogrelio veiklus metabolitas susidaro iš dalies veikiant CYP2C19, tikėtina, kad vaistinių preparatų, slopinančių šio fermento aktyvumą vartojimas gali sumažinti veiklaus klopidogrelio metabolito koncentraciją. Klinikinė šios sąveikos reikšmė nežinoma. Atsargumo dėlei neturėtų būti skatinama kartu vartoti stiprių ar vidutinio stiprumo CYP2C19 inhibitorių (žr. 4.4 ir 5.2 skyrius).</w:t>
      </w:r>
    </w:p>
    <w:p w14:paraId="2C13B16D"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0A8A6882"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 xml:space="preserve">Vaistiniai preparatai, </w:t>
      </w:r>
      <w:r w:rsidRPr="0024694E">
        <w:rPr>
          <w:rFonts w:ascii="Times New Roman" w:eastAsia="Calibri" w:hAnsi="Times New Roman" w:cs="Times New Roman"/>
          <w:color w:val="000000"/>
          <w:lang w:val="lt-LT"/>
        </w:rPr>
        <w:t xml:space="preserve">vidutiniškai ar stipriai </w:t>
      </w:r>
      <w:r w:rsidRPr="0024694E">
        <w:rPr>
          <w:rFonts w:ascii="Times New Roman" w:hAnsi="Times New Roman"/>
          <w:color w:val="000000"/>
          <w:lang w:val="lt-LT"/>
        </w:rPr>
        <w:t>slopinantys CYP2C19, yra</w:t>
      </w:r>
      <w:r w:rsidRPr="0024694E">
        <w:rPr>
          <w:rFonts w:ascii="Times New Roman" w:eastAsia="Calibri" w:hAnsi="Times New Roman" w:cs="Times New Roman"/>
          <w:color w:val="000000"/>
          <w:lang w:val="lt-LT"/>
        </w:rPr>
        <w:t>, pvz.,</w:t>
      </w:r>
      <w:r w:rsidRPr="0024694E">
        <w:rPr>
          <w:rFonts w:ascii="Times New Roman" w:hAnsi="Times New Roman"/>
          <w:color w:val="000000"/>
          <w:lang w:val="lt-LT"/>
        </w:rPr>
        <w:t xml:space="preserve"> omeprazolas ir ezomeprazolas, fluvoksaminas, fluoksetinas, moklobemidas, vorikonazolas, flukonazolas, tiklopidinas, karbamazepinas ir </w:t>
      </w:r>
      <w:r w:rsidRPr="0024694E">
        <w:rPr>
          <w:rFonts w:ascii="Times New Roman" w:eastAsia="Calibri" w:hAnsi="Times New Roman" w:cs="Times New Roman"/>
          <w:color w:val="000000"/>
          <w:lang w:val="lt-LT"/>
        </w:rPr>
        <w:t>efevirenzas</w:t>
      </w:r>
      <w:r w:rsidRPr="0024694E">
        <w:rPr>
          <w:rFonts w:ascii="Times New Roman" w:hAnsi="Times New Roman"/>
          <w:color w:val="000000"/>
          <w:lang w:val="lt-LT"/>
        </w:rPr>
        <w:t>.</w:t>
      </w:r>
    </w:p>
    <w:p w14:paraId="4CD4E9E5" w14:textId="77777777" w:rsidR="00563498" w:rsidRPr="0024694E" w:rsidRDefault="00563498" w:rsidP="00677932">
      <w:pPr>
        <w:autoSpaceDE w:val="0"/>
        <w:autoSpaceDN w:val="0"/>
        <w:adjustRightInd w:val="0"/>
        <w:spacing w:after="0" w:line="240" w:lineRule="auto"/>
        <w:rPr>
          <w:rFonts w:ascii="Times New Roman" w:hAnsi="Times New Roman"/>
          <w:color w:val="000000"/>
          <w:lang w:val="lt-LT"/>
        </w:rPr>
      </w:pPr>
    </w:p>
    <w:p w14:paraId="1F1DD3EE" w14:textId="355D165B" w:rsidR="00677932" w:rsidRPr="0024694E" w:rsidRDefault="00677932" w:rsidP="00AD30E1">
      <w:pPr>
        <w:autoSpaceDE w:val="0"/>
        <w:autoSpaceDN w:val="0"/>
        <w:adjustRightInd w:val="0"/>
        <w:spacing w:after="0" w:line="240" w:lineRule="auto"/>
        <w:rPr>
          <w:rFonts w:ascii="Times New Roman" w:hAnsi="Times New Roman"/>
          <w:lang w:val="lt-LT"/>
        </w:rPr>
      </w:pPr>
      <w:r w:rsidRPr="0024694E">
        <w:rPr>
          <w:rFonts w:ascii="Times New Roman" w:hAnsi="Times New Roman"/>
          <w:i/>
          <w:color w:val="000000"/>
          <w:lang w:val="lt-LT"/>
        </w:rPr>
        <w:t>Protonų siurblio inhibitoriai</w:t>
      </w:r>
      <w:r w:rsidRPr="0024694E">
        <w:rPr>
          <w:rFonts w:ascii="Times New Roman" w:eastAsia="Calibri" w:hAnsi="Times New Roman" w:cs="Times New Roman"/>
          <w:i/>
          <w:color w:val="000000"/>
          <w:lang w:val="lt-LT"/>
        </w:rPr>
        <w:t xml:space="preserve">: </w:t>
      </w:r>
      <w:r w:rsidR="00AD30E1" w:rsidRPr="0024694E">
        <w:rPr>
          <w:rFonts w:ascii="Times New Roman" w:hAnsi="Times New Roman"/>
          <w:lang w:val="lt-LT"/>
        </w:rPr>
        <w:t xml:space="preserve">vartojant </w:t>
      </w:r>
      <w:r w:rsidRPr="0024694E">
        <w:rPr>
          <w:rFonts w:ascii="Times New Roman" w:hAnsi="Times New Roman"/>
          <w:lang w:val="lt-LT"/>
        </w:rPr>
        <w:t>omeprazolą 80</w:t>
      </w:r>
      <w:r w:rsidRPr="0024694E">
        <w:rPr>
          <w:rFonts w:ascii="Times New Roman" w:eastAsia="Calibri" w:hAnsi="Times New Roman" w:cs="Times New Roman"/>
          <w:lang w:val="lt-LT"/>
        </w:rPr>
        <w:t> </w:t>
      </w:r>
      <w:r w:rsidRPr="0024694E">
        <w:rPr>
          <w:rFonts w:ascii="Times New Roman" w:hAnsi="Times New Roman"/>
          <w:lang w:val="lt-LT"/>
        </w:rPr>
        <w:t xml:space="preserve">mg kartą per parą kartu su klopidogreliu tuo pačiu metu </w:t>
      </w:r>
      <w:r w:rsidR="00F05793" w:rsidRPr="0024694E">
        <w:rPr>
          <w:rFonts w:ascii="Times New Roman" w:hAnsi="Times New Roman"/>
          <w:lang w:val="lt-LT"/>
        </w:rPr>
        <w:t xml:space="preserve"> </w:t>
      </w:r>
      <w:r w:rsidRPr="0024694E">
        <w:rPr>
          <w:rFonts w:ascii="Times New Roman" w:hAnsi="Times New Roman"/>
          <w:lang w:val="lt-LT"/>
        </w:rPr>
        <w:t>arba su 12 valandų pertrauka tarp šių dviejų vaistų vartojimo, sumažėja aktyvaus klopidogrelio metabolito ekspozicija 45 % (vartojant įsotinimo dozę) ir 40 % (vartojant palaikomąją dozę). Tai buvo susiję su trombocitų agregacijos slopinimo sumažėjimu 39 % (vartojant įsotinimo dozę) ir 21 % (vartojant palaikomąją dozę). Tikėtina, kad ezomeprazolas su klopidogreliu sąveikauja panašiai.</w:t>
      </w:r>
    </w:p>
    <w:p w14:paraId="56580DDA"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 xml:space="preserve">Stebėjimo ir klinikinių tyrimų metu gauti prieštaringi duomenys dėl šios farmakokinetinės (FK) ir farmakodinaminės (FD) sąveikos klinikinės reikšmės pagrindinių širdies ir kraujagyslių reiškinių atsiradimui. Atsargumo dėlei neturi būti skatinama kartu vartoti omeprazolo ir ezomeprazolo (žr. 4.4 skyrių). </w:t>
      </w:r>
    </w:p>
    <w:p w14:paraId="0B184D79"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3E60D64D"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Mažiau išreikštas metabolito poveikio sumažėjimas buvo stebėtas vartojant pantoprazolą ar lansoprazolą. Aktyvaus metabolito koncentracija plazmoje sumažėjo 20 % (vartojant įsotinimo dozę) ir 14 % (vartojant palaikomąją dozę), kai kartu buvo vartojama 80 mg pantoprazolo per parą. Tai buvo susiję su trombocitų agregacijos slopinimo sumažėjimu atitinkamai 15 % ir 11 %. Šie tyrimai rodo, kad klopidogrelį galima vartoti su pantoprazolu.</w:t>
      </w:r>
    </w:p>
    <w:p w14:paraId="240A1C6B"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p>
    <w:p w14:paraId="32F1038C"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Nėra įrodymų, kad kiti skrandžio sulčių rūgštingumą mažinantys vaistiniai preparatai, tokie kaip H2 blokatoriai ar antacidiniai vaistiniai preparatai veikia klopidogrelio antitrombocitinį aktyvumą</w:t>
      </w:r>
      <w:r w:rsidRPr="0024694E">
        <w:rPr>
          <w:rFonts w:ascii="Times New Roman" w:eastAsia="Calibri" w:hAnsi="Times New Roman" w:cs="Times New Roman"/>
          <w:color w:val="000000"/>
          <w:lang w:val="lt-LT"/>
        </w:rPr>
        <w:t>.</w:t>
      </w:r>
    </w:p>
    <w:p w14:paraId="6321E10F"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p>
    <w:p w14:paraId="25C3D611" w14:textId="77777777" w:rsidR="00D72C9E"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Sustiprinta antiretrovirusinė terapija (ART): ŽIV infekuotiems pacientams, kuriems taikyta sustiprinta</w:t>
      </w:r>
    </w:p>
    <w:p w14:paraId="64F806F1" w14:textId="77777777" w:rsidR="000351A1"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antiretrovirusinė terapija (ART), yra padidėjusi kraujagyslinių reiškinių rizika.</w:t>
      </w:r>
    </w:p>
    <w:p w14:paraId="1A2F314E" w14:textId="77777777" w:rsidR="00D72C9E" w:rsidRPr="0024694E" w:rsidRDefault="00D72C9E" w:rsidP="00D72C9E">
      <w:pPr>
        <w:autoSpaceDE w:val="0"/>
        <w:autoSpaceDN w:val="0"/>
        <w:adjustRightInd w:val="0"/>
        <w:spacing w:after="0" w:line="240" w:lineRule="auto"/>
        <w:rPr>
          <w:rFonts w:ascii="Times New Roman" w:hAnsi="Times New Roman"/>
          <w:color w:val="000000"/>
          <w:lang w:val="lt-LT"/>
        </w:rPr>
      </w:pPr>
    </w:p>
    <w:p w14:paraId="56F621CD" w14:textId="77777777" w:rsidR="00667EFA" w:rsidRDefault="00FB24AF" w:rsidP="00D72C9E">
      <w:pPr>
        <w:autoSpaceDE w:val="0"/>
        <w:autoSpaceDN w:val="0"/>
        <w:adjustRightInd w:val="0"/>
        <w:spacing w:after="0" w:line="240" w:lineRule="auto"/>
        <w:rPr>
          <w:rFonts w:ascii="Times New Roman" w:hAnsi="Times New Roman"/>
          <w:i/>
          <w:color w:val="000000"/>
          <w:lang w:val="lt-LT"/>
        </w:rPr>
      </w:pPr>
      <w:r>
        <w:rPr>
          <w:rFonts w:ascii="Times New Roman" w:hAnsi="Times New Roman"/>
          <w:i/>
          <w:color w:val="000000"/>
          <w:lang w:val="lt-LT"/>
        </w:rPr>
        <w:t>Sustiprintas antiretrovirusinis gydymas (angl</w:t>
      </w:r>
      <w:r w:rsidR="00667EFA">
        <w:rPr>
          <w:rFonts w:ascii="Times New Roman" w:hAnsi="Times New Roman"/>
          <w:i/>
          <w:color w:val="000000"/>
          <w:lang w:val="lt-LT"/>
        </w:rPr>
        <w:t>.,</w:t>
      </w:r>
      <w:r>
        <w:rPr>
          <w:rFonts w:ascii="Times New Roman" w:hAnsi="Times New Roman"/>
          <w:i/>
          <w:color w:val="000000"/>
          <w:lang w:val="lt-LT"/>
        </w:rPr>
        <w:t xml:space="preserve"> boosted anti-retroviral therapy, ART): </w:t>
      </w:r>
    </w:p>
    <w:p w14:paraId="1F834A71" w14:textId="5D927743" w:rsidR="00D72C9E" w:rsidRPr="00FB24AF" w:rsidRDefault="00D72C9E" w:rsidP="00D72C9E">
      <w:pPr>
        <w:autoSpaceDE w:val="0"/>
        <w:autoSpaceDN w:val="0"/>
        <w:adjustRightInd w:val="0"/>
        <w:spacing w:after="0" w:line="240" w:lineRule="auto"/>
        <w:rPr>
          <w:rFonts w:ascii="Times New Roman" w:hAnsi="Times New Roman"/>
          <w:color w:val="000000"/>
          <w:lang w:val="lt-LT"/>
        </w:rPr>
      </w:pPr>
      <w:r w:rsidRPr="00FB24AF">
        <w:rPr>
          <w:rFonts w:ascii="Times New Roman" w:hAnsi="Times New Roman"/>
          <w:color w:val="000000"/>
          <w:lang w:val="lt-LT"/>
        </w:rPr>
        <w:t>ŽIV infekuotiems pacientams, kuriems taikyta ritonaviru arba kobicistatu sustiprinta ART, nustatytas</w:t>
      </w:r>
    </w:p>
    <w:p w14:paraId="0ACB8102" w14:textId="77777777" w:rsidR="00D72C9E"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reikšmingai silpnesnis trombocitų agregacijos slopinimas. Nors klinikinė tokių duomenų reikšmė nėra</w:t>
      </w:r>
    </w:p>
    <w:p w14:paraId="3C20E6CB" w14:textId="4F2F7FB1" w:rsidR="00D72C9E" w:rsidRPr="0024694E" w:rsidRDefault="00E36465"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aiški</w:t>
      </w:r>
      <w:r w:rsidR="00D72C9E" w:rsidRPr="0024694E">
        <w:rPr>
          <w:rFonts w:ascii="Times New Roman" w:hAnsi="Times New Roman"/>
          <w:color w:val="000000"/>
          <w:lang w:val="lt-LT"/>
        </w:rPr>
        <w:t>, gauta spontaninių pranešimų apie ritonaviru sustiprinta ART gydytus ŽIV infekuotus</w:t>
      </w:r>
    </w:p>
    <w:p w14:paraId="5542D502" w14:textId="77777777" w:rsidR="00D72C9E"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pacientus, kuriems, pašalinus kraujagyslės obstrukciją, pasireiškė pakartotinės okliuzijos reiškinių arba</w:t>
      </w:r>
    </w:p>
    <w:p w14:paraId="7FF290B4" w14:textId="6C4292F3" w:rsidR="00D72C9E"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 xml:space="preserve">pasireiškė trombozinių reiškinių taikant įsotinamąjį gydymą klopidogreliu. </w:t>
      </w:r>
      <w:r w:rsidR="00184B6A" w:rsidRPr="0024694E">
        <w:rPr>
          <w:rFonts w:ascii="Times New Roman" w:hAnsi="Times New Roman"/>
          <w:color w:val="000000"/>
          <w:lang w:val="lt-LT"/>
        </w:rPr>
        <w:t>Derinyje</w:t>
      </w:r>
      <w:r w:rsidRPr="0024694E">
        <w:rPr>
          <w:rFonts w:ascii="Times New Roman" w:hAnsi="Times New Roman"/>
          <w:color w:val="000000"/>
          <w:lang w:val="lt-LT"/>
        </w:rPr>
        <w:t xml:space="preserve"> vartojant</w:t>
      </w:r>
    </w:p>
    <w:p w14:paraId="17A64793" w14:textId="510C5276" w:rsidR="00D72C9E"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klopidogrelį ir ritonavirą, vidutinis trombocitų agregacijos slopinimas gali su</w:t>
      </w:r>
      <w:r w:rsidR="00184B6A" w:rsidRPr="0024694E">
        <w:rPr>
          <w:rFonts w:ascii="Times New Roman" w:hAnsi="Times New Roman"/>
          <w:color w:val="000000"/>
          <w:lang w:val="lt-LT"/>
        </w:rPr>
        <w:t>mažėti</w:t>
      </w:r>
      <w:r w:rsidRPr="0024694E">
        <w:rPr>
          <w:rFonts w:ascii="Times New Roman" w:hAnsi="Times New Roman"/>
          <w:color w:val="000000"/>
          <w:lang w:val="lt-LT"/>
        </w:rPr>
        <w:t>. Todėl</w:t>
      </w:r>
    </w:p>
    <w:p w14:paraId="61148161" w14:textId="60C45F25" w:rsidR="000351A1" w:rsidRPr="0024694E" w:rsidRDefault="00D72C9E" w:rsidP="00D72C9E">
      <w:pPr>
        <w:autoSpaceDE w:val="0"/>
        <w:autoSpaceDN w:val="0"/>
        <w:adjustRightInd w:val="0"/>
        <w:spacing w:after="0" w:line="240" w:lineRule="auto"/>
        <w:rPr>
          <w:rFonts w:ascii="Times New Roman" w:hAnsi="Times New Roman"/>
          <w:color w:val="000000"/>
          <w:lang w:val="lt-LT"/>
        </w:rPr>
      </w:pPr>
      <w:r w:rsidRPr="0024694E">
        <w:rPr>
          <w:rFonts w:ascii="Times New Roman" w:hAnsi="Times New Roman"/>
          <w:color w:val="000000"/>
          <w:lang w:val="lt-LT"/>
        </w:rPr>
        <w:t xml:space="preserve">nerekomenduojama klopidogrelio vartoti </w:t>
      </w:r>
      <w:r w:rsidR="00184B6A" w:rsidRPr="0024694E">
        <w:rPr>
          <w:rFonts w:ascii="Times New Roman" w:hAnsi="Times New Roman"/>
          <w:color w:val="000000"/>
          <w:lang w:val="lt-LT"/>
        </w:rPr>
        <w:t>derinyje</w:t>
      </w:r>
      <w:r w:rsidRPr="0024694E">
        <w:rPr>
          <w:rFonts w:ascii="Times New Roman" w:hAnsi="Times New Roman"/>
          <w:color w:val="000000"/>
          <w:lang w:val="lt-LT"/>
        </w:rPr>
        <w:t xml:space="preserve"> su sustiprinta ART.</w:t>
      </w:r>
    </w:p>
    <w:p w14:paraId="6AB4622B" w14:textId="77777777" w:rsidR="00D72C9E" w:rsidRPr="0024694E" w:rsidRDefault="00D72C9E" w:rsidP="00D72C9E">
      <w:pPr>
        <w:autoSpaceDE w:val="0"/>
        <w:autoSpaceDN w:val="0"/>
        <w:adjustRightInd w:val="0"/>
        <w:spacing w:after="0" w:line="240" w:lineRule="auto"/>
        <w:rPr>
          <w:rFonts w:ascii="Times New Roman" w:hAnsi="Times New Roman"/>
          <w:color w:val="000000"/>
          <w:lang w:val="lt-LT"/>
        </w:rPr>
      </w:pPr>
    </w:p>
    <w:p w14:paraId="2526F619" w14:textId="77777777" w:rsidR="00677932" w:rsidRPr="0024694E" w:rsidRDefault="00677932" w:rsidP="00677932">
      <w:pPr>
        <w:autoSpaceDE w:val="0"/>
        <w:autoSpaceDN w:val="0"/>
        <w:adjustRightInd w:val="0"/>
        <w:spacing w:after="0" w:line="240" w:lineRule="auto"/>
        <w:rPr>
          <w:rFonts w:ascii="Times New Roman" w:hAnsi="Times New Roman"/>
          <w:i/>
          <w:lang w:val="lt-LT"/>
        </w:rPr>
      </w:pPr>
      <w:r w:rsidRPr="0024694E">
        <w:rPr>
          <w:rFonts w:ascii="Times New Roman" w:hAnsi="Times New Roman"/>
          <w:i/>
          <w:lang w:val="lt-LT"/>
        </w:rPr>
        <w:t>Kiti vaistiniai preparatai</w:t>
      </w:r>
      <w:r w:rsidRPr="0024694E">
        <w:rPr>
          <w:rFonts w:ascii="Times New Roman" w:eastAsia="Calibri" w:hAnsi="Times New Roman" w:cs="Times New Roman"/>
          <w:i/>
          <w:lang w:val="lt-LT"/>
        </w:rPr>
        <w:t>:</w:t>
      </w:r>
    </w:p>
    <w:p w14:paraId="62BBD4D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 xml:space="preserve">Klopidogrelio ir kitų vaistinių preparatų galimai farmakodinaminei ir farmakokinetinei sąveikai nustatyti buvo atlikti keli kiti klinikiniai tyrimai. Klopidogrelio vartojant kartu su atenololiu, nifedipinu arba abiem šiais vaistiniais preparatais kartu, kliniškai reikšmingos farmakodinaminės sąveikos nepastebėta. Kartu vartojamas fenobarbitalis ar estrogenai farmakodinaminiam klopidogrelio aktyvumui reikšmingos įtakos nedarė. </w:t>
      </w:r>
    </w:p>
    <w:p w14:paraId="5AE0A840" w14:textId="77777777" w:rsidR="00677932" w:rsidRPr="0024694E" w:rsidRDefault="00677932" w:rsidP="00677932">
      <w:pPr>
        <w:tabs>
          <w:tab w:val="left" w:pos="567"/>
        </w:tabs>
        <w:spacing w:after="0" w:line="240" w:lineRule="auto"/>
        <w:rPr>
          <w:rFonts w:ascii="Times New Roman" w:hAnsi="Times New Roman"/>
          <w:lang w:val="lt-LT"/>
        </w:rPr>
      </w:pPr>
    </w:p>
    <w:p w14:paraId="77A373E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Klopidogrelis nekeitė kartu vartojamo digoksino ar teofilino farmakokinetikos. Antacidiniai vaistiniai preparatai nekeitė klopidogrelio absorbcijos dydžio. </w:t>
      </w:r>
    </w:p>
    <w:p w14:paraId="54A2E1F3" w14:textId="77777777" w:rsidR="00677932" w:rsidRPr="0024694E" w:rsidRDefault="00677932" w:rsidP="00677932">
      <w:pPr>
        <w:tabs>
          <w:tab w:val="left" w:pos="567"/>
        </w:tabs>
        <w:spacing w:after="0" w:line="240" w:lineRule="auto"/>
        <w:rPr>
          <w:rFonts w:ascii="Times New Roman" w:hAnsi="Times New Roman"/>
          <w:lang w:val="lt-LT"/>
        </w:rPr>
      </w:pPr>
    </w:p>
    <w:p w14:paraId="07C3108E"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CAPRIE tyrimo rezultatai parodė, kad kartu su klopidogreliu vartoti fenitoiną ir tolbutamidą, kurie metabolizuojami CYP2C9, yra saugu.</w:t>
      </w:r>
    </w:p>
    <w:p w14:paraId="615ED2ED" w14:textId="77777777" w:rsidR="00677932" w:rsidRPr="0024694E" w:rsidRDefault="00677932" w:rsidP="00677932">
      <w:pPr>
        <w:tabs>
          <w:tab w:val="left" w:pos="567"/>
        </w:tabs>
        <w:spacing w:after="0" w:line="240" w:lineRule="auto"/>
        <w:rPr>
          <w:rFonts w:ascii="Times New Roman" w:hAnsi="Times New Roman"/>
          <w:lang w:val="lt-LT"/>
        </w:rPr>
      </w:pPr>
    </w:p>
    <w:p w14:paraId="0DCEC8E9" w14:textId="77777777" w:rsidR="00677932" w:rsidRPr="0024694E" w:rsidRDefault="00677932" w:rsidP="00677932">
      <w:pPr>
        <w:autoSpaceDE w:val="0"/>
        <w:autoSpaceDN w:val="0"/>
        <w:adjustRightInd w:val="0"/>
        <w:spacing w:after="0" w:line="240" w:lineRule="auto"/>
        <w:rPr>
          <w:rFonts w:ascii="Times New Roman" w:eastAsia="Calibri" w:hAnsi="Times New Roman" w:cs="Times New Roman"/>
          <w:lang w:val="lt-LT"/>
        </w:rPr>
      </w:pPr>
      <w:r w:rsidRPr="0024694E">
        <w:rPr>
          <w:rFonts w:ascii="Times New Roman" w:hAnsi="Times New Roman"/>
          <w:lang w:val="lt-LT"/>
        </w:rPr>
        <w:t xml:space="preserve">Vaistiniai preparatai, kurie yra CYP2C8 substratai. Klopidogrelio vartojimas buvo susijęs su repaglinido ekspozicijos padidėjimu sveikų savanorių organizme. </w:t>
      </w:r>
      <w:r w:rsidRPr="0024694E">
        <w:rPr>
          <w:rFonts w:ascii="Times New Roman" w:hAnsi="Times New Roman"/>
          <w:i/>
          <w:lang w:val="lt-LT"/>
        </w:rPr>
        <w:t xml:space="preserve">In vitro </w:t>
      </w:r>
      <w:r w:rsidRPr="0024694E">
        <w:rPr>
          <w:rFonts w:ascii="Times New Roman" w:hAnsi="Times New Roman"/>
          <w:lang w:val="lt-LT"/>
        </w:rPr>
        <w:t>tyrimai parodė, kad repaglinido ekspozicija padidėja dėl klopidogrelio gliukuronido metabolito sukeliamo CYP2C8 slopinimo. Kadangi yra koncentracijos plazmoje padidėjimo rizika, klopidogrelio vartoti kartu su vaistiniais preparatais, kurių klirensas yra daugiausia susijęs su CYP2C8 metabolizmu, (pvz., repaglinidu, paklitakseliu) būtina atsargiai (žr. 4.4 skyrių).</w:t>
      </w:r>
    </w:p>
    <w:p w14:paraId="50FE3AF5"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p>
    <w:p w14:paraId="4428983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Be aprašytosios specifinės vaistinių preparatų sąveikos, klopidogrelio sąveikos su kitais vaistiniais preparatais, paprastai vartojamais aterotrombozinei ligai gydyti, tyrimų neatlikta, tačiau klinikiniuose tyrimuose dalyvavę pacientai kartu su klopidogreliu vartojo įvairių vaistinių preparatų, įskaitant diuretikus, beta adrenoblokatorius, AKF inhibitorius, kalcio kanalų blokatorius, cholesterolio koncentraciją mažinančius preparatus, širdies vainikines kraujagysles plečiančius vaistinius preparatus, medikamentus nuo cukrinio diabeto (įskaitant insuliną) ar epilepsijos bei GPIIb/IIIa receptorių blokatorius, tačiau jų organizme kliniškai reikšmingos nepageidaujamos sąveikos nepastebėta. </w:t>
      </w:r>
    </w:p>
    <w:p w14:paraId="6463DC81" w14:textId="77777777" w:rsidR="00677932" w:rsidRPr="0024694E" w:rsidRDefault="00677932" w:rsidP="00677932">
      <w:pPr>
        <w:tabs>
          <w:tab w:val="left" w:pos="567"/>
        </w:tabs>
        <w:spacing w:after="0" w:line="240" w:lineRule="auto"/>
        <w:rPr>
          <w:rFonts w:ascii="Times New Roman" w:hAnsi="Times New Roman"/>
          <w:lang w:val="lt-LT"/>
        </w:rPr>
      </w:pPr>
    </w:p>
    <w:p w14:paraId="660F23FE" w14:textId="6882E5F5" w:rsidR="00D72C9E" w:rsidRPr="0024694E" w:rsidRDefault="00D72C9E" w:rsidP="00D72C9E">
      <w:pPr>
        <w:tabs>
          <w:tab w:val="left" w:pos="567"/>
        </w:tabs>
        <w:spacing w:after="0" w:line="240" w:lineRule="auto"/>
        <w:rPr>
          <w:rFonts w:ascii="Times New Roman" w:hAnsi="Times New Roman"/>
          <w:lang w:val="lt-LT"/>
        </w:rPr>
      </w:pPr>
      <w:r w:rsidRPr="0024694E">
        <w:rPr>
          <w:rFonts w:ascii="Times New Roman" w:hAnsi="Times New Roman"/>
          <w:lang w:val="lt-LT"/>
        </w:rPr>
        <w:t xml:space="preserve">Kaip ir vartojant kitų geriamųjų P2Y12 inhibitorių, </w:t>
      </w:r>
      <w:r w:rsidR="00184B6A" w:rsidRPr="0024694E">
        <w:rPr>
          <w:rFonts w:ascii="Times New Roman" w:hAnsi="Times New Roman"/>
          <w:lang w:val="lt-LT"/>
        </w:rPr>
        <w:t>derinyje</w:t>
      </w:r>
      <w:r w:rsidRPr="0024694E">
        <w:rPr>
          <w:rFonts w:ascii="Times New Roman" w:hAnsi="Times New Roman"/>
          <w:lang w:val="lt-LT"/>
        </w:rPr>
        <w:t xml:space="preserve"> skiriant opioidų agonistų gali sulėtėti ir</w:t>
      </w:r>
    </w:p>
    <w:p w14:paraId="6DE4AD06" w14:textId="77777777" w:rsidR="00D72C9E" w:rsidRPr="0024694E" w:rsidRDefault="00D72C9E" w:rsidP="00D72C9E">
      <w:pPr>
        <w:tabs>
          <w:tab w:val="left" w:pos="567"/>
        </w:tabs>
        <w:spacing w:after="0" w:line="240" w:lineRule="auto"/>
        <w:rPr>
          <w:rFonts w:ascii="Times New Roman" w:hAnsi="Times New Roman"/>
          <w:lang w:val="lt-LT"/>
        </w:rPr>
      </w:pPr>
      <w:r w:rsidRPr="0024694E">
        <w:rPr>
          <w:rFonts w:ascii="Times New Roman" w:hAnsi="Times New Roman"/>
          <w:lang w:val="lt-LT"/>
        </w:rPr>
        <w:t>sumažėti klopidogrelio absorbcija, tikriausiai dėl sulėtėjusio skrandžio išsituštinimo. Klinikinė tokio</w:t>
      </w:r>
    </w:p>
    <w:p w14:paraId="78CEB2A4" w14:textId="00BCC7D7" w:rsidR="00D72C9E" w:rsidRPr="0024694E" w:rsidRDefault="00D72C9E" w:rsidP="00D72C9E">
      <w:pPr>
        <w:tabs>
          <w:tab w:val="left" w:pos="567"/>
        </w:tabs>
        <w:spacing w:after="0" w:line="240" w:lineRule="auto"/>
        <w:rPr>
          <w:rFonts w:ascii="Times New Roman" w:hAnsi="Times New Roman"/>
          <w:lang w:val="lt-LT"/>
        </w:rPr>
      </w:pPr>
      <w:r w:rsidRPr="0024694E">
        <w:rPr>
          <w:rFonts w:ascii="Times New Roman" w:hAnsi="Times New Roman"/>
          <w:lang w:val="lt-LT"/>
        </w:rPr>
        <w:t xml:space="preserve">poveikio reikšmė nežinoma. Jei yra ūminis koronarinis sindromas ir pacientui reikia </w:t>
      </w:r>
      <w:r w:rsidR="00184B6A" w:rsidRPr="0024694E">
        <w:rPr>
          <w:rFonts w:ascii="Times New Roman" w:hAnsi="Times New Roman"/>
          <w:lang w:val="lt-LT"/>
        </w:rPr>
        <w:t>derinyje</w:t>
      </w:r>
      <w:r w:rsidRPr="0024694E">
        <w:rPr>
          <w:rFonts w:ascii="Times New Roman" w:hAnsi="Times New Roman"/>
          <w:lang w:val="lt-LT"/>
        </w:rPr>
        <w:t xml:space="preserve"> skirti</w:t>
      </w:r>
    </w:p>
    <w:p w14:paraId="2CA83A56" w14:textId="77777777" w:rsidR="00D72C9E" w:rsidRPr="0024694E" w:rsidRDefault="00D72C9E" w:rsidP="00D72C9E">
      <w:pPr>
        <w:tabs>
          <w:tab w:val="left" w:pos="567"/>
        </w:tabs>
        <w:spacing w:after="0" w:line="240" w:lineRule="auto"/>
        <w:rPr>
          <w:rFonts w:ascii="Times New Roman" w:hAnsi="Times New Roman"/>
          <w:lang w:val="lt-LT"/>
        </w:rPr>
      </w:pPr>
      <w:r w:rsidRPr="0024694E">
        <w:rPr>
          <w:rFonts w:ascii="Times New Roman" w:hAnsi="Times New Roman"/>
          <w:lang w:val="lt-LT"/>
        </w:rPr>
        <w:t>morfino ar kitų opioidų agonistų, rekomenduojama apsvarstyti parenterinio antitrombocitinio vaistinio</w:t>
      </w:r>
    </w:p>
    <w:p w14:paraId="4CD2B95A" w14:textId="77777777" w:rsidR="008B0C45" w:rsidRPr="0024694E" w:rsidRDefault="00D72C9E" w:rsidP="00D72C9E">
      <w:pPr>
        <w:tabs>
          <w:tab w:val="left" w:pos="567"/>
        </w:tabs>
        <w:spacing w:after="0" w:line="240" w:lineRule="auto"/>
        <w:rPr>
          <w:rFonts w:ascii="Times New Roman" w:hAnsi="Times New Roman"/>
          <w:lang w:val="lt-LT"/>
        </w:rPr>
      </w:pPr>
      <w:r w:rsidRPr="0024694E">
        <w:rPr>
          <w:rFonts w:ascii="Times New Roman" w:hAnsi="Times New Roman"/>
          <w:lang w:val="lt-LT"/>
        </w:rPr>
        <w:t>preparato skyrimo galimybę.</w:t>
      </w:r>
    </w:p>
    <w:p w14:paraId="4B1D8FCE" w14:textId="5338F306" w:rsidR="00D72C9E" w:rsidRPr="0024694E" w:rsidRDefault="00D72C9E" w:rsidP="00D72C9E">
      <w:pPr>
        <w:tabs>
          <w:tab w:val="left" w:pos="567"/>
        </w:tabs>
        <w:spacing w:after="0" w:line="240" w:lineRule="auto"/>
        <w:rPr>
          <w:rFonts w:ascii="Times New Roman" w:hAnsi="Times New Roman"/>
          <w:lang w:val="lt-LT"/>
        </w:rPr>
      </w:pPr>
    </w:p>
    <w:p w14:paraId="54E0D1A1" w14:textId="0B702F7C" w:rsidR="008C22CE" w:rsidRPr="0024694E" w:rsidRDefault="008C22CE" w:rsidP="008C22CE">
      <w:pPr>
        <w:tabs>
          <w:tab w:val="left" w:pos="567"/>
        </w:tabs>
        <w:spacing w:after="0" w:line="240" w:lineRule="auto"/>
        <w:rPr>
          <w:rFonts w:ascii="Times New Roman" w:hAnsi="Times New Roman"/>
          <w:lang w:val="lt-LT"/>
        </w:rPr>
      </w:pPr>
      <w:r w:rsidRPr="0024694E">
        <w:rPr>
          <w:rFonts w:ascii="Times New Roman" w:hAnsi="Times New Roman"/>
          <w:lang w:val="lt-LT"/>
        </w:rPr>
        <w:t>Rozuvastatinas: nustatyta, kad pacientų organizme klopidogrelis didina rozuvastatino ekspoziciją 2 kartus (AUC) ir 1,3 karto (C</w:t>
      </w:r>
      <w:r w:rsidRPr="0024694E">
        <w:rPr>
          <w:rFonts w:ascii="Times New Roman" w:hAnsi="Times New Roman"/>
          <w:vertAlign w:val="subscript"/>
          <w:lang w:val="lt-LT"/>
        </w:rPr>
        <w:t>max</w:t>
      </w:r>
      <w:r w:rsidRPr="0024694E">
        <w:rPr>
          <w:rFonts w:ascii="Times New Roman" w:hAnsi="Times New Roman"/>
          <w:lang w:val="lt-LT"/>
        </w:rPr>
        <w:t>), kai pavartojama 300</w:t>
      </w:r>
      <w:r w:rsidR="003753B5" w:rsidRPr="0024694E">
        <w:rPr>
          <w:rFonts w:ascii="Times New Roman" w:hAnsi="Times New Roman"/>
          <w:lang w:val="lt-LT"/>
        </w:rPr>
        <w:t> </w:t>
      </w:r>
      <w:r w:rsidRPr="0024694E">
        <w:rPr>
          <w:rFonts w:ascii="Times New Roman" w:hAnsi="Times New Roman"/>
          <w:lang w:val="lt-LT"/>
        </w:rPr>
        <w:t>mg klopidogrelio dozė, ir 1,4 karto (AUC) be poveikio C</w:t>
      </w:r>
      <w:r w:rsidRPr="0024694E">
        <w:rPr>
          <w:rFonts w:ascii="Times New Roman" w:hAnsi="Times New Roman"/>
          <w:vertAlign w:val="subscript"/>
          <w:lang w:val="lt-LT"/>
        </w:rPr>
        <w:t>max</w:t>
      </w:r>
      <w:r w:rsidRPr="0024694E">
        <w:rPr>
          <w:rFonts w:ascii="Times New Roman" w:hAnsi="Times New Roman"/>
          <w:lang w:val="lt-LT"/>
        </w:rPr>
        <w:t>, kai kartotinai vartojama 75</w:t>
      </w:r>
      <w:r w:rsidR="003753B5" w:rsidRPr="0024694E">
        <w:rPr>
          <w:rFonts w:ascii="Times New Roman" w:hAnsi="Times New Roman"/>
          <w:lang w:val="lt-LT"/>
        </w:rPr>
        <w:t> </w:t>
      </w:r>
      <w:r w:rsidRPr="0024694E">
        <w:rPr>
          <w:rFonts w:ascii="Times New Roman" w:hAnsi="Times New Roman"/>
          <w:lang w:val="lt-LT"/>
        </w:rPr>
        <w:t>mg klopidogrelio dozė.</w:t>
      </w:r>
    </w:p>
    <w:p w14:paraId="03A3DE4C" w14:textId="6BFC1BDF" w:rsidR="00A3274A" w:rsidRPr="0024694E" w:rsidRDefault="00A3274A" w:rsidP="00D72C9E">
      <w:pPr>
        <w:tabs>
          <w:tab w:val="left" w:pos="567"/>
        </w:tabs>
        <w:spacing w:after="0" w:line="240" w:lineRule="auto"/>
        <w:rPr>
          <w:rFonts w:ascii="Times New Roman" w:hAnsi="Times New Roman"/>
          <w:lang w:val="lt-LT"/>
        </w:rPr>
      </w:pPr>
    </w:p>
    <w:p w14:paraId="4822B112"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4.6</w:t>
      </w:r>
      <w:r w:rsidRPr="0024694E">
        <w:rPr>
          <w:rFonts w:ascii="Times New Roman" w:hAnsi="Times New Roman"/>
          <w:b/>
          <w:lang w:val="lt-LT"/>
        </w:rPr>
        <w:tab/>
        <w:t xml:space="preserve">Vaisingumas, nėštumo ir žindymo laikotarpis </w:t>
      </w:r>
    </w:p>
    <w:p w14:paraId="75EFD434" w14:textId="77777777" w:rsidR="00677932" w:rsidRPr="0024694E" w:rsidRDefault="00677932" w:rsidP="00677932">
      <w:pPr>
        <w:tabs>
          <w:tab w:val="left" w:pos="567"/>
        </w:tabs>
        <w:spacing w:after="0" w:line="240" w:lineRule="auto"/>
        <w:rPr>
          <w:rFonts w:ascii="Times New Roman" w:hAnsi="Times New Roman"/>
          <w:lang w:val="lt-LT"/>
        </w:rPr>
      </w:pPr>
    </w:p>
    <w:p w14:paraId="0CACD8D6"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Nėštumas</w:t>
      </w:r>
    </w:p>
    <w:p w14:paraId="5E074CA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Klinikinių duomenų apie klopidogrelio vartojimą nėštumo metu nėra, todėl atsargumo dėlei nėštumo metu šio vaistinio preparato geriau nevartoti. </w:t>
      </w:r>
    </w:p>
    <w:p w14:paraId="59148460" w14:textId="77777777" w:rsidR="00677932" w:rsidRPr="0024694E" w:rsidRDefault="00677932" w:rsidP="00677932">
      <w:pPr>
        <w:tabs>
          <w:tab w:val="left" w:pos="567"/>
        </w:tabs>
        <w:spacing w:after="0" w:line="240" w:lineRule="auto"/>
        <w:rPr>
          <w:rFonts w:ascii="Times New Roman" w:hAnsi="Times New Roman"/>
          <w:lang w:val="lt-LT"/>
        </w:rPr>
      </w:pPr>
    </w:p>
    <w:p w14:paraId="03272B5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Tyrimai su gyvūnais tiesioginio ar netiesioginio kenksmingo poveikio nėštumo eigai, embriono ar vaisiaus vystymuisi, gimdymui ar postnataliniam vystymuisi neparodė (žr. 5.3 skyrių). </w:t>
      </w:r>
    </w:p>
    <w:p w14:paraId="10B5B778" w14:textId="77777777" w:rsidR="00677932" w:rsidRPr="0024694E" w:rsidRDefault="00677932" w:rsidP="00677932">
      <w:pPr>
        <w:tabs>
          <w:tab w:val="left" w:pos="567"/>
        </w:tabs>
        <w:spacing w:after="0" w:line="240" w:lineRule="auto"/>
        <w:rPr>
          <w:rFonts w:ascii="Times New Roman" w:hAnsi="Times New Roman"/>
          <w:lang w:val="lt-LT"/>
        </w:rPr>
      </w:pPr>
    </w:p>
    <w:p w14:paraId="264C1F6F"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Žindymas</w:t>
      </w:r>
    </w:p>
    <w:p w14:paraId="515EAF9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Ar klopidogrelio išsiskiria su moters pienu, nežinoma. Tyrimų su gyvūnais duomenys rodo, kad klopidogrelio išsiskiria su motinos pienu. Atsargumo dėlei Clopidogrel Actavis vartojimo laikotarpiu maitinimo krūtimi tęsti nerekomenduojama.</w:t>
      </w:r>
    </w:p>
    <w:p w14:paraId="38829AD5" w14:textId="77777777" w:rsidR="00677932" w:rsidRPr="0024694E" w:rsidRDefault="00677932" w:rsidP="00677932">
      <w:pPr>
        <w:tabs>
          <w:tab w:val="left" w:pos="567"/>
        </w:tabs>
        <w:spacing w:after="0" w:line="240" w:lineRule="auto"/>
        <w:rPr>
          <w:rFonts w:ascii="Times New Roman" w:hAnsi="Times New Roman"/>
          <w:lang w:val="lt-LT"/>
        </w:rPr>
      </w:pPr>
    </w:p>
    <w:p w14:paraId="057A9D99" w14:textId="77777777" w:rsidR="00677932" w:rsidRPr="0024694E" w:rsidRDefault="00677932" w:rsidP="00677932">
      <w:pPr>
        <w:autoSpaceDE w:val="0"/>
        <w:autoSpaceDN w:val="0"/>
        <w:adjustRightInd w:val="0"/>
        <w:spacing w:after="0" w:line="240" w:lineRule="auto"/>
        <w:rPr>
          <w:rFonts w:ascii="Times New Roman" w:hAnsi="Times New Roman"/>
          <w:u w:val="single"/>
          <w:lang w:val="lt-LT"/>
        </w:rPr>
      </w:pPr>
      <w:r w:rsidRPr="0024694E">
        <w:rPr>
          <w:rFonts w:ascii="Times New Roman" w:hAnsi="Times New Roman"/>
          <w:u w:val="single"/>
          <w:lang w:val="lt-LT"/>
        </w:rPr>
        <w:t>Vaisingumas</w:t>
      </w:r>
    </w:p>
    <w:p w14:paraId="4BFC9D3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Su gyvūnais atlikti tyrimai parodė, kad klopidogrelis vaisingumo neveikia.</w:t>
      </w:r>
    </w:p>
    <w:p w14:paraId="3529493D" w14:textId="77777777" w:rsidR="00677932" w:rsidRPr="0024694E" w:rsidRDefault="00677932" w:rsidP="00677932">
      <w:pPr>
        <w:tabs>
          <w:tab w:val="left" w:pos="567"/>
        </w:tabs>
        <w:spacing w:after="0" w:line="240" w:lineRule="auto"/>
        <w:rPr>
          <w:rFonts w:ascii="Times New Roman" w:hAnsi="Times New Roman"/>
          <w:lang w:val="lt-LT"/>
        </w:rPr>
      </w:pPr>
    </w:p>
    <w:p w14:paraId="0BEB6A5A"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4.7</w:t>
      </w:r>
      <w:r w:rsidRPr="0024694E">
        <w:rPr>
          <w:rFonts w:ascii="Times New Roman" w:hAnsi="Times New Roman"/>
          <w:b/>
          <w:lang w:val="lt-LT"/>
        </w:rPr>
        <w:tab/>
        <w:t xml:space="preserve">Poveikis gebėjimui vairuoti ir valdyti mechanizmus </w:t>
      </w:r>
    </w:p>
    <w:p w14:paraId="615BB338" w14:textId="77777777" w:rsidR="00677932" w:rsidRPr="0024694E" w:rsidRDefault="00677932" w:rsidP="00677932">
      <w:pPr>
        <w:tabs>
          <w:tab w:val="left" w:pos="567"/>
        </w:tabs>
        <w:spacing w:after="0" w:line="240" w:lineRule="auto"/>
        <w:rPr>
          <w:rFonts w:ascii="Times New Roman" w:hAnsi="Times New Roman"/>
          <w:lang w:val="lt-LT"/>
        </w:rPr>
      </w:pPr>
    </w:p>
    <w:p w14:paraId="15F751D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Klopidogrelis gebėjimo vairuoti ir valdyti mechanizmus neveikia arba veikia nereikšmingai. </w:t>
      </w:r>
    </w:p>
    <w:p w14:paraId="4C0BB7E4" w14:textId="77777777" w:rsidR="00677932" w:rsidRPr="0024694E" w:rsidRDefault="00677932" w:rsidP="00677932">
      <w:pPr>
        <w:tabs>
          <w:tab w:val="left" w:pos="567"/>
        </w:tabs>
        <w:spacing w:after="0" w:line="240" w:lineRule="auto"/>
        <w:rPr>
          <w:rFonts w:ascii="Times New Roman" w:hAnsi="Times New Roman"/>
          <w:lang w:val="lt-LT"/>
        </w:rPr>
      </w:pPr>
    </w:p>
    <w:p w14:paraId="789A794C"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4.8</w:t>
      </w:r>
      <w:r w:rsidRPr="0024694E">
        <w:rPr>
          <w:rFonts w:ascii="Times New Roman" w:hAnsi="Times New Roman"/>
          <w:b/>
          <w:lang w:val="lt-LT"/>
        </w:rPr>
        <w:tab/>
        <w:t xml:space="preserve">Nepageidaujamas poveikis </w:t>
      </w:r>
    </w:p>
    <w:p w14:paraId="592C3FC9" w14:textId="77777777" w:rsidR="00677932" w:rsidRPr="0024694E" w:rsidRDefault="00677932" w:rsidP="00677932">
      <w:pPr>
        <w:tabs>
          <w:tab w:val="left" w:pos="567"/>
        </w:tabs>
        <w:spacing w:after="0" w:line="240" w:lineRule="auto"/>
        <w:rPr>
          <w:rFonts w:ascii="Times New Roman" w:hAnsi="Times New Roman"/>
          <w:lang w:val="lt-LT"/>
        </w:rPr>
      </w:pPr>
    </w:p>
    <w:p w14:paraId="1197E082" w14:textId="77777777" w:rsidR="00677932" w:rsidRPr="0024694E" w:rsidRDefault="00677932" w:rsidP="00677932">
      <w:pPr>
        <w:tabs>
          <w:tab w:val="left" w:pos="567"/>
        </w:tabs>
        <w:spacing w:after="0" w:line="240" w:lineRule="auto"/>
        <w:rPr>
          <w:rFonts w:ascii="Times New Roman" w:eastAsia="Calibri" w:hAnsi="Times New Roman" w:cs="Times New Roman"/>
          <w:i/>
          <w:u w:val="single"/>
          <w:lang w:val="lt-LT"/>
        </w:rPr>
      </w:pPr>
      <w:r w:rsidRPr="0024694E">
        <w:rPr>
          <w:rFonts w:ascii="Times New Roman" w:eastAsia="Calibri" w:hAnsi="Times New Roman" w:cs="Times New Roman"/>
          <w:i/>
          <w:u w:val="single"/>
          <w:lang w:val="lt-LT"/>
        </w:rPr>
        <w:t>Saugumo duomenų santrauka</w:t>
      </w:r>
    </w:p>
    <w:p w14:paraId="0A8C9094"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 xml:space="preserve">Klopidogrelio saugumas vertintas tiriant daugiau nei 44000 klinikiniuose tyrimuose dalyvavusių pacientų, iš kurių daugiau nei 12000 buvo gydomi vienerius metus arba ilgiau. Bendrai paėmus, CAPRIE tyrimo metu 75 mg klopidogrelio paros dozės toleravimas buvo panašus kaip ir 325 mg ASR paros dozės ir nepriklausė nuo amžiaus, lyties ar rasės. Duomenys apie kliniškai reikšmingas tyrimų CAPRIE, CURE, CLARITY ir COMMIT ir ACTIVE-A metu pastebėtas nepageidaujamas reakcijas pateikti toliau. Be klinikinių tyrimų metu sukauptos patirties, buvo gauta ir savarankiškų pranešimų apie nepageidaujamas reakcijas. </w:t>
      </w:r>
    </w:p>
    <w:p w14:paraId="4D933DD4" w14:textId="77777777" w:rsidR="00677932" w:rsidRPr="0024694E" w:rsidRDefault="00677932" w:rsidP="00677932">
      <w:pPr>
        <w:tabs>
          <w:tab w:val="left" w:pos="567"/>
        </w:tabs>
        <w:spacing w:after="0" w:line="240" w:lineRule="auto"/>
        <w:rPr>
          <w:rFonts w:ascii="Times New Roman" w:hAnsi="Times New Roman"/>
          <w:lang w:val="lt-LT"/>
        </w:rPr>
      </w:pPr>
    </w:p>
    <w:p w14:paraId="24B7D37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Dažniausia nepageidaujama reakcija, stebėta tiek klinikinių tyrimų metu, tiek ir vaistiniu preparatu gydant po to, kai jis pateko į rinką, yra kraujavimas, kuris dažniausiai pasireikšdavo per pirmąjį gydymo mėnesį. </w:t>
      </w:r>
    </w:p>
    <w:p w14:paraId="3B387A2F" w14:textId="77777777" w:rsidR="00677932" w:rsidRPr="0024694E" w:rsidRDefault="00677932" w:rsidP="00677932">
      <w:pPr>
        <w:tabs>
          <w:tab w:val="left" w:pos="567"/>
        </w:tabs>
        <w:spacing w:after="0" w:line="240" w:lineRule="auto"/>
        <w:rPr>
          <w:rFonts w:ascii="Times New Roman" w:hAnsi="Times New Roman"/>
          <w:lang w:val="lt-LT"/>
        </w:rPr>
      </w:pPr>
    </w:p>
    <w:p w14:paraId="00B443E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CAPRIE</w:t>
      </w:r>
      <w:r w:rsidRPr="0024694E">
        <w:rPr>
          <w:rFonts w:ascii="Times New Roman" w:hAnsi="Times New Roman"/>
          <w:i/>
          <w:lang w:val="lt-LT"/>
        </w:rPr>
        <w:t xml:space="preserve"> </w:t>
      </w:r>
      <w:r w:rsidRPr="0024694E">
        <w:rPr>
          <w:rFonts w:ascii="Times New Roman" w:hAnsi="Times New Roman"/>
          <w:lang w:val="lt-LT"/>
        </w:rPr>
        <w:t>tyrimo metu bendras bet kokio kraujavimo dažnis gydymo klopidogreliu arba ASR metu buvo 9,3%. Stiprių kraujavimų dažnis buvo panašus gydant klopidogreliu ir ASR.</w:t>
      </w:r>
    </w:p>
    <w:p w14:paraId="1E9CCA4F" w14:textId="77777777" w:rsidR="00677932" w:rsidRPr="0024694E" w:rsidRDefault="00677932" w:rsidP="00677932">
      <w:pPr>
        <w:tabs>
          <w:tab w:val="left" w:pos="567"/>
        </w:tabs>
        <w:spacing w:after="0" w:line="240" w:lineRule="auto"/>
        <w:rPr>
          <w:rFonts w:ascii="Times New Roman" w:hAnsi="Times New Roman"/>
          <w:lang w:val="lt-LT"/>
        </w:rPr>
      </w:pPr>
    </w:p>
    <w:p w14:paraId="0009FBB1"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 xml:space="preserve">CURE tyrimo duomenimis per pirmąsias 7 dienas po vainikinių arterijų šuntavimo operacijų stiprių kraujavimų nepadaugėjo, kai gydymas klopidogreliu ir ASR buvo nutrauktas daugiau kaip prieš 5 dienas iki operacijos. Kai likus 5 dienoms iki šuntavimo operacijos toliau buvo gydoma, gausiai kraujavo 9,6 % klopidogreliu ir ASR bei 6,3 % placebu ir ASR gydytų ligonių. </w:t>
      </w:r>
    </w:p>
    <w:p w14:paraId="1A095CC1"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743810B8"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CLARITY</w:t>
      </w:r>
      <w:r w:rsidRPr="0024694E">
        <w:rPr>
          <w:rFonts w:ascii="Times New Roman" w:hAnsi="Times New Roman"/>
          <w:i/>
          <w:lang w:val="lt-LT"/>
        </w:rPr>
        <w:t xml:space="preserve"> </w:t>
      </w:r>
      <w:r w:rsidRPr="0024694E">
        <w:rPr>
          <w:rFonts w:ascii="Times New Roman" w:hAnsi="Times New Roman"/>
          <w:lang w:val="lt-LT"/>
        </w:rPr>
        <w:t xml:space="preserve">klinikinio tyrimo metu tiriamųjų, vartojusių klopidogrelį ir ASR, grupėje bet koks kraujavimas buvo nustatytas dažniau, negu placebą ir ASR vartojusių grupėje. Stipraus kraujavimo dažnis šiose grupėse buvo panašus. Tai atitiko ir dažnį pacientų pogrupiuose, į kuriuos jie buvo suskirstyti pagal charakteristikas, nustatytas prieš pradedant tyrimą bei pagal fibrinolizinio gydymo rūšį ar gydymą heparinu. </w:t>
      </w:r>
    </w:p>
    <w:p w14:paraId="25E66653" w14:textId="77777777" w:rsidR="00677932" w:rsidRPr="0024694E" w:rsidRDefault="00677932" w:rsidP="00677932">
      <w:pPr>
        <w:tabs>
          <w:tab w:val="left" w:pos="567"/>
        </w:tabs>
        <w:spacing w:after="0" w:line="240" w:lineRule="auto"/>
        <w:rPr>
          <w:rFonts w:ascii="Times New Roman" w:hAnsi="Times New Roman"/>
          <w:lang w:val="lt-LT"/>
        </w:rPr>
      </w:pPr>
    </w:p>
    <w:p w14:paraId="12F0576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COMMIT klinikinio tyrimo metu iš viso stipraus necerebrinio arba cerebrinio kraujavimo dažnis abiejose grupėse buvo mažas ir panašus</w:t>
      </w:r>
    </w:p>
    <w:p w14:paraId="29557DFB" w14:textId="77777777" w:rsidR="00677932" w:rsidRPr="0024694E" w:rsidRDefault="00677932" w:rsidP="00677932">
      <w:pPr>
        <w:tabs>
          <w:tab w:val="left" w:pos="567"/>
        </w:tabs>
        <w:spacing w:after="0" w:line="240" w:lineRule="auto"/>
        <w:rPr>
          <w:rFonts w:ascii="Times New Roman" w:hAnsi="Times New Roman"/>
          <w:lang w:val="lt-LT"/>
        </w:rPr>
      </w:pPr>
    </w:p>
    <w:p w14:paraId="4FCEDA2D"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ACTIVE-A klinikiniame tyrime stipraus kraujavimo dažnis buvo didesnis klopidogrelį ir ASR vartojusių grupėje nei vartojusių placebą ir ASR (atitinkamai 6,7% ir 4,3%). Stiprus kraujavimas abiejose grupėse dažniausiai buvo ekstrakranijinės kilmės (5,3% klopidogrelį ir ASR vartojusiųjų grupėje; 3,5% placebą ir ASR vartojusiųjų grupėje). Intrakranijinis kraujavimas buvo dažnesnis klopidogrelį ir ASR vartojusių grupėje lyginant su placebo ir ASR grupe (atitinkamai 1,4% ir 0,8%). Abiejose grupėse mirtino kraujavimo (1,1% klopidogrelį ir ASR vartojusių grupėje ir 0,7% placebo ir ASR grupėje) ir hemoraginio insulto (atitinkamai 0,8% ir 0,6%) statistiškai reikšmingo dažnių skirtumo nepastebėta.</w:t>
      </w:r>
    </w:p>
    <w:p w14:paraId="1E0198DE" w14:textId="77777777" w:rsidR="00655C9F" w:rsidRPr="0024694E" w:rsidRDefault="00655C9F" w:rsidP="00677932">
      <w:pPr>
        <w:autoSpaceDE w:val="0"/>
        <w:autoSpaceDN w:val="0"/>
        <w:adjustRightInd w:val="0"/>
        <w:spacing w:after="0" w:line="240" w:lineRule="auto"/>
        <w:rPr>
          <w:rFonts w:ascii="Times New Roman" w:hAnsi="Times New Roman"/>
          <w:lang w:val="lt-LT"/>
        </w:rPr>
      </w:pPr>
    </w:p>
    <w:p w14:paraId="0452118B" w14:textId="77777777" w:rsidR="00655C9F" w:rsidRPr="0024694E" w:rsidRDefault="00655C9F" w:rsidP="00655C9F">
      <w:pPr>
        <w:tabs>
          <w:tab w:val="left" w:pos="567"/>
        </w:tabs>
        <w:spacing w:after="0" w:line="240" w:lineRule="auto"/>
        <w:rPr>
          <w:rFonts w:ascii="Times New Roman" w:hAnsi="Times New Roman"/>
          <w:lang w:val="lt-LT"/>
        </w:rPr>
      </w:pPr>
      <w:r w:rsidRPr="0024694E">
        <w:rPr>
          <w:rFonts w:ascii="Times New Roman" w:hAnsi="Times New Roman"/>
          <w:lang w:val="lt-LT"/>
        </w:rPr>
        <w:t>TARDIS klinikiniame tyrime neseniai išeminį insultą patyrę pacientai, kuriems buvo taikytas intensyvus antitrombocitinis gydymas trimis vaistiniais preparatais (ASR + klopidogrelis + dipiridamolis), labiau kraujavo ir kraujavimas buvo stipresnis, palyginti su pacientais, kurie buvo gydyti vienu klopidogreliu arba ASR kartu su dipiridamoliu (koreguotas bendras ŠS 2,54, 95 % PI 2,05–3,16, p&lt; 0,0001).</w:t>
      </w:r>
    </w:p>
    <w:p w14:paraId="4D94E1F0" w14:textId="77777777" w:rsidR="00677932" w:rsidRPr="0024694E" w:rsidRDefault="00677932" w:rsidP="00677932">
      <w:pPr>
        <w:tabs>
          <w:tab w:val="left" w:pos="567"/>
        </w:tabs>
        <w:spacing w:after="0" w:line="240" w:lineRule="auto"/>
        <w:rPr>
          <w:rFonts w:ascii="Times New Roman" w:hAnsi="Times New Roman"/>
          <w:lang w:val="lt-LT"/>
        </w:rPr>
      </w:pPr>
    </w:p>
    <w:p w14:paraId="63AC9C1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u w:val="single"/>
          <w:lang w:val="lt-LT"/>
        </w:rPr>
        <w:t>Nepageidaujamų reakcijų santrauka lentelėje</w:t>
      </w:r>
    </w:p>
    <w:p w14:paraId="6FEDDBE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 xml:space="preserve">Nepageidaujamos reakcijos, pasireiškusios klinikinių tyrimų metu arba pastebėtos vaistiniu preparatu gydant po to, kaip jis pateko į rinką, išvardytos žemiau esančioje lentelėje. Dažnis apibūdinamas taip: </w:t>
      </w:r>
    </w:p>
    <w:p w14:paraId="1319FED1"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 xml:space="preserve">Dažni (nuo ≥ 1/100 iki &lt; 1/10), </w:t>
      </w:r>
    </w:p>
    <w:p w14:paraId="67515FE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eastAsia="Calibri" w:hAnsi="Times New Roman" w:cs="Times New Roman"/>
          <w:lang w:val="lt-LT"/>
        </w:rPr>
        <w:t>Nedažni</w:t>
      </w:r>
      <w:r w:rsidRPr="0024694E">
        <w:rPr>
          <w:rFonts w:ascii="Times New Roman" w:hAnsi="Times New Roman"/>
          <w:lang w:val="lt-LT"/>
        </w:rPr>
        <w:t xml:space="preserve"> (nuo ≥ 1/1000 iki &lt; 1/100),</w:t>
      </w:r>
    </w:p>
    <w:p w14:paraId="37DA1CA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eastAsia="Calibri" w:hAnsi="Times New Roman" w:cs="Times New Roman"/>
          <w:lang w:val="lt-LT"/>
        </w:rPr>
        <w:t>Reti</w:t>
      </w:r>
      <w:r w:rsidRPr="0024694E">
        <w:rPr>
          <w:rFonts w:ascii="Times New Roman" w:hAnsi="Times New Roman"/>
          <w:lang w:val="lt-LT"/>
        </w:rPr>
        <w:t xml:space="preserve"> (nuo ≥ 1/10000 iki &lt; 1/1000), </w:t>
      </w:r>
    </w:p>
    <w:p w14:paraId="458A21C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eastAsia="Calibri" w:hAnsi="Times New Roman" w:cs="Times New Roman"/>
          <w:lang w:val="lt-LT"/>
        </w:rPr>
        <w:t>Labai</w:t>
      </w:r>
      <w:r w:rsidRPr="0024694E">
        <w:rPr>
          <w:rFonts w:ascii="Times New Roman" w:hAnsi="Times New Roman"/>
          <w:lang w:val="lt-LT"/>
        </w:rPr>
        <w:t xml:space="preserve"> reti (&lt; 1/10000). </w:t>
      </w:r>
    </w:p>
    <w:p w14:paraId="5F3F042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eastAsia="Calibri" w:hAnsi="Times New Roman" w:cs="Times New Roman"/>
          <w:lang w:val="lt-LT"/>
        </w:rPr>
        <w:t xml:space="preserve">Dažnis </w:t>
      </w:r>
      <w:r w:rsidRPr="0024694E">
        <w:rPr>
          <w:rFonts w:ascii="Times New Roman" w:hAnsi="Times New Roman"/>
          <w:lang w:val="lt-LT"/>
        </w:rPr>
        <w:t>nežinomas (negali būti apskaičiuotas pagal turimus duomenis)</w:t>
      </w:r>
    </w:p>
    <w:p w14:paraId="0F8FD1E5" w14:textId="77777777" w:rsidR="00677932" w:rsidRPr="0024694E" w:rsidRDefault="00677932" w:rsidP="00677932">
      <w:pPr>
        <w:tabs>
          <w:tab w:val="left" w:pos="567"/>
        </w:tabs>
        <w:spacing w:after="0" w:line="240" w:lineRule="auto"/>
        <w:rPr>
          <w:rFonts w:ascii="Times New Roman" w:hAnsi="Times New Roman"/>
          <w:lang w:val="lt-LT"/>
        </w:rPr>
      </w:pPr>
    </w:p>
    <w:p w14:paraId="1B7403B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Kiekvienoje dažnio grupėje nepageidaujamas poveikis pateikiamas mažėjančio sunkumo tvarka. </w:t>
      </w:r>
    </w:p>
    <w:p w14:paraId="4CBFBFA0" w14:textId="77777777" w:rsidR="00677932" w:rsidRPr="0024694E" w:rsidRDefault="00677932" w:rsidP="00677932">
      <w:pPr>
        <w:tabs>
          <w:tab w:val="left" w:pos="567"/>
        </w:tabs>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7"/>
        <w:gridCol w:w="1552"/>
        <w:gridCol w:w="2062"/>
        <w:gridCol w:w="1659"/>
        <w:gridCol w:w="2654"/>
      </w:tblGrid>
      <w:tr w:rsidR="00677932" w:rsidRPr="0024694E" w14:paraId="371E01D4"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73273AC8" w14:textId="77777777" w:rsidR="00677932" w:rsidRPr="0024694E" w:rsidRDefault="00677932" w:rsidP="00E7061A">
            <w:pPr>
              <w:tabs>
                <w:tab w:val="left" w:pos="567"/>
              </w:tabs>
              <w:spacing w:after="0" w:line="240" w:lineRule="auto"/>
              <w:rPr>
                <w:rFonts w:ascii="Times New Roman" w:hAnsi="Times New Roman"/>
                <w:b/>
                <w:lang w:val="lt-LT"/>
              </w:rPr>
            </w:pPr>
            <w:r w:rsidRPr="0024694E">
              <w:rPr>
                <w:rFonts w:ascii="Times New Roman" w:hAnsi="Times New Roman"/>
                <w:lang w:val="lt-LT"/>
              </w:rPr>
              <w:br w:type="page"/>
            </w:r>
            <w:r w:rsidRPr="0024694E">
              <w:rPr>
                <w:rFonts w:ascii="Times New Roman" w:hAnsi="Times New Roman"/>
                <w:b/>
                <w:lang w:val="lt-LT"/>
              </w:rPr>
              <w:t>Organų sistemų klasė</w:t>
            </w:r>
          </w:p>
        </w:tc>
        <w:tc>
          <w:tcPr>
            <w:tcW w:w="0" w:type="auto"/>
            <w:tcBorders>
              <w:top w:val="single" w:sz="4" w:space="0" w:color="auto"/>
              <w:left w:val="single" w:sz="4" w:space="0" w:color="auto"/>
              <w:bottom w:val="single" w:sz="4" w:space="0" w:color="auto"/>
              <w:right w:val="single" w:sz="4" w:space="0" w:color="auto"/>
            </w:tcBorders>
            <w:hideMark/>
          </w:tcPr>
          <w:p w14:paraId="43070CCF" w14:textId="77777777" w:rsidR="00677932" w:rsidRPr="0024694E" w:rsidRDefault="00677932" w:rsidP="00E7061A">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Dažni </w:t>
            </w:r>
          </w:p>
        </w:tc>
        <w:tc>
          <w:tcPr>
            <w:tcW w:w="0" w:type="auto"/>
            <w:tcBorders>
              <w:top w:val="single" w:sz="4" w:space="0" w:color="auto"/>
              <w:left w:val="single" w:sz="4" w:space="0" w:color="auto"/>
              <w:bottom w:val="single" w:sz="4" w:space="0" w:color="auto"/>
              <w:right w:val="single" w:sz="4" w:space="0" w:color="auto"/>
            </w:tcBorders>
            <w:hideMark/>
          </w:tcPr>
          <w:p w14:paraId="0083284F" w14:textId="77777777" w:rsidR="00677932" w:rsidRPr="0024694E" w:rsidRDefault="00677932" w:rsidP="00E7061A">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Nedažni </w:t>
            </w:r>
          </w:p>
        </w:tc>
        <w:tc>
          <w:tcPr>
            <w:tcW w:w="0" w:type="auto"/>
            <w:tcBorders>
              <w:top w:val="single" w:sz="4" w:space="0" w:color="auto"/>
              <w:left w:val="single" w:sz="4" w:space="0" w:color="auto"/>
              <w:bottom w:val="single" w:sz="4" w:space="0" w:color="auto"/>
              <w:right w:val="single" w:sz="4" w:space="0" w:color="auto"/>
            </w:tcBorders>
            <w:hideMark/>
          </w:tcPr>
          <w:p w14:paraId="42AE20A3" w14:textId="77777777" w:rsidR="00677932" w:rsidRPr="0024694E" w:rsidRDefault="00677932" w:rsidP="00E7061A">
            <w:pPr>
              <w:tabs>
                <w:tab w:val="left" w:pos="567"/>
              </w:tabs>
              <w:spacing w:after="0" w:line="240" w:lineRule="auto"/>
              <w:rPr>
                <w:rFonts w:ascii="Times New Roman" w:hAnsi="Times New Roman"/>
                <w:b/>
                <w:lang w:val="lt-LT"/>
              </w:rPr>
            </w:pPr>
            <w:r w:rsidRPr="0024694E">
              <w:rPr>
                <w:rFonts w:ascii="Times New Roman" w:hAnsi="Times New Roman"/>
                <w:b/>
                <w:lang w:val="lt-LT"/>
              </w:rPr>
              <w:t>Reti</w:t>
            </w:r>
          </w:p>
        </w:tc>
        <w:tc>
          <w:tcPr>
            <w:tcW w:w="0" w:type="auto"/>
            <w:tcBorders>
              <w:top w:val="single" w:sz="4" w:space="0" w:color="auto"/>
              <w:left w:val="single" w:sz="4" w:space="0" w:color="auto"/>
              <w:bottom w:val="single" w:sz="4" w:space="0" w:color="auto"/>
              <w:right w:val="single" w:sz="4" w:space="0" w:color="auto"/>
            </w:tcBorders>
            <w:hideMark/>
          </w:tcPr>
          <w:p w14:paraId="4794EB91" w14:textId="1FF83ABC" w:rsidR="00677932" w:rsidRPr="003A08C5" w:rsidRDefault="00677932" w:rsidP="00E7061A">
            <w:pPr>
              <w:tabs>
                <w:tab w:val="left" w:pos="567"/>
              </w:tabs>
              <w:spacing w:after="0" w:line="240" w:lineRule="auto"/>
              <w:rPr>
                <w:rFonts w:ascii="Times New Roman" w:hAnsi="Times New Roman"/>
                <w:b/>
                <w:lang w:val="lt-LT"/>
              </w:rPr>
            </w:pPr>
            <w:r w:rsidRPr="003A08C5">
              <w:rPr>
                <w:rFonts w:ascii="Times New Roman" w:hAnsi="Times New Roman"/>
                <w:b/>
                <w:lang w:val="lt-LT"/>
              </w:rPr>
              <w:t>Labai reti</w:t>
            </w:r>
            <w:r w:rsidR="003A08C5">
              <w:rPr>
                <w:rFonts w:ascii="Times New Roman" w:hAnsi="Times New Roman"/>
                <w:b/>
                <w:lang w:val="lt-LT"/>
              </w:rPr>
              <w:t>, n</w:t>
            </w:r>
            <w:r w:rsidR="003A08C5" w:rsidRPr="00863AE8">
              <w:rPr>
                <w:rFonts w:ascii="Times New Roman" w:hAnsi="Times New Roman"/>
                <w:b/>
                <w:lang w:val="lt-LT"/>
              </w:rPr>
              <w:t>ežinomas</w:t>
            </w:r>
            <w:r w:rsidR="003A08C5" w:rsidRPr="00863AE8">
              <w:rPr>
                <w:b/>
                <w:lang w:val="lt-LT"/>
              </w:rPr>
              <w:t>*</w:t>
            </w:r>
          </w:p>
        </w:tc>
      </w:tr>
      <w:tr w:rsidR="00677932" w:rsidRPr="001C1561" w14:paraId="6BAA6DA3"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1538E7ED"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432634A2"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2BBDF3E9"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Trombocitopenija, leukopenija, eozinofilija</w:t>
            </w:r>
          </w:p>
        </w:tc>
        <w:tc>
          <w:tcPr>
            <w:tcW w:w="0" w:type="auto"/>
            <w:tcBorders>
              <w:top w:val="single" w:sz="4" w:space="0" w:color="auto"/>
              <w:left w:val="single" w:sz="4" w:space="0" w:color="auto"/>
              <w:bottom w:val="single" w:sz="4" w:space="0" w:color="auto"/>
              <w:right w:val="single" w:sz="4" w:space="0" w:color="auto"/>
            </w:tcBorders>
            <w:hideMark/>
          </w:tcPr>
          <w:p w14:paraId="3142E8F1"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Neutropenija, įskaitant sunkią neutropeniją</w:t>
            </w:r>
          </w:p>
        </w:tc>
        <w:tc>
          <w:tcPr>
            <w:tcW w:w="0" w:type="auto"/>
            <w:tcBorders>
              <w:top w:val="single" w:sz="4" w:space="0" w:color="auto"/>
              <w:left w:val="single" w:sz="4" w:space="0" w:color="auto"/>
              <w:bottom w:val="single" w:sz="4" w:space="0" w:color="auto"/>
              <w:right w:val="single" w:sz="4" w:space="0" w:color="auto"/>
            </w:tcBorders>
            <w:hideMark/>
          </w:tcPr>
          <w:p w14:paraId="6EEF4156" w14:textId="77777777" w:rsidR="00677932" w:rsidRPr="00D31AF8"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Trombinė trombocitopeninė purpura (TTP) (žr. 4.4 skyrių), aplazinė anemija, pancitopenija, agranulocitozė, sunki trombocitopenija, įgyta hemofilija</w:t>
            </w:r>
            <w:r w:rsidRPr="00D31AF8">
              <w:rPr>
                <w:rFonts w:ascii="Times New Roman" w:eastAsia="Calibri" w:hAnsi="Times New Roman" w:cs="Times New Roman"/>
                <w:lang w:val="lt-LT"/>
              </w:rPr>
              <w:t> </w:t>
            </w:r>
            <w:r w:rsidRPr="00D31AF8">
              <w:rPr>
                <w:rFonts w:ascii="Times New Roman" w:hAnsi="Times New Roman"/>
                <w:lang w:val="lt-LT"/>
              </w:rPr>
              <w:t>A, granulocitopenija, anemija</w:t>
            </w:r>
          </w:p>
        </w:tc>
      </w:tr>
      <w:tr w:rsidR="00E7061A" w:rsidRPr="001C1561" w14:paraId="703DD8F9" w14:textId="77777777" w:rsidTr="00E7061A">
        <w:tc>
          <w:tcPr>
            <w:tcW w:w="0" w:type="auto"/>
            <w:tcBorders>
              <w:top w:val="single" w:sz="4" w:space="0" w:color="auto"/>
              <w:left w:val="single" w:sz="4" w:space="0" w:color="auto"/>
              <w:bottom w:val="single" w:sz="4" w:space="0" w:color="auto"/>
              <w:right w:val="single" w:sz="4" w:space="0" w:color="auto"/>
            </w:tcBorders>
          </w:tcPr>
          <w:p w14:paraId="043CE78D"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Širdies</w:t>
            </w:r>
          </w:p>
          <w:p w14:paraId="2F8BBDE7" w14:textId="77777777" w:rsidR="00E7061A" w:rsidRPr="00C167E6" w:rsidRDefault="00E7061A" w:rsidP="00E7061A">
            <w:pPr>
              <w:tabs>
                <w:tab w:val="left" w:pos="567"/>
              </w:tabs>
              <w:spacing w:after="0" w:line="240" w:lineRule="auto"/>
              <w:rPr>
                <w:rFonts w:ascii="Times New Roman" w:hAnsi="Times New Roman"/>
                <w:lang w:val="lt-LT"/>
              </w:rPr>
            </w:pPr>
            <w:r w:rsidRPr="00C167E6">
              <w:rPr>
                <w:rFonts w:ascii="Times New Roman" w:hAnsi="Times New Roman"/>
                <w:lang w:val="lt-LT"/>
              </w:rPr>
              <w:t>sutrikimai</w:t>
            </w:r>
          </w:p>
        </w:tc>
        <w:tc>
          <w:tcPr>
            <w:tcW w:w="0" w:type="auto"/>
            <w:tcBorders>
              <w:top w:val="single" w:sz="4" w:space="0" w:color="auto"/>
              <w:left w:val="single" w:sz="4" w:space="0" w:color="auto"/>
              <w:bottom w:val="single" w:sz="4" w:space="0" w:color="auto"/>
              <w:right w:val="single" w:sz="4" w:space="0" w:color="auto"/>
            </w:tcBorders>
          </w:tcPr>
          <w:p w14:paraId="1F010ACE" w14:textId="77777777" w:rsidR="00E7061A" w:rsidRPr="00C167E6" w:rsidRDefault="00E7061A"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6084A0B" w14:textId="77777777" w:rsidR="00E7061A" w:rsidRPr="00890512" w:rsidRDefault="00E7061A"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70D4D3C" w14:textId="77777777" w:rsidR="00E7061A" w:rsidRPr="00890512" w:rsidRDefault="00E7061A"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458A3FB" w14:textId="77777777" w:rsidR="00E7061A" w:rsidRPr="00D31AF8" w:rsidRDefault="00E7061A" w:rsidP="00E7061A">
            <w:pPr>
              <w:tabs>
                <w:tab w:val="left" w:pos="567"/>
              </w:tabs>
              <w:spacing w:after="0" w:line="240" w:lineRule="auto"/>
              <w:rPr>
                <w:rFonts w:ascii="Times New Roman" w:hAnsi="Times New Roman"/>
                <w:lang w:val="lt-LT"/>
              </w:rPr>
            </w:pPr>
            <w:r w:rsidRPr="00890512">
              <w:rPr>
                <w:rFonts w:ascii="Times New Roman" w:hAnsi="Times New Roman"/>
                <w:i/>
                <w:lang w:val="lt-LT"/>
              </w:rPr>
              <w:t>Kounis</w:t>
            </w:r>
            <w:r w:rsidRPr="00D31AF8">
              <w:rPr>
                <w:rFonts w:ascii="Times New Roman" w:hAnsi="Times New Roman"/>
                <w:lang w:val="lt-LT"/>
              </w:rPr>
              <w:t xml:space="preserve"> sindromas</w:t>
            </w:r>
          </w:p>
          <w:p w14:paraId="77979BF6" w14:textId="77777777" w:rsidR="00E7061A" w:rsidRPr="00FB24AF" w:rsidRDefault="00E7061A" w:rsidP="00E7061A">
            <w:pPr>
              <w:tabs>
                <w:tab w:val="left" w:pos="567"/>
              </w:tabs>
              <w:spacing w:after="0" w:line="240" w:lineRule="auto"/>
              <w:rPr>
                <w:rFonts w:ascii="Times New Roman" w:hAnsi="Times New Roman"/>
                <w:lang w:val="lt-LT"/>
              </w:rPr>
            </w:pPr>
            <w:r w:rsidRPr="00FB24AF">
              <w:rPr>
                <w:rFonts w:ascii="Times New Roman" w:hAnsi="Times New Roman"/>
                <w:lang w:val="lt-LT"/>
              </w:rPr>
              <w:t>(vazospastinė alerginė</w:t>
            </w:r>
          </w:p>
          <w:p w14:paraId="0E472D06"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krūtinės angina / alerginis</w:t>
            </w:r>
          </w:p>
          <w:p w14:paraId="5B96EE02"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miokardo infarktas),</w:t>
            </w:r>
          </w:p>
          <w:p w14:paraId="4835B0B9"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pasireiškus padidėjusio</w:t>
            </w:r>
          </w:p>
          <w:p w14:paraId="4EC9758F"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jautrumo reakcijai į</w:t>
            </w:r>
          </w:p>
          <w:p w14:paraId="21AFCC50" w14:textId="77777777" w:rsidR="00E7061A" w:rsidRPr="0024694E" w:rsidRDefault="00E7061A" w:rsidP="00E7061A">
            <w:pPr>
              <w:tabs>
                <w:tab w:val="left" w:pos="567"/>
              </w:tabs>
              <w:spacing w:after="0" w:line="240" w:lineRule="auto"/>
              <w:rPr>
                <w:rFonts w:ascii="Times New Roman" w:hAnsi="Times New Roman"/>
                <w:lang w:val="lt-LT"/>
              </w:rPr>
            </w:pPr>
            <w:r w:rsidRPr="0024694E">
              <w:rPr>
                <w:rFonts w:ascii="Times New Roman" w:hAnsi="Times New Roman"/>
                <w:lang w:val="lt-LT"/>
              </w:rPr>
              <w:t>klopidogrelį*</w:t>
            </w:r>
          </w:p>
        </w:tc>
      </w:tr>
      <w:tr w:rsidR="00677932" w:rsidRPr="001C1561" w14:paraId="6332C9BF"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0FB9C657"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64FAB113"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0680BF5"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329F789E"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2AE30B3C" w14:textId="77777777" w:rsidR="00677932" w:rsidRPr="0024694E"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Seruminė liga, anafilaktoidinės reakcijos,</w:t>
            </w:r>
            <w:r w:rsidRPr="00890512">
              <w:rPr>
                <w:rFonts w:ascii="Times New Roman" w:eastAsia="Calibri" w:hAnsi="Times New Roman" w:cs="Times New Roman"/>
                <w:lang w:val="lt-LT"/>
              </w:rPr>
              <w:t xml:space="preserve"> kryžminės</w:t>
            </w:r>
            <w:r w:rsidRPr="00D31AF8">
              <w:rPr>
                <w:rFonts w:ascii="Times New Roman" w:hAnsi="Times New Roman"/>
                <w:lang w:val="lt-LT"/>
              </w:rPr>
              <w:t xml:space="preserve"> padidėjusio jautrumo reakcijos vartojant tienopiridinų (pvz., tiklopidino, prazu</w:t>
            </w:r>
            <w:r w:rsidRPr="00FB24AF">
              <w:rPr>
                <w:rFonts w:ascii="Times New Roman" w:hAnsi="Times New Roman"/>
                <w:lang w:val="lt-LT"/>
              </w:rPr>
              <w:t>grelio) (žr. 4.4 skyrių)*</w:t>
            </w:r>
            <w:r w:rsidR="006F38FD" w:rsidRPr="003A08C5">
              <w:rPr>
                <w:rFonts w:ascii="Times New Roman" w:hAnsi="Times New Roman"/>
                <w:lang w:val="lt-LT"/>
              </w:rPr>
              <w:t>, insulino autoimuninis</w:t>
            </w:r>
            <w:r w:rsidR="006F38FD" w:rsidRPr="0024694E">
              <w:rPr>
                <w:rFonts w:ascii="Times New Roman" w:hAnsi="Times New Roman"/>
                <w:lang w:val="lt-LT"/>
              </w:rPr>
              <w:t xml:space="preserve"> sindromas, kuris gali sukelti sunkią hipoglikemiją, ypač HLA DRA4 potipį turintiems pacientams (jis dažnesnis japonų populiacijoje)*</w:t>
            </w:r>
          </w:p>
        </w:tc>
      </w:tr>
      <w:tr w:rsidR="00677932" w:rsidRPr="0024694E" w14:paraId="5EEC5398"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2E729322"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Psichikos sutrikimai</w:t>
            </w:r>
          </w:p>
        </w:tc>
        <w:tc>
          <w:tcPr>
            <w:tcW w:w="0" w:type="auto"/>
            <w:tcBorders>
              <w:top w:val="single" w:sz="4" w:space="0" w:color="auto"/>
              <w:left w:val="single" w:sz="4" w:space="0" w:color="auto"/>
              <w:bottom w:val="single" w:sz="4" w:space="0" w:color="auto"/>
              <w:right w:val="single" w:sz="4" w:space="0" w:color="auto"/>
            </w:tcBorders>
          </w:tcPr>
          <w:p w14:paraId="7C8344A8"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2EDE1E8"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0B006B4F"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2A216A00"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Haliucinacijos, konfūzija (sumišimas)</w:t>
            </w:r>
          </w:p>
        </w:tc>
      </w:tr>
      <w:tr w:rsidR="00677932" w:rsidRPr="001C1561" w14:paraId="234F1F41"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2B4FE701" w14:textId="77777777" w:rsidR="00677932" w:rsidRPr="00C167E6"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Nervų sist</w:t>
            </w:r>
            <w:r w:rsidRPr="00C167E6">
              <w:rPr>
                <w:rFonts w:ascii="Times New Roman" w:hAnsi="Times New Roman"/>
                <w:lang w:val="lt-LT"/>
              </w:rPr>
              <w:t>emos sutrikimai</w:t>
            </w:r>
          </w:p>
        </w:tc>
        <w:tc>
          <w:tcPr>
            <w:tcW w:w="0" w:type="auto"/>
            <w:tcBorders>
              <w:top w:val="single" w:sz="4" w:space="0" w:color="auto"/>
              <w:left w:val="single" w:sz="4" w:space="0" w:color="auto"/>
              <w:bottom w:val="single" w:sz="4" w:space="0" w:color="auto"/>
              <w:right w:val="single" w:sz="4" w:space="0" w:color="auto"/>
            </w:tcBorders>
          </w:tcPr>
          <w:p w14:paraId="335DE3B6"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33F5887F"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Vidinis kaukolės kraujavimas (kai kurie atvejai buvo mirtini), galvos skausmas, parestezija, galvos svaigimas</w:t>
            </w:r>
          </w:p>
        </w:tc>
        <w:tc>
          <w:tcPr>
            <w:tcW w:w="0" w:type="auto"/>
            <w:tcBorders>
              <w:top w:val="single" w:sz="4" w:space="0" w:color="auto"/>
              <w:left w:val="single" w:sz="4" w:space="0" w:color="auto"/>
              <w:bottom w:val="single" w:sz="4" w:space="0" w:color="auto"/>
              <w:right w:val="single" w:sz="4" w:space="0" w:color="auto"/>
            </w:tcBorders>
          </w:tcPr>
          <w:p w14:paraId="6D823FA2"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38D01F57" w14:textId="77777777" w:rsidR="00677932" w:rsidRPr="003A08C5"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Skonio pojūčio sutrikimai</w:t>
            </w:r>
            <w:r w:rsidR="00E7061A" w:rsidRPr="00D31AF8">
              <w:rPr>
                <w:rFonts w:ascii="Times New Roman" w:hAnsi="Times New Roman"/>
                <w:lang w:val="lt-LT"/>
              </w:rPr>
              <w:t xml:space="preserve">, </w:t>
            </w:r>
            <w:r w:rsidR="00641392" w:rsidRPr="00FB24AF">
              <w:rPr>
                <w:rFonts w:ascii="Times New Roman" w:hAnsi="Times New Roman"/>
                <w:lang w:val="lt-LT"/>
              </w:rPr>
              <w:t>skonio nejutimas (ageusija)</w:t>
            </w:r>
          </w:p>
        </w:tc>
      </w:tr>
      <w:tr w:rsidR="00677932" w:rsidRPr="001C1561" w14:paraId="173C5A8E"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2D6EC181"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Akių sutrikimai</w:t>
            </w:r>
          </w:p>
        </w:tc>
        <w:tc>
          <w:tcPr>
            <w:tcW w:w="0" w:type="auto"/>
            <w:tcBorders>
              <w:top w:val="single" w:sz="4" w:space="0" w:color="auto"/>
              <w:left w:val="single" w:sz="4" w:space="0" w:color="auto"/>
              <w:bottom w:val="single" w:sz="4" w:space="0" w:color="auto"/>
              <w:right w:val="single" w:sz="4" w:space="0" w:color="auto"/>
            </w:tcBorders>
          </w:tcPr>
          <w:p w14:paraId="0D0230E2"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2819F85D"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Kraujavimas į akis (junginę, akies obuolį, tinklainę)</w:t>
            </w:r>
          </w:p>
        </w:tc>
        <w:tc>
          <w:tcPr>
            <w:tcW w:w="0" w:type="auto"/>
            <w:tcBorders>
              <w:top w:val="single" w:sz="4" w:space="0" w:color="auto"/>
              <w:left w:val="single" w:sz="4" w:space="0" w:color="auto"/>
              <w:bottom w:val="single" w:sz="4" w:space="0" w:color="auto"/>
              <w:right w:val="single" w:sz="4" w:space="0" w:color="auto"/>
            </w:tcBorders>
          </w:tcPr>
          <w:p w14:paraId="0759CC59"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1B012D87" w14:textId="77777777" w:rsidR="00677932" w:rsidRPr="00890512" w:rsidRDefault="00677932" w:rsidP="00E7061A">
            <w:pPr>
              <w:tabs>
                <w:tab w:val="left" w:pos="567"/>
              </w:tabs>
              <w:spacing w:after="0" w:line="240" w:lineRule="auto"/>
              <w:rPr>
                <w:rFonts w:ascii="Times New Roman" w:hAnsi="Times New Roman"/>
                <w:lang w:val="lt-LT"/>
              </w:rPr>
            </w:pPr>
          </w:p>
        </w:tc>
      </w:tr>
      <w:tr w:rsidR="00677932" w:rsidRPr="0024694E" w14:paraId="03DD6EA2"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016AAA25"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740DF586"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6911CB3"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1806F08C"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Galvos svaigimas (</w:t>
            </w:r>
            <w:r w:rsidRPr="00890512">
              <w:rPr>
                <w:rFonts w:ascii="Times New Roman" w:hAnsi="Times New Roman"/>
                <w:i/>
                <w:lang w:val="lt-LT"/>
              </w:rPr>
              <w:t>vertigo</w:t>
            </w:r>
            <w:r w:rsidRPr="00890512">
              <w:rPr>
                <w:rFonts w:ascii="Times New Roman" w:hAnsi="Times New Roman"/>
                <w:lang w:val="lt-LT"/>
              </w:rPr>
              <w:t>)</w:t>
            </w:r>
          </w:p>
        </w:tc>
        <w:tc>
          <w:tcPr>
            <w:tcW w:w="0" w:type="auto"/>
            <w:tcBorders>
              <w:top w:val="single" w:sz="4" w:space="0" w:color="auto"/>
              <w:left w:val="single" w:sz="4" w:space="0" w:color="auto"/>
              <w:bottom w:val="single" w:sz="4" w:space="0" w:color="auto"/>
              <w:right w:val="single" w:sz="4" w:space="0" w:color="auto"/>
            </w:tcBorders>
          </w:tcPr>
          <w:p w14:paraId="5D46E574" w14:textId="77777777" w:rsidR="00677932" w:rsidRPr="00FB24AF" w:rsidRDefault="00677932" w:rsidP="00E7061A">
            <w:pPr>
              <w:tabs>
                <w:tab w:val="left" w:pos="567"/>
              </w:tabs>
              <w:spacing w:after="0" w:line="240" w:lineRule="auto"/>
              <w:rPr>
                <w:rFonts w:ascii="Times New Roman" w:hAnsi="Times New Roman"/>
                <w:lang w:val="lt-LT"/>
              </w:rPr>
            </w:pPr>
          </w:p>
        </w:tc>
      </w:tr>
      <w:tr w:rsidR="00677932" w:rsidRPr="001C1561" w14:paraId="2B2E2028"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60E9E802"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Kraujagyslių sutrikimai</w:t>
            </w:r>
          </w:p>
        </w:tc>
        <w:tc>
          <w:tcPr>
            <w:tcW w:w="0" w:type="auto"/>
            <w:tcBorders>
              <w:top w:val="single" w:sz="4" w:space="0" w:color="auto"/>
              <w:left w:val="single" w:sz="4" w:space="0" w:color="auto"/>
              <w:bottom w:val="single" w:sz="4" w:space="0" w:color="auto"/>
              <w:right w:val="single" w:sz="4" w:space="0" w:color="auto"/>
            </w:tcBorders>
            <w:hideMark/>
          </w:tcPr>
          <w:p w14:paraId="0876868C"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Hematoma</w:t>
            </w:r>
          </w:p>
        </w:tc>
        <w:tc>
          <w:tcPr>
            <w:tcW w:w="0" w:type="auto"/>
            <w:tcBorders>
              <w:top w:val="single" w:sz="4" w:space="0" w:color="auto"/>
              <w:left w:val="single" w:sz="4" w:space="0" w:color="auto"/>
              <w:bottom w:val="single" w:sz="4" w:space="0" w:color="auto"/>
              <w:right w:val="single" w:sz="4" w:space="0" w:color="auto"/>
            </w:tcBorders>
          </w:tcPr>
          <w:p w14:paraId="461458F7"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15A5C6BD"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13C5ED52"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Pavojingas kraujavimas, kraujavimas iš operacinės žaizdos, vaskulitas, hipotenzija</w:t>
            </w:r>
          </w:p>
        </w:tc>
      </w:tr>
      <w:tr w:rsidR="00677932" w:rsidRPr="0024694E" w14:paraId="45F290B9"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23946F4E"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hideMark/>
          </w:tcPr>
          <w:p w14:paraId="107ED5D6"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Kraujavimas iš nosies</w:t>
            </w:r>
          </w:p>
        </w:tc>
        <w:tc>
          <w:tcPr>
            <w:tcW w:w="0" w:type="auto"/>
            <w:tcBorders>
              <w:top w:val="single" w:sz="4" w:space="0" w:color="auto"/>
              <w:left w:val="single" w:sz="4" w:space="0" w:color="auto"/>
              <w:bottom w:val="single" w:sz="4" w:space="0" w:color="auto"/>
              <w:right w:val="single" w:sz="4" w:space="0" w:color="auto"/>
            </w:tcBorders>
          </w:tcPr>
          <w:p w14:paraId="6CDE25B1"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158E4EC"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6A5301AE"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Kraujavimas iš kvėpavimo organų (skrepliavimas krauju, plaučių hemoragija), bronchų spazmas, intersticinis pneumonitas,</w:t>
            </w:r>
          </w:p>
          <w:p w14:paraId="0D746926"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eozinofilinė pneumonija</w:t>
            </w:r>
          </w:p>
        </w:tc>
      </w:tr>
      <w:tr w:rsidR="00677932" w:rsidRPr="001C1561" w14:paraId="7DCA6A57"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05A6F2B6"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Virškinimo trakto sutrikimai</w:t>
            </w:r>
          </w:p>
        </w:tc>
        <w:tc>
          <w:tcPr>
            <w:tcW w:w="0" w:type="auto"/>
            <w:tcBorders>
              <w:top w:val="single" w:sz="4" w:space="0" w:color="auto"/>
              <w:left w:val="single" w:sz="4" w:space="0" w:color="auto"/>
              <w:bottom w:val="single" w:sz="4" w:space="0" w:color="auto"/>
              <w:right w:val="single" w:sz="4" w:space="0" w:color="auto"/>
            </w:tcBorders>
            <w:hideMark/>
          </w:tcPr>
          <w:p w14:paraId="70B9DA00"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Virškinimo trakto hemoragija, viduriavimas, pilvo skausmas, dispepsija</w:t>
            </w:r>
          </w:p>
        </w:tc>
        <w:tc>
          <w:tcPr>
            <w:tcW w:w="0" w:type="auto"/>
            <w:tcBorders>
              <w:top w:val="single" w:sz="4" w:space="0" w:color="auto"/>
              <w:left w:val="single" w:sz="4" w:space="0" w:color="auto"/>
              <w:bottom w:val="single" w:sz="4" w:space="0" w:color="auto"/>
              <w:right w:val="single" w:sz="4" w:space="0" w:color="auto"/>
            </w:tcBorders>
            <w:hideMark/>
          </w:tcPr>
          <w:p w14:paraId="24ED2072"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Skrandžio opa ir dvylikapirštės žarnos opa, gastritas, vėmimas, pykinimas, vidurių užkietėjimas, vidurių pūtimas</w:t>
            </w:r>
          </w:p>
        </w:tc>
        <w:tc>
          <w:tcPr>
            <w:tcW w:w="0" w:type="auto"/>
            <w:tcBorders>
              <w:top w:val="single" w:sz="4" w:space="0" w:color="auto"/>
              <w:left w:val="single" w:sz="4" w:space="0" w:color="auto"/>
              <w:bottom w:val="single" w:sz="4" w:space="0" w:color="auto"/>
              <w:right w:val="single" w:sz="4" w:space="0" w:color="auto"/>
            </w:tcBorders>
            <w:hideMark/>
          </w:tcPr>
          <w:p w14:paraId="3802855D"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Retroperitoninė hemoragija</w:t>
            </w:r>
          </w:p>
        </w:tc>
        <w:tc>
          <w:tcPr>
            <w:tcW w:w="0" w:type="auto"/>
            <w:tcBorders>
              <w:top w:val="single" w:sz="4" w:space="0" w:color="auto"/>
              <w:left w:val="single" w:sz="4" w:space="0" w:color="auto"/>
              <w:bottom w:val="single" w:sz="4" w:space="0" w:color="auto"/>
              <w:right w:val="single" w:sz="4" w:space="0" w:color="auto"/>
            </w:tcBorders>
            <w:hideMark/>
          </w:tcPr>
          <w:p w14:paraId="53C3135B"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Mirtina virškinimo trakto ir retroperitoninė hemoragija, pankreatitas, kolitas (įskaitant opinį ar limfocitinį kolitą), stomatitas</w:t>
            </w:r>
          </w:p>
        </w:tc>
      </w:tr>
      <w:tr w:rsidR="00677932" w:rsidRPr="001C1561" w14:paraId="6D3836FD"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595E751A"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 xml:space="preserve">Kepenų, tulžies pūslės ir latakų sutrikimai </w:t>
            </w:r>
          </w:p>
        </w:tc>
        <w:tc>
          <w:tcPr>
            <w:tcW w:w="0" w:type="auto"/>
            <w:tcBorders>
              <w:top w:val="single" w:sz="4" w:space="0" w:color="auto"/>
              <w:left w:val="single" w:sz="4" w:space="0" w:color="auto"/>
              <w:bottom w:val="single" w:sz="4" w:space="0" w:color="auto"/>
              <w:right w:val="single" w:sz="4" w:space="0" w:color="auto"/>
            </w:tcBorders>
          </w:tcPr>
          <w:p w14:paraId="17BF5D0F"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361D088"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A89C134"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11C5D2E4"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Ūminis kepenų nepakankamumas, hepatitas, nenormalūs kepenų veiklos tyrimų duomenys</w:t>
            </w:r>
          </w:p>
        </w:tc>
      </w:tr>
      <w:tr w:rsidR="00677932" w:rsidRPr="001C1561" w14:paraId="58B924E0"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20A270AA"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Odos ir poodinio audinio sutrikimai</w:t>
            </w:r>
          </w:p>
        </w:tc>
        <w:tc>
          <w:tcPr>
            <w:tcW w:w="0" w:type="auto"/>
            <w:tcBorders>
              <w:top w:val="single" w:sz="4" w:space="0" w:color="auto"/>
              <w:left w:val="single" w:sz="4" w:space="0" w:color="auto"/>
              <w:bottom w:val="single" w:sz="4" w:space="0" w:color="auto"/>
              <w:right w:val="single" w:sz="4" w:space="0" w:color="auto"/>
            </w:tcBorders>
            <w:hideMark/>
          </w:tcPr>
          <w:p w14:paraId="12C8DAD7"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Kraujosruvos</w:t>
            </w:r>
          </w:p>
        </w:tc>
        <w:tc>
          <w:tcPr>
            <w:tcW w:w="0" w:type="auto"/>
            <w:tcBorders>
              <w:top w:val="single" w:sz="4" w:space="0" w:color="auto"/>
              <w:left w:val="single" w:sz="4" w:space="0" w:color="auto"/>
              <w:bottom w:val="single" w:sz="4" w:space="0" w:color="auto"/>
              <w:right w:val="single" w:sz="4" w:space="0" w:color="auto"/>
            </w:tcBorders>
            <w:hideMark/>
          </w:tcPr>
          <w:p w14:paraId="3E801C9C"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Išbėrimas, niežėjimas, kraujavimas į odą (purpura)</w:t>
            </w:r>
          </w:p>
        </w:tc>
        <w:tc>
          <w:tcPr>
            <w:tcW w:w="0" w:type="auto"/>
            <w:tcBorders>
              <w:top w:val="single" w:sz="4" w:space="0" w:color="auto"/>
              <w:left w:val="single" w:sz="4" w:space="0" w:color="auto"/>
              <w:bottom w:val="single" w:sz="4" w:space="0" w:color="auto"/>
              <w:right w:val="single" w:sz="4" w:space="0" w:color="auto"/>
            </w:tcBorders>
          </w:tcPr>
          <w:p w14:paraId="53D6507B"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5FDA6748" w14:textId="77777777" w:rsidR="00677932" w:rsidRPr="0024694E"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Pūslinis dermatitas (toksinė epidermio nekrolizė, Stivenso-Džonsono</w:t>
            </w:r>
            <w:r w:rsidRPr="00D31AF8">
              <w:rPr>
                <w:rFonts w:ascii="Times New Roman" w:hAnsi="Times New Roman"/>
                <w:i/>
                <w:lang w:val="lt-LT"/>
              </w:rPr>
              <w:t xml:space="preserve"> </w:t>
            </w:r>
            <w:r w:rsidRPr="00FB24AF">
              <w:rPr>
                <w:rFonts w:ascii="Times New Roman" w:hAnsi="Times New Roman"/>
                <w:lang w:val="lt-LT"/>
              </w:rPr>
              <w:t>(</w:t>
            </w:r>
            <w:r w:rsidRPr="003A08C5">
              <w:rPr>
                <w:rFonts w:ascii="Times New Roman" w:hAnsi="Times New Roman"/>
                <w:i/>
                <w:lang w:val="lt-LT"/>
              </w:rPr>
              <w:t>Stevens-Johnson</w:t>
            </w:r>
            <w:r w:rsidRPr="003A08C5">
              <w:rPr>
                <w:rFonts w:ascii="Times New Roman" w:hAnsi="Times New Roman"/>
                <w:lang w:val="lt-LT"/>
              </w:rPr>
              <w:t>)</w:t>
            </w:r>
            <w:r w:rsidRPr="003A08C5">
              <w:rPr>
                <w:rFonts w:ascii="Times New Roman" w:hAnsi="Times New Roman"/>
                <w:i/>
                <w:lang w:val="lt-LT"/>
              </w:rPr>
              <w:t xml:space="preserve"> </w:t>
            </w:r>
            <w:r w:rsidRPr="0024694E">
              <w:rPr>
                <w:rFonts w:ascii="Times New Roman" w:hAnsi="Times New Roman"/>
                <w:lang w:val="lt-LT"/>
              </w:rPr>
              <w:t>sindromas, daugiaformė eritema</w:t>
            </w:r>
            <w:r w:rsidRPr="0024694E">
              <w:rPr>
                <w:rFonts w:ascii="Times New Roman" w:eastAsia="Calibri" w:hAnsi="Times New Roman" w:cs="Times New Roman"/>
                <w:lang w:val="lt-LT"/>
              </w:rPr>
              <w:t xml:space="preserve">, ūminė išplitusi egzanteminė pustuliozė (ang. </w:t>
            </w:r>
            <w:r w:rsidRPr="0024694E">
              <w:rPr>
                <w:rFonts w:ascii="Times New Roman" w:eastAsia="Calibri" w:hAnsi="Times New Roman" w:cs="Times New Roman"/>
                <w:i/>
                <w:lang w:val="lt-LT"/>
              </w:rPr>
              <w:t>Acute generalised exanthematous pustulosis</w:t>
            </w:r>
            <w:r w:rsidRPr="0024694E">
              <w:rPr>
                <w:rFonts w:ascii="Times New Roman" w:eastAsia="Calibri" w:hAnsi="Times New Roman" w:cs="Times New Roman"/>
                <w:lang w:val="lt-LT"/>
              </w:rPr>
              <w:t>, AGEP)),</w:t>
            </w:r>
            <w:r w:rsidRPr="0024694E">
              <w:rPr>
                <w:rFonts w:ascii="Times New Roman" w:hAnsi="Times New Roman"/>
                <w:lang w:val="lt-LT"/>
              </w:rPr>
              <w:t xml:space="preserve"> angioneurozinė edema, vaistinių preparatų sukeltas padidėjusio jautrumo sindromas, vaistinių preparatų sukeltas išbėrimas su eozinofilija ir sisteminiais simptomais </w:t>
            </w:r>
            <w:r w:rsidRPr="0024694E">
              <w:rPr>
                <w:rFonts w:ascii="Times New Roman" w:hAnsi="Times New Roman"/>
                <w:i/>
                <w:lang w:val="lt-LT"/>
              </w:rPr>
              <w:t>(drug rash with eosinophilia and systemic symptoms, DRESS),</w:t>
            </w:r>
            <w:r w:rsidRPr="0024694E">
              <w:rPr>
                <w:rFonts w:ascii="Times New Roman" w:hAnsi="Times New Roman"/>
                <w:lang w:val="lt-LT"/>
              </w:rPr>
              <w:t xml:space="preserve"> eriteminis ar eksfoliacinis išbėrimas, dilgėlinė, egzema, plokščioji kerpligė. </w:t>
            </w:r>
          </w:p>
        </w:tc>
      </w:tr>
      <w:tr w:rsidR="00677932" w:rsidRPr="0024694E" w14:paraId="143ADC41" w14:textId="77777777" w:rsidTr="001E757C">
        <w:tc>
          <w:tcPr>
            <w:tcW w:w="0" w:type="auto"/>
            <w:tcBorders>
              <w:top w:val="single" w:sz="4" w:space="0" w:color="auto"/>
              <w:left w:val="single" w:sz="4" w:space="0" w:color="auto"/>
              <w:bottom w:val="single" w:sz="4" w:space="0" w:color="auto"/>
              <w:right w:val="single" w:sz="4" w:space="0" w:color="auto"/>
            </w:tcBorders>
          </w:tcPr>
          <w:p w14:paraId="51C8788B" w14:textId="77777777" w:rsidR="00677932" w:rsidRPr="0024694E" w:rsidRDefault="00677932" w:rsidP="00E7061A">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lastRenderedPageBreak/>
              <w:t>Lytinės sistemos ir krūties sutrikimai</w:t>
            </w:r>
          </w:p>
        </w:tc>
        <w:tc>
          <w:tcPr>
            <w:tcW w:w="0" w:type="auto"/>
            <w:tcBorders>
              <w:top w:val="single" w:sz="4" w:space="0" w:color="auto"/>
              <w:left w:val="single" w:sz="4" w:space="0" w:color="auto"/>
              <w:bottom w:val="single" w:sz="4" w:space="0" w:color="auto"/>
              <w:right w:val="single" w:sz="4" w:space="0" w:color="auto"/>
            </w:tcBorders>
          </w:tcPr>
          <w:p w14:paraId="12C55E2A" w14:textId="77777777" w:rsidR="00677932" w:rsidRPr="00C167E6" w:rsidRDefault="00677932" w:rsidP="00E7061A">
            <w:pPr>
              <w:tabs>
                <w:tab w:val="left" w:pos="567"/>
              </w:tabs>
              <w:spacing w:after="0" w:line="240" w:lineRule="auto"/>
              <w:rPr>
                <w:rFonts w:ascii="Times New Roman" w:eastAsia="Calibri"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38BA39CA" w14:textId="77777777" w:rsidR="00677932" w:rsidRPr="00C167E6" w:rsidRDefault="00677932" w:rsidP="00E7061A">
            <w:pPr>
              <w:tabs>
                <w:tab w:val="left" w:pos="567"/>
              </w:tabs>
              <w:spacing w:after="0" w:line="240" w:lineRule="auto"/>
              <w:rPr>
                <w:rFonts w:ascii="Times New Roman" w:eastAsia="Calibri" w:hAnsi="Times New Roman" w:cs="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B47CDA0" w14:textId="77777777" w:rsidR="00677932" w:rsidRPr="00890512" w:rsidRDefault="00677932" w:rsidP="00E7061A">
            <w:pPr>
              <w:tabs>
                <w:tab w:val="left" w:pos="567"/>
              </w:tabs>
              <w:spacing w:after="0" w:line="240" w:lineRule="auto"/>
              <w:rPr>
                <w:rFonts w:ascii="Times New Roman" w:eastAsia="Calibri" w:hAnsi="Times New Roman" w:cs="Times New Roman"/>
                <w:lang w:val="lt-LT"/>
              </w:rPr>
            </w:pPr>
            <w:r w:rsidRPr="00890512">
              <w:rPr>
                <w:rFonts w:ascii="Times New Roman" w:eastAsia="Calibri" w:hAnsi="Times New Roman" w:cs="Times New Roman"/>
                <w:lang w:val="lt-LT"/>
              </w:rPr>
              <w:t>Ginekomastija</w:t>
            </w:r>
          </w:p>
        </w:tc>
        <w:tc>
          <w:tcPr>
            <w:tcW w:w="0" w:type="auto"/>
            <w:tcBorders>
              <w:top w:val="single" w:sz="4" w:space="0" w:color="auto"/>
              <w:left w:val="single" w:sz="4" w:space="0" w:color="auto"/>
              <w:bottom w:val="single" w:sz="4" w:space="0" w:color="auto"/>
              <w:right w:val="single" w:sz="4" w:space="0" w:color="auto"/>
            </w:tcBorders>
          </w:tcPr>
          <w:p w14:paraId="6CA86BC2" w14:textId="77777777" w:rsidR="00677932" w:rsidRPr="00890512" w:rsidRDefault="00677932" w:rsidP="00E7061A">
            <w:pPr>
              <w:tabs>
                <w:tab w:val="left" w:pos="567"/>
              </w:tabs>
              <w:spacing w:after="0" w:line="240" w:lineRule="auto"/>
              <w:rPr>
                <w:rFonts w:ascii="Times New Roman" w:eastAsia="Calibri" w:hAnsi="Times New Roman" w:cs="Times New Roman"/>
                <w:lang w:val="lt-LT"/>
              </w:rPr>
            </w:pPr>
          </w:p>
        </w:tc>
      </w:tr>
      <w:tr w:rsidR="00677932" w:rsidRPr="001C1561" w14:paraId="088F98F9"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312056F2"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 xml:space="preserve">Skeleto, raumenų ir jungiamojo audinio sutrikimai </w:t>
            </w:r>
          </w:p>
        </w:tc>
        <w:tc>
          <w:tcPr>
            <w:tcW w:w="0" w:type="auto"/>
            <w:tcBorders>
              <w:top w:val="single" w:sz="4" w:space="0" w:color="auto"/>
              <w:left w:val="single" w:sz="4" w:space="0" w:color="auto"/>
              <w:bottom w:val="single" w:sz="4" w:space="0" w:color="auto"/>
              <w:right w:val="single" w:sz="4" w:space="0" w:color="auto"/>
            </w:tcBorders>
          </w:tcPr>
          <w:p w14:paraId="40B457A2"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6192B3E5"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540C546C"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780F9337"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 xml:space="preserve">Kraujavimas į skeleto ir raumenų sistemą (hemartrozė), artritas, sąnarių skausmas, raumenų skausmas </w:t>
            </w:r>
          </w:p>
        </w:tc>
      </w:tr>
      <w:tr w:rsidR="00677932" w:rsidRPr="0024694E" w14:paraId="1F4500A9"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07EC42D4"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0DCC859A"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7A2E1C77"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Hematurija</w:t>
            </w:r>
          </w:p>
        </w:tc>
        <w:tc>
          <w:tcPr>
            <w:tcW w:w="0" w:type="auto"/>
            <w:tcBorders>
              <w:top w:val="single" w:sz="4" w:space="0" w:color="auto"/>
              <w:left w:val="single" w:sz="4" w:space="0" w:color="auto"/>
              <w:bottom w:val="single" w:sz="4" w:space="0" w:color="auto"/>
              <w:right w:val="single" w:sz="4" w:space="0" w:color="auto"/>
            </w:tcBorders>
          </w:tcPr>
          <w:p w14:paraId="5606F1EC"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637BCBC4"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Glomerulonefritas, kreatinino kiekio padidėjimas kraujyje</w:t>
            </w:r>
          </w:p>
        </w:tc>
      </w:tr>
      <w:tr w:rsidR="00677932" w:rsidRPr="0024694E" w14:paraId="2F218329"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353720CC"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hideMark/>
          </w:tcPr>
          <w:p w14:paraId="1EF1FDF0"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 xml:space="preserve">Dūrio vietos kraujavimas </w:t>
            </w:r>
          </w:p>
        </w:tc>
        <w:tc>
          <w:tcPr>
            <w:tcW w:w="0" w:type="auto"/>
            <w:tcBorders>
              <w:top w:val="single" w:sz="4" w:space="0" w:color="auto"/>
              <w:left w:val="single" w:sz="4" w:space="0" w:color="auto"/>
              <w:bottom w:val="single" w:sz="4" w:space="0" w:color="auto"/>
              <w:right w:val="single" w:sz="4" w:space="0" w:color="auto"/>
            </w:tcBorders>
          </w:tcPr>
          <w:p w14:paraId="44A7B322"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708FFC1C"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5EC7B96D" w14:textId="77777777" w:rsidR="00677932" w:rsidRPr="00890512" w:rsidRDefault="00677932" w:rsidP="00E7061A">
            <w:pPr>
              <w:tabs>
                <w:tab w:val="left" w:pos="567"/>
              </w:tabs>
              <w:spacing w:after="0" w:line="240" w:lineRule="auto"/>
              <w:rPr>
                <w:rFonts w:ascii="Times New Roman" w:hAnsi="Times New Roman"/>
                <w:lang w:val="lt-LT"/>
              </w:rPr>
            </w:pPr>
            <w:r w:rsidRPr="00890512">
              <w:rPr>
                <w:rFonts w:ascii="Times New Roman" w:hAnsi="Times New Roman"/>
                <w:lang w:val="lt-LT"/>
              </w:rPr>
              <w:t>Karščiavimas</w:t>
            </w:r>
          </w:p>
        </w:tc>
      </w:tr>
      <w:tr w:rsidR="00677932" w:rsidRPr="001C1561" w14:paraId="751C9682" w14:textId="77777777" w:rsidTr="001E757C">
        <w:tc>
          <w:tcPr>
            <w:tcW w:w="0" w:type="auto"/>
            <w:tcBorders>
              <w:top w:val="single" w:sz="4" w:space="0" w:color="auto"/>
              <w:left w:val="single" w:sz="4" w:space="0" w:color="auto"/>
              <w:bottom w:val="single" w:sz="4" w:space="0" w:color="auto"/>
              <w:right w:val="single" w:sz="4" w:space="0" w:color="auto"/>
            </w:tcBorders>
            <w:hideMark/>
          </w:tcPr>
          <w:p w14:paraId="33B17956" w14:textId="77777777" w:rsidR="00677932" w:rsidRPr="0024694E" w:rsidRDefault="00677932" w:rsidP="00E7061A">
            <w:pPr>
              <w:tabs>
                <w:tab w:val="left" w:pos="567"/>
              </w:tabs>
              <w:spacing w:after="0" w:line="240" w:lineRule="auto"/>
              <w:rPr>
                <w:rFonts w:ascii="Times New Roman" w:hAnsi="Times New Roman"/>
                <w:lang w:val="lt-LT"/>
              </w:rPr>
            </w:pPr>
            <w:r w:rsidRPr="0024694E">
              <w:rPr>
                <w:rFonts w:ascii="Times New Roman" w:hAnsi="Times New Roman"/>
                <w:lang w:val="lt-LT"/>
              </w:rPr>
              <w:t>Tyrimai</w:t>
            </w:r>
          </w:p>
        </w:tc>
        <w:tc>
          <w:tcPr>
            <w:tcW w:w="0" w:type="auto"/>
            <w:tcBorders>
              <w:top w:val="single" w:sz="4" w:space="0" w:color="auto"/>
              <w:left w:val="single" w:sz="4" w:space="0" w:color="auto"/>
              <w:bottom w:val="single" w:sz="4" w:space="0" w:color="auto"/>
              <w:right w:val="single" w:sz="4" w:space="0" w:color="auto"/>
            </w:tcBorders>
          </w:tcPr>
          <w:p w14:paraId="3A88AFFC" w14:textId="77777777" w:rsidR="00677932" w:rsidRPr="00C167E6"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hideMark/>
          </w:tcPr>
          <w:p w14:paraId="28D424EC" w14:textId="77777777" w:rsidR="00677932" w:rsidRPr="00C167E6" w:rsidRDefault="00677932" w:rsidP="00E7061A">
            <w:pPr>
              <w:tabs>
                <w:tab w:val="left" w:pos="567"/>
              </w:tabs>
              <w:spacing w:after="0" w:line="240" w:lineRule="auto"/>
              <w:rPr>
                <w:rFonts w:ascii="Times New Roman" w:hAnsi="Times New Roman"/>
                <w:lang w:val="lt-LT"/>
              </w:rPr>
            </w:pPr>
            <w:r w:rsidRPr="00C167E6">
              <w:rPr>
                <w:rFonts w:ascii="Times New Roman" w:hAnsi="Times New Roman"/>
                <w:lang w:val="lt-LT"/>
              </w:rPr>
              <w:t>Kraujavimo laiko pailgėjimas, neutrofilų kiekio sumažėjimas, trombocitų kiekio sumažėjimas</w:t>
            </w:r>
          </w:p>
        </w:tc>
        <w:tc>
          <w:tcPr>
            <w:tcW w:w="0" w:type="auto"/>
            <w:tcBorders>
              <w:top w:val="single" w:sz="4" w:space="0" w:color="auto"/>
              <w:left w:val="single" w:sz="4" w:space="0" w:color="auto"/>
              <w:bottom w:val="single" w:sz="4" w:space="0" w:color="auto"/>
              <w:right w:val="single" w:sz="4" w:space="0" w:color="auto"/>
            </w:tcBorders>
          </w:tcPr>
          <w:p w14:paraId="6D994B6C" w14:textId="77777777" w:rsidR="00677932" w:rsidRPr="00890512" w:rsidRDefault="00677932" w:rsidP="00E7061A">
            <w:pPr>
              <w:tabs>
                <w:tab w:val="left" w:pos="567"/>
              </w:tabs>
              <w:spacing w:after="0" w:line="240" w:lineRule="auto"/>
              <w:rPr>
                <w:rFonts w:ascii="Times New Roman" w:hAnsi="Times New Roman"/>
                <w:lang w:val="lt-LT"/>
              </w:rPr>
            </w:pPr>
          </w:p>
        </w:tc>
        <w:tc>
          <w:tcPr>
            <w:tcW w:w="0" w:type="auto"/>
            <w:tcBorders>
              <w:top w:val="single" w:sz="4" w:space="0" w:color="auto"/>
              <w:left w:val="single" w:sz="4" w:space="0" w:color="auto"/>
              <w:bottom w:val="single" w:sz="4" w:space="0" w:color="auto"/>
              <w:right w:val="single" w:sz="4" w:space="0" w:color="auto"/>
            </w:tcBorders>
          </w:tcPr>
          <w:p w14:paraId="2CEF5856" w14:textId="77777777" w:rsidR="00677932" w:rsidRPr="00890512" w:rsidRDefault="00677932" w:rsidP="00E7061A">
            <w:pPr>
              <w:tabs>
                <w:tab w:val="left" w:pos="567"/>
              </w:tabs>
              <w:spacing w:after="0" w:line="240" w:lineRule="auto"/>
              <w:rPr>
                <w:rFonts w:ascii="Times New Roman" w:hAnsi="Times New Roman"/>
                <w:lang w:val="lt-LT"/>
              </w:rPr>
            </w:pPr>
          </w:p>
        </w:tc>
      </w:tr>
    </w:tbl>
    <w:p w14:paraId="64C6ED1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*Informacija, susijusi su klopidogreliu, kurios dažnis „nežinomas“.</w:t>
      </w:r>
    </w:p>
    <w:p w14:paraId="3E81781F" w14:textId="77777777" w:rsidR="00677932" w:rsidRPr="00C167E6" w:rsidRDefault="00677932" w:rsidP="00677932">
      <w:pPr>
        <w:tabs>
          <w:tab w:val="left" w:pos="567"/>
        </w:tabs>
        <w:spacing w:after="0" w:line="240" w:lineRule="auto"/>
        <w:rPr>
          <w:rFonts w:ascii="Times New Roman" w:hAnsi="Times New Roman"/>
          <w:lang w:val="lt-LT"/>
        </w:rPr>
      </w:pPr>
    </w:p>
    <w:p w14:paraId="07EA1A07" w14:textId="77777777" w:rsidR="00677932" w:rsidRPr="00C167E6" w:rsidRDefault="00677932" w:rsidP="00677932">
      <w:pPr>
        <w:tabs>
          <w:tab w:val="left" w:pos="567"/>
        </w:tabs>
        <w:autoSpaceDE w:val="0"/>
        <w:autoSpaceDN w:val="0"/>
        <w:adjustRightInd w:val="0"/>
        <w:spacing w:after="0" w:line="260" w:lineRule="exact"/>
        <w:rPr>
          <w:rFonts w:ascii="Times New Roman" w:hAnsi="Times New Roman"/>
          <w:u w:val="single"/>
          <w:lang w:val="lt-LT"/>
        </w:rPr>
      </w:pPr>
      <w:r w:rsidRPr="00C167E6">
        <w:rPr>
          <w:rFonts w:ascii="Times New Roman" w:hAnsi="Times New Roman"/>
          <w:u w:val="single"/>
          <w:lang w:val="lt-LT"/>
        </w:rPr>
        <w:t>Pranešimas apie įtariamas nepageidaujamas reakcijas</w:t>
      </w:r>
    </w:p>
    <w:p w14:paraId="5F9E0809" w14:textId="3295FE49" w:rsidR="0060211B" w:rsidRPr="002B1750" w:rsidRDefault="003C2A31" w:rsidP="002B1750">
      <w:pPr>
        <w:spacing w:after="0"/>
        <w:jc w:val="both"/>
        <w:rPr>
          <w:rFonts w:ascii="Times New Roman" w:hAnsi="Times New Roman" w:cs="Times New Roman"/>
          <w:lang w:val="lt-LT" w:eastAsia="lt-LT"/>
        </w:rPr>
      </w:pPr>
      <w:hyperlink r:id="rId8" w:history="1"/>
      <w:r w:rsidR="0060211B" w:rsidRPr="002B1750">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60211B" w:rsidRPr="002B1750">
        <w:rPr>
          <w:rFonts w:ascii="Times New Roman" w:hAnsi="Times New Roman" w:cs="Times New Roman"/>
          <w:color w:val="0000EE"/>
          <w:u w:val="single"/>
          <w:lang w:val="lt-LT" w:eastAsia="lt-LT"/>
        </w:rPr>
        <w:t>https://vvkt.lrv.lt/lt/</w:t>
      </w:r>
      <w:r w:rsidR="0060211B" w:rsidRPr="002B1750">
        <w:rPr>
          <w:rFonts w:ascii="Times New Roman" w:hAnsi="Times New Roman" w:cs="Times New Roman"/>
          <w:lang w:val="lt-LT" w:eastAsia="lt-LT"/>
        </w:rPr>
        <w:t xml:space="preserve"> nurodytais būdais.</w:t>
      </w:r>
    </w:p>
    <w:p w14:paraId="6AC3B7F9" w14:textId="77777777" w:rsidR="0060211B" w:rsidRPr="00FB24AF" w:rsidRDefault="0060211B" w:rsidP="00CB3ADB">
      <w:pPr>
        <w:tabs>
          <w:tab w:val="left" w:pos="567"/>
        </w:tabs>
        <w:autoSpaceDE w:val="0"/>
        <w:autoSpaceDN w:val="0"/>
        <w:adjustRightInd w:val="0"/>
        <w:snapToGrid w:val="0"/>
        <w:spacing w:after="0" w:line="260" w:lineRule="exact"/>
        <w:rPr>
          <w:rFonts w:ascii="Times New Roman" w:hAnsi="Times New Roman"/>
          <w:lang w:val="lt-LT"/>
        </w:rPr>
      </w:pPr>
    </w:p>
    <w:p w14:paraId="6ACF0405" w14:textId="77777777" w:rsidR="00677932" w:rsidRPr="0024694E" w:rsidRDefault="00677932" w:rsidP="00677932">
      <w:pPr>
        <w:tabs>
          <w:tab w:val="left" w:pos="567"/>
        </w:tabs>
        <w:spacing w:after="0" w:line="240" w:lineRule="auto"/>
        <w:rPr>
          <w:rFonts w:ascii="Times New Roman" w:hAnsi="Times New Roman"/>
          <w:lang w:val="lt-LT"/>
        </w:rPr>
      </w:pPr>
    </w:p>
    <w:p w14:paraId="22DA3705"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4.9</w:t>
      </w:r>
      <w:r w:rsidRPr="0024694E">
        <w:rPr>
          <w:rFonts w:ascii="Times New Roman" w:hAnsi="Times New Roman"/>
          <w:b/>
          <w:lang w:val="lt-LT"/>
        </w:rPr>
        <w:tab/>
        <w:t xml:space="preserve">Perdozavimas </w:t>
      </w:r>
    </w:p>
    <w:p w14:paraId="287D7064" w14:textId="77777777" w:rsidR="00677932" w:rsidRPr="0024694E" w:rsidRDefault="00677932" w:rsidP="00677932">
      <w:pPr>
        <w:tabs>
          <w:tab w:val="left" w:pos="567"/>
        </w:tabs>
        <w:spacing w:after="0" w:line="240" w:lineRule="auto"/>
        <w:rPr>
          <w:rFonts w:ascii="Times New Roman" w:hAnsi="Times New Roman"/>
          <w:lang w:val="lt-LT"/>
        </w:rPr>
      </w:pPr>
    </w:p>
    <w:p w14:paraId="6F4D814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Pavartojus per didelę klopidogrelio dozę, gali pailgėti kraujavimo laikas ir atsirasti kraujavimo sukeliamų komplikacijų. Prasidėjus kraujavimui, reikia pradėti tinkamą gydymą. Farmakologinio klopidogrelio priešnuodžio nėra. Jei būtina nedelsiant koreguoti kraujavimo laiko pailgėjimą, klopidogrelio poveikį galima naikinti trombocitų perpylimu. </w:t>
      </w:r>
    </w:p>
    <w:p w14:paraId="0B6619B4" w14:textId="77777777" w:rsidR="00677932" w:rsidRPr="0024694E" w:rsidRDefault="00677932" w:rsidP="00677932">
      <w:pPr>
        <w:tabs>
          <w:tab w:val="left" w:pos="567"/>
        </w:tabs>
        <w:spacing w:after="0" w:line="240" w:lineRule="auto"/>
        <w:rPr>
          <w:rFonts w:ascii="Times New Roman" w:hAnsi="Times New Roman"/>
          <w:lang w:val="lt-LT"/>
        </w:rPr>
      </w:pPr>
    </w:p>
    <w:p w14:paraId="66F4C0D1" w14:textId="77777777" w:rsidR="00677932" w:rsidRPr="0024694E" w:rsidRDefault="00677932" w:rsidP="00677932">
      <w:pPr>
        <w:tabs>
          <w:tab w:val="left" w:pos="567"/>
        </w:tabs>
        <w:spacing w:after="0" w:line="240" w:lineRule="auto"/>
        <w:rPr>
          <w:rFonts w:ascii="Times New Roman" w:hAnsi="Times New Roman"/>
          <w:b/>
          <w:lang w:val="lt-LT"/>
        </w:rPr>
      </w:pPr>
    </w:p>
    <w:p w14:paraId="5695F52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 xml:space="preserve">FARMAKOLOGINĖS SAVYBĖS </w:t>
      </w:r>
    </w:p>
    <w:p w14:paraId="51E9DFB5" w14:textId="77777777" w:rsidR="00677932" w:rsidRPr="0024694E" w:rsidRDefault="00677932" w:rsidP="00677932">
      <w:pPr>
        <w:tabs>
          <w:tab w:val="left" w:pos="567"/>
        </w:tabs>
        <w:spacing w:after="0" w:line="240" w:lineRule="auto"/>
        <w:rPr>
          <w:rFonts w:ascii="Times New Roman" w:hAnsi="Times New Roman"/>
          <w:b/>
          <w:lang w:val="lt-LT"/>
        </w:rPr>
      </w:pPr>
    </w:p>
    <w:p w14:paraId="1438121A"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5.1</w:t>
      </w:r>
      <w:r w:rsidRPr="0024694E">
        <w:rPr>
          <w:rFonts w:ascii="Times New Roman" w:hAnsi="Times New Roman"/>
          <w:b/>
          <w:lang w:val="lt-LT"/>
        </w:rPr>
        <w:tab/>
        <w:t xml:space="preserve">Farmakodinaminės savybės </w:t>
      </w:r>
    </w:p>
    <w:p w14:paraId="461B1FC6" w14:textId="77777777" w:rsidR="00677932" w:rsidRPr="0024694E" w:rsidRDefault="00677932" w:rsidP="00677932">
      <w:pPr>
        <w:tabs>
          <w:tab w:val="left" w:pos="567"/>
        </w:tabs>
        <w:spacing w:after="0" w:line="240" w:lineRule="auto"/>
        <w:rPr>
          <w:rFonts w:ascii="Times New Roman" w:hAnsi="Times New Roman"/>
          <w:lang w:val="lt-LT"/>
        </w:rPr>
      </w:pPr>
    </w:p>
    <w:p w14:paraId="199ECED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Farmakoterapinė grupė </w:t>
      </w:r>
      <w:r w:rsidRPr="0024694E">
        <w:rPr>
          <w:rFonts w:ascii="Times New Roman" w:hAnsi="Times New Roman"/>
          <w:lang w:val="lt-LT"/>
        </w:rPr>
        <w:sym w:font="Symbol" w:char="F02D"/>
      </w:r>
      <w:r w:rsidRPr="0024694E">
        <w:rPr>
          <w:rFonts w:ascii="Times New Roman" w:hAnsi="Times New Roman"/>
          <w:lang w:val="lt-LT"/>
        </w:rPr>
        <w:t xml:space="preserve"> trombocitų agregacijos inhibitoriai, išskyrus hepariną, ATC kodas </w:t>
      </w:r>
      <w:r w:rsidRPr="0024694E">
        <w:rPr>
          <w:rFonts w:ascii="Times New Roman" w:hAnsi="Times New Roman"/>
          <w:lang w:val="lt-LT"/>
        </w:rPr>
        <w:sym w:font="Symbol" w:char="F02D"/>
      </w:r>
      <w:r w:rsidRPr="0024694E">
        <w:rPr>
          <w:rFonts w:ascii="Times New Roman" w:hAnsi="Times New Roman"/>
          <w:lang w:val="lt-LT"/>
        </w:rPr>
        <w:t xml:space="preserve">  B01AC04. </w:t>
      </w:r>
    </w:p>
    <w:p w14:paraId="7C71D4C2" w14:textId="77777777" w:rsidR="00677932" w:rsidRPr="00C167E6" w:rsidRDefault="00677932" w:rsidP="00677932">
      <w:pPr>
        <w:tabs>
          <w:tab w:val="left" w:pos="567"/>
        </w:tabs>
        <w:spacing w:after="0" w:line="240" w:lineRule="auto"/>
        <w:rPr>
          <w:rFonts w:ascii="Times New Roman" w:hAnsi="Times New Roman"/>
          <w:lang w:val="lt-LT"/>
        </w:rPr>
      </w:pPr>
    </w:p>
    <w:p w14:paraId="35FC21B2" w14:textId="77777777" w:rsidR="00677932" w:rsidRPr="00C167E6" w:rsidRDefault="00677932" w:rsidP="00677932">
      <w:pPr>
        <w:tabs>
          <w:tab w:val="left" w:pos="567"/>
        </w:tabs>
        <w:spacing w:after="0" w:line="240" w:lineRule="auto"/>
        <w:rPr>
          <w:rFonts w:ascii="Times New Roman" w:hAnsi="Times New Roman"/>
          <w:i/>
          <w:lang w:val="lt-LT"/>
        </w:rPr>
      </w:pPr>
      <w:r w:rsidRPr="00C167E6">
        <w:rPr>
          <w:rFonts w:ascii="Times New Roman" w:hAnsi="Times New Roman"/>
          <w:i/>
          <w:lang w:val="lt-LT"/>
        </w:rPr>
        <w:t>Veikimo mechanizmas</w:t>
      </w:r>
    </w:p>
    <w:p w14:paraId="24A57006" w14:textId="77777777" w:rsidR="00677932" w:rsidRPr="003A08C5" w:rsidRDefault="00677932" w:rsidP="00677932">
      <w:pPr>
        <w:autoSpaceDE w:val="0"/>
        <w:autoSpaceDN w:val="0"/>
        <w:adjustRightInd w:val="0"/>
        <w:spacing w:after="0" w:line="240" w:lineRule="auto"/>
        <w:rPr>
          <w:rFonts w:ascii="Times New Roman" w:hAnsi="Times New Roman"/>
          <w:lang w:val="lt-LT"/>
        </w:rPr>
      </w:pPr>
      <w:r w:rsidRPr="00890512">
        <w:rPr>
          <w:rFonts w:ascii="Times New Roman" w:hAnsi="Times New Roman"/>
          <w:lang w:val="lt-LT"/>
        </w:rPr>
        <w:t xml:space="preserve">Klopidogrelis yra vaisto pirmtakas, kurio vienas iš metabolitų slopina trombocitų agregaciją. Klopidogrelis CYP450 fermento pagalba verčiamas veikliu jo metabolitu, kuris slopina trombocitų agregaciją. Klopidogrelis pasirinktinai slopina adenozindifosfato (ADP) jungimąsi prie trombocitų ADP </w:t>
      </w:r>
      <w:r w:rsidRPr="00890512">
        <w:rPr>
          <w:rFonts w:ascii="Times New Roman" w:hAnsi="Times New Roman"/>
          <w:lang w:val="lt-LT"/>
        </w:rPr>
        <w:lastRenderedPageBreak/>
        <w:t>receptorių P2Y</w:t>
      </w:r>
      <w:r w:rsidRPr="00890512">
        <w:rPr>
          <w:rFonts w:ascii="Times New Roman" w:hAnsi="Times New Roman"/>
          <w:vertAlign w:val="subscript"/>
          <w:lang w:val="lt-LT"/>
        </w:rPr>
        <w:t>12</w:t>
      </w:r>
      <w:r w:rsidRPr="00D31AF8">
        <w:rPr>
          <w:rFonts w:ascii="Times New Roman" w:hAnsi="Times New Roman"/>
          <w:lang w:val="lt-LT"/>
        </w:rPr>
        <w:t xml:space="preserve"> receptorių,, ADP negali aktyvinti GPIIb/IIIa komplekso, todėl slopinama trombocitų agregacija. Dėl negrįžtamo</w:t>
      </w:r>
      <w:r w:rsidRPr="00FB24AF">
        <w:rPr>
          <w:rFonts w:ascii="Times New Roman" w:hAnsi="Times New Roman"/>
          <w:lang w:val="lt-LT"/>
        </w:rPr>
        <w:t xml:space="preserve"> jungimosi, paveikti trombocitai pakinta visai j</w:t>
      </w:r>
      <w:r w:rsidRPr="003A08C5">
        <w:rPr>
          <w:rFonts w:ascii="Times New Roman" w:hAnsi="Times New Roman"/>
          <w:lang w:val="lt-LT"/>
        </w:rPr>
        <w:t>ų gyvavimo trukmei (apytiksliai 7-10 parų) ir trombocitų veikla sunormalėja tik pasigaminus naujiems trombocitams. Blokuodamas trombocitų aktyvinimą atsipalaidavusiu ADP, klopidogrelis slopina ir kitų agonistų sukeliamą trombocitų agregaciją.</w:t>
      </w:r>
    </w:p>
    <w:p w14:paraId="79C75F28" w14:textId="77777777" w:rsidR="00677932" w:rsidRPr="0024694E" w:rsidRDefault="00677932" w:rsidP="00677932">
      <w:pPr>
        <w:tabs>
          <w:tab w:val="left" w:pos="567"/>
        </w:tabs>
        <w:spacing w:after="0" w:line="240" w:lineRule="auto"/>
        <w:rPr>
          <w:rFonts w:ascii="Times New Roman" w:hAnsi="Times New Roman"/>
          <w:lang w:val="lt-LT"/>
        </w:rPr>
      </w:pPr>
    </w:p>
    <w:p w14:paraId="709A7E95"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Kadangi veiklus klopidogrelio metabolitas susidaro fermentų CYP450 pagalba (kai kurie jų yra polimorfiniai arba gali būti slopinami kitų vaistinių preparatų), todėl ne visiems pacientams trombocitų agregacija bus tinkamai slopinama.</w:t>
      </w:r>
    </w:p>
    <w:p w14:paraId="71F72079"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30A5B606" w14:textId="77777777" w:rsidR="00677932" w:rsidRPr="0024694E" w:rsidRDefault="00677932" w:rsidP="00677932">
      <w:pPr>
        <w:autoSpaceDE w:val="0"/>
        <w:autoSpaceDN w:val="0"/>
        <w:adjustRightInd w:val="0"/>
        <w:spacing w:after="0" w:line="240" w:lineRule="auto"/>
        <w:rPr>
          <w:rFonts w:ascii="Times New Roman" w:hAnsi="Times New Roman"/>
          <w:i/>
          <w:lang w:val="lt-LT"/>
        </w:rPr>
      </w:pPr>
      <w:r w:rsidRPr="0024694E">
        <w:rPr>
          <w:rFonts w:ascii="Times New Roman" w:hAnsi="Times New Roman"/>
          <w:i/>
          <w:lang w:val="lt-LT"/>
        </w:rPr>
        <w:t>Farmakodinaminis poveikis</w:t>
      </w:r>
    </w:p>
    <w:p w14:paraId="6044C59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Vartojant 75 mg klopidogrelio paros dozę, ADP sukeliama trombocitų agregacija ženkliai slopinama jau pirmą gydymo parą. Slopinimas, palaipsniui stiprėdamas, pastovus tampa 3 - 7 gydymo parą. Kai poveikis pastovus, 75 mg paros dozė trombocitų agregaciją nuslopina vidutiniškai 40–60 %. Nutraukus gydymą, trombocitų agregacija ir kraujavimo laikas paprastai palaipsniui grįžta į pradinį lygį per 5 paras. </w:t>
      </w:r>
    </w:p>
    <w:p w14:paraId="495D21A6" w14:textId="77777777" w:rsidR="00677932" w:rsidRPr="0024694E" w:rsidRDefault="00677932" w:rsidP="00677932">
      <w:pPr>
        <w:tabs>
          <w:tab w:val="left" w:pos="567"/>
        </w:tabs>
        <w:spacing w:after="0" w:line="240" w:lineRule="auto"/>
        <w:rPr>
          <w:rFonts w:ascii="Times New Roman" w:hAnsi="Times New Roman"/>
          <w:lang w:val="lt-LT"/>
        </w:rPr>
      </w:pPr>
    </w:p>
    <w:p w14:paraId="14E0B772"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Klinikinis veiksmingumas ir saugumas</w:t>
      </w:r>
    </w:p>
    <w:p w14:paraId="0BEA5799" w14:textId="589E3C26"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 xml:space="preserve">Klopidogrelio saugumas ir veiksmingumas buvo vertintas </w:t>
      </w:r>
      <w:r w:rsidR="00773C52" w:rsidRPr="0024694E">
        <w:rPr>
          <w:rFonts w:ascii="Times New Roman" w:hAnsi="Times New Roman"/>
          <w:lang w:val="lt-LT"/>
        </w:rPr>
        <w:t xml:space="preserve">septyniais </w:t>
      </w:r>
      <w:r w:rsidRPr="0024694E">
        <w:rPr>
          <w:rFonts w:ascii="Times New Roman" w:hAnsi="Times New Roman"/>
          <w:lang w:val="lt-LT"/>
        </w:rPr>
        <w:t xml:space="preserve">dvigubai aklais klinikiniais tyrimais, kuriuose dalyvavo daugiau kaip </w:t>
      </w:r>
      <w:r w:rsidR="00773C52" w:rsidRPr="0024694E">
        <w:rPr>
          <w:rFonts w:ascii="Times New Roman" w:hAnsi="Times New Roman"/>
          <w:lang w:val="lt-LT"/>
        </w:rPr>
        <w:t>100</w:t>
      </w:r>
      <w:r w:rsidRPr="0024694E">
        <w:rPr>
          <w:rFonts w:ascii="Times New Roman" w:hAnsi="Times New Roman"/>
          <w:lang w:val="lt-LT"/>
        </w:rPr>
        <w:t> 000 pacientų: CAPRIE tyrimas, kuriuo palyginti klopidogrelis ir ASR, ir CURE, CLARITY, COMMIT</w:t>
      </w:r>
      <w:r w:rsidR="00773C52" w:rsidRPr="0024694E">
        <w:rPr>
          <w:rFonts w:ascii="Times New Roman" w:hAnsi="Times New Roman"/>
          <w:lang w:val="lt-LT"/>
        </w:rPr>
        <w:t>, CHANCE, POINT</w:t>
      </w:r>
      <w:r w:rsidRPr="0024694E">
        <w:rPr>
          <w:rFonts w:ascii="Times New Roman" w:hAnsi="Times New Roman"/>
          <w:lang w:val="lt-LT"/>
        </w:rPr>
        <w:t xml:space="preserve"> ir ACTIVE-A tyrimai, kuriais palyginti klopidogrelis ir placebas, abu vaistinius preparatus skiriant kartu su ASR ir kitu standartiniu gydymu. </w:t>
      </w:r>
    </w:p>
    <w:p w14:paraId="382F517D" w14:textId="77777777" w:rsidR="00677932" w:rsidRPr="0024694E" w:rsidRDefault="00677932" w:rsidP="00677932">
      <w:pPr>
        <w:tabs>
          <w:tab w:val="left" w:pos="567"/>
        </w:tabs>
        <w:spacing w:after="0" w:line="240" w:lineRule="auto"/>
        <w:rPr>
          <w:rFonts w:ascii="Times New Roman" w:hAnsi="Times New Roman"/>
          <w:lang w:val="lt-LT"/>
        </w:rPr>
      </w:pPr>
    </w:p>
    <w:p w14:paraId="0A55F823"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 xml:space="preserve">Nesenas miokardo infarktas (MI), nesenas smegenų insultas ar nustatyta periferinių arterijų liga </w:t>
      </w:r>
    </w:p>
    <w:p w14:paraId="1F1D146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CAPRIE tyrimo metu gydyti 19 185 pacientai, sergantys aterotromboze, pasireiškusia neseniai (mažiau negu prieš 35 paras) ištikusiu miokardo infarktu, neseniai (prieš 7 paras – 6 mėn.) ištikusiu išeminiu smegenų insultu, arba nustatyta periferinių arterijų liga (PAL). Visi pacientai atsitiktinių imčių būdu buvo suskirstyti į grupes, iš kurių viena buvo gydoma 75 mg klopidogrelio paros doze, kita </w:t>
      </w:r>
      <w:r w:rsidRPr="0024694E">
        <w:rPr>
          <w:rFonts w:ascii="Times New Roman" w:hAnsi="Times New Roman"/>
          <w:lang w:val="lt-LT"/>
        </w:rPr>
        <w:sym w:font="Symbol" w:char="F02D"/>
      </w:r>
      <w:r w:rsidRPr="0024694E">
        <w:rPr>
          <w:rFonts w:ascii="Times New Roman" w:hAnsi="Times New Roman"/>
          <w:lang w:val="lt-LT"/>
        </w:rPr>
        <w:t xml:space="preserve"> 325 mg ASR paros doze. Tiriamieji buvo stebimi 1 - 3 metus. Iš miokardo infarkto ištiktų pacientų pogrupio dauguma tiriamųjų ASR buvo pradėti gydyti pirmosiomis paromis nuo ūminio miokardo infarkto pradžios. </w:t>
      </w:r>
    </w:p>
    <w:p w14:paraId="39A3B9E3" w14:textId="77777777" w:rsidR="00677932" w:rsidRPr="00C167E6" w:rsidRDefault="00677932" w:rsidP="00677932">
      <w:pPr>
        <w:tabs>
          <w:tab w:val="left" w:pos="567"/>
        </w:tabs>
        <w:spacing w:after="0" w:line="240" w:lineRule="auto"/>
        <w:rPr>
          <w:rFonts w:ascii="Times New Roman" w:hAnsi="Times New Roman"/>
          <w:lang w:val="lt-LT"/>
        </w:rPr>
      </w:pPr>
    </w:p>
    <w:p w14:paraId="591EFB7A" w14:textId="77777777" w:rsidR="00677932" w:rsidRPr="00890512"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Klopidogrelis, palyginti su ASR, reikšmingai sumažino naujų išeminių reiškinių (sudėtinės vertinamosios baigties, t. y. miokardo infarkto, išeminio insulto ir mirties dėl kraujagyslių sutrikimo) dažnį. Gydyti numatytų pacientų analizės duomenimis, klopidogreliu gydytiems pacientams buvo 939 reiškiniai, ASR gydytiems ligoniams – 1 020 reiškinių (santykinis rizikos sumažėjimas [SRS]: 8,7 %; 95 % PI: 0,2–16,4; p = 0,045). Tai reiškia, kad iš 1 000 tiri</w:t>
      </w:r>
      <w:r w:rsidRPr="00890512">
        <w:rPr>
          <w:rFonts w:ascii="Times New Roman" w:hAnsi="Times New Roman"/>
          <w:lang w:val="lt-LT"/>
        </w:rPr>
        <w:t xml:space="preserve">amųjų, gydytų dvejus metus, papildomai 10 pacientų (PI: 0–20) buvo apsaugoti nuo naujo išeminio reiškinio. Bendro mirtingumo, kaip antraeilės vertinamosios baigties, analizės duomenys reikšmingo skirtumo tarp klopidogrelio ir ASR poveikio neparodė (atitinkamai 5,8% ir 6 %). </w:t>
      </w:r>
    </w:p>
    <w:p w14:paraId="14A25223" w14:textId="77777777" w:rsidR="00677932" w:rsidRPr="00890512" w:rsidRDefault="00677932" w:rsidP="00677932">
      <w:pPr>
        <w:tabs>
          <w:tab w:val="left" w:pos="567"/>
        </w:tabs>
        <w:spacing w:after="0" w:line="240" w:lineRule="auto"/>
        <w:rPr>
          <w:rFonts w:ascii="Times New Roman" w:hAnsi="Times New Roman"/>
          <w:lang w:val="lt-LT"/>
        </w:rPr>
      </w:pPr>
    </w:p>
    <w:p w14:paraId="3235C1E3" w14:textId="77777777" w:rsidR="00677932" w:rsidRPr="0024694E" w:rsidRDefault="00677932" w:rsidP="00677932">
      <w:pPr>
        <w:tabs>
          <w:tab w:val="left" w:pos="567"/>
        </w:tabs>
        <w:spacing w:after="0" w:line="240" w:lineRule="auto"/>
        <w:rPr>
          <w:rFonts w:ascii="Times New Roman" w:hAnsi="Times New Roman"/>
          <w:lang w:val="lt-LT"/>
        </w:rPr>
      </w:pPr>
      <w:r w:rsidRPr="00FB24AF">
        <w:rPr>
          <w:rFonts w:ascii="Times New Roman" w:hAnsi="Times New Roman"/>
          <w:lang w:val="lt-LT"/>
        </w:rPr>
        <w:t>Pogrupių pagal ligas (mioka</w:t>
      </w:r>
      <w:r w:rsidRPr="003A08C5">
        <w:rPr>
          <w:rFonts w:ascii="Times New Roman" w:hAnsi="Times New Roman"/>
          <w:lang w:val="lt-LT"/>
        </w:rPr>
        <w:t>rdo infarktą, išeminį smegenų insultą ir PAL) analizės duomenimis, palankus poveikis buvo stipriausias (statistiškai reikšmingas kai p = 0,003) pacientams, sergantiems PAL (ypač tiems, kurie buvo sirgę ir miokardo infarktu) (SRS = 23,7 %; PI: 8,9–36,2), si</w:t>
      </w:r>
      <w:r w:rsidRPr="0024694E">
        <w:rPr>
          <w:rFonts w:ascii="Times New Roman" w:hAnsi="Times New Roman"/>
          <w:lang w:val="lt-LT"/>
        </w:rPr>
        <w:t>lpnesnis (reikšmingai nesiskyrė nuo ASR) – insulto ištiktiems ligoniams (SRS = 7,3 %; PI: -5,7 - 18,7; [p=0</w:t>
      </w:r>
      <w:r w:rsidRPr="0024694E">
        <w:rPr>
          <w:rFonts w:ascii="Times New Roman" w:eastAsia="Calibri" w:hAnsi="Times New Roman" w:cs="Times New Roman"/>
          <w:lang w:val="lt-LT"/>
        </w:rPr>
        <w:t>,</w:t>
      </w:r>
      <w:r w:rsidRPr="0024694E">
        <w:rPr>
          <w:rFonts w:ascii="Times New Roman" w:hAnsi="Times New Roman"/>
          <w:lang w:val="lt-LT"/>
        </w:rPr>
        <w:t>258]). Pacientams, kurie į tyrimą buvo įtraukti vien tik dėl neseniai ištikusio miokardo infarkto, gydymas klopidogreliu skaičiumi nebuvo pranašesnis už gydymą ASR, tačiau skirtumas nebuvo statistiškai reikšmingas (SRS = -4 %; PI: -22,5 – 11,7; [p=0</w:t>
      </w:r>
      <w:r w:rsidRPr="0024694E">
        <w:rPr>
          <w:rFonts w:ascii="Times New Roman" w:eastAsia="Calibri" w:hAnsi="Times New Roman" w:cs="Times New Roman"/>
          <w:lang w:val="lt-LT"/>
        </w:rPr>
        <w:t>,</w:t>
      </w:r>
      <w:r w:rsidRPr="0024694E">
        <w:rPr>
          <w:rFonts w:ascii="Times New Roman" w:hAnsi="Times New Roman"/>
          <w:lang w:val="lt-LT"/>
        </w:rPr>
        <w:t xml:space="preserve">639]). Be to, pogrupių pagal amžių analizė parodė, kad vyresniems kaip 75 metų pacientams gydymo klopidogrelio nauda buvo mažesnė negu 75 metų ir jaunesniems ligoniams. </w:t>
      </w:r>
    </w:p>
    <w:p w14:paraId="535BEBA5" w14:textId="77777777" w:rsidR="00677932" w:rsidRPr="0024694E" w:rsidRDefault="00677932" w:rsidP="00677932">
      <w:pPr>
        <w:tabs>
          <w:tab w:val="left" w:pos="567"/>
        </w:tabs>
        <w:spacing w:after="0" w:line="240" w:lineRule="auto"/>
        <w:rPr>
          <w:rFonts w:ascii="Times New Roman" w:hAnsi="Times New Roman"/>
          <w:lang w:val="lt-LT"/>
        </w:rPr>
      </w:pPr>
    </w:p>
    <w:p w14:paraId="086BEC0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Kadangi CAPRIE tyrimu nebuvo siekiama įvertinti gydymo veiksmingumo įvairių pogrupių pacientams, todėl nėra aišku, ar nustatytieji santykinio rizikos sumažėjimo skirtumai tarp apibrėžtų būklių grupių yra tikri, ar atsitiktiniai. </w:t>
      </w:r>
    </w:p>
    <w:p w14:paraId="797A75F4" w14:textId="77777777" w:rsidR="0019162B" w:rsidRPr="003452F1" w:rsidRDefault="0019162B" w:rsidP="00677932">
      <w:pPr>
        <w:tabs>
          <w:tab w:val="left" w:pos="567"/>
        </w:tabs>
        <w:spacing w:after="0" w:line="240" w:lineRule="auto"/>
        <w:rPr>
          <w:lang w:val="lt-LT"/>
        </w:rPr>
      </w:pPr>
    </w:p>
    <w:p w14:paraId="2BFA6650" w14:textId="204E5E0A" w:rsidR="0019162B" w:rsidRPr="003A08C5" w:rsidRDefault="0019162B" w:rsidP="00677932">
      <w:pPr>
        <w:tabs>
          <w:tab w:val="left" w:pos="567"/>
        </w:tabs>
        <w:spacing w:after="0" w:line="240" w:lineRule="auto"/>
        <w:rPr>
          <w:rFonts w:ascii="Times New Roman" w:hAnsi="Times New Roman" w:cs="Times New Roman"/>
          <w:i/>
          <w:lang w:val="lt-LT"/>
        </w:rPr>
      </w:pPr>
      <w:r w:rsidRPr="00A7232E">
        <w:rPr>
          <w:rFonts w:ascii="Times New Roman" w:hAnsi="Times New Roman" w:cs="Times New Roman"/>
          <w:i/>
          <w:lang w:val="lt-LT"/>
        </w:rPr>
        <w:lastRenderedPageBreak/>
        <w:t>Ūminis vainikinių arterijų sindromas</w:t>
      </w:r>
      <w:r w:rsidRPr="003A08C5">
        <w:rPr>
          <w:rFonts w:ascii="Times New Roman" w:hAnsi="Times New Roman" w:cs="Times New Roman"/>
          <w:i/>
          <w:lang w:val="lt-LT"/>
        </w:rPr>
        <w:t xml:space="preserve"> </w:t>
      </w:r>
    </w:p>
    <w:p w14:paraId="5444A397" w14:textId="33950705" w:rsidR="0019162B" w:rsidRPr="0024694E" w:rsidRDefault="0019162B" w:rsidP="00677932">
      <w:pPr>
        <w:tabs>
          <w:tab w:val="left" w:pos="567"/>
        </w:tabs>
        <w:spacing w:after="0" w:line="240" w:lineRule="auto"/>
        <w:rPr>
          <w:rFonts w:ascii="Times New Roman" w:hAnsi="Times New Roman" w:cs="Times New Roman"/>
          <w:lang w:val="lt-LT"/>
        </w:rPr>
      </w:pPr>
      <w:r w:rsidRPr="00C167E6">
        <w:rPr>
          <w:rFonts w:ascii="Times New Roman" w:hAnsi="Times New Roman" w:cs="Times New Roman"/>
          <w:lang w:val="lt-LT"/>
        </w:rPr>
        <w:t>CURE tyrimas apėmė 12 562 pacientus, kuriems buvo nesusijęs su ST tarpo pakilimu ūminis vainikinių arterijų sindromas (nestabili</w:t>
      </w:r>
      <w:r w:rsidR="003C1897">
        <w:rPr>
          <w:rFonts w:ascii="Times New Roman" w:hAnsi="Times New Roman" w:cs="Times New Roman"/>
          <w:lang w:val="lt-LT"/>
        </w:rPr>
        <w:t>oji</w:t>
      </w:r>
      <w:r w:rsidRPr="00C167E6">
        <w:rPr>
          <w:rFonts w:ascii="Times New Roman" w:hAnsi="Times New Roman" w:cs="Times New Roman"/>
          <w:lang w:val="lt-LT"/>
        </w:rPr>
        <w:t xml:space="preserve"> krūtinės angina arba miokardo infarktas, nesusijęs su Q banga) ir nuo paskutinio krūtinės skausmo priepuolio ar išemijos simptomų pradžios nebuvo praėjusios 24 valandos. Pacientams turėjo būti EKG pokyčių, rodančių naują išemiją, arba bent dukart padidėjęs, palyginti su viršutine normos riba, širdies fermentų ar troponino I arba T kiekis. Atsitiktinai atrinkti</w:t>
      </w:r>
      <w:r w:rsidRPr="00DC49E9">
        <w:rPr>
          <w:rFonts w:ascii="Times New Roman" w:hAnsi="Times New Roman" w:cs="Times New Roman"/>
          <w:lang w:val="lt-LT"/>
        </w:rPr>
        <w:t xml:space="preserve"> pacientai buvo gydomi</w:t>
      </w:r>
      <w:r w:rsidRPr="00890512">
        <w:rPr>
          <w:rFonts w:ascii="Times New Roman" w:hAnsi="Times New Roman" w:cs="Times New Roman"/>
          <w:lang w:val="lt-LT"/>
        </w:rPr>
        <w:t xml:space="preserve"> klopidogreliu (</w:t>
      </w:r>
      <w:r w:rsidR="007649CE">
        <w:rPr>
          <w:rFonts w:ascii="Times New Roman" w:hAnsi="Times New Roman" w:cs="Times New Roman"/>
          <w:lang w:val="lt-LT"/>
        </w:rPr>
        <w:t>į</w:t>
      </w:r>
      <w:r w:rsidRPr="00890512">
        <w:rPr>
          <w:rFonts w:ascii="Times New Roman" w:hAnsi="Times New Roman" w:cs="Times New Roman"/>
          <w:lang w:val="lt-LT"/>
        </w:rPr>
        <w:t xml:space="preserve">sotinimo 300 mg doze, paskui po </w:t>
      </w:r>
      <w:r w:rsidRPr="00D31AF8">
        <w:rPr>
          <w:rFonts w:ascii="Times New Roman" w:hAnsi="Times New Roman" w:cs="Times New Roman"/>
          <w:lang w:val="lt-LT"/>
        </w:rPr>
        <w:t>75 mg per parą) ir ASR (75-325 mg kartą per p</w:t>
      </w:r>
      <w:r w:rsidRPr="00FB24AF">
        <w:rPr>
          <w:rFonts w:ascii="Times New Roman" w:hAnsi="Times New Roman" w:cs="Times New Roman"/>
          <w:lang w:val="lt-LT"/>
        </w:rPr>
        <w:t>arą) (6 259 pacientai) arba placebu ir ASR (6 303 pacientai) kartu su įprastiniais vaistiniais preparatais. Gydymo trukmė – iki v</w:t>
      </w:r>
      <w:r w:rsidRPr="003A08C5">
        <w:rPr>
          <w:rFonts w:ascii="Times New Roman" w:hAnsi="Times New Roman" w:cs="Times New Roman"/>
          <w:lang w:val="lt-LT"/>
        </w:rPr>
        <w:t>ienerių metų. Atliekant CURE tyrimą 823 pacientai (6,6 %) taip pat buvo gydomi GPIIb/IIIa receptorių antagonistais. Heparinais gydyti daugiau kaip 90</w:t>
      </w:r>
      <w:r w:rsidRPr="0024694E">
        <w:rPr>
          <w:rFonts w:ascii="Times New Roman" w:hAnsi="Times New Roman" w:cs="Times New Roman"/>
          <w:lang w:val="lt-LT"/>
        </w:rPr>
        <w:t xml:space="preserve"> % pacientų; šis gydymas reikšmingai nekeitė santykinio kraujavimų dažnumo, būdingo klopidogreliu ir placebu gydytų pacientų grupėms. </w:t>
      </w:r>
    </w:p>
    <w:p w14:paraId="116268DD" w14:textId="77777777" w:rsidR="0019162B" w:rsidRPr="0024694E" w:rsidRDefault="0019162B" w:rsidP="00677932">
      <w:pPr>
        <w:tabs>
          <w:tab w:val="left" w:pos="567"/>
        </w:tabs>
        <w:spacing w:after="0" w:line="240" w:lineRule="auto"/>
        <w:rPr>
          <w:rFonts w:ascii="Times New Roman" w:hAnsi="Times New Roman" w:cs="Times New Roman"/>
          <w:lang w:val="lt-LT"/>
        </w:rPr>
      </w:pPr>
    </w:p>
    <w:p w14:paraId="295D07FA" w14:textId="77777777" w:rsidR="0019162B"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Klopidogreliu gydytų pacientų, kuriems nustatyta pagrindinė vertinamoji baigtis [kardiovaskulinė (KV) mirtis, miokardo infarktas (MI) arba insultas], buvo 582 (9,3 %), o placebu gydytų pacientų – 719 (11,4 %); santykinė rizika klopidogreliu gydytiems pacientams sumažėjo 20 % (95 % PI 10-28 %, p = 0,00009) (santykinė rizika sumažėjo 17 %, kai pacientai buvo gydomi konservatyviai, 29 % – kai buvo atliekama perkutaninė transliuminalinė vainikinė angioplastika (PTCA) su stentu ar be jo, ir 10 % – kai buvo atliekama vainikinių arterijų šuntavimo operacija (CABG)). Per 0-1, 1-3, 3-6, 6-9 ir 9-12 tyrimo mėnesius naujų širdies ir kraujagyslių reiškinių (pagrindinės vertinamosios baigties) buvo išvengta, t. y. santykinė rizika sumažėjo atitinkamai 22 % (PI: 8,6-33,4), 32 % (PI: 12,8-46,4), 4 % (PI: -26,9-26,7), 6 % (PI: -33,5-34,3) ir 14 % (PI: -31,6-44,2). Taigi po 3 mėnesių palankus gydymo klopidogreliu ir ASR pageidaujami pokyčiai toliau nedidėjo, o kraujavimų pavojus liko (žr. 4.4 skyrių). </w:t>
      </w:r>
    </w:p>
    <w:p w14:paraId="4A85E6E8" w14:textId="77777777" w:rsidR="0019162B" w:rsidRPr="0024694E" w:rsidRDefault="0019162B" w:rsidP="00677932">
      <w:pPr>
        <w:tabs>
          <w:tab w:val="left" w:pos="567"/>
        </w:tabs>
        <w:spacing w:after="0" w:line="240" w:lineRule="auto"/>
        <w:rPr>
          <w:rFonts w:ascii="Times New Roman" w:hAnsi="Times New Roman" w:cs="Times New Roman"/>
          <w:lang w:val="lt-LT"/>
        </w:rPr>
      </w:pPr>
    </w:p>
    <w:p w14:paraId="7F7DF576" w14:textId="77777777" w:rsidR="009B021C" w:rsidRPr="0024694E" w:rsidRDefault="0019162B" w:rsidP="00677932">
      <w:pPr>
        <w:tabs>
          <w:tab w:val="left" w:pos="567"/>
        </w:tabs>
        <w:spacing w:after="0" w:line="240" w:lineRule="auto"/>
        <w:rPr>
          <w:rFonts w:ascii="Times New Roman" w:hAnsi="Times New Roman" w:cs="Times New Roman"/>
          <w:lang w:val="lt-LT"/>
        </w:rPr>
      </w:pPr>
      <w:r w:rsidRPr="005634C8">
        <w:rPr>
          <w:rFonts w:ascii="Times New Roman" w:hAnsi="Times New Roman" w:cs="Times New Roman"/>
          <w:lang w:val="lt-LT"/>
        </w:rPr>
        <w:t>CURE tyrimo duomenimis</w:t>
      </w:r>
      <w:r w:rsidRPr="0024694E">
        <w:rPr>
          <w:rFonts w:ascii="Times New Roman" w:hAnsi="Times New Roman" w:cs="Times New Roman"/>
          <w:lang w:val="lt-LT"/>
        </w:rPr>
        <w:t>, klopidogrelio vartojimas sumažino poreikį gydyti tromboliziniais vaistiniais preparatais (SRS = 43,3</w:t>
      </w:r>
      <w:r w:rsidR="009B021C" w:rsidRPr="0024694E">
        <w:rPr>
          <w:rFonts w:ascii="Times New Roman" w:hAnsi="Times New Roman" w:cs="Times New Roman"/>
          <w:lang w:val="lt-LT"/>
        </w:rPr>
        <w:t> %, PI: 24,3-57,5 </w:t>
      </w:r>
      <w:r w:rsidRPr="0024694E">
        <w:rPr>
          <w:rFonts w:ascii="Times New Roman" w:hAnsi="Times New Roman" w:cs="Times New Roman"/>
          <w:lang w:val="lt-LT"/>
        </w:rPr>
        <w:t>%) ir GPIIb</w:t>
      </w:r>
      <w:r w:rsidR="009B021C" w:rsidRPr="0024694E">
        <w:rPr>
          <w:rFonts w:ascii="Times New Roman" w:hAnsi="Times New Roman" w:cs="Times New Roman"/>
          <w:lang w:val="lt-LT"/>
        </w:rPr>
        <w:t>/IIIa inhibitoriais (SRS = 18,2 %, PI: 6,5-28,3 </w:t>
      </w:r>
      <w:r w:rsidRPr="0024694E">
        <w:rPr>
          <w:rFonts w:ascii="Times New Roman" w:hAnsi="Times New Roman" w:cs="Times New Roman"/>
          <w:lang w:val="lt-LT"/>
        </w:rPr>
        <w:t xml:space="preserve">%). </w:t>
      </w:r>
    </w:p>
    <w:p w14:paraId="77124A20" w14:textId="77777777" w:rsidR="009B021C" w:rsidRPr="0024694E" w:rsidRDefault="009B021C" w:rsidP="00677932">
      <w:pPr>
        <w:tabs>
          <w:tab w:val="left" w:pos="567"/>
        </w:tabs>
        <w:spacing w:after="0" w:line="240" w:lineRule="auto"/>
        <w:rPr>
          <w:rFonts w:ascii="Times New Roman" w:hAnsi="Times New Roman" w:cs="Times New Roman"/>
          <w:lang w:val="lt-LT"/>
        </w:rPr>
      </w:pPr>
    </w:p>
    <w:p w14:paraId="5E598956" w14:textId="010A13E1" w:rsidR="009B021C"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Pacientų, kuriems nustatyta kompleksinė pagrindinė vertinamoji baigtis (KV mirtis, MI, insultas arba gydymui atspari išemija), klopidogreliu </w:t>
      </w:r>
      <w:r w:rsidR="009B021C" w:rsidRPr="0024694E">
        <w:rPr>
          <w:rFonts w:ascii="Times New Roman" w:hAnsi="Times New Roman" w:cs="Times New Roman"/>
          <w:lang w:val="lt-LT"/>
        </w:rPr>
        <w:t>gydytų grupėje buvo 1 035 (16,5 </w:t>
      </w:r>
      <w:r w:rsidRPr="0024694E">
        <w:rPr>
          <w:rFonts w:ascii="Times New Roman" w:hAnsi="Times New Roman" w:cs="Times New Roman"/>
          <w:lang w:val="lt-LT"/>
        </w:rPr>
        <w:t>%), o place</w:t>
      </w:r>
      <w:r w:rsidR="009B021C" w:rsidRPr="0024694E">
        <w:rPr>
          <w:rFonts w:ascii="Times New Roman" w:hAnsi="Times New Roman" w:cs="Times New Roman"/>
          <w:lang w:val="lt-LT"/>
        </w:rPr>
        <w:t>bu gydytų grupėje – 1 187 (18,8 </w:t>
      </w:r>
      <w:r w:rsidRPr="0024694E">
        <w:rPr>
          <w:rFonts w:ascii="Times New Roman" w:hAnsi="Times New Roman" w:cs="Times New Roman"/>
          <w:lang w:val="lt-LT"/>
        </w:rPr>
        <w:t>%); santykinė rizika klopidogreliu g</w:t>
      </w:r>
      <w:r w:rsidR="009B021C" w:rsidRPr="0024694E">
        <w:rPr>
          <w:rFonts w:ascii="Times New Roman" w:hAnsi="Times New Roman" w:cs="Times New Roman"/>
          <w:lang w:val="lt-LT"/>
        </w:rPr>
        <w:t>ydytiems pacientams sumažėjo 14 % (95 % PI 6-21 %, p = </w:t>
      </w:r>
      <w:r w:rsidRPr="0024694E">
        <w:rPr>
          <w:rFonts w:ascii="Times New Roman" w:hAnsi="Times New Roman" w:cs="Times New Roman"/>
          <w:lang w:val="lt-LT"/>
        </w:rPr>
        <w:t>0,0005). Ši nauda daugiausia priklausė nuo statistiškai reikšmingo MI atve</w:t>
      </w:r>
      <w:r w:rsidR="009B021C" w:rsidRPr="0024694E">
        <w:rPr>
          <w:rFonts w:ascii="Times New Roman" w:hAnsi="Times New Roman" w:cs="Times New Roman"/>
          <w:lang w:val="lt-LT"/>
        </w:rPr>
        <w:t>jų sumažėjimo [287 atvejai (4,6 </w:t>
      </w:r>
      <w:r w:rsidRPr="0024694E">
        <w:rPr>
          <w:rFonts w:ascii="Times New Roman" w:hAnsi="Times New Roman" w:cs="Times New Roman"/>
          <w:lang w:val="lt-LT"/>
        </w:rPr>
        <w:t>%) klopidogreliu gydytų pacie</w:t>
      </w:r>
      <w:r w:rsidR="009B021C" w:rsidRPr="0024694E">
        <w:rPr>
          <w:rFonts w:ascii="Times New Roman" w:hAnsi="Times New Roman" w:cs="Times New Roman"/>
          <w:lang w:val="lt-LT"/>
        </w:rPr>
        <w:t>ntų grupėje ir 363 atvejai (5,8 </w:t>
      </w:r>
      <w:r w:rsidRPr="0024694E">
        <w:rPr>
          <w:rFonts w:ascii="Times New Roman" w:hAnsi="Times New Roman" w:cs="Times New Roman"/>
          <w:lang w:val="lt-LT"/>
        </w:rPr>
        <w:t>%) placebu gydytų pacientų grupėje]. Įtakos pakartotinės hospitalizacijos dėl nestabilios</w:t>
      </w:r>
      <w:r w:rsidR="004852E9">
        <w:rPr>
          <w:rFonts w:ascii="Times New Roman" w:hAnsi="Times New Roman" w:cs="Times New Roman"/>
          <w:lang w:val="lt-LT"/>
        </w:rPr>
        <w:t>ios</w:t>
      </w:r>
      <w:r w:rsidRPr="0024694E">
        <w:rPr>
          <w:rFonts w:ascii="Times New Roman" w:hAnsi="Times New Roman" w:cs="Times New Roman"/>
          <w:lang w:val="lt-LT"/>
        </w:rPr>
        <w:t xml:space="preserve"> krūtinės anginos dažnumui nepastebėta. </w:t>
      </w:r>
    </w:p>
    <w:p w14:paraId="56A010F7" w14:textId="77777777" w:rsidR="009B021C" w:rsidRPr="0024694E" w:rsidRDefault="009B021C" w:rsidP="00677932">
      <w:pPr>
        <w:tabs>
          <w:tab w:val="left" w:pos="567"/>
        </w:tabs>
        <w:spacing w:after="0" w:line="240" w:lineRule="auto"/>
        <w:rPr>
          <w:rFonts w:ascii="Times New Roman" w:hAnsi="Times New Roman" w:cs="Times New Roman"/>
          <w:lang w:val="lt-LT"/>
        </w:rPr>
      </w:pPr>
    </w:p>
    <w:p w14:paraId="100C9742" w14:textId="19DBA4D7" w:rsidR="009B021C"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Rezultatai, nustatyti vertinant pagal įvairius rodiklius (pvz., nestabili</w:t>
      </w:r>
      <w:r w:rsidR="009A415E">
        <w:rPr>
          <w:rFonts w:ascii="Times New Roman" w:hAnsi="Times New Roman" w:cs="Times New Roman"/>
          <w:lang w:val="lt-LT"/>
        </w:rPr>
        <w:t>ąją</w:t>
      </w:r>
      <w:r w:rsidRPr="0024694E">
        <w:rPr>
          <w:rFonts w:ascii="Times New Roman" w:hAnsi="Times New Roman" w:cs="Times New Roman"/>
          <w:lang w:val="lt-LT"/>
        </w:rPr>
        <w:t xml:space="preserve"> krūtinės anginą arba MI be Q bangos, mažą ir didelį rizikos lygį, cukrinį diabetą, revaskuliarizacijos būtinumą, amžių, lytį ir kitus), atitiko pagrindinės analizės rezultatus. 2172 pacientų (17</w:t>
      </w:r>
      <w:r w:rsidR="009B021C" w:rsidRPr="0024694E">
        <w:rPr>
          <w:rFonts w:ascii="Times New Roman" w:hAnsi="Times New Roman" w:cs="Times New Roman"/>
          <w:lang w:val="lt-LT"/>
        </w:rPr>
        <w:t> </w:t>
      </w:r>
      <w:r w:rsidRPr="0024694E">
        <w:rPr>
          <w:rFonts w:ascii="Times New Roman" w:hAnsi="Times New Roman" w:cs="Times New Roman"/>
          <w:lang w:val="lt-LT"/>
        </w:rPr>
        <w:t xml:space="preserve">% visų CURE dalyvavusių pacientų), kuriems buvo įstatytas stentas (Stent-CURE), duomenų </w:t>
      </w:r>
      <w:r w:rsidRPr="0024694E">
        <w:rPr>
          <w:rFonts w:ascii="Times New Roman" w:hAnsi="Times New Roman" w:cs="Times New Roman"/>
          <w:i/>
          <w:lang w:val="lt-LT"/>
        </w:rPr>
        <w:t>post-hoc</w:t>
      </w:r>
      <w:r w:rsidRPr="0024694E">
        <w:rPr>
          <w:rFonts w:ascii="Times New Roman" w:hAnsi="Times New Roman" w:cs="Times New Roman"/>
          <w:lang w:val="lt-LT"/>
        </w:rPr>
        <w:t xml:space="preserve"> analizė parodė, kad klopidogreliu gydytiems pacientams pasireiškė reikšmingas reliatyvus rizikos sumažėjimas (RRS), palyginti su placebą vartojusiais pacientais: 26,2</w:t>
      </w:r>
      <w:r w:rsidR="009B021C" w:rsidRPr="0024694E">
        <w:rPr>
          <w:rFonts w:ascii="Times New Roman" w:hAnsi="Times New Roman" w:cs="Times New Roman"/>
          <w:lang w:val="lt-LT"/>
        </w:rPr>
        <w:t> </w:t>
      </w:r>
      <w:r w:rsidRPr="0024694E">
        <w:rPr>
          <w:rFonts w:ascii="Times New Roman" w:hAnsi="Times New Roman" w:cs="Times New Roman"/>
          <w:lang w:val="lt-LT"/>
        </w:rPr>
        <w:t>%, vertinant pagrindinę baigtį (mirtį nuo širdies ir kraujagyslių sistemos sutrikimų, MI, insultą), bei 23,9</w:t>
      </w:r>
      <w:r w:rsidR="009B021C" w:rsidRPr="0024694E">
        <w:rPr>
          <w:rFonts w:ascii="Times New Roman" w:hAnsi="Times New Roman" w:cs="Times New Roman"/>
          <w:lang w:val="lt-LT"/>
        </w:rPr>
        <w:t> </w:t>
      </w:r>
      <w:r w:rsidRPr="0024694E">
        <w:rPr>
          <w:rFonts w:ascii="Times New Roman" w:hAnsi="Times New Roman" w:cs="Times New Roman"/>
          <w:lang w:val="lt-LT"/>
        </w:rPr>
        <w:t xml:space="preserve">%, vertinant antrinę baigtį (mirtį nuo širdies ir kraujagyslių sistemos sutrikimų, MI, insultą ar į gydymą nereaguojančią išemiją). Be to, minėtiems pacientams nekilo jokių ypatingų problemų dėl klopidogrelio saugumo. Duomenys, gauti analizuojant šio pogrupio pacientus, atitiko bendrus tyrimo rezultatus. </w:t>
      </w:r>
    </w:p>
    <w:p w14:paraId="0D17F1E3" w14:textId="77777777" w:rsidR="009B021C" w:rsidRPr="0024694E" w:rsidRDefault="009B021C" w:rsidP="00677932">
      <w:pPr>
        <w:tabs>
          <w:tab w:val="left" w:pos="567"/>
        </w:tabs>
        <w:spacing w:after="0" w:line="240" w:lineRule="auto"/>
        <w:rPr>
          <w:rFonts w:ascii="Times New Roman" w:hAnsi="Times New Roman" w:cs="Times New Roman"/>
          <w:lang w:val="lt-LT"/>
        </w:rPr>
      </w:pPr>
    </w:p>
    <w:p w14:paraId="224EE2E2" w14:textId="77777777" w:rsidR="009B021C"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Klopidogrelio nauda nepriklausė nuo kito neatidėliotino ar ilgalaikio širdies ir kraujagyslių ligos gydymo (pvz., heparino arba MMMH, GPIIb/IIIa antagonistų, lipidų koncentraciją mažinančių vaistinių preparatų, beta adrenoblokatorių, AKF inhibitorių). Klopidogrelio efektyvumas taip pat ne</w:t>
      </w:r>
      <w:r w:rsidR="009B021C" w:rsidRPr="0024694E">
        <w:rPr>
          <w:rFonts w:ascii="Times New Roman" w:hAnsi="Times New Roman" w:cs="Times New Roman"/>
          <w:lang w:val="lt-LT"/>
        </w:rPr>
        <w:t>priklausė nuo ASR dozės (75-325 </w:t>
      </w:r>
      <w:r w:rsidRPr="0024694E">
        <w:rPr>
          <w:rFonts w:ascii="Times New Roman" w:hAnsi="Times New Roman" w:cs="Times New Roman"/>
          <w:lang w:val="lt-LT"/>
        </w:rPr>
        <w:t xml:space="preserve">mg kartą per parą). </w:t>
      </w:r>
    </w:p>
    <w:p w14:paraId="08C13800" w14:textId="77777777" w:rsidR="009B021C" w:rsidRDefault="009B021C" w:rsidP="00677932">
      <w:pPr>
        <w:tabs>
          <w:tab w:val="left" w:pos="567"/>
        </w:tabs>
        <w:spacing w:after="0" w:line="240" w:lineRule="auto"/>
        <w:rPr>
          <w:rFonts w:ascii="Times New Roman" w:hAnsi="Times New Roman" w:cs="Times New Roman"/>
          <w:lang w:val="lt-LT"/>
        </w:rPr>
      </w:pPr>
    </w:p>
    <w:p w14:paraId="4933A660" w14:textId="09CD8E34" w:rsidR="001C46B7" w:rsidRPr="002B1750" w:rsidRDefault="001C46B7" w:rsidP="00677932">
      <w:pPr>
        <w:tabs>
          <w:tab w:val="left" w:pos="567"/>
        </w:tabs>
        <w:spacing w:after="0" w:line="240" w:lineRule="auto"/>
        <w:rPr>
          <w:rFonts w:ascii="Times New Roman" w:hAnsi="Times New Roman" w:cs="Times New Roman"/>
          <w:u w:val="single"/>
          <w:lang w:val="lt-LT"/>
        </w:rPr>
      </w:pPr>
      <w:r w:rsidRPr="002B1750">
        <w:rPr>
          <w:rFonts w:ascii="Times New Roman" w:hAnsi="Times New Roman" w:cs="Times New Roman"/>
          <w:u w:val="single"/>
          <w:lang w:val="lt-LT"/>
        </w:rPr>
        <w:t>Miokardo infarktas su ST segmento pakilimu</w:t>
      </w:r>
    </w:p>
    <w:p w14:paraId="2646E833" w14:textId="6914603E" w:rsidR="009B021C" w:rsidRPr="00C543A3"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lastRenderedPageBreak/>
        <w:t xml:space="preserve">Klopidogrelio saugumas ir veiksmingumas pacientams, sergantiems ūminiu MI </w:t>
      </w:r>
      <w:r w:rsidR="00C036E7" w:rsidRPr="00C036E7">
        <w:rPr>
          <w:rFonts w:ascii="Times New Roman" w:hAnsi="Times New Roman" w:cs="Times New Roman"/>
          <w:lang w:val="lt-LT"/>
        </w:rPr>
        <w:t>(STEMI)</w:t>
      </w:r>
      <w:r w:rsidR="00C036E7">
        <w:rPr>
          <w:rFonts w:ascii="Times New Roman" w:hAnsi="Times New Roman" w:cs="Times New Roman"/>
          <w:lang w:val="lt-LT"/>
        </w:rPr>
        <w:t xml:space="preserve"> </w:t>
      </w:r>
      <w:r w:rsidRPr="0024694E">
        <w:rPr>
          <w:rFonts w:ascii="Times New Roman" w:hAnsi="Times New Roman" w:cs="Times New Roman"/>
          <w:lang w:val="lt-LT"/>
        </w:rPr>
        <w:t xml:space="preserve">su ST segmento pakilimu, buvo vertintas 2 </w:t>
      </w:r>
      <w:r w:rsidR="00C543A3">
        <w:rPr>
          <w:rFonts w:ascii="Times New Roman" w:hAnsi="Times New Roman" w:cs="Times New Roman"/>
          <w:lang w:val="lt-LT"/>
        </w:rPr>
        <w:t>atsitiktinės atrankos</w:t>
      </w:r>
      <w:r w:rsidRPr="00C543A3">
        <w:rPr>
          <w:rFonts w:ascii="Times New Roman" w:hAnsi="Times New Roman" w:cs="Times New Roman"/>
          <w:lang w:val="lt-LT"/>
        </w:rPr>
        <w:t xml:space="preserve">, placebu kontroliuojamuose, dvigubai akluose klinikiniuose tyrimuose </w:t>
      </w:r>
      <w:r w:rsidRPr="002B1750">
        <w:rPr>
          <w:rFonts w:ascii="Times New Roman" w:hAnsi="Times New Roman" w:cs="Times New Roman"/>
          <w:lang w:val="lt-LT"/>
        </w:rPr>
        <w:t xml:space="preserve">CLARITY </w:t>
      </w:r>
      <w:r w:rsidR="0064469B" w:rsidRPr="00A35EE4">
        <w:rPr>
          <w:rFonts w:ascii="Times New Roman" w:hAnsi="Times New Roman" w:cs="Times New Roman"/>
          <w:lang w:val="lt-LT"/>
        </w:rPr>
        <w:t>(CLARITY PCI)</w:t>
      </w:r>
      <w:r w:rsidR="0064469B" w:rsidRPr="002B1750">
        <w:rPr>
          <w:rFonts w:ascii="Times New Roman" w:hAnsi="Times New Roman" w:cs="Times New Roman"/>
          <w:lang w:val="lt-LT"/>
        </w:rPr>
        <w:t xml:space="preserve"> </w:t>
      </w:r>
      <w:r w:rsidRPr="002B1750">
        <w:rPr>
          <w:rFonts w:ascii="Times New Roman" w:hAnsi="Times New Roman" w:cs="Times New Roman"/>
          <w:lang w:val="lt-LT"/>
        </w:rPr>
        <w:t>ir COMMIT.</w:t>
      </w:r>
      <w:r w:rsidRPr="00C543A3">
        <w:rPr>
          <w:rFonts w:ascii="Times New Roman" w:hAnsi="Times New Roman" w:cs="Times New Roman"/>
          <w:lang w:val="lt-LT"/>
        </w:rPr>
        <w:t xml:space="preserve"> </w:t>
      </w:r>
    </w:p>
    <w:p w14:paraId="1B3C6C7E" w14:textId="77777777" w:rsidR="00C50B72" w:rsidRPr="0024694E" w:rsidRDefault="00C50B72" w:rsidP="00677932">
      <w:pPr>
        <w:tabs>
          <w:tab w:val="left" w:pos="567"/>
        </w:tabs>
        <w:spacing w:after="0" w:line="240" w:lineRule="auto"/>
        <w:rPr>
          <w:rFonts w:ascii="Times New Roman" w:hAnsi="Times New Roman" w:cs="Times New Roman"/>
          <w:lang w:val="lt-LT"/>
        </w:rPr>
      </w:pPr>
    </w:p>
    <w:p w14:paraId="01669369" w14:textId="612F8112" w:rsidR="009B021C" w:rsidRPr="00C543A3"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Į </w:t>
      </w:r>
      <w:r w:rsidRPr="002B1750">
        <w:rPr>
          <w:rFonts w:ascii="Times New Roman" w:hAnsi="Times New Roman" w:cs="Times New Roman"/>
          <w:b/>
          <w:bCs/>
          <w:lang w:val="lt-LT"/>
        </w:rPr>
        <w:t>CLARITY</w:t>
      </w:r>
      <w:r w:rsidRPr="0024694E">
        <w:rPr>
          <w:rFonts w:ascii="Times New Roman" w:hAnsi="Times New Roman" w:cs="Times New Roman"/>
          <w:lang w:val="lt-LT"/>
        </w:rPr>
        <w:t xml:space="preserve"> tyrimą buvo įtraukti 3491 pacientas, kuriems nuo MI su ST pakilimu pradžios buvo praėję ne daugiau kaip 12 valandų ir kuriems buvo planuojama skirti gydymą trombolize. P</w:t>
      </w:r>
      <w:r w:rsidR="009B021C" w:rsidRPr="0024694E">
        <w:rPr>
          <w:rFonts w:ascii="Times New Roman" w:hAnsi="Times New Roman" w:cs="Times New Roman"/>
          <w:lang w:val="lt-LT"/>
        </w:rPr>
        <w:t>acientai gavo klopidogrelį (300 mg prisotinimo dozė, po to 75 </w:t>
      </w:r>
      <w:r w:rsidRPr="0024694E">
        <w:rPr>
          <w:rFonts w:ascii="Times New Roman" w:hAnsi="Times New Roman" w:cs="Times New Roman"/>
          <w:lang w:val="lt-LT"/>
        </w:rPr>
        <w:t>mg dozė vieną kartą per p</w:t>
      </w:r>
      <w:r w:rsidR="009B021C" w:rsidRPr="0024694E">
        <w:rPr>
          <w:rFonts w:ascii="Times New Roman" w:hAnsi="Times New Roman" w:cs="Times New Roman"/>
          <w:lang w:val="lt-LT"/>
        </w:rPr>
        <w:t>arą, n = 1 752) arba placebą (n = </w:t>
      </w:r>
      <w:r w:rsidRPr="0024694E">
        <w:rPr>
          <w:rFonts w:ascii="Times New Roman" w:hAnsi="Times New Roman" w:cs="Times New Roman"/>
          <w:lang w:val="lt-LT"/>
        </w:rPr>
        <w:t>1 739), kartu su abiem vaistiniais preparatais skiriant ASR (nuo</w:t>
      </w:r>
      <w:r w:rsidR="009B021C" w:rsidRPr="0024694E">
        <w:rPr>
          <w:rFonts w:ascii="Times New Roman" w:hAnsi="Times New Roman" w:cs="Times New Roman"/>
          <w:lang w:val="lt-LT"/>
        </w:rPr>
        <w:t xml:space="preserve"> 150 iki 325 </w:t>
      </w:r>
      <w:r w:rsidRPr="0024694E">
        <w:rPr>
          <w:rFonts w:ascii="Times New Roman" w:hAnsi="Times New Roman" w:cs="Times New Roman"/>
          <w:lang w:val="lt-LT"/>
        </w:rPr>
        <w:t>mg prisoti</w:t>
      </w:r>
      <w:r w:rsidR="009B021C" w:rsidRPr="0024694E">
        <w:rPr>
          <w:rFonts w:ascii="Times New Roman" w:hAnsi="Times New Roman" w:cs="Times New Roman"/>
          <w:lang w:val="lt-LT"/>
        </w:rPr>
        <w:t>nimo dozė, po to nuo 75 iki 162 </w:t>
      </w:r>
      <w:r w:rsidRPr="0024694E">
        <w:rPr>
          <w:rFonts w:ascii="Times New Roman" w:hAnsi="Times New Roman" w:cs="Times New Roman"/>
          <w:lang w:val="lt-LT"/>
        </w:rPr>
        <w:t xml:space="preserve">mg dozė per parą), fibrinolizinį preparatą ir, kai tiko, hepariną. Pacientai buvo stebimi 30 dienų. Pirminis tyrimo tikslas (pagrindinė vertinamoji baigtis) buvo arba angiogramoje prieš išmetimą matomas infarktą sukėlusios užsikimšusios arterijos vaizdas, arba mirties, arba prieš vainikinių arterijų angiografiją pasikartojusio MI atvejis. Pacientams, kurie nepergyveno angiografijos, pirminis tyrimo tikslas buvo mirtis arba iki aštuntosios dienos ar iki išrašymo iš </w:t>
      </w:r>
      <w:r w:rsidR="009B021C" w:rsidRPr="0024694E">
        <w:rPr>
          <w:rFonts w:ascii="Times New Roman" w:hAnsi="Times New Roman" w:cs="Times New Roman"/>
          <w:lang w:val="lt-LT"/>
        </w:rPr>
        <w:t>ligoninės pasikartojęs MI. 19,7 </w:t>
      </w:r>
      <w:r w:rsidRPr="0024694E">
        <w:rPr>
          <w:rFonts w:ascii="Times New Roman" w:hAnsi="Times New Roman" w:cs="Times New Roman"/>
          <w:lang w:val="lt-LT"/>
        </w:rPr>
        <w:t xml:space="preserve">% pacientų </w:t>
      </w:r>
      <w:r w:rsidR="009B021C" w:rsidRPr="0024694E">
        <w:rPr>
          <w:rFonts w:ascii="Times New Roman" w:hAnsi="Times New Roman" w:cs="Times New Roman"/>
          <w:lang w:val="lt-LT"/>
        </w:rPr>
        <w:t>populiacijos buvo moterys, 29,2 </w:t>
      </w:r>
      <w:r w:rsidRPr="0024694E">
        <w:rPr>
          <w:rFonts w:ascii="Times New Roman" w:hAnsi="Times New Roman" w:cs="Times New Roman"/>
          <w:lang w:val="lt-LT"/>
        </w:rPr>
        <w:t>% - 65 m</w:t>
      </w:r>
      <w:r w:rsidR="009B021C" w:rsidRPr="0024694E">
        <w:rPr>
          <w:rFonts w:ascii="Times New Roman" w:hAnsi="Times New Roman" w:cs="Times New Roman"/>
          <w:lang w:val="lt-LT"/>
        </w:rPr>
        <w:t>etų ir vyresni tiriamieji. 99,7 </w:t>
      </w:r>
      <w:r w:rsidR="00C543A3">
        <w:rPr>
          <w:rFonts w:ascii="Times New Roman" w:hAnsi="Times New Roman" w:cs="Times New Roman"/>
          <w:lang w:val="lt-LT"/>
        </w:rPr>
        <w:t>% pacientų gydyti</w:t>
      </w:r>
      <w:r w:rsidRPr="0024694E">
        <w:rPr>
          <w:rFonts w:ascii="Times New Roman" w:hAnsi="Times New Roman" w:cs="Times New Roman"/>
          <w:lang w:val="lt-LT"/>
        </w:rPr>
        <w:t xml:space="preserve"> fibrinoli</w:t>
      </w:r>
      <w:r w:rsidR="009B021C" w:rsidRPr="0024694E">
        <w:rPr>
          <w:rFonts w:ascii="Times New Roman" w:hAnsi="Times New Roman" w:cs="Times New Roman"/>
          <w:lang w:val="lt-LT"/>
        </w:rPr>
        <w:t>tik</w:t>
      </w:r>
      <w:r w:rsidR="00C543A3">
        <w:rPr>
          <w:rFonts w:ascii="Times New Roman" w:hAnsi="Times New Roman" w:cs="Times New Roman"/>
          <w:lang w:val="lt-LT"/>
        </w:rPr>
        <w:t>ais</w:t>
      </w:r>
      <w:r w:rsidR="009B021C" w:rsidRPr="00C543A3">
        <w:rPr>
          <w:rFonts w:ascii="Times New Roman" w:hAnsi="Times New Roman" w:cs="Times New Roman"/>
          <w:lang w:val="lt-LT"/>
        </w:rPr>
        <w:t xml:space="preserve"> (fibrinui specifinius 68,7 %, fibrinui nespecifinius 31,1 %), 89,5 % - heparin</w:t>
      </w:r>
      <w:r w:rsidR="00C543A3">
        <w:rPr>
          <w:rFonts w:ascii="Times New Roman" w:hAnsi="Times New Roman" w:cs="Times New Roman"/>
          <w:lang w:val="lt-LT"/>
        </w:rPr>
        <w:t>u</w:t>
      </w:r>
      <w:r w:rsidR="009B021C" w:rsidRPr="00C543A3">
        <w:rPr>
          <w:rFonts w:ascii="Times New Roman" w:hAnsi="Times New Roman" w:cs="Times New Roman"/>
          <w:lang w:val="lt-LT"/>
        </w:rPr>
        <w:t>, 78,7 </w:t>
      </w:r>
      <w:r w:rsidRPr="00C543A3">
        <w:rPr>
          <w:rFonts w:ascii="Times New Roman" w:hAnsi="Times New Roman" w:cs="Times New Roman"/>
          <w:lang w:val="lt-LT"/>
        </w:rPr>
        <w:t>% - beta</w:t>
      </w:r>
      <w:r w:rsidR="009B021C" w:rsidRPr="00C543A3">
        <w:rPr>
          <w:rFonts w:ascii="Times New Roman" w:hAnsi="Times New Roman" w:cs="Times New Roman"/>
          <w:lang w:val="lt-LT"/>
        </w:rPr>
        <w:t>-</w:t>
      </w:r>
      <w:r w:rsidR="00C4377D">
        <w:rPr>
          <w:rFonts w:ascii="Times New Roman" w:hAnsi="Times New Roman" w:cs="Times New Roman"/>
          <w:lang w:val="lt-LT"/>
        </w:rPr>
        <w:t>adreno</w:t>
      </w:r>
      <w:r w:rsidRPr="00C543A3">
        <w:rPr>
          <w:rFonts w:ascii="Times New Roman" w:hAnsi="Times New Roman" w:cs="Times New Roman"/>
          <w:lang w:val="lt-LT"/>
        </w:rPr>
        <w:t>bloka</w:t>
      </w:r>
      <w:r w:rsidR="009B021C" w:rsidRPr="00C543A3">
        <w:rPr>
          <w:rFonts w:ascii="Times New Roman" w:hAnsi="Times New Roman" w:cs="Times New Roman"/>
          <w:lang w:val="lt-LT"/>
        </w:rPr>
        <w:t>tori</w:t>
      </w:r>
      <w:r w:rsidR="00C543A3">
        <w:rPr>
          <w:rFonts w:ascii="Times New Roman" w:hAnsi="Times New Roman" w:cs="Times New Roman"/>
          <w:lang w:val="lt-LT"/>
        </w:rPr>
        <w:t>ais</w:t>
      </w:r>
      <w:r w:rsidR="009B021C" w:rsidRPr="00C543A3">
        <w:rPr>
          <w:rFonts w:ascii="Times New Roman" w:hAnsi="Times New Roman" w:cs="Times New Roman"/>
          <w:lang w:val="lt-LT"/>
        </w:rPr>
        <w:t>, 54,7 </w:t>
      </w:r>
      <w:r w:rsidR="00C543A3" w:rsidRPr="00C543A3">
        <w:rPr>
          <w:rFonts w:ascii="Times New Roman" w:hAnsi="Times New Roman" w:cs="Times New Roman"/>
          <w:lang w:val="lt-LT"/>
        </w:rPr>
        <w:t>% - AKF inhibitori</w:t>
      </w:r>
      <w:r w:rsidR="00C4377D">
        <w:rPr>
          <w:rFonts w:ascii="Times New Roman" w:hAnsi="Times New Roman" w:cs="Times New Roman"/>
          <w:lang w:val="lt-LT"/>
        </w:rPr>
        <w:t>ais</w:t>
      </w:r>
      <w:r w:rsidR="009B021C" w:rsidRPr="00C543A3">
        <w:rPr>
          <w:rFonts w:ascii="Times New Roman" w:hAnsi="Times New Roman" w:cs="Times New Roman"/>
          <w:lang w:val="lt-LT"/>
        </w:rPr>
        <w:t xml:space="preserve"> ir 63 </w:t>
      </w:r>
      <w:r w:rsidRPr="00C543A3">
        <w:rPr>
          <w:rFonts w:ascii="Times New Roman" w:hAnsi="Times New Roman" w:cs="Times New Roman"/>
          <w:lang w:val="lt-LT"/>
        </w:rPr>
        <w:t>% - statin</w:t>
      </w:r>
      <w:r w:rsidR="00C543A3">
        <w:rPr>
          <w:rFonts w:ascii="Times New Roman" w:hAnsi="Times New Roman" w:cs="Times New Roman"/>
          <w:lang w:val="lt-LT"/>
        </w:rPr>
        <w:t>ais</w:t>
      </w:r>
      <w:r w:rsidRPr="00C543A3">
        <w:rPr>
          <w:rFonts w:ascii="Times New Roman" w:hAnsi="Times New Roman" w:cs="Times New Roman"/>
          <w:lang w:val="lt-LT"/>
        </w:rPr>
        <w:t xml:space="preserve">. </w:t>
      </w:r>
    </w:p>
    <w:p w14:paraId="494FBCF8" w14:textId="77777777" w:rsidR="009B021C" w:rsidRPr="0024694E" w:rsidRDefault="009B021C" w:rsidP="00677932">
      <w:pPr>
        <w:tabs>
          <w:tab w:val="left" w:pos="567"/>
        </w:tabs>
        <w:spacing w:after="0" w:line="240" w:lineRule="auto"/>
        <w:rPr>
          <w:rFonts w:ascii="Times New Roman" w:hAnsi="Times New Roman" w:cs="Times New Roman"/>
          <w:lang w:val="lt-LT"/>
        </w:rPr>
      </w:pPr>
    </w:p>
    <w:p w14:paraId="6748B42B" w14:textId="611E8827" w:rsidR="009B021C" w:rsidRPr="0024694E" w:rsidRDefault="009B021C"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Penkiolikai procentų (15,0</w:t>
      </w:r>
      <w:r w:rsidR="0019162B" w:rsidRPr="0024694E">
        <w:rPr>
          <w:rFonts w:ascii="Times New Roman" w:hAnsi="Times New Roman" w:cs="Times New Roman"/>
          <w:lang w:val="lt-LT"/>
        </w:rPr>
        <w:t>%) pacientų klopido</w:t>
      </w:r>
      <w:r w:rsidRPr="0024694E">
        <w:rPr>
          <w:rFonts w:ascii="Times New Roman" w:hAnsi="Times New Roman" w:cs="Times New Roman"/>
          <w:lang w:val="lt-LT"/>
        </w:rPr>
        <w:t>grel</w:t>
      </w:r>
      <w:r w:rsidR="00C543A3">
        <w:rPr>
          <w:rFonts w:ascii="Times New Roman" w:hAnsi="Times New Roman" w:cs="Times New Roman"/>
          <w:lang w:val="lt-LT"/>
        </w:rPr>
        <w:t>iu gydytų</w:t>
      </w:r>
      <w:r w:rsidRPr="00C543A3">
        <w:rPr>
          <w:rFonts w:ascii="Times New Roman" w:hAnsi="Times New Roman" w:cs="Times New Roman"/>
          <w:lang w:val="lt-LT"/>
        </w:rPr>
        <w:t xml:space="preserve"> grupėje ir 21,7 </w:t>
      </w:r>
      <w:r w:rsidR="0019162B" w:rsidRPr="00C543A3">
        <w:rPr>
          <w:rFonts w:ascii="Times New Roman" w:hAnsi="Times New Roman" w:cs="Times New Roman"/>
          <w:lang w:val="lt-LT"/>
        </w:rPr>
        <w:t>% pacientų placebą gavusiųjų grupėje buvo nustatytas pirminis tyrimo tikslas (pagrindinė verti</w:t>
      </w:r>
      <w:r w:rsidRPr="00C543A3">
        <w:rPr>
          <w:rFonts w:ascii="Times New Roman" w:hAnsi="Times New Roman" w:cs="Times New Roman"/>
          <w:lang w:val="lt-LT"/>
        </w:rPr>
        <w:t>namoji baigtis), o tai rodo 6,7 </w:t>
      </w:r>
      <w:r w:rsidR="0019162B" w:rsidRPr="00C543A3">
        <w:rPr>
          <w:rFonts w:ascii="Times New Roman" w:hAnsi="Times New Roman" w:cs="Times New Roman"/>
          <w:lang w:val="lt-LT"/>
        </w:rPr>
        <w:t>%</w:t>
      </w:r>
      <w:r w:rsidRPr="00C543A3">
        <w:rPr>
          <w:rFonts w:ascii="Times New Roman" w:hAnsi="Times New Roman" w:cs="Times New Roman"/>
          <w:lang w:val="lt-LT"/>
        </w:rPr>
        <w:t xml:space="preserve"> absoliutų sumažėjimą ir 36</w:t>
      </w:r>
      <w:r w:rsidRPr="0024694E">
        <w:rPr>
          <w:rFonts w:ascii="Times New Roman" w:hAnsi="Times New Roman" w:cs="Times New Roman"/>
          <w:lang w:val="lt-LT"/>
        </w:rPr>
        <w:t> </w:t>
      </w:r>
      <w:r w:rsidR="0019162B" w:rsidRPr="0024694E">
        <w:rPr>
          <w:rFonts w:ascii="Times New Roman" w:hAnsi="Times New Roman" w:cs="Times New Roman"/>
          <w:lang w:val="lt-LT"/>
        </w:rPr>
        <w:t>% pe</w:t>
      </w:r>
      <w:r w:rsidRPr="0024694E">
        <w:rPr>
          <w:rFonts w:ascii="Times New Roman" w:hAnsi="Times New Roman" w:cs="Times New Roman"/>
          <w:lang w:val="lt-LT"/>
        </w:rPr>
        <w:t>rsvarą klopidogrelio naudai (95 % PI: 24,47 %; p &lt; </w:t>
      </w:r>
      <w:r w:rsidR="0019162B" w:rsidRPr="0024694E">
        <w:rPr>
          <w:rFonts w:ascii="Times New Roman" w:hAnsi="Times New Roman" w:cs="Times New Roman"/>
          <w:lang w:val="lt-LT"/>
        </w:rPr>
        <w:t xml:space="preserve">0,001). Daugiausia tai susiję su infarktą sukėlusios užsikimšusios arterijos atvejų sumažėjimu. Ši nauda buvo tokia pat visuose prespecifiniuose pacientų pogrupiuose, tarp jų pagal pacientų amžių ir lytį, infarkto vietą arba vartotos fibrinolizės ar heparino tipą. </w:t>
      </w:r>
    </w:p>
    <w:p w14:paraId="02A50EB0" w14:textId="77777777" w:rsidR="009B021C" w:rsidRDefault="009B021C" w:rsidP="00677932">
      <w:pPr>
        <w:tabs>
          <w:tab w:val="left" w:pos="567"/>
        </w:tabs>
        <w:spacing w:after="0" w:line="240" w:lineRule="auto"/>
        <w:rPr>
          <w:rFonts w:ascii="Times New Roman" w:hAnsi="Times New Roman" w:cs="Times New Roman"/>
          <w:lang w:val="lt-LT"/>
        </w:rPr>
      </w:pPr>
    </w:p>
    <w:p w14:paraId="0DB6F547" w14:textId="77777777" w:rsidR="00AE71A6" w:rsidRPr="002B1750" w:rsidRDefault="00AE71A6" w:rsidP="00AE71A6">
      <w:pPr>
        <w:widowControl w:val="0"/>
        <w:autoSpaceDE w:val="0"/>
        <w:autoSpaceDN w:val="0"/>
        <w:adjustRightInd w:val="0"/>
        <w:spacing w:after="0" w:line="240" w:lineRule="auto"/>
        <w:rPr>
          <w:rFonts w:ascii="Times New Roman" w:eastAsia="Times New Roman" w:hAnsi="Times New Roman" w:cs="Times New Roman"/>
          <w:lang w:val="lt-LT"/>
        </w:rPr>
      </w:pPr>
      <w:r w:rsidRPr="002B1750">
        <w:rPr>
          <w:rFonts w:ascii="Times New Roman" w:eastAsia="Times New Roman" w:hAnsi="Times New Roman" w:cs="Times New Roman"/>
          <w:b/>
          <w:bCs/>
          <w:lang w:val="lt-LT"/>
        </w:rPr>
        <w:t>CLARITY PCI</w:t>
      </w:r>
      <w:r w:rsidRPr="002B1750">
        <w:rPr>
          <w:rFonts w:ascii="Times New Roman" w:eastAsia="Times New Roman" w:hAnsi="Times New Roman" w:cs="Times New Roman"/>
          <w:lang w:val="lt-LT"/>
        </w:rPr>
        <w:t xml:space="preserve"> pogrupio analizė apėmė 1 863 STEMI ištiktus pacientus, kuriems buvo atliekama PVAI. Pacientams, kuriems buvo skiriama klopidogrelio 300 mg įsotinamoji dozė (ĮD) (n = 933), reikšmingai sumažėjo kardiovaskulinės mirties, MI ar insulto dažnis po PVAI, palyginti su pacientais, kuriems buvo skirtas placebas (n = 930) (3,6 % skiriant parengtinį gydymą klopidogreliu, palyginti su 6,2 % skiriant placebą, šansų santykis (ŠS): 0,54; 95 % PI: 0,35-0,85; p = 0,008). Pacientams, kuriems buvo skiriama klopidogrelio 300 mg ĮD, reikšmingai sumažėjo kardiovaskulinės mirties, MI ar insulto dažnis 30 dienų laikotarpiu po PVAI, palyginti su pacientais, kuriems buvo skirtas placebas (7,5 % skiriant parengtinį gydymą klopidogreliu, palyginti su 12,0 % skiriant placebą, ŠS: 0,59; 95 % PI: 0,43-0,81; p = 0,001). Vis dėlto, kai ši sudėtinė vertinamoji baigtis buvo įvertinta visoje CLARITY tyrimo populiacijoje, rezultatas nebuvo statistiškai reikšmingas (kaip antrinė vertinamoji baigtis). Reikšmingo stipraus arba nestipraus kraujavimo dažnio skirtumo gydymo grupėse nestebėta (2,0 %, skiriant parengtinį gydymą klopidogreliu, palyginti su 1,9 % skiriant placebą, p &gt; 0,99). Šios analizės duomenys paremia ankstyvą klopidogrelio įsotinamosios dozės vartojimą esant STEMI ir rutininio parengtinio gydymo klopidogreliu strategiją pacientams, kuriems atliekama PVAI.</w:t>
      </w:r>
    </w:p>
    <w:p w14:paraId="5A2F5039" w14:textId="77777777" w:rsidR="00AE71A6" w:rsidRPr="0024694E" w:rsidRDefault="00AE71A6" w:rsidP="00677932">
      <w:pPr>
        <w:tabs>
          <w:tab w:val="left" w:pos="567"/>
        </w:tabs>
        <w:spacing w:after="0" w:line="240" w:lineRule="auto"/>
        <w:rPr>
          <w:rFonts w:ascii="Times New Roman" w:hAnsi="Times New Roman" w:cs="Times New Roman"/>
          <w:lang w:val="lt-LT"/>
        </w:rPr>
      </w:pPr>
    </w:p>
    <w:p w14:paraId="3BA7CE17" w14:textId="77777777" w:rsidR="0024694E"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Į 2x2 faktorialo modelio klinikinį tyrimą </w:t>
      </w:r>
      <w:r w:rsidRPr="00A35EE4">
        <w:rPr>
          <w:rFonts w:ascii="Times New Roman" w:hAnsi="Times New Roman" w:cs="Times New Roman"/>
          <w:b/>
          <w:bCs/>
          <w:lang w:val="lt-LT"/>
        </w:rPr>
        <w:t>COMMIT</w:t>
      </w:r>
      <w:r w:rsidRPr="0024694E">
        <w:rPr>
          <w:rFonts w:ascii="Times New Roman" w:hAnsi="Times New Roman" w:cs="Times New Roman"/>
          <w:lang w:val="lt-LT"/>
        </w:rPr>
        <w:t xml:space="preserve"> buvo įtraukti 45 852 pacientai, kuriems nuo įtariamo MI su jį patvirtinančiais EKG pakitimais (pvz., ST pakilimas, ST nusileidimas ar kairiosios Hiso pluošto šakos blokada) simptomų pradžios buvo praėjusios ne daugiau kaip 24 valandos. Pacientai 28 dienas arba iki išrašymo iš </w:t>
      </w:r>
      <w:r w:rsidR="0024694E" w:rsidRPr="0024694E">
        <w:rPr>
          <w:rFonts w:ascii="Times New Roman" w:hAnsi="Times New Roman" w:cs="Times New Roman"/>
          <w:lang w:val="lt-LT"/>
        </w:rPr>
        <w:t>ligoninės gavo klopidogrelį (75 </w:t>
      </w:r>
      <w:r w:rsidRPr="0024694E">
        <w:rPr>
          <w:rFonts w:ascii="Times New Roman" w:hAnsi="Times New Roman" w:cs="Times New Roman"/>
          <w:lang w:val="lt-LT"/>
        </w:rPr>
        <w:t xml:space="preserve">mg per parą, n = 22 961) arba placebą (n = 22 891) kartu su </w:t>
      </w:r>
      <w:r w:rsidR="0024694E" w:rsidRPr="0024694E">
        <w:rPr>
          <w:rFonts w:ascii="Times New Roman" w:hAnsi="Times New Roman" w:cs="Times New Roman"/>
          <w:lang w:val="lt-LT"/>
        </w:rPr>
        <w:t>ASR (162 </w:t>
      </w:r>
      <w:r w:rsidRPr="0024694E">
        <w:rPr>
          <w:rFonts w:ascii="Times New Roman" w:hAnsi="Times New Roman" w:cs="Times New Roman"/>
          <w:lang w:val="lt-LT"/>
        </w:rPr>
        <w:t>mg per parą). Pirminiai tyrimo tikslai (pagrindinės vertinamosios baigtys) buvo bet kokios priežasties nulemta mirtis ir pirmasis kartotinio infarkto, insulto</w:t>
      </w:r>
      <w:r w:rsidR="0024694E" w:rsidRPr="0024694E">
        <w:rPr>
          <w:rFonts w:ascii="Times New Roman" w:hAnsi="Times New Roman" w:cs="Times New Roman"/>
          <w:lang w:val="lt-LT"/>
        </w:rPr>
        <w:t xml:space="preserve"> ar mirties pasireiškimas. 27,8 % tiriamųjų buvo moterys, 58,4 </w:t>
      </w:r>
      <w:r w:rsidRPr="0024694E">
        <w:rPr>
          <w:rFonts w:ascii="Times New Roman" w:hAnsi="Times New Roman" w:cs="Times New Roman"/>
          <w:lang w:val="lt-LT"/>
        </w:rPr>
        <w:t>% - 60 metų ir vyresni pac</w:t>
      </w:r>
      <w:r w:rsidR="0024694E" w:rsidRPr="0024694E">
        <w:rPr>
          <w:rFonts w:ascii="Times New Roman" w:hAnsi="Times New Roman" w:cs="Times New Roman"/>
          <w:lang w:val="lt-LT"/>
        </w:rPr>
        <w:t>ientai (26 % - 70 metų ir vyresni), 54,5 </w:t>
      </w:r>
      <w:r w:rsidRPr="0024694E">
        <w:rPr>
          <w:rFonts w:ascii="Times New Roman" w:hAnsi="Times New Roman" w:cs="Times New Roman"/>
          <w:lang w:val="lt-LT"/>
        </w:rPr>
        <w:t xml:space="preserve">% pacientų gavo fibrinolitikų. </w:t>
      </w:r>
    </w:p>
    <w:p w14:paraId="22B57D9B" w14:textId="77777777" w:rsidR="0024694E" w:rsidRPr="0024694E" w:rsidRDefault="0024694E" w:rsidP="00677932">
      <w:pPr>
        <w:tabs>
          <w:tab w:val="left" w:pos="567"/>
        </w:tabs>
        <w:spacing w:after="0" w:line="240" w:lineRule="auto"/>
        <w:rPr>
          <w:rFonts w:ascii="Times New Roman" w:hAnsi="Times New Roman" w:cs="Times New Roman"/>
          <w:lang w:val="lt-LT"/>
        </w:rPr>
      </w:pPr>
    </w:p>
    <w:p w14:paraId="2F4AFFF8" w14:textId="527CE709" w:rsidR="00677932" w:rsidRPr="0024694E" w:rsidRDefault="0019162B" w:rsidP="00677932">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Klopidogrelis reikšmingai sumažino bet kokios priežasties nulemtos</w:t>
      </w:r>
      <w:r w:rsidR="0024694E" w:rsidRPr="0024694E">
        <w:rPr>
          <w:rFonts w:ascii="Times New Roman" w:hAnsi="Times New Roman" w:cs="Times New Roman"/>
          <w:lang w:val="lt-LT"/>
        </w:rPr>
        <w:t xml:space="preserve"> mirties santykinę riziką iki 7 % (p = </w:t>
      </w:r>
      <w:r w:rsidRPr="0024694E">
        <w:rPr>
          <w:rFonts w:ascii="Times New Roman" w:hAnsi="Times New Roman" w:cs="Times New Roman"/>
          <w:lang w:val="lt-LT"/>
        </w:rPr>
        <w:t>0,029), kartotinio infarkto, insulto ar mirties</w:t>
      </w:r>
      <w:r w:rsidR="0024694E" w:rsidRPr="0024694E">
        <w:rPr>
          <w:rFonts w:ascii="Times New Roman" w:hAnsi="Times New Roman" w:cs="Times New Roman"/>
          <w:lang w:val="lt-LT"/>
        </w:rPr>
        <w:t xml:space="preserve"> derinio santykinę riziką iki 9 </w:t>
      </w:r>
      <w:r w:rsidRPr="0024694E">
        <w:rPr>
          <w:rFonts w:ascii="Times New Roman" w:hAnsi="Times New Roman" w:cs="Times New Roman"/>
          <w:lang w:val="lt-LT"/>
        </w:rPr>
        <w:t>% (p</w:t>
      </w:r>
      <w:r w:rsidR="0024694E" w:rsidRPr="0024694E">
        <w:rPr>
          <w:rFonts w:ascii="Times New Roman" w:hAnsi="Times New Roman" w:cs="Times New Roman"/>
          <w:lang w:val="lt-LT"/>
        </w:rPr>
        <w:t> </w:t>
      </w:r>
      <w:r w:rsidRPr="0024694E">
        <w:rPr>
          <w:rFonts w:ascii="Times New Roman" w:hAnsi="Times New Roman" w:cs="Times New Roman"/>
          <w:lang w:val="lt-LT"/>
        </w:rPr>
        <w:t>=</w:t>
      </w:r>
      <w:r w:rsidR="0024694E" w:rsidRPr="0024694E">
        <w:rPr>
          <w:rFonts w:ascii="Times New Roman" w:hAnsi="Times New Roman" w:cs="Times New Roman"/>
          <w:lang w:val="lt-LT"/>
        </w:rPr>
        <w:t> </w:t>
      </w:r>
      <w:r w:rsidRPr="0024694E">
        <w:rPr>
          <w:rFonts w:ascii="Times New Roman" w:hAnsi="Times New Roman" w:cs="Times New Roman"/>
          <w:lang w:val="lt-LT"/>
        </w:rPr>
        <w:t>0,0</w:t>
      </w:r>
      <w:r w:rsidR="0024694E" w:rsidRPr="0024694E">
        <w:rPr>
          <w:rFonts w:ascii="Times New Roman" w:hAnsi="Times New Roman" w:cs="Times New Roman"/>
          <w:lang w:val="lt-LT"/>
        </w:rPr>
        <w:t>02), o tai rodo atitinkamai 0,5 % ir 0,9 </w:t>
      </w:r>
      <w:r w:rsidRPr="0024694E">
        <w:rPr>
          <w:rFonts w:ascii="Times New Roman" w:hAnsi="Times New Roman" w:cs="Times New Roman"/>
          <w:lang w:val="lt-LT"/>
        </w:rPr>
        <w:t>% absoliutų sumažėjimą. Ši nauda nepriklauso nuo amžiaus, lyties ar fibrinolitikų vartojimo ir buvo stebima jau po 24 valandų.</w:t>
      </w:r>
    </w:p>
    <w:p w14:paraId="794D1E16" w14:textId="77777777" w:rsidR="0019162B" w:rsidRDefault="0019162B" w:rsidP="00677932">
      <w:pPr>
        <w:tabs>
          <w:tab w:val="left" w:pos="567"/>
        </w:tabs>
        <w:spacing w:after="0" w:line="240" w:lineRule="auto"/>
        <w:rPr>
          <w:rFonts w:ascii="Times New Roman" w:hAnsi="Times New Roman"/>
          <w:i/>
          <w:lang w:val="lt-LT"/>
        </w:rPr>
      </w:pPr>
    </w:p>
    <w:p w14:paraId="555BFFA5" w14:textId="492A0CDA" w:rsidR="002310E6" w:rsidRPr="00A623E5" w:rsidRDefault="002310E6" w:rsidP="002310E6">
      <w:pPr>
        <w:tabs>
          <w:tab w:val="left" w:pos="567"/>
        </w:tabs>
        <w:spacing w:after="0" w:line="240" w:lineRule="auto"/>
        <w:rPr>
          <w:rFonts w:ascii="Times New Roman" w:hAnsi="Times New Roman"/>
          <w:iCs/>
          <w:u w:val="single"/>
          <w:lang w:val="lt-LT"/>
        </w:rPr>
      </w:pPr>
      <w:r w:rsidRPr="00A623E5">
        <w:rPr>
          <w:rFonts w:ascii="Times New Roman" w:hAnsi="Times New Roman"/>
          <w:iCs/>
          <w:u w:val="single"/>
          <w:lang w:val="lt-LT"/>
        </w:rPr>
        <w:t xml:space="preserve">Klopidogrelio 600 mg įsotinimo dozė pacientams, kuriems yra ūminis vainikinių arterijų sindromas </w:t>
      </w:r>
    </w:p>
    <w:p w14:paraId="493AF975" w14:textId="456B40F8" w:rsidR="001C46B7" w:rsidRPr="00A35EE4" w:rsidRDefault="002310E6" w:rsidP="002310E6">
      <w:pPr>
        <w:tabs>
          <w:tab w:val="left" w:pos="567"/>
        </w:tabs>
        <w:spacing w:after="0" w:line="240" w:lineRule="auto"/>
        <w:rPr>
          <w:rFonts w:ascii="Times New Roman" w:hAnsi="Times New Roman"/>
          <w:iCs/>
          <w:u w:val="single"/>
          <w:lang w:val="lt-LT"/>
        </w:rPr>
      </w:pPr>
      <w:r w:rsidRPr="00A623E5">
        <w:rPr>
          <w:rFonts w:ascii="Times New Roman" w:hAnsi="Times New Roman"/>
          <w:iCs/>
          <w:u w:val="single"/>
          <w:lang w:val="lt-LT"/>
        </w:rPr>
        <w:t>ir atliekama PVAI</w:t>
      </w:r>
    </w:p>
    <w:p w14:paraId="7680E20E" w14:textId="77777777" w:rsidR="001C46B7" w:rsidRPr="00A35EE4" w:rsidRDefault="001C46B7" w:rsidP="001C46B7">
      <w:pPr>
        <w:tabs>
          <w:tab w:val="left" w:pos="567"/>
        </w:tabs>
        <w:spacing w:after="0" w:line="240" w:lineRule="auto"/>
        <w:rPr>
          <w:rFonts w:ascii="Times New Roman" w:hAnsi="Times New Roman"/>
          <w:iCs/>
          <w:lang w:val="lt-LT"/>
        </w:rPr>
      </w:pPr>
    </w:p>
    <w:p w14:paraId="2B40C131" w14:textId="77777777" w:rsidR="002310E6" w:rsidRPr="001C097B" w:rsidRDefault="002310E6" w:rsidP="002310E6">
      <w:pPr>
        <w:tabs>
          <w:tab w:val="left" w:pos="567"/>
        </w:tabs>
        <w:spacing w:after="0" w:line="240" w:lineRule="auto"/>
        <w:rPr>
          <w:rFonts w:ascii="Times New Roman" w:hAnsi="Times New Roman"/>
          <w:iCs/>
          <w:lang w:val="lt-LT"/>
        </w:rPr>
      </w:pPr>
      <w:r w:rsidRPr="00AC495B">
        <w:rPr>
          <w:rFonts w:ascii="Times New Roman" w:hAnsi="Times New Roman"/>
          <w:b/>
          <w:bCs/>
          <w:iCs/>
          <w:lang w:val="lt-LT"/>
        </w:rPr>
        <w:t>CURRENT-OASIS-7</w:t>
      </w:r>
      <w:r w:rsidRPr="001C097B">
        <w:rPr>
          <w:rFonts w:ascii="Times New Roman" w:hAnsi="Times New Roman"/>
          <w:iCs/>
          <w:lang w:val="lt-LT"/>
        </w:rPr>
        <w:t xml:space="preserve"> (klopidogrelio ir aspirino optimalios dozės vartojimas pasikartojančių reiškinių </w:t>
      </w:r>
    </w:p>
    <w:p w14:paraId="31C47958" w14:textId="78F1B72E" w:rsidR="002310E6" w:rsidRPr="001C097B" w:rsidRDefault="002310E6" w:rsidP="002310E6">
      <w:pPr>
        <w:tabs>
          <w:tab w:val="left" w:pos="567"/>
        </w:tabs>
        <w:spacing w:after="0" w:line="240" w:lineRule="auto"/>
        <w:rPr>
          <w:rFonts w:ascii="Times New Roman" w:hAnsi="Times New Roman"/>
          <w:iCs/>
          <w:lang w:val="lt-LT"/>
        </w:rPr>
      </w:pPr>
      <w:r w:rsidRPr="001C097B">
        <w:rPr>
          <w:rFonts w:ascii="Times New Roman" w:hAnsi="Times New Roman"/>
          <w:iCs/>
          <w:lang w:val="lt-LT"/>
        </w:rPr>
        <w:t xml:space="preserve">rizikai mažinti septintojoje strategijų esant išeminiam sindromui vertinimo organizacijoje, angl. </w:t>
      </w:r>
      <w:r w:rsidRPr="00AC495B">
        <w:rPr>
          <w:rFonts w:ascii="Times New Roman" w:hAnsi="Times New Roman"/>
          <w:i/>
          <w:lang w:val="lt-LT"/>
        </w:rPr>
        <w:t>Clopidogrel and Aspirin Optimal Dose Usage to Reduce Recurrent Events Seventh Organization to  Assess Strategies in Ischemic Syndromes</w:t>
      </w:r>
      <w:r w:rsidRPr="001C097B">
        <w:rPr>
          <w:rFonts w:ascii="Times New Roman" w:hAnsi="Times New Roman"/>
          <w:iCs/>
          <w:lang w:val="lt-LT"/>
        </w:rPr>
        <w:t xml:space="preserve">) </w:t>
      </w:r>
    </w:p>
    <w:p w14:paraId="2F473D33" w14:textId="3ECEDBDF" w:rsidR="001C46B7" w:rsidRPr="00AC495B" w:rsidRDefault="002310E6" w:rsidP="002310E6">
      <w:pPr>
        <w:tabs>
          <w:tab w:val="left" w:pos="567"/>
        </w:tabs>
        <w:spacing w:after="0" w:line="240" w:lineRule="auto"/>
        <w:rPr>
          <w:rFonts w:ascii="Times New Roman" w:hAnsi="Times New Roman"/>
          <w:iCs/>
          <w:lang w:val="lt-LT"/>
        </w:rPr>
      </w:pPr>
      <w:r w:rsidRPr="001C097B">
        <w:rPr>
          <w:rFonts w:ascii="Times New Roman" w:hAnsi="Times New Roman"/>
          <w:iCs/>
          <w:lang w:val="lt-LT"/>
        </w:rPr>
        <w:t xml:space="preserve">Į šį atsitiktinių imčių faktorialo modelio klinikinį tyrimą buvo įtraukti 25 086 pacientai, kuriems buvo nustatytas ūminis vainikinių arterijų sindromas (ŪVAI) ir kuriems buvo numatyta ankstyvoji PVAI. Pacientai atsitiktine tvarka buvo priskirti vartoti dvigubą dozę (600 mg 1-ąją dieną, po to po 150 mg 2-7 dienomis, po to 75 mg per parą) arba įprastinę dozę (300 mg 1-ąją dieną, po to po 75 mg per parą) klopidogrelio ir didelę dozę (300-325 mg per parą) arba mažą dozę (75-100 mg per parą) ASR. 24 835 į tyrimą įtrauktiems pacientams, kuriems buvo ŪVAS, buvo atlikta vainikinių arterijų angiografija ir 17 263 buvo atlikta PVAI. Įvertinus 17 263 pacientus, kuriems buvo atlikta PVAI, nustatyta, kad dviguba klopidogrelio dozė, palyginti su įprastine doze, sumažino pagrindinės vertinamosios baigties dažnį (3,9 %, palyginti su 4,5 %, koreguotas RS= 0,86, 95 % PI 0,74-0,99, p=0,039) ir reikšmingai sumažino stento trombozės dažnį (1,6%, palyginti su 2,3%, RS: 0,68; 95 % PI: 0,55-0,85; p=0,001). Stiprus kraujavimas dažniau pasireiškė dvigubos klopidogrelio dozės grupėje, palyginti su įprastinės 17 dozės grupe (1,6%, palyginti su 1,1%, RS=1,41, 95 % PI 1,09-1,83, p=0,009). Šio tyrimo metu buvo nustatytas stabilus klopidogrelio 600 mg </w:t>
      </w:r>
      <w:r w:rsidR="00AC495B">
        <w:rPr>
          <w:rFonts w:ascii="Times New Roman" w:hAnsi="Times New Roman"/>
          <w:iCs/>
          <w:lang w:val="lt-LT"/>
        </w:rPr>
        <w:t>į</w:t>
      </w:r>
      <w:r w:rsidRPr="001C097B">
        <w:rPr>
          <w:rFonts w:ascii="Times New Roman" w:hAnsi="Times New Roman"/>
          <w:iCs/>
          <w:lang w:val="lt-LT"/>
        </w:rPr>
        <w:t>sotinimo dozės veiksmingumas 75 metų ir vyresniems pacientams bei jaunesniems nei 75 metų pacientams.</w:t>
      </w:r>
    </w:p>
    <w:p w14:paraId="1915C5DE" w14:textId="77777777" w:rsidR="002310E6" w:rsidRPr="00A35EE4" w:rsidRDefault="002310E6" w:rsidP="001C46B7">
      <w:pPr>
        <w:tabs>
          <w:tab w:val="left" w:pos="567"/>
        </w:tabs>
        <w:spacing w:after="0" w:line="240" w:lineRule="auto"/>
        <w:rPr>
          <w:rFonts w:ascii="Times New Roman" w:hAnsi="Times New Roman"/>
          <w:iCs/>
          <w:highlight w:val="yellow"/>
          <w:lang w:val="lt-LT"/>
        </w:rPr>
      </w:pPr>
    </w:p>
    <w:p w14:paraId="1342D907" w14:textId="77777777" w:rsidR="002310E6" w:rsidRPr="00AC495B" w:rsidRDefault="002310E6" w:rsidP="002310E6">
      <w:pPr>
        <w:tabs>
          <w:tab w:val="left" w:pos="567"/>
        </w:tabs>
        <w:spacing w:after="0" w:line="240" w:lineRule="auto"/>
        <w:rPr>
          <w:rFonts w:ascii="Times New Roman" w:hAnsi="Times New Roman"/>
          <w:iCs/>
          <w:lang w:val="lt-LT"/>
        </w:rPr>
      </w:pPr>
      <w:r w:rsidRPr="00A35EE4">
        <w:rPr>
          <w:rFonts w:ascii="Times New Roman" w:hAnsi="Times New Roman"/>
          <w:b/>
          <w:bCs/>
          <w:iCs/>
          <w:lang w:val="lt-LT"/>
        </w:rPr>
        <w:t>ARMYDA-6 MI</w:t>
      </w:r>
      <w:r w:rsidRPr="00AC495B">
        <w:rPr>
          <w:rFonts w:ascii="Times New Roman" w:hAnsi="Times New Roman"/>
          <w:iCs/>
          <w:lang w:val="lt-LT"/>
        </w:rPr>
        <w:t xml:space="preserve"> (antitrombocitinė terapija mažinant miokardo pažeidimą angioplastikos metu, angl. </w:t>
      </w:r>
    </w:p>
    <w:p w14:paraId="068C9AF1" w14:textId="77777777" w:rsidR="002310E6" w:rsidRPr="00A35EE4" w:rsidRDefault="002310E6" w:rsidP="002310E6">
      <w:pPr>
        <w:tabs>
          <w:tab w:val="left" w:pos="567"/>
        </w:tabs>
        <w:spacing w:after="0" w:line="240" w:lineRule="auto"/>
        <w:rPr>
          <w:rFonts w:ascii="Times New Roman" w:hAnsi="Times New Roman"/>
          <w:i/>
          <w:lang w:val="lt-LT"/>
        </w:rPr>
      </w:pPr>
      <w:r w:rsidRPr="00A35EE4">
        <w:rPr>
          <w:rFonts w:ascii="Times New Roman" w:hAnsi="Times New Roman"/>
          <w:i/>
          <w:lang w:val="lt-LT"/>
        </w:rPr>
        <w:t xml:space="preserve">The Antiplatelet therapy for Reduction of MYocardial Damage during Angioplasty - Myocardial </w:t>
      </w:r>
    </w:p>
    <w:p w14:paraId="5B20D3C6" w14:textId="77777777" w:rsidR="002310E6" w:rsidRPr="00AC495B" w:rsidRDefault="002310E6" w:rsidP="002310E6">
      <w:pPr>
        <w:tabs>
          <w:tab w:val="left" w:pos="567"/>
        </w:tabs>
        <w:spacing w:after="0" w:line="240" w:lineRule="auto"/>
        <w:rPr>
          <w:rFonts w:ascii="Times New Roman" w:hAnsi="Times New Roman"/>
          <w:iCs/>
          <w:lang w:val="lt-LT"/>
        </w:rPr>
      </w:pPr>
      <w:r w:rsidRPr="00A35EE4">
        <w:rPr>
          <w:rFonts w:ascii="Times New Roman" w:hAnsi="Times New Roman"/>
          <w:i/>
          <w:lang w:val="lt-LT"/>
        </w:rPr>
        <w:t>Infarction</w:t>
      </w:r>
      <w:r w:rsidRPr="00AC495B">
        <w:rPr>
          <w:rFonts w:ascii="Times New Roman" w:hAnsi="Times New Roman"/>
          <w:iCs/>
          <w:lang w:val="lt-LT"/>
        </w:rPr>
        <w:t xml:space="preserve">) </w:t>
      </w:r>
    </w:p>
    <w:p w14:paraId="4F1DDA89" w14:textId="0EA53635" w:rsidR="001C46B7" w:rsidRPr="00AC495B" w:rsidRDefault="002310E6" w:rsidP="002310E6">
      <w:pPr>
        <w:tabs>
          <w:tab w:val="left" w:pos="567"/>
        </w:tabs>
        <w:spacing w:after="0" w:line="240" w:lineRule="auto"/>
        <w:rPr>
          <w:rFonts w:ascii="Times New Roman" w:hAnsi="Times New Roman"/>
          <w:iCs/>
          <w:lang w:val="lt-LT"/>
        </w:rPr>
      </w:pPr>
      <w:r w:rsidRPr="00AC495B">
        <w:rPr>
          <w:rFonts w:ascii="Times New Roman" w:hAnsi="Times New Roman"/>
          <w:iCs/>
          <w:lang w:val="lt-LT"/>
        </w:rPr>
        <w:t>Šio atsitiktinių imčių, perspektyvinio, tarptautinio, daugiacentrio tyrimo metu vertintas parengtinis gydymas 600 mg ir 300 mg klopidogrelio PD atliekant PVAI dėl STEMI. Pacientai prieš PVAI vartojo arba klopidogrelio 600 mg PD (n=103), arba klopidogrelio 300 mg PD (n=98), o to nuo dienos po PVAI iki 1 metų buvo skiriama vartoti 75 mg per parą. Pacientams, kurie vartojo klopidogrelio 600 mg PD, palyginti su vartojusiais 300 mg PD, reikšmingai sumažėjo infarkto dydis. Vartojant 600 mg PD, rečiau nustatyta &lt;3 laipsnio trombolizės esant MI srautas (angl. thrombolysis in MI flow) po PVAI (5,8 %, palyginti su 16,3 %, p=0,031), pagerėjo kairiojo skilvelio išstūmimo frakcija (KSIF) išleidimo iš ligoninės metu (52,1 ±9,5 %, palyginti su 48,8 ±11,3%, p=0,026) ir 30 dienų laikotarpiu pasireiškė mažiau didžiųjų nepageidaujamų kardiovaskulinių reiškinių (5,8 %, palyginti su 15 %, p=0,049). Kraujavimo ar zondo įvedimo vietos komplikacijų nepadaugėjo (antrinė vertinamoji baigtis 30-ąją dieną).</w:t>
      </w:r>
    </w:p>
    <w:p w14:paraId="00A9410D" w14:textId="77777777" w:rsidR="002310E6" w:rsidRPr="00A35EE4" w:rsidRDefault="002310E6" w:rsidP="002310E6">
      <w:pPr>
        <w:tabs>
          <w:tab w:val="left" w:pos="567"/>
        </w:tabs>
        <w:spacing w:after="0" w:line="240" w:lineRule="auto"/>
        <w:rPr>
          <w:rFonts w:ascii="Times New Roman" w:hAnsi="Times New Roman"/>
          <w:iCs/>
          <w:lang w:val="lt-LT"/>
        </w:rPr>
      </w:pPr>
    </w:p>
    <w:p w14:paraId="46EC9D76" w14:textId="77777777" w:rsidR="002310E6" w:rsidRPr="00A35EE4" w:rsidRDefault="002310E6" w:rsidP="002310E6">
      <w:pPr>
        <w:tabs>
          <w:tab w:val="left" w:pos="567"/>
        </w:tabs>
        <w:spacing w:after="0" w:line="240" w:lineRule="auto"/>
        <w:rPr>
          <w:rFonts w:ascii="Times New Roman" w:hAnsi="Times New Roman"/>
          <w:iCs/>
          <w:lang w:val="lt-LT"/>
        </w:rPr>
      </w:pPr>
      <w:r w:rsidRPr="00A35EE4">
        <w:rPr>
          <w:rFonts w:ascii="Times New Roman" w:hAnsi="Times New Roman"/>
          <w:b/>
          <w:bCs/>
          <w:iCs/>
          <w:lang w:val="lt-LT"/>
        </w:rPr>
        <w:t>HORIZONS-AMI</w:t>
      </w:r>
      <w:r w:rsidRPr="00A35EE4">
        <w:rPr>
          <w:rFonts w:ascii="Times New Roman" w:hAnsi="Times New Roman"/>
          <w:iCs/>
          <w:lang w:val="lt-LT"/>
        </w:rPr>
        <w:t xml:space="preserve"> (baigčių harmonizavimas revaskuliarizacija ir stentais ištikus ūminiam miokardo </w:t>
      </w:r>
    </w:p>
    <w:p w14:paraId="7E618437" w14:textId="77777777" w:rsidR="002310E6" w:rsidRPr="00C659EB" w:rsidRDefault="002310E6" w:rsidP="002310E6">
      <w:pPr>
        <w:tabs>
          <w:tab w:val="left" w:pos="567"/>
        </w:tabs>
        <w:spacing w:after="0" w:line="240" w:lineRule="auto"/>
        <w:rPr>
          <w:rFonts w:ascii="Times New Roman" w:hAnsi="Times New Roman"/>
          <w:i/>
          <w:lang w:val="lt-LT"/>
        </w:rPr>
      </w:pPr>
      <w:r w:rsidRPr="00A35EE4">
        <w:rPr>
          <w:rFonts w:ascii="Times New Roman" w:hAnsi="Times New Roman"/>
          <w:iCs/>
          <w:lang w:val="lt-LT"/>
        </w:rPr>
        <w:t xml:space="preserve">infarktui, angl. </w:t>
      </w:r>
      <w:r w:rsidRPr="00C659EB">
        <w:rPr>
          <w:rFonts w:ascii="Times New Roman" w:hAnsi="Times New Roman"/>
          <w:i/>
          <w:lang w:val="lt-LT"/>
        </w:rPr>
        <w:t xml:space="preserve">Harmonizing Outcomes with Revascularization and Stents in Acute Myocardial </w:t>
      </w:r>
    </w:p>
    <w:p w14:paraId="7E1A35B3" w14:textId="77777777" w:rsidR="002310E6" w:rsidRPr="00A35EE4" w:rsidRDefault="002310E6" w:rsidP="002310E6">
      <w:pPr>
        <w:tabs>
          <w:tab w:val="left" w:pos="567"/>
        </w:tabs>
        <w:spacing w:after="0" w:line="240" w:lineRule="auto"/>
        <w:rPr>
          <w:rFonts w:ascii="Times New Roman" w:hAnsi="Times New Roman"/>
          <w:iCs/>
          <w:lang w:val="lt-LT"/>
        </w:rPr>
      </w:pPr>
      <w:r w:rsidRPr="00C659EB">
        <w:rPr>
          <w:rFonts w:ascii="Times New Roman" w:hAnsi="Times New Roman"/>
          <w:i/>
          <w:lang w:val="lt-LT"/>
        </w:rPr>
        <w:t>Infarction</w:t>
      </w:r>
      <w:r w:rsidRPr="00A35EE4">
        <w:rPr>
          <w:rFonts w:ascii="Times New Roman" w:hAnsi="Times New Roman"/>
          <w:iCs/>
          <w:lang w:val="lt-LT"/>
        </w:rPr>
        <w:t xml:space="preserve">) </w:t>
      </w:r>
    </w:p>
    <w:p w14:paraId="6E895434" w14:textId="714C7D7B" w:rsidR="001C46B7" w:rsidRPr="00A35EE4" w:rsidRDefault="002310E6" w:rsidP="002310E6">
      <w:pPr>
        <w:tabs>
          <w:tab w:val="left" w:pos="567"/>
        </w:tabs>
        <w:spacing w:after="0" w:line="240" w:lineRule="auto"/>
        <w:rPr>
          <w:rFonts w:ascii="Times New Roman" w:hAnsi="Times New Roman"/>
          <w:iCs/>
          <w:lang w:val="lt-LT"/>
        </w:rPr>
      </w:pPr>
      <w:r w:rsidRPr="00A35EE4">
        <w:rPr>
          <w:rFonts w:ascii="Times New Roman" w:hAnsi="Times New Roman"/>
          <w:iCs/>
          <w:lang w:val="lt-LT"/>
        </w:rPr>
        <w:t>Šis post-hoc analizės tyrimas buvo atliktas siekiant įvertinti, ar klopidogrelio 600 mg PD greičiau ir stipriau slopina trombocitų aktyvinimą. Analizės metu vertinta 600 mg PD įtaka (palyginti su 300 mg) klinikinėms baigtims 30 dienų laikotarpiu 3 311 pacientų iš pagrindinio tyrimo (n=1153; 300 mg PD</w:t>
      </w:r>
      <w:r w:rsidRPr="00C659EB">
        <w:rPr>
          <w:rFonts w:ascii="Times New Roman" w:hAnsi="Times New Roman"/>
          <w:iCs/>
          <w:lang w:val="lt-LT"/>
        </w:rPr>
        <w:t xml:space="preserve"> </w:t>
      </w:r>
      <w:r w:rsidRPr="00A35EE4">
        <w:rPr>
          <w:rFonts w:ascii="Times New Roman" w:hAnsi="Times New Roman"/>
          <w:iCs/>
          <w:lang w:val="lt-LT"/>
        </w:rPr>
        <w:t>grupė; n=2158; 600 mg PD grupė), ją vartojant prieš širdies kateterizavimą ir po to vartojant 75 mg per parą ≥ 6 mėnesius po išleidimo iš ligoninės. Rezultatai parodė reikšmingai mažesnį nekoreguotą mirties</w:t>
      </w:r>
      <w:r w:rsidRPr="00C659EB">
        <w:rPr>
          <w:rFonts w:ascii="Times New Roman" w:hAnsi="Times New Roman"/>
          <w:iCs/>
          <w:lang w:val="lt-LT"/>
        </w:rPr>
        <w:t xml:space="preserve"> </w:t>
      </w:r>
      <w:r w:rsidRPr="00A35EE4">
        <w:rPr>
          <w:rFonts w:ascii="Times New Roman" w:hAnsi="Times New Roman"/>
          <w:iCs/>
          <w:lang w:val="lt-LT"/>
        </w:rPr>
        <w:t>(1,9 %, palyginti su 3,1 %, p=0,03), kartotinio infarkto (1,3 %, palyginti su 2,3 %, p=0,02) ir neabejotinos</w:t>
      </w:r>
      <w:r w:rsidRPr="00C659EB">
        <w:rPr>
          <w:rFonts w:ascii="Times New Roman" w:hAnsi="Times New Roman"/>
          <w:iCs/>
          <w:lang w:val="lt-LT"/>
        </w:rPr>
        <w:t xml:space="preserve"> </w:t>
      </w:r>
      <w:r w:rsidRPr="00A35EE4">
        <w:rPr>
          <w:rFonts w:ascii="Times New Roman" w:hAnsi="Times New Roman"/>
          <w:iCs/>
          <w:lang w:val="lt-LT"/>
        </w:rPr>
        <w:t>ar tikėtinos stento trombozės (1,7 %, palyginti su 2,8 %, p=0,04) dažnį 30 dienų laikotarpiu vartojant 600 mg PD, o kraujavimo dažnis nepadidėjo. Atlikus daugelį kintamųjų apimančią analizę, nustatyta, kad 600 mg PD buvo nepriklausomas prognostinis mažesnio didžiųjų nepageidaujamų širdies reiškinių dažnio 30 dienų laikotarpiu veiksnys (RS: 0,72 [95 % PI: 0,53-0,98], p=0,04). Stipraus kraujavimo (nesusijusio su CABG) dažnis buvo 6,1 % 600 mg PD grupėje ir 9,4 % 300 mg PD grupėje (p=0,0005). Nestipraus</w:t>
      </w:r>
      <w:r w:rsidRPr="00C659EB">
        <w:rPr>
          <w:rFonts w:ascii="Times New Roman" w:hAnsi="Times New Roman"/>
          <w:iCs/>
          <w:lang w:val="lt-LT"/>
        </w:rPr>
        <w:t xml:space="preserve"> </w:t>
      </w:r>
      <w:r w:rsidRPr="00A35EE4">
        <w:rPr>
          <w:rFonts w:ascii="Times New Roman" w:hAnsi="Times New Roman"/>
          <w:iCs/>
          <w:lang w:val="lt-LT"/>
        </w:rPr>
        <w:t>kraujavimo dažnis buvo 11,3 % 600 mg PD grupėje ir</w:t>
      </w:r>
      <w:r w:rsidRPr="00C659EB">
        <w:rPr>
          <w:rFonts w:ascii="Times New Roman" w:hAnsi="Times New Roman"/>
          <w:iCs/>
          <w:lang w:val="lt-LT"/>
        </w:rPr>
        <w:t xml:space="preserve"> </w:t>
      </w:r>
      <w:r w:rsidRPr="00A35EE4">
        <w:rPr>
          <w:rFonts w:ascii="Times New Roman" w:hAnsi="Times New Roman"/>
          <w:iCs/>
          <w:lang w:val="lt-LT"/>
        </w:rPr>
        <w:t>13,8 % 300 mg PD grupėje (p=0,03).</w:t>
      </w:r>
    </w:p>
    <w:p w14:paraId="0DB639F6" w14:textId="77777777" w:rsidR="002310E6" w:rsidRPr="00A35EE4" w:rsidRDefault="002310E6" w:rsidP="002310E6">
      <w:pPr>
        <w:tabs>
          <w:tab w:val="left" w:pos="567"/>
        </w:tabs>
        <w:spacing w:after="0" w:line="240" w:lineRule="auto"/>
        <w:rPr>
          <w:rFonts w:ascii="Times New Roman" w:hAnsi="Times New Roman"/>
          <w:i/>
          <w:highlight w:val="yellow"/>
          <w:lang w:val="lt-LT"/>
        </w:rPr>
      </w:pPr>
    </w:p>
    <w:p w14:paraId="439C93A4" w14:textId="4E87B717" w:rsidR="005E25FA" w:rsidRPr="00A35EE4" w:rsidRDefault="00E91874" w:rsidP="005E25FA">
      <w:pPr>
        <w:tabs>
          <w:tab w:val="left" w:pos="567"/>
        </w:tabs>
        <w:spacing w:after="0" w:line="240" w:lineRule="auto"/>
        <w:rPr>
          <w:rFonts w:ascii="Times New Roman" w:hAnsi="Times New Roman"/>
          <w:iCs/>
          <w:u w:val="single"/>
          <w:lang w:val="lt-LT"/>
        </w:rPr>
      </w:pPr>
      <w:r w:rsidRPr="002A25C6">
        <w:rPr>
          <w:rFonts w:ascii="Times New Roman" w:hAnsi="Times New Roman"/>
          <w:iCs/>
          <w:u w:val="single"/>
          <w:lang w:val="lt-LT"/>
        </w:rPr>
        <w:t>Ilgalaikis (12 mėnesių) pacientų, kuriems yra STEMI, gydymas klopidogreliu po PVAI</w:t>
      </w:r>
    </w:p>
    <w:p w14:paraId="68D8D6F6" w14:textId="77777777" w:rsidR="005E25FA" w:rsidRPr="00A35EE4" w:rsidRDefault="005E25FA" w:rsidP="005E25FA">
      <w:pPr>
        <w:tabs>
          <w:tab w:val="left" w:pos="567"/>
        </w:tabs>
        <w:spacing w:after="0" w:line="240" w:lineRule="auto"/>
        <w:rPr>
          <w:rFonts w:ascii="Times New Roman" w:hAnsi="Times New Roman"/>
          <w:iCs/>
          <w:lang w:val="lt-LT"/>
        </w:rPr>
      </w:pPr>
    </w:p>
    <w:p w14:paraId="7FA0B8B3" w14:textId="77777777" w:rsidR="00E91874" w:rsidRPr="00A35EE4" w:rsidRDefault="00E91874" w:rsidP="00E91874">
      <w:pPr>
        <w:tabs>
          <w:tab w:val="left" w:pos="567"/>
        </w:tabs>
        <w:spacing w:after="0" w:line="240" w:lineRule="auto"/>
        <w:rPr>
          <w:rFonts w:ascii="Times New Roman" w:hAnsi="Times New Roman"/>
          <w:i/>
          <w:lang w:val="lt-LT"/>
        </w:rPr>
      </w:pPr>
      <w:r w:rsidRPr="00A35EE4">
        <w:rPr>
          <w:rFonts w:ascii="Times New Roman" w:hAnsi="Times New Roman"/>
          <w:b/>
          <w:bCs/>
          <w:iCs/>
          <w:lang w:val="lt-LT"/>
        </w:rPr>
        <w:t>CREDO</w:t>
      </w:r>
      <w:r w:rsidRPr="002A25C6">
        <w:rPr>
          <w:rFonts w:ascii="Times New Roman" w:hAnsi="Times New Roman"/>
          <w:iCs/>
          <w:lang w:val="lt-LT"/>
        </w:rPr>
        <w:t xml:space="preserve"> (klopidogrelis mažinant nepageidaujamus reiškinius stebėjimo laikotarpiu, angl. </w:t>
      </w:r>
      <w:r w:rsidRPr="00A35EE4">
        <w:rPr>
          <w:rFonts w:ascii="Times New Roman" w:hAnsi="Times New Roman"/>
          <w:i/>
          <w:lang w:val="lt-LT"/>
        </w:rPr>
        <w:t xml:space="preserve">Clopidogrel </w:t>
      </w:r>
    </w:p>
    <w:p w14:paraId="53DAAA1B" w14:textId="77777777" w:rsidR="00E91874" w:rsidRPr="002A25C6" w:rsidRDefault="00E91874" w:rsidP="00E91874">
      <w:pPr>
        <w:tabs>
          <w:tab w:val="left" w:pos="567"/>
        </w:tabs>
        <w:spacing w:after="0" w:line="240" w:lineRule="auto"/>
        <w:rPr>
          <w:rFonts w:ascii="Times New Roman" w:hAnsi="Times New Roman"/>
          <w:iCs/>
          <w:lang w:val="lt-LT"/>
        </w:rPr>
      </w:pPr>
      <w:r w:rsidRPr="00A35EE4">
        <w:rPr>
          <w:rFonts w:ascii="Times New Roman" w:hAnsi="Times New Roman"/>
          <w:i/>
          <w:lang w:val="lt-LT"/>
        </w:rPr>
        <w:t xml:space="preserve">for the Reduction of Adverse Events During Observation) </w:t>
      </w:r>
    </w:p>
    <w:p w14:paraId="50B0A095" w14:textId="04A655CF" w:rsidR="005E25FA" w:rsidRPr="002A25C6" w:rsidRDefault="00E91874" w:rsidP="00E91874">
      <w:pPr>
        <w:tabs>
          <w:tab w:val="left" w:pos="567"/>
        </w:tabs>
        <w:spacing w:after="0" w:line="240" w:lineRule="auto"/>
        <w:rPr>
          <w:rFonts w:ascii="Times New Roman" w:hAnsi="Times New Roman"/>
          <w:iCs/>
          <w:lang w:val="lt-LT"/>
        </w:rPr>
      </w:pPr>
      <w:r w:rsidRPr="002A25C6">
        <w:rPr>
          <w:rFonts w:ascii="Times New Roman" w:hAnsi="Times New Roman"/>
          <w:iCs/>
          <w:lang w:val="lt-LT"/>
        </w:rPr>
        <w:t>Šis atsitiktinių imčių, dvigubai koduotas, placebu kontroliuotas tyrimas buvo atliktas Jungtinėse Valstijose ir Kanadoje ir juo buvo siekiama įvertinti ilgalaikio (12 mėnesių trukmės) gydymo klopidogreliu naudą po PVAI. 2 116 pacientų buvo priskirti atsitiktinėms imtims ir vartojo 300 mg klopidogrelio PD (n=1 053) arba placebą (n=1 063) likus 3-24 valandoms prieš PVAI. Visiems pacientams buvo skirta 325 mg aspirino dozė. Po to abiejų grupių pacientai vartojo po 75 mg klopidogrelio per parą iki 28-osios dienos. Nuo 29-osios dienos 12 mėnesių laikotarpiu klopidogrelio grupės pacientai vartojo 75 mg klopidogrelio per parą, o kontrolinės grupės pacientai vartojo placebą. Abiejų grupių pacientai tyrimo laikotarpiu vartojo ASR (nuo 81 mg iki 325 mg per parą). Po 1 metų nustatytas reikšmingas sudėtinės mirties, MI ar insulto rizikos sumažėjimas klopidogrelio grupėje, palyginti su placebo grupe (26,9 % santykinis sumažėjimas, 95 % PI: 3,9 %-44,4 %; p=0,02; absoliutus sumažėjimas 3 %). Reikšmingo stipraus kraujavimo (8,8 % vartojant klopidogrelio, palyginti su 6,7 % vartojant placebo, p=0,07) ar nestipraus kraujavimo (5,3 % vartojant klopidogrelio, palyginti su 5,6 % vartojant placebo, p=0,84) dažnio padidėjimo po 1 metų nustatyta nebuvo. Svarbus šio tyrimo rezultatas buvo tai, kad klopidogrelio ir ASR vartojimo tęsimas bent 1 metus statistiškai ir kliniškai reikšmingai sumažina didžiųjų trombozės reiškinių riziką.</w:t>
      </w:r>
    </w:p>
    <w:p w14:paraId="5A1590AD" w14:textId="77777777" w:rsidR="00E91874" w:rsidRPr="00346B02" w:rsidRDefault="00E91874" w:rsidP="00E91874">
      <w:pPr>
        <w:tabs>
          <w:tab w:val="left" w:pos="567"/>
        </w:tabs>
        <w:spacing w:after="0" w:line="240" w:lineRule="auto"/>
        <w:rPr>
          <w:rFonts w:ascii="Times New Roman" w:hAnsi="Times New Roman"/>
          <w:iCs/>
          <w:highlight w:val="yellow"/>
          <w:lang w:val="lt-LT"/>
        </w:rPr>
      </w:pPr>
    </w:p>
    <w:p w14:paraId="54502DE5" w14:textId="77777777" w:rsidR="00E91874" w:rsidRPr="009F5BE0" w:rsidRDefault="00E91874" w:rsidP="00E91874">
      <w:pPr>
        <w:tabs>
          <w:tab w:val="left" w:pos="567"/>
        </w:tabs>
        <w:spacing w:after="0" w:line="240" w:lineRule="auto"/>
        <w:rPr>
          <w:rFonts w:ascii="Times New Roman" w:hAnsi="Times New Roman"/>
          <w:iCs/>
          <w:lang w:val="lt-LT"/>
        </w:rPr>
      </w:pPr>
      <w:r w:rsidRPr="00346B02">
        <w:rPr>
          <w:rFonts w:ascii="Times New Roman" w:hAnsi="Times New Roman"/>
          <w:b/>
          <w:bCs/>
          <w:iCs/>
          <w:lang w:val="lt-LT"/>
        </w:rPr>
        <w:t>EXCELLENT</w:t>
      </w:r>
      <w:r w:rsidRPr="009F5BE0">
        <w:rPr>
          <w:rFonts w:ascii="Times New Roman" w:hAnsi="Times New Roman"/>
          <w:iCs/>
          <w:lang w:val="lt-LT"/>
        </w:rPr>
        <w:t xml:space="preserve"> (Xience/Promus ir Cypher veiksmingumo mažinant vėlyvąjį netekimą po stentavimo </w:t>
      </w:r>
    </w:p>
    <w:p w14:paraId="22FD9052" w14:textId="77777777" w:rsidR="00E91874" w:rsidRPr="009F5BE0" w:rsidRDefault="00E91874" w:rsidP="00E91874">
      <w:pPr>
        <w:tabs>
          <w:tab w:val="left" w:pos="567"/>
        </w:tabs>
        <w:spacing w:after="0" w:line="240" w:lineRule="auto"/>
        <w:rPr>
          <w:rFonts w:ascii="Times New Roman" w:hAnsi="Times New Roman"/>
          <w:iCs/>
          <w:lang w:val="lt-LT"/>
        </w:rPr>
      </w:pPr>
      <w:r w:rsidRPr="009F5BE0">
        <w:rPr>
          <w:rFonts w:ascii="Times New Roman" w:hAnsi="Times New Roman"/>
          <w:iCs/>
          <w:lang w:val="lt-LT"/>
        </w:rPr>
        <w:t xml:space="preserve">palyginimas, angl. </w:t>
      </w:r>
      <w:r w:rsidRPr="00346B02">
        <w:rPr>
          <w:rFonts w:ascii="Times New Roman" w:hAnsi="Times New Roman"/>
          <w:i/>
          <w:lang w:val="lt-LT"/>
        </w:rPr>
        <w:t>Efficacy of Xience/Promus Versus Cypher to Reduce Late Loss After Stenting</w:t>
      </w:r>
      <w:r w:rsidRPr="009F5BE0">
        <w:rPr>
          <w:rFonts w:ascii="Times New Roman" w:hAnsi="Times New Roman"/>
          <w:iCs/>
          <w:lang w:val="lt-LT"/>
        </w:rPr>
        <w:t xml:space="preserve">) </w:t>
      </w:r>
    </w:p>
    <w:p w14:paraId="68D8DEFB" w14:textId="70E892D1" w:rsidR="00E91874" w:rsidRDefault="00E91874" w:rsidP="00E91874">
      <w:pPr>
        <w:tabs>
          <w:tab w:val="left" w:pos="567"/>
        </w:tabs>
        <w:spacing w:after="0" w:line="240" w:lineRule="auto"/>
        <w:rPr>
          <w:rFonts w:ascii="Times New Roman" w:hAnsi="Times New Roman"/>
          <w:iCs/>
          <w:lang w:val="lt-LT"/>
        </w:rPr>
      </w:pPr>
      <w:r w:rsidRPr="009F5BE0">
        <w:rPr>
          <w:rFonts w:ascii="Times New Roman" w:hAnsi="Times New Roman"/>
          <w:iCs/>
          <w:lang w:val="lt-LT"/>
        </w:rPr>
        <w:t>Šio Korėjoje atlikto perspektyvinio, atviro, atsitiktinių imčių tyrimo metu vertinta, ar 6 mėnesių trukmės dvigubas antitrombocitinis gydymas (angl. dual antiplatelet therapy, DAPT) sukelia neprastesnį poveikį, palyginti su 12 mėnesių trukmės DAPT po vaistus išskiriančių stentų implantavimo. Į tyrimą įtraukti 1 443 pacientai, kuriems buvo atliekama implantacija, buvo priskirti atsitiktinėms imtims ir buvo skirtas arba 6 mėnesių trukmės DAPT (ASR 100–200 mg per parą plius klopidogrelis 75 mg per parą 6 mėnesius, po to vien ASR iki 12 mėnesių), arba 12 mėnesių trukmės DAPT (ASR 100-200 mg per parą plius klopidogrelis 75 mg per parą 12 mėnesių). Vertinant tikslinės kraujagyslės nesėkmės (apėmė kardialinę mirtį, MI ar tikslinės kraujagyslės revaskuliarizaciją) dažnį, kuris buvo pagrindinė vertinamoji baigtis, reikšmingo skirtumo tarp 6 mėnesių ir 12 mėnesių DAPT grupių nenustatyta (RS: 1,14; 95 % PI: 0,70 1,86; p=0,60). Be to, tyrimo metu analizuojant saugumo vertinamąją baigtį (apėmė mirtį, MI, insultą, stento trombozę ar TIMI stiprų kraujavimą), reikšmingo skirtumo 6 mėnesių ir 12 mėnesių DAPT grupėse nenustatyta (RS: 1,15; 95 % PI: 0,64-2,06; p=0,64). Svarbus šio tyrimo rezultatas buvo tai, kad 6 mėnesių trukmės DAPT, palyginti su 12 mėnesių trukmės DAPT, sukelia neprastesnį poveikį vertinant tikslinės kraujagyslės nesėkmės riziką.</w:t>
      </w:r>
    </w:p>
    <w:p w14:paraId="565FDAF0" w14:textId="77777777" w:rsidR="00E91874" w:rsidRPr="00346B02" w:rsidRDefault="00E91874" w:rsidP="00E91874">
      <w:pPr>
        <w:tabs>
          <w:tab w:val="left" w:pos="567"/>
        </w:tabs>
        <w:spacing w:after="0" w:line="240" w:lineRule="auto"/>
        <w:rPr>
          <w:rFonts w:ascii="Times New Roman" w:hAnsi="Times New Roman"/>
          <w:iCs/>
          <w:lang w:val="lt-LT"/>
        </w:rPr>
      </w:pPr>
    </w:p>
    <w:p w14:paraId="6B4A99BE" w14:textId="77777777" w:rsidR="006F38FD" w:rsidRPr="00C543A3" w:rsidRDefault="006F38FD" w:rsidP="006F38FD">
      <w:pPr>
        <w:tabs>
          <w:tab w:val="left" w:pos="567"/>
        </w:tabs>
        <w:spacing w:after="0" w:line="240" w:lineRule="auto"/>
        <w:rPr>
          <w:rFonts w:ascii="Times New Roman" w:hAnsi="Times New Roman"/>
          <w:i/>
          <w:u w:val="single"/>
          <w:lang w:val="lt-LT"/>
        </w:rPr>
      </w:pPr>
      <w:r w:rsidRPr="00C543A3">
        <w:rPr>
          <w:rFonts w:ascii="Times New Roman" w:hAnsi="Times New Roman"/>
          <w:i/>
          <w:u w:val="single"/>
          <w:lang w:val="lt-LT"/>
        </w:rPr>
        <w:t xml:space="preserve">Gydymo </w:t>
      </w:r>
      <w:r w:rsidR="00234B48" w:rsidRPr="00C543A3">
        <w:rPr>
          <w:rFonts w:ascii="Times New Roman" w:hAnsi="Times New Roman"/>
          <w:i/>
          <w:u w:val="single"/>
          <w:lang w:val="lt-LT"/>
        </w:rPr>
        <w:t>P2Y</w:t>
      </w:r>
      <w:r w:rsidR="00234B48" w:rsidRPr="00C543A3">
        <w:rPr>
          <w:rFonts w:ascii="Times New Roman" w:hAnsi="Times New Roman"/>
          <w:i/>
          <w:u w:val="single"/>
          <w:vertAlign w:val="subscript"/>
          <w:lang w:val="lt-LT"/>
        </w:rPr>
        <w:t>12</w:t>
      </w:r>
      <w:r w:rsidRPr="00C543A3">
        <w:rPr>
          <w:rFonts w:ascii="Times New Roman" w:hAnsi="Times New Roman"/>
          <w:i/>
          <w:u w:val="single"/>
          <w:lang w:val="lt-LT"/>
        </w:rPr>
        <w:t xml:space="preserve"> slopinančiomis medžiagomis silpninimas esant ūminiam vainikinių arterijų sindromui (ŪVAS)</w:t>
      </w:r>
    </w:p>
    <w:p w14:paraId="27F90742" w14:textId="77777777" w:rsidR="006F38FD" w:rsidRPr="0024694E" w:rsidRDefault="006F38FD" w:rsidP="006F38FD">
      <w:pPr>
        <w:tabs>
          <w:tab w:val="left" w:pos="567"/>
        </w:tabs>
        <w:spacing w:after="0" w:line="240" w:lineRule="auto"/>
        <w:rPr>
          <w:rFonts w:ascii="Times New Roman" w:hAnsi="Times New Roman"/>
          <w:lang w:val="lt-LT"/>
        </w:rPr>
      </w:pPr>
      <w:r w:rsidRPr="00C543A3">
        <w:rPr>
          <w:rFonts w:ascii="Times New Roman" w:hAnsi="Times New Roman"/>
          <w:lang w:val="lt-LT"/>
        </w:rPr>
        <w:t xml:space="preserve">Gydymo keitimas klopidogreliu kartu su aspirinu (acetilsalicilo rūgštimi) vietoj stipresnio poveikio </w:t>
      </w:r>
      <w:r w:rsidR="00234B48" w:rsidRPr="00C543A3">
        <w:rPr>
          <w:rFonts w:ascii="Times New Roman" w:hAnsi="Times New Roman"/>
          <w:lang w:val="lt-LT"/>
        </w:rPr>
        <w:t>P2Y</w:t>
      </w:r>
      <w:r w:rsidR="00234B48" w:rsidRPr="00C543A3">
        <w:rPr>
          <w:rFonts w:ascii="Times New Roman" w:hAnsi="Times New Roman"/>
          <w:vertAlign w:val="subscript"/>
          <w:lang w:val="lt-LT"/>
        </w:rPr>
        <w:t>12</w:t>
      </w:r>
      <w:r w:rsidRPr="00C543A3">
        <w:rPr>
          <w:rFonts w:ascii="Times New Roman" w:hAnsi="Times New Roman"/>
          <w:lang w:val="lt-LT"/>
        </w:rPr>
        <w:t xml:space="preserve"> </w:t>
      </w:r>
      <w:r w:rsidRPr="0024694E">
        <w:rPr>
          <w:rFonts w:ascii="Times New Roman" w:hAnsi="Times New Roman"/>
          <w:lang w:val="lt-LT"/>
        </w:rPr>
        <w:t>receptorių inhibitoriaus po ūminės ŪVAS fazės tirtas dviejų atsitiktinių imčių tyrėjų inicijuotų tyrimų (TIT), TOPIC ir TROPICAL-ACS metu, vertinant klinikinių baigčių duomenis.</w:t>
      </w:r>
    </w:p>
    <w:p w14:paraId="179844EC" w14:textId="77777777" w:rsidR="006F38FD" w:rsidRPr="0024694E" w:rsidRDefault="006F38FD" w:rsidP="006F38FD">
      <w:pPr>
        <w:tabs>
          <w:tab w:val="left" w:pos="567"/>
        </w:tabs>
        <w:spacing w:after="0" w:line="240" w:lineRule="auto"/>
        <w:rPr>
          <w:rFonts w:ascii="Times New Roman" w:hAnsi="Times New Roman"/>
          <w:lang w:val="lt-LT"/>
        </w:rPr>
      </w:pPr>
    </w:p>
    <w:p w14:paraId="4798D253"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Klinikinė stipresnių </w:t>
      </w:r>
      <w:r w:rsidR="00234B48" w:rsidRPr="00C543A3">
        <w:rPr>
          <w:rFonts w:ascii="Times New Roman" w:hAnsi="Times New Roman"/>
          <w:lang w:val="lt-LT"/>
        </w:rPr>
        <w:t>P2Y</w:t>
      </w:r>
      <w:r w:rsidR="00234B48" w:rsidRPr="00C543A3">
        <w:rPr>
          <w:rFonts w:ascii="Times New Roman" w:hAnsi="Times New Roman"/>
          <w:vertAlign w:val="subscript"/>
          <w:lang w:val="lt-LT"/>
        </w:rPr>
        <w:t>12</w:t>
      </w:r>
      <w:r w:rsidRPr="00C543A3">
        <w:rPr>
          <w:rFonts w:ascii="Times New Roman" w:hAnsi="Times New Roman"/>
          <w:lang w:val="lt-LT"/>
        </w:rPr>
        <w:t xml:space="preserve"> inhibitorių tikagreloro ir prazugrelio vartojimo nauda, nustatyta jų pagrindinių klinikinių tyrimų metu, yra susijusi su reikšmingu kartotinų išemijos reiškinių (įskaitant ūminę ir poūmę stento trombozę (ST), miokardo infarktą (MI) ir ūminę revaskuliarizaciją) rizikos sumažėjimu. Nors </w:t>
      </w:r>
      <w:r w:rsidRPr="0024694E">
        <w:rPr>
          <w:rFonts w:ascii="Times New Roman" w:hAnsi="Times New Roman"/>
          <w:lang w:val="lt-LT"/>
        </w:rPr>
        <w:t xml:space="preserve">palankus išemijos reiškinių riziką mažinantis poveikis išliko stabilus pirmaisiais metais, didesnis išemijos pasikartojimo po ŪVAS rizikos sumažėjimas stebėtas pirmosiomis dienomis po gydymo pradžios. Priešingai, </w:t>
      </w:r>
      <w:r w:rsidRPr="0024694E">
        <w:rPr>
          <w:rFonts w:ascii="Times New Roman" w:hAnsi="Times New Roman"/>
          <w:i/>
          <w:lang w:val="lt-LT"/>
        </w:rPr>
        <w:t>post-hoc</w:t>
      </w:r>
      <w:r w:rsidRPr="0024694E">
        <w:rPr>
          <w:rFonts w:ascii="Times New Roman" w:hAnsi="Times New Roman"/>
          <w:lang w:val="lt-LT"/>
        </w:rPr>
        <w:t xml:space="preserve"> analizės parodė statistiškai reikšmingą kraujavimo rizikos padidėjimą vartojant stipresnių P2Y12 inhibitorių ir toks poveikis dažniausiai pasireiškė palaikomosios fazės metu, praėjus pirmajam mėnesiui po ŪVAS. TOPIC ir TROPICAL-ACS buvo suplanuoti siekiant ištirti, kaip sumažinti kraujavimo reiškinių riziką išlaikant veiksmingumą.</w:t>
      </w:r>
    </w:p>
    <w:p w14:paraId="4CC983A8" w14:textId="77777777" w:rsidR="006F38FD" w:rsidRPr="0024694E" w:rsidRDefault="006F38FD" w:rsidP="006F38FD">
      <w:pPr>
        <w:tabs>
          <w:tab w:val="left" w:pos="567"/>
        </w:tabs>
        <w:spacing w:after="0" w:line="240" w:lineRule="auto"/>
        <w:rPr>
          <w:rFonts w:ascii="Times New Roman" w:hAnsi="Times New Roman"/>
          <w:lang w:val="lt-LT"/>
        </w:rPr>
      </w:pPr>
    </w:p>
    <w:p w14:paraId="69CCA523"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b/>
          <w:lang w:val="lt-LT"/>
        </w:rPr>
        <w:t>TOPIC</w:t>
      </w:r>
      <w:r w:rsidRPr="0024694E">
        <w:rPr>
          <w:rFonts w:ascii="Times New Roman" w:hAnsi="Times New Roman"/>
          <w:lang w:val="lt-LT"/>
        </w:rPr>
        <w:t xml:space="preserve"> </w:t>
      </w:r>
      <w:r w:rsidRPr="0024694E">
        <w:rPr>
          <w:rFonts w:ascii="Times New Roman" w:hAnsi="Times New Roman"/>
          <w:i/>
          <w:lang w:val="lt-LT"/>
        </w:rPr>
        <w:t>(trombocitų slopinimo laikas pasireiškus ūminiam vainikinių arterijų sindromui</w:t>
      </w:r>
      <w:r w:rsidRPr="0024694E">
        <w:rPr>
          <w:rFonts w:ascii="Times New Roman" w:hAnsi="Times New Roman"/>
          <w:lang w:val="lt-LT"/>
        </w:rPr>
        <w:t xml:space="preserve">, angl. </w:t>
      </w:r>
      <w:r w:rsidRPr="0024694E">
        <w:rPr>
          <w:rFonts w:ascii="Times New Roman" w:hAnsi="Times New Roman"/>
          <w:i/>
          <w:lang w:val="lt-LT"/>
        </w:rPr>
        <w:t>Timing Of Platelet Inhibition after acute Coronary syndrome</w:t>
      </w:r>
      <w:r w:rsidRPr="0024694E">
        <w:rPr>
          <w:rFonts w:ascii="Times New Roman" w:hAnsi="Times New Roman"/>
          <w:lang w:val="lt-LT"/>
        </w:rPr>
        <w:t>)</w:t>
      </w:r>
    </w:p>
    <w:p w14:paraId="6AE81923"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 xml:space="preserve">Į šį tyrėjo inicijuotą atsitiktinių imčių atvirą tyrimą buvo įtraukti pacientai, kuriems pasireiškė ŪVAS ir kuriems reikėjo atlikti perkutaninę vainikinių arterijų intervenciją (PVAI). Aspiriną ir stipresnį </w:t>
      </w:r>
      <w:r w:rsidR="00234B48" w:rsidRPr="0024694E">
        <w:rPr>
          <w:rFonts w:ascii="Times New Roman" w:hAnsi="Times New Roman"/>
          <w:u w:val="single"/>
          <w:lang w:val="lt-LT"/>
        </w:rPr>
        <w:t>P2Y</w:t>
      </w:r>
      <w:r w:rsidR="00234B48" w:rsidRPr="0024694E">
        <w:rPr>
          <w:rFonts w:ascii="Times New Roman" w:hAnsi="Times New Roman"/>
          <w:u w:val="single"/>
          <w:vertAlign w:val="subscript"/>
          <w:lang w:val="lt-LT"/>
        </w:rPr>
        <w:t>12</w:t>
      </w:r>
      <w:r w:rsidRPr="0024694E">
        <w:rPr>
          <w:rFonts w:ascii="Times New Roman" w:hAnsi="Times New Roman"/>
          <w:lang w:val="lt-LT"/>
        </w:rPr>
        <w:t xml:space="preserve"> blokatorių vartojantys pacientai, kuriems neatsirado nepageidaujamų reiškinių, vietoj minėtų vaistinių preparatų pradėjo vartoti fiksuotų dozių aspirino ir klopidogrelio derinį (susilpnintas dvigubas antitrombocitinis gydymas (DATG)) arba tęsė tokį patį gydymą (nekeistas DATG).</w:t>
      </w:r>
    </w:p>
    <w:p w14:paraId="6519435B" w14:textId="77777777" w:rsidR="006F38FD" w:rsidRPr="0024694E" w:rsidRDefault="006F38FD" w:rsidP="006F38FD">
      <w:pPr>
        <w:tabs>
          <w:tab w:val="left" w:pos="567"/>
        </w:tabs>
        <w:spacing w:after="0" w:line="240" w:lineRule="auto"/>
        <w:rPr>
          <w:rFonts w:ascii="Times New Roman" w:hAnsi="Times New Roman"/>
          <w:lang w:val="lt-LT"/>
        </w:rPr>
      </w:pPr>
    </w:p>
    <w:p w14:paraId="1539ECC7"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 xml:space="preserve">Iš viso išanalizuoti 645 iš 646 pacientų, kuriems buvo miokardo infarktas su ST segmento pakilimu (angl. </w:t>
      </w:r>
      <w:r w:rsidRPr="0024694E">
        <w:rPr>
          <w:rFonts w:ascii="Times New Roman" w:hAnsi="Times New Roman"/>
          <w:i/>
          <w:lang w:val="lt-LT"/>
        </w:rPr>
        <w:t>ST-segment elevation myocardial infarction, STEMI</w:t>
      </w:r>
      <w:r w:rsidRPr="0024694E">
        <w:rPr>
          <w:rFonts w:ascii="Times New Roman" w:hAnsi="Times New Roman"/>
          <w:lang w:val="lt-LT"/>
        </w:rPr>
        <w:t xml:space="preserve">) ar be ST segmento pakilimo (angl. </w:t>
      </w:r>
      <w:r w:rsidRPr="0024694E">
        <w:rPr>
          <w:rFonts w:ascii="Times New Roman" w:hAnsi="Times New Roman"/>
          <w:i/>
          <w:lang w:val="lt-LT"/>
        </w:rPr>
        <w:t>non ST- segment elevation myocardial infarction, NSTEMI</w:t>
      </w:r>
      <w:r w:rsidRPr="0024694E">
        <w:rPr>
          <w:rFonts w:ascii="Times New Roman" w:hAnsi="Times New Roman"/>
          <w:lang w:val="lt-LT"/>
        </w:rPr>
        <w:t xml:space="preserve">) arba nestabilioji krūtinės angina, duomenys (susilpnintas DATG (n=322); nekeistas DATG (n=323)). Po vienerių metų būklės įvertinimas buvo atliktas 316 pacientų (98,1%) susilpninto DATG grupėje ir 318 pacientų (98,5%) nekeisto DATG grupėje. Stebėjimo trukmės mediana abiejose grupėse buvo 359 dienos. Tirtos kohortos charakteristikos 2 grupėse buvo panašios. </w:t>
      </w:r>
    </w:p>
    <w:p w14:paraId="6A3D454A" w14:textId="77777777" w:rsidR="006F38FD" w:rsidRPr="0024694E" w:rsidRDefault="006F38FD" w:rsidP="006F38FD">
      <w:pPr>
        <w:tabs>
          <w:tab w:val="left" w:pos="567"/>
        </w:tabs>
        <w:spacing w:after="0" w:line="240" w:lineRule="auto"/>
        <w:rPr>
          <w:rFonts w:ascii="Times New Roman" w:hAnsi="Times New Roman"/>
          <w:lang w:val="lt-LT"/>
        </w:rPr>
      </w:pPr>
    </w:p>
    <w:p w14:paraId="4B980E29"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Pagrindinė vertinamoji baigtis (ją sudarė kardiovaskulinė mirtis, insultas, skubi revaskuliarizacija ir ≥2 klasės kraujavimas pagal BARC (kraujavimo akademinių tyrimų konsorciumo, angl. </w:t>
      </w:r>
      <w:r w:rsidRPr="0024694E">
        <w:rPr>
          <w:rFonts w:ascii="Times New Roman" w:hAnsi="Times New Roman"/>
          <w:i/>
          <w:lang w:val="lt-LT"/>
        </w:rPr>
        <w:t>Bleeding Academic Research Consortium</w:t>
      </w:r>
      <w:r w:rsidRPr="0024694E">
        <w:rPr>
          <w:rFonts w:ascii="Times New Roman" w:hAnsi="Times New Roman"/>
          <w:lang w:val="lt-LT"/>
        </w:rPr>
        <w:t>) klasifikaciją 1 metų laikotarpiu po ŪVAS) pasireiškė 43 pacientams (13,4%) susilpninto DATG grupėje ir 85 pacientams (26,3%) nekeisto DATG grupėje (p&lt;0,01). Šį statistiškai reikšmingą skirtumą daugiausia lėmė mažesnis kraujavimo reiškinių skaičius; išemijos baigčių dažnis nesiskyrė (p=0,36), o  ≥2 klasės kraujavimas pagal BARC klasifikaciją rečiau pasireiškė susilpninto DATG grupėje (4,0%), palyginti su 14,9% nekeisto DATG grupėje (p&lt;0,01). Kraujavimo reiškiniai, apibūdinti kaip bet koks kraujavimas pagal BARC klasifikaciją, pasireiškė 30 pacientų (9,3%) susilpninto DATG grupėje ir 76 pacientams (23,5%) nekeisto DATG grupėje (p&lt;0,01).</w:t>
      </w:r>
    </w:p>
    <w:p w14:paraId="2364126A" w14:textId="77777777" w:rsidR="006F38FD" w:rsidRPr="0024694E" w:rsidRDefault="006F38FD" w:rsidP="006F38FD">
      <w:pPr>
        <w:tabs>
          <w:tab w:val="left" w:pos="567"/>
        </w:tabs>
        <w:spacing w:after="0" w:line="240" w:lineRule="auto"/>
        <w:rPr>
          <w:rFonts w:ascii="Times New Roman" w:hAnsi="Times New Roman"/>
          <w:lang w:val="lt-LT"/>
        </w:rPr>
      </w:pPr>
    </w:p>
    <w:p w14:paraId="512325FA"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b/>
          <w:lang w:val="lt-LT"/>
        </w:rPr>
        <w:t>TROPICAL-ACS</w:t>
      </w:r>
      <w:r w:rsidRPr="0024694E">
        <w:rPr>
          <w:rFonts w:ascii="Times New Roman" w:hAnsi="Times New Roman"/>
          <w:lang w:val="lt-LT"/>
        </w:rPr>
        <w:t xml:space="preserve"> (</w:t>
      </w:r>
      <w:r w:rsidRPr="0024694E">
        <w:rPr>
          <w:rFonts w:ascii="Times New Roman" w:hAnsi="Times New Roman"/>
          <w:i/>
          <w:lang w:val="lt-LT"/>
        </w:rPr>
        <w:t>atsako į trombocitų slopinimą taikant ilgalaikį antitrombocitinį gydymą dėl ūminio vainikinių arterijų sindromo tyrimas</w:t>
      </w:r>
      <w:r w:rsidRPr="0024694E">
        <w:rPr>
          <w:rFonts w:ascii="Times New Roman" w:hAnsi="Times New Roman"/>
          <w:lang w:val="lt-LT"/>
        </w:rPr>
        <w:t xml:space="preserve">, angl. </w:t>
      </w:r>
      <w:r w:rsidRPr="0024694E">
        <w:rPr>
          <w:rFonts w:ascii="Times New Roman" w:hAnsi="Times New Roman"/>
          <w:i/>
          <w:lang w:val="lt-LT"/>
        </w:rPr>
        <w:t>Testing Responsiveness to Platelet Inhibition on Chronic Antiplatelet Treatment for Acute Coronary Syndromes</w:t>
      </w:r>
      <w:r w:rsidRPr="0024694E">
        <w:rPr>
          <w:rFonts w:ascii="Times New Roman" w:hAnsi="Times New Roman"/>
          <w:lang w:val="lt-LT"/>
        </w:rPr>
        <w:t>)</w:t>
      </w:r>
    </w:p>
    <w:p w14:paraId="4C74CDDF" w14:textId="134E4EBA"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Į šį atsitiktinių imčių atvirą tyrimą buvo įtraukti 2610 pacientų, kuriems buvo ŪVAS su teigiamais biožymenimis ir buvo atlikta sėkminga PVAI. Pacientai buvo suskirstyti į atsitiktines imtis ir vartojo arba 5</w:t>
      </w:r>
      <w:r w:rsidR="00697A25" w:rsidRPr="0024694E">
        <w:rPr>
          <w:rFonts w:ascii="Times New Roman" w:hAnsi="Times New Roman"/>
          <w:lang w:val="lt-LT"/>
        </w:rPr>
        <w:t> </w:t>
      </w:r>
      <w:r w:rsidRPr="0024694E">
        <w:rPr>
          <w:rFonts w:ascii="Times New Roman" w:hAnsi="Times New Roman"/>
          <w:lang w:val="lt-LT"/>
        </w:rPr>
        <w:t>mg arba 10</w:t>
      </w:r>
      <w:r w:rsidR="00697A25" w:rsidRPr="0024694E">
        <w:rPr>
          <w:rFonts w:ascii="Times New Roman" w:hAnsi="Times New Roman"/>
          <w:lang w:val="lt-LT"/>
        </w:rPr>
        <w:t> </w:t>
      </w:r>
      <w:r w:rsidRPr="0024694E">
        <w:rPr>
          <w:rFonts w:ascii="Times New Roman" w:hAnsi="Times New Roman"/>
          <w:lang w:val="lt-LT"/>
        </w:rPr>
        <w:t>mg prazugrelio per parą (0–14 dienomis) (n=130</w:t>
      </w:r>
      <w:r w:rsidR="00374877" w:rsidRPr="0024694E">
        <w:rPr>
          <w:rFonts w:ascii="Times New Roman" w:hAnsi="Times New Roman"/>
          <w:lang w:val="lt-LT"/>
        </w:rPr>
        <w:t>6</w:t>
      </w:r>
      <w:r w:rsidRPr="0024694E">
        <w:rPr>
          <w:rFonts w:ascii="Times New Roman" w:hAnsi="Times New Roman"/>
          <w:lang w:val="lt-LT"/>
        </w:rPr>
        <w:t>), arba 5</w:t>
      </w:r>
      <w:r w:rsidR="00697A25" w:rsidRPr="0024694E">
        <w:rPr>
          <w:rFonts w:ascii="Times New Roman" w:hAnsi="Times New Roman"/>
          <w:lang w:val="lt-LT"/>
        </w:rPr>
        <w:t> </w:t>
      </w:r>
      <w:r w:rsidRPr="0024694E">
        <w:rPr>
          <w:rFonts w:ascii="Times New Roman" w:hAnsi="Times New Roman"/>
          <w:lang w:val="lt-LT"/>
        </w:rPr>
        <w:t>mg arba 10</w:t>
      </w:r>
      <w:r w:rsidR="00697A25" w:rsidRPr="0024694E">
        <w:rPr>
          <w:rFonts w:ascii="Times New Roman" w:hAnsi="Times New Roman"/>
          <w:lang w:val="lt-LT"/>
        </w:rPr>
        <w:t> </w:t>
      </w:r>
      <w:r w:rsidRPr="0024694E">
        <w:rPr>
          <w:rFonts w:ascii="Times New Roman" w:hAnsi="Times New Roman"/>
          <w:lang w:val="lt-LT"/>
        </w:rPr>
        <w:t>mg prazugrelio per parą (0–7 dienomis), vėliau gydymą silpninant ir vartojant 75 mg klopidogrelio per parą (8–14 dienomis) (n=130</w:t>
      </w:r>
      <w:r w:rsidR="00374877" w:rsidRPr="0024694E">
        <w:rPr>
          <w:rFonts w:ascii="Times New Roman" w:hAnsi="Times New Roman"/>
          <w:lang w:val="lt-LT"/>
        </w:rPr>
        <w:t>4</w:t>
      </w:r>
      <w:r w:rsidRPr="0024694E">
        <w:rPr>
          <w:rFonts w:ascii="Times New Roman" w:hAnsi="Times New Roman"/>
          <w:lang w:val="lt-LT"/>
        </w:rPr>
        <w:t>) kartu su ASR (&lt;100</w:t>
      </w:r>
      <w:r w:rsidR="00656035" w:rsidRPr="0024694E">
        <w:rPr>
          <w:rFonts w:ascii="Times New Roman" w:hAnsi="Times New Roman"/>
          <w:lang w:val="lt-LT"/>
        </w:rPr>
        <w:t> </w:t>
      </w:r>
      <w:r w:rsidRPr="0024694E">
        <w:rPr>
          <w:rFonts w:ascii="Times New Roman" w:hAnsi="Times New Roman"/>
          <w:lang w:val="lt-LT"/>
        </w:rPr>
        <w:t>mg per parą). 14 dieną buvo atliktas trombocitų funkcijos tyrimas (PFT). Vien prazugreliu gydyti pacientai jo vartojimą tęsė 11,5 mėnesio.</w:t>
      </w:r>
    </w:p>
    <w:p w14:paraId="380ACCFD" w14:textId="77777777" w:rsidR="006F38FD" w:rsidRPr="0024694E" w:rsidRDefault="006F38FD" w:rsidP="006F38FD">
      <w:pPr>
        <w:tabs>
          <w:tab w:val="left" w:pos="567"/>
        </w:tabs>
        <w:spacing w:after="0" w:line="240" w:lineRule="auto"/>
        <w:rPr>
          <w:rFonts w:ascii="Times New Roman" w:hAnsi="Times New Roman"/>
          <w:lang w:val="lt-LT"/>
        </w:rPr>
      </w:pPr>
    </w:p>
    <w:p w14:paraId="1166CBBF"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Susilpninto gydymo grupės pacientams buvo atliktas didelio trombocitų reaktyvumo (DTR) tyrimas. Jei DTR rodmuo buvo ≥46 vienetai, paciento gydymas buvo stiprinamas vėl pradedant vartoti 5</w:t>
      </w:r>
      <w:r w:rsidR="00656035" w:rsidRPr="0024694E">
        <w:rPr>
          <w:rFonts w:ascii="Times New Roman" w:hAnsi="Times New Roman"/>
          <w:lang w:val="lt-LT"/>
        </w:rPr>
        <w:t> </w:t>
      </w:r>
      <w:r w:rsidRPr="0024694E">
        <w:rPr>
          <w:rFonts w:ascii="Times New Roman" w:hAnsi="Times New Roman"/>
          <w:lang w:val="lt-LT"/>
        </w:rPr>
        <w:t>mg arba 10</w:t>
      </w:r>
      <w:r w:rsidR="00656035" w:rsidRPr="0024694E">
        <w:rPr>
          <w:rFonts w:ascii="Times New Roman" w:hAnsi="Times New Roman"/>
          <w:lang w:val="lt-LT"/>
        </w:rPr>
        <w:t> </w:t>
      </w:r>
      <w:r w:rsidRPr="0024694E">
        <w:rPr>
          <w:rFonts w:ascii="Times New Roman" w:hAnsi="Times New Roman"/>
          <w:lang w:val="lt-LT"/>
        </w:rPr>
        <w:t>mg prazugrelio per parą ir gydymą tęsiant 11,5 mėnesio; jei DTR rodmuo buvo &lt;46 vienetai, pacientas 11,5 mėnesio tęsė gydymą 75</w:t>
      </w:r>
      <w:r w:rsidR="00656035" w:rsidRPr="0024694E">
        <w:rPr>
          <w:rFonts w:ascii="Times New Roman" w:hAnsi="Times New Roman"/>
          <w:lang w:val="lt-LT"/>
        </w:rPr>
        <w:t> </w:t>
      </w:r>
      <w:r w:rsidRPr="0024694E">
        <w:rPr>
          <w:rFonts w:ascii="Times New Roman" w:hAnsi="Times New Roman"/>
          <w:lang w:val="lt-LT"/>
        </w:rPr>
        <w:t>mg klopidogrelio paros doze. Taigi, valdomo gydymo silpninimo grupės pacientai vartojo arba prazugrelį (40%), arba klopidogrelį (60%). Visi pacientai tęsė aspirino vartojimą ir buvo stebimi vienerius metus.</w:t>
      </w:r>
    </w:p>
    <w:p w14:paraId="2FA31CF4" w14:textId="77777777" w:rsidR="006F38FD" w:rsidRPr="0024694E" w:rsidRDefault="006F38FD" w:rsidP="006F38FD">
      <w:pPr>
        <w:tabs>
          <w:tab w:val="left" w:pos="567"/>
        </w:tabs>
        <w:spacing w:after="0" w:line="240" w:lineRule="auto"/>
        <w:rPr>
          <w:rFonts w:ascii="Times New Roman" w:hAnsi="Times New Roman"/>
          <w:lang w:val="lt-LT"/>
        </w:rPr>
      </w:pPr>
    </w:p>
    <w:p w14:paraId="1F9A89D2" w14:textId="77777777" w:rsidR="006F38FD" w:rsidRPr="0024694E" w:rsidRDefault="006F38FD" w:rsidP="006F38FD">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Pagrindinė vertinamoji baigtis (sudėtinis kardiovaskulinės mirties, MI, insulto ir  ≥2 klasės kraujavimo pagal BARC klasifikaciją dažnis per 12 mėnesių) buvo pasiekta ir parodė poveikio nenusileidimą (angl. </w:t>
      </w:r>
      <w:r w:rsidRPr="0024694E">
        <w:rPr>
          <w:rFonts w:ascii="Times New Roman" w:hAnsi="Times New Roman"/>
          <w:i/>
          <w:lang w:val="lt-LT"/>
        </w:rPr>
        <w:t>non-inferiority</w:t>
      </w:r>
      <w:r w:rsidRPr="0024694E">
        <w:rPr>
          <w:rFonts w:ascii="Times New Roman" w:hAnsi="Times New Roman"/>
          <w:lang w:val="lt-LT"/>
        </w:rPr>
        <w:t xml:space="preserve">): reiškinys atsirado devyniasdešimt penkiems pacientams (7%) valdomo gydymo silpninimo grupėje ir 118 pacientų (9%) kontrolinėje grupėje (p rodmuo nenusileidimui = 0,0004). Valdomas gydymo silpninimas nesukėlė nei kombinuotosios išemijos reiškinių rizikos padidėjimo (2,5% gydymo silpninimo grupėje, palyginti su 3,2% kontrolinėje grupėje; p rodmuo nenusileidimui = 0,0115), nei antrinės vertinamosios baigties  ≥2 klasės kraujavimo pagal BARC klasifikaciją rizikos padidėjimo ((5%)gydymo silpninimo grupėje, palyginti su 6% kontrolinėje grupėje (p=0,23)). Kumuliacinis visų </w:t>
      </w:r>
      <w:r w:rsidRPr="0024694E">
        <w:rPr>
          <w:rFonts w:ascii="Times New Roman" w:hAnsi="Times New Roman"/>
          <w:lang w:val="lt-LT"/>
        </w:rPr>
        <w:lastRenderedPageBreak/>
        <w:t>kraujavimo reiškinių (1–5 klasės pagal BARC klasifikaciją) dažnis buvo 9% (114 reiškinių) gydymo silpninimo grupėje, palyginti su 11% (137 reiškiniai) kontrolinėje grupėje (p=0,14).</w:t>
      </w:r>
    </w:p>
    <w:p w14:paraId="06A5F437" w14:textId="49C30E26" w:rsidR="006F38FD" w:rsidRPr="0024694E" w:rsidRDefault="006F38FD" w:rsidP="006F38FD">
      <w:pPr>
        <w:tabs>
          <w:tab w:val="left" w:pos="567"/>
        </w:tabs>
        <w:spacing w:after="0" w:line="240" w:lineRule="auto"/>
        <w:rPr>
          <w:rFonts w:ascii="Times New Roman" w:hAnsi="Times New Roman" w:cs="Times New Roman"/>
          <w:i/>
          <w:lang w:val="lt-LT"/>
        </w:rPr>
      </w:pPr>
    </w:p>
    <w:p w14:paraId="6024F0AD" w14:textId="77777777" w:rsidR="005B4123" w:rsidRPr="00A26E75" w:rsidRDefault="0024694E" w:rsidP="0024694E">
      <w:pPr>
        <w:tabs>
          <w:tab w:val="left" w:pos="567"/>
        </w:tabs>
        <w:spacing w:after="0" w:line="240" w:lineRule="auto"/>
        <w:rPr>
          <w:rFonts w:ascii="Times New Roman" w:hAnsi="Times New Roman" w:cs="Times New Roman"/>
          <w:u w:val="single"/>
          <w:lang w:val="lt-LT"/>
        </w:rPr>
      </w:pPr>
      <w:r w:rsidRPr="00535099">
        <w:rPr>
          <w:rFonts w:ascii="Times New Roman" w:hAnsi="Times New Roman" w:cs="Times New Roman"/>
          <w:u w:val="single"/>
          <w:lang w:val="lt-LT"/>
        </w:rPr>
        <w:t>Dvigubas</w:t>
      </w:r>
      <w:r w:rsidRPr="005B4123">
        <w:rPr>
          <w:rFonts w:ascii="Times New Roman" w:hAnsi="Times New Roman" w:cs="Times New Roman"/>
          <w:u w:val="single"/>
          <w:lang w:val="lt-LT"/>
        </w:rPr>
        <w:t xml:space="preserve"> antitrombocitinis gydymas (DATG) ištikus ūminiam nedideliam II ar vidutinę ar didelę cerebrovaskulinio reiškinio riziką keliančiam PSIP </w:t>
      </w:r>
    </w:p>
    <w:p w14:paraId="2380201E" w14:textId="77777777" w:rsidR="005B4123" w:rsidRDefault="005B4123" w:rsidP="0024694E">
      <w:pPr>
        <w:tabs>
          <w:tab w:val="left" w:pos="567"/>
        </w:tabs>
        <w:spacing w:after="0" w:line="240" w:lineRule="auto"/>
        <w:rPr>
          <w:rFonts w:ascii="Times New Roman" w:hAnsi="Times New Roman" w:cs="Times New Roman"/>
          <w:lang w:val="lt-LT"/>
        </w:rPr>
      </w:pPr>
    </w:p>
    <w:p w14:paraId="293C306A" w14:textId="77777777" w:rsidR="005B4123"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DATG (vartojant klopidogrelio ir ASR derinį) insulto profilaktikai po ūminio mažojo II arba vidutinę ar didelę riziką keliančiam PSIP buvo vertinamas dviejų atsitiktinių imčių tyrėjų inicijuotų tyrimų (TIT) CHANCE ir POINT metu, renkant ir klinikinio saugumo, ir veiksmingumo baigčių duomenis. </w:t>
      </w:r>
    </w:p>
    <w:p w14:paraId="325B0A49" w14:textId="77777777" w:rsidR="005B4123" w:rsidRDefault="005B4123" w:rsidP="0024694E">
      <w:pPr>
        <w:tabs>
          <w:tab w:val="left" w:pos="567"/>
        </w:tabs>
        <w:spacing w:after="0" w:line="240" w:lineRule="auto"/>
        <w:rPr>
          <w:rFonts w:ascii="Times New Roman" w:hAnsi="Times New Roman" w:cs="Times New Roman"/>
          <w:lang w:val="lt-LT"/>
        </w:rPr>
      </w:pPr>
    </w:p>
    <w:p w14:paraId="1456D501" w14:textId="5E04776B" w:rsidR="005B4123" w:rsidRDefault="0024694E" w:rsidP="0024694E">
      <w:pPr>
        <w:tabs>
          <w:tab w:val="left" w:pos="567"/>
        </w:tabs>
        <w:spacing w:after="0" w:line="240" w:lineRule="auto"/>
        <w:rPr>
          <w:rFonts w:ascii="Times New Roman" w:hAnsi="Times New Roman" w:cs="Times New Roman"/>
          <w:lang w:val="lt-LT"/>
        </w:rPr>
      </w:pPr>
      <w:r w:rsidRPr="005B4123">
        <w:rPr>
          <w:rFonts w:ascii="Times New Roman" w:hAnsi="Times New Roman" w:cs="Times New Roman"/>
          <w:b/>
          <w:lang w:val="lt-LT"/>
        </w:rPr>
        <w:t xml:space="preserve">CHANCE </w:t>
      </w:r>
      <w:r w:rsidRPr="0024694E">
        <w:rPr>
          <w:rFonts w:ascii="Times New Roman" w:hAnsi="Times New Roman" w:cs="Times New Roman"/>
          <w:lang w:val="lt-LT"/>
        </w:rPr>
        <w:t>(</w:t>
      </w:r>
      <w:r w:rsidRPr="005B4123">
        <w:rPr>
          <w:rFonts w:ascii="Times New Roman" w:hAnsi="Times New Roman" w:cs="Times New Roman"/>
          <w:i/>
          <w:lang w:val="lt-LT"/>
        </w:rPr>
        <w:t>Klopidogrelis didelės rizikos pacientams, kuriems pasireiškė ūminis negalios nesukeliantis smegenų kraujagyslių reiškinys</w:t>
      </w:r>
      <w:r w:rsidRPr="0024694E">
        <w:rPr>
          <w:rFonts w:ascii="Times New Roman" w:hAnsi="Times New Roman" w:cs="Times New Roman"/>
          <w:lang w:val="lt-LT"/>
        </w:rPr>
        <w:t>, angl.</w:t>
      </w:r>
      <w:r w:rsidR="00A01B2D">
        <w:rPr>
          <w:rFonts w:ascii="Times New Roman" w:hAnsi="Times New Roman" w:cs="Times New Roman"/>
          <w:lang w:val="lt-LT"/>
        </w:rPr>
        <w:t>,</w:t>
      </w:r>
      <w:r w:rsidRPr="0024694E">
        <w:rPr>
          <w:rFonts w:ascii="Times New Roman" w:hAnsi="Times New Roman" w:cs="Times New Roman"/>
          <w:lang w:val="lt-LT"/>
        </w:rPr>
        <w:t xml:space="preserve"> </w:t>
      </w:r>
      <w:r w:rsidRPr="005B4123">
        <w:rPr>
          <w:rFonts w:ascii="Times New Roman" w:hAnsi="Times New Roman" w:cs="Times New Roman"/>
          <w:i/>
          <w:lang w:val="lt-LT"/>
        </w:rPr>
        <w:t>Clopidogrel in High-risk patients with Acute Non-disabling Cerebrovascular Events</w:t>
      </w:r>
      <w:r w:rsidRPr="0024694E">
        <w:rPr>
          <w:rFonts w:ascii="Times New Roman" w:hAnsi="Times New Roman" w:cs="Times New Roman"/>
          <w:lang w:val="lt-LT"/>
        </w:rPr>
        <w:t xml:space="preserve">) </w:t>
      </w:r>
    </w:p>
    <w:p w14:paraId="6CF7E175" w14:textId="77777777" w:rsidR="005B4123"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Į šį atsitiktinių imčių, dvigubai koduotą, daugiacentrį, placebu kontroliuotą klinikinį tyrimą buvo įtraukta 5 170 Kinijos pacientų, kuriuos išti</w:t>
      </w:r>
      <w:r w:rsidR="005B4123">
        <w:rPr>
          <w:rFonts w:ascii="Times New Roman" w:hAnsi="Times New Roman" w:cs="Times New Roman"/>
          <w:lang w:val="lt-LT"/>
        </w:rPr>
        <w:t>ko ūminis PSIP (ABCD2 įvertis ≥ </w:t>
      </w:r>
      <w:r w:rsidRPr="0024694E">
        <w:rPr>
          <w:rFonts w:ascii="Times New Roman" w:hAnsi="Times New Roman" w:cs="Times New Roman"/>
          <w:lang w:val="lt-LT"/>
        </w:rPr>
        <w:t>4) arba ū</w:t>
      </w:r>
      <w:r w:rsidR="005B4123">
        <w:rPr>
          <w:rFonts w:ascii="Times New Roman" w:hAnsi="Times New Roman" w:cs="Times New Roman"/>
          <w:lang w:val="lt-LT"/>
        </w:rPr>
        <w:t>minis mažasis insultas (NIHSS ≤ </w:t>
      </w:r>
      <w:r w:rsidRPr="0024694E">
        <w:rPr>
          <w:rFonts w:ascii="Times New Roman" w:hAnsi="Times New Roman" w:cs="Times New Roman"/>
          <w:lang w:val="lt-LT"/>
        </w:rPr>
        <w:t>3). Abiejų grupių pacientai 1-ąją parą vartojo nek</w:t>
      </w:r>
      <w:r w:rsidR="005B4123">
        <w:rPr>
          <w:rFonts w:ascii="Times New Roman" w:hAnsi="Times New Roman" w:cs="Times New Roman"/>
          <w:lang w:val="lt-LT"/>
        </w:rPr>
        <w:t>oduotą ASR (dozė svyravo nuo 75 </w:t>
      </w:r>
      <w:r w:rsidRPr="0024694E">
        <w:rPr>
          <w:rFonts w:ascii="Times New Roman" w:hAnsi="Times New Roman" w:cs="Times New Roman"/>
          <w:lang w:val="lt-LT"/>
        </w:rPr>
        <w:t>mg iki 300</w:t>
      </w:r>
      <w:r w:rsidR="005B4123">
        <w:rPr>
          <w:rFonts w:ascii="Times New Roman" w:hAnsi="Times New Roman" w:cs="Times New Roman"/>
          <w:lang w:val="lt-LT"/>
        </w:rPr>
        <w:t> </w:t>
      </w:r>
      <w:r w:rsidRPr="0024694E">
        <w:rPr>
          <w:rFonts w:ascii="Times New Roman" w:hAnsi="Times New Roman" w:cs="Times New Roman"/>
          <w:lang w:val="lt-LT"/>
        </w:rPr>
        <w:t xml:space="preserve">mg gydančio gydytojo sprendimu). Pacientai, atsitiktine tvarka priskirti klopidogrelio– ASR </w:t>
      </w:r>
      <w:r w:rsidR="005B4123">
        <w:rPr>
          <w:rFonts w:ascii="Times New Roman" w:hAnsi="Times New Roman" w:cs="Times New Roman"/>
          <w:lang w:val="lt-LT"/>
        </w:rPr>
        <w:t>grupei, vartojo įsotinamąją 300 </w:t>
      </w:r>
      <w:r w:rsidRPr="0024694E">
        <w:rPr>
          <w:rFonts w:ascii="Times New Roman" w:hAnsi="Times New Roman" w:cs="Times New Roman"/>
          <w:lang w:val="lt-LT"/>
        </w:rPr>
        <w:t>mg klopidogrelio dozę 1-ąją parą ir po to laikotarpiu nuo 2-osio</w:t>
      </w:r>
      <w:r w:rsidR="005B4123">
        <w:rPr>
          <w:rFonts w:ascii="Times New Roman" w:hAnsi="Times New Roman" w:cs="Times New Roman"/>
          <w:lang w:val="lt-LT"/>
        </w:rPr>
        <w:t>s iki 90-osios paros vartojo 75 </w:t>
      </w:r>
      <w:r w:rsidRPr="0024694E">
        <w:rPr>
          <w:rFonts w:ascii="Times New Roman" w:hAnsi="Times New Roman" w:cs="Times New Roman"/>
          <w:lang w:val="lt-LT"/>
        </w:rPr>
        <w:t>mg klopidogrelio paros dozę bei laikotarpiu nuo 2-osio</w:t>
      </w:r>
      <w:r w:rsidR="005B4123">
        <w:rPr>
          <w:rFonts w:ascii="Times New Roman" w:hAnsi="Times New Roman" w:cs="Times New Roman"/>
          <w:lang w:val="lt-LT"/>
        </w:rPr>
        <w:t>s iki 21-osios paros vartojo 75 </w:t>
      </w:r>
      <w:r w:rsidRPr="0024694E">
        <w:rPr>
          <w:rFonts w:ascii="Times New Roman" w:hAnsi="Times New Roman" w:cs="Times New Roman"/>
          <w:lang w:val="lt-LT"/>
        </w:rPr>
        <w:t>mg ASR paros dozę. Pacientai, atsitiktine tvarka priskirti ASR grupei, laikotarpiu nuo 1-osios iki 90-osios paros vartojo placebą (vietoj klopidogrelio) bei laikotarpiu nuo 2-osio</w:t>
      </w:r>
      <w:r w:rsidR="005B4123">
        <w:rPr>
          <w:rFonts w:ascii="Times New Roman" w:hAnsi="Times New Roman" w:cs="Times New Roman"/>
          <w:lang w:val="lt-LT"/>
        </w:rPr>
        <w:t>s iki 90-osios paros vartojo 75 </w:t>
      </w:r>
      <w:r w:rsidRPr="0024694E">
        <w:rPr>
          <w:rFonts w:ascii="Times New Roman" w:hAnsi="Times New Roman" w:cs="Times New Roman"/>
          <w:lang w:val="lt-LT"/>
        </w:rPr>
        <w:t xml:space="preserve">mg ASR paros dozę. </w:t>
      </w:r>
    </w:p>
    <w:p w14:paraId="10BB08F2" w14:textId="77777777" w:rsidR="005B4123" w:rsidRDefault="005B4123" w:rsidP="0024694E">
      <w:pPr>
        <w:tabs>
          <w:tab w:val="left" w:pos="567"/>
        </w:tabs>
        <w:spacing w:after="0" w:line="240" w:lineRule="auto"/>
        <w:rPr>
          <w:rFonts w:ascii="Times New Roman" w:hAnsi="Times New Roman" w:cs="Times New Roman"/>
          <w:lang w:val="lt-LT"/>
        </w:rPr>
      </w:pPr>
    </w:p>
    <w:p w14:paraId="6A67E11A" w14:textId="17787095" w:rsidR="005B4123"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Pagrindinė veiksmingumo vertinamoji baigtis buvo naujas insulto reiškinys (išeminis ir hemoraginis) per pirmąsias 90 parų po ūminio mažojo II ar didelę riziką keliančio PSIP. Toks reišk</w:t>
      </w:r>
      <w:r w:rsidR="005B4123">
        <w:rPr>
          <w:rFonts w:ascii="Times New Roman" w:hAnsi="Times New Roman" w:cs="Times New Roman"/>
          <w:lang w:val="lt-LT"/>
        </w:rPr>
        <w:t>inys atsirado 212 pacientų (8,2 </w:t>
      </w:r>
      <w:r w:rsidRPr="0024694E">
        <w:rPr>
          <w:rFonts w:ascii="Times New Roman" w:hAnsi="Times New Roman" w:cs="Times New Roman"/>
          <w:lang w:val="lt-LT"/>
        </w:rPr>
        <w:t>%) klopidogrelio-ASR grupėje, pa</w:t>
      </w:r>
      <w:r w:rsidR="005B4123">
        <w:rPr>
          <w:rFonts w:ascii="Times New Roman" w:hAnsi="Times New Roman" w:cs="Times New Roman"/>
          <w:lang w:val="lt-LT"/>
        </w:rPr>
        <w:t>lyginti su 303 pacientais (11,7 </w:t>
      </w:r>
      <w:r w:rsidRPr="0024694E">
        <w:rPr>
          <w:rFonts w:ascii="Times New Roman" w:hAnsi="Times New Roman" w:cs="Times New Roman"/>
          <w:lang w:val="lt-LT"/>
        </w:rPr>
        <w:t>%) ASR grupėje (</w:t>
      </w:r>
      <w:r w:rsidR="005B4123">
        <w:rPr>
          <w:rFonts w:ascii="Times New Roman" w:hAnsi="Times New Roman" w:cs="Times New Roman"/>
          <w:lang w:val="lt-LT"/>
        </w:rPr>
        <w:t>rizikos santykis [RS], 0,68; 95 </w:t>
      </w:r>
      <w:r w:rsidRPr="0024694E">
        <w:rPr>
          <w:rFonts w:ascii="Times New Roman" w:hAnsi="Times New Roman" w:cs="Times New Roman"/>
          <w:lang w:val="lt-LT"/>
        </w:rPr>
        <w:t>% pasikliautinasis intervalas [PI</w:t>
      </w:r>
      <w:r w:rsidR="005B4123">
        <w:rPr>
          <w:rFonts w:ascii="Times New Roman" w:hAnsi="Times New Roman" w:cs="Times New Roman"/>
          <w:lang w:val="lt-LT"/>
        </w:rPr>
        <w:t>], 0,57-0,81; P&lt; </w:t>
      </w:r>
      <w:r w:rsidRPr="0024694E">
        <w:rPr>
          <w:rFonts w:ascii="Times New Roman" w:hAnsi="Times New Roman" w:cs="Times New Roman"/>
          <w:lang w:val="lt-LT"/>
        </w:rPr>
        <w:t>0,001). II</w:t>
      </w:r>
      <w:r w:rsidR="005B4123">
        <w:rPr>
          <w:rFonts w:ascii="Times New Roman" w:hAnsi="Times New Roman" w:cs="Times New Roman"/>
          <w:lang w:val="lt-LT"/>
        </w:rPr>
        <w:t xml:space="preserve"> pasireiškė 204 pacientams (7,9 </w:t>
      </w:r>
      <w:r w:rsidRPr="0024694E">
        <w:rPr>
          <w:rFonts w:ascii="Times New Roman" w:hAnsi="Times New Roman" w:cs="Times New Roman"/>
          <w:lang w:val="lt-LT"/>
        </w:rPr>
        <w:t xml:space="preserve">%) klopidogrelio-ASA </w:t>
      </w:r>
      <w:r w:rsidR="005B4123">
        <w:rPr>
          <w:rFonts w:ascii="Times New Roman" w:hAnsi="Times New Roman" w:cs="Times New Roman"/>
          <w:lang w:val="lt-LT"/>
        </w:rPr>
        <w:t>grupėje, palyginti su 295 (11,4 </w:t>
      </w:r>
      <w:r w:rsidRPr="0024694E">
        <w:rPr>
          <w:rFonts w:ascii="Times New Roman" w:hAnsi="Times New Roman" w:cs="Times New Roman"/>
          <w:lang w:val="lt-LT"/>
        </w:rPr>
        <w:t>%) ASR grupėje (RS, 0,67; 95</w:t>
      </w:r>
      <w:r w:rsidR="005B4123">
        <w:rPr>
          <w:rFonts w:ascii="Times New Roman" w:hAnsi="Times New Roman" w:cs="Times New Roman"/>
          <w:lang w:val="lt-LT"/>
        </w:rPr>
        <w:t> </w:t>
      </w:r>
      <w:r w:rsidRPr="0024694E">
        <w:rPr>
          <w:rFonts w:ascii="Times New Roman" w:hAnsi="Times New Roman" w:cs="Times New Roman"/>
          <w:lang w:val="lt-LT"/>
        </w:rPr>
        <w:t>% PI, 0,56-0,81; P&lt;</w:t>
      </w:r>
      <w:r w:rsidR="005B4123">
        <w:rPr>
          <w:rFonts w:ascii="Times New Roman" w:hAnsi="Times New Roman" w:cs="Times New Roman"/>
          <w:lang w:val="lt-LT"/>
        </w:rPr>
        <w:t> </w:t>
      </w:r>
      <w:r w:rsidRPr="0024694E">
        <w:rPr>
          <w:rFonts w:ascii="Times New Roman" w:hAnsi="Times New Roman" w:cs="Times New Roman"/>
          <w:lang w:val="lt-LT"/>
        </w:rPr>
        <w:t>0,001). Hemoraginis insultas pasireiškė 8 pacientams kiekvieno</w:t>
      </w:r>
      <w:r w:rsidR="005B4123">
        <w:rPr>
          <w:rFonts w:ascii="Times New Roman" w:hAnsi="Times New Roman" w:cs="Times New Roman"/>
          <w:lang w:val="lt-LT"/>
        </w:rPr>
        <w:t>je iš dviejų tyrimo grupių (0,3 </w:t>
      </w:r>
      <w:r w:rsidRPr="0024694E">
        <w:rPr>
          <w:rFonts w:ascii="Times New Roman" w:hAnsi="Times New Roman" w:cs="Times New Roman"/>
          <w:lang w:val="lt-LT"/>
        </w:rPr>
        <w:t>% kiekvienoje grupėje). Vidutinio sunkumo ar sunkus kraujavimas atsi</w:t>
      </w:r>
      <w:r w:rsidR="005B4123">
        <w:rPr>
          <w:rFonts w:ascii="Times New Roman" w:hAnsi="Times New Roman" w:cs="Times New Roman"/>
          <w:lang w:val="lt-LT"/>
        </w:rPr>
        <w:t>rado septyniems pacientams (0,3 </w:t>
      </w:r>
      <w:r w:rsidRPr="0024694E">
        <w:rPr>
          <w:rFonts w:ascii="Times New Roman" w:hAnsi="Times New Roman" w:cs="Times New Roman"/>
          <w:lang w:val="lt-LT"/>
        </w:rPr>
        <w:t>%) klopidogrelio-ASR grupėj</w:t>
      </w:r>
      <w:r w:rsidR="005B4123">
        <w:rPr>
          <w:rFonts w:ascii="Times New Roman" w:hAnsi="Times New Roman" w:cs="Times New Roman"/>
          <w:lang w:val="lt-LT"/>
        </w:rPr>
        <w:t>e ir aštuoniems pacientams (0,3 </w:t>
      </w:r>
      <w:r w:rsidRPr="0024694E">
        <w:rPr>
          <w:rFonts w:ascii="Times New Roman" w:hAnsi="Times New Roman" w:cs="Times New Roman"/>
          <w:lang w:val="lt-LT"/>
        </w:rPr>
        <w:t>%) ASR</w:t>
      </w:r>
      <w:r w:rsidR="005B4123">
        <w:rPr>
          <w:rFonts w:ascii="Times New Roman" w:hAnsi="Times New Roman" w:cs="Times New Roman"/>
          <w:lang w:val="lt-LT"/>
        </w:rPr>
        <w:t xml:space="preserve"> </w:t>
      </w:r>
      <w:r w:rsidR="00C47FCA">
        <w:rPr>
          <w:rFonts w:ascii="Times New Roman" w:hAnsi="Times New Roman" w:cs="Times New Roman"/>
          <w:lang w:val="lt-LT"/>
        </w:rPr>
        <w:t>grupėje (P = </w:t>
      </w:r>
      <w:r w:rsidRPr="0024694E">
        <w:rPr>
          <w:rFonts w:ascii="Times New Roman" w:hAnsi="Times New Roman" w:cs="Times New Roman"/>
          <w:lang w:val="lt-LT"/>
        </w:rPr>
        <w:t>0,73). Bet kokio kraujavimo dažnis buvo 2,3</w:t>
      </w:r>
      <w:r w:rsidR="005B4123">
        <w:rPr>
          <w:rFonts w:ascii="Times New Roman" w:hAnsi="Times New Roman" w:cs="Times New Roman"/>
          <w:lang w:val="lt-LT"/>
        </w:rPr>
        <w:t> </w:t>
      </w:r>
      <w:r w:rsidRPr="0024694E">
        <w:rPr>
          <w:rFonts w:ascii="Times New Roman" w:hAnsi="Times New Roman" w:cs="Times New Roman"/>
          <w:lang w:val="lt-LT"/>
        </w:rPr>
        <w:t>% klopidogrelio-ASR grupėje, pal</w:t>
      </w:r>
      <w:r w:rsidR="005B4123">
        <w:rPr>
          <w:rFonts w:ascii="Times New Roman" w:hAnsi="Times New Roman" w:cs="Times New Roman"/>
          <w:lang w:val="lt-LT"/>
        </w:rPr>
        <w:t>yginti su 1,6 </w:t>
      </w:r>
      <w:r w:rsidRPr="0024694E">
        <w:rPr>
          <w:rFonts w:ascii="Times New Roman" w:hAnsi="Times New Roman" w:cs="Times New Roman"/>
          <w:lang w:val="lt-LT"/>
        </w:rPr>
        <w:t>% ASR grupėje (RS, 1,41; 95</w:t>
      </w:r>
      <w:r w:rsidR="005B4123">
        <w:rPr>
          <w:rFonts w:ascii="Times New Roman" w:hAnsi="Times New Roman" w:cs="Times New Roman"/>
          <w:lang w:val="lt-LT"/>
        </w:rPr>
        <w:t> </w:t>
      </w:r>
      <w:r w:rsidR="00C47FCA">
        <w:rPr>
          <w:rFonts w:ascii="Times New Roman" w:hAnsi="Times New Roman" w:cs="Times New Roman"/>
          <w:lang w:val="lt-LT"/>
        </w:rPr>
        <w:t>% PI, 0,95-2,10; P = </w:t>
      </w:r>
      <w:r w:rsidRPr="0024694E">
        <w:rPr>
          <w:rFonts w:ascii="Times New Roman" w:hAnsi="Times New Roman" w:cs="Times New Roman"/>
          <w:lang w:val="lt-LT"/>
        </w:rPr>
        <w:t xml:space="preserve">0,09). </w:t>
      </w:r>
    </w:p>
    <w:p w14:paraId="0E7122CE" w14:textId="77777777" w:rsidR="005B4123" w:rsidRDefault="005B4123" w:rsidP="0024694E">
      <w:pPr>
        <w:tabs>
          <w:tab w:val="left" w:pos="567"/>
        </w:tabs>
        <w:spacing w:after="0" w:line="240" w:lineRule="auto"/>
        <w:rPr>
          <w:rFonts w:ascii="Times New Roman" w:hAnsi="Times New Roman" w:cs="Times New Roman"/>
          <w:lang w:val="lt-LT"/>
        </w:rPr>
      </w:pPr>
    </w:p>
    <w:p w14:paraId="491C291C" w14:textId="6FFD83DC" w:rsidR="005B4123" w:rsidRDefault="0024694E" w:rsidP="0024694E">
      <w:pPr>
        <w:tabs>
          <w:tab w:val="left" w:pos="567"/>
        </w:tabs>
        <w:spacing w:after="0" w:line="240" w:lineRule="auto"/>
        <w:rPr>
          <w:rFonts w:ascii="Times New Roman" w:hAnsi="Times New Roman" w:cs="Times New Roman"/>
          <w:lang w:val="lt-LT"/>
        </w:rPr>
      </w:pPr>
      <w:r w:rsidRPr="005B4123">
        <w:rPr>
          <w:rFonts w:ascii="Times New Roman" w:hAnsi="Times New Roman" w:cs="Times New Roman"/>
          <w:b/>
          <w:lang w:val="lt-LT"/>
        </w:rPr>
        <w:t>POINT</w:t>
      </w:r>
      <w:r w:rsidRPr="0024694E">
        <w:rPr>
          <w:rFonts w:ascii="Times New Roman" w:hAnsi="Times New Roman" w:cs="Times New Roman"/>
          <w:lang w:val="lt-LT"/>
        </w:rPr>
        <w:t xml:space="preserve"> </w:t>
      </w:r>
      <w:r w:rsidRPr="005B4123">
        <w:rPr>
          <w:rFonts w:ascii="Times New Roman" w:hAnsi="Times New Roman" w:cs="Times New Roman"/>
          <w:i/>
          <w:lang w:val="lt-LT"/>
        </w:rPr>
        <w:t>(Į trombocitus nukreiptas slopinimas pasireiškus naujam PSIP ar mažajam išeminiam insultui,</w:t>
      </w:r>
      <w:r w:rsidRPr="0024694E">
        <w:rPr>
          <w:rFonts w:ascii="Times New Roman" w:hAnsi="Times New Roman" w:cs="Times New Roman"/>
          <w:lang w:val="lt-LT"/>
        </w:rPr>
        <w:t xml:space="preserve"> angl.</w:t>
      </w:r>
      <w:r w:rsidR="00A01B2D">
        <w:rPr>
          <w:rFonts w:ascii="Times New Roman" w:hAnsi="Times New Roman" w:cs="Times New Roman"/>
          <w:lang w:val="lt-LT"/>
        </w:rPr>
        <w:t>,</w:t>
      </w:r>
      <w:r w:rsidRPr="0024694E">
        <w:rPr>
          <w:rFonts w:ascii="Times New Roman" w:hAnsi="Times New Roman" w:cs="Times New Roman"/>
          <w:lang w:val="lt-LT"/>
        </w:rPr>
        <w:t xml:space="preserve"> </w:t>
      </w:r>
      <w:r w:rsidRPr="005B4123">
        <w:rPr>
          <w:rFonts w:ascii="Times New Roman" w:hAnsi="Times New Roman" w:cs="Times New Roman"/>
          <w:i/>
          <w:lang w:val="lt-LT"/>
        </w:rPr>
        <w:t>Platelet-Oriented Inhibition in New TIA and Minor Ischemic Stroke</w:t>
      </w:r>
      <w:r w:rsidRPr="0024694E">
        <w:rPr>
          <w:rFonts w:ascii="Times New Roman" w:hAnsi="Times New Roman" w:cs="Times New Roman"/>
          <w:lang w:val="lt-LT"/>
        </w:rPr>
        <w:t xml:space="preserve">) </w:t>
      </w:r>
    </w:p>
    <w:p w14:paraId="573467B7" w14:textId="76F1B7CC" w:rsidR="005B4123"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Į šį atsitiktinių imčių, dvigubai koduotą, daugiacentrį, placebu kontroliuotą klinikinį tyrimą buvo įtrauktas 4 881 įvairių šalių pacientas, kurį išti</w:t>
      </w:r>
      <w:r w:rsidR="005B4123">
        <w:rPr>
          <w:rFonts w:ascii="Times New Roman" w:hAnsi="Times New Roman" w:cs="Times New Roman"/>
          <w:lang w:val="lt-LT"/>
        </w:rPr>
        <w:t>ko ūminis PSIP (ABCD2 įvertis ≥ 4) ar mažasis insultas (NIHSS ≤ </w:t>
      </w:r>
      <w:r w:rsidRPr="0024694E">
        <w:rPr>
          <w:rFonts w:ascii="Times New Roman" w:hAnsi="Times New Roman" w:cs="Times New Roman"/>
          <w:lang w:val="lt-LT"/>
        </w:rPr>
        <w:t>3). Visi abiejų grupių pacientai vartojo nekoduotą ASR laikotarpiu nuo 1-o</w:t>
      </w:r>
      <w:r w:rsidR="005B4123">
        <w:rPr>
          <w:rFonts w:ascii="Times New Roman" w:hAnsi="Times New Roman" w:cs="Times New Roman"/>
          <w:lang w:val="lt-LT"/>
        </w:rPr>
        <w:t>sios iki 90-osios paros (50-325 </w:t>
      </w:r>
      <w:r w:rsidRPr="0024694E">
        <w:rPr>
          <w:rFonts w:ascii="Times New Roman" w:hAnsi="Times New Roman" w:cs="Times New Roman"/>
          <w:lang w:val="lt-LT"/>
        </w:rPr>
        <w:t xml:space="preserve">mg, dozė priklausė nuo gydančio gydytojo sprendimo). Pacientai, atsitiktine tvarka priskirti klopidogrelio </w:t>
      </w:r>
      <w:r w:rsidR="005B4123">
        <w:rPr>
          <w:rFonts w:ascii="Times New Roman" w:hAnsi="Times New Roman" w:cs="Times New Roman"/>
          <w:lang w:val="lt-LT"/>
        </w:rPr>
        <w:t>grupei, vartojo įsotinamąją 600 </w:t>
      </w:r>
      <w:r w:rsidRPr="0024694E">
        <w:rPr>
          <w:rFonts w:ascii="Times New Roman" w:hAnsi="Times New Roman" w:cs="Times New Roman"/>
          <w:lang w:val="lt-LT"/>
        </w:rPr>
        <w:t>mg klopidogrelio dozę 1-ąją parą ir po to laikotarpiu nuo 2-osios ik</w:t>
      </w:r>
      <w:r w:rsidR="005B4123">
        <w:rPr>
          <w:rFonts w:ascii="Times New Roman" w:hAnsi="Times New Roman" w:cs="Times New Roman"/>
          <w:lang w:val="lt-LT"/>
        </w:rPr>
        <w:t>i 90-osios paros vartojo 75 </w:t>
      </w:r>
      <w:r w:rsidRPr="0024694E">
        <w:rPr>
          <w:rFonts w:ascii="Times New Roman" w:hAnsi="Times New Roman" w:cs="Times New Roman"/>
          <w:lang w:val="lt-LT"/>
        </w:rPr>
        <w:t>mg klopidogrelio paros dozę. Pacientai, atsitiktine tvarka priskirti placebo grupei, laikotarpiu nuo 1</w:t>
      </w:r>
      <w:r w:rsidR="005B4123">
        <w:rPr>
          <w:rFonts w:ascii="Times New Roman" w:hAnsi="Times New Roman" w:cs="Times New Roman"/>
          <w:lang w:val="lt-LT"/>
        </w:rPr>
        <w:t>-</w:t>
      </w:r>
      <w:r w:rsidRPr="0024694E">
        <w:rPr>
          <w:rFonts w:ascii="Times New Roman" w:hAnsi="Times New Roman" w:cs="Times New Roman"/>
          <w:lang w:val="lt-LT"/>
        </w:rPr>
        <w:t xml:space="preserve">osios iki 90-osios paros vartojo placebą (vietoj klopidogrelio). </w:t>
      </w:r>
    </w:p>
    <w:p w14:paraId="4F962732" w14:textId="77777777" w:rsidR="005B4123" w:rsidRDefault="005B4123" w:rsidP="0024694E">
      <w:pPr>
        <w:tabs>
          <w:tab w:val="left" w:pos="567"/>
        </w:tabs>
        <w:spacing w:after="0" w:line="240" w:lineRule="auto"/>
        <w:rPr>
          <w:rFonts w:ascii="Times New Roman" w:hAnsi="Times New Roman" w:cs="Times New Roman"/>
          <w:lang w:val="lt-LT"/>
        </w:rPr>
      </w:pPr>
    </w:p>
    <w:p w14:paraId="76B6E3EC" w14:textId="420034AF" w:rsidR="00C167E6"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Pagrindinė veiksmingumo vertinamoji baigtis buvo sudėtinė, ją sudarė didieji išemijos reiškiniai (II, MI ar mirtis nuo išeminio kraujagyslinio reiškinio) iki 90-osios paros. J</w:t>
      </w:r>
      <w:r w:rsidR="005B4123">
        <w:rPr>
          <w:rFonts w:ascii="Times New Roman" w:hAnsi="Times New Roman" w:cs="Times New Roman"/>
          <w:lang w:val="lt-LT"/>
        </w:rPr>
        <w:t>i pasireiškė 121 pacientui (5,0 </w:t>
      </w:r>
      <w:r w:rsidRPr="0024694E">
        <w:rPr>
          <w:rFonts w:ascii="Times New Roman" w:hAnsi="Times New Roman" w:cs="Times New Roman"/>
          <w:lang w:val="lt-LT"/>
        </w:rPr>
        <w:t>%), kuris vartojo klopidogrelio ir ASR derinio,</w:t>
      </w:r>
      <w:r w:rsidR="005B4123">
        <w:rPr>
          <w:rFonts w:ascii="Times New Roman" w:hAnsi="Times New Roman" w:cs="Times New Roman"/>
          <w:lang w:val="lt-LT"/>
        </w:rPr>
        <w:t xml:space="preserve"> palyginti su 160 pacientų (6,5 </w:t>
      </w:r>
      <w:r w:rsidRPr="0024694E">
        <w:rPr>
          <w:rFonts w:ascii="Times New Roman" w:hAnsi="Times New Roman" w:cs="Times New Roman"/>
          <w:lang w:val="lt-LT"/>
        </w:rPr>
        <w:t>%), kurie vartojo vien ASR (RS, 0,75; 95</w:t>
      </w:r>
      <w:r w:rsidR="005B4123">
        <w:rPr>
          <w:rFonts w:ascii="Times New Roman" w:hAnsi="Times New Roman" w:cs="Times New Roman"/>
          <w:lang w:val="lt-LT"/>
        </w:rPr>
        <w:t> </w:t>
      </w:r>
      <w:r w:rsidRPr="0024694E">
        <w:rPr>
          <w:rFonts w:ascii="Times New Roman" w:hAnsi="Times New Roman" w:cs="Times New Roman"/>
          <w:lang w:val="lt-LT"/>
        </w:rPr>
        <w:t xml:space="preserve">% PI, 0,59-0,95; P = 0,02). Antrinė vertinamoji baigtis </w:t>
      </w:r>
      <w:r w:rsidR="005B4123">
        <w:rPr>
          <w:rFonts w:ascii="Times New Roman" w:hAnsi="Times New Roman" w:cs="Times New Roman"/>
          <w:lang w:val="lt-LT"/>
        </w:rPr>
        <w:t>II pasireiškė 112 pacientų (4,6 </w:t>
      </w:r>
      <w:r w:rsidRPr="0024694E">
        <w:rPr>
          <w:rFonts w:ascii="Times New Roman" w:hAnsi="Times New Roman" w:cs="Times New Roman"/>
          <w:lang w:val="lt-LT"/>
        </w:rPr>
        <w:t>%), kurie vartojo klopidogrelio ir ASR derinio, palyginti su 155 pacientais (6,3</w:t>
      </w:r>
      <w:r w:rsidR="005B4123">
        <w:rPr>
          <w:rFonts w:ascii="Times New Roman" w:hAnsi="Times New Roman" w:cs="Times New Roman"/>
          <w:lang w:val="lt-LT"/>
        </w:rPr>
        <w:t> </w:t>
      </w:r>
      <w:r w:rsidRPr="0024694E">
        <w:rPr>
          <w:rFonts w:ascii="Times New Roman" w:hAnsi="Times New Roman" w:cs="Times New Roman"/>
          <w:lang w:val="lt-LT"/>
        </w:rPr>
        <w:t>%), kurie</w:t>
      </w:r>
      <w:r w:rsidR="005B4123">
        <w:rPr>
          <w:rFonts w:ascii="Times New Roman" w:hAnsi="Times New Roman" w:cs="Times New Roman"/>
          <w:lang w:val="lt-LT"/>
        </w:rPr>
        <w:t xml:space="preserve"> vartojo vien ASR (RS, 0,72; 95 </w:t>
      </w:r>
      <w:r w:rsidR="00C167E6">
        <w:rPr>
          <w:rFonts w:ascii="Times New Roman" w:hAnsi="Times New Roman" w:cs="Times New Roman"/>
          <w:lang w:val="lt-LT"/>
        </w:rPr>
        <w:t>% </w:t>
      </w:r>
      <w:r w:rsidRPr="0024694E">
        <w:rPr>
          <w:rFonts w:ascii="Times New Roman" w:hAnsi="Times New Roman" w:cs="Times New Roman"/>
          <w:lang w:val="lt-LT"/>
        </w:rPr>
        <w:t>PI, 0,56-0,92; P = 0,01). Pagrindinė saugumo vertinamoji baigtis didysis kraujavimas pasir</w:t>
      </w:r>
      <w:r w:rsidR="00C167E6">
        <w:rPr>
          <w:rFonts w:ascii="Times New Roman" w:hAnsi="Times New Roman" w:cs="Times New Roman"/>
          <w:lang w:val="lt-LT"/>
        </w:rPr>
        <w:t>eiškė 23 iš 2 432 pacientų (0,9 </w:t>
      </w:r>
      <w:r w:rsidRPr="0024694E">
        <w:rPr>
          <w:rFonts w:ascii="Times New Roman" w:hAnsi="Times New Roman" w:cs="Times New Roman"/>
          <w:lang w:val="lt-LT"/>
        </w:rPr>
        <w:t>%), kurie vartojo klopidogrelio ir ASR derinio</w:t>
      </w:r>
      <w:r w:rsidR="00C167E6">
        <w:rPr>
          <w:rFonts w:ascii="Times New Roman" w:hAnsi="Times New Roman" w:cs="Times New Roman"/>
          <w:lang w:val="lt-LT"/>
        </w:rPr>
        <w:t>, bei 10 iš 2 449 pacientų (0,4 </w:t>
      </w:r>
      <w:r w:rsidRPr="0024694E">
        <w:rPr>
          <w:rFonts w:ascii="Times New Roman" w:hAnsi="Times New Roman" w:cs="Times New Roman"/>
          <w:lang w:val="lt-LT"/>
        </w:rPr>
        <w:t>%), kurie</w:t>
      </w:r>
      <w:r w:rsidR="00C167E6">
        <w:rPr>
          <w:rFonts w:ascii="Times New Roman" w:hAnsi="Times New Roman" w:cs="Times New Roman"/>
          <w:lang w:val="lt-LT"/>
        </w:rPr>
        <w:t xml:space="preserve"> vartojo vien ASR (RS, 2,32; 95 </w:t>
      </w:r>
      <w:r w:rsidRPr="0024694E">
        <w:rPr>
          <w:rFonts w:ascii="Times New Roman" w:hAnsi="Times New Roman" w:cs="Times New Roman"/>
          <w:lang w:val="lt-LT"/>
        </w:rPr>
        <w:t xml:space="preserve">% PI, 1,10-4,87; P = 0,02). Mažasis kraujavimas </w:t>
      </w:r>
      <w:r w:rsidR="00C167E6">
        <w:rPr>
          <w:rFonts w:ascii="Times New Roman" w:hAnsi="Times New Roman" w:cs="Times New Roman"/>
          <w:lang w:val="lt-LT"/>
        </w:rPr>
        <w:t xml:space="preserve">pasireiškė 40 </w:t>
      </w:r>
      <w:r w:rsidR="00C167E6">
        <w:rPr>
          <w:rFonts w:ascii="Times New Roman" w:hAnsi="Times New Roman" w:cs="Times New Roman"/>
          <w:lang w:val="lt-LT"/>
        </w:rPr>
        <w:lastRenderedPageBreak/>
        <w:t>pacientų (1,6 </w:t>
      </w:r>
      <w:r w:rsidRPr="0024694E">
        <w:rPr>
          <w:rFonts w:ascii="Times New Roman" w:hAnsi="Times New Roman" w:cs="Times New Roman"/>
          <w:lang w:val="lt-LT"/>
        </w:rPr>
        <w:t>%), kurie vartojo klopidogrelio ir AS</w:t>
      </w:r>
      <w:r w:rsidR="00C167E6">
        <w:rPr>
          <w:rFonts w:ascii="Times New Roman" w:hAnsi="Times New Roman" w:cs="Times New Roman"/>
          <w:lang w:val="lt-LT"/>
        </w:rPr>
        <w:t>R derinio, bei 13 pacientų (0,5 </w:t>
      </w:r>
      <w:r w:rsidRPr="0024694E">
        <w:rPr>
          <w:rFonts w:ascii="Times New Roman" w:hAnsi="Times New Roman" w:cs="Times New Roman"/>
          <w:lang w:val="lt-LT"/>
        </w:rPr>
        <w:t>%), kurie</w:t>
      </w:r>
      <w:r w:rsidR="00C167E6">
        <w:rPr>
          <w:rFonts w:ascii="Times New Roman" w:hAnsi="Times New Roman" w:cs="Times New Roman"/>
          <w:lang w:val="lt-LT"/>
        </w:rPr>
        <w:t xml:space="preserve"> vartojo vien ASR (RS, 3,12; 95 </w:t>
      </w:r>
      <w:r w:rsidRPr="0024694E">
        <w:rPr>
          <w:rFonts w:ascii="Times New Roman" w:hAnsi="Times New Roman" w:cs="Times New Roman"/>
          <w:lang w:val="lt-LT"/>
        </w:rPr>
        <w:t xml:space="preserve">% PI, 1,67-5,83; P &lt; 0,001). </w:t>
      </w:r>
    </w:p>
    <w:p w14:paraId="7AC01312" w14:textId="77777777" w:rsidR="00C167E6" w:rsidRDefault="00C167E6" w:rsidP="0024694E">
      <w:pPr>
        <w:tabs>
          <w:tab w:val="left" w:pos="567"/>
        </w:tabs>
        <w:spacing w:after="0" w:line="240" w:lineRule="auto"/>
        <w:rPr>
          <w:rFonts w:ascii="Times New Roman" w:hAnsi="Times New Roman" w:cs="Times New Roman"/>
          <w:lang w:val="lt-LT"/>
        </w:rPr>
      </w:pPr>
    </w:p>
    <w:p w14:paraId="6E69FF77" w14:textId="77777777" w:rsidR="00C167E6" w:rsidRDefault="0024694E" w:rsidP="0024694E">
      <w:pPr>
        <w:tabs>
          <w:tab w:val="left" w:pos="567"/>
        </w:tabs>
        <w:spacing w:after="0" w:line="240" w:lineRule="auto"/>
        <w:rPr>
          <w:rFonts w:ascii="Times New Roman" w:hAnsi="Times New Roman" w:cs="Times New Roman"/>
          <w:lang w:val="lt-LT"/>
        </w:rPr>
      </w:pPr>
      <w:r w:rsidRPr="0024694E">
        <w:rPr>
          <w:rFonts w:ascii="Times New Roman" w:hAnsi="Times New Roman" w:cs="Times New Roman"/>
          <w:lang w:val="lt-LT"/>
        </w:rPr>
        <w:t xml:space="preserve">CHANCE ir POINT poveikio laiko atžvilgiu analizė </w:t>
      </w:r>
    </w:p>
    <w:p w14:paraId="32204170" w14:textId="48C2A613" w:rsidR="0024694E" w:rsidRPr="0024694E" w:rsidRDefault="0024694E" w:rsidP="0024694E">
      <w:pPr>
        <w:tabs>
          <w:tab w:val="left" w:pos="567"/>
        </w:tabs>
        <w:spacing w:after="0" w:line="240" w:lineRule="auto"/>
        <w:rPr>
          <w:rFonts w:ascii="Times New Roman" w:hAnsi="Times New Roman" w:cs="Times New Roman"/>
          <w:i/>
          <w:lang w:val="lt-LT"/>
        </w:rPr>
      </w:pPr>
      <w:r w:rsidRPr="0024694E">
        <w:rPr>
          <w:rFonts w:ascii="Times New Roman" w:hAnsi="Times New Roman" w:cs="Times New Roman"/>
          <w:lang w:val="lt-LT"/>
        </w:rPr>
        <w:t>Vertinant veiksmingumą, palankaus poveikio DATG tęsiant ilgiau nei 21 parą, nebuvo. Buvo įvertintas didžiųjų išemijos reiškinių ir didžiojo kraujavimo pasiskirstymas laiko atžvilgiu pagal paskirtą gydymą, siekiant išanalizuoti DATG įtaką laiko atžvilgiu trumpalaikiu laikotarpiu.</w:t>
      </w:r>
    </w:p>
    <w:p w14:paraId="6857D271" w14:textId="1BAAF3F6" w:rsidR="0024694E" w:rsidRPr="0024694E" w:rsidRDefault="0024694E" w:rsidP="006F38FD">
      <w:pPr>
        <w:tabs>
          <w:tab w:val="left" w:pos="567"/>
        </w:tabs>
        <w:spacing w:after="0" w:line="240" w:lineRule="auto"/>
        <w:rPr>
          <w:rFonts w:ascii="Times New Roman" w:hAnsi="Times New Roman" w:cs="Times New Roman"/>
          <w:i/>
          <w:lang w:val="lt-LT"/>
        </w:rPr>
      </w:pPr>
    </w:p>
    <w:p w14:paraId="085DD633" w14:textId="301C19D0" w:rsidR="0024694E" w:rsidRPr="00C47FCA" w:rsidRDefault="0024694E" w:rsidP="006F38FD">
      <w:pPr>
        <w:tabs>
          <w:tab w:val="left" w:pos="567"/>
        </w:tabs>
        <w:spacing w:after="0" w:line="240" w:lineRule="auto"/>
        <w:rPr>
          <w:rFonts w:ascii="Times New Roman" w:hAnsi="Times New Roman" w:cs="Times New Roman"/>
          <w:b/>
          <w:lang w:val="lt-LT"/>
        </w:rPr>
      </w:pPr>
      <w:r w:rsidRPr="00C47FCA">
        <w:rPr>
          <w:rFonts w:ascii="Times New Roman" w:hAnsi="Times New Roman" w:cs="Times New Roman"/>
          <w:b/>
          <w:lang w:val="lt-LT"/>
        </w:rPr>
        <w:t>1 lentelė. Didžiųjų išemijos reiškinių ir didžiojo kraujavimo pasiskirstymas laiko atžvilgiu pagal paskirtą gydymą CHANCE ir POINT tyrimų metu</w:t>
      </w:r>
    </w:p>
    <w:p w14:paraId="4117209F" w14:textId="77777777" w:rsidR="00C167E6" w:rsidRPr="0024694E" w:rsidRDefault="00C167E6" w:rsidP="006F38FD">
      <w:pPr>
        <w:tabs>
          <w:tab w:val="left" w:pos="567"/>
        </w:tabs>
        <w:spacing w:after="0" w:line="240" w:lineRule="auto"/>
        <w:rPr>
          <w:rFonts w:ascii="Times New Roman" w:hAnsi="Times New Roman" w:cs="Times New Roman"/>
          <w:i/>
          <w:lang w:val="lt-LT"/>
        </w:rPr>
      </w:pPr>
    </w:p>
    <w:tbl>
      <w:tblPr>
        <w:tblStyle w:val="Lentelstinklelis"/>
        <w:tblW w:w="0" w:type="auto"/>
        <w:tblLook w:val="04A0" w:firstRow="1" w:lastRow="0" w:firstColumn="1" w:lastColumn="0" w:noHBand="0" w:noVBand="1"/>
      </w:tblPr>
      <w:tblGrid>
        <w:gridCol w:w="1565"/>
        <w:gridCol w:w="2399"/>
        <w:gridCol w:w="1276"/>
        <w:gridCol w:w="1418"/>
        <w:gridCol w:w="1417"/>
        <w:gridCol w:w="1319"/>
      </w:tblGrid>
      <w:tr w:rsidR="00C167E6" w14:paraId="5036758D" w14:textId="77777777" w:rsidTr="00954795">
        <w:tc>
          <w:tcPr>
            <w:tcW w:w="9394" w:type="dxa"/>
            <w:gridSpan w:val="6"/>
          </w:tcPr>
          <w:p w14:paraId="7BD25C93" w14:textId="20BF02CC" w:rsidR="00C167E6" w:rsidRPr="00DC49E9" w:rsidRDefault="00C167E6" w:rsidP="00C167E6">
            <w:pPr>
              <w:autoSpaceDE w:val="0"/>
              <w:autoSpaceDN w:val="0"/>
              <w:adjustRightInd w:val="0"/>
              <w:spacing w:after="0" w:line="240" w:lineRule="auto"/>
              <w:jc w:val="center"/>
              <w:rPr>
                <w:rFonts w:ascii="Times New Roman" w:hAnsi="Times New Roman" w:cs="Times New Roman"/>
                <w:i/>
                <w:lang w:val="lt-LT"/>
              </w:rPr>
            </w:pPr>
            <w:r w:rsidRPr="00DC49E9">
              <w:rPr>
                <w:rFonts w:ascii="Times New Roman" w:hAnsi="Times New Roman" w:cs="Times New Roman"/>
                <w:i/>
                <w:lang w:val="lt-LT"/>
              </w:rPr>
              <w:t>Reiškinių skaičius</w:t>
            </w:r>
          </w:p>
        </w:tc>
      </w:tr>
      <w:tr w:rsidR="00C167E6" w14:paraId="71B71B0E" w14:textId="77777777" w:rsidTr="00DC49E9">
        <w:tc>
          <w:tcPr>
            <w:tcW w:w="1565" w:type="dxa"/>
          </w:tcPr>
          <w:p w14:paraId="66036CDC" w14:textId="7E3F437D"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CHANCE ir POINT baigtys</w:t>
            </w:r>
          </w:p>
        </w:tc>
        <w:tc>
          <w:tcPr>
            <w:tcW w:w="2399" w:type="dxa"/>
          </w:tcPr>
          <w:p w14:paraId="2C742A16" w14:textId="4E2C6FBA"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Skirtas gydymas</w:t>
            </w:r>
          </w:p>
        </w:tc>
        <w:tc>
          <w:tcPr>
            <w:tcW w:w="1276" w:type="dxa"/>
          </w:tcPr>
          <w:p w14:paraId="7F7F529F" w14:textId="2ABDFE36"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Iš viso</w:t>
            </w:r>
          </w:p>
        </w:tc>
        <w:tc>
          <w:tcPr>
            <w:tcW w:w="1418" w:type="dxa"/>
          </w:tcPr>
          <w:p w14:paraId="5291ACA6" w14:textId="28F75880"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1-oji savaitė</w:t>
            </w:r>
          </w:p>
        </w:tc>
        <w:tc>
          <w:tcPr>
            <w:tcW w:w="1417" w:type="dxa"/>
          </w:tcPr>
          <w:p w14:paraId="39994521" w14:textId="47C06788"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2-oji savaitė</w:t>
            </w:r>
          </w:p>
        </w:tc>
        <w:tc>
          <w:tcPr>
            <w:tcW w:w="1319" w:type="dxa"/>
          </w:tcPr>
          <w:p w14:paraId="47FDE13F" w14:textId="6C2886D8"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3-oji savaitė</w:t>
            </w:r>
          </w:p>
        </w:tc>
      </w:tr>
      <w:tr w:rsidR="00C167E6" w14:paraId="7A92DE4B" w14:textId="77777777" w:rsidTr="00DC49E9">
        <w:tc>
          <w:tcPr>
            <w:tcW w:w="1565" w:type="dxa"/>
          </w:tcPr>
          <w:p w14:paraId="54488FB1" w14:textId="5D92E599"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Didieji išemijos reiškiniai</w:t>
            </w:r>
          </w:p>
        </w:tc>
        <w:tc>
          <w:tcPr>
            <w:tcW w:w="2399" w:type="dxa"/>
          </w:tcPr>
          <w:p w14:paraId="6BBA3D68" w14:textId="77777777"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ASR (n=5 035)</w:t>
            </w:r>
          </w:p>
          <w:p w14:paraId="5D0CA9C0" w14:textId="77777777"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KLP+ASR (n=5 016)</w:t>
            </w:r>
          </w:p>
          <w:p w14:paraId="7EBD6199" w14:textId="58D2434B"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Skirtumas</w:t>
            </w:r>
          </w:p>
        </w:tc>
        <w:tc>
          <w:tcPr>
            <w:tcW w:w="1276" w:type="dxa"/>
          </w:tcPr>
          <w:p w14:paraId="69577F10"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458</w:t>
            </w:r>
          </w:p>
          <w:p w14:paraId="7A9698BB"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328</w:t>
            </w:r>
          </w:p>
          <w:p w14:paraId="425624CA" w14:textId="4E0FED66"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130</w:t>
            </w:r>
          </w:p>
        </w:tc>
        <w:tc>
          <w:tcPr>
            <w:tcW w:w="1418" w:type="dxa"/>
          </w:tcPr>
          <w:p w14:paraId="35F30E94"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330</w:t>
            </w:r>
          </w:p>
          <w:p w14:paraId="1A14BABC"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217</w:t>
            </w:r>
          </w:p>
          <w:p w14:paraId="7DCE3D1C" w14:textId="2BEF39DF"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113</w:t>
            </w:r>
          </w:p>
        </w:tc>
        <w:tc>
          <w:tcPr>
            <w:tcW w:w="1417" w:type="dxa"/>
          </w:tcPr>
          <w:p w14:paraId="7DC0E7E7"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36</w:t>
            </w:r>
          </w:p>
          <w:p w14:paraId="7F136C65" w14:textId="77777777"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30</w:t>
            </w:r>
          </w:p>
          <w:p w14:paraId="6C0B524E" w14:textId="45CB08ED" w:rsidR="00C167E6" w:rsidRPr="00DC49E9" w:rsidRDefault="00C167E6"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6</w:t>
            </w:r>
          </w:p>
        </w:tc>
        <w:tc>
          <w:tcPr>
            <w:tcW w:w="1319" w:type="dxa"/>
          </w:tcPr>
          <w:p w14:paraId="47C32F78" w14:textId="77777777" w:rsidR="00C167E6" w:rsidRPr="00890512" w:rsidRDefault="00C167E6" w:rsidP="00DC49E9">
            <w:pPr>
              <w:autoSpaceDE w:val="0"/>
              <w:autoSpaceDN w:val="0"/>
              <w:adjustRightInd w:val="0"/>
              <w:spacing w:after="0" w:line="240" w:lineRule="auto"/>
              <w:jc w:val="center"/>
              <w:rPr>
                <w:rFonts w:ascii="Times New Roman" w:hAnsi="Times New Roman" w:cs="Times New Roman"/>
                <w:lang w:val="lt-LT"/>
              </w:rPr>
            </w:pPr>
            <w:r w:rsidRPr="00890512">
              <w:rPr>
                <w:rFonts w:ascii="Times New Roman" w:hAnsi="Times New Roman" w:cs="Times New Roman"/>
                <w:lang w:val="lt-LT"/>
              </w:rPr>
              <w:t>21</w:t>
            </w:r>
          </w:p>
          <w:p w14:paraId="033096CD" w14:textId="77777777" w:rsidR="00C167E6" w:rsidRPr="00890512" w:rsidRDefault="00C167E6" w:rsidP="00DC49E9">
            <w:pPr>
              <w:autoSpaceDE w:val="0"/>
              <w:autoSpaceDN w:val="0"/>
              <w:adjustRightInd w:val="0"/>
              <w:spacing w:after="0" w:line="240" w:lineRule="auto"/>
              <w:jc w:val="center"/>
              <w:rPr>
                <w:rFonts w:ascii="Times New Roman" w:hAnsi="Times New Roman" w:cs="Times New Roman"/>
                <w:lang w:val="lt-LT"/>
              </w:rPr>
            </w:pPr>
            <w:r w:rsidRPr="00890512">
              <w:rPr>
                <w:rFonts w:ascii="Times New Roman" w:hAnsi="Times New Roman" w:cs="Times New Roman"/>
                <w:lang w:val="lt-LT"/>
              </w:rPr>
              <w:t>14</w:t>
            </w:r>
          </w:p>
          <w:p w14:paraId="09617359" w14:textId="56F9B547" w:rsidR="00C167E6" w:rsidRPr="00D31AF8" w:rsidRDefault="00C167E6" w:rsidP="00DC49E9">
            <w:pPr>
              <w:autoSpaceDE w:val="0"/>
              <w:autoSpaceDN w:val="0"/>
              <w:adjustRightInd w:val="0"/>
              <w:spacing w:after="0" w:line="240" w:lineRule="auto"/>
              <w:jc w:val="center"/>
              <w:rPr>
                <w:rFonts w:ascii="Times New Roman" w:hAnsi="Times New Roman" w:cs="Times New Roman"/>
                <w:lang w:val="lt-LT"/>
              </w:rPr>
            </w:pPr>
            <w:r w:rsidRPr="00890512">
              <w:rPr>
                <w:rFonts w:ascii="Times New Roman" w:hAnsi="Times New Roman" w:cs="Times New Roman"/>
                <w:lang w:val="lt-LT"/>
              </w:rPr>
              <w:t>7</w:t>
            </w:r>
          </w:p>
        </w:tc>
      </w:tr>
      <w:tr w:rsidR="00C167E6" w14:paraId="235E22BB" w14:textId="77777777" w:rsidTr="00DC49E9">
        <w:tc>
          <w:tcPr>
            <w:tcW w:w="1565" w:type="dxa"/>
          </w:tcPr>
          <w:p w14:paraId="6F66CF97" w14:textId="2258A5F3" w:rsidR="00C167E6" w:rsidRPr="00DC49E9" w:rsidRDefault="00C167E6" w:rsidP="00677932">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Didysis kraujavima</w:t>
            </w:r>
            <w:r w:rsidR="005E25FA">
              <w:rPr>
                <w:rFonts w:ascii="Times New Roman" w:hAnsi="Times New Roman" w:cs="Times New Roman"/>
                <w:lang w:val="lt-LT"/>
              </w:rPr>
              <w:t>s</w:t>
            </w:r>
          </w:p>
        </w:tc>
        <w:tc>
          <w:tcPr>
            <w:tcW w:w="2399" w:type="dxa"/>
          </w:tcPr>
          <w:p w14:paraId="7D45E39D" w14:textId="77777777" w:rsidR="00C167E6" w:rsidRPr="00DC49E9" w:rsidRDefault="00C167E6" w:rsidP="00C167E6">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ASR (n=5 035)</w:t>
            </w:r>
          </w:p>
          <w:p w14:paraId="7D3A04AE" w14:textId="77777777" w:rsidR="00C167E6" w:rsidRPr="00DC49E9" w:rsidRDefault="00C167E6" w:rsidP="00C167E6">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KLP+ASR (n=5 016)</w:t>
            </w:r>
          </w:p>
          <w:p w14:paraId="5636C6DF" w14:textId="35D270C9" w:rsidR="00C167E6" w:rsidRPr="00DC49E9" w:rsidRDefault="00C167E6" w:rsidP="00C167E6">
            <w:pPr>
              <w:autoSpaceDE w:val="0"/>
              <w:autoSpaceDN w:val="0"/>
              <w:adjustRightInd w:val="0"/>
              <w:spacing w:after="0" w:line="240" w:lineRule="auto"/>
              <w:rPr>
                <w:rFonts w:ascii="Times New Roman" w:hAnsi="Times New Roman" w:cs="Times New Roman"/>
                <w:lang w:val="lt-LT"/>
              </w:rPr>
            </w:pPr>
            <w:r w:rsidRPr="00DC49E9">
              <w:rPr>
                <w:rFonts w:ascii="Times New Roman" w:hAnsi="Times New Roman" w:cs="Times New Roman"/>
                <w:lang w:val="lt-LT"/>
              </w:rPr>
              <w:t>Skirtumas</w:t>
            </w:r>
          </w:p>
        </w:tc>
        <w:tc>
          <w:tcPr>
            <w:tcW w:w="1276" w:type="dxa"/>
          </w:tcPr>
          <w:p w14:paraId="56B5E282" w14:textId="77777777" w:rsidR="00C167E6"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18</w:t>
            </w:r>
          </w:p>
          <w:p w14:paraId="4C711032" w14:textId="77777777"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30</w:t>
            </w:r>
          </w:p>
          <w:p w14:paraId="0E782BF6" w14:textId="7D0D18CB"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-12</w:t>
            </w:r>
          </w:p>
        </w:tc>
        <w:tc>
          <w:tcPr>
            <w:tcW w:w="1418" w:type="dxa"/>
          </w:tcPr>
          <w:p w14:paraId="37BB3FD7" w14:textId="77777777" w:rsidR="00C167E6"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4</w:t>
            </w:r>
          </w:p>
          <w:p w14:paraId="2C530A07" w14:textId="77777777"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10</w:t>
            </w:r>
          </w:p>
          <w:p w14:paraId="333B32C4" w14:textId="19283D82"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-6</w:t>
            </w:r>
          </w:p>
        </w:tc>
        <w:tc>
          <w:tcPr>
            <w:tcW w:w="1417" w:type="dxa"/>
          </w:tcPr>
          <w:p w14:paraId="676F70F2" w14:textId="77777777" w:rsidR="00C167E6"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2</w:t>
            </w:r>
          </w:p>
          <w:p w14:paraId="684CF5D3" w14:textId="77777777"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4</w:t>
            </w:r>
          </w:p>
          <w:p w14:paraId="01175E1A" w14:textId="13BB0630" w:rsidR="00DC49E9" w:rsidRPr="00DC49E9" w:rsidRDefault="00DC49E9" w:rsidP="00DC49E9">
            <w:pPr>
              <w:autoSpaceDE w:val="0"/>
              <w:autoSpaceDN w:val="0"/>
              <w:adjustRightInd w:val="0"/>
              <w:spacing w:after="0" w:line="240" w:lineRule="auto"/>
              <w:jc w:val="center"/>
              <w:rPr>
                <w:rFonts w:ascii="Times New Roman" w:hAnsi="Times New Roman" w:cs="Times New Roman"/>
                <w:lang w:val="lt-LT"/>
              </w:rPr>
            </w:pPr>
            <w:r w:rsidRPr="00DC49E9">
              <w:rPr>
                <w:rFonts w:ascii="Times New Roman" w:hAnsi="Times New Roman" w:cs="Times New Roman"/>
                <w:lang w:val="lt-LT"/>
              </w:rPr>
              <w:t>-2</w:t>
            </w:r>
          </w:p>
        </w:tc>
        <w:tc>
          <w:tcPr>
            <w:tcW w:w="1319" w:type="dxa"/>
          </w:tcPr>
          <w:p w14:paraId="65183FDD" w14:textId="77777777" w:rsidR="00C167E6" w:rsidRPr="00890512" w:rsidRDefault="00DC49E9" w:rsidP="00DC49E9">
            <w:pPr>
              <w:autoSpaceDE w:val="0"/>
              <w:autoSpaceDN w:val="0"/>
              <w:adjustRightInd w:val="0"/>
              <w:spacing w:after="0" w:line="240" w:lineRule="auto"/>
              <w:jc w:val="center"/>
              <w:rPr>
                <w:rFonts w:ascii="Times New Roman" w:hAnsi="Times New Roman" w:cs="Times New Roman"/>
                <w:lang w:val="lt-LT"/>
              </w:rPr>
            </w:pPr>
            <w:r w:rsidRPr="00890512">
              <w:rPr>
                <w:rFonts w:ascii="Times New Roman" w:hAnsi="Times New Roman" w:cs="Times New Roman"/>
                <w:lang w:val="lt-LT"/>
              </w:rPr>
              <w:t>1</w:t>
            </w:r>
          </w:p>
          <w:p w14:paraId="4DD68320" w14:textId="77777777" w:rsidR="00DC49E9" w:rsidRPr="00890512" w:rsidRDefault="00DC49E9" w:rsidP="00DC49E9">
            <w:pPr>
              <w:autoSpaceDE w:val="0"/>
              <w:autoSpaceDN w:val="0"/>
              <w:adjustRightInd w:val="0"/>
              <w:spacing w:after="0" w:line="240" w:lineRule="auto"/>
              <w:jc w:val="center"/>
              <w:rPr>
                <w:rFonts w:ascii="Times New Roman" w:hAnsi="Times New Roman" w:cs="Times New Roman"/>
                <w:lang w:val="lt-LT"/>
              </w:rPr>
            </w:pPr>
            <w:r w:rsidRPr="00890512">
              <w:rPr>
                <w:rFonts w:ascii="Times New Roman" w:hAnsi="Times New Roman" w:cs="Times New Roman"/>
                <w:lang w:val="lt-LT"/>
              </w:rPr>
              <w:t>2</w:t>
            </w:r>
          </w:p>
          <w:p w14:paraId="7881B733" w14:textId="410F075D" w:rsidR="00DC49E9" w:rsidRPr="003A08C5" w:rsidRDefault="00DC49E9" w:rsidP="00DC49E9">
            <w:pPr>
              <w:autoSpaceDE w:val="0"/>
              <w:autoSpaceDN w:val="0"/>
              <w:adjustRightInd w:val="0"/>
              <w:spacing w:after="0" w:line="240" w:lineRule="auto"/>
              <w:jc w:val="center"/>
              <w:rPr>
                <w:rFonts w:ascii="Times New Roman" w:hAnsi="Times New Roman" w:cs="Times New Roman"/>
                <w:lang w:val="lt-LT"/>
              </w:rPr>
            </w:pPr>
            <w:r w:rsidRPr="00FB24AF">
              <w:rPr>
                <w:rFonts w:ascii="Times New Roman" w:hAnsi="Times New Roman" w:cs="Times New Roman"/>
                <w:lang w:val="lt-LT"/>
              </w:rPr>
              <w:t>-1</w:t>
            </w:r>
          </w:p>
        </w:tc>
      </w:tr>
    </w:tbl>
    <w:p w14:paraId="0425C04B" w14:textId="77777777" w:rsidR="0024694E" w:rsidRPr="0024694E" w:rsidRDefault="0024694E" w:rsidP="00677932">
      <w:pPr>
        <w:autoSpaceDE w:val="0"/>
        <w:autoSpaceDN w:val="0"/>
        <w:adjustRightInd w:val="0"/>
        <w:spacing w:after="0" w:line="240" w:lineRule="auto"/>
        <w:rPr>
          <w:rFonts w:ascii="Times New Roman" w:hAnsi="Times New Roman" w:cs="Times New Roman"/>
          <w:i/>
          <w:lang w:val="lt-LT"/>
        </w:rPr>
      </w:pPr>
    </w:p>
    <w:p w14:paraId="2167243A" w14:textId="77777777" w:rsidR="00DC49E9" w:rsidRPr="00DC49E9" w:rsidRDefault="0024694E" w:rsidP="0024694E">
      <w:pPr>
        <w:autoSpaceDE w:val="0"/>
        <w:autoSpaceDN w:val="0"/>
        <w:adjustRightInd w:val="0"/>
        <w:spacing w:after="0" w:line="240" w:lineRule="auto"/>
        <w:rPr>
          <w:rFonts w:ascii="Times New Roman" w:hAnsi="Times New Roman" w:cs="Times New Roman"/>
          <w:i/>
          <w:lang w:val="lt-LT"/>
        </w:rPr>
      </w:pPr>
      <w:r w:rsidRPr="00DC49E9">
        <w:rPr>
          <w:rFonts w:ascii="Times New Roman" w:hAnsi="Times New Roman" w:cs="Times New Roman"/>
          <w:i/>
          <w:lang w:val="lt-LT"/>
        </w:rPr>
        <w:t xml:space="preserve">Prieširdžių virpėjimas </w:t>
      </w:r>
    </w:p>
    <w:p w14:paraId="759C4E1C" w14:textId="77777777" w:rsidR="00DC49E9"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 xml:space="preserve">Atskiri ACTIVE programos klinikiniai tyrimai, ACTIVE-W ir ACTIVE-A, apėmė pacientus, sergančius prieširdžių virpėjimu (PV) ir turinčius mažiausiai vieną kraujagyslių reiškinių rizikos veiksnį. Remiantis įtraukimo kriterijais, į ACTIVE-W tyrimą gydytojai įtraukė pacientus, galinčius vartoti vitamino K antagonistus (VKA), tokius kaip varfariną. ACTIVE-A tyrimas apėmė pacientus, kurie negalėjo vartoti VKA, kadangi jie negalėjo arba nepageidavo taip gydytis. </w:t>
      </w:r>
    </w:p>
    <w:p w14:paraId="6E20B0D3" w14:textId="77777777" w:rsidR="00DC49E9" w:rsidRDefault="00DC49E9" w:rsidP="0024694E">
      <w:pPr>
        <w:autoSpaceDE w:val="0"/>
        <w:autoSpaceDN w:val="0"/>
        <w:adjustRightInd w:val="0"/>
        <w:spacing w:after="0" w:line="240" w:lineRule="auto"/>
        <w:rPr>
          <w:rFonts w:ascii="Times New Roman" w:hAnsi="Times New Roman" w:cs="Times New Roman"/>
          <w:lang w:val="lt-LT"/>
        </w:rPr>
      </w:pPr>
    </w:p>
    <w:p w14:paraId="7C58F14A" w14:textId="77777777" w:rsidR="00DC49E9"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 xml:space="preserve">ACTIVE-W tyrimas parodė, kad gydymas vitamino K antagonistais buvo veiksmingesnis nei klopidogreliu ir ASR. </w:t>
      </w:r>
    </w:p>
    <w:p w14:paraId="7B8B2946" w14:textId="77777777" w:rsidR="00DC49E9" w:rsidRDefault="00DC49E9" w:rsidP="0024694E">
      <w:pPr>
        <w:autoSpaceDE w:val="0"/>
        <w:autoSpaceDN w:val="0"/>
        <w:adjustRightInd w:val="0"/>
        <w:spacing w:after="0" w:line="240" w:lineRule="auto"/>
        <w:rPr>
          <w:rFonts w:ascii="Times New Roman" w:hAnsi="Times New Roman" w:cs="Times New Roman"/>
          <w:lang w:val="lt-LT"/>
        </w:rPr>
      </w:pPr>
    </w:p>
    <w:p w14:paraId="17DA984C" w14:textId="4A2B3691" w:rsidR="0024694E" w:rsidRPr="0024694E"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 xml:space="preserve">ACTIVE-A (n=7 554) buvo multicentrinis, </w:t>
      </w:r>
      <w:r w:rsidR="00C47FCA">
        <w:rPr>
          <w:rFonts w:ascii="Times New Roman" w:hAnsi="Times New Roman" w:cs="Times New Roman"/>
          <w:lang w:val="lt-LT"/>
        </w:rPr>
        <w:t>atsitiktinių imčių</w:t>
      </w:r>
      <w:r w:rsidRPr="0024694E">
        <w:rPr>
          <w:rFonts w:ascii="Times New Roman" w:hAnsi="Times New Roman" w:cs="Times New Roman"/>
          <w:lang w:val="lt-LT"/>
        </w:rPr>
        <w:t>, dvigubai aklas, placebu kontroliuojamas tyrim</w:t>
      </w:r>
      <w:r w:rsidR="00DC49E9">
        <w:rPr>
          <w:rFonts w:ascii="Times New Roman" w:hAnsi="Times New Roman" w:cs="Times New Roman"/>
          <w:lang w:val="lt-LT"/>
        </w:rPr>
        <w:t>as, kurio metu buvo lyginama 75 </w:t>
      </w:r>
      <w:r w:rsidRPr="0024694E">
        <w:rPr>
          <w:rFonts w:ascii="Times New Roman" w:hAnsi="Times New Roman" w:cs="Times New Roman"/>
          <w:lang w:val="lt-LT"/>
        </w:rPr>
        <w:t>mg klopidogrelio paros dozė vartojama kartu su ASR (n=3</w:t>
      </w:r>
      <w:r w:rsidR="000862C6">
        <w:rPr>
          <w:rFonts w:ascii="Times New Roman" w:hAnsi="Times New Roman" w:cs="Times New Roman"/>
          <w:lang w:val="lt-LT"/>
        </w:rPr>
        <w:t xml:space="preserve"> </w:t>
      </w:r>
      <w:r w:rsidRPr="0024694E">
        <w:rPr>
          <w:rFonts w:ascii="Times New Roman" w:hAnsi="Times New Roman" w:cs="Times New Roman"/>
          <w:lang w:val="lt-LT"/>
        </w:rPr>
        <w:t>772) ir placebas vartojamas kartu su ASR (n=3 782). Reko</w:t>
      </w:r>
      <w:r w:rsidR="00DC49E9">
        <w:rPr>
          <w:rFonts w:ascii="Times New Roman" w:hAnsi="Times New Roman" w:cs="Times New Roman"/>
          <w:lang w:val="lt-LT"/>
        </w:rPr>
        <w:t>menduojama ASR dozė buvo nuo 75 mg iki 100 </w:t>
      </w:r>
      <w:r w:rsidRPr="0024694E">
        <w:rPr>
          <w:rFonts w:ascii="Times New Roman" w:hAnsi="Times New Roman" w:cs="Times New Roman"/>
          <w:lang w:val="lt-LT"/>
        </w:rPr>
        <w:t>mg per parą. Pacientai buvo gydomi iki 5 metų.</w:t>
      </w:r>
    </w:p>
    <w:p w14:paraId="523509ED" w14:textId="5AC7CC35" w:rsidR="0024694E" w:rsidRPr="0024694E" w:rsidRDefault="0024694E" w:rsidP="0024694E">
      <w:pPr>
        <w:autoSpaceDE w:val="0"/>
        <w:autoSpaceDN w:val="0"/>
        <w:adjustRightInd w:val="0"/>
        <w:spacing w:after="0" w:line="240" w:lineRule="auto"/>
        <w:rPr>
          <w:rFonts w:ascii="Times New Roman" w:hAnsi="Times New Roman" w:cs="Times New Roman"/>
          <w:lang w:val="lt-LT"/>
        </w:rPr>
      </w:pPr>
    </w:p>
    <w:p w14:paraId="3616F8E2" w14:textId="4C29EF34" w:rsidR="003452F1"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 xml:space="preserve">ACTIVE programos metu </w:t>
      </w:r>
      <w:r w:rsidR="00C47FCA">
        <w:rPr>
          <w:rFonts w:ascii="Times New Roman" w:hAnsi="Times New Roman" w:cs="Times New Roman"/>
          <w:lang w:val="lt-LT"/>
        </w:rPr>
        <w:t xml:space="preserve">atsitiktinai atrinkti </w:t>
      </w:r>
      <w:r w:rsidRPr="0024694E">
        <w:rPr>
          <w:rFonts w:ascii="Times New Roman" w:hAnsi="Times New Roman" w:cs="Times New Roman"/>
          <w:lang w:val="lt-LT"/>
        </w:rPr>
        <w:t>tie pacientai, kuriems buvo dokumentais pagrįstas PV, t.y. per paskutinius 6 mėnesius buvo nuolatinis PV arba mažiausiai 2 pasikartojantys PV epizodai ir kurie turėjo mažiausiai vieną iš šių rizikos veiksnių: vyresnis nei 75 metų amžius arba amžius nuo 55 iki 74 metų ir arba cukrinis diabetas, kurį reikia gydyti vaistiniais preparatais, arba dokumentais pagrįsti anksčiau buvęs MI ar vainikinių arterijų liga; gydyta sisteminė hipertenzija; buvęs insultas, buvęs praeinantis galvos smegenų išemijos priepuolis arba ne CNS sistemos embolija, kairiojo skilvelio funkcijos sutrikimas kai kairiojo skilvelio i</w:t>
      </w:r>
      <w:r w:rsidR="00DC49E9">
        <w:rPr>
          <w:rFonts w:ascii="Times New Roman" w:hAnsi="Times New Roman" w:cs="Times New Roman"/>
          <w:lang w:val="lt-LT"/>
        </w:rPr>
        <w:t>šmetimo frakcija &lt; 45 </w:t>
      </w:r>
      <w:r w:rsidRPr="0024694E">
        <w:rPr>
          <w:rFonts w:ascii="Times New Roman" w:hAnsi="Times New Roman" w:cs="Times New Roman"/>
          <w:lang w:val="lt-LT"/>
        </w:rPr>
        <w:t xml:space="preserve">%; arba dokumentais pagrįsta periferinių kraujagyslių liga. Vidutinis balas pagal CHADS2 buvo 2,0 (svyravo nuo 0 iki 6). </w:t>
      </w:r>
    </w:p>
    <w:p w14:paraId="242B2347" w14:textId="77777777" w:rsidR="003452F1" w:rsidRDefault="003452F1" w:rsidP="0024694E">
      <w:pPr>
        <w:autoSpaceDE w:val="0"/>
        <w:autoSpaceDN w:val="0"/>
        <w:adjustRightInd w:val="0"/>
        <w:spacing w:after="0" w:line="240" w:lineRule="auto"/>
        <w:rPr>
          <w:rFonts w:ascii="Times New Roman" w:hAnsi="Times New Roman" w:cs="Times New Roman"/>
          <w:lang w:val="lt-LT"/>
        </w:rPr>
      </w:pPr>
    </w:p>
    <w:p w14:paraId="75241DEA" w14:textId="77777777" w:rsidR="003452F1"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Svarbiausi neįtraukimo kriterijai buvo 6 ankstesnių mėnesių laikotarpiu dokumentuota pepsinė opa, buvęs kraujavimas į smegenis, reikšminga trombo</w:t>
      </w:r>
      <w:r w:rsidR="003452F1">
        <w:rPr>
          <w:rFonts w:ascii="Times New Roman" w:hAnsi="Times New Roman" w:cs="Times New Roman"/>
          <w:lang w:val="lt-LT"/>
        </w:rPr>
        <w:t>citopenija (trombocitų kiekis &lt; 50 </w:t>
      </w:r>
      <w:r w:rsidRPr="0024694E">
        <w:rPr>
          <w:rFonts w:ascii="Times New Roman" w:hAnsi="Times New Roman" w:cs="Times New Roman"/>
          <w:lang w:val="lt-LT"/>
        </w:rPr>
        <w:t>x</w:t>
      </w:r>
      <w:r w:rsidR="003452F1">
        <w:rPr>
          <w:rFonts w:ascii="Times New Roman" w:hAnsi="Times New Roman" w:cs="Times New Roman"/>
          <w:lang w:val="lt-LT"/>
        </w:rPr>
        <w:t> </w:t>
      </w:r>
      <w:r w:rsidRPr="0024694E">
        <w:rPr>
          <w:rFonts w:ascii="Times New Roman" w:hAnsi="Times New Roman" w:cs="Times New Roman"/>
          <w:lang w:val="lt-LT"/>
        </w:rPr>
        <w:t>10</w:t>
      </w:r>
      <w:r w:rsidRPr="003452F1">
        <w:rPr>
          <w:rFonts w:ascii="Times New Roman" w:hAnsi="Times New Roman" w:cs="Times New Roman"/>
          <w:vertAlign w:val="superscript"/>
          <w:lang w:val="lt-LT"/>
        </w:rPr>
        <w:t>9</w:t>
      </w:r>
      <w:r w:rsidR="003452F1">
        <w:rPr>
          <w:rFonts w:ascii="Times New Roman" w:hAnsi="Times New Roman" w:cs="Times New Roman"/>
          <w:lang w:val="lt-LT"/>
        </w:rPr>
        <w:t> </w:t>
      </w:r>
      <w:r w:rsidRPr="0024694E">
        <w:rPr>
          <w:rFonts w:ascii="Times New Roman" w:hAnsi="Times New Roman" w:cs="Times New Roman"/>
          <w:lang w:val="lt-LT"/>
        </w:rPr>
        <w:t xml:space="preserve">/l), būtinybė vartoti klopidogrelio ar geriamųjų antikoaguliantų (GA) bei bet kurios iš dviejų medžiagų netoleravimas. </w:t>
      </w:r>
    </w:p>
    <w:p w14:paraId="2B5C0C46" w14:textId="77777777" w:rsidR="003452F1" w:rsidRDefault="003452F1" w:rsidP="0024694E">
      <w:pPr>
        <w:autoSpaceDE w:val="0"/>
        <w:autoSpaceDN w:val="0"/>
        <w:adjustRightInd w:val="0"/>
        <w:spacing w:after="0" w:line="240" w:lineRule="auto"/>
        <w:rPr>
          <w:rFonts w:ascii="Times New Roman" w:hAnsi="Times New Roman" w:cs="Times New Roman"/>
          <w:lang w:val="lt-LT"/>
        </w:rPr>
      </w:pPr>
    </w:p>
    <w:p w14:paraId="24F60EA9" w14:textId="1BDF693C" w:rsidR="003452F1"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Sep</w:t>
      </w:r>
      <w:r w:rsidR="003452F1">
        <w:rPr>
          <w:rFonts w:ascii="Times New Roman" w:hAnsi="Times New Roman" w:cs="Times New Roman"/>
          <w:lang w:val="lt-LT"/>
        </w:rPr>
        <w:t>tyniasdešimt trys procentai (73 </w:t>
      </w:r>
      <w:r w:rsidRPr="0024694E">
        <w:rPr>
          <w:rFonts w:ascii="Times New Roman" w:hAnsi="Times New Roman" w:cs="Times New Roman"/>
          <w:lang w:val="lt-LT"/>
        </w:rPr>
        <w:t xml:space="preserve">%) pacientų įtraukti į ACTIVE-A tyrimą gydytojo vertinimu negalėjo vartoti VKA dėl </w:t>
      </w:r>
      <w:r w:rsidR="00C47FCA">
        <w:rPr>
          <w:rFonts w:ascii="Times New Roman" w:hAnsi="Times New Roman" w:cs="Times New Roman"/>
          <w:lang w:val="lt-LT"/>
        </w:rPr>
        <w:t>Tarptautinio normalizuoto santykio (</w:t>
      </w:r>
      <w:r w:rsidR="003452F1">
        <w:rPr>
          <w:rFonts w:ascii="Times New Roman" w:hAnsi="Times New Roman" w:cs="Times New Roman"/>
          <w:lang w:val="lt-LT"/>
        </w:rPr>
        <w:t>TNS</w:t>
      </w:r>
      <w:r w:rsidR="00C47FCA">
        <w:rPr>
          <w:rFonts w:ascii="Times New Roman" w:hAnsi="Times New Roman" w:cs="Times New Roman"/>
          <w:lang w:val="lt-LT"/>
        </w:rPr>
        <w:t>)</w:t>
      </w:r>
      <w:r w:rsidRPr="0024694E">
        <w:rPr>
          <w:rFonts w:ascii="Times New Roman" w:hAnsi="Times New Roman" w:cs="Times New Roman"/>
          <w:lang w:val="lt-LT"/>
        </w:rPr>
        <w:t xml:space="preserve"> (angl</w:t>
      </w:r>
      <w:r w:rsidRPr="003452F1">
        <w:rPr>
          <w:rFonts w:ascii="Times New Roman" w:hAnsi="Times New Roman" w:cs="Times New Roman"/>
          <w:i/>
          <w:lang w:val="lt-LT"/>
        </w:rPr>
        <w:t>.</w:t>
      </w:r>
      <w:r w:rsidR="001D1033" w:rsidRPr="001D1033">
        <w:rPr>
          <w:rFonts w:ascii="Times New Roman" w:hAnsi="Times New Roman" w:cs="Times New Roman"/>
          <w:iCs/>
          <w:lang w:val="lt-LT"/>
        </w:rPr>
        <w:t>,</w:t>
      </w:r>
      <w:r w:rsidRPr="003452F1">
        <w:rPr>
          <w:rFonts w:ascii="Times New Roman" w:hAnsi="Times New Roman" w:cs="Times New Roman"/>
          <w:i/>
          <w:lang w:val="lt-LT"/>
        </w:rPr>
        <w:t xml:space="preserve"> International normalised ratio</w:t>
      </w:r>
      <w:r w:rsidRPr="0024694E">
        <w:rPr>
          <w:rFonts w:ascii="Times New Roman" w:hAnsi="Times New Roman" w:cs="Times New Roman"/>
          <w:lang w:val="lt-LT"/>
        </w:rPr>
        <w:t xml:space="preserve">) </w:t>
      </w:r>
      <w:r w:rsidRPr="0024694E">
        <w:rPr>
          <w:rFonts w:ascii="Times New Roman" w:hAnsi="Times New Roman" w:cs="Times New Roman"/>
          <w:lang w:val="lt-LT"/>
        </w:rPr>
        <w:lastRenderedPageBreak/>
        <w:t>stebėsenos neatitikimo, tikimybės parkristi ar patirti galvos traumą ar sp</w:t>
      </w:r>
      <w:r w:rsidR="003452F1">
        <w:rPr>
          <w:rFonts w:ascii="Times New Roman" w:hAnsi="Times New Roman" w:cs="Times New Roman"/>
          <w:lang w:val="lt-LT"/>
        </w:rPr>
        <w:t>ecifinio kraujavimo rizikos. 26</w:t>
      </w:r>
      <w:r w:rsidR="003452F1" w:rsidRPr="00995EFE">
        <w:rPr>
          <w:lang w:val="lt-LT"/>
        </w:rPr>
        <w:t> </w:t>
      </w:r>
      <w:r w:rsidRPr="0024694E">
        <w:rPr>
          <w:rFonts w:ascii="Times New Roman" w:hAnsi="Times New Roman" w:cs="Times New Roman"/>
          <w:lang w:val="lt-LT"/>
        </w:rPr>
        <w:t>% pacientų gydytojo sprendimas buvo pagrįstas pacient</w:t>
      </w:r>
      <w:r w:rsidR="003452F1">
        <w:rPr>
          <w:rFonts w:ascii="Times New Roman" w:hAnsi="Times New Roman" w:cs="Times New Roman"/>
          <w:lang w:val="lt-LT"/>
        </w:rPr>
        <w:t xml:space="preserve">o nenoru vartoti VKA. </w:t>
      </w:r>
    </w:p>
    <w:p w14:paraId="521ACB95" w14:textId="77777777" w:rsidR="003452F1" w:rsidRDefault="003452F1" w:rsidP="0024694E">
      <w:pPr>
        <w:autoSpaceDE w:val="0"/>
        <w:autoSpaceDN w:val="0"/>
        <w:adjustRightInd w:val="0"/>
        <w:spacing w:after="0" w:line="240" w:lineRule="auto"/>
        <w:rPr>
          <w:rFonts w:ascii="Times New Roman" w:hAnsi="Times New Roman" w:cs="Times New Roman"/>
          <w:lang w:val="lt-LT"/>
        </w:rPr>
      </w:pPr>
    </w:p>
    <w:p w14:paraId="59090FC6" w14:textId="77777777" w:rsidR="003452F1" w:rsidRDefault="003452F1" w:rsidP="0024694E">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41,8 </w:t>
      </w:r>
      <w:r w:rsidR="0024694E" w:rsidRPr="0024694E">
        <w:rPr>
          <w:rFonts w:ascii="Times New Roman" w:hAnsi="Times New Roman" w:cs="Times New Roman"/>
          <w:lang w:val="lt-LT"/>
        </w:rPr>
        <w:t>% pacientų populiacijos buvo moterys. Vidut</w:t>
      </w:r>
      <w:r>
        <w:rPr>
          <w:rFonts w:ascii="Times New Roman" w:hAnsi="Times New Roman" w:cs="Times New Roman"/>
          <w:lang w:val="lt-LT"/>
        </w:rPr>
        <w:t>inis amžius buvo 71 metai, 41,6 </w:t>
      </w:r>
      <w:r w:rsidR="0024694E" w:rsidRPr="0024694E">
        <w:rPr>
          <w:rFonts w:ascii="Times New Roman" w:hAnsi="Times New Roman" w:cs="Times New Roman"/>
          <w:lang w:val="lt-LT"/>
        </w:rPr>
        <w:t xml:space="preserve">% pacientų buvo </w:t>
      </w:r>
      <w:r>
        <w:rPr>
          <w:rFonts w:ascii="Times New Roman" w:hAnsi="Times New Roman" w:cs="Times New Roman"/>
          <w:lang w:val="lt-LT"/>
        </w:rPr>
        <w:t>vyresni nei 75 metų. Iš viso 23 </w:t>
      </w:r>
      <w:r w:rsidR="0024694E" w:rsidRPr="0024694E">
        <w:rPr>
          <w:rFonts w:ascii="Times New Roman" w:hAnsi="Times New Roman" w:cs="Times New Roman"/>
          <w:lang w:val="lt-LT"/>
        </w:rPr>
        <w:t>% pacientų gavo antiarit</w:t>
      </w:r>
      <w:r>
        <w:rPr>
          <w:rFonts w:ascii="Times New Roman" w:hAnsi="Times New Roman" w:cs="Times New Roman"/>
          <w:lang w:val="lt-LT"/>
        </w:rPr>
        <w:t>minių vaistinių preparatų, 52,1 % beta adrenoblokatorių, 54,6 </w:t>
      </w:r>
      <w:r w:rsidR="0024694E" w:rsidRPr="0024694E">
        <w:rPr>
          <w:rFonts w:ascii="Times New Roman" w:hAnsi="Times New Roman" w:cs="Times New Roman"/>
          <w:lang w:val="lt-LT"/>
        </w:rPr>
        <w:t>% AKF inhibitorių ir 25,4</w:t>
      </w:r>
      <w:r>
        <w:rPr>
          <w:rFonts w:ascii="Times New Roman" w:hAnsi="Times New Roman" w:cs="Times New Roman"/>
          <w:lang w:val="lt-LT"/>
        </w:rPr>
        <w:t> </w:t>
      </w:r>
      <w:r w:rsidR="0024694E" w:rsidRPr="0024694E">
        <w:rPr>
          <w:rFonts w:ascii="Times New Roman" w:hAnsi="Times New Roman" w:cs="Times New Roman"/>
          <w:lang w:val="lt-LT"/>
        </w:rPr>
        <w:t xml:space="preserve">% statinų. </w:t>
      </w:r>
    </w:p>
    <w:p w14:paraId="68FDABC6" w14:textId="77777777" w:rsidR="003452F1" w:rsidRDefault="003452F1" w:rsidP="0024694E">
      <w:pPr>
        <w:autoSpaceDE w:val="0"/>
        <w:autoSpaceDN w:val="0"/>
        <w:adjustRightInd w:val="0"/>
        <w:spacing w:after="0" w:line="240" w:lineRule="auto"/>
        <w:rPr>
          <w:rFonts w:ascii="Times New Roman" w:hAnsi="Times New Roman" w:cs="Times New Roman"/>
          <w:lang w:val="lt-LT"/>
        </w:rPr>
      </w:pPr>
    </w:p>
    <w:p w14:paraId="3DF1EA51" w14:textId="23E58D37" w:rsidR="0024694E" w:rsidRPr="0024694E" w:rsidRDefault="0024694E" w:rsidP="0024694E">
      <w:pPr>
        <w:autoSpaceDE w:val="0"/>
        <w:autoSpaceDN w:val="0"/>
        <w:adjustRightInd w:val="0"/>
        <w:spacing w:after="0" w:line="240" w:lineRule="auto"/>
        <w:rPr>
          <w:rFonts w:ascii="Times New Roman" w:hAnsi="Times New Roman" w:cs="Times New Roman"/>
          <w:lang w:val="lt-LT"/>
        </w:rPr>
      </w:pPr>
      <w:r w:rsidRPr="0024694E">
        <w:rPr>
          <w:rFonts w:ascii="Times New Roman" w:hAnsi="Times New Roman" w:cs="Times New Roman"/>
          <w:lang w:val="lt-LT"/>
        </w:rPr>
        <w:t>Pacientų, kuriems pas</w:t>
      </w:r>
      <w:r w:rsidR="00C47FCA">
        <w:rPr>
          <w:rFonts w:ascii="Times New Roman" w:hAnsi="Times New Roman" w:cs="Times New Roman"/>
          <w:lang w:val="lt-LT"/>
        </w:rPr>
        <w:t>iekta</w:t>
      </w:r>
      <w:r w:rsidRPr="0024694E">
        <w:rPr>
          <w:rFonts w:ascii="Times New Roman" w:hAnsi="Times New Roman" w:cs="Times New Roman"/>
          <w:lang w:val="lt-LT"/>
        </w:rPr>
        <w:t xml:space="preserve"> pagrindinė vertinamoji baigtis (vertintas laikas iki pirmojo insulto, MI, sisteminio su CNS nesusijusio embolinio reiškinio atsiradimo ar mirties nuo kraujagyslinio sutrikimo) skaičius buvo 832 (22,1</w:t>
      </w:r>
      <w:r w:rsidR="003452F1">
        <w:rPr>
          <w:rFonts w:ascii="Times New Roman" w:hAnsi="Times New Roman" w:cs="Times New Roman"/>
          <w:lang w:val="lt-LT"/>
        </w:rPr>
        <w:t> </w:t>
      </w:r>
      <w:r w:rsidRPr="0024694E">
        <w:rPr>
          <w:rFonts w:ascii="Times New Roman" w:hAnsi="Times New Roman" w:cs="Times New Roman"/>
          <w:lang w:val="lt-LT"/>
        </w:rPr>
        <w:t>%) klopidogreliu ir ASR gydytų pacientų grupėje bei 924 (24,4</w:t>
      </w:r>
      <w:r w:rsidR="003452F1">
        <w:rPr>
          <w:rFonts w:ascii="Times New Roman" w:hAnsi="Times New Roman" w:cs="Times New Roman"/>
          <w:lang w:val="lt-LT"/>
        </w:rPr>
        <w:t> </w:t>
      </w:r>
      <w:r w:rsidRPr="0024694E">
        <w:rPr>
          <w:rFonts w:ascii="Times New Roman" w:hAnsi="Times New Roman" w:cs="Times New Roman"/>
          <w:lang w:val="lt-LT"/>
        </w:rPr>
        <w:t>%) placebo ir ASR vartojusių pacientų grupėje (santykinės rizikos sumažėjimas 11,1</w:t>
      </w:r>
      <w:r w:rsidR="003452F1">
        <w:rPr>
          <w:rFonts w:ascii="Times New Roman" w:hAnsi="Times New Roman" w:cs="Times New Roman"/>
          <w:lang w:val="lt-LT"/>
        </w:rPr>
        <w:t> </w:t>
      </w:r>
      <w:r w:rsidRPr="0024694E">
        <w:rPr>
          <w:rFonts w:ascii="Times New Roman" w:hAnsi="Times New Roman" w:cs="Times New Roman"/>
          <w:lang w:val="lt-LT"/>
        </w:rPr>
        <w:t>%; 95</w:t>
      </w:r>
      <w:r w:rsidR="003452F1">
        <w:rPr>
          <w:rFonts w:ascii="Times New Roman" w:hAnsi="Times New Roman" w:cs="Times New Roman"/>
          <w:lang w:val="lt-LT"/>
        </w:rPr>
        <w:t> </w:t>
      </w:r>
      <w:r w:rsidRPr="0024694E">
        <w:rPr>
          <w:rFonts w:ascii="Times New Roman" w:hAnsi="Times New Roman" w:cs="Times New Roman"/>
          <w:lang w:val="lt-LT"/>
        </w:rPr>
        <w:t>% PI 2,4</w:t>
      </w:r>
      <w:r w:rsidR="003452F1">
        <w:rPr>
          <w:rFonts w:ascii="Times New Roman" w:hAnsi="Times New Roman" w:cs="Times New Roman"/>
          <w:lang w:val="lt-LT"/>
        </w:rPr>
        <w:t> </w:t>
      </w:r>
      <w:r w:rsidRPr="0024694E">
        <w:rPr>
          <w:rFonts w:ascii="Times New Roman" w:hAnsi="Times New Roman" w:cs="Times New Roman"/>
          <w:lang w:val="lt-LT"/>
        </w:rPr>
        <w:t>% - 19,1</w:t>
      </w:r>
      <w:r w:rsidR="003452F1">
        <w:rPr>
          <w:rFonts w:ascii="Times New Roman" w:hAnsi="Times New Roman" w:cs="Times New Roman"/>
          <w:lang w:val="lt-LT"/>
        </w:rPr>
        <w:t> </w:t>
      </w:r>
      <w:r w:rsidRPr="0024694E">
        <w:rPr>
          <w:rFonts w:ascii="Times New Roman" w:hAnsi="Times New Roman" w:cs="Times New Roman"/>
          <w:lang w:val="lt-LT"/>
        </w:rPr>
        <w:t>%; p</w:t>
      </w:r>
      <w:r w:rsidR="00C47FCA">
        <w:rPr>
          <w:rFonts w:ascii="Times New Roman" w:hAnsi="Times New Roman" w:cs="Times New Roman"/>
          <w:lang w:val="lt-LT"/>
        </w:rPr>
        <w:t> </w:t>
      </w:r>
      <w:r w:rsidRPr="0024694E">
        <w:rPr>
          <w:rFonts w:ascii="Times New Roman" w:hAnsi="Times New Roman" w:cs="Times New Roman"/>
          <w:lang w:val="lt-LT"/>
        </w:rPr>
        <w:t>=</w:t>
      </w:r>
      <w:r w:rsidR="00C47FCA">
        <w:rPr>
          <w:rFonts w:ascii="Times New Roman" w:hAnsi="Times New Roman" w:cs="Times New Roman"/>
          <w:lang w:val="lt-LT"/>
        </w:rPr>
        <w:t> </w:t>
      </w:r>
      <w:r w:rsidRPr="0024694E">
        <w:rPr>
          <w:rFonts w:ascii="Times New Roman" w:hAnsi="Times New Roman" w:cs="Times New Roman"/>
          <w:lang w:val="lt-LT"/>
        </w:rPr>
        <w:t>0,013), skirtumą labiausiai lėmė labai sumažėjęs insulto pasireiškimo dažnis. Insultas ištiko 296 (7,8</w:t>
      </w:r>
      <w:r w:rsidR="003452F1">
        <w:rPr>
          <w:rFonts w:ascii="Times New Roman" w:hAnsi="Times New Roman" w:cs="Times New Roman"/>
          <w:lang w:val="lt-LT"/>
        </w:rPr>
        <w:t> </w:t>
      </w:r>
      <w:r w:rsidRPr="0024694E">
        <w:rPr>
          <w:rFonts w:ascii="Times New Roman" w:hAnsi="Times New Roman" w:cs="Times New Roman"/>
          <w:lang w:val="lt-LT"/>
        </w:rPr>
        <w:t>%) klopidogrelio ir ASR vartojusius pacientus bei 408 (10,8</w:t>
      </w:r>
      <w:r w:rsidR="003452F1">
        <w:rPr>
          <w:rFonts w:ascii="Times New Roman" w:hAnsi="Times New Roman" w:cs="Times New Roman"/>
          <w:lang w:val="lt-LT"/>
        </w:rPr>
        <w:t> </w:t>
      </w:r>
      <w:r w:rsidRPr="0024694E">
        <w:rPr>
          <w:rFonts w:ascii="Times New Roman" w:hAnsi="Times New Roman" w:cs="Times New Roman"/>
          <w:lang w:val="lt-LT"/>
        </w:rPr>
        <w:t>%) placebo ir ASR vartojusius pacientus (santykinės rizikos sumažėjimas 28,4</w:t>
      </w:r>
      <w:r w:rsidR="003452F1">
        <w:rPr>
          <w:rFonts w:ascii="Times New Roman" w:hAnsi="Times New Roman" w:cs="Times New Roman"/>
          <w:lang w:val="lt-LT"/>
        </w:rPr>
        <w:t> </w:t>
      </w:r>
      <w:r w:rsidRPr="0024694E">
        <w:rPr>
          <w:rFonts w:ascii="Times New Roman" w:hAnsi="Times New Roman" w:cs="Times New Roman"/>
          <w:lang w:val="lt-LT"/>
        </w:rPr>
        <w:t>%; 95</w:t>
      </w:r>
      <w:r w:rsidR="003452F1">
        <w:rPr>
          <w:rFonts w:ascii="Times New Roman" w:hAnsi="Times New Roman" w:cs="Times New Roman"/>
          <w:lang w:val="lt-LT"/>
        </w:rPr>
        <w:t> </w:t>
      </w:r>
      <w:r w:rsidRPr="0024694E">
        <w:rPr>
          <w:rFonts w:ascii="Times New Roman" w:hAnsi="Times New Roman" w:cs="Times New Roman"/>
          <w:lang w:val="lt-LT"/>
        </w:rPr>
        <w:t>% PI 16,8</w:t>
      </w:r>
      <w:r w:rsidR="003452F1">
        <w:rPr>
          <w:rFonts w:ascii="Times New Roman" w:hAnsi="Times New Roman" w:cs="Times New Roman"/>
          <w:lang w:val="lt-LT"/>
        </w:rPr>
        <w:t> </w:t>
      </w:r>
      <w:r w:rsidRPr="0024694E">
        <w:rPr>
          <w:rFonts w:ascii="Times New Roman" w:hAnsi="Times New Roman" w:cs="Times New Roman"/>
          <w:lang w:val="lt-LT"/>
        </w:rPr>
        <w:t>% - 38,3</w:t>
      </w:r>
      <w:r w:rsidR="003452F1">
        <w:rPr>
          <w:rFonts w:ascii="Times New Roman" w:hAnsi="Times New Roman" w:cs="Times New Roman"/>
          <w:lang w:val="lt-LT"/>
        </w:rPr>
        <w:t> </w:t>
      </w:r>
      <w:r w:rsidRPr="0024694E">
        <w:rPr>
          <w:rFonts w:ascii="Times New Roman" w:hAnsi="Times New Roman" w:cs="Times New Roman"/>
          <w:lang w:val="lt-LT"/>
        </w:rPr>
        <w:t>%; p</w:t>
      </w:r>
      <w:r w:rsidR="00C47FCA">
        <w:rPr>
          <w:rFonts w:ascii="Times New Roman" w:hAnsi="Times New Roman" w:cs="Times New Roman"/>
          <w:lang w:val="lt-LT"/>
        </w:rPr>
        <w:t> </w:t>
      </w:r>
      <w:r w:rsidRPr="0024694E">
        <w:rPr>
          <w:rFonts w:ascii="Times New Roman" w:hAnsi="Times New Roman" w:cs="Times New Roman"/>
          <w:lang w:val="lt-LT"/>
        </w:rPr>
        <w:t>=</w:t>
      </w:r>
      <w:r w:rsidR="00C47FCA">
        <w:rPr>
          <w:rFonts w:ascii="Times New Roman" w:hAnsi="Times New Roman" w:cs="Times New Roman"/>
          <w:lang w:val="lt-LT"/>
        </w:rPr>
        <w:t> </w:t>
      </w:r>
      <w:r w:rsidRPr="0024694E">
        <w:rPr>
          <w:rFonts w:ascii="Times New Roman" w:hAnsi="Times New Roman" w:cs="Times New Roman"/>
          <w:lang w:val="lt-LT"/>
        </w:rPr>
        <w:t>0,00001).</w:t>
      </w:r>
    </w:p>
    <w:p w14:paraId="27C53B52" w14:textId="77777777" w:rsidR="0024694E" w:rsidRPr="0024694E" w:rsidRDefault="0024694E" w:rsidP="0024694E">
      <w:pPr>
        <w:autoSpaceDE w:val="0"/>
        <w:autoSpaceDN w:val="0"/>
        <w:adjustRightInd w:val="0"/>
        <w:spacing w:after="0" w:line="240" w:lineRule="auto"/>
        <w:rPr>
          <w:rFonts w:ascii="Times New Roman" w:hAnsi="Times New Roman"/>
          <w:i/>
          <w:lang w:val="lt-LT"/>
        </w:rPr>
      </w:pPr>
    </w:p>
    <w:p w14:paraId="27969AEE" w14:textId="2E5BEE88" w:rsidR="00677932" w:rsidRPr="005B4123" w:rsidRDefault="00677932" w:rsidP="00677932">
      <w:pPr>
        <w:autoSpaceDE w:val="0"/>
        <w:autoSpaceDN w:val="0"/>
        <w:adjustRightInd w:val="0"/>
        <w:spacing w:after="0" w:line="240" w:lineRule="auto"/>
        <w:rPr>
          <w:rFonts w:ascii="Times New Roman" w:hAnsi="Times New Roman"/>
          <w:i/>
          <w:lang w:val="lt-LT"/>
        </w:rPr>
      </w:pPr>
      <w:r w:rsidRPr="005B4123">
        <w:rPr>
          <w:rFonts w:ascii="Times New Roman" w:hAnsi="Times New Roman"/>
          <w:i/>
          <w:lang w:val="lt-LT"/>
        </w:rPr>
        <w:t>Vaikų populiacija</w:t>
      </w:r>
    </w:p>
    <w:p w14:paraId="57C251BC" w14:textId="6BCA8846" w:rsidR="00677932" w:rsidRPr="00C167E6" w:rsidRDefault="00677932" w:rsidP="00677932">
      <w:pPr>
        <w:autoSpaceDE w:val="0"/>
        <w:autoSpaceDN w:val="0"/>
        <w:adjustRightInd w:val="0"/>
        <w:spacing w:after="0" w:line="240" w:lineRule="auto"/>
        <w:rPr>
          <w:rFonts w:ascii="Times New Roman" w:hAnsi="Times New Roman"/>
          <w:lang w:val="lt-LT"/>
        </w:rPr>
      </w:pPr>
      <w:r w:rsidRPr="005B4123">
        <w:rPr>
          <w:rFonts w:ascii="Times New Roman" w:hAnsi="Times New Roman"/>
          <w:lang w:val="lt-LT"/>
        </w:rPr>
        <w:t>Dozės didinimo tyrimo, kuriame dalyvavo 86 ne vyresni kaip 24 mėnesių naujagimiai ir kūdikiai, kuriems b</w:t>
      </w:r>
      <w:r w:rsidRPr="00C167E6">
        <w:rPr>
          <w:rFonts w:ascii="Times New Roman" w:hAnsi="Times New Roman"/>
          <w:lang w:val="lt-LT"/>
        </w:rPr>
        <w:t>uvo trombozės rizika (PICOLO), metu vertintos iš eilės vartojamos 0,01, 0,1 ir 0,2</w:t>
      </w:r>
      <w:r w:rsidR="003452F1">
        <w:rPr>
          <w:rFonts w:ascii="Times New Roman" w:hAnsi="Times New Roman"/>
          <w:lang w:val="lt-LT"/>
        </w:rPr>
        <w:t> </w:t>
      </w:r>
      <w:r w:rsidRPr="00C167E6">
        <w:rPr>
          <w:rFonts w:ascii="Times New Roman" w:hAnsi="Times New Roman"/>
          <w:lang w:val="lt-LT"/>
        </w:rPr>
        <w:t>mg/kg kūno svorio dozių poveikis naujagimiams ir vaikams bei 0,15</w:t>
      </w:r>
      <w:r w:rsidR="003452F1">
        <w:rPr>
          <w:rFonts w:ascii="Times New Roman" w:hAnsi="Times New Roman"/>
          <w:lang w:val="lt-LT"/>
        </w:rPr>
        <w:t> </w:t>
      </w:r>
      <w:r w:rsidRPr="00C167E6">
        <w:rPr>
          <w:rFonts w:ascii="Times New Roman" w:hAnsi="Times New Roman"/>
          <w:lang w:val="lt-LT"/>
        </w:rPr>
        <w:t>mg/kg kūno svorio dozės poveikis tik naujagimiams. Vartojant 0,2 mg/kg kūno svorio dozę, vidutinis procentinis slopinimas buvo 49,3 % (5</w:t>
      </w:r>
      <w:r w:rsidR="003452F1">
        <w:rPr>
          <w:rFonts w:ascii="Times New Roman" w:hAnsi="Times New Roman"/>
          <w:lang w:val="lt-LT"/>
        </w:rPr>
        <w:t> </w:t>
      </w:r>
      <w:r w:rsidRPr="00C167E6">
        <w:rPr>
          <w:rFonts w:ascii="Times New Roman" w:hAnsi="Times New Roman"/>
          <w:lang w:val="lt-LT"/>
        </w:rPr>
        <w:t>μm ADP sukeltos trombocitų agregacijos), poveikis buvo panašus į pasireiškiantį suaugusiems žmonėms, vartojantiems 75</w:t>
      </w:r>
      <w:r w:rsidR="003452F1">
        <w:rPr>
          <w:rFonts w:ascii="Times New Roman" w:hAnsi="Times New Roman"/>
          <w:lang w:val="lt-LT"/>
        </w:rPr>
        <w:t> </w:t>
      </w:r>
      <w:r w:rsidRPr="00C167E6">
        <w:rPr>
          <w:rFonts w:ascii="Times New Roman" w:hAnsi="Times New Roman"/>
          <w:lang w:val="lt-LT"/>
        </w:rPr>
        <w:t>mg klopidogrelio paros dozę.</w:t>
      </w:r>
    </w:p>
    <w:p w14:paraId="2032A3AE" w14:textId="77777777" w:rsidR="003452F1" w:rsidRDefault="003452F1" w:rsidP="00677932">
      <w:pPr>
        <w:autoSpaceDE w:val="0"/>
        <w:autoSpaceDN w:val="0"/>
        <w:adjustRightInd w:val="0"/>
        <w:spacing w:after="0" w:line="240" w:lineRule="auto"/>
        <w:rPr>
          <w:rFonts w:ascii="Times New Roman" w:hAnsi="Times New Roman"/>
          <w:lang w:val="lt-LT"/>
        </w:rPr>
      </w:pPr>
    </w:p>
    <w:p w14:paraId="54C678C1" w14:textId="39D0F423" w:rsidR="00677932" w:rsidRPr="00890512" w:rsidRDefault="00677932" w:rsidP="00677932">
      <w:pPr>
        <w:autoSpaceDE w:val="0"/>
        <w:autoSpaceDN w:val="0"/>
        <w:adjustRightInd w:val="0"/>
        <w:spacing w:after="0" w:line="240" w:lineRule="auto"/>
        <w:rPr>
          <w:rFonts w:ascii="Times New Roman" w:hAnsi="Times New Roman"/>
          <w:lang w:val="lt-LT"/>
        </w:rPr>
      </w:pPr>
      <w:r w:rsidRPr="00C167E6">
        <w:rPr>
          <w:rFonts w:ascii="Times New Roman" w:hAnsi="Times New Roman"/>
          <w:lang w:val="lt-LT"/>
        </w:rPr>
        <w:t xml:space="preserve">Atsitiktinių imčių dvigubai koduoto paralelinių grupių tyrimo (CLARINET) metu 906 pediatriniai pacientai (naujagimiai ir kūdikiai), kurie sirgo cianozę sukeliančia įgimta širdies liga ir kurių būklė buvo palengvinta padarant šuntą tarp sisteminės ir plaučių arterinės kraujotakos, buvo suskirstyti į atsitiktines imtis ir vartojo arba </w:t>
      </w:r>
      <w:r w:rsidRPr="00890512">
        <w:rPr>
          <w:rFonts w:ascii="Times New Roman" w:hAnsi="Times New Roman"/>
          <w:lang w:val="lt-LT"/>
        </w:rPr>
        <w:t>0,2 mg/kg kūno svorio klopidogrelio dozę (n=467), arba placebo (n=439). Be to, iki antrojo chirurginio gydymo etapo buvo tęsiamas bazinis gydymas. Vidutinis laikotarpis tarp būklę palengvinančio šunto suformavimo ir pirmojo vaistinio preparato pavartojimo buvo 20 dienų. Maždaug 88 % pacientų vartojo ir ASR (paros dozė buvo 1-23 mg/kg kūno svorio).</w:t>
      </w:r>
    </w:p>
    <w:p w14:paraId="5D136DB0" w14:textId="77777777" w:rsidR="00677932" w:rsidRPr="003A08C5" w:rsidRDefault="00677932" w:rsidP="00677932">
      <w:pPr>
        <w:autoSpaceDE w:val="0"/>
        <w:autoSpaceDN w:val="0"/>
        <w:adjustRightInd w:val="0"/>
        <w:spacing w:after="0" w:line="240" w:lineRule="auto"/>
        <w:rPr>
          <w:rFonts w:ascii="Times New Roman" w:hAnsi="Times New Roman"/>
          <w:lang w:val="lt-LT"/>
        </w:rPr>
      </w:pPr>
      <w:r w:rsidRPr="00890512">
        <w:rPr>
          <w:rFonts w:ascii="Times New Roman" w:hAnsi="Times New Roman"/>
          <w:lang w:val="lt-LT"/>
        </w:rPr>
        <w:t>Analizuojant pagrindinę sudėtinę vertinamąją baigtį, kurią sudarė mirtis, šunto trombozė ar su širdimi susijusi intervencija iki 120-tos gyvenimo dienos po sutrik</w:t>
      </w:r>
      <w:r w:rsidRPr="00D31AF8">
        <w:rPr>
          <w:rFonts w:ascii="Times New Roman" w:hAnsi="Times New Roman"/>
          <w:lang w:val="lt-LT"/>
        </w:rPr>
        <w:t>imo, kurio priežastimi laikyta trombozė, nustatyta, kad jos dažnis statistiškai reikšmingai grupėse nesiskyrė (89 [19,1%] klopidogrelio vartojusių pacientų grupėje ir 90 [20,5%] placebo vartojusiųjų ligonių grupėje) (žr. 4.2 skyrių). Kraujavimas buvo reakc</w:t>
      </w:r>
      <w:r w:rsidRPr="00FB24AF">
        <w:rPr>
          <w:rFonts w:ascii="Times New Roman" w:hAnsi="Times New Roman"/>
          <w:lang w:val="lt-LT"/>
        </w:rPr>
        <w:t>ija, apie kurią dažniausiai pranešta ir klopidogrelio, ir placebo vartojusių ligonių grupėje, tačiau kraujavimo dažnis tarp grupių reikšmingai nesiskyrė. Šio tyrimo ilg</w:t>
      </w:r>
      <w:r w:rsidRPr="003A08C5">
        <w:rPr>
          <w:rFonts w:ascii="Times New Roman" w:hAnsi="Times New Roman"/>
          <w:lang w:val="lt-LT"/>
        </w:rPr>
        <w:t>alaikio saugumo stebėjimo dalies metu 26 pacientai, kurie sukakus 1 metams vis dar turėjo šuntą, klopidogrelio vartojo iki 18 mėnesių amžiaus. Jokių naujų su saugumu susijusių problemų šiuo ilgalaikio stebėjimo laikotarpiu neiškilo.</w:t>
      </w:r>
    </w:p>
    <w:p w14:paraId="4D63D027" w14:textId="77777777" w:rsidR="00677932" w:rsidRPr="0024694E" w:rsidRDefault="00677932" w:rsidP="00677932">
      <w:pPr>
        <w:autoSpaceDE w:val="0"/>
        <w:autoSpaceDN w:val="0"/>
        <w:adjustRightInd w:val="0"/>
        <w:spacing w:after="0" w:line="240" w:lineRule="auto"/>
        <w:rPr>
          <w:rFonts w:ascii="Times New Roman" w:hAnsi="Times New Roman"/>
          <w:lang w:val="lt-LT"/>
        </w:rPr>
      </w:pPr>
    </w:p>
    <w:p w14:paraId="0935527F"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CLARINET ir PICOLO tyrimų metu vartotas paruoštas klopidogrelio tirpalas. Santykinio biologinio prieinamumo tyrimų su suaugusiais žmonėmis metu vartojant paruošto klopidogrelio tirpalo, pagrindinio cirkuliuojančio (neaktyvaus) metabolito absorbcijos apimtis buvo panaši, o greitis šiek tiek didesnis, palyginti su atitinkamais rodmenimis, nustatytais vartojant įteisintų tablečių.</w:t>
      </w:r>
    </w:p>
    <w:p w14:paraId="5DAA7BF2" w14:textId="77777777" w:rsidR="00677932" w:rsidRPr="0024694E" w:rsidRDefault="00677932" w:rsidP="00677932">
      <w:pPr>
        <w:tabs>
          <w:tab w:val="left" w:pos="567"/>
        </w:tabs>
        <w:spacing w:after="0" w:line="240" w:lineRule="auto"/>
        <w:rPr>
          <w:rFonts w:ascii="Times New Roman" w:hAnsi="Times New Roman"/>
          <w:i/>
          <w:lang w:val="lt-LT"/>
        </w:rPr>
      </w:pPr>
    </w:p>
    <w:p w14:paraId="7061DA63"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5.2</w:t>
      </w:r>
      <w:r w:rsidRPr="0024694E">
        <w:rPr>
          <w:rFonts w:ascii="Times New Roman" w:hAnsi="Times New Roman"/>
          <w:b/>
          <w:lang w:val="lt-LT"/>
        </w:rPr>
        <w:tab/>
        <w:t xml:space="preserve">Farmakokinetinės savybės </w:t>
      </w:r>
    </w:p>
    <w:p w14:paraId="7504023F" w14:textId="77777777" w:rsidR="00677932" w:rsidRPr="0024694E" w:rsidRDefault="00677932" w:rsidP="00677932">
      <w:pPr>
        <w:tabs>
          <w:tab w:val="left" w:pos="567"/>
        </w:tabs>
        <w:spacing w:after="0" w:line="240" w:lineRule="auto"/>
        <w:rPr>
          <w:rFonts w:ascii="Times New Roman" w:hAnsi="Times New Roman"/>
          <w:lang w:val="lt-LT"/>
        </w:rPr>
      </w:pPr>
    </w:p>
    <w:p w14:paraId="35D71583"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Absorbcija</w:t>
      </w:r>
    </w:p>
    <w:p w14:paraId="1761085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Vienkartinai ir kartotinai geriamas po 75 mg per parą klopidogrelis greitai absorbuojamas. Didžiausia nepakitusio klopidogrelio koncentracija plazmoje (apytiksliai 2,2-2,5 ng/ml išgėrus vienkartinę 75 mg dozę) susidaro praėjus maždaug po 45 minutėms po pavartojimo. Sprendžiant iš metabolite išsiskyrimo su šlapimu, absorbuojasi bent 50 % vaistinio preparato.</w:t>
      </w:r>
    </w:p>
    <w:p w14:paraId="008A1C4C" w14:textId="77777777" w:rsidR="00677932" w:rsidRPr="0024694E" w:rsidRDefault="00677932" w:rsidP="00677932">
      <w:pPr>
        <w:tabs>
          <w:tab w:val="left" w:pos="567"/>
        </w:tabs>
        <w:spacing w:after="0" w:line="240" w:lineRule="auto"/>
        <w:rPr>
          <w:rFonts w:ascii="Times New Roman" w:hAnsi="Times New Roman"/>
          <w:lang w:val="lt-LT"/>
        </w:rPr>
      </w:pPr>
    </w:p>
    <w:p w14:paraId="4D6C3A8B"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lastRenderedPageBreak/>
        <w:t>Pasiskirstymas</w:t>
      </w:r>
    </w:p>
    <w:p w14:paraId="4C0EC368"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r w:rsidRPr="0024694E">
        <w:rPr>
          <w:rFonts w:ascii="Times New Roman" w:hAnsi="Times New Roman"/>
          <w:lang w:val="lt-LT"/>
        </w:rPr>
        <w:t xml:space="preserve">Klopidogrelis ir pagrindinis cirkuliuojantysis (neveiklus) jo metabolitas </w:t>
      </w:r>
      <w:r w:rsidRPr="0024694E">
        <w:rPr>
          <w:rFonts w:ascii="Times New Roman" w:hAnsi="Times New Roman"/>
          <w:i/>
          <w:lang w:val="lt-LT"/>
        </w:rPr>
        <w:t xml:space="preserve">in vitro </w:t>
      </w:r>
      <w:r w:rsidRPr="0024694E">
        <w:rPr>
          <w:rFonts w:ascii="Times New Roman" w:hAnsi="Times New Roman"/>
          <w:lang w:val="lt-LT"/>
        </w:rPr>
        <w:t xml:space="preserve">laikinai jungiasi prie žmogaus plazmos baltymų (atitinkamai 98 % ir 94 %). Tiek esant mažesnei, tiek didesnei vaistinio preparato koncentracijai, jungimasis </w:t>
      </w:r>
      <w:r w:rsidRPr="0024694E">
        <w:rPr>
          <w:rFonts w:ascii="Times New Roman" w:hAnsi="Times New Roman"/>
          <w:i/>
          <w:lang w:val="lt-LT"/>
        </w:rPr>
        <w:t xml:space="preserve">in vitro </w:t>
      </w:r>
      <w:r w:rsidRPr="0024694E">
        <w:rPr>
          <w:rFonts w:ascii="Times New Roman" w:hAnsi="Times New Roman"/>
          <w:lang w:val="lt-LT"/>
        </w:rPr>
        <w:t>neprisotinamas.</w:t>
      </w:r>
      <w:r w:rsidRPr="0024694E">
        <w:rPr>
          <w:rFonts w:ascii="Times New Roman" w:eastAsia="Calibri" w:hAnsi="Times New Roman" w:cs="Times New Roman"/>
          <w:lang w:val="lt-LT"/>
        </w:rPr>
        <w:t xml:space="preserve"> </w:t>
      </w:r>
    </w:p>
    <w:p w14:paraId="6D6B5B13" w14:textId="77777777" w:rsidR="00677932" w:rsidRPr="0024694E" w:rsidRDefault="00677932" w:rsidP="00677932">
      <w:pPr>
        <w:tabs>
          <w:tab w:val="left" w:pos="567"/>
        </w:tabs>
        <w:spacing w:after="0" w:line="240" w:lineRule="auto"/>
        <w:rPr>
          <w:rFonts w:ascii="Times New Roman" w:hAnsi="Times New Roman"/>
          <w:lang w:val="lt-LT"/>
        </w:rPr>
      </w:pPr>
    </w:p>
    <w:p w14:paraId="4A91D021"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Biotransformacija</w:t>
      </w:r>
    </w:p>
    <w:p w14:paraId="56EA4EF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Klopidogrelis intensyviai metabolizuojamas kepenyse. </w:t>
      </w:r>
      <w:r w:rsidRPr="0024694E">
        <w:rPr>
          <w:rFonts w:ascii="Times New Roman" w:hAnsi="Times New Roman"/>
          <w:i/>
          <w:lang w:val="lt-LT"/>
        </w:rPr>
        <w:t xml:space="preserve">In vitro </w:t>
      </w:r>
      <w:r w:rsidRPr="0024694E">
        <w:rPr>
          <w:rFonts w:ascii="Times New Roman" w:hAnsi="Times New Roman"/>
          <w:lang w:val="lt-LT"/>
        </w:rPr>
        <w:t xml:space="preserve">ir </w:t>
      </w:r>
      <w:r w:rsidRPr="0024694E">
        <w:rPr>
          <w:rFonts w:ascii="Times New Roman" w:hAnsi="Times New Roman"/>
          <w:i/>
          <w:lang w:val="lt-LT"/>
        </w:rPr>
        <w:t xml:space="preserve">in vivo </w:t>
      </w:r>
      <w:r w:rsidRPr="0024694E">
        <w:rPr>
          <w:rFonts w:ascii="Times New Roman" w:hAnsi="Times New Roman"/>
          <w:lang w:val="lt-LT"/>
        </w:rPr>
        <w:t xml:space="preserve">klopidogrelis metabolizuojamas dviem pagrindiniais keliais: vienas jų yra veikiant esterazėms vyksta hidrolizė į neaktyvų karboksilo rūgšties darinį (85 % cirkuliuojančių metabolitų), o kitas – veikiant įvairios struktūros citochromams P450. Iš pradžių klopidogrelis verčiamas į tarpinį metabolitą 2-okso-klopidogrelį. Toliau vyksta tarpinio metabolito 2-okso-klopidogrelio metabolizmas ir susidaro veiklusis klopidogrelio metabolitas – tiolio darinys. Veiklusis metabolitas susidaro daugiausia veikiant CYP2C19 ir prisidedant keliems kitiems CYP fermentams, įskaitant CYP1A2, CYP2B6 ir CYP3A4. Veiklusis tiolio metabolitas (išskirtas </w:t>
      </w:r>
      <w:r w:rsidRPr="0024694E">
        <w:rPr>
          <w:rFonts w:ascii="Times New Roman" w:hAnsi="Times New Roman"/>
          <w:i/>
          <w:lang w:val="lt-LT"/>
        </w:rPr>
        <w:t>in vitro</w:t>
      </w:r>
      <w:r w:rsidRPr="0024694E">
        <w:rPr>
          <w:rFonts w:ascii="Times New Roman" w:hAnsi="Times New Roman"/>
          <w:lang w:val="lt-LT"/>
        </w:rPr>
        <w:t>) greitai ir negrįžtamai jungiasi prie trombocitų receptorių, todėl slopina jų agregaciją.</w:t>
      </w:r>
    </w:p>
    <w:p w14:paraId="75E33BEE" w14:textId="77777777" w:rsidR="00677932" w:rsidRPr="0024694E" w:rsidRDefault="00677932" w:rsidP="00677932">
      <w:pPr>
        <w:tabs>
          <w:tab w:val="left" w:pos="567"/>
        </w:tabs>
        <w:spacing w:after="0" w:line="240" w:lineRule="auto"/>
        <w:rPr>
          <w:rFonts w:ascii="Times New Roman" w:hAnsi="Times New Roman"/>
          <w:lang w:val="lt-LT"/>
        </w:rPr>
      </w:pPr>
    </w:p>
    <w:p w14:paraId="297F0522"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Po vienkartinės 300 mg klopidogrelio įsotinimo dozės ir 4 dienas vartotos 75 mg palaikomosios dozės, nustatyta, kad aktyvaus metabolito C</w:t>
      </w:r>
      <w:r w:rsidRPr="0024694E">
        <w:rPr>
          <w:rFonts w:ascii="Times New Roman" w:hAnsi="Times New Roman"/>
          <w:vertAlign w:val="subscript"/>
          <w:lang w:val="lt-LT"/>
        </w:rPr>
        <w:t>max</w:t>
      </w:r>
      <w:r w:rsidRPr="0024694E">
        <w:rPr>
          <w:rFonts w:ascii="Times New Roman" w:hAnsi="Times New Roman"/>
          <w:lang w:val="lt-LT"/>
        </w:rPr>
        <w:t xml:space="preserve"> yra dvigubai didesnis. C</w:t>
      </w:r>
      <w:r w:rsidRPr="0024694E">
        <w:rPr>
          <w:rFonts w:ascii="Times New Roman" w:hAnsi="Times New Roman"/>
          <w:vertAlign w:val="subscript"/>
          <w:lang w:val="lt-LT"/>
        </w:rPr>
        <w:t>max</w:t>
      </w:r>
      <w:r w:rsidRPr="0024694E">
        <w:rPr>
          <w:rFonts w:ascii="Times New Roman" w:hAnsi="Times New Roman"/>
          <w:lang w:val="lt-LT"/>
        </w:rPr>
        <w:t xml:space="preserve"> būna vidutiniškai po 30-60 minučių po dozės pavartojimo.</w:t>
      </w:r>
    </w:p>
    <w:p w14:paraId="08F4C3F2" w14:textId="77777777" w:rsidR="00677932" w:rsidRPr="0024694E" w:rsidRDefault="00677932" w:rsidP="00677932">
      <w:pPr>
        <w:tabs>
          <w:tab w:val="left" w:pos="567"/>
        </w:tabs>
        <w:spacing w:after="0" w:line="240" w:lineRule="auto"/>
        <w:rPr>
          <w:rFonts w:ascii="Times New Roman" w:hAnsi="Times New Roman"/>
          <w:lang w:val="lt-LT"/>
        </w:rPr>
      </w:pPr>
    </w:p>
    <w:p w14:paraId="310DBF2E"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Eliminacija</w:t>
      </w:r>
    </w:p>
    <w:p w14:paraId="776C1E4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Išgėrus </w:t>
      </w:r>
      <w:r w:rsidRPr="0024694E">
        <w:rPr>
          <w:rFonts w:ascii="Times New Roman" w:hAnsi="Times New Roman"/>
          <w:vertAlign w:val="superscript"/>
          <w:lang w:val="lt-LT"/>
        </w:rPr>
        <w:t>14</w:t>
      </w:r>
      <w:r w:rsidRPr="0024694E">
        <w:rPr>
          <w:rFonts w:ascii="Times New Roman" w:hAnsi="Times New Roman"/>
          <w:lang w:val="lt-LT"/>
        </w:rPr>
        <w:t xml:space="preserve">C žymėtojo klopidogrelio, iš žmogaus organizmo per 120 val. maždaug 50 % preparato išsiskyrė su šlapimu ir apie 46% su išmatomis. </w:t>
      </w:r>
      <w:r w:rsidRPr="0024694E">
        <w:rPr>
          <w:rFonts w:ascii="Times New Roman" w:eastAsia="Calibri" w:hAnsi="Times New Roman" w:cs="Times New Roman"/>
          <w:lang w:val="lt-LT"/>
        </w:rPr>
        <w:t xml:space="preserve">Po vienkartinės išgertos 75 mg dozės, klopidogrelio pusinės eliminacijos laikas yra 6 valandos. </w:t>
      </w:r>
      <w:r w:rsidRPr="0024694E">
        <w:rPr>
          <w:rFonts w:ascii="Times New Roman" w:hAnsi="Times New Roman"/>
          <w:lang w:val="lt-LT"/>
        </w:rPr>
        <w:t xml:space="preserve">Pagrindinio cirkuliuojančiojo metabolito pusinės eliminacijos laikas tiek po vienkartinės, tiek po kartotinių dozių pavartojimo yra 8 valandos. </w:t>
      </w:r>
    </w:p>
    <w:p w14:paraId="09D17597" w14:textId="77777777" w:rsidR="00677932" w:rsidRPr="0024694E" w:rsidRDefault="00677932" w:rsidP="00677932">
      <w:pPr>
        <w:autoSpaceDE w:val="0"/>
        <w:autoSpaceDN w:val="0"/>
        <w:adjustRightInd w:val="0"/>
        <w:spacing w:after="0" w:line="240" w:lineRule="auto"/>
        <w:rPr>
          <w:rFonts w:ascii="Times New Roman" w:hAnsi="Times New Roman"/>
          <w:color w:val="000000"/>
          <w:lang w:val="lt-LT"/>
        </w:rPr>
      </w:pPr>
    </w:p>
    <w:p w14:paraId="4398CA8B"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u w:val="single"/>
          <w:lang w:val="lt-LT"/>
        </w:rPr>
      </w:pPr>
      <w:r w:rsidRPr="003452F1">
        <w:rPr>
          <w:rFonts w:ascii="Times New Roman" w:eastAsia="Calibri" w:hAnsi="Times New Roman" w:cs="Times New Roman"/>
          <w:u w:val="single"/>
          <w:lang w:val="lt-LT"/>
        </w:rPr>
        <w:t xml:space="preserve">Farmakogenetika </w:t>
      </w:r>
    </w:p>
    <w:p w14:paraId="579F022C"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 xml:space="preserve">CYP2C19 dalyvauja susidarant, ir veikliajam metabolitui, ir 2-okso-klopidogrelio tarpiniam metabolitui. Remiantis </w:t>
      </w:r>
      <w:r w:rsidRPr="003452F1">
        <w:rPr>
          <w:rFonts w:ascii="Times New Roman" w:eastAsia="Calibri" w:hAnsi="Times New Roman" w:cs="Times New Roman"/>
          <w:i/>
          <w:lang w:val="lt-LT"/>
        </w:rPr>
        <w:t>ex vivo</w:t>
      </w:r>
      <w:r w:rsidRPr="003452F1">
        <w:rPr>
          <w:rFonts w:ascii="Times New Roman" w:eastAsia="Calibri" w:hAnsi="Times New Roman" w:cs="Times New Roman"/>
          <w:lang w:val="lt-LT"/>
        </w:rPr>
        <w:t xml:space="preserve"> trombocitų agregacijos bandymo rezultatais, klopidogrelio veiklaus metabolito farmakokinetika ir </w:t>
      </w:r>
      <w:r w:rsidRPr="0024694E">
        <w:rPr>
          <w:rFonts w:ascii="Times New Roman" w:hAnsi="Times New Roman"/>
          <w:color w:val="000000"/>
          <w:lang w:val="lt-LT"/>
        </w:rPr>
        <w:t>poveikis trombocitų agregacijai</w:t>
      </w:r>
      <w:r w:rsidRPr="003452F1">
        <w:rPr>
          <w:rFonts w:ascii="Times New Roman" w:eastAsia="Calibri" w:hAnsi="Times New Roman" w:cs="Times New Roman"/>
          <w:lang w:val="lt-LT"/>
        </w:rPr>
        <w:t xml:space="preserve"> skiriasi </w:t>
      </w:r>
      <w:r w:rsidRPr="0024694E">
        <w:rPr>
          <w:rFonts w:ascii="Times New Roman" w:hAnsi="Times New Roman"/>
          <w:color w:val="000000"/>
          <w:lang w:val="lt-LT"/>
        </w:rPr>
        <w:t xml:space="preserve">priklausomai nuo </w:t>
      </w:r>
      <w:r w:rsidRPr="003452F1">
        <w:rPr>
          <w:rFonts w:ascii="Times New Roman" w:eastAsia="Calibri" w:hAnsi="Times New Roman" w:cs="Times New Roman"/>
          <w:lang w:val="lt-LT"/>
        </w:rPr>
        <w:t xml:space="preserve">CYP2C19 genotipo. </w:t>
      </w:r>
    </w:p>
    <w:p w14:paraId="0A233D5C"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p>
    <w:p w14:paraId="04F5B111"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Dėl CYP2C19*1 alelio metabolizmas yra visiškai normalus, tuo tarpu dėl CYP2C19*2 ir CYP2C19*3 alelių jis būna sutrikęs. CYP2C19*2 ir CYP2C19*3 aleliai sudaro daugumą visų sutrikusios funkcijos alelių europidams (85 %) ir azijiečiams (99 %), kurių metabolizmas būna menkas. Kiti aleliai, įskaitant CYP2C19*4, *5, *6, *7 ir *8, kurie yra susiję su metabolizmo nebuvimu ar susilpnėjimu, yra retesni. Pacientas su menku metabolizmu turės du netekusius funkcijos alelius, kurie apibūdinti aukščiau.</w:t>
      </w:r>
    </w:p>
    <w:p w14:paraId="609686F5" w14:textId="77777777"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Paskelbti CYP2C19 genotipų, lemiančių sutrikusį metabolizmą, dažniai yra vidutiniškai 2 % europidų,4 % negridų ir 14 % kinų. Tyrimais galima nustatyti paciento CYP2C19 genotipą.</w:t>
      </w:r>
    </w:p>
    <w:p w14:paraId="09C43E2C" w14:textId="77777777" w:rsidR="00677932" w:rsidRPr="003452F1" w:rsidRDefault="00677932" w:rsidP="00677932">
      <w:pPr>
        <w:spacing w:after="0" w:line="240" w:lineRule="auto"/>
        <w:rPr>
          <w:rFonts w:ascii="Times New Roman" w:eastAsia="Calibri" w:hAnsi="Times New Roman" w:cs="Times New Roman"/>
          <w:lang w:val="lt-LT"/>
        </w:rPr>
      </w:pPr>
    </w:p>
    <w:p w14:paraId="4891D74E" w14:textId="71FECC8F"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Kryžminiame tyrime, kuriame dalyvavo 40 sveikų asmenų, 10 asmenų iš kiekvienos iš keturių CYP2C19 metabolizmo grupių (metabolizmas labai aktyvus, aktyvus, vidutiniškas ir blogas) buvo tiriama farmakokinetika ir antitrombocitinis atsakas po to, kai jie 5 dienas vartojo 300 mg pradinę ir po to 75 mg per parą dozes arba 600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 pradinę ir po to 150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 per parą dozes (susidarė pusiausvyrinė koncentracija). Esminio aktyvaus metabolito ekspozicijos ir vidutinio trombocitų agregacijos slopinimo (TAS) skirtumo tarp labai aktyvaus, aktyvaus ir vidutiniško metabolizmo grupių, nepastebėta. Blogai metabolizuojančiųjų grupėje aktyvaus metabolito ekspozicija sumažėjo 63-71</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lyginant su aktyviai metabolizuojančiųjų grupe. Po 300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mg/75</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 dozių vartojimo, antitrombocitinis atsakas blogai metabolizuojančiųjų grupėje sumažėjo – vidutinis TAS (5</w:t>
      </w:r>
      <w:r w:rsidR="003452F1">
        <w:rPr>
          <w:rFonts w:ascii="Times New Roman" w:eastAsia="Calibri" w:hAnsi="Times New Roman" w:cs="Times New Roman"/>
          <w:lang w:val="lt-LT"/>
        </w:rPr>
        <w:t> </w:t>
      </w:r>
      <w:r w:rsidRPr="0024694E">
        <w:rPr>
          <w:rFonts w:ascii="Times New Roman" w:hAnsi="Times New Roman"/>
          <w:lang w:val="lt-LT"/>
        </w:rPr>
        <w:t>μ</w:t>
      </w:r>
      <w:r w:rsidRPr="003452F1">
        <w:rPr>
          <w:rFonts w:ascii="Times New Roman" w:eastAsia="Calibri" w:hAnsi="Times New Roman" w:cs="Times New Roman"/>
          <w:lang w:val="lt-LT"/>
        </w:rPr>
        <w:t>M ADP) 24</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(po 24 valandų) ir 37</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(5 dieną) lyginant su aktyviai metabolizuojančiųjų TAS (39</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(po 24 valandų) ir 58</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(5 dieną)) ir vidutiniškai metabolizuojančiųjų TAS (37</w:t>
      </w:r>
      <w:r w:rsidR="003452F1" w:rsidRPr="00995EFE">
        <w:rPr>
          <w:lang w:val="lt-LT"/>
        </w:rPr>
        <w:t> </w:t>
      </w:r>
      <w:r w:rsidRPr="003452F1">
        <w:rPr>
          <w:rFonts w:ascii="Times New Roman" w:eastAsia="Calibri" w:hAnsi="Times New Roman" w:cs="Times New Roman"/>
          <w:lang w:val="lt-LT"/>
        </w:rPr>
        <w:t>% (po 24 valandų) ir 60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(5 dieną)). Blogai metabolizuojančiųjų grupėje, po 600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mg/150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 dozių pavartojimo, aktyvaus metabolito ekspozicija buvo didesnė nei 300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mg/75</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 vartojusiųjų grupėje. Be to, TAS buvo 32</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(po 24 valandų) ir 61</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(5 dieną), tai yra didesnis nei blogai metabolizuojančiųjų grupėje, kurie vartojo 300</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mg/75</w:t>
      </w:r>
      <w:r w:rsidR="003452F1">
        <w:rPr>
          <w:rFonts w:ascii="Times New Roman" w:eastAsia="Calibri" w:hAnsi="Times New Roman" w:cs="Times New Roman"/>
          <w:lang w:val="lt-LT"/>
        </w:rPr>
        <w:t> </w:t>
      </w:r>
      <w:r w:rsidRPr="003452F1">
        <w:rPr>
          <w:rFonts w:ascii="Times New Roman" w:eastAsia="Calibri" w:hAnsi="Times New Roman" w:cs="Times New Roman"/>
          <w:lang w:val="lt-LT"/>
        </w:rPr>
        <w:t xml:space="preserve">mg dozes ir panašus į kitų CYP2C19 metabolizmo grupių, vartojusių </w:t>
      </w:r>
      <w:r w:rsidRPr="003452F1">
        <w:rPr>
          <w:rFonts w:ascii="Times New Roman" w:eastAsia="Calibri" w:hAnsi="Times New Roman" w:cs="Times New Roman"/>
          <w:lang w:val="lt-LT"/>
        </w:rPr>
        <w:lastRenderedPageBreak/>
        <w:t>300 mg/75 mg dozes. Tinkamas dozavimo režimas šiai pacientų populiacijai klinikinės baigties tyrimuose nenustatytas.</w:t>
      </w:r>
    </w:p>
    <w:p w14:paraId="1DFDA374" w14:textId="77777777" w:rsidR="00677932" w:rsidRPr="003452F1" w:rsidRDefault="00677932" w:rsidP="00677932">
      <w:pPr>
        <w:spacing w:after="0" w:line="240" w:lineRule="auto"/>
        <w:rPr>
          <w:rFonts w:ascii="Times New Roman" w:eastAsia="Calibri" w:hAnsi="Times New Roman" w:cs="Times New Roman"/>
          <w:lang w:val="lt-LT"/>
        </w:rPr>
      </w:pPr>
    </w:p>
    <w:p w14:paraId="267463FF" w14:textId="56FA6D3A"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Remiantis anksčiau minėtais rezultatais, 6 tyrimų metu 335 klopidogreliu gydytų stabilios būklės asmenų meta-analizė parodė, kad aktyvaus metabolito poveikis sumažėjo 28 % asmenų, kurių metabolizmas vidutiniškas ir 72 %, kurių metabolizmas yra blogas, o trombocitų agregacijos slopinimas (5</w:t>
      </w:r>
      <w:r w:rsidR="003452F1">
        <w:rPr>
          <w:rFonts w:ascii="Times New Roman" w:eastAsia="Calibri" w:hAnsi="Times New Roman" w:cs="Times New Roman"/>
          <w:lang w:val="lt-LT"/>
        </w:rPr>
        <w:t> </w:t>
      </w:r>
      <w:r w:rsidRPr="0024694E">
        <w:rPr>
          <w:rFonts w:ascii="Times New Roman" w:hAnsi="Times New Roman"/>
          <w:lang w:val="lt-LT"/>
        </w:rPr>
        <w:t>μ</w:t>
      </w:r>
      <w:r w:rsidRPr="003452F1">
        <w:rPr>
          <w:rFonts w:ascii="Times New Roman" w:eastAsia="Calibri" w:hAnsi="Times New Roman" w:cs="Times New Roman"/>
          <w:lang w:val="lt-LT"/>
        </w:rPr>
        <w:t>M ADP) sumažėjo atitinkamai 5,9 % ir 21,4 % lyginant su tais, kurių metabolizmas yra aktyvus.</w:t>
      </w:r>
    </w:p>
    <w:p w14:paraId="5A2CF2B8"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p>
    <w:p w14:paraId="096868D2" w14:textId="77777777" w:rsidR="00677932" w:rsidRPr="003452F1" w:rsidRDefault="00677932" w:rsidP="00677932">
      <w:pPr>
        <w:autoSpaceDE w:val="0"/>
        <w:autoSpaceDN w:val="0"/>
        <w:adjustRightInd w:val="0"/>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Prospektyvinių, randomizuotų, kontroliuojamų tyrimų metu CYP2C19 genotipo įtaka klopidogreliu gydytų pacientų klinikinei baigčiai įvertinta nebuvo. Buvo atliktos retrospektyvinės analizės, tačiau siekiant įvertinti šį poveikį tik tiems klopidogreliu gydytiems pacientams, kuriems buvo gauti genotipavimo rezultatai: CURE (n=2721), CHARISMA (n=2428), CLARITY-TIMI 28 (n=227), TRITON-TIMI 38 (n=1477) ir ACTIVE-A (n=601), taip pat daugelis paskelbtų kohortinių tyrimų.</w:t>
      </w:r>
    </w:p>
    <w:p w14:paraId="0589E9F4" w14:textId="77777777" w:rsidR="00677932" w:rsidRPr="003452F1" w:rsidRDefault="00677932" w:rsidP="00677932">
      <w:pPr>
        <w:spacing w:after="0" w:line="240" w:lineRule="auto"/>
        <w:rPr>
          <w:rFonts w:ascii="Times New Roman" w:eastAsia="Calibri" w:hAnsi="Times New Roman" w:cs="Times New Roman"/>
          <w:lang w:val="lt-LT"/>
        </w:rPr>
      </w:pPr>
    </w:p>
    <w:p w14:paraId="16E0E8D2" w14:textId="77777777"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TRITON-TIMI 38 ir 3 kohortiniuose tyrimuose (Collet, Sibbing, Giusti), bendra pacientų grupė, kurių metabolizmas vidutiniškas ir blogas, nustatyti dažnesni širdies ir kraujagyslių sistemos sutrikimai (mirtis, miokardo infarktas ir insultas) arba stentų trombozės lyginant su aktyviai metabolizuojančiais.</w:t>
      </w:r>
    </w:p>
    <w:p w14:paraId="4D507616" w14:textId="77777777" w:rsidR="00677932" w:rsidRPr="003452F1" w:rsidRDefault="00677932" w:rsidP="00677932">
      <w:pPr>
        <w:spacing w:after="0" w:line="240" w:lineRule="auto"/>
        <w:rPr>
          <w:rFonts w:ascii="Times New Roman" w:eastAsia="Calibri" w:hAnsi="Times New Roman" w:cs="Times New Roman"/>
          <w:lang w:val="lt-LT"/>
        </w:rPr>
      </w:pPr>
    </w:p>
    <w:p w14:paraId="22CF13DE" w14:textId="77777777"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CHARISMA ir viename kohortiniame tyrime (Simon) padidėjęs tokių sutrikimų dažnis buvo nustatytas tik blogai metablizuojančiųjų grupėje lyginant su tais, kurių metabolizmas yra aktyvus.</w:t>
      </w:r>
    </w:p>
    <w:p w14:paraId="7D39F85F" w14:textId="77777777" w:rsidR="00677932" w:rsidRPr="003452F1" w:rsidRDefault="00677932" w:rsidP="00677932">
      <w:pPr>
        <w:spacing w:after="0" w:line="240" w:lineRule="auto"/>
        <w:rPr>
          <w:rFonts w:ascii="Times New Roman" w:eastAsia="Calibri" w:hAnsi="Times New Roman" w:cs="Times New Roman"/>
          <w:lang w:val="lt-LT"/>
        </w:rPr>
      </w:pPr>
    </w:p>
    <w:p w14:paraId="33FA54B7" w14:textId="77777777"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CURE, CLARITY, ACTIVE-A ir viename kohortiniame tyrime (Trenk) padidėjusio sutrikimų dažnio, priklausančio nuo metablizmo būklės, nenustatyta.</w:t>
      </w:r>
    </w:p>
    <w:p w14:paraId="2590C23B" w14:textId="77777777" w:rsidR="00677932" w:rsidRPr="003452F1" w:rsidRDefault="00677932" w:rsidP="00677932">
      <w:pPr>
        <w:spacing w:after="0" w:line="240" w:lineRule="auto"/>
        <w:rPr>
          <w:rFonts w:ascii="Times New Roman" w:eastAsia="Calibri" w:hAnsi="Times New Roman" w:cs="Times New Roman"/>
          <w:lang w:val="lt-LT"/>
        </w:rPr>
      </w:pPr>
    </w:p>
    <w:p w14:paraId="3D780B6E" w14:textId="77777777" w:rsidR="00677932" w:rsidRPr="003452F1" w:rsidRDefault="00677932" w:rsidP="00677932">
      <w:pPr>
        <w:spacing w:after="0" w:line="240" w:lineRule="auto"/>
        <w:rPr>
          <w:rFonts w:ascii="Times New Roman" w:eastAsia="Calibri" w:hAnsi="Times New Roman" w:cs="Times New Roman"/>
          <w:lang w:val="lt-LT"/>
        </w:rPr>
      </w:pPr>
      <w:r w:rsidRPr="003452F1">
        <w:rPr>
          <w:rFonts w:ascii="Times New Roman" w:eastAsia="Calibri" w:hAnsi="Times New Roman" w:cs="Times New Roman"/>
          <w:lang w:val="lt-LT"/>
        </w:rPr>
        <w:t>Nei viena iš šių analizių nebuvo pakankamos apimties norint nustatyti blogai metabolizuojančiųjų baigties skirtumus.</w:t>
      </w:r>
    </w:p>
    <w:p w14:paraId="415B4511" w14:textId="77777777" w:rsidR="00677932" w:rsidRPr="0024694E" w:rsidRDefault="00677932" w:rsidP="00677932">
      <w:pPr>
        <w:autoSpaceDE w:val="0"/>
        <w:autoSpaceDN w:val="0"/>
        <w:adjustRightInd w:val="0"/>
        <w:spacing w:after="0" w:line="240" w:lineRule="auto"/>
        <w:rPr>
          <w:rFonts w:ascii="Times New Roman" w:hAnsi="Times New Roman"/>
          <w:u w:val="single"/>
          <w:lang w:val="lt-LT"/>
        </w:rPr>
      </w:pPr>
    </w:p>
    <w:p w14:paraId="6575694D" w14:textId="77777777" w:rsidR="00677932" w:rsidRPr="0024694E" w:rsidRDefault="00677932" w:rsidP="00677932">
      <w:pPr>
        <w:autoSpaceDE w:val="0"/>
        <w:autoSpaceDN w:val="0"/>
        <w:adjustRightInd w:val="0"/>
        <w:spacing w:after="0" w:line="240" w:lineRule="auto"/>
        <w:rPr>
          <w:rFonts w:ascii="Times New Roman" w:hAnsi="Times New Roman"/>
          <w:u w:val="single"/>
          <w:lang w:val="lt-LT"/>
        </w:rPr>
      </w:pPr>
      <w:r w:rsidRPr="0024694E">
        <w:rPr>
          <w:rFonts w:ascii="Times New Roman" w:hAnsi="Times New Roman"/>
          <w:u w:val="single"/>
          <w:lang w:val="lt-LT"/>
        </w:rPr>
        <w:t xml:space="preserve">Ypatingos populiacijos </w:t>
      </w:r>
    </w:p>
    <w:p w14:paraId="64559DCA" w14:textId="77777777" w:rsidR="00677932" w:rsidRPr="005B4123" w:rsidRDefault="00677932" w:rsidP="00677932">
      <w:pPr>
        <w:autoSpaceDE w:val="0"/>
        <w:autoSpaceDN w:val="0"/>
        <w:adjustRightInd w:val="0"/>
        <w:spacing w:after="0" w:line="240" w:lineRule="auto"/>
        <w:rPr>
          <w:rFonts w:ascii="Times New Roman" w:hAnsi="Times New Roman"/>
          <w:lang w:val="lt-LT"/>
        </w:rPr>
      </w:pPr>
      <w:r w:rsidRPr="005B4123">
        <w:rPr>
          <w:rFonts w:ascii="Times New Roman" w:hAnsi="Times New Roman"/>
          <w:lang w:val="lt-LT"/>
        </w:rPr>
        <w:t xml:space="preserve">Veiklaus klopidogrelio metabolito farmakokinetika specialiosioms populiacijoms nėra žinoma. </w:t>
      </w:r>
    </w:p>
    <w:p w14:paraId="43934106" w14:textId="77777777" w:rsidR="00677932" w:rsidRPr="00C167E6" w:rsidRDefault="00677932" w:rsidP="00677932">
      <w:pPr>
        <w:autoSpaceDE w:val="0"/>
        <w:autoSpaceDN w:val="0"/>
        <w:adjustRightInd w:val="0"/>
        <w:spacing w:after="0" w:line="240" w:lineRule="auto"/>
        <w:rPr>
          <w:rFonts w:ascii="Times New Roman" w:hAnsi="Times New Roman"/>
          <w:lang w:val="lt-LT"/>
        </w:rPr>
      </w:pPr>
    </w:p>
    <w:p w14:paraId="03325993" w14:textId="77777777" w:rsidR="00677932" w:rsidRPr="00C167E6" w:rsidRDefault="00677932" w:rsidP="00677932">
      <w:pPr>
        <w:autoSpaceDE w:val="0"/>
        <w:autoSpaceDN w:val="0"/>
        <w:adjustRightInd w:val="0"/>
        <w:spacing w:after="0" w:line="240" w:lineRule="auto"/>
        <w:rPr>
          <w:rFonts w:ascii="Times New Roman" w:hAnsi="Times New Roman"/>
          <w:i/>
          <w:lang w:val="lt-LT"/>
        </w:rPr>
      </w:pPr>
      <w:r w:rsidRPr="00C167E6">
        <w:rPr>
          <w:rFonts w:ascii="Times New Roman" w:hAnsi="Times New Roman"/>
          <w:i/>
          <w:lang w:val="lt-LT"/>
        </w:rPr>
        <w:t>Sutrikusi inkstų funkcija</w:t>
      </w:r>
    </w:p>
    <w:p w14:paraId="3DA32070" w14:textId="28B2491C" w:rsidR="00677932" w:rsidRPr="00890512" w:rsidRDefault="00677932" w:rsidP="00677932">
      <w:pPr>
        <w:autoSpaceDE w:val="0"/>
        <w:autoSpaceDN w:val="0"/>
        <w:adjustRightInd w:val="0"/>
        <w:spacing w:after="0" w:line="240" w:lineRule="auto"/>
        <w:rPr>
          <w:rFonts w:ascii="Times New Roman" w:hAnsi="Times New Roman"/>
          <w:lang w:val="lt-LT"/>
        </w:rPr>
      </w:pPr>
      <w:r w:rsidRPr="00890512">
        <w:rPr>
          <w:rFonts w:ascii="Times New Roman" w:hAnsi="Times New Roman"/>
          <w:lang w:val="lt-LT"/>
        </w:rPr>
        <w:t>Kartotinai vartojant po 75 mg klopidogrelio per parą, kai inkstų veikla labai sutrikusi (kreatinino klirensas nuo 5 iki 15</w:t>
      </w:r>
      <w:r w:rsidR="003452F1">
        <w:rPr>
          <w:rFonts w:ascii="Times New Roman" w:hAnsi="Times New Roman"/>
          <w:lang w:val="lt-LT"/>
        </w:rPr>
        <w:t> </w:t>
      </w:r>
      <w:r w:rsidRPr="003452F1">
        <w:rPr>
          <w:rFonts w:ascii="Times New Roman" w:hAnsi="Times New Roman"/>
          <w:lang w:val="lt-LT"/>
        </w:rPr>
        <w:t>ml/min), ADP sukelta trombocitų agregacija slopinama mažiau (25</w:t>
      </w:r>
      <w:r w:rsidR="003452F1">
        <w:rPr>
          <w:rFonts w:ascii="Times New Roman" w:hAnsi="Times New Roman"/>
          <w:lang w:val="lt-LT"/>
        </w:rPr>
        <w:t> </w:t>
      </w:r>
      <w:r w:rsidRPr="003452F1">
        <w:rPr>
          <w:rFonts w:ascii="Times New Roman" w:hAnsi="Times New Roman"/>
          <w:lang w:val="lt-LT"/>
        </w:rPr>
        <w:t>%) negu sveikų žmonių organizme, tačiau kraujavimo</w:t>
      </w:r>
      <w:r w:rsidRPr="00890512">
        <w:rPr>
          <w:rFonts w:ascii="Times New Roman" w:hAnsi="Times New Roman"/>
          <w:lang w:val="lt-LT"/>
        </w:rPr>
        <w:t xml:space="preserve"> laikas pailgėja panašiai kaip ir sveikiems žmonėms, vartojantiems po 75 mg klopidogrelio per parą. Be to, visi ligoniai vaistinį preparatą toleravo gerai. </w:t>
      </w:r>
    </w:p>
    <w:p w14:paraId="36203FD5" w14:textId="77777777" w:rsidR="00677932" w:rsidRPr="00890512" w:rsidRDefault="00677932" w:rsidP="00677932">
      <w:pPr>
        <w:autoSpaceDE w:val="0"/>
        <w:autoSpaceDN w:val="0"/>
        <w:adjustRightInd w:val="0"/>
        <w:spacing w:after="0" w:line="240" w:lineRule="auto"/>
        <w:rPr>
          <w:rFonts w:ascii="Times New Roman" w:hAnsi="Times New Roman"/>
          <w:lang w:val="lt-LT"/>
        </w:rPr>
      </w:pPr>
    </w:p>
    <w:p w14:paraId="0E3DA260" w14:textId="77777777" w:rsidR="00677932" w:rsidRPr="00890512" w:rsidRDefault="00677932" w:rsidP="00677932">
      <w:pPr>
        <w:autoSpaceDE w:val="0"/>
        <w:autoSpaceDN w:val="0"/>
        <w:adjustRightInd w:val="0"/>
        <w:spacing w:after="0" w:line="240" w:lineRule="auto"/>
        <w:rPr>
          <w:rFonts w:ascii="Times New Roman" w:hAnsi="Times New Roman"/>
          <w:i/>
          <w:lang w:val="lt-LT"/>
        </w:rPr>
      </w:pPr>
      <w:r w:rsidRPr="00890512">
        <w:rPr>
          <w:rFonts w:ascii="Times New Roman" w:hAnsi="Times New Roman"/>
          <w:i/>
          <w:lang w:val="lt-LT"/>
        </w:rPr>
        <w:t>Sutrikusi kepenų funkcija</w:t>
      </w:r>
    </w:p>
    <w:p w14:paraId="6D8B081A" w14:textId="7F6C9878" w:rsidR="00677932" w:rsidRPr="003452F1" w:rsidRDefault="00677932" w:rsidP="00677932">
      <w:pPr>
        <w:autoSpaceDE w:val="0"/>
        <w:autoSpaceDN w:val="0"/>
        <w:adjustRightInd w:val="0"/>
        <w:spacing w:after="0" w:line="240" w:lineRule="auto"/>
        <w:rPr>
          <w:rFonts w:ascii="Times New Roman" w:hAnsi="Times New Roman"/>
          <w:lang w:val="lt-LT"/>
        </w:rPr>
      </w:pPr>
      <w:r w:rsidRPr="00FB24AF">
        <w:rPr>
          <w:rFonts w:ascii="Times New Roman" w:hAnsi="Times New Roman"/>
          <w:lang w:val="lt-LT"/>
        </w:rPr>
        <w:t>Kartotinai vartojant po 75</w:t>
      </w:r>
      <w:r w:rsidR="003452F1">
        <w:rPr>
          <w:rFonts w:ascii="Times New Roman" w:hAnsi="Times New Roman"/>
          <w:lang w:val="lt-LT"/>
        </w:rPr>
        <w:t> </w:t>
      </w:r>
      <w:r w:rsidRPr="003452F1">
        <w:rPr>
          <w:rFonts w:ascii="Times New Roman" w:hAnsi="Times New Roman"/>
          <w:lang w:val="lt-LT"/>
        </w:rPr>
        <w:t xml:space="preserve">mg klopidogrelio per parą 10 dienų, kai kepenų veikla labai sutrikusi, ADP sukeltas trombocitų agregacijos slopinimas buvo panašus į sveikų žmonių. Vidutinis kraujavimo laiko pailgėjimas taip pat buvo panašus abiejose grupėse. </w:t>
      </w:r>
    </w:p>
    <w:p w14:paraId="09C2B560" w14:textId="77777777" w:rsidR="00677932" w:rsidRPr="00890512" w:rsidRDefault="00677932" w:rsidP="00677932">
      <w:pPr>
        <w:autoSpaceDE w:val="0"/>
        <w:autoSpaceDN w:val="0"/>
        <w:adjustRightInd w:val="0"/>
        <w:spacing w:after="0" w:line="240" w:lineRule="auto"/>
        <w:rPr>
          <w:rFonts w:ascii="Times New Roman" w:hAnsi="Times New Roman"/>
          <w:lang w:val="lt-LT"/>
        </w:rPr>
      </w:pPr>
    </w:p>
    <w:p w14:paraId="0DB4D4F5" w14:textId="77777777" w:rsidR="00677932" w:rsidRPr="00890512" w:rsidRDefault="00677932" w:rsidP="00677932">
      <w:pPr>
        <w:autoSpaceDE w:val="0"/>
        <w:autoSpaceDN w:val="0"/>
        <w:adjustRightInd w:val="0"/>
        <w:spacing w:after="0" w:line="240" w:lineRule="auto"/>
        <w:rPr>
          <w:rFonts w:ascii="Times New Roman" w:hAnsi="Times New Roman"/>
          <w:i/>
          <w:lang w:val="lt-LT"/>
        </w:rPr>
      </w:pPr>
      <w:r w:rsidRPr="00890512">
        <w:rPr>
          <w:rFonts w:ascii="Times New Roman" w:hAnsi="Times New Roman"/>
          <w:i/>
          <w:lang w:val="lt-LT"/>
        </w:rPr>
        <w:t xml:space="preserve">Rasė </w:t>
      </w:r>
    </w:p>
    <w:p w14:paraId="6D5A6D81" w14:textId="77777777" w:rsidR="00677932" w:rsidRPr="00D31AF8" w:rsidRDefault="00677932" w:rsidP="00677932">
      <w:pPr>
        <w:autoSpaceDE w:val="0"/>
        <w:autoSpaceDN w:val="0"/>
        <w:adjustRightInd w:val="0"/>
        <w:spacing w:after="0" w:line="240" w:lineRule="auto"/>
        <w:rPr>
          <w:rFonts w:ascii="Times New Roman" w:hAnsi="Times New Roman"/>
          <w:lang w:val="lt-LT"/>
        </w:rPr>
      </w:pPr>
      <w:r w:rsidRPr="00890512">
        <w:rPr>
          <w:rFonts w:ascii="Times New Roman" w:hAnsi="Times New Roman"/>
          <w:lang w:val="lt-LT"/>
        </w:rPr>
        <w:t xml:space="preserve">CYP2C19 koduojančio alelio vyravimas, lemiantis vidutiniškai arba </w:t>
      </w:r>
      <w:r w:rsidRPr="00D31AF8">
        <w:rPr>
          <w:rFonts w:ascii="Times New Roman" w:hAnsi="Times New Roman"/>
          <w:lang w:val="lt-LT"/>
        </w:rPr>
        <w:t>visiškai sutrikusį CYP2C19 fermento metabolizmą, skiriasi tam tikrose rasėse ar etninėse grupėse (žr. “Farmakogenetika”).</w:t>
      </w:r>
    </w:p>
    <w:p w14:paraId="4127D809" w14:textId="77777777" w:rsidR="00677932" w:rsidRPr="003A08C5" w:rsidRDefault="00677932" w:rsidP="00677932">
      <w:pPr>
        <w:autoSpaceDE w:val="0"/>
        <w:autoSpaceDN w:val="0"/>
        <w:adjustRightInd w:val="0"/>
        <w:spacing w:after="0" w:line="240" w:lineRule="auto"/>
        <w:rPr>
          <w:rFonts w:ascii="Times New Roman" w:hAnsi="Times New Roman"/>
          <w:lang w:val="lt-LT"/>
        </w:rPr>
      </w:pPr>
      <w:r w:rsidRPr="00FB24AF">
        <w:rPr>
          <w:rFonts w:ascii="Times New Roman" w:hAnsi="Times New Roman"/>
          <w:lang w:val="lt-LT"/>
        </w:rPr>
        <w:t xml:space="preserve">Remiantis literatūra, </w:t>
      </w:r>
      <w:r w:rsidRPr="003A08C5">
        <w:rPr>
          <w:rFonts w:ascii="Times New Roman" w:hAnsi="Times New Roman"/>
          <w:lang w:val="lt-LT"/>
        </w:rPr>
        <w:t xml:space="preserve">duomenys apie Azijos populiaciją yra nepakankami, kad būtų galima įvertinti CYP genotipo reikšmę klinikinių reiškinių rezultatams. </w:t>
      </w:r>
    </w:p>
    <w:p w14:paraId="3097B9F2" w14:textId="77777777" w:rsidR="00677932" w:rsidRPr="0024694E" w:rsidRDefault="00677932" w:rsidP="00677932">
      <w:pPr>
        <w:tabs>
          <w:tab w:val="left" w:pos="567"/>
        </w:tabs>
        <w:spacing w:after="0" w:line="240" w:lineRule="auto"/>
        <w:rPr>
          <w:rFonts w:ascii="Times New Roman" w:hAnsi="Times New Roman"/>
          <w:lang w:val="lt-LT"/>
        </w:rPr>
      </w:pPr>
    </w:p>
    <w:p w14:paraId="47C5493D"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5.3</w:t>
      </w:r>
      <w:r w:rsidRPr="0024694E">
        <w:rPr>
          <w:rFonts w:ascii="Times New Roman" w:hAnsi="Times New Roman"/>
          <w:b/>
          <w:lang w:val="lt-LT"/>
        </w:rPr>
        <w:tab/>
        <w:t>Ikiklinikinių saugumo tyrimų duomenys</w:t>
      </w:r>
    </w:p>
    <w:p w14:paraId="76977835" w14:textId="77777777" w:rsidR="00677932" w:rsidRPr="0024694E" w:rsidRDefault="00677932" w:rsidP="00677932">
      <w:pPr>
        <w:tabs>
          <w:tab w:val="left" w:pos="567"/>
        </w:tabs>
        <w:spacing w:after="0" w:line="240" w:lineRule="auto"/>
        <w:rPr>
          <w:rFonts w:ascii="Times New Roman" w:hAnsi="Times New Roman"/>
          <w:lang w:val="lt-LT"/>
        </w:rPr>
      </w:pPr>
    </w:p>
    <w:p w14:paraId="6DACDFAF" w14:textId="77777777" w:rsidR="00C47FCA"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Ikiklinikinių tyrimų su žiurkėmis ir pavianais metu dažniausias stebėtas poveikis buvo kepenų pokyčiai. Juos sukėlė tokios dozės, nuo kurių gyvūnų organizme ekspozicija buvo bent 25 kartus didesnė už ekspoziciją žmogaus, vartojančio 75 mg paros dozę, organizme, ir jie buvo poveikio metabolizuojantiems </w:t>
      </w:r>
      <w:r w:rsidRPr="0024694E">
        <w:rPr>
          <w:rFonts w:ascii="Times New Roman" w:hAnsi="Times New Roman"/>
          <w:lang w:val="lt-LT"/>
        </w:rPr>
        <w:lastRenderedPageBreak/>
        <w:t>kepenų fermentams pasekmė. Žmonėms, vartojusiems gydomąją klopidogrelio dozę, jokio poveikio metabolizuojantiems kepenų fermentams nepastebėta.</w:t>
      </w:r>
    </w:p>
    <w:p w14:paraId="2BEB7B4C" w14:textId="5D284A07" w:rsidR="00677932" w:rsidRPr="00C47FCA" w:rsidRDefault="00677932" w:rsidP="00677932">
      <w:pPr>
        <w:tabs>
          <w:tab w:val="left" w:pos="567"/>
        </w:tabs>
        <w:spacing w:after="0" w:line="240" w:lineRule="auto"/>
        <w:rPr>
          <w:rFonts w:ascii="Times New Roman" w:hAnsi="Times New Roman"/>
          <w:lang w:val="lt-LT"/>
        </w:rPr>
      </w:pPr>
      <w:r w:rsidRPr="00C47FCA">
        <w:rPr>
          <w:rFonts w:ascii="Times New Roman" w:hAnsi="Times New Roman"/>
          <w:lang w:val="lt-LT"/>
        </w:rPr>
        <w:t xml:space="preserve"> Žiurkėms ir pavianams, vartojusiems labai dideles dozes, atsirado ir skrandžio sutrikimų (gastritas, skrandžio erozijų ir (arba) vėmimas). </w:t>
      </w:r>
    </w:p>
    <w:p w14:paraId="03E5D7C6" w14:textId="77777777" w:rsidR="00677932" w:rsidRPr="0024694E" w:rsidRDefault="00677932" w:rsidP="00677932">
      <w:pPr>
        <w:tabs>
          <w:tab w:val="left" w:pos="567"/>
        </w:tabs>
        <w:spacing w:after="0" w:line="240" w:lineRule="auto"/>
        <w:rPr>
          <w:rFonts w:ascii="Times New Roman" w:hAnsi="Times New Roman"/>
          <w:lang w:val="lt-LT"/>
        </w:rPr>
      </w:pPr>
    </w:p>
    <w:p w14:paraId="23936D2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Ne didesnes kaip 77 mg/kg kūno svorio dozes (nuo jų ekspozicija gyvūnų organizme buvo mažiausiai 25 kartus didesnė už ekspoziciją žmogaus, vartojančio 75 mg paros dozę, organizme) vartojusioms pelėms (78 savaites) ir žiurkėms (104 savaites) kancerogeninio poveikio nepastebėta. </w:t>
      </w:r>
    </w:p>
    <w:p w14:paraId="69CEF057" w14:textId="77777777" w:rsidR="00677932" w:rsidRPr="0024694E" w:rsidRDefault="00677932" w:rsidP="00677932">
      <w:pPr>
        <w:tabs>
          <w:tab w:val="left" w:pos="567"/>
        </w:tabs>
        <w:spacing w:after="0" w:line="240" w:lineRule="auto"/>
        <w:rPr>
          <w:rFonts w:ascii="Times New Roman" w:hAnsi="Times New Roman"/>
          <w:lang w:val="lt-LT"/>
        </w:rPr>
      </w:pPr>
    </w:p>
    <w:p w14:paraId="42E739E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Daug atliktų klopidogrelio genotoksinio poveikio tyrimų </w:t>
      </w:r>
      <w:r w:rsidRPr="0024694E">
        <w:rPr>
          <w:rFonts w:ascii="Times New Roman" w:hAnsi="Times New Roman"/>
          <w:i/>
          <w:lang w:val="lt-LT"/>
        </w:rPr>
        <w:t xml:space="preserve">in vitro </w:t>
      </w:r>
      <w:r w:rsidRPr="0024694E">
        <w:rPr>
          <w:rFonts w:ascii="Times New Roman" w:hAnsi="Times New Roman"/>
          <w:lang w:val="lt-LT"/>
        </w:rPr>
        <w:t xml:space="preserve">ir </w:t>
      </w:r>
      <w:r w:rsidRPr="0024694E">
        <w:rPr>
          <w:rFonts w:ascii="Times New Roman" w:hAnsi="Times New Roman"/>
          <w:i/>
          <w:lang w:val="lt-LT"/>
        </w:rPr>
        <w:t xml:space="preserve">in vivo </w:t>
      </w:r>
      <w:r w:rsidRPr="0024694E">
        <w:rPr>
          <w:rFonts w:ascii="Times New Roman" w:hAnsi="Times New Roman"/>
          <w:lang w:val="lt-LT"/>
        </w:rPr>
        <w:t xml:space="preserve">genotoksinio aktyvumo nerodo. </w:t>
      </w:r>
    </w:p>
    <w:p w14:paraId="3BA46BBE" w14:textId="77777777" w:rsidR="00677932" w:rsidRPr="0024694E" w:rsidRDefault="00677932" w:rsidP="00677932">
      <w:pPr>
        <w:tabs>
          <w:tab w:val="left" w:pos="567"/>
        </w:tabs>
        <w:spacing w:after="0" w:line="240" w:lineRule="auto"/>
        <w:rPr>
          <w:rFonts w:ascii="Times New Roman" w:hAnsi="Times New Roman"/>
          <w:lang w:val="lt-LT"/>
        </w:rPr>
      </w:pPr>
    </w:p>
    <w:p w14:paraId="2DC62D4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Nustatyta, kad klopidogrelis neveikia žiurkių patinų ir patelių vaisingumo ir kad žiurkėms ir triušiams teratogeninio poveikio nesukelia. Laktacijos laikotarpiu vartojamas klopidogrelis šiek tiek lėtino žiurkių jauniklių vystymąsi. Specifiniais farmakokinetikos tyrimais, atliktais su radioizotopais žymėtu klopidogreliu, nustatyta, kad nepakitusio vaistinio preparato ar jo metabolitų išsiskiria su motinos pienu, todėl tiesioginio poveikio (silpno toksinio) arba netiesioginio poveikio (pieno gardumo mažinimo) atmesti negalima. </w:t>
      </w:r>
    </w:p>
    <w:p w14:paraId="26C464D9" w14:textId="77777777" w:rsidR="00677932" w:rsidRPr="0024694E" w:rsidRDefault="00677932" w:rsidP="00677932">
      <w:pPr>
        <w:tabs>
          <w:tab w:val="left" w:pos="567"/>
        </w:tabs>
        <w:spacing w:after="0" w:line="240" w:lineRule="auto"/>
        <w:rPr>
          <w:rFonts w:ascii="Times New Roman" w:hAnsi="Times New Roman"/>
          <w:lang w:val="lt-LT"/>
        </w:rPr>
      </w:pPr>
    </w:p>
    <w:p w14:paraId="575DA110" w14:textId="77777777" w:rsidR="00677932" w:rsidRPr="0024694E" w:rsidRDefault="00677932" w:rsidP="00677932">
      <w:pPr>
        <w:tabs>
          <w:tab w:val="left" w:pos="567"/>
        </w:tabs>
        <w:spacing w:after="0" w:line="240" w:lineRule="auto"/>
        <w:rPr>
          <w:rFonts w:ascii="Times New Roman" w:hAnsi="Times New Roman"/>
          <w:lang w:val="lt-LT"/>
        </w:rPr>
      </w:pPr>
    </w:p>
    <w:p w14:paraId="3DF8C08C"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w:t>
      </w:r>
      <w:r w:rsidRPr="0024694E">
        <w:rPr>
          <w:rFonts w:ascii="Times New Roman" w:hAnsi="Times New Roman"/>
          <w:b/>
          <w:lang w:val="lt-LT"/>
        </w:rPr>
        <w:tab/>
        <w:t xml:space="preserve">FARMACINĖ INFORMACIJA </w:t>
      </w:r>
    </w:p>
    <w:p w14:paraId="0AFF9D9E" w14:textId="77777777" w:rsidR="00677932" w:rsidRPr="0024694E" w:rsidRDefault="00677932" w:rsidP="00677932">
      <w:pPr>
        <w:tabs>
          <w:tab w:val="left" w:pos="567"/>
        </w:tabs>
        <w:spacing w:after="0" w:line="240" w:lineRule="auto"/>
        <w:rPr>
          <w:rFonts w:ascii="Times New Roman" w:hAnsi="Times New Roman"/>
          <w:b/>
          <w:lang w:val="lt-LT"/>
        </w:rPr>
      </w:pPr>
    </w:p>
    <w:p w14:paraId="0B4E7950"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6.1</w:t>
      </w:r>
      <w:r w:rsidRPr="0024694E">
        <w:rPr>
          <w:rFonts w:ascii="Times New Roman" w:hAnsi="Times New Roman"/>
          <w:b/>
          <w:lang w:val="lt-LT"/>
        </w:rPr>
        <w:tab/>
        <w:t xml:space="preserve">Pagalbinių medžiagų sąrašas </w:t>
      </w:r>
    </w:p>
    <w:p w14:paraId="5C90AD67" w14:textId="77777777" w:rsidR="00677932" w:rsidRPr="0024694E" w:rsidRDefault="00677932" w:rsidP="00677932">
      <w:pPr>
        <w:tabs>
          <w:tab w:val="left" w:pos="567"/>
        </w:tabs>
        <w:spacing w:after="0" w:line="240" w:lineRule="auto"/>
        <w:rPr>
          <w:rFonts w:ascii="Times New Roman" w:hAnsi="Times New Roman"/>
          <w:i/>
          <w:lang w:val="lt-LT"/>
        </w:rPr>
      </w:pPr>
    </w:p>
    <w:p w14:paraId="3559433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 xml:space="preserve">Tabletės branduolys </w:t>
      </w:r>
    </w:p>
    <w:p w14:paraId="3C74D6BF" w14:textId="77777777" w:rsidR="00677932" w:rsidRPr="0024694E" w:rsidRDefault="007F3F70" w:rsidP="00677932">
      <w:pPr>
        <w:tabs>
          <w:tab w:val="left" w:pos="567"/>
        </w:tabs>
        <w:spacing w:after="0" w:line="240" w:lineRule="auto"/>
        <w:rPr>
          <w:rFonts w:ascii="Times New Roman" w:hAnsi="Times New Roman"/>
          <w:lang w:val="lt-LT"/>
        </w:rPr>
      </w:pPr>
      <w:r w:rsidRPr="0024694E">
        <w:rPr>
          <w:rFonts w:ascii="Times New Roman" w:hAnsi="Times New Roman"/>
          <w:lang w:val="lt-LT"/>
        </w:rPr>
        <w:t>L</w:t>
      </w:r>
      <w:r w:rsidR="00677932" w:rsidRPr="0024694E">
        <w:rPr>
          <w:rFonts w:ascii="Times New Roman" w:hAnsi="Times New Roman"/>
          <w:lang w:val="lt-LT"/>
        </w:rPr>
        <w:t>aktozė</w:t>
      </w:r>
    </w:p>
    <w:p w14:paraId="695F2C9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Mikrokristalinė celiuliozė</w:t>
      </w:r>
    </w:p>
    <w:p w14:paraId="033E501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Krospovidonas A tipo </w:t>
      </w:r>
    </w:p>
    <w:p w14:paraId="0893FEF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Glicerolio dibehenatas</w:t>
      </w:r>
    </w:p>
    <w:p w14:paraId="30A822F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Talkas</w:t>
      </w:r>
    </w:p>
    <w:p w14:paraId="3D515BA5" w14:textId="77777777" w:rsidR="00677932" w:rsidRPr="0024694E" w:rsidRDefault="00677932" w:rsidP="00677932">
      <w:pPr>
        <w:tabs>
          <w:tab w:val="left" w:pos="567"/>
        </w:tabs>
        <w:spacing w:after="0" w:line="240" w:lineRule="auto"/>
        <w:rPr>
          <w:rFonts w:ascii="Times New Roman" w:hAnsi="Times New Roman"/>
          <w:i/>
          <w:lang w:val="lt-LT"/>
        </w:rPr>
      </w:pPr>
    </w:p>
    <w:p w14:paraId="7535AD4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i/>
          <w:lang w:val="lt-LT"/>
        </w:rPr>
        <w:t xml:space="preserve">Tabletės plėvelė </w:t>
      </w:r>
    </w:p>
    <w:p w14:paraId="2746821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Polivinilo alkoholis</w:t>
      </w:r>
    </w:p>
    <w:p w14:paraId="56FAB19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Talkas</w:t>
      </w:r>
    </w:p>
    <w:p w14:paraId="6A7C790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Makrogolis 3350</w:t>
      </w:r>
    </w:p>
    <w:p w14:paraId="443CB73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Lecitinas (sojų aliejus) (E 322)</w:t>
      </w:r>
    </w:p>
    <w:p w14:paraId="684DD4D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Titano dioksidas (E 171) </w:t>
      </w:r>
    </w:p>
    <w:p w14:paraId="0CEAC20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Raudonasis geležies oksidas (E 172) </w:t>
      </w:r>
    </w:p>
    <w:p w14:paraId="2522476F" w14:textId="77777777" w:rsidR="00677932" w:rsidRPr="0024694E" w:rsidRDefault="00677932" w:rsidP="00677932">
      <w:pPr>
        <w:tabs>
          <w:tab w:val="left" w:pos="567"/>
        </w:tabs>
        <w:spacing w:after="0" w:line="240" w:lineRule="auto"/>
        <w:rPr>
          <w:rFonts w:ascii="Times New Roman" w:hAnsi="Times New Roman"/>
          <w:lang w:val="lt-LT"/>
        </w:rPr>
      </w:pPr>
    </w:p>
    <w:p w14:paraId="2F1B2C57"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6.2</w:t>
      </w:r>
      <w:r w:rsidRPr="0024694E">
        <w:rPr>
          <w:rFonts w:ascii="Times New Roman" w:hAnsi="Times New Roman"/>
          <w:b/>
          <w:lang w:val="lt-LT"/>
        </w:rPr>
        <w:tab/>
        <w:t xml:space="preserve">Nesuderinamumas </w:t>
      </w:r>
    </w:p>
    <w:p w14:paraId="4080D63B" w14:textId="77777777" w:rsidR="00677932" w:rsidRPr="0024694E" w:rsidRDefault="00677932" w:rsidP="00677932">
      <w:pPr>
        <w:tabs>
          <w:tab w:val="left" w:pos="567"/>
        </w:tabs>
        <w:spacing w:after="0" w:line="240" w:lineRule="auto"/>
        <w:rPr>
          <w:rFonts w:ascii="Times New Roman" w:hAnsi="Times New Roman"/>
          <w:lang w:val="lt-LT"/>
        </w:rPr>
      </w:pPr>
    </w:p>
    <w:p w14:paraId="29A759F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Duomenys nebūtini. </w:t>
      </w:r>
    </w:p>
    <w:p w14:paraId="143446D5" w14:textId="77777777" w:rsidR="00677932" w:rsidRPr="0024694E" w:rsidRDefault="00677932" w:rsidP="00677932">
      <w:pPr>
        <w:tabs>
          <w:tab w:val="left" w:pos="567"/>
        </w:tabs>
        <w:spacing w:after="0" w:line="240" w:lineRule="auto"/>
        <w:rPr>
          <w:rFonts w:ascii="Times New Roman" w:hAnsi="Times New Roman"/>
          <w:lang w:val="lt-LT"/>
        </w:rPr>
      </w:pPr>
    </w:p>
    <w:p w14:paraId="348E1FE3"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6.3</w:t>
      </w:r>
      <w:r w:rsidRPr="0024694E">
        <w:rPr>
          <w:rFonts w:ascii="Times New Roman" w:hAnsi="Times New Roman"/>
          <w:b/>
          <w:lang w:val="lt-LT"/>
        </w:rPr>
        <w:tab/>
        <w:t xml:space="preserve">Tinkamumo laikas </w:t>
      </w:r>
    </w:p>
    <w:p w14:paraId="4B6A1E62" w14:textId="77777777" w:rsidR="00677932" w:rsidRPr="0024694E" w:rsidRDefault="00677932" w:rsidP="00677932">
      <w:pPr>
        <w:tabs>
          <w:tab w:val="left" w:pos="567"/>
        </w:tabs>
        <w:spacing w:after="0" w:line="240" w:lineRule="auto"/>
        <w:rPr>
          <w:rFonts w:ascii="Times New Roman" w:hAnsi="Times New Roman"/>
          <w:lang w:val="lt-LT"/>
        </w:rPr>
      </w:pPr>
    </w:p>
    <w:p w14:paraId="411C640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PVC/PE/PVDC-Aliuminio lizdinių plokštelių pakuotė: 1 metai.</w:t>
      </w:r>
    </w:p>
    <w:p w14:paraId="7937276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Aliuminio/Aliuminio lizdinių plokštelių ir tablečių talpyklės pakuotės: 3 metai.</w:t>
      </w:r>
    </w:p>
    <w:p w14:paraId="53EE9A37" w14:textId="77777777" w:rsidR="00677932" w:rsidRPr="0024694E" w:rsidRDefault="00677932" w:rsidP="00677932">
      <w:pPr>
        <w:tabs>
          <w:tab w:val="left" w:pos="567"/>
        </w:tabs>
        <w:spacing w:after="0" w:line="240" w:lineRule="auto"/>
        <w:rPr>
          <w:rFonts w:ascii="Times New Roman" w:hAnsi="Times New Roman"/>
          <w:b/>
          <w:lang w:val="lt-LT"/>
        </w:rPr>
      </w:pPr>
    </w:p>
    <w:p w14:paraId="039F121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6.4</w:t>
      </w:r>
      <w:r w:rsidRPr="0024694E">
        <w:rPr>
          <w:rFonts w:ascii="Times New Roman" w:hAnsi="Times New Roman"/>
          <w:b/>
          <w:lang w:val="lt-LT"/>
        </w:rPr>
        <w:tab/>
        <w:t xml:space="preserve">Specialios laikymo sąlygos </w:t>
      </w:r>
    </w:p>
    <w:p w14:paraId="0884C0BD" w14:textId="77777777" w:rsidR="00677932" w:rsidRPr="0024694E" w:rsidRDefault="00677932" w:rsidP="00677932">
      <w:pPr>
        <w:tabs>
          <w:tab w:val="left" w:pos="567"/>
        </w:tabs>
        <w:spacing w:after="0" w:line="240" w:lineRule="auto"/>
        <w:rPr>
          <w:rFonts w:ascii="Times New Roman" w:hAnsi="Times New Roman"/>
          <w:lang w:val="lt-LT"/>
        </w:rPr>
      </w:pPr>
    </w:p>
    <w:p w14:paraId="67E2CCB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PVC/PE/PVDC-Aliuminio lizdinių plokštelių pakuotė: laikyti ne aukštesnėje kaip 25 </w:t>
      </w:r>
      <w:r w:rsidRPr="0024694E">
        <w:rPr>
          <w:rFonts w:ascii="Times New Roman" w:hAnsi="Times New Roman"/>
          <w:lang w:val="lt-LT"/>
        </w:rPr>
        <w:sym w:font="Symbol" w:char="F0B0"/>
      </w:r>
      <w:r w:rsidRPr="0024694E">
        <w:rPr>
          <w:rFonts w:ascii="Times New Roman" w:hAnsi="Times New Roman"/>
          <w:lang w:val="lt-LT"/>
        </w:rPr>
        <w:t>C temperatūroje.</w:t>
      </w:r>
    </w:p>
    <w:p w14:paraId="02D4F30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Aliuminio/Aliuminio lizdinių plokštelių ir tablečių talpyklė</w:t>
      </w:r>
      <w:r w:rsidRPr="005B4123">
        <w:rPr>
          <w:rFonts w:ascii="Times New Roman" w:hAnsi="Times New Roman"/>
          <w:lang w:val="lt-LT"/>
        </w:rPr>
        <w:t>s pakuotės: laikyti ne aukštesnėje kaip 30 </w:t>
      </w:r>
      <w:r w:rsidRPr="0024694E">
        <w:rPr>
          <w:rFonts w:ascii="Times New Roman" w:hAnsi="Times New Roman"/>
          <w:lang w:val="lt-LT"/>
        </w:rPr>
        <w:sym w:font="Symbol" w:char="F0B0"/>
      </w:r>
      <w:r w:rsidRPr="0024694E">
        <w:rPr>
          <w:rFonts w:ascii="Times New Roman" w:hAnsi="Times New Roman"/>
          <w:lang w:val="lt-LT"/>
        </w:rPr>
        <w:t xml:space="preserve">C temperatūroje. </w:t>
      </w:r>
    </w:p>
    <w:p w14:paraId="3E7B5BBC" w14:textId="77777777" w:rsidR="00677932" w:rsidRPr="00C167E6" w:rsidRDefault="00677932" w:rsidP="00677932">
      <w:pPr>
        <w:tabs>
          <w:tab w:val="left" w:pos="567"/>
        </w:tabs>
        <w:spacing w:after="0" w:line="240" w:lineRule="auto"/>
        <w:rPr>
          <w:rFonts w:ascii="Times New Roman" w:hAnsi="Times New Roman"/>
          <w:b/>
          <w:lang w:val="lt-LT"/>
        </w:rPr>
      </w:pPr>
    </w:p>
    <w:p w14:paraId="1D7B0422" w14:textId="77777777" w:rsidR="00677932" w:rsidRPr="00C167E6" w:rsidRDefault="00677932" w:rsidP="00677932">
      <w:pPr>
        <w:tabs>
          <w:tab w:val="left" w:pos="567"/>
        </w:tabs>
        <w:spacing w:after="0" w:line="240" w:lineRule="auto"/>
        <w:rPr>
          <w:rFonts w:ascii="Times New Roman" w:hAnsi="Times New Roman"/>
          <w:b/>
          <w:lang w:val="lt-LT"/>
        </w:rPr>
      </w:pPr>
      <w:r w:rsidRPr="00C167E6">
        <w:rPr>
          <w:rFonts w:ascii="Times New Roman" w:hAnsi="Times New Roman"/>
          <w:b/>
          <w:lang w:val="lt-LT"/>
        </w:rPr>
        <w:t>6.5</w:t>
      </w:r>
      <w:r w:rsidRPr="00C167E6">
        <w:rPr>
          <w:rFonts w:ascii="Times New Roman" w:hAnsi="Times New Roman"/>
          <w:b/>
          <w:lang w:val="lt-LT"/>
        </w:rPr>
        <w:tab/>
        <w:t xml:space="preserve">Talpyklės pobūdis ir jos turinys </w:t>
      </w:r>
    </w:p>
    <w:p w14:paraId="135A45C0" w14:textId="77777777" w:rsidR="00677932" w:rsidRPr="00890512" w:rsidRDefault="00677932" w:rsidP="00677932">
      <w:pPr>
        <w:tabs>
          <w:tab w:val="left" w:pos="567"/>
        </w:tabs>
        <w:spacing w:after="0" w:line="240" w:lineRule="auto"/>
        <w:rPr>
          <w:rFonts w:ascii="Times New Roman" w:hAnsi="Times New Roman"/>
          <w:lang w:val="lt-LT"/>
        </w:rPr>
      </w:pPr>
    </w:p>
    <w:p w14:paraId="09328F79" w14:textId="77777777" w:rsidR="00677932" w:rsidRPr="00D31AF8"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PVC/PE/PVDC-Aliuminio arba Aliuminio/Aliuminio lizdinių plokštelių pakuotė. Užspaudžiamuoju dangteliu (MTPE) su specialiu</w:t>
      </w:r>
      <w:r w:rsidRPr="00890512">
        <w:rPr>
          <w:rFonts w:ascii="Times New Roman" w:hAnsi="Times New Roman"/>
          <w:i/>
          <w:lang w:val="lt-LT"/>
        </w:rPr>
        <w:t xml:space="preserve"> </w:t>
      </w:r>
      <w:r w:rsidRPr="00D31AF8">
        <w:rPr>
          <w:rFonts w:ascii="Times New Roman" w:hAnsi="Times New Roman"/>
          <w:lang w:val="lt-LT"/>
        </w:rPr>
        <w:t>žiedu uždaryta tablečių talpyklė (DTPE), kurioje yra desikanto (silikagelio).</w:t>
      </w:r>
    </w:p>
    <w:p w14:paraId="73B6DBB0" w14:textId="77777777" w:rsidR="00677932" w:rsidRPr="00FB24AF" w:rsidRDefault="00677932" w:rsidP="00677932">
      <w:pPr>
        <w:tabs>
          <w:tab w:val="left" w:pos="567"/>
        </w:tabs>
        <w:spacing w:after="0" w:line="240" w:lineRule="auto"/>
        <w:rPr>
          <w:rFonts w:ascii="Times New Roman" w:hAnsi="Times New Roman"/>
          <w:lang w:val="lt-LT"/>
        </w:rPr>
      </w:pPr>
    </w:p>
    <w:p w14:paraId="4916DAC2"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Pakuotės dydis</w:t>
      </w:r>
    </w:p>
    <w:p w14:paraId="0CD32D0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Lizdinių plokštelių pakuotė: 7, 10, 14, 20, 28, 30, 50, 56, 60, 90 arba 100 tablečių.</w:t>
      </w:r>
    </w:p>
    <w:p w14:paraId="1C7241C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Tablečių talpyklė: 100 tablečių.</w:t>
      </w:r>
    </w:p>
    <w:p w14:paraId="66513A0A" w14:textId="77777777" w:rsidR="00677932" w:rsidRPr="0024694E" w:rsidRDefault="00677932" w:rsidP="00677932">
      <w:pPr>
        <w:tabs>
          <w:tab w:val="left" w:pos="567"/>
        </w:tabs>
        <w:spacing w:after="0" w:line="240" w:lineRule="auto"/>
        <w:rPr>
          <w:rFonts w:ascii="Times New Roman" w:hAnsi="Times New Roman"/>
          <w:lang w:val="lt-LT"/>
        </w:rPr>
      </w:pPr>
    </w:p>
    <w:p w14:paraId="552C82E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Gali būti tiekiamos ne visų dydžių pakuotės. </w:t>
      </w:r>
    </w:p>
    <w:p w14:paraId="27A78A27" w14:textId="77777777" w:rsidR="00677932" w:rsidRPr="0024694E" w:rsidRDefault="00677932" w:rsidP="00677932">
      <w:pPr>
        <w:tabs>
          <w:tab w:val="left" w:pos="567"/>
        </w:tabs>
        <w:spacing w:after="0" w:line="240" w:lineRule="auto"/>
        <w:rPr>
          <w:rFonts w:ascii="Times New Roman" w:hAnsi="Times New Roman"/>
          <w:lang w:val="lt-LT"/>
        </w:rPr>
      </w:pPr>
    </w:p>
    <w:p w14:paraId="616BBBA7"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6.6</w:t>
      </w:r>
      <w:r w:rsidRPr="0024694E">
        <w:rPr>
          <w:rFonts w:ascii="Times New Roman" w:hAnsi="Times New Roman"/>
          <w:b/>
          <w:lang w:val="lt-LT"/>
        </w:rPr>
        <w:tab/>
        <w:t xml:space="preserve">Specialūs reikalavimai atliekoms tvarkyti </w:t>
      </w:r>
    </w:p>
    <w:p w14:paraId="7D0AEC6D" w14:textId="77777777" w:rsidR="00677932" w:rsidRPr="0024694E" w:rsidRDefault="00677932" w:rsidP="00677932">
      <w:pPr>
        <w:tabs>
          <w:tab w:val="left" w:pos="567"/>
        </w:tabs>
        <w:spacing w:after="0" w:line="240" w:lineRule="auto"/>
        <w:rPr>
          <w:rFonts w:ascii="Times New Roman" w:hAnsi="Times New Roman"/>
          <w:lang w:val="lt-LT"/>
        </w:rPr>
      </w:pPr>
    </w:p>
    <w:p w14:paraId="271D0DF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Specialių reikalavimų nėra.</w:t>
      </w:r>
    </w:p>
    <w:p w14:paraId="20AE1DBE" w14:textId="77777777" w:rsidR="00677932" w:rsidRPr="0024694E" w:rsidRDefault="00677932" w:rsidP="00677932">
      <w:pPr>
        <w:tabs>
          <w:tab w:val="left" w:pos="567"/>
        </w:tabs>
        <w:spacing w:after="0" w:line="240" w:lineRule="auto"/>
        <w:rPr>
          <w:rFonts w:ascii="Times New Roman" w:hAnsi="Times New Roman"/>
          <w:b/>
          <w:lang w:val="lt-LT"/>
        </w:rPr>
      </w:pPr>
    </w:p>
    <w:p w14:paraId="52B7C768" w14:textId="77777777" w:rsidR="00677932" w:rsidRPr="0024694E" w:rsidRDefault="00677932" w:rsidP="00677932">
      <w:pPr>
        <w:tabs>
          <w:tab w:val="left" w:pos="567"/>
        </w:tabs>
        <w:spacing w:after="0" w:line="240" w:lineRule="auto"/>
        <w:rPr>
          <w:rFonts w:ascii="Times New Roman" w:hAnsi="Times New Roman"/>
          <w:b/>
          <w:lang w:val="lt-LT"/>
        </w:rPr>
      </w:pPr>
    </w:p>
    <w:p w14:paraId="6F69C243"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7.</w:t>
      </w:r>
      <w:r w:rsidRPr="0024694E">
        <w:rPr>
          <w:rFonts w:ascii="Times New Roman" w:hAnsi="Times New Roman"/>
          <w:b/>
          <w:lang w:val="lt-LT"/>
        </w:rPr>
        <w:tab/>
      </w:r>
      <w:r w:rsidRPr="0024694E">
        <w:rPr>
          <w:rFonts w:ascii="Times New Roman" w:eastAsia="Calibri" w:hAnsi="Times New Roman" w:cs="Times New Roman"/>
          <w:b/>
          <w:lang w:val="lt-LT"/>
        </w:rPr>
        <w:t>REGISTRUOTOJAS</w:t>
      </w:r>
      <w:r w:rsidRPr="0024694E">
        <w:rPr>
          <w:rFonts w:ascii="Times New Roman" w:hAnsi="Times New Roman"/>
          <w:b/>
          <w:lang w:val="lt-LT"/>
        </w:rPr>
        <w:t xml:space="preserve">  </w:t>
      </w:r>
    </w:p>
    <w:p w14:paraId="474E6A3E" w14:textId="77777777" w:rsidR="00677932" w:rsidRPr="0024694E" w:rsidRDefault="00677932" w:rsidP="00677932">
      <w:pPr>
        <w:tabs>
          <w:tab w:val="left" w:pos="567"/>
        </w:tabs>
        <w:spacing w:after="0" w:line="240" w:lineRule="auto"/>
        <w:rPr>
          <w:rFonts w:ascii="Times New Roman" w:hAnsi="Times New Roman"/>
          <w:lang w:val="lt-LT"/>
        </w:rPr>
      </w:pPr>
    </w:p>
    <w:p w14:paraId="3B7F29ED"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Teva B.V.</w:t>
      </w:r>
    </w:p>
    <w:p w14:paraId="187846FC"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Swensweg 5</w:t>
      </w:r>
    </w:p>
    <w:p w14:paraId="5947FBE0"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2031 GA Haarlem</w:t>
      </w:r>
    </w:p>
    <w:p w14:paraId="27A70188" w14:textId="169093B5" w:rsidR="00677932"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14:paraId="437F3C7A" w14:textId="77777777" w:rsidR="00044848" w:rsidRPr="0024694E" w:rsidRDefault="00044848" w:rsidP="00044848">
      <w:pPr>
        <w:tabs>
          <w:tab w:val="left" w:pos="567"/>
        </w:tabs>
        <w:spacing w:after="0" w:line="240" w:lineRule="auto"/>
        <w:rPr>
          <w:rFonts w:ascii="Times New Roman" w:hAnsi="Times New Roman"/>
          <w:lang w:val="lt-LT"/>
        </w:rPr>
      </w:pPr>
    </w:p>
    <w:p w14:paraId="4CF2739B" w14:textId="77777777" w:rsidR="00677932" w:rsidRPr="0024694E" w:rsidRDefault="00677932" w:rsidP="00677932">
      <w:pPr>
        <w:tabs>
          <w:tab w:val="left" w:pos="567"/>
        </w:tabs>
        <w:spacing w:after="0" w:line="240" w:lineRule="auto"/>
        <w:rPr>
          <w:rFonts w:ascii="Times New Roman" w:hAnsi="Times New Roman"/>
          <w:lang w:val="lt-LT"/>
        </w:rPr>
      </w:pPr>
    </w:p>
    <w:p w14:paraId="0C49D9CD"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8.</w:t>
      </w:r>
      <w:r w:rsidRPr="0024694E">
        <w:rPr>
          <w:rFonts w:ascii="Times New Roman" w:hAnsi="Times New Roman"/>
          <w:b/>
          <w:lang w:val="lt-LT"/>
        </w:rPr>
        <w:tab/>
      </w:r>
      <w:r w:rsidRPr="0024694E">
        <w:rPr>
          <w:rFonts w:ascii="Times New Roman" w:eastAsia="Calibri" w:hAnsi="Times New Roman" w:cs="Times New Roman"/>
          <w:b/>
          <w:lang w:val="lt-LT"/>
        </w:rPr>
        <w:t>REISTRACIJOS</w:t>
      </w:r>
      <w:r w:rsidRPr="0024694E">
        <w:rPr>
          <w:rFonts w:ascii="Times New Roman" w:hAnsi="Times New Roman"/>
          <w:b/>
          <w:lang w:val="lt-LT"/>
        </w:rPr>
        <w:t xml:space="preserve"> PAŽYMĖJIMO NUMERIS (-IAI)</w:t>
      </w:r>
    </w:p>
    <w:p w14:paraId="083554CF" w14:textId="77777777" w:rsidR="00677932" w:rsidRPr="0024694E" w:rsidRDefault="00677932" w:rsidP="00677932">
      <w:pPr>
        <w:tabs>
          <w:tab w:val="left" w:pos="567"/>
        </w:tabs>
        <w:spacing w:after="0" w:line="240" w:lineRule="auto"/>
        <w:rPr>
          <w:rFonts w:ascii="Times New Roman" w:hAnsi="Times New Roman"/>
          <w:lang w:val="lt-LT"/>
        </w:rPr>
      </w:pPr>
    </w:p>
    <w:p w14:paraId="010339AF"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Lizdinė plokštelė:</w:t>
      </w:r>
    </w:p>
    <w:p w14:paraId="73C88FB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N7 – LT/1/10/1834/001</w:t>
      </w:r>
    </w:p>
    <w:p w14:paraId="703D5E1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 – LT/1/10/1834/002</w:t>
      </w:r>
    </w:p>
    <w:p w14:paraId="7D4F167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N14 – LT/1/10/1834/003</w:t>
      </w:r>
    </w:p>
    <w:p w14:paraId="5E1E583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N20 – LT/1/10/1834/004</w:t>
      </w:r>
    </w:p>
    <w:p w14:paraId="4D2AB5E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N28 – LT/1/10/1834/005</w:t>
      </w:r>
    </w:p>
    <w:p w14:paraId="7A91582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N30 – LT/1/10/1834/006</w:t>
      </w:r>
    </w:p>
    <w:p w14:paraId="34EFA5F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N50 – LT/1/10/1834/007</w:t>
      </w:r>
    </w:p>
    <w:p w14:paraId="68BEA77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N56 – LT/1/10/1834/008</w:t>
      </w:r>
    </w:p>
    <w:p w14:paraId="752B0C3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N60 – LT/1/10/1834/009</w:t>
      </w:r>
    </w:p>
    <w:p w14:paraId="0F809C9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N90 – LT/1/10/1834/010</w:t>
      </w:r>
    </w:p>
    <w:p w14:paraId="5403CAA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N100 – LT/1/10/1834/012</w:t>
      </w:r>
    </w:p>
    <w:p w14:paraId="30836B26" w14:textId="77777777" w:rsidR="00677932" w:rsidRPr="0024694E" w:rsidRDefault="00677932" w:rsidP="00677932">
      <w:pPr>
        <w:tabs>
          <w:tab w:val="left" w:pos="567"/>
        </w:tabs>
        <w:spacing w:after="0" w:line="240" w:lineRule="auto"/>
        <w:rPr>
          <w:rFonts w:ascii="Times New Roman" w:hAnsi="Times New Roman"/>
          <w:lang w:val="lt-LT"/>
        </w:rPr>
      </w:pPr>
    </w:p>
    <w:p w14:paraId="3CB266E6"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Tablečių talpyklė:</w:t>
      </w:r>
    </w:p>
    <w:p w14:paraId="2322541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N100 – LT/1/10/1834/011</w:t>
      </w:r>
    </w:p>
    <w:p w14:paraId="77006AE3" w14:textId="77777777" w:rsidR="00677932" w:rsidRPr="0024694E" w:rsidRDefault="00677932" w:rsidP="00677932">
      <w:pPr>
        <w:tabs>
          <w:tab w:val="left" w:pos="567"/>
        </w:tabs>
        <w:spacing w:after="0" w:line="240" w:lineRule="auto"/>
        <w:rPr>
          <w:rFonts w:ascii="Times New Roman" w:hAnsi="Times New Roman"/>
          <w:lang w:val="lt-LT"/>
        </w:rPr>
      </w:pPr>
    </w:p>
    <w:p w14:paraId="66118EAF" w14:textId="77777777" w:rsidR="00677932" w:rsidRPr="0024694E" w:rsidRDefault="00677932" w:rsidP="00677932">
      <w:pPr>
        <w:tabs>
          <w:tab w:val="left" w:pos="567"/>
        </w:tabs>
        <w:spacing w:after="0" w:line="240" w:lineRule="auto"/>
        <w:rPr>
          <w:rFonts w:ascii="Times New Roman" w:hAnsi="Times New Roman"/>
          <w:lang w:val="lt-LT"/>
        </w:rPr>
      </w:pPr>
    </w:p>
    <w:p w14:paraId="4A9BB21B" w14:textId="77777777" w:rsidR="00677932" w:rsidRPr="0024694E" w:rsidRDefault="00677932" w:rsidP="00677932">
      <w:pPr>
        <w:tabs>
          <w:tab w:val="left" w:pos="567"/>
        </w:tabs>
        <w:spacing w:after="0" w:line="240" w:lineRule="auto"/>
        <w:rPr>
          <w:rFonts w:ascii="Times New Roman" w:hAnsi="Times New Roman"/>
          <w:b/>
          <w:lang w:val="lt-LT"/>
        </w:rPr>
      </w:pPr>
      <w:bookmarkStart w:id="1" w:name="_Toc129243249"/>
      <w:bookmarkStart w:id="2" w:name="_Toc129243124"/>
      <w:r w:rsidRPr="0024694E">
        <w:rPr>
          <w:rFonts w:ascii="Times New Roman" w:hAnsi="Times New Roman"/>
          <w:b/>
          <w:lang w:val="lt-LT"/>
        </w:rPr>
        <w:t>9.</w:t>
      </w:r>
      <w:r w:rsidRPr="0024694E">
        <w:rPr>
          <w:rFonts w:ascii="Times New Roman" w:hAnsi="Times New Roman"/>
          <w:b/>
          <w:lang w:val="lt-LT"/>
        </w:rPr>
        <w:tab/>
      </w:r>
      <w:r w:rsidRPr="0024694E">
        <w:rPr>
          <w:rFonts w:ascii="Times New Roman" w:eastAsia="Calibri" w:hAnsi="Times New Roman" w:cs="Times New Roman"/>
          <w:b/>
          <w:lang w:val="lt-LT"/>
        </w:rPr>
        <w:t>REGISTRAVOMO / PERREGISTRAVIMO</w:t>
      </w:r>
      <w:r w:rsidRPr="0024694E">
        <w:rPr>
          <w:rFonts w:ascii="Times New Roman" w:hAnsi="Times New Roman"/>
          <w:b/>
          <w:lang w:val="lt-LT"/>
        </w:rPr>
        <w:t xml:space="preserve"> DATA</w:t>
      </w:r>
      <w:bookmarkEnd w:id="1"/>
      <w:bookmarkEnd w:id="2"/>
    </w:p>
    <w:p w14:paraId="520C8A2D" w14:textId="77777777" w:rsidR="00677932" w:rsidRPr="0024694E" w:rsidRDefault="00677932" w:rsidP="00677932">
      <w:pPr>
        <w:tabs>
          <w:tab w:val="left" w:pos="567"/>
        </w:tabs>
        <w:spacing w:after="0" w:line="240" w:lineRule="auto"/>
        <w:rPr>
          <w:rFonts w:ascii="Times New Roman" w:hAnsi="Times New Roman"/>
          <w:lang w:val="lt-LT"/>
        </w:rPr>
      </w:pPr>
    </w:p>
    <w:p w14:paraId="461DCE6B" w14:textId="77777777" w:rsidR="00677932" w:rsidRPr="0024694E" w:rsidRDefault="00677932" w:rsidP="00677932">
      <w:pPr>
        <w:spacing w:after="0" w:line="240" w:lineRule="auto"/>
        <w:rPr>
          <w:rFonts w:ascii="Times New Roman" w:hAnsi="Times New Roman"/>
          <w:lang w:val="lt-LT"/>
        </w:rPr>
      </w:pPr>
      <w:r w:rsidRPr="0024694E">
        <w:rPr>
          <w:rFonts w:ascii="Times New Roman" w:eastAsia="Times New Roman" w:hAnsi="Times New Roman" w:cs="Times New Roman"/>
          <w:noProof/>
          <w:snapToGrid w:val="0"/>
          <w:lang w:val="lt-LT"/>
        </w:rPr>
        <w:t>Registravimo data</w:t>
      </w:r>
      <w:r w:rsidRPr="0024694E">
        <w:rPr>
          <w:rFonts w:ascii="Times New Roman" w:hAnsi="Times New Roman"/>
          <w:lang w:val="lt-LT"/>
        </w:rPr>
        <w:t xml:space="preserve"> 2010 m. sausio 19 d.</w:t>
      </w:r>
    </w:p>
    <w:p w14:paraId="0084B23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eastAsia="Calibri" w:hAnsi="Times New Roman" w:cs="Times New Roman"/>
          <w:lang w:val="lt-LT"/>
        </w:rPr>
        <w:t>Paskutinio perregistravimo data</w:t>
      </w:r>
      <w:r w:rsidRPr="0024694E">
        <w:rPr>
          <w:rFonts w:ascii="Times New Roman" w:hAnsi="Times New Roman"/>
          <w:lang w:val="lt-LT"/>
        </w:rPr>
        <w:t xml:space="preserve"> 2015 m. balandžio 22 d.</w:t>
      </w:r>
    </w:p>
    <w:p w14:paraId="7DB4DB09" w14:textId="77777777" w:rsidR="00677932" w:rsidRPr="0024694E" w:rsidRDefault="00677932" w:rsidP="00677932">
      <w:pPr>
        <w:tabs>
          <w:tab w:val="left" w:pos="567"/>
        </w:tabs>
        <w:spacing w:after="0" w:line="240" w:lineRule="auto"/>
        <w:rPr>
          <w:rFonts w:ascii="Times New Roman" w:hAnsi="Times New Roman"/>
          <w:lang w:val="lt-LT"/>
        </w:rPr>
      </w:pPr>
    </w:p>
    <w:p w14:paraId="1E43F54A" w14:textId="77777777" w:rsidR="00677932" w:rsidRPr="0024694E" w:rsidRDefault="00677932" w:rsidP="00677932">
      <w:pPr>
        <w:tabs>
          <w:tab w:val="left" w:pos="567"/>
        </w:tabs>
        <w:spacing w:after="0" w:line="240" w:lineRule="auto"/>
        <w:rPr>
          <w:rFonts w:ascii="Times New Roman" w:hAnsi="Times New Roman"/>
          <w:lang w:val="lt-LT"/>
        </w:rPr>
      </w:pPr>
    </w:p>
    <w:p w14:paraId="3025D10E" w14:textId="77777777" w:rsidR="00677932" w:rsidRPr="0024694E" w:rsidRDefault="00677932" w:rsidP="00677932">
      <w:pPr>
        <w:tabs>
          <w:tab w:val="left" w:pos="567"/>
        </w:tabs>
        <w:spacing w:after="0" w:line="240" w:lineRule="auto"/>
        <w:rPr>
          <w:rFonts w:ascii="Times New Roman" w:hAnsi="Times New Roman"/>
          <w:b/>
          <w:lang w:val="lt-LT"/>
        </w:rPr>
      </w:pPr>
      <w:bookmarkStart w:id="3" w:name="_Toc129243250"/>
      <w:bookmarkStart w:id="4" w:name="_Toc129243125"/>
      <w:r w:rsidRPr="0024694E">
        <w:rPr>
          <w:rFonts w:ascii="Times New Roman" w:hAnsi="Times New Roman"/>
          <w:b/>
          <w:lang w:val="lt-LT"/>
        </w:rPr>
        <w:t>10.</w:t>
      </w:r>
      <w:r w:rsidRPr="0024694E">
        <w:rPr>
          <w:rFonts w:ascii="Times New Roman" w:hAnsi="Times New Roman"/>
          <w:b/>
          <w:lang w:val="lt-LT"/>
        </w:rPr>
        <w:tab/>
        <w:t>TEKSTO PERŽIŪROS DATA</w:t>
      </w:r>
      <w:bookmarkEnd w:id="3"/>
      <w:bookmarkEnd w:id="4"/>
    </w:p>
    <w:p w14:paraId="6EE89FCA" w14:textId="77777777" w:rsidR="00CB3ADB" w:rsidRDefault="00CB3ADB" w:rsidP="00677932">
      <w:pPr>
        <w:tabs>
          <w:tab w:val="left" w:pos="567"/>
        </w:tabs>
        <w:spacing w:after="0" w:line="240" w:lineRule="auto"/>
        <w:rPr>
          <w:rFonts w:ascii="Times New Roman" w:hAnsi="Times New Roman"/>
          <w:lang w:val="lt-LT"/>
        </w:rPr>
      </w:pPr>
    </w:p>
    <w:p w14:paraId="5A30DC4D" w14:textId="45E944D1" w:rsidR="00012BD7" w:rsidRPr="0024694E" w:rsidRDefault="00012BD7" w:rsidP="00677932">
      <w:pPr>
        <w:tabs>
          <w:tab w:val="left" w:pos="567"/>
        </w:tabs>
        <w:spacing w:after="0" w:line="240" w:lineRule="auto"/>
        <w:rPr>
          <w:rFonts w:ascii="Times New Roman" w:hAnsi="Times New Roman"/>
          <w:lang w:val="lt-LT"/>
        </w:rPr>
      </w:pPr>
      <w:r>
        <w:rPr>
          <w:rFonts w:ascii="Times New Roman" w:hAnsi="Times New Roman"/>
          <w:lang w:val="lt-LT"/>
        </w:rPr>
        <w:t>2024 m. rugsėjo 4 d.</w:t>
      </w:r>
    </w:p>
    <w:p w14:paraId="004E4C7C" w14:textId="77777777" w:rsidR="0043639E" w:rsidRPr="0024694E" w:rsidRDefault="0043639E" w:rsidP="00677932">
      <w:pPr>
        <w:tabs>
          <w:tab w:val="left" w:pos="5954"/>
          <w:tab w:val="left" w:pos="6237"/>
          <w:tab w:val="left" w:pos="6663"/>
          <w:tab w:val="left" w:pos="6946"/>
        </w:tabs>
        <w:spacing w:after="0" w:line="240" w:lineRule="auto"/>
        <w:rPr>
          <w:rFonts w:ascii="Times New Roman" w:hAnsi="Times New Roman"/>
          <w:lang w:val="lt-LT"/>
        </w:rPr>
      </w:pPr>
    </w:p>
    <w:p w14:paraId="554148DA" w14:textId="2970236D" w:rsidR="00677932" w:rsidRPr="0024694E" w:rsidRDefault="00677932" w:rsidP="00677932">
      <w:pPr>
        <w:tabs>
          <w:tab w:val="left" w:pos="5954"/>
          <w:tab w:val="left" w:pos="6237"/>
          <w:tab w:val="left" w:pos="6663"/>
          <w:tab w:val="left" w:pos="6946"/>
        </w:tabs>
        <w:spacing w:after="0" w:line="240" w:lineRule="auto"/>
        <w:rPr>
          <w:rFonts w:ascii="Times New Roman" w:hAnsi="Times New Roman"/>
          <w:lang w:val="lt-LT"/>
        </w:rPr>
      </w:pPr>
      <w:r w:rsidRPr="0024694E">
        <w:rPr>
          <w:rFonts w:ascii="Times New Roman" w:hAnsi="Times New Roman"/>
          <w:lang w:val="lt-LT"/>
        </w:rPr>
        <w:t>Išsami informacija apie šį vaistinį preparatą pateikiama Valstybinės vaistų kontrolės tarnybos prie Lietuvos Respublikos  sveikatos apsaugos ministerijos tinklalapyje</w:t>
      </w:r>
      <w:r w:rsidR="00BD3608">
        <w:rPr>
          <w:rFonts w:ascii="Times New Roman" w:hAnsi="Times New Roman"/>
          <w:lang w:val="lt-LT"/>
        </w:rPr>
        <w:t xml:space="preserve"> </w:t>
      </w:r>
      <w:r w:rsidR="00BD3608" w:rsidRPr="00346B02">
        <w:rPr>
          <w:rFonts w:ascii="Times New Roman" w:hAnsi="Times New Roman" w:cs="Times New Roman"/>
          <w:color w:val="0000EE"/>
          <w:u w:val="single"/>
          <w:lang w:val="lt-LT" w:eastAsia="lt-LT"/>
        </w:rPr>
        <w:t>https://vvkt.lrv.lt/lt/</w:t>
      </w:r>
      <w:r w:rsidR="00F974C7" w:rsidRPr="0024694E">
        <w:rPr>
          <w:rFonts w:eastAsia="SimSun"/>
          <w:i/>
          <w:noProof/>
          <w:lang w:val="lt-LT"/>
        </w:rPr>
        <w:t xml:space="preserve"> </w:t>
      </w:r>
    </w:p>
    <w:p w14:paraId="4494A611" w14:textId="77777777" w:rsidR="00677932" w:rsidRPr="00C167E6" w:rsidRDefault="00677932" w:rsidP="00677932">
      <w:pPr>
        <w:tabs>
          <w:tab w:val="left" w:pos="567"/>
        </w:tabs>
        <w:spacing w:after="0" w:line="240" w:lineRule="auto"/>
        <w:rPr>
          <w:rFonts w:ascii="Times New Roman" w:hAnsi="Times New Roman"/>
          <w:lang w:val="lt-LT"/>
        </w:rPr>
      </w:pPr>
    </w:p>
    <w:p w14:paraId="15B3AFF9"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br w:type="page"/>
      </w:r>
    </w:p>
    <w:p w14:paraId="2972961C" w14:textId="77777777" w:rsidR="00677932" w:rsidRPr="00C167E6" w:rsidRDefault="00677932" w:rsidP="00677932">
      <w:pPr>
        <w:tabs>
          <w:tab w:val="left" w:pos="567"/>
        </w:tabs>
        <w:spacing w:after="0" w:line="240" w:lineRule="auto"/>
        <w:rPr>
          <w:rFonts w:ascii="Times New Roman" w:hAnsi="Times New Roman"/>
          <w:lang w:val="lt-LT"/>
        </w:rPr>
      </w:pPr>
    </w:p>
    <w:p w14:paraId="2BF581EC" w14:textId="77777777" w:rsidR="00677932" w:rsidRPr="00890512" w:rsidRDefault="00677932" w:rsidP="00677932">
      <w:pPr>
        <w:tabs>
          <w:tab w:val="left" w:pos="567"/>
        </w:tabs>
        <w:spacing w:after="0" w:line="240" w:lineRule="auto"/>
        <w:rPr>
          <w:rFonts w:ascii="Times New Roman" w:hAnsi="Times New Roman"/>
          <w:lang w:val="lt-LT"/>
        </w:rPr>
      </w:pPr>
    </w:p>
    <w:p w14:paraId="0485F4BC" w14:textId="77777777" w:rsidR="00677932" w:rsidRPr="00890512" w:rsidRDefault="00677932" w:rsidP="00677932">
      <w:pPr>
        <w:tabs>
          <w:tab w:val="left" w:pos="567"/>
        </w:tabs>
        <w:spacing w:after="0" w:line="240" w:lineRule="auto"/>
        <w:rPr>
          <w:rFonts w:ascii="Times New Roman" w:hAnsi="Times New Roman"/>
          <w:lang w:val="lt-LT"/>
        </w:rPr>
      </w:pPr>
    </w:p>
    <w:p w14:paraId="220A740A" w14:textId="77777777" w:rsidR="00677932" w:rsidRPr="00890512" w:rsidRDefault="00677932" w:rsidP="00677932">
      <w:pPr>
        <w:tabs>
          <w:tab w:val="left" w:pos="567"/>
        </w:tabs>
        <w:spacing w:after="0" w:line="240" w:lineRule="auto"/>
        <w:rPr>
          <w:rFonts w:ascii="Times New Roman" w:hAnsi="Times New Roman"/>
          <w:lang w:val="lt-LT"/>
        </w:rPr>
      </w:pPr>
    </w:p>
    <w:p w14:paraId="06126FC4" w14:textId="77777777" w:rsidR="00677932" w:rsidRPr="00FB24AF" w:rsidRDefault="00677932" w:rsidP="00677932">
      <w:pPr>
        <w:tabs>
          <w:tab w:val="left" w:pos="567"/>
        </w:tabs>
        <w:spacing w:after="0" w:line="240" w:lineRule="auto"/>
        <w:rPr>
          <w:rFonts w:ascii="Times New Roman" w:hAnsi="Times New Roman"/>
          <w:lang w:val="lt-LT"/>
        </w:rPr>
      </w:pPr>
    </w:p>
    <w:p w14:paraId="0C56544D" w14:textId="77777777" w:rsidR="00677932" w:rsidRPr="0024694E" w:rsidRDefault="00677932" w:rsidP="00677932">
      <w:pPr>
        <w:tabs>
          <w:tab w:val="left" w:pos="567"/>
        </w:tabs>
        <w:spacing w:after="0" w:line="240" w:lineRule="auto"/>
        <w:rPr>
          <w:rFonts w:ascii="Times New Roman" w:hAnsi="Times New Roman"/>
          <w:lang w:val="lt-LT"/>
        </w:rPr>
      </w:pPr>
    </w:p>
    <w:p w14:paraId="66ECB3E2" w14:textId="77777777" w:rsidR="00677932" w:rsidRPr="0024694E" w:rsidRDefault="00677932" w:rsidP="00677932">
      <w:pPr>
        <w:tabs>
          <w:tab w:val="left" w:pos="567"/>
        </w:tabs>
        <w:spacing w:after="0" w:line="240" w:lineRule="auto"/>
        <w:rPr>
          <w:rFonts w:ascii="Times New Roman" w:hAnsi="Times New Roman"/>
          <w:lang w:val="lt-LT"/>
        </w:rPr>
      </w:pPr>
    </w:p>
    <w:p w14:paraId="21BDE1DC" w14:textId="77777777" w:rsidR="00677932" w:rsidRPr="0024694E" w:rsidRDefault="00677932" w:rsidP="00677932">
      <w:pPr>
        <w:tabs>
          <w:tab w:val="left" w:pos="567"/>
        </w:tabs>
        <w:spacing w:after="0" w:line="240" w:lineRule="auto"/>
        <w:rPr>
          <w:rFonts w:ascii="Times New Roman" w:hAnsi="Times New Roman"/>
          <w:lang w:val="lt-LT"/>
        </w:rPr>
      </w:pPr>
    </w:p>
    <w:p w14:paraId="0C8E78F6" w14:textId="77777777" w:rsidR="00677932" w:rsidRPr="0024694E" w:rsidRDefault="00677932" w:rsidP="00677932">
      <w:pPr>
        <w:tabs>
          <w:tab w:val="left" w:pos="567"/>
        </w:tabs>
        <w:spacing w:after="0" w:line="240" w:lineRule="auto"/>
        <w:rPr>
          <w:rFonts w:ascii="Times New Roman" w:hAnsi="Times New Roman"/>
          <w:lang w:val="lt-LT"/>
        </w:rPr>
      </w:pPr>
    </w:p>
    <w:p w14:paraId="50C32625" w14:textId="77777777" w:rsidR="00677932" w:rsidRPr="0024694E" w:rsidRDefault="00677932" w:rsidP="00677932">
      <w:pPr>
        <w:tabs>
          <w:tab w:val="left" w:pos="567"/>
        </w:tabs>
        <w:spacing w:after="0" w:line="240" w:lineRule="auto"/>
        <w:rPr>
          <w:rFonts w:ascii="Times New Roman" w:hAnsi="Times New Roman"/>
          <w:lang w:val="lt-LT"/>
        </w:rPr>
      </w:pPr>
    </w:p>
    <w:p w14:paraId="699B3CCB" w14:textId="77777777" w:rsidR="00677932" w:rsidRPr="0024694E" w:rsidRDefault="00677932" w:rsidP="00677932">
      <w:pPr>
        <w:tabs>
          <w:tab w:val="left" w:pos="567"/>
        </w:tabs>
        <w:spacing w:after="0" w:line="240" w:lineRule="auto"/>
        <w:rPr>
          <w:rFonts w:ascii="Times New Roman" w:hAnsi="Times New Roman"/>
          <w:lang w:val="lt-LT"/>
        </w:rPr>
      </w:pPr>
    </w:p>
    <w:p w14:paraId="03783268" w14:textId="77777777" w:rsidR="00677932" w:rsidRPr="0024694E" w:rsidRDefault="00677932" w:rsidP="00677932">
      <w:pPr>
        <w:tabs>
          <w:tab w:val="left" w:pos="567"/>
        </w:tabs>
        <w:spacing w:after="0" w:line="240" w:lineRule="auto"/>
        <w:rPr>
          <w:rFonts w:ascii="Times New Roman" w:hAnsi="Times New Roman"/>
          <w:lang w:val="lt-LT"/>
        </w:rPr>
      </w:pPr>
    </w:p>
    <w:p w14:paraId="35328085" w14:textId="77777777" w:rsidR="00677932" w:rsidRPr="0024694E" w:rsidRDefault="00677932" w:rsidP="00677932">
      <w:pPr>
        <w:tabs>
          <w:tab w:val="left" w:pos="567"/>
        </w:tabs>
        <w:spacing w:after="0" w:line="240" w:lineRule="auto"/>
        <w:rPr>
          <w:rFonts w:ascii="Times New Roman" w:hAnsi="Times New Roman"/>
          <w:lang w:val="lt-LT"/>
        </w:rPr>
      </w:pPr>
    </w:p>
    <w:p w14:paraId="6D7945C1" w14:textId="77777777" w:rsidR="00677932" w:rsidRPr="0024694E" w:rsidRDefault="00677932" w:rsidP="00677932">
      <w:pPr>
        <w:tabs>
          <w:tab w:val="left" w:pos="567"/>
        </w:tabs>
        <w:spacing w:after="0" w:line="240" w:lineRule="auto"/>
        <w:rPr>
          <w:rFonts w:ascii="Times New Roman" w:hAnsi="Times New Roman"/>
          <w:lang w:val="lt-LT"/>
        </w:rPr>
      </w:pPr>
    </w:p>
    <w:p w14:paraId="6075FC57" w14:textId="77777777" w:rsidR="00677932" w:rsidRPr="0024694E" w:rsidRDefault="00677932" w:rsidP="00677932">
      <w:pPr>
        <w:tabs>
          <w:tab w:val="left" w:pos="567"/>
        </w:tabs>
        <w:spacing w:after="0" w:line="240" w:lineRule="auto"/>
        <w:rPr>
          <w:rFonts w:ascii="Times New Roman" w:hAnsi="Times New Roman"/>
          <w:lang w:val="lt-LT"/>
        </w:rPr>
      </w:pPr>
    </w:p>
    <w:p w14:paraId="295E7FEE" w14:textId="77777777" w:rsidR="00677932" w:rsidRPr="0024694E" w:rsidRDefault="00677932" w:rsidP="00677932">
      <w:pPr>
        <w:tabs>
          <w:tab w:val="left" w:pos="567"/>
        </w:tabs>
        <w:spacing w:after="0" w:line="240" w:lineRule="auto"/>
        <w:rPr>
          <w:rFonts w:ascii="Times New Roman" w:hAnsi="Times New Roman"/>
          <w:lang w:val="lt-LT"/>
        </w:rPr>
      </w:pPr>
    </w:p>
    <w:p w14:paraId="295E9DA3" w14:textId="77777777" w:rsidR="00677932" w:rsidRPr="0024694E" w:rsidRDefault="00677932" w:rsidP="00677932">
      <w:pPr>
        <w:tabs>
          <w:tab w:val="left" w:pos="567"/>
        </w:tabs>
        <w:spacing w:after="0" w:line="240" w:lineRule="auto"/>
        <w:rPr>
          <w:rFonts w:ascii="Times New Roman" w:hAnsi="Times New Roman"/>
          <w:lang w:val="lt-LT"/>
        </w:rPr>
      </w:pPr>
    </w:p>
    <w:p w14:paraId="2DD23754" w14:textId="77777777" w:rsidR="00677932" w:rsidRPr="0024694E" w:rsidRDefault="00677932" w:rsidP="00677932">
      <w:pPr>
        <w:tabs>
          <w:tab w:val="left" w:pos="567"/>
        </w:tabs>
        <w:spacing w:after="0" w:line="240" w:lineRule="auto"/>
        <w:rPr>
          <w:rFonts w:ascii="Times New Roman" w:hAnsi="Times New Roman"/>
          <w:lang w:val="lt-LT"/>
        </w:rPr>
      </w:pPr>
    </w:p>
    <w:p w14:paraId="74A1656F" w14:textId="77777777" w:rsidR="00677932" w:rsidRPr="0024694E" w:rsidRDefault="00677932" w:rsidP="00677932">
      <w:pPr>
        <w:tabs>
          <w:tab w:val="left" w:pos="567"/>
        </w:tabs>
        <w:spacing w:after="0" w:line="240" w:lineRule="auto"/>
        <w:rPr>
          <w:rFonts w:ascii="Times New Roman" w:hAnsi="Times New Roman"/>
          <w:lang w:val="lt-LT"/>
        </w:rPr>
      </w:pPr>
    </w:p>
    <w:p w14:paraId="6EBD3DF2" w14:textId="77777777" w:rsidR="00677932" w:rsidRPr="0024694E" w:rsidRDefault="00677932" w:rsidP="00677932">
      <w:pPr>
        <w:tabs>
          <w:tab w:val="left" w:pos="567"/>
        </w:tabs>
        <w:spacing w:after="0" w:line="240" w:lineRule="auto"/>
        <w:rPr>
          <w:rFonts w:ascii="Times New Roman" w:hAnsi="Times New Roman"/>
          <w:lang w:val="lt-LT"/>
        </w:rPr>
      </w:pPr>
    </w:p>
    <w:p w14:paraId="6CFE5908" w14:textId="77777777" w:rsidR="00677932" w:rsidRPr="0024694E" w:rsidRDefault="00677932" w:rsidP="00677932">
      <w:pPr>
        <w:tabs>
          <w:tab w:val="left" w:pos="567"/>
        </w:tabs>
        <w:spacing w:after="0" w:line="240" w:lineRule="auto"/>
        <w:rPr>
          <w:rFonts w:ascii="Times New Roman" w:hAnsi="Times New Roman"/>
          <w:b/>
          <w:lang w:val="lt-LT"/>
        </w:rPr>
      </w:pPr>
    </w:p>
    <w:p w14:paraId="74AA8C4D" w14:textId="77777777" w:rsidR="00677932" w:rsidRPr="0024694E" w:rsidRDefault="00677932" w:rsidP="00677932">
      <w:pPr>
        <w:tabs>
          <w:tab w:val="left" w:pos="567"/>
        </w:tabs>
        <w:spacing w:after="0" w:line="240" w:lineRule="auto"/>
        <w:rPr>
          <w:rFonts w:ascii="Times New Roman" w:hAnsi="Times New Roman"/>
          <w:b/>
          <w:lang w:val="lt-LT"/>
        </w:rPr>
      </w:pPr>
    </w:p>
    <w:p w14:paraId="4DD564AD" w14:textId="77777777" w:rsidR="00677932" w:rsidRPr="0024694E" w:rsidRDefault="00677932" w:rsidP="00677932">
      <w:pPr>
        <w:tabs>
          <w:tab w:val="left" w:pos="567"/>
        </w:tabs>
        <w:spacing w:after="0" w:line="260" w:lineRule="exact"/>
        <w:jc w:val="center"/>
        <w:rPr>
          <w:rFonts w:ascii="Times New Roman" w:hAnsi="Times New Roman"/>
          <w:b/>
          <w:lang w:val="lt-LT"/>
        </w:rPr>
      </w:pPr>
    </w:p>
    <w:p w14:paraId="0E8420AF" w14:textId="77777777" w:rsidR="00677932" w:rsidRPr="0024694E" w:rsidRDefault="00677932" w:rsidP="00677932">
      <w:pPr>
        <w:tabs>
          <w:tab w:val="left" w:pos="567"/>
        </w:tabs>
        <w:spacing w:after="0" w:line="260" w:lineRule="exact"/>
        <w:jc w:val="center"/>
        <w:rPr>
          <w:rFonts w:ascii="Times New Roman" w:hAnsi="Times New Roman"/>
          <w:b/>
          <w:lang w:val="lt-LT"/>
        </w:rPr>
      </w:pPr>
      <w:r w:rsidRPr="0024694E">
        <w:rPr>
          <w:rFonts w:ascii="Times New Roman" w:hAnsi="Times New Roman"/>
          <w:b/>
          <w:lang w:val="lt-LT"/>
        </w:rPr>
        <w:t>II PRIEDAS</w:t>
      </w:r>
    </w:p>
    <w:p w14:paraId="7DE69943" w14:textId="77777777" w:rsidR="00677932" w:rsidRPr="0024694E" w:rsidRDefault="00677932" w:rsidP="00677932">
      <w:pPr>
        <w:tabs>
          <w:tab w:val="left" w:pos="567"/>
        </w:tabs>
        <w:spacing w:after="0" w:line="260" w:lineRule="exact"/>
        <w:ind w:left="1701" w:right="1416" w:hanging="567"/>
        <w:rPr>
          <w:rFonts w:ascii="Times New Roman" w:hAnsi="Times New Roman"/>
          <w:lang w:val="lt-LT"/>
        </w:rPr>
      </w:pPr>
    </w:p>
    <w:p w14:paraId="12928851" w14:textId="77777777" w:rsidR="00677932" w:rsidRPr="0024694E" w:rsidRDefault="00677932" w:rsidP="00677932">
      <w:pPr>
        <w:tabs>
          <w:tab w:val="left" w:pos="567"/>
        </w:tabs>
        <w:spacing w:after="0" w:line="260" w:lineRule="exact"/>
        <w:jc w:val="center"/>
        <w:rPr>
          <w:rFonts w:ascii="Times New Roman" w:hAnsi="Times New Roman"/>
          <w:i/>
          <w:lang w:val="lt-LT"/>
        </w:rPr>
      </w:pPr>
      <w:r w:rsidRPr="0024694E">
        <w:rPr>
          <w:rFonts w:ascii="Times New Roman" w:eastAsia="Times New Roman" w:hAnsi="Times New Roman" w:cs="Times New Roman"/>
          <w:b/>
          <w:snapToGrid w:val="0"/>
          <w:lang w:val="lt-LT"/>
        </w:rPr>
        <w:t>REGISTRACIJOS</w:t>
      </w:r>
      <w:r w:rsidRPr="0024694E">
        <w:rPr>
          <w:rFonts w:ascii="Times New Roman" w:hAnsi="Times New Roman"/>
          <w:b/>
          <w:lang w:val="lt-LT"/>
        </w:rPr>
        <w:t xml:space="preserve"> SĄLYGOS</w:t>
      </w:r>
    </w:p>
    <w:p w14:paraId="1A845156" w14:textId="77777777" w:rsidR="00677932" w:rsidRPr="0024694E" w:rsidRDefault="00677932" w:rsidP="00677932">
      <w:pPr>
        <w:tabs>
          <w:tab w:val="left" w:pos="567"/>
        </w:tabs>
        <w:spacing w:after="0" w:line="260" w:lineRule="exact"/>
        <w:rPr>
          <w:rFonts w:ascii="Times New Roman" w:hAnsi="Times New Roman"/>
          <w:lang w:val="lt-LT"/>
        </w:rPr>
      </w:pPr>
    </w:p>
    <w:p w14:paraId="613115C6" w14:textId="77777777" w:rsidR="00677932" w:rsidRPr="0024694E" w:rsidRDefault="00677932" w:rsidP="00677932">
      <w:pPr>
        <w:tabs>
          <w:tab w:val="left" w:pos="1701"/>
        </w:tabs>
        <w:spacing w:after="0" w:line="260" w:lineRule="exact"/>
        <w:ind w:left="1701" w:right="567" w:hanging="567"/>
        <w:rPr>
          <w:rFonts w:ascii="Times New Roman" w:hAnsi="Times New Roman"/>
          <w:b/>
          <w:lang w:val="lt-LT"/>
        </w:rPr>
      </w:pPr>
      <w:r w:rsidRPr="0024694E">
        <w:rPr>
          <w:rFonts w:ascii="Times New Roman" w:hAnsi="Times New Roman"/>
          <w:b/>
          <w:lang w:val="lt-LT"/>
        </w:rPr>
        <w:t>A.</w:t>
      </w:r>
      <w:r w:rsidRPr="0024694E">
        <w:rPr>
          <w:rFonts w:ascii="Times New Roman" w:hAnsi="Times New Roman"/>
          <w:b/>
          <w:lang w:val="lt-LT"/>
        </w:rPr>
        <w:tab/>
        <w:t>GAMINTOJAS (-AI), ATSAKINGAS (-I) UŽ SERIJŲ IŠLEIDIMĄ</w:t>
      </w:r>
    </w:p>
    <w:p w14:paraId="331D3C59" w14:textId="77777777" w:rsidR="00677932" w:rsidRPr="0024694E" w:rsidRDefault="00677932" w:rsidP="00677932">
      <w:pPr>
        <w:tabs>
          <w:tab w:val="left" w:pos="1701"/>
        </w:tabs>
        <w:spacing w:after="0" w:line="260" w:lineRule="exact"/>
        <w:ind w:left="567" w:right="567" w:hanging="567"/>
        <w:rPr>
          <w:rFonts w:ascii="Times New Roman" w:hAnsi="Times New Roman"/>
          <w:lang w:val="lt-LT"/>
        </w:rPr>
      </w:pPr>
    </w:p>
    <w:p w14:paraId="03A0FFFF" w14:textId="77777777" w:rsidR="00677932" w:rsidRPr="0024694E" w:rsidRDefault="00677932" w:rsidP="00677932">
      <w:pPr>
        <w:tabs>
          <w:tab w:val="left" w:pos="1701"/>
        </w:tabs>
        <w:spacing w:after="0" w:line="260" w:lineRule="exact"/>
        <w:ind w:left="1701" w:right="567" w:hanging="567"/>
        <w:rPr>
          <w:rFonts w:ascii="Times New Roman" w:hAnsi="Times New Roman"/>
          <w:b/>
          <w:lang w:val="lt-LT"/>
        </w:rPr>
      </w:pPr>
      <w:r w:rsidRPr="0024694E">
        <w:rPr>
          <w:rFonts w:ascii="Times New Roman" w:hAnsi="Times New Roman"/>
          <w:b/>
          <w:lang w:val="lt-LT"/>
        </w:rPr>
        <w:t>B.</w:t>
      </w:r>
      <w:r w:rsidRPr="0024694E">
        <w:rPr>
          <w:rFonts w:ascii="Times New Roman" w:hAnsi="Times New Roman"/>
          <w:b/>
          <w:lang w:val="lt-LT"/>
        </w:rPr>
        <w:tab/>
        <w:t>TIEKIMO IR VARTOJIMO SĄLYGOS AR APRIBOJIMAI</w:t>
      </w:r>
    </w:p>
    <w:p w14:paraId="52898F0F" w14:textId="77777777" w:rsidR="00677932" w:rsidRPr="0024694E" w:rsidRDefault="00677932" w:rsidP="00677932">
      <w:pPr>
        <w:tabs>
          <w:tab w:val="left" w:pos="567"/>
        </w:tabs>
        <w:spacing w:after="0" w:line="240" w:lineRule="auto"/>
        <w:rPr>
          <w:rFonts w:ascii="Times New Roman" w:hAnsi="Times New Roman"/>
          <w:b/>
          <w:lang w:val="lt-LT"/>
        </w:rPr>
      </w:pPr>
    </w:p>
    <w:p w14:paraId="02421FD9" w14:textId="77777777" w:rsidR="00677932" w:rsidRPr="0024694E" w:rsidRDefault="00677932" w:rsidP="00677932">
      <w:pPr>
        <w:tabs>
          <w:tab w:val="left" w:pos="567"/>
        </w:tabs>
        <w:spacing w:after="0" w:line="240" w:lineRule="auto"/>
        <w:rPr>
          <w:rFonts w:ascii="Times New Roman" w:hAnsi="Times New Roman"/>
          <w:lang w:val="lt-LT"/>
        </w:rPr>
      </w:pPr>
    </w:p>
    <w:p w14:paraId="3DCC82CD" w14:textId="77777777" w:rsidR="00677932" w:rsidRPr="0024694E" w:rsidRDefault="00677932" w:rsidP="00677932">
      <w:pPr>
        <w:tabs>
          <w:tab w:val="left" w:pos="567"/>
        </w:tabs>
        <w:spacing w:after="0" w:line="240" w:lineRule="auto"/>
        <w:rPr>
          <w:rFonts w:ascii="Times New Roman" w:hAnsi="Times New Roman"/>
          <w:lang w:val="lt-LT"/>
        </w:rPr>
      </w:pPr>
    </w:p>
    <w:p w14:paraId="69C2CA70"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lang w:val="lt-LT"/>
        </w:rPr>
        <w:br w:type="page"/>
      </w:r>
      <w:r w:rsidRPr="0024694E">
        <w:rPr>
          <w:rFonts w:ascii="Times New Roman" w:hAnsi="Times New Roman"/>
          <w:b/>
          <w:lang w:val="lt-LT"/>
        </w:rPr>
        <w:lastRenderedPageBreak/>
        <w:t xml:space="preserve">A. </w:t>
      </w:r>
      <w:r w:rsidRPr="0024694E">
        <w:rPr>
          <w:rFonts w:ascii="Times New Roman" w:hAnsi="Times New Roman"/>
          <w:b/>
          <w:lang w:val="lt-LT"/>
        </w:rPr>
        <w:tab/>
        <w:t>GAMINTOJAS, ATSAKINGAS UŽ SERIJŲ IŠLEIDIMĄ</w:t>
      </w:r>
    </w:p>
    <w:p w14:paraId="70DD24F8" w14:textId="77777777" w:rsidR="00677932" w:rsidRPr="0024694E" w:rsidRDefault="00677932" w:rsidP="00677932">
      <w:pPr>
        <w:tabs>
          <w:tab w:val="left" w:pos="567"/>
        </w:tabs>
        <w:spacing w:after="0" w:line="240" w:lineRule="auto"/>
        <w:rPr>
          <w:rFonts w:ascii="Times New Roman" w:hAnsi="Times New Roman"/>
          <w:lang w:val="lt-LT"/>
        </w:rPr>
      </w:pPr>
    </w:p>
    <w:p w14:paraId="6EE028B7" w14:textId="77777777" w:rsidR="00677932" w:rsidRPr="0024694E" w:rsidRDefault="00677932" w:rsidP="00677932">
      <w:pPr>
        <w:tabs>
          <w:tab w:val="left" w:pos="567"/>
        </w:tabs>
        <w:spacing w:after="0" w:line="240" w:lineRule="auto"/>
        <w:rPr>
          <w:rFonts w:ascii="Times New Roman" w:hAnsi="Times New Roman"/>
          <w:u w:val="single"/>
          <w:lang w:val="lt-LT"/>
        </w:rPr>
      </w:pPr>
      <w:r w:rsidRPr="0024694E">
        <w:rPr>
          <w:rFonts w:ascii="Times New Roman" w:hAnsi="Times New Roman"/>
          <w:u w:val="single"/>
          <w:lang w:val="lt-LT"/>
        </w:rPr>
        <w:t>Gamintojo (-ų), atsakingo (-ų) už serijų išleidimą, pavadinimas (-ai) ir adresas (-ai).</w:t>
      </w:r>
    </w:p>
    <w:p w14:paraId="2886E09B" w14:textId="77777777" w:rsidR="00677932" w:rsidRPr="0024694E" w:rsidRDefault="00677932" w:rsidP="00677932">
      <w:pPr>
        <w:tabs>
          <w:tab w:val="left" w:pos="567"/>
        </w:tabs>
        <w:spacing w:after="0" w:line="240" w:lineRule="auto"/>
        <w:rPr>
          <w:rFonts w:ascii="Times New Roman" w:hAnsi="Times New Roman"/>
          <w:lang w:val="lt-LT"/>
        </w:rPr>
      </w:pPr>
    </w:p>
    <w:p w14:paraId="596351FB" w14:textId="77777777" w:rsidR="00677932" w:rsidRPr="0024694E" w:rsidRDefault="00677932" w:rsidP="00677932">
      <w:pPr>
        <w:spacing w:after="0"/>
        <w:rPr>
          <w:rFonts w:ascii="Times New Roman" w:hAnsi="Times New Roman"/>
          <w:lang w:val="lt-LT"/>
        </w:rPr>
      </w:pPr>
      <w:r w:rsidRPr="0024694E">
        <w:rPr>
          <w:rFonts w:ascii="Times New Roman" w:hAnsi="Times New Roman"/>
          <w:lang w:val="lt-LT"/>
        </w:rPr>
        <w:t xml:space="preserve">Actavis Ltd </w:t>
      </w:r>
    </w:p>
    <w:p w14:paraId="524CE273" w14:textId="78A4C224" w:rsidR="00677932" w:rsidRPr="0024694E" w:rsidRDefault="00677932" w:rsidP="00677932">
      <w:pPr>
        <w:spacing w:after="0"/>
        <w:rPr>
          <w:rFonts w:ascii="Times New Roman" w:hAnsi="Times New Roman"/>
          <w:lang w:val="lt-LT"/>
        </w:rPr>
      </w:pPr>
      <w:r w:rsidRPr="0024694E">
        <w:rPr>
          <w:rFonts w:ascii="Times New Roman" w:hAnsi="Times New Roman"/>
          <w:lang w:val="lt-LT"/>
        </w:rPr>
        <w:t>BLB</w:t>
      </w:r>
      <w:r w:rsidR="00A05F65" w:rsidRPr="0024694E">
        <w:rPr>
          <w:rFonts w:ascii="Times New Roman" w:hAnsi="Times New Roman"/>
          <w:lang w:val="lt-LT"/>
        </w:rPr>
        <w:t>015-</w:t>
      </w:r>
      <w:r w:rsidRPr="0024694E">
        <w:rPr>
          <w:rFonts w:ascii="Times New Roman" w:hAnsi="Times New Roman"/>
          <w:lang w:val="lt-LT"/>
        </w:rPr>
        <w:t xml:space="preserve">016, Bulebel Industrial Estate </w:t>
      </w:r>
    </w:p>
    <w:p w14:paraId="6A982E91" w14:textId="77777777" w:rsidR="00677932" w:rsidRPr="0024694E" w:rsidRDefault="00677932" w:rsidP="00677932">
      <w:pPr>
        <w:spacing w:after="0"/>
        <w:rPr>
          <w:rFonts w:ascii="Times New Roman" w:hAnsi="Times New Roman"/>
          <w:lang w:val="lt-LT"/>
        </w:rPr>
      </w:pPr>
      <w:r w:rsidRPr="0024694E">
        <w:rPr>
          <w:rFonts w:ascii="Times New Roman" w:hAnsi="Times New Roman"/>
          <w:lang w:val="lt-LT"/>
        </w:rPr>
        <w:t xml:space="preserve">Zejtun ZTN 3000 </w:t>
      </w:r>
    </w:p>
    <w:p w14:paraId="6B3F53E1" w14:textId="77777777" w:rsidR="00677932" w:rsidRPr="0024694E" w:rsidRDefault="00677932" w:rsidP="00677932">
      <w:pPr>
        <w:spacing w:after="0"/>
        <w:rPr>
          <w:rFonts w:ascii="Times New Roman" w:hAnsi="Times New Roman"/>
          <w:lang w:val="lt-LT"/>
        </w:rPr>
      </w:pPr>
      <w:r w:rsidRPr="0024694E">
        <w:rPr>
          <w:rFonts w:ascii="Times New Roman" w:hAnsi="Times New Roman"/>
          <w:lang w:val="lt-LT"/>
        </w:rPr>
        <w:t>Malta</w:t>
      </w:r>
    </w:p>
    <w:p w14:paraId="7781CB75" w14:textId="77777777" w:rsidR="00677932" w:rsidRPr="0024694E" w:rsidRDefault="00677932" w:rsidP="00677932">
      <w:pPr>
        <w:tabs>
          <w:tab w:val="left" w:pos="567"/>
        </w:tabs>
        <w:spacing w:after="0" w:line="240" w:lineRule="auto"/>
        <w:rPr>
          <w:rFonts w:ascii="Times New Roman" w:hAnsi="Times New Roman"/>
          <w:lang w:val="lt-LT"/>
        </w:rPr>
      </w:pPr>
    </w:p>
    <w:p w14:paraId="496736E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arba</w:t>
      </w:r>
    </w:p>
    <w:p w14:paraId="17B2D979" w14:textId="77777777" w:rsidR="00677932" w:rsidRPr="0024694E" w:rsidRDefault="00677932" w:rsidP="00677932">
      <w:pPr>
        <w:tabs>
          <w:tab w:val="left" w:pos="567"/>
        </w:tabs>
        <w:spacing w:after="0" w:line="240" w:lineRule="auto"/>
        <w:rPr>
          <w:rFonts w:ascii="Times New Roman" w:hAnsi="Times New Roman"/>
          <w:lang w:val="lt-LT"/>
        </w:rPr>
      </w:pPr>
    </w:p>
    <w:p w14:paraId="434DB359" w14:textId="77777777" w:rsidR="00E53F07" w:rsidRPr="0024694E" w:rsidRDefault="00E53F07" w:rsidP="00E53F07">
      <w:pPr>
        <w:tabs>
          <w:tab w:val="left" w:pos="567"/>
        </w:tabs>
        <w:spacing w:after="0" w:line="240" w:lineRule="auto"/>
        <w:rPr>
          <w:rFonts w:ascii="Times New Roman" w:hAnsi="Times New Roman"/>
          <w:lang w:val="lt-LT"/>
        </w:rPr>
      </w:pPr>
      <w:r w:rsidRPr="0024694E">
        <w:rPr>
          <w:rFonts w:ascii="Times New Roman" w:hAnsi="Times New Roman"/>
          <w:lang w:val="lt-LT"/>
        </w:rPr>
        <w:t>Actavis Group PTC ehf.</w:t>
      </w:r>
    </w:p>
    <w:p w14:paraId="16E6469C" w14:textId="1EEA8676" w:rsidR="00E53F07" w:rsidRPr="0024694E" w:rsidRDefault="00A05F65" w:rsidP="00E53F07">
      <w:pPr>
        <w:tabs>
          <w:tab w:val="left" w:pos="567"/>
        </w:tabs>
        <w:spacing w:after="0" w:line="240" w:lineRule="auto"/>
        <w:rPr>
          <w:rFonts w:ascii="Times New Roman" w:hAnsi="Times New Roman"/>
          <w:lang w:val="lt-LT"/>
        </w:rPr>
      </w:pPr>
      <w:r w:rsidRPr="0024694E">
        <w:rPr>
          <w:rFonts w:ascii="Times New Roman" w:hAnsi="Times New Roman"/>
          <w:lang w:val="lt-LT"/>
        </w:rPr>
        <w:t>Dalshraun 1</w:t>
      </w:r>
    </w:p>
    <w:p w14:paraId="1B2F8A05" w14:textId="439D3E75" w:rsidR="00E53F07" w:rsidRPr="0024694E" w:rsidRDefault="00E53F07" w:rsidP="00E53F07">
      <w:pPr>
        <w:tabs>
          <w:tab w:val="left" w:pos="567"/>
        </w:tabs>
        <w:spacing w:after="0" w:line="240" w:lineRule="auto"/>
        <w:rPr>
          <w:rFonts w:ascii="Times New Roman" w:hAnsi="Times New Roman"/>
          <w:lang w:val="lt-LT"/>
        </w:rPr>
      </w:pPr>
      <w:r w:rsidRPr="0024694E">
        <w:rPr>
          <w:rFonts w:ascii="Times New Roman" w:hAnsi="Times New Roman"/>
          <w:lang w:val="lt-LT"/>
        </w:rPr>
        <w:t xml:space="preserve">220 </w:t>
      </w:r>
      <w:r w:rsidR="00A05F65" w:rsidRPr="0024694E">
        <w:rPr>
          <w:rFonts w:ascii="Times New Roman" w:hAnsi="Times New Roman"/>
          <w:lang w:val="lt-LT"/>
        </w:rPr>
        <w:t>Hafnarfjörður</w:t>
      </w:r>
    </w:p>
    <w:p w14:paraId="09CE8FE7" w14:textId="77777777" w:rsidR="00E53F07" w:rsidRPr="0024694E" w:rsidRDefault="00E53F07" w:rsidP="00E53F07">
      <w:pPr>
        <w:tabs>
          <w:tab w:val="left" w:pos="567"/>
        </w:tabs>
        <w:spacing w:after="0" w:line="240" w:lineRule="auto"/>
        <w:rPr>
          <w:rFonts w:ascii="Times New Roman" w:hAnsi="Times New Roman"/>
          <w:lang w:val="lt-LT"/>
        </w:rPr>
      </w:pPr>
      <w:r w:rsidRPr="0024694E">
        <w:rPr>
          <w:rFonts w:ascii="Times New Roman" w:hAnsi="Times New Roman"/>
          <w:lang w:val="lt-LT"/>
        </w:rPr>
        <w:t>Islandija</w:t>
      </w:r>
    </w:p>
    <w:p w14:paraId="5473393A" w14:textId="77777777" w:rsidR="00E53F07" w:rsidRPr="0024694E" w:rsidRDefault="00E53F07" w:rsidP="00E53F07">
      <w:pPr>
        <w:tabs>
          <w:tab w:val="left" w:pos="567"/>
        </w:tabs>
        <w:spacing w:after="0" w:line="240" w:lineRule="auto"/>
        <w:rPr>
          <w:rFonts w:ascii="Times New Roman" w:hAnsi="Times New Roman"/>
          <w:lang w:val="lt-LT"/>
        </w:rPr>
      </w:pPr>
    </w:p>
    <w:p w14:paraId="63675BA2" w14:textId="77777777" w:rsidR="00E53F07" w:rsidRPr="0024694E" w:rsidRDefault="00E53F07" w:rsidP="00E53F07">
      <w:pPr>
        <w:tabs>
          <w:tab w:val="left" w:pos="567"/>
        </w:tabs>
        <w:spacing w:after="0" w:line="240" w:lineRule="auto"/>
        <w:rPr>
          <w:rFonts w:ascii="Times New Roman" w:hAnsi="Times New Roman"/>
          <w:lang w:val="lt-LT"/>
        </w:rPr>
      </w:pPr>
      <w:r w:rsidRPr="0024694E">
        <w:rPr>
          <w:rFonts w:ascii="Times New Roman" w:hAnsi="Times New Roman"/>
          <w:lang w:val="lt-LT"/>
        </w:rPr>
        <w:t>arba</w:t>
      </w:r>
    </w:p>
    <w:p w14:paraId="0F332F78" w14:textId="77777777" w:rsidR="00E53F07" w:rsidRPr="0024694E" w:rsidRDefault="00E53F07" w:rsidP="00E53F07">
      <w:pPr>
        <w:tabs>
          <w:tab w:val="left" w:pos="567"/>
        </w:tabs>
        <w:spacing w:after="0" w:line="240" w:lineRule="auto"/>
        <w:rPr>
          <w:rFonts w:ascii="Times New Roman" w:hAnsi="Times New Roman"/>
          <w:lang w:val="lt-LT"/>
        </w:rPr>
      </w:pPr>
    </w:p>
    <w:p w14:paraId="39B0CB5C"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Balkanpharma-Dupnitsa AD</w:t>
      </w:r>
    </w:p>
    <w:p w14:paraId="4E766E2D"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3 Samakovsko Shosse Str. </w:t>
      </w:r>
    </w:p>
    <w:p w14:paraId="306D8173"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Dupnitsa, 2600</w:t>
      </w:r>
    </w:p>
    <w:p w14:paraId="740BEF18" w14:textId="77777777" w:rsidR="00E53F07"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Bulgarija</w:t>
      </w:r>
    </w:p>
    <w:p w14:paraId="08E04F27" w14:textId="77777777" w:rsidR="00C84CAD" w:rsidRPr="0024694E" w:rsidRDefault="00C84CAD" w:rsidP="00677932">
      <w:pPr>
        <w:tabs>
          <w:tab w:val="left" w:pos="567"/>
        </w:tabs>
        <w:spacing w:after="0" w:line="240" w:lineRule="auto"/>
        <w:rPr>
          <w:rFonts w:ascii="Times New Roman" w:hAnsi="Times New Roman"/>
          <w:lang w:val="lt-LT"/>
        </w:rPr>
      </w:pPr>
    </w:p>
    <w:p w14:paraId="2049402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Su pakuote pateikiamame lapelyje nurodomas gamintojo, atsakingo už konkrečios serijos išleidimą, pavadinimas ir adresas.</w:t>
      </w:r>
    </w:p>
    <w:p w14:paraId="352E8F07" w14:textId="77777777" w:rsidR="00677932" w:rsidRPr="0024694E" w:rsidRDefault="00677932" w:rsidP="00677932">
      <w:pPr>
        <w:tabs>
          <w:tab w:val="left" w:pos="567"/>
        </w:tabs>
        <w:spacing w:after="0" w:line="240" w:lineRule="auto"/>
        <w:rPr>
          <w:rFonts w:ascii="Times New Roman" w:hAnsi="Times New Roman"/>
          <w:lang w:val="lt-LT"/>
        </w:rPr>
      </w:pPr>
    </w:p>
    <w:p w14:paraId="5631D33D" w14:textId="77777777" w:rsidR="00677932" w:rsidRPr="0024694E" w:rsidRDefault="00677932" w:rsidP="00677932">
      <w:pPr>
        <w:tabs>
          <w:tab w:val="left" w:pos="567"/>
        </w:tabs>
        <w:spacing w:after="0" w:line="240" w:lineRule="auto"/>
        <w:rPr>
          <w:rFonts w:ascii="Times New Roman" w:hAnsi="Times New Roman"/>
          <w:lang w:val="lt-LT"/>
        </w:rPr>
      </w:pPr>
    </w:p>
    <w:p w14:paraId="5081A0E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B.</w:t>
      </w:r>
      <w:r w:rsidRPr="0024694E">
        <w:rPr>
          <w:rFonts w:ascii="Times New Roman" w:hAnsi="Times New Roman"/>
          <w:b/>
          <w:lang w:val="lt-LT"/>
        </w:rPr>
        <w:tab/>
        <w:t xml:space="preserve">TIEKIMO IR VARTOJIMO SĄLYGOS AR APRIBOJIMAI </w:t>
      </w:r>
    </w:p>
    <w:p w14:paraId="1805A9CA" w14:textId="77777777" w:rsidR="00677932" w:rsidRPr="0024694E" w:rsidRDefault="00677932" w:rsidP="00677932">
      <w:pPr>
        <w:tabs>
          <w:tab w:val="left" w:pos="567"/>
        </w:tabs>
        <w:spacing w:after="0" w:line="240" w:lineRule="auto"/>
        <w:rPr>
          <w:rFonts w:ascii="Times New Roman" w:hAnsi="Times New Roman"/>
          <w:lang w:val="lt-LT"/>
        </w:rPr>
      </w:pPr>
    </w:p>
    <w:p w14:paraId="2C4F59E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Receptinis vaistinis preparatas</w:t>
      </w:r>
    </w:p>
    <w:p w14:paraId="7B383972" w14:textId="77777777" w:rsidR="00677932" w:rsidRPr="0024694E" w:rsidRDefault="00677932" w:rsidP="00677932">
      <w:pPr>
        <w:tabs>
          <w:tab w:val="left" w:pos="567"/>
        </w:tabs>
        <w:spacing w:after="0" w:line="240" w:lineRule="auto"/>
        <w:rPr>
          <w:rFonts w:ascii="Times New Roman" w:hAnsi="Times New Roman"/>
          <w:highlight w:val="yellow"/>
          <w:lang w:val="lt-LT"/>
        </w:rPr>
      </w:pPr>
    </w:p>
    <w:p w14:paraId="3700BE67" w14:textId="77777777" w:rsidR="00677932" w:rsidRPr="0024694E" w:rsidRDefault="00677932" w:rsidP="00677932">
      <w:pPr>
        <w:tabs>
          <w:tab w:val="left" w:pos="567"/>
        </w:tabs>
        <w:spacing w:after="0" w:line="240" w:lineRule="auto"/>
        <w:rPr>
          <w:rFonts w:ascii="Times New Roman" w:hAnsi="Times New Roman"/>
          <w:lang w:val="lt-LT"/>
        </w:rPr>
      </w:pPr>
    </w:p>
    <w:p w14:paraId="32955627" w14:textId="77777777" w:rsidR="00677932" w:rsidRPr="0024694E" w:rsidRDefault="00677932" w:rsidP="00677932">
      <w:pPr>
        <w:tabs>
          <w:tab w:val="left" w:pos="567"/>
        </w:tabs>
        <w:spacing w:after="0" w:line="240" w:lineRule="auto"/>
        <w:rPr>
          <w:rFonts w:ascii="Times New Roman" w:hAnsi="Times New Roman"/>
          <w:lang w:val="lt-LT"/>
        </w:rPr>
      </w:pPr>
    </w:p>
    <w:p w14:paraId="2616DCC1" w14:textId="77777777" w:rsidR="00677932" w:rsidRPr="0024694E" w:rsidRDefault="00677932" w:rsidP="00677932">
      <w:pPr>
        <w:tabs>
          <w:tab w:val="left" w:pos="567"/>
        </w:tabs>
        <w:spacing w:after="0" w:line="240" w:lineRule="auto"/>
        <w:rPr>
          <w:rFonts w:ascii="Times New Roman" w:hAnsi="Times New Roman"/>
          <w:lang w:val="lt-LT"/>
        </w:rPr>
      </w:pPr>
    </w:p>
    <w:p w14:paraId="561F8FA2" w14:textId="77777777" w:rsidR="00677932" w:rsidRPr="0024694E" w:rsidRDefault="00677932" w:rsidP="00677932">
      <w:pPr>
        <w:tabs>
          <w:tab w:val="left" w:pos="567"/>
        </w:tabs>
        <w:spacing w:after="0" w:line="240" w:lineRule="auto"/>
        <w:rPr>
          <w:rFonts w:ascii="Times New Roman" w:hAnsi="Times New Roman"/>
          <w:lang w:val="lt-LT"/>
        </w:rPr>
      </w:pPr>
    </w:p>
    <w:p w14:paraId="13D62A8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br w:type="page"/>
      </w:r>
    </w:p>
    <w:p w14:paraId="1A2AF788" w14:textId="77777777" w:rsidR="00677932" w:rsidRPr="0024694E" w:rsidRDefault="00677932" w:rsidP="00677932">
      <w:pPr>
        <w:tabs>
          <w:tab w:val="left" w:pos="567"/>
        </w:tabs>
        <w:spacing w:after="0" w:line="240" w:lineRule="auto"/>
        <w:rPr>
          <w:rFonts w:ascii="Times New Roman" w:hAnsi="Times New Roman"/>
          <w:lang w:val="lt-LT"/>
        </w:rPr>
      </w:pPr>
    </w:p>
    <w:p w14:paraId="7D66D87F" w14:textId="77777777" w:rsidR="00677932" w:rsidRPr="0024694E" w:rsidRDefault="00677932" w:rsidP="00677932">
      <w:pPr>
        <w:tabs>
          <w:tab w:val="left" w:pos="567"/>
        </w:tabs>
        <w:spacing w:after="0" w:line="240" w:lineRule="auto"/>
        <w:rPr>
          <w:rFonts w:ascii="Times New Roman" w:hAnsi="Times New Roman"/>
          <w:lang w:val="lt-LT"/>
        </w:rPr>
      </w:pPr>
    </w:p>
    <w:p w14:paraId="6D8C73E6" w14:textId="77777777" w:rsidR="00677932" w:rsidRPr="0024694E" w:rsidRDefault="00677932" w:rsidP="00677932">
      <w:pPr>
        <w:tabs>
          <w:tab w:val="left" w:pos="567"/>
        </w:tabs>
        <w:spacing w:after="0" w:line="240" w:lineRule="auto"/>
        <w:rPr>
          <w:rFonts w:ascii="Times New Roman" w:hAnsi="Times New Roman"/>
          <w:lang w:val="lt-LT"/>
        </w:rPr>
      </w:pPr>
    </w:p>
    <w:p w14:paraId="404730D2" w14:textId="77777777" w:rsidR="00677932" w:rsidRPr="0024694E" w:rsidRDefault="00677932" w:rsidP="00677932">
      <w:pPr>
        <w:tabs>
          <w:tab w:val="left" w:pos="567"/>
        </w:tabs>
        <w:spacing w:after="0" w:line="240" w:lineRule="auto"/>
        <w:rPr>
          <w:rFonts w:ascii="Times New Roman" w:hAnsi="Times New Roman"/>
          <w:lang w:val="lt-LT"/>
        </w:rPr>
      </w:pPr>
    </w:p>
    <w:p w14:paraId="0628C248" w14:textId="77777777" w:rsidR="00677932" w:rsidRPr="0024694E" w:rsidRDefault="00677932" w:rsidP="00677932">
      <w:pPr>
        <w:tabs>
          <w:tab w:val="left" w:pos="567"/>
        </w:tabs>
        <w:spacing w:after="0" w:line="240" w:lineRule="auto"/>
        <w:rPr>
          <w:rFonts w:ascii="Times New Roman" w:hAnsi="Times New Roman"/>
          <w:lang w:val="lt-LT"/>
        </w:rPr>
      </w:pPr>
    </w:p>
    <w:p w14:paraId="64B1FD66" w14:textId="77777777" w:rsidR="00677932" w:rsidRPr="0024694E" w:rsidRDefault="00677932" w:rsidP="00677932">
      <w:pPr>
        <w:tabs>
          <w:tab w:val="left" w:pos="567"/>
        </w:tabs>
        <w:spacing w:after="0" w:line="240" w:lineRule="auto"/>
        <w:rPr>
          <w:rFonts w:ascii="Times New Roman" w:hAnsi="Times New Roman"/>
          <w:lang w:val="lt-LT"/>
        </w:rPr>
      </w:pPr>
    </w:p>
    <w:p w14:paraId="1B532991" w14:textId="77777777" w:rsidR="00677932" w:rsidRPr="0024694E" w:rsidRDefault="00677932" w:rsidP="00677932">
      <w:pPr>
        <w:tabs>
          <w:tab w:val="left" w:pos="567"/>
        </w:tabs>
        <w:spacing w:after="0" w:line="240" w:lineRule="auto"/>
        <w:rPr>
          <w:rFonts w:ascii="Times New Roman" w:hAnsi="Times New Roman"/>
          <w:lang w:val="lt-LT"/>
        </w:rPr>
      </w:pPr>
    </w:p>
    <w:p w14:paraId="606E6EA6" w14:textId="77777777" w:rsidR="00677932" w:rsidRPr="0024694E" w:rsidRDefault="00677932" w:rsidP="00677932">
      <w:pPr>
        <w:tabs>
          <w:tab w:val="left" w:pos="567"/>
        </w:tabs>
        <w:spacing w:after="0" w:line="240" w:lineRule="auto"/>
        <w:rPr>
          <w:rFonts w:ascii="Times New Roman" w:hAnsi="Times New Roman"/>
          <w:lang w:val="lt-LT"/>
        </w:rPr>
      </w:pPr>
    </w:p>
    <w:p w14:paraId="0797C162" w14:textId="77777777" w:rsidR="00677932" w:rsidRPr="0024694E" w:rsidRDefault="00677932" w:rsidP="00677932">
      <w:pPr>
        <w:tabs>
          <w:tab w:val="left" w:pos="567"/>
        </w:tabs>
        <w:spacing w:after="0" w:line="240" w:lineRule="auto"/>
        <w:rPr>
          <w:rFonts w:ascii="Times New Roman" w:hAnsi="Times New Roman"/>
          <w:lang w:val="lt-LT"/>
        </w:rPr>
      </w:pPr>
    </w:p>
    <w:p w14:paraId="63E26F5E" w14:textId="77777777" w:rsidR="00677932" w:rsidRPr="0024694E" w:rsidRDefault="00677932" w:rsidP="00677932">
      <w:pPr>
        <w:tabs>
          <w:tab w:val="left" w:pos="567"/>
        </w:tabs>
        <w:spacing w:after="0" w:line="240" w:lineRule="auto"/>
        <w:rPr>
          <w:rFonts w:ascii="Times New Roman" w:hAnsi="Times New Roman"/>
          <w:lang w:val="lt-LT"/>
        </w:rPr>
      </w:pPr>
    </w:p>
    <w:p w14:paraId="00D74DC8" w14:textId="77777777" w:rsidR="00677932" w:rsidRPr="0024694E" w:rsidRDefault="00677932" w:rsidP="00677932">
      <w:pPr>
        <w:tabs>
          <w:tab w:val="left" w:pos="567"/>
        </w:tabs>
        <w:spacing w:after="0" w:line="240" w:lineRule="auto"/>
        <w:rPr>
          <w:rFonts w:ascii="Times New Roman" w:hAnsi="Times New Roman"/>
          <w:lang w:val="lt-LT"/>
        </w:rPr>
      </w:pPr>
    </w:p>
    <w:p w14:paraId="5ECFA2F5" w14:textId="77777777" w:rsidR="00677932" w:rsidRPr="0024694E" w:rsidRDefault="00677932" w:rsidP="00677932">
      <w:pPr>
        <w:tabs>
          <w:tab w:val="left" w:pos="567"/>
        </w:tabs>
        <w:spacing w:after="0" w:line="240" w:lineRule="auto"/>
        <w:rPr>
          <w:rFonts w:ascii="Times New Roman" w:hAnsi="Times New Roman"/>
          <w:lang w:val="lt-LT"/>
        </w:rPr>
      </w:pPr>
    </w:p>
    <w:p w14:paraId="5EAB7EC6" w14:textId="77777777" w:rsidR="00677932" w:rsidRPr="0024694E" w:rsidRDefault="00677932" w:rsidP="00677932">
      <w:pPr>
        <w:tabs>
          <w:tab w:val="left" w:pos="567"/>
        </w:tabs>
        <w:spacing w:after="0" w:line="240" w:lineRule="auto"/>
        <w:rPr>
          <w:rFonts w:ascii="Times New Roman" w:hAnsi="Times New Roman"/>
          <w:lang w:val="lt-LT"/>
        </w:rPr>
      </w:pPr>
    </w:p>
    <w:p w14:paraId="742B5B33" w14:textId="77777777" w:rsidR="00677932" w:rsidRPr="0024694E" w:rsidRDefault="00677932" w:rsidP="00677932">
      <w:pPr>
        <w:tabs>
          <w:tab w:val="left" w:pos="567"/>
        </w:tabs>
        <w:spacing w:after="0" w:line="240" w:lineRule="auto"/>
        <w:rPr>
          <w:rFonts w:ascii="Times New Roman" w:hAnsi="Times New Roman"/>
          <w:lang w:val="lt-LT"/>
        </w:rPr>
      </w:pPr>
    </w:p>
    <w:p w14:paraId="3E56BB99" w14:textId="77777777" w:rsidR="00677932" w:rsidRPr="0024694E" w:rsidRDefault="00677932" w:rsidP="00677932">
      <w:pPr>
        <w:tabs>
          <w:tab w:val="left" w:pos="567"/>
        </w:tabs>
        <w:spacing w:after="0" w:line="240" w:lineRule="auto"/>
        <w:rPr>
          <w:rFonts w:ascii="Times New Roman" w:hAnsi="Times New Roman"/>
          <w:lang w:val="lt-LT"/>
        </w:rPr>
      </w:pPr>
    </w:p>
    <w:p w14:paraId="2067B107" w14:textId="77777777" w:rsidR="00677932" w:rsidRPr="0024694E" w:rsidRDefault="00677932" w:rsidP="00677932">
      <w:pPr>
        <w:tabs>
          <w:tab w:val="left" w:pos="567"/>
        </w:tabs>
        <w:spacing w:after="0" w:line="240" w:lineRule="auto"/>
        <w:rPr>
          <w:rFonts w:ascii="Times New Roman" w:hAnsi="Times New Roman"/>
          <w:lang w:val="lt-LT"/>
        </w:rPr>
      </w:pPr>
    </w:p>
    <w:p w14:paraId="44FF2838" w14:textId="77777777" w:rsidR="00677932" w:rsidRPr="0024694E" w:rsidRDefault="00677932" w:rsidP="00677932">
      <w:pPr>
        <w:tabs>
          <w:tab w:val="left" w:pos="567"/>
        </w:tabs>
        <w:spacing w:after="0" w:line="240" w:lineRule="auto"/>
        <w:rPr>
          <w:rFonts w:ascii="Times New Roman" w:hAnsi="Times New Roman"/>
          <w:lang w:val="lt-LT"/>
        </w:rPr>
      </w:pPr>
    </w:p>
    <w:p w14:paraId="0BB6BB8C" w14:textId="77777777" w:rsidR="00677932" w:rsidRPr="0024694E" w:rsidRDefault="00677932" w:rsidP="00677932">
      <w:pPr>
        <w:tabs>
          <w:tab w:val="left" w:pos="567"/>
        </w:tabs>
        <w:spacing w:after="0" w:line="240" w:lineRule="auto"/>
        <w:rPr>
          <w:rFonts w:ascii="Times New Roman" w:hAnsi="Times New Roman"/>
          <w:lang w:val="lt-LT"/>
        </w:rPr>
      </w:pPr>
    </w:p>
    <w:p w14:paraId="7C459D1B" w14:textId="77777777" w:rsidR="00677932" w:rsidRPr="0024694E" w:rsidRDefault="00677932" w:rsidP="00677932">
      <w:pPr>
        <w:tabs>
          <w:tab w:val="left" w:pos="567"/>
        </w:tabs>
        <w:spacing w:after="0" w:line="240" w:lineRule="auto"/>
        <w:rPr>
          <w:rFonts w:ascii="Times New Roman" w:hAnsi="Times New Roman"/>
          <w:lang w:val="lt-LT"/>
        </w:rPr>
      </w:pPr>
    </w:p>
    <w:p w14:paraId="15A91E4E" w14:textId="77777777" w:rsidR="00677932" w:rsidRPr="0024694E" w:rsidRDefault="00677932" w:rsidP="00677932">
      <w:pPr>
        <w:tabs>
          <w:tab w:val="left" w:pos="567"/>
        </w:tabs>
        <w:spacing w:after="0" w:line="240" w:lineRule="auto"/>
        <w:rPr>
          <w:rFonts w:ascii="Times New Roman" w:hAnsi="Times New Roman"/>
          <w:lang w:val="lt-LT"/>
        </w:rPr>
      </w:pPr>
    </w:p>
    <w:p w14:paraId="13FC55CE" w14:textId="77777777" w:rsidR="00677932" w:rsidRPr="0024694E" w:rsidRDefault="00677932" w:rsidP="00677932">
      <w:pPr>
        <w:tabs>
          <w:tab w:val="left" w:pos="567"/>
        </w:tabs>
        <w:spacing w:after="0" w:line="240" w:lineRule="auto"/>
        <w:rPr>
          <w:rFonts w:ascii="Times New Roman" w:hAnsi="Times New Roman"/>
          <w:lang w:val="lt-LT"/>
        </w:rPr>
      </w:pPr>
    </w:p>
    <w:p w14:paraId="52746D8B" w14:textId="77777777" w:rsidR="00677932" w:rsidRPr="0024694E" w:rsidRDefault="00677932" w:rsidP="00677932">
      <w:pPr>
        <w:tabs>
          <w:tab w:val="left" w:pos="567"/>
        </w:tabs>
        <w:spacing w:after="0" w:line="240" w:lineRule="auto"/>
        <w:rPr>
          <w:rFonts w:ascii="Times New Roman" w:hAnsi="Times New Roman"/>
          <w:lang w:val="lt-LT"/>
        </w:rPr>
      </w:pPr>
    </w:p>
    <w:p w14:paraId="579B3FB1"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9E74D1A"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III PRIEDAS</w:t>
      </w:r>
    </w:p>
    <w:p w14:paraId="3985DC8D"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F6ADBAC"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ŽENKLINIMAS IR PAKUOTĖS LAPELIS</w:t>
      </w:r>
    </w:p>
    <w:p w14:paraId="217A362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b/>
          <w:lang w:val="lt-LT"/>
        </w:rPr>
        <w:br w:type="page"/>
      </w:r>
    </w:p>
    <w:p w14:paraId="687BE90E" w14:textId="77777777" w:rsidR="00677932" w:rsidRPr="0024694E" w:rsidRDefault="00677932" w:rsidP="00677932">
      <w:pPr>
        <w:tabs>
          <w:tab w:val="left" w:pos="567"/>
        </w:tabs>
        <w:spacing w:after="0" w:line="240" w:lineRule="auto"/>
        <w:rPr>
          <w:rFonts w:ascii="Times New Roman" w:hAnsi="Times New Roman"/>
          <w:lang w:val="lt-LT"/>
        </w:rPr>
      </w:pPr>
    </w:p>
    <w:p w14:paraId="74A8A017" w14:textId="77777777" w:rsidR="00677932" w:rsidRPr="0024694E" w:rsidRDefault="00677932" w:rsidP="00677932">
      <w:pPr>
        <w:tabs>
          <w:tab w:val="left" w:pos="567"/>
        </w:tabs>
        <w:spacing w:after="0" w:line="240" w:lineRule="auto"/>
        <w:rPr>
          <w:rFonts w:ascii="Times New Roman" w:hAnsi="Times New Roman"/>
          <w:lang w:val="lt-LT"/>
        </w:rPr>
      </w:pPr>
    </w:p>
    <w:p w14:paraId="041282AD" w14:textId="77777777" w:rsidR="00677932" w:rsidRPr="0024694E" w:rsidRDefault="00677932" w:rsidP="00677932">
      <w:pPr>
        <w:tabs>
          <w:tab w:val="left" w:pos="567"/>
        </w:tabs>
        <w:spacing w:after="0" w:line="240" w:lineRule="auto"/>
        <w:rPr>
          <w:rFonts w:ascii="Times New Roman" w:hAnsi="Times New Roman"/>
          <w:lang w:val="lt-LT"/>
        </w:rPr>
      </w:pPr>
    </w:p>
    <w:p w14:paraId="552BE51D" w14:textId="77777777" w:rsidR="00677932" w:rsidRPr="0024694E" w:rsidRDefault="00677932" w:rsidP="00677932">
      <w:pPr>
        <w:tabs>
          <w:tab w:val="left" w:pos="567"/>
        </w:tabs>
        <w:spacing w:after="0" w:line="240" w:lineRule="auto"/>
        <w:rPr>
          <w:rFonts w:ascii="Times New Roman" w:hAnsi="Times New Roman"/>
          <w:lang w:val="lt-LT"/>
        </w:rPr>
      </w:pPr>
    </w:p>
    <w:p w14:paraId="10016134" w14:textId="77777777" w:rsidR="00677932" w:rsidRPr="0024694E" w:rsidRDefault="00677932" w:rsidP="00677932">
      <w:pPr>
        <w:tabs>
          <w:tab w:val="left" w:pos="567"/>
        </w:tabs>
        <w:spacing w:after="0" w:line="240" w:lineRule="auto"/>
        <w:rPr>
          <w:rFonts w:ascii="Times New Roman" w:hAnsi="Times New Roman"/>
          <w:lang w:val="lt-LT"/>
        </w:rPr>
      </w:pPr>
    </w:p>
    <w:p w14:paraId="1FFACF4D" w14:textId="77777777" w:rsidR="00677932" w:rsidRPr="0024694E" w:rsidRDefault="00677932" w:rsidP="00677932">
      <w:pPr>
        <w:tabs>
          <w:tab w:val="left" w:pos="567"/>
        </w:tabs>
        <w:spacing w:after="0" w:line="240" w:lineRule="auto"/>
        <w:rPr>
          <w:rFonts w:ascii="Times New Roman" w:hAnsi="Times New Roman"/>
          <w:lang w:val="lt-LT"/>
        </w:rPr>
      </w:pPr>
    </w:p>
    <w:p w14:paraId="73EF746B" w14:textId="77777777" w:rsidR="00677932" w:rsidRPr="0024694E" w:rsidRDefault="00677932" w:rsidP="00677932">
      <w:pPr>
        <w:tabs>
          <w:tab w:val="left" w:pos="567"/>
        </w:tabs>
        <w:spacing w:after="0" w:line="240" w:lineRule="auto"/>
        <w:rPr>
          <w:rFonts w:ascii="Times New Roman" w:hAnsi="Times New Roman"/>
          <w:lang w:val="lt-LT"/>
        </w:rPr>
      </w:pPr>
    </w:p>
    <w:p w14:paraId="44521698" w14:textId="77777777" w:rsidR="00677932" w:rsidRPr="0024694E" w:rsidRDefault="00677932" w:rsidP="00677932">
      <w:pPr>
        <w:tabs>
          <w:tab w:val="left" w:pos="567"/>
        </w:tabs>
        <w:spacing w:after="0" w:line="240" w:lineRule="auto"/>
        <w:rPr>
          <w:rFonts w:ascii="Times New Roman" w:hAnsi="Times New Roman"/>
          <w:lang w:val="lt-LT"/>
        </w:rPr>
      </w:pPr>
    </w:p>
    <w:p w14:paraId="1C39AA73" w14:textId="77777777" w:rsidR="00677932" w:rsidRPr="0024694E" w:rsidRDefault="00677932" w:rsidP="00677932">
      <w:pPr>
        <w:tabs>
          <w:tab w:val="left" w:pos="567"/>
        </w:tabs>
        <w:spacing w:after="0" w:line="240" w:lineRule="auto"/>
        <w:rPr>
          <w:rFonts w:ascii="Times New Roman" w:hAnsi="Times New Roman"/>
          <w:lang w:val="lt-LT"/>
        </w:rPr>
      </w:pPr>
    </w:p>
    <w:p w14:paraId="6B4CC076" w14:textId="77777777" w:rsidR="00677932" w:rsidRPr="0024694E" w:rsidRDefault="00677932" w:rsidP="00677932">
      <w:pPr>
        <w:tabs>
          <w:tab w:val="left" w:pos="567"/>
        </w:tabs>
        <w:spacing w:after="0" w:line="240" w:lineRule="auto"/>
        <w:rPr>
          <w:rFonts w:ascii="Times New Roman" w:hAnsi="Times New Roman"/>
          <w:lang w:val="lt-LT"/>
        </w:rPr>
      </w:pPr>
    </w:p>
    <w:p w14:paraId="7A806207" w14:textId="77777777" w:rsidR="00677932" w:rsidRPr="0024694E" w:rsidRDefault="00677932" w:rsidP="00677932">
      <w:pPr>
        <w:tabs>
          <w:tab w:val="left" w:pos="567"/>
        </w:tabs>
        <w:spacing w:after="0" w:line="240" w:lineRule="auto"/>
        <w:rPr>
          <w:rFonts w:ascii="Times New Roman" w:hAnsi="Times New Roman"/>
          <w:lang w:val="lt-LT"/>
        </w:rPr>
      </w:pPr>
    </w:p>
    <w:p w14:paraId="2A3DADCA" w14:textId="77777777" w:rsidR="00677932" w:rsidRPr="0024694E" w:rsidRDefault="00677932" w:rsidP="00677932">
      <w:pPr>
        <w:tabs>
          <w:tab w:val="left" w:pos="567"/>
        </w:tabs>
        <w:spacing w:after="0" w:line="240" w:lineRule="auto"/>
        <w:rPr>
          <w:rFonts w:ascii="Times New Roman" w:hAnsi="Times New Roman"/>
          <w:lang w:val="lt-LT"/>
        </w:rPr>
      </w:pPr>
    </w:p>
    <w:p w14:paraId="1B40F2FB" w14:textId="77777777" w:rsidR="00677932" w:rsidRPr="0024694E" w:rsidRDefault="00677932" w:rsidP="00677932">
      <w:pPr>
        <w:tabs>
          <w:tab w:val="left" w:pos="567"/>
        </w:tabs>
        <w:spacing w:after="0" w:line="240" w:lineRule="auto"/>
        <w:rPr>
          <w:rFonts w:ascii="Times New Roman" w:hAnsi="Times New Roman"/>
          <w:lang w:val="lt-LT"/>
        </w:rPr>
      </w:pPr>
    </w:p>
    <w:p w14:paraId="25B63D6F" w14:textId="77777777" w:rsidR="00677932" w:rsidRPr="0024694E" w:rsidRDefault="00677932" w:rsidP="00677932">
      <w:pPr>
        <w:tabs>
          <w:tab w:val="left" w:pos="567"/>
        </w:tabs>
        <w:spacing w:after="0" w:line="240" w:lineRule="auto"/>
        <w:rPr>
          <w:rFonts w:ascii="Times New Roman" w:hAnsi="Times New Roman"/>
          <w:lang w:val="lt-LT"/>
        </w:rPr>
      </w:pPr>
    </w:p>
    <w:p w14:paraId="5B5F9248" w14:textId="77777777" w:rsidR="00677932" w:rsidRPr="0024694E" w:rsidRDefault="00677932" w:rsidP="00677932">
      <w:pPr>
        <w:tabs>
          <w:tab w:val="left" w:pos="567"/>
        </w:tabs>
        <w:spacing w:after="0" w:line="240" w:lineRule="auto"/>
        <w:rPr>
          <w:rFonts w:ascii="Times New Roman" w:hAnsi="Times New Roman"/>
          <w:lang w:val="lt-LT"/>
        </w:rPr>
      </w:pPr>
    </w:p>
    <w:p w14:paraId="7C7BAE84" w14:textId="77777777" w:rsidR="00677932" w:rsidRPr="0024694E" w:rsidRDefault="00677932" w:rsidP="00677932">
      <w:pPr>
        <w:tabs>
          <w:tab w:val="left" w:pos="567"/>
        </w:tabs>
        <w:spacing w:after="0" w:line="240" w:lineRule="auto"/>
        <w:rPr>
          <w:rFonts w:ascii="Times New Roman" w:hAnsi="Times New Roman"/>
          <w:lang w:val="lt-LT"/>
        </w:rPr>
      </w:pPr>
    </w:p>
    <w:p w14:paraId="2FE30068" w14:textId="77777777" w:rsidR="00677932" w:rsidRPr="0024694E" w:rsidRDefault="00677932" w:rsidP="00677932">
      <w:pPr>
        <w:tabs>
          <w:tab w:val="left" w:pos="567"/>
        </w:tabs>
        <w:spacing w:after="0" w:line="240" w:lineRule="auto"/>
        <w:rPr>
          <w:rFonts w:ascii="Times New Roman" w:hAnsi="Times New Roman"/>
          <w:b/>
          <w:lang w:val="lt-LT"/>
        </w:rPr>
      </w:pPr>
    </w:p>
    <w:p w14:paraId="32935266" w14:textId="77777777" w:rsidR="00677932" w:rsidRPr="0024694E" w:rsidRDefault="00677932" w:rsidP="00677932">
      <w:pPr>
        <w:tabs>
          <w:tab w:val="left" w:pos="567"/>
        </w:tabs>
        <w:spacing w:after="0" w:line="240" w:lineRule="auto"/>
        <w:rPr>
          <w:rFonts w:ascii="Times New Roman" w:hAnsi="Times New Roman"/>
          <w:b/>
          <w:lang w:val="lt-LT"/>
        </w:rPr>
      </w:pPr>
    </w:p>
    <w:p w14:paraId="58CCEADF" w14:textId="77777777" w:rsidR="00677932" w:rsidRPr="0024694E" w:rsidRDefault="00677932" w:rsidP="00677932">
      <w:pPr>
        <w:tabs>
          <w:tab w:val="left" w:pos="567"/>
        </w:tabs>
        <w:spacing w:after="0" w:line="240" w:lineRule="auto"/>
        <w:rPr>
          <w:rFonts w:ascii="Times New Roman" w:hAnsi="Times New Roman"/>
          <w:b/>
          <w:lang w:val="lt-LT"/>
        </w:rPr>
      </w:pPr>
    </w:p>
    <w:p w14:paraId="485B425B" w14:textId="77777777" w:rsidR="00677932" w:rsidRPr="0024694E" w:rsidRDefault="00677932" w:rsidP="00677932">
      <w:pPr>
        <w:tabs>
          <w:tab w:val="left" w:pos="567"/>
        </w:tabs>
        <w:spacing w:after="0" w:line="240" w:lineRule="auto"/>
        <w:rPr>
          <w:rFonts w:ascii="Times New Roman" w:hAnsi="Times New Roman"/>
          <w:b/>
          <w:lang w:val="lt-LT"/>
        </w:rPr>
      </w:pPr>
    </w:p>
    <w:p w14:paraId="700D72A0" w14:textId="77777777" w:rsidR="00677932" w:rsidRPr="0024694E" w:rsidRDefault="00677932" w:rsidP="00677932">
      <w:pPr>
        <w:tabs>
          <w:tab w:val="left" w:pos="567"/>
        </w:tabs>
        <w:spacing w:after="0" w:line="240" w:lineRule="auto"/>
        <w:rPr>
          <w:rFonts w:ascii="Times New Roman" w:hAnsi="Times New Roman"/>
          <w:b/>
          <w:lang w:val="lt-LT"/>
        </w:rPr>
      </w:pPr>
    </w:p>
    <w:p w14:paraId="4EF34E99" w14:textId="77777777" w:rsidR="00677932" w:rsidRPr="0024694E" w:rsidRDefault="00677932" w:rsidP="00677932">
      <w:pPr>
        <w:tabs>
          <w:tab w:val="left" w:pos="567"/>
        </w:tabs>
        <w:spacing w:after="0" w:line="240" w:lineRule="auto"/>
        <w:rPr>
          <w:rFonts w:ascii="Times New Roman" w:hAnsi="Times New Roman"/>
          <w:b/>
          <w:lang w:val="lt-LT"/>
        </w:rPr>
      </w:pPr>
    </w:p>
    <w:p w14:paraId="671B21C4"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16EB4268"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A. ŽENKLINIMAS</w:t>
      </w:r>
    </w:p>
    <w:p w14:paraId="5A5F6054" w14:textId="77777777" w:rsidR="00677932" w:rsidRPr="0024694E" w:rsidRDefault="00677932" w:rsidP="00677932">
      <w:pPr>
        <w:tabs>
          <w:tab w:val="left" w:pos="567"/>
        </w:tabs>
        <w:spacing w:after="0" w:line="240" w:lineRule="auto"/>
        <w:rPr>
          <w:rFonts w:ascii="Times New Roman" w:hAnsi="Times New Roman"/>
          <w:lang w:val="lt-LT"/>
        </w:rPr>
      </w:pPr>
    </w:p>
    <w:p w14:paraId="17FF5A79" w14:textId="77777777" w:rsidR="00677932" w:rsidRPr="0024694E" w:rsidRDefault="00677932" w:rsidP="00677932">
      <w:pPr>
        <w:tabs>
          <w:tab w:val="left" w:pos="567"/>
        </w:tabs>
        <w:spacing w:after="0" w:line="240" w:lineRule="auto"/>
        <w:rPr>
          <w:rFonts w:ascii="Times New Roman" w:hAnsi="Times New Roman"/>
          <w:lang w:val="lt-LT"/>
        </w:rPr>
      </w:pPr>
    </w:p>
    <w:p w14:paraId="3A3E9346" w14:textId="77777777" w:rsidR="00677932" w:rsidRPr="0024694E" w:rsidRDefault="00677932" w:rsidP="00677932">
      <w:pPr>
        <w:tabs>
          <w:tab w:val="left" w:pos="567"/>
        </w:tabs>
        <w:spacing w:after="0" w:line="240" w:lineRule="auto"/>
        <w:rPr>
          <w:rFonts w:ascii="Times New Roman" w:hAnsi="Times New Roman"/>
          <w:lang w:val="lt-LT"/>
        </w:rPr>
      </w:pPr>
    </w:p>
    <w:p w14:paraId="0DA4AA9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b/>
          <w:lang w:val="lt-LT"/>
        </w:rPr>
        <w:br w:type="page"/>
      </w:r>
    </w:p>
    <w:p w14:paraId="013030C1"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lastRenderedPageBreak/>
        <w:t>INFORMACIJA ANT IŠORINĖS PAKUOTĖS</w:t>
      </w:r>
    </w:p>
    <w:p w14:paraId="30CB18CE"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A83759E"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Kartono dėžutė Aliuminio/Aliuminio lizdinėms plokštelėms</w:t>
      </w:r>
    </w:p>
    <w:p w14:paraId="2044317D" w14:textId="77777777" w:rsidR="00677932" w:rsidRPr="0024694E" w:rsidRDefault="00677932" w:rsidP="00677932">
      <w:pPr>
        <w:tabs>
          <w:tab w:val="left" w:pos="567"/>
        </w:tabs>
        <w:spacing w:after="0" w:line="240" w:lineRule="auto"/>
        <w:rPr>
          <w:rFonts w:ascii="Times New Roman" w:hAnsi="Times New Roman"/>
          <w:b/>
          <w:lang w:val="lt-LT"/>
        </w:rPr>
      </w:pPr>
    </w:p>
    <w:p w14:paraId="732B46AC" w14:textId="77777777" w:rsidR="00677932" w:rsidRPr="0024694E" w:rsidRDefault="00677932" w:rsidP="00677932">
      <w:pPr>
        <w:tabs>
          <w:tab w:val="left" w:pos="567"/>
        </w:tabs>
        <w:spacing w:after="0" w:line="240" w:lineRule="auto"/>
        <w:rPr>
          <w:rFonts w:ascii="Times New Roman" w:hAnsi="Times New Roman"/>
          <w:b/>
          <w:lang w:val="lt-LT"/>
        </w:rPr>
      </w:pPr>
    </w:p>
    <w:p w14:paraId="5E433283"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w:t>
      </w:r>
      <w:r w:rsidRPr="0024694E">
        <w:rPr>
          <w:rFonts w:ascii="Times New Roman" w:hAnsi="Times New Roman"/>
          <w:b/>
          <w:lang w:val="lt-LT"/>
        </w:rPr>
        <w:tab/>
        <w:t>VAISTINIO PREPARATO PAVADINIMAS</w:t>
      </w:r>
    </w:p>
    <w:p w14:paraId="52F5B982" w14:textId="77777777" w:rsidR="00677932" w:rsidRPr="0024694E" w:rsidRDefault="00677932" w:rsidP="00677932">
      <w:pPr>
        <w:tabs>
          <w:tab w:val="left" w:pos="567"/>
        </w:tabs>
        <w:spacing w:after="0" w:line="240" w:lineRule="auto"/>
        <w:rPr>
          <w:rFonts w:ascii="Times New Roman" w:hAnsi="Times New Roman"/>
          <w:lang w:val="lt-LT"/>
        </w:rPr>
      </w:pPr>
    </w:p>
    <w:p w14:paraId="37DA9BF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 plėvele dengtos tabletės</w:t>
      </w:r>
    </w:p>
    <w:p w14:paraId="589E80F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Clopidogrelum</w:t>
      </w:r>
    </w:p>
    <w:p w14:paraId="53C55D17" w14:textId="77777777" w:rsidR="00677932" w:rsidRPr="0024694E" w:rsidRDefault="00677932" w:rsidP="00677932">
      <w:pPr>
        <w:tabs>
          <w:tab w:val="left" w:pos="567"/>
        </w:tabs>
        <w:spacing w:after="0" w:line="240" w:lineRule="auto"/>
        <w:rPr>
          <w:rFonts w:ascii="Times New Roman" w:hAnsi="Times New Roman"/>
          <w:lang w:val="lt-LT"/>
        </w:rPr>
      </w:pPr>
    </w:p>
    <w:p w14:paraId="55911664" w14:textId="77777777" w:rsidR="00677932" w:rsidRPr="0024694E" w:rsidRDefault="00677932" w:rsidP="00677932">
      <w:pPr>
        <w:tabs>
          <w:tab w:val="left" w:pos="567"/>
        </w:tabs>
        <w:spacing w:after="0" w:line="240" w:lineRule="auto"/>
        <w:rPr>
          <w:rFonts w:ascii="Times New Roman" w:hAnsi="Times New Roman"/>
          <w:lang w:val="lt-LT"/>
        </w:rPr>
      </w:pPr>
    </w:p>
    <w:p w14:paraId="3A14EEC4"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2.</w:t>
      </w:r>
      <w:r w:rsidRPr="0024694E">
        <w:rPr>
          <w:rFonts w:ascii="Times New Roman" w:hAnsi="Times New Roman"/>
          <w:b/>
          <w:lang w:val="lt-LT"/>
        </w:rPr>
        <w:tab/>
        <w:t>VEIKLIOJI MEDŽIAGA IR JOS KIEKIS</w:t>
      </w:r>
    </w:p>
    <w:p w14:paraId="5018B962" w14:textId="77777777" w:rsidR="00677932" w:rsidRPr="0024694E" w:rsidRDefault="00677932" w:rsidP="00677932">
      <w:pPr>
        <w:tabs>
          <w:tab w:val="left" w:pos="567"/>
        </w:tabs>
        <w:spacing w:after="0" w:line="240" w:lineRule="auto"/>
        <w:rPr>
          <w:rFonts w:ascii="Times New Roman" w:hAnsi="Times New Roman"/>
          <w:lang w:val="lt-LT"/>
        </w:rPr>
      </w:pPr>
    </w:p>
    <w:p w14:paraId="5F8CB8D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Kiekvienoje tabletėje yra 75 mg klopidogrelio (klopidogrelio-vandenilio sulfato pavidalu). </w:t>
      </w:r>
    </w:p>
    <w:p w14:paraId="349B306C" w14:textId="77777777" w:rsidR="00677932" w:rsidRPr="0024694E" w:rsidRDefault="00677932" w:rsidP="00677932">
      <w:pPr>
        <w:tabs>
          <w:tab w:val="left" w:pos="567"/>
        </w:tabs>
        <w:spacing w:after="0" w:line="240" w:lineRule="auto"/>
        <w:rPr>
          <w:rFonts w:ascii="Times New Roman" w:hAnsi="Times New Roman"/>
          <w:lang w:val="lt-LT"/>
        </w:rPr>
      </w:pPr>
    </w:p>
    <w:p w14:paraId="409D7ACC" w14:textId="77777777" w:rsidR="00677932" w:rsidRPr="0024694E" w:rsidRDefault="00677932" w:rsidP="00677932">
      <w:pPr>
        <w:tabs>
          <w:tab w:val="left" w:pos="567"/>
        </w:tabs>
        <w:spacing w:after="0" w:line="240" w:lineRule="auto"/>
        <w:rPr>
          <w:rFonts w:ascii="Times New Roman" w:hAnsi="Times New Roman"/>
          <w:lang w:val="lt-LT"/>
        </w:rPr>
      </w:pPr>
    </w:p>
    <w:p w14:paraId="747CBC99"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PAGALBINIŲ MEDŽIAGŲ SĄRAŠAS</w:t>
      </w:r>
    </w:p>
    <w:p w14:paraId="705C2746" w14:textId="77777777" w:rsidR="00677932" w:rsidRPr="0024694E" w:rsidRDefault="00677932" w:rsidP="00677932">
      <w:pPr>
        <w:tabs>
          <w:tab w:val="left" w:pos="567"/>
        </w:tabs>
        <w:spacing w:after="0" w:line="240" w:lineRule="auto"/>
        <w:rPr>
          <w:rFonts w:ascii="Times New Roman" w:hAnsi="Times New Roman"/>
          <w:lang w:val="lt-LT"/>
        </w:rPr>
      </w:pPr>
    </w:p>
    <w:p w14:paraId="1A5BA5A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Sudėtyje yra laktozės ir lecitino (sojų aliejaus) (E 322). Daugiau informacijos pateikta pakuotės lapelyje.</w:t>
      </w:r>
    </w:p>
    <w:p w14:paraId="48EE25C5" w14:textId="77777777" w:rsidR="00677932" w:rsidRPr="0024694E" w:rsidRDefault="00677932" w:rsidP="00677932">
      <w:pPr>
        <w:tabs>
          <w:tab w:val="left" w:pos="567"/>
        </w:tabs>
        <w:spacing w:after="0" w:line="240" w:lineRule="auto"/>
        <w:rPr>
          <w:rFonts w:ascii="Times New Roman" w:hAnsi="Times New Roman"/>
          <w:lang w:val="lt-LT"/>
        </w:rPr>
      </w:pPr>
    </w:p>
    <w:p w14:paraId="732BE24F" w14:textId="77777777" w:rsidR="00677932" w:rsidRPr="0024694E" w:rsidRDefault="00677932" w:rsidP="00677932">
      <w:pPr>
        <w:tabs>
          <w:tab w:val="left" w:pos="567"/>
        </w:tabs>
        <w:spacing w:after="0" w:line="240" w:lineRule="auto"/>
        <w:rPr>
          <w:rFonts w:ascii="Times New Roman" w:hAnsi="Times New Roman"/>
          <w:lang w:val="lt-LT"/>
        </w:rPr>
      </w:pPr>
    </w:p>
    <w:p w14:paraId="7595F88B"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FARMACINĖ FORMA IR KIEKIS PAKUOTĖJE</w:t>
      </w:r>
    </w:p>
    <w:p w14:paraId="156CD27A" w14:textId="77777777" w:rsidR="00677932" w:rsidRPr="0024694E" w:rsidRDefault="00677932" w:rsidP="00677932">
      <w:pPr>
        <w:tabs>
          <w:tab w:val="left" w:pos="567"/>
        </w:tabs>
        <w:spacing w:after="0" w:line="240" w:lineRule="auto"/>
        <w:rPr>
          <w:rFonts w:ascii="Times New Roman" w:hAnsi="Times New Roman"/>
          <w:lang w:val="lt-LT"/>
        </w:rPr>
      </w:pPr>
    </w:p>
    <w:p w14:paraId="0AD34E0B" w14:textId="77777777" w:rsidR="008B0C45" w:rsidRPr="0024694E" w:rsidRDefault="008B0C45" w:rsidP="00677932">
      <w:pPr>
        <w:tabs>
          <w:tab w:val="left" w:pos="567"/>
        </w:tabs>
        <w:spacing w:after="0" w:line="240" w:lineRule="auto"/>
        <w:rPr>
          <w:rFonts w:ascii="Times New Roman" w:hAnsi="Times New Roman"/>
          <w:lang w:val="lt-LT"/>
        </w:rPr>
      </w:pPr>
      <w:r w:rsidRPr="0024694E">
        <w:rPr>
          <w:rFonts w:ascii="Times New Roman" w:hAnsi="Times New Roman"/>
          <w:lang w:val="lt-LT"/>
        </w:rPr>
        <w:t>Plėvele dengta tabletė</w:t>
      </w:r>
    </w:p>
    <w:p w14:paraId="6765A68E" w14:textId="77777777" w:rsidR="008B0C45" w:rsidRPr="0024694E" w:rsidRDefault="008B0C45" w:rsidP="00677932">
      <w:pPr>
        <w:tabs>
          <w:tab w:val="left" w:pos="567"/>
        </w:tabs>
        <w:spacing w:after="0" w:line="240" w:lineRule="auto"/>
        <w:rPr>
          <w:rFonts w:ascii="Times New Roman" w:hAnsi="Times New Roman"/>
          <w:lang w:val="lt-LT"/>
        </w:rPr>
      </w:pPr>
    </w:p>
    <w:p w14:paraId="41B3760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7 </w:t>
      </w:r>
      <w:r w:rsidRPr="0024694E">
        <w:rPr>
          <w:rFonts w:ascii="Times New Roman" w:hAnsi="Times New Roman"/>
          <w:highlight w:val="lightGray"/>
          <w:lang w:val="lt-LT"/>
        </w:rPr>
        <w:t>plėvele dengtos</w:t>
      </w:r>
      <w:r w:rsidRPr="0024694E">
        <w:rPr>
          <w:rFonts w:ascii="Times New Roman" w:hAnsi="Times New Roman"/>
          <w:lang w:val="lt-LT"/>
        </w:rPr>
        <w:t xml:space="preserve"> tabletės</w:t>
      </w:r>
    </w:p>
    <w:p w14:paraId="1CC36EE4"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10 plėvele dengtų tablečių</w:t>
      </w:r>
    </w:p>
    <w:p w14:paraId="1081E8D6"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14 plėvele dengtų tablečių</w:t>
      </w:r>
    </w:p>
    <w:p w14:paraId="62CE2292"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20 plėvele dengtų tablečių</w:t>
      </w:r>
    </w:p>
    <w:p w14:paraId="19112A29"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28 plėvele dengtos tabletės</w:t>
      </w:r>
    </w:p>
    <w:p w14:paraId="428B28AF"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30 plėvele dengtų tablečių</w:t>
      </w:r>
    </w:p>
    <w:p w14:paraId="6FA4877B"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50 plėvele dengtų tablečių</w:t>
      </w:r>
    </w:p>
    <w:p w14:paraId="15EE6595"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56 plėvele dengtos tabletės</w:t>
      </w:r>
    </w:p>
    <w:p w14:paraId="75BBCE2E"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60 plėvele dengtų tablečių</w:t>
      </w:r>
    </w:p>
    <w:p w14:paraId="40E1BEB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highlight w:val="lightGray"/>
          <w:lang w:val="lt-LT"/>
        </w:rPr>
        <w:t>90 plėvele dengtų tablečių</w:t>
      </w:r>
    </w:p>
    <w:p w14:paraId="2F5F0E3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highlight w:val="lightGray"/>
          <w:lang w:val="lt-LT"/>
        </w:rPr>
        <w:t>100 plėvele dengtų tablečių</w:t>
      </w:r>
    </w:p>
    <w:p w14:paraId="6CB1E8C3" w14:textId="77777777" w:rsidR="00677932" w:rsidRPr="0024694E" w:rsidRDefault="00677932" w:rsidP="00677932">
      <w:pPr>
        <w:tabs>
          <w:tab w:val="left" w:pos="567"/>
        </w:tabs>
        <w:spacing w:after="0" w:line="240" w:lineRule="auto"/>
        <w:rPr>
          <w:rFonts w:ascii="Times New Roman" w:hAnsi="Times New Roman"/>
          <w:lang w:val="lt-LT"/>
        </w:rPr>
      </w:pPr>
    </w:p>
    <w:p w14:paraId="003B804C" w14:textId="77777777" w:rsidR="00677932" w:rsidRPr="0024694E" w:rsidRDefault="00677932" w:rsidP="00677932">
      <w:pPr>
        <w:tabs>
          <w:tab w:val="left" w:pos="567"/>
        </w:tabs>
        <w:spacing w:after="0" w:line="240" w:lineRule="auto"/>
        <w:rPr>
          <w:rFonts w:ascii="Times New Roman" w:hAnsi="Times New Roman"/>
          <w:lang w:val="lt-LT"/>
        </w:rPr>
      </w:pPr>
    </w:p>
    <w:p w14:paraId="05B5960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VARTOJIMO METODAS IR BŪDAS (-AI)</w:t>
      </w:r>
    </w:p>
    <w:p w14:paraId="2249BA7A" w14:textId="77777777" w:rsidR="00677932" w:rsidRPr="0024694E" w:rsidRDefault="00677932" w:rsidP="00677932">
      <w:pPr>
        <w:tabs>
          <w:tab w:val="left" w:pos="567"/>
        </w:tabs>
        <w:spacing w:after="0" w:line="240" w:lineRule="auto"/>
        <w:rPr>
          <w:rFonts w:ascii="Times New Roman" w:hAnsi="Times New Roman"/>
          <w:lang w:val="lt-LT"/>
        </w:rPr>
      </w:pPr>
    </w:p>
    <w:p w14:paraId="33DF596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Prieš vartojimą perskaitykite pakuotės lapelį.</w:t>
      </w:r>
    </w:p>
    <w:p w14:paraId="1A74C3A8" w14:textId="77777777" w:rsidR="00DE6A80" w:rsidRPr="0024694E" w:rsidRDefault="00DE6A80" w:rsidP="00DE6A80">
      <w:pPr>
        <w:tabs>
          <w:tab w:val="left" w:pos="567"/>
        </w:tabs>
        <w:spacing w:after="0" w:line="240" w:lineRule="auto"/>
        <w:rPr>
          <w:rFonts w:ascii="Times New Roman" w:hAnsi="Times New Roman"/>
          <w:lang w:val="lt-LT"/>
        </w:rPr>
      </w:pPr>
      <w:r w:rsidRPr="0024694E">
        <w:rPr>
          <w:rFonts w:ascii="Times New Roman" w:hAnsi="Times New Roman"/>
          <w:lang w:val="lt-LT"/>
        </w:rPr>
        <w:t>Vartoti per burną</w:t>
      </w:r>
    </w:p>
    <w:p w14:paraId="0C82D076" w14:textId="77777777" w:rsidR="00677932" w:rsidRPr="0024694E" w:rsidRDefault="00677932" w:rsidP="00677932">
      <w:pPr>
        <w:tabs>
          <w:tab w:val="left" w:pos="567"/>
        </w:tabs>
        <w:spacing w:after="0" w:line="240" w:lineRule="auto"/>
        <w:rPr>
          <w:rFonts w:ascii="Times New Roman" w:hAnsi="Times New Roman"/>
          <w:lang w:val="lt-LT"/>
        </w:rPr>
      </w:pPr>
    </w:p>
    <w:p w14:paraId="1183FCD6" w14:textId="77777777" w:rsidR="00677932" w:rsidRPr="0024694E" w:rsidRDefault="00677932" w:rsidP="00677932">
      <w:pPr>
        <w:tabs>
          <w:tab w:val="left" w:pos="567"/>
        </w:tabs>
        <w:spacing w:after="0" w:line="240" w:lineRule="auto"/>
        <w:rPr>
          <w:rFonts w:ascii="Times New Roman" w:hAnsi="Times New Roman"/>
          <w:lang w:val="lt-LT"/>
        </w:rPr>
      </w:pPr>
    </w:p>
    <w:p w14:paraId="0F87598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6.</w:t>
      </w:r>
      <w:r w:rsidRPr="0024694E">
        <w:rPr>
          <w:rFonts w:ascii="Times New Roman" w:hAnsi="Times New Roman"/>
          <w:b/>
          <w:lang w:val="lt-LT"/>
        </w:rPr>
        <w:tab/>
        <w:t>SPECIALUS ĮSPĖJIMAS, KAD VAISTINĮ PREPARATĄ BŪTINA LAIKYTI VAIKAMS NEPASTEBIMOJE IR NEPASIEKIAMOJE VIETOJE</w:t>
      </w:r>
    </w:p>
    <w:p w14:paraId="5682B4A9" w14:textId="77777777" w:rsidR="00677932" w:rsidRPr="0024694E" w:rsidRDefault="00677932" w:rsidP="00677932">
      <w:pPr>
        <w:tabs>
          <w:tab w:val="left" w:pos="567"/>
        </w:tabs>
        <w:spacing w:after="0" w:line="240" w:lineRule="auto"/>
        <w:rPr>
          <w:rFonts w:ascii="Times New Roman" w:hAnsi="Times New Roman"/>
          <w:lang w:val="lt-LT"/>
        </w:rPr>
      </w:pPr>
    </w:p>
    <w:p w14:paraId="6F5993B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vaikams nepastebimoje ir nepasiekiamoje vietoje.</w:t>
      </w:r>
    </w:p>
    <w:p w14:paraId="5A845833" w14:textId="77777777" w:rsidR="00677932" w:rsidRPr="0024694E" w:rsidRDefault="00677932" w:rsidP="00677932">
      <w:pPr>
        <w:tabs>
          <w:tab w:val="left" w:pos="567"/>
        </w:tabs>
        <w:spacing w:after="0" w:line="240" w:lineRule="auto"/>
        <w:rPr>
          <w:rFonts w:ascii="Times New Roman" w:hAnsi="Times New Roman"/>
          <w:lang w:val="lt-LT"/>
        </w:rPr>
      </w:pPr>
    </w:p>
    <w:p w14:paraId="22388774" w14:textId="77777777" w:rsidR="00677932" w:rsidRPr="0024694E" w:rsidRDefault="00677932" w:rsidP="00677932">
      <w:pPr>
        <w:tabs>
          <w:tab w:val="left" w:pos="567"/>
        </w:tabs>
        <w:spacing w:after="0" w:line="240" w:lineRule="auto"/>
        <w:rPr>
          <w:rFonts w:ascii="Times New Roman" w:hAnsi="Times New Roman"/>
          <w:lang w:val="lt-LT"/>
        </w:rPr>
      </w:pPr>
    </w:p>
    <w:p w14:paraId="6DB12855"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7.</w:t>
      </w:r>
      <w:r w:rsidRPr="0024694E">
        <w:rPr>
          <w:rFonts w:ascii="Times New Roman" w:hAnsi="Times New Roman"/>
          <w:b/>
          <w:lang w:val="lt-LT"/>
        </w:rPr>
        <w:tab/>
        <w:t>KITAS (-I) SPECIALUS (-ŪS) ĮSPĖJIMAS (-AI) (JEI REIKIA)</w:t>
      </w:r>
    </w:p>
    <w:p w14:paraId="406531C0" w14:textId="77777777" w:rsidR="00677932" w:rsidRPr="0024694E" w:rsidRDefault="00677932" w:rsidP="00677932">
      <w:pPr>
        <w:tabs>
          <w:tab w:val="left" w:pos="567"/>
        </w:tabs>
        <w:spacing w:after="0" w:line="240" w:lineRule="auto"/>
        <w:rPr>
          <w:rFonts w:ascii="Times New Roman" w:hAnsi="Times New Roman"/>
          <w:lang w:val="lt-LT"/>
        </w:rPr>
      </w:pPr>
    </w:p>
    <w:p w14:paraId="053269BF" w14:textId="77777777" w:rsidR="00677932" w:rsidRPr="0024694E" w:rsidRDefault="00677932" w:rsidP="00677932">
      <w:pPr>
        <w:tabs>
          <w:tab w:val="left" w:pos="567"/>
        </w:tabs>
        <w:spacing w:after="0" w:line="240" w:lineRule="auto"/>
        <w:rPr>
          <w:rFonts w:ascii="Times New Roman" w:hAnsi="Times New Roman"/>
          <w:lang w:val="lt-LT"/>
        </w:rPr>
      </w:pPr>
    </w:p>
    <w:p w14:paraId="7A0F7370"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8.</w:t>
      </w:r>
      <w:r w:rsidRPr="0024694E">
        <w:rPr>
          <w:rFonts w:ascii="Times New Roman" w:hAnsi="Times New Roman"/>
          <w:b/>
          <w:lang w:val="lt-LT"/>
        </w:rPr>
        <w:tab/>
        <w:t>TINKAMUMO LAIKAS</w:t>
      </w:r>
    </w:p>
    <w:p w14:paraId="3DCC9296" w14:textId="77777777" w:rsidR="00677932" w:rsidRPr="0024694E" w:rsidRDefault="00677932" w:rsidP="00677932">
      <w:pPr>
        <w:tabs>
          <w:tab w:val="left" w:pos="567"/>
        </w:tabs>
        <w:spacing w:after="0" w:line="240" w:lineRule="auto"/>
        <w:rPr>
          <w:rFonts w:ascii="Times New Roman" w:hAnsi="Times New Roman"/>
          <w:lang w:val="lt-LT"/>
        </w:rPr>
      </w:pPr>
    </w:p>
    <w:p w14:paraId="6C206AEB" w14:textId="77777777" w:rsidR="00677932" w:rsidRPr="0024694E" w:rsidRDefault="00641392" w:rsidP="00677932">
      <w:pPr>
        <w:tabs>
          <w:tab w:val="left" w:pos="567"/>
        </w:tabs>
        <w:spacing w:after="0" w:line="240" w:lineRule="auto"/>
        <w:rPr>
          <w:rFonts w:ascii="Times New Roman" w:hAnsi="Times New Roman"/>
          <w:i/>
          <w:lang w:val="lt-LT"/>
        </w:rPr>
      </w:pPr>
      <w:r w:rsidRPr="0024694E">
        <w:rPr>
          <w:rFonts w:ascii="Times New Roman" w:hAnsi="Times New Roman"/>
          <w:lang w:val="lt-LT"/>
        </w:rPr>
        <w:t>EXP</w:t>
      </w:r>
      <w:r w:rsidRPr="0024694E">
        <w:rPr>
          <w:rFonts w:ascii="Times New Roman" w:hAnsi="Times New Roman"/>
          <w:highlight w:val="lightGray"/>
          <w:lang w:val="lt-LT"/>
        </w:rPr>
        <w:t>/</w:t>
      </w:r>
      <w:r w:rsidR="00677932" w:rsidRPr="0024694E">
        <w:rPr>
          <w:rFonts w:ascii="Times New Roman" w:hAnsi="Times New Roman"/>
          <w:highlight w:val="lightGray"/>
          <w:lang w:val="lt-LT"/>
        </w:rPr>
        <w:t>Tinka iki</w:t>
      </w:r>
      <w:r w:rsidR="00677932" w:rsidRPr="0024694E">
        <w:rPr>
          <w:rFonts w:ascii="Times New Roman" w:hAnsi="Times New Roman"/>
          <w:lang w:val="lt-LT"/>
        </w:rPr>
        <w:t xml:space="preserve"> {mm</w:t>
      </w:r>
      <w:r w:rsidRPr="0024694E">
        <w:rPr>
          <w:rFonts w:ascii="Times New Roman" w:hAnsi="Times New Roman"/>
          <w:lang w:val="lt-LT"/>
        </w:rPr>
        <w:t>/</w:t>
      </w:r>
      <w:r w:rsidR="00677932" w:rsidRPr="0024694E">
        <w:rPr>
          <w:rFonts w:ascii="Times New Roman" w:hAnsi="Times New Roman"/>
          <w:lang w:val="lt-LT"/>
        </w:rPr>
        <w:t xml:space="preserve">MMMM} </w:t>
      </w:r>
      <w:r w:rsidR="00677932" w:rsidRPr="0024694E">
        <w:rPr>
          <w:rFonts w:ascii="Times New Roman" w:hAnsi="Times New Roman"/>
          <w:i/>
          <w:lang w:val="lt-LT"/>
        </w:rPr>
        <w:t>[mėnuo, metai]</w:t>
      </w:r>
    </w:p>
    <w:p w14:paraId="32B29ED3" w14:textId="77777777" w:rsidR="00677932" w:rsidRPr="0024694E" w:rsidRDefault="00677932" w:rsidP="00677932">
      <w:pPr>
        <w:tabs>
          <w:tab w:val="left" w:pos="567"/>
        </w:tabs>
        <w:spacing w:after="0" w:line="240" w:lineRule="auto"/>
        <w:rPr>
          <w:rFonts w:ascii="Times New Roman" w:hAnsi="Times New Roman"/>
          <w:lang w:val="lt-LT"/>
        </w:rPr>
      </w:pPr>
    </w:p>
    <w:p w14:paraId="0983DC66" w14:textId="77777777" w:rsidR="00677932" w:rsidRPr="0024694E" w:rsidRDefault="00677932" w:rsidP="00677932">
      <w:pPr>
        <w:tabs>
          <w:tab w:val="left" w:pos="567"/>
        </w:tabs>
        <w:spacing w:after="0" w:line="240" w:lineRule="auto"/>
        <w:rPr>
          <w:rFonts w:ascii="Times New Roman" w:hAnsi="Times New Roman"/>
          <w:lang w:val="lt-LT"/>
        </w:rPr>
      </w:pPr>
    </w:p>
    <w:p w14:paraId="22AADD12"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9.</w:t>
      </w:r>
      <w:r w:rsidRPr="0024694E">
        <w:rPr>
          <w:rFonts w:ascii="Times New Roman" w:hAnsi="Times New Roman"/>
          <w:b/>
          <w:lang w:val="lt-LT"/>
        </w:rPr>
        <w:tab/>
        <w:t>SPECIALIOS LAIKYMO SĄLYGOS</w:t>
      </w:r>
    </w:p>
    <w:p w14:paraId="0FEFAEDE" w14:textId="77777777" w:rsidR="00677932" w:rsidRPr="0024694E" w:rsidRDefault="00677932" w:rsidP="00677932">
      <w:pPr>
        <w:tabs>
          <w:tab w:val="left" w:pos="567"/>
        </w:tabs>
        <w:spacing w:after="0" w:line="240" w:lineRule="auto"/>
        <w:rPr>
          <w:rFonts w:ascii="Times New Roman" w:hAnsi="Times New Roman"/>
          <w:lang w:val="lt-LT"/>
        </w:rPr>
      </w:pPr>
    </w:p>
    <w:p w14:paraId="79143E61" w14:textId="77777777" w:rsidR="00677932" w:rsidRPr="00C167E6"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ne aukštesnėje kaip 30 </w:t>
      </w:r>
      <w:r w:rsidRPr="0024694E">
        <w:rPr>
          <w:rFonts w:ascii="Times New Roman" w:hAnsi="Times New Roman"/>
          <w:lang w:val="lt-LT"/>
        </w:rPr>
        <w:sym w:font="Symbol" w:char="F0B0"/>
      </w:r>
      <w:r w:rsidRPr="0024694E">
        <w:rPr>
          <w:rFonts w:ascii="Times New Roman" w:hAnsi="Times New Roman"/>
          <w:lang w:val="lt-LT"/>
        </w:rPr>
        <w:t>C temperatūroje</w:t>
      </w:r>
      <w:r w:rsidRPr="00C167E6">
        <w:rPr>
          <w:rFonts w:ascii="Times New Roman" w:hAnsi="Times New Roman"/>
          <w:lang w:val="lt-LT"/>
        </w:rPr>
        <w:t>.</w:t>
      </w:r>
    </w:p>
    <w:p w14:paraId="18AA173C" w14:textId="77777777" w:rsidR="00677932" w:rsidRPr="00C167E6" w:rsidRDefault="00677932" w:rsidP="00677932">
      <w:pPr>
        <w:tabs>
          <w:tab w:val="left" w:pos="567"/>
        </w:tabs>
        <w:spacing w:after="0" w:line="240" w:lineRule="auto"/>
        <w:rPr>
          <w:rFonts w:ascii="Times New Roman" w:hAnsi="Times New Roman"/>
          <w:lang w:val="lt-LT"/>
        </w:rPr>
      </w:pPr>
    </w:p>
    <w:p w14:paraId="504A2659" w14:textId="77777777" w:rsidR="00677932" w:rsidRPr="00890512" w:rsidRDefault="00677932" w:rsidP="00677932">
      <w:pPr>
        <w:tabs>
          <w:tab w:val="left" w:pos="567"/>
        </w:tabs>
        <w:spacing w:after="0" w:line="240" w:lineRule="auto"/>
        <w:rPr>
          <w:rFonts w:ascii="Times New Roman" w:hAnsi="Times New Roman"/>
          <w:lang w:val="lt-LT"/>
        </w:rPr>
      </w:pPr>
    </w:p>
    <w:p w14:paraId="47ADFE19"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890512">
        <w:rPr>
          <w:rFonts w:ascii="Times New Roman" w:hAnsi="Times New Roman"/>
          <w:b/>
          <w:lang w:val="lt-LT"/>
        </w:rPr>
        <w:t>10.</w:t>
      </w:r>
      <w:r w:rsidRPr="00890512">
        <w:rPr>
          <w:rFonts w:ascii="Times New Roman" w:hAnsi="Times New Roman"/>
          <w:b/>
          <w:lang w:val="lt-LT"/>
        </w:rPr>
        <w:tab/>
        <w:t>SPECIALIOS ATSARGUMO PRIEMONĖS DĖL NESUVARTOTO VAISTINIO PREPARATO AR JO ATLIEKŲ TVARKYMO (JEI REIKIA)</w:t>
      </w:r>
    </w:p>
    <w:p w14:paraId="78F9CFC8" w14:textId="77777777" w:rsidR="00677932" w:rsidRPr="00890512" w:rsidRDefault="00677932" w:rsidP="00677932">
      <w:pPr>
        <w:tabs>
          <w:tab w:val="left" w:pos="567"/>
        </w:tabs>
        <w:spacing w:after="0" w:line="240" w:lineRule="auto"/>
        <w:rPr>
          <w:rFonts w:ascii="Times New Roman" w:hAnsi="Times New Roman"/>
          <w:lang w:val="lt-LT"/>
        </w:rPr>
      </w:pPr>
    </w:p>
    <w:p w14:paraId="22A52F88" w14:textId="77777777" w:rsidR="00677932" w:rsidRPr="00FB24AF" w:rsidRDefault="00677932" w:rsidP="00677932">
      <w:pPr>
        <w:tabs>
          <w:tab w:val="left" w:pos="567"/>
        </w:tabs>
        <w:spacing w:after="0" w:line="240" w:lineRule="auto"/>
        <w:rPr>
          <w:rFonts w:ascii="Times New Roman" w:hAnsi="Times New Roman"/>
          <w:lang w:val="lt-LT"/>
        </w:rPr>
      </w:pPr>
    </w:p>
    <w:p w14:paraId="361D4242"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11.</w:t>
      </w:r>
      <w:r w:rsidRPr="0024694E">
        <w:rPr>
          <w:rFonts w:ascii="Times New Roman" w:hAnsi="Times New Roman"/>
          <w:b/>
          <w:lang w:val="lt-LT"/>
        </w:rPr>
        <w:tab/>
      </w:r>
      <w:r w:rsidRPr="0024694E">
        <w:rPr>
          <w:rFonts w:ascii="Times New Roman" w:eastAsia="Calibri" w:hAnsi="Times New Roman" w:cs="Times New Roman"/>
          <w:b/>
          <w:lang w:val="lt-LT"/>
        </w:rPr>
        <w:t>REGISTRUOTOJO</w:t>
      </w:r>
      <w:r w:rsidRPr="0024694E">
        <w:rPr>
          <w:rFonts w:ascii="Times New Roman" w:hAnsi="Times New Roman"/>
          <w:b/>
          <w:lang w:val="lt-LT"/>
        </w:rPr>
        <w:t xml:space="preserve"> PAVADINIMAS IR ADRESAS</w:t>
      </w:r>
    </w:p>
    <w:p w14:paraId="1B83AD41" w14:textId="77777777" w:rsidR="00677932" w:rsidRPr="0024694E" w:rsidRDefault="00677932" w:rsidP="00677932">
      <w:pPr>
        <w:tabs>
          <w:tab w:val="left" w:pos="567"/>
        </w:tabs>
        <w:spacing w:after="0" w:line="240" w:lineRule="auto"/>
        <w:rPr>
          <w:rFonts w:ascii="Times New Roman" w:hAnsi="Times New Roman"/>
          <w:lang w:val="lt-LT"/>
        </w:rPr>
      </w:pPr>
    </w:p>
    <w:p w14:paraId="58FD903F"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Teva B.V.</w:t>
      </w:r>
    </w:p>
    <w:p w14:paraId="12939F13"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Swensweg 5</w:t>
      </w:r>
    </w:p>
    <w:p w14:paraId="444A5BBE"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2031 GA Haarlem</w:t>
      </w:r>
    </w:p>
    <w:p w14:paraId="3205C3B0" w14:textId="7D8E64A0" w:rsidR="00677932"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14:paraId="5AB75991" w14:textId="77777777" w:rsidR="00044848" w:rsidRPr="0024694E" w:rsidRDefault="00044848" w:rsidP="00044848">
      <w:pPr>
        <w:tabs>
          <w:tab w:val="left" w:pos="567"/>
        </w:tabs>
        <w:spacing w:after="0" w:line="240" w:lineRule="auto"/>
        <w:rPr>
          <w:rFonts w:ascii="Times New Roman" w:hAnsi="Times New Roman"/>
          <w:lang w:val="lt-LT"/>
        </w:rPr>
      </w:pPr>
    </w:p>
    <w:p w14:paraId="2230F5E1" w14:textId="77777777" w:rsidR="00677932" w:rsidRPr="0024694E" w:rsidRDefault="00677932" w:rsidP="00677932">
      <w:pPr>
        <w:tabs>
          <w:tab w:val="left" w:pos="567"/>
        </w:tabs>
        <w:spacing w:after="0" w:line="240" w:lineRule="auto"/>
        <w:rPr>
          <w:rFonts w:ascii="Times New Roman" w:hAnsi="Times New Roman"/>
          <w:lang w:val="lt-LT"/>
        </w:rPr>
      </w:pPr>
    </w:p>
    <w:p w14:paraId="4B558264"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12.</w:t>
      </w:r>
      <w:r w:rsidRPr="0024694E">
        <w:rPr>
          <w:rFonts w:ascii="Times New Roman" w:hAnsi="Times New Roman"/>
          <w:b/>
          <w:lang w:val="lt-LT"/>
        </w:rPr>
        <w:tab/>
      </w:r>
      <w:r w:rsidRPr="0024694E">
        <w:rPr>
          <w:rFonts w:ascii="Times New Roman" w:eastAsia="Calibri" w:hAnsi="Times New Roman" w:cs="Times New Roman"/>
          <w:b/>
          <w:lang w:val="lt-LT"/>
        </w:rPr>
        <w:t>REGISTRACIJOS</w:t>
      </w:r>
      <w:r w:rsidRPr="0024694E">
        <w:rPr>
          <w:rFonts w:ascii="Times New Roman" w:hAnsi="Times New Roman"/>
          <w:b/>
          <w:lang w:val="lt-LT"/>
        </w:rPr>
        <w:t xml:space="preserve"> PAŽYMĖJIMO NUMERIS (-IAI)</w:t>
      </w:r>
    </w:p>
    <w:p w14:paraId="2A782560" w14:textId="77777777" w:rsidR="00677932" w:rsidRPr="0024694E" w:rsidRDefault="00677932" w:rsidP="00677932">
      <w:pPr>
        <w:tabs>
          <w:tab w:val="left" w:pos="567"/>
        </w:tabs>
        <w:spacing w:after="0" w:line="240" w:lineRule="auto"/>
        <w:rPr>
          <w:rFonts w:ascii="Times New Roman" w:hAnsi="Times New Roman"/>
          <w:lang w:val="lt-LT"/>
        </w:rPr>
      </w:pPr>
    </w:p>
    <w:p w14:paraId="5E3E8EB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N7 – LT/1/10/1834/001</w:t>
      </w:r>
    </w:p>
    <w:p w14:paraId="20F50CB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 – LT/1/10/1834/002</w:t>
      </w:r>
    </w:p>
    <w:p w14:paraId="73F4CDD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N14 – LT/1/10/1834/003</w:t>
      </w:r>
    </w:p>
    <w:p w14:paraId="1188E43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N20 – LT/1/10/1834/004</w:t>
      </w:r>
    </w:p>
    <w:p w14:paraId="4BA8777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N28 – LT/1/10/1834/005</w:t>
      </w:r>
    </w:p>
    <w:p w14:paraId="18FCB7E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N30 – LT/1/10/1834/006</w:t>
      </w:r>
    </w:p>
    <w:p w14:paraId="3227C2F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N50 – LT/1/10/1834/007</w:t>
      </w:r>
    </w:p>
    <w:p w14:paraId="3A6EE0A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N56 – LT/1/10/1834/008</w:t>
      </w:r>
    </w:p>
    <w:p w14:paraId="4AAD7AF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N60 – LT/1/10/1834/009</w:t>
      </w:r>
    </w:p>
    <w:p w14:paraId="7C52A80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N90 – LT/1/10/1834/010</w:t>
      </w:r>
    </w:p>
    <w:p w14:paraId="0A04CFA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N100 – LT/1/10/1834/012</w:t>
      </w:r>
    </w:p>
    <w:p w14:paraId="759F6C5E" w14:textId="77777777" w:rsidR="00677932" w:rsidRPr="0024694E" w:rsidRDefault="00677932" w:rsidP="00677932">
      <w:pPr>
        <w:tabs>
          <w:tab w:val="left" w:pos="567"/>
        </w:tabs>
        <w:spacing w:after="0" w:line="240" w:lineRule="auto"/>
        <w:rPr>
          <w:rFonts w:ascii="Times New Roman" w:hAnsi="Times New Roman"/>
          <w:lang w:val="lt-LT"/>
        </w:rPr>
      </w:pPr>
    </w:p>
    <w:p w14:paraId="000D5A86" w14:textId="77777777" w:rsidR="00677932" w:rsidRPr="0024694E" w:rsidRDefault="00677932" w:rsidP="00677932">
      <w:pPr>
        <w:tabs>
          <w:tab w:val="left" w:pos="567"/>
        </w:tabs>
        <w:spacing w:after="0" w:line="240" w:lineRule="auto"/>
        <w:rPr>
          <w:rFonts w:ascii="Times New Roman" w:hAnsi="Times New Roman"/>
          <w:lang w:val="lt-LT"/>
        </w:rPr>
      </w:pPr>
    </w:p>
    <w:p w14:paraId="1B566A4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13.</w:t>
      </w:r>
      <w:r w:rsidRPr="0024694E">
        <w:rPr>
          <w:rFonts w:ascii="Times New Roman" w:hAnsi="Times New Roman"/>
          <w:b/>
          <w:lang w:val="lt-LT"/>
        </w:rPr>
        <w:tab/>
        <w:t>SERIJOS NUMERIS</w:t>
      </w:r>
    </w:p>
    <w:p w14:paraId="5D37BD9F" w14:textId="77777777" w:rsidR="00677932" w:rsidRPr="0024694E" w:rsidRDefault="00677932" w:rsidP="00677932">
      <w:pPr>
        <w:tabs>
          <w:tab w:val="left" w:pos="567"/>
        </w:tabs>
        <w:spacing w:after="0" w:line="240" w:lineRule="auto"/>
        <w:rPr>
          <w:rFonts w:ascii="Times New Roman" w:hAnsi="Times New Roman"/>
          <w:lang w:val="lt-LT"/>
        </w:rPr>
      </w:pPr>
    </w:p>
    <w:p w14:paraId="3E725B19" w14:textId="77777777" w:rsidR="00677932" w:rsidRPr="0024694E" w:rsidRDefault="00641392" w:rsidP="00677932">
      <w:pPr>
        <w:tabs>
          <w:tab w:val="left" w:pos="567"/>
        </w:tabs>
        <w:spacing w:after="0" w:line="240" w:lineRule="auto"/>
        <w:rPr>
          <w:rFonts w:ascii="Times New Roman" w:hAnsi="Times New Roman"/>
          <w:lang w:val="lt-LT"/>
        </w:rPr>
      </w:pPr>
      <w:r w:rsidRPr="0024694E">
        <w:rPr>
          <w:rFonts w:ascii="Times New Roman" w:hAnsi="Times New Roman"/>
          <w:lang w:val="lt-LT"/>
        </w:rPr>
        <w:t>Lot</w:t>
      </w:r>
      <w:r w:rsidRPr="0024694E">
        <w:rPr>
          <w:rFonts w:ascii="Times New Roman" w:hAnsi="Times New Roman"/>
          <w:highlight w:val="lightGray"/>
          <w:lang w:val="lt-LT"/>
        </w:rPr>
        <w:t>/</w:t>
      </w:r>
      <w:r w:rsidR="00677932" w:rsidRPr="0024694E">
        <w:rPr>
          <w:rFonts w:ascii="Times New Roman" w:hAnsi="Times New Roman"/>
          <w:highlight w:val="lightGray"/>
          <w:lang w:val="lt-LT"/>
        </w:rPr>
        <w:t>Serija</w:t>
      </w:r>
    </w:p>
    <w:p w14:paraId="441D9BDC" w14:textId="77777777" w:rsidR="00677932" w:rsidRPr="0024694E" w:rsidRDefault="00677932" w:rsidP="00677932">
      <w:pPr>
        <w:tabs>
          <w:tab w:val="left" w:pos="567"/>
        </w:tabs>
        <w:spacing w:after="0" w:line="240" w:lineRule="auto"/>
        <w:rPr>
          <w:rFonts w:ascii="Times New Roman" w:hAnsi="Times New Roman"/>
          <w:lang w:val="lt-LT"/>
        </w:rPr>
      </w:pPr>
    </w:p>
    <w:p w14:paraId="3EF10F3A" w14:textId="77777777" w:rsidR="00677932" w:rsidRPr="0024694E" w:rsidRDefault="00677932" w:rsidP="00677932">
      <w:pPr>
        <w:tabs>
          <w:tab w:val="left" w:pos="567"/>
        </w:tabs>
        <w:spacing w:after="0" w:line="240" w:lineRule="auto"/>
        <w:rPr>
          <w:rFonts w:ascii="Times New Roman" w:hAnsi="Times New Roman"/>
          <w:lang w:val="lt-LT"/>
        </w:rPr>
      </w:pPr>
    </w:p>
    <w:p w14:paraId="40E208C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14.</w:t>
      </w:r>
      <w:r w:rsidRPr="0024694E">
        <w:rPr>
          <w:rFonts w:ascii="Times New Roman" w:hAnsi="Times New Roman"/>
          <w:b/>
          <w:lang w:val="lt-LT"/>
        </w:rPr>
        <w:tab/>
        <w:t>PARDAVIMO (IŠDAVIMO) TVARKA</w:t>
      </w:r>
    </w:p>
    <w:p w14:paraId="3A777291" w14:textId="77777777" w:rsidR="00677932" w:rsidRPr="0024694E" w:rsidRDefault="00677932" w:rsidP="00677932">
      <w:pPr>
        <w:tabs>
          <w:tab w:val="left" w:pos="567"/>
        </w:tabs>
        <w:spacing w:after="0" w:line="240" w:lineRule="auto"/>
        <w:rPr>
          <w:rFonts w:ascii="Times New Roman" w:hAnsi="Times New Roman"/>
          <w:lang w:val="lt-LT"/>
        </w:rPr>
      </w:pPr>
    </w:p>
    <w:p w14:paraId="1372E7F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Receptinis vaist</w:t>
      </w:r>
      <w:r w:rsidR="00641392" w:rsidRPr="0024694E">
        <w:rPr>
          <w:rFonts w:ascii="Times New Roman" w:hAnsi="Times New Roman"/>
          <w:lang w:val="lt-LT"/>
        </w:rPr>
        <w:t>a</w:t>
      </w:r>
      <w:r w:rsidRPr="0024694E">
        <w:rPr>
          <w:rFonts w:ascii="Times New Roman" w:hAnsi="Times New Roman"/>
          <w:lang w:val="lt-LT"/>
        </w:rPr>
        <w:t>s</w:t>
      </w:r>
      <w:r w:rsidR="00641392" w:rsidRPr="0024694E">
        <w:rPr>
          <w:rFonts w:ascii="Times New Roman" w:hAnsi="Times New Roman"/>
          <w:lang w:val="lt-LT"/>
        </w:rPr>
        <w:t>.</w:t>
      </w:r>
    </w:p>
    <w:p w14:paraId="3A39A68D" w14:textId="77777777" w:rsidR="00677932" w:rsidRPr="0024694E" w:rsidRDefault="00677932" w:rsidP="00677932">
      <w:pPr>
        <w:tabs>
          <w:tab w:val="left" w:pos="567"/>
        </w:tabs>
        <w:spacing w:after="0" w:line="240" w:lineRule="auto"/>
        <w:rPr>
          <w:rFonts w:ascii="Times New Roman" w:hAnsi="Times New Roman"/>
          <w:lang w:val="lt-LT"/>
        </w:rPr>
      </w:pPr>
    </w:p>
    <w:p w14:paraId="50B7556D" w14:textId="77777777" w:rsidR="00677932" w:rsidRPr="0024694E" w:rsidRDefault="00677932" w:rsidP="00677932">
      <w:pPr>
        <w:tabs>
          <w:tab w:val="left" w:pos="567"/>
        </w:tabs>
        <w:spacing w:after="0" w:line="240" w:lineRule="auto"/>
        <w:rPr>
          <w:rFonts w:ascii="Times New Roman" w:hAnsi="Times New Roman"/>
          <w:lang w:val="lt-LT"/>
        </w:rPr>
      </w:pPr>
    </w:p>
    <w:p w14:paraId="2455072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15.</w:t>
      </w:r>
      <w:r w:rsidRPr="0024694E">
        <w:rPr>
          <w:rFonts w:ascii="Times New Roman" w:hAnsi="Times New Roman"/>
          <w:b/>
          <w:lang w:val="lt-LT"/>
        </w:rPr>
        <w:tab/>
        <w:t>VARTOJIMO INSTRUKCIJA</w:t>
      </w:r>
    </w:p>
    <w:p w14:paraId="6CFFFA65" w14:textId="77777777" w:rsidR="00677932" w:rsidRPr="0024694E" w:rsidRDefault="00677932" w:rsidP="00677932">
      <w:pPr>
        <w:tabs>
          <w:tab w:val="left" w:pos="567"/>
        </w:tabs>
        <w:spacing w:after="0" w:line="240" w:lineRule="auto"/>
        <w:rPr>
          <w:rFonts w:ascii="Times New Roman" w:hAnsi="Times New Roman"/>
          <w:lang w:val="lt-LT"/>
        </w:rPr>
      </w:pPr>
    </w:p>
    <w:p w14:paraId="3335DA5F" w14:textId="77777777" w:rsidR="00677932" w:rsidRPr="0024694E" w:rsidRDefault="00677932" w:rsidP="00677932">
      <w:pPr>
        <w:tabs>
          <w:tab w:val="left" w:pos="567"/>
        </w:tabs>
        <w:spacing w:after="0" w:line="240" w:lineRule="auto"/>
        <w:rPr>
          <w:rFonts w:ascii="Times New Roman" w:hAnsi="Times New Roman"/>
          <w:lang w:val="lt-LT"/>
        </w:rPr>
      </w:pPr>
    </w:p>
    <w:p w14:paraId="340734B8"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16.</w:t>
      </w:r>
      <w:r w:rsidRPr="0024694E">
        <w:rPr>
          <w:rFonts w:ascii="Times New Roman" w:hAnsi="Times New Roman"/>
          <w:b/>
          <w:lang w:val="lt-LT"/>
        </w:rPr>
        <w:tab/>
        <w:t>INFORMACIJA BRAILIO RAŠTU</w:t>
      </w:r>
    </w:p>
    <w:p w14:paraId="137E5841" w14:textId="77777777" w:rsidR="00677932" w:rsidRPr="0024694E" w:rsidRDefault="00677932" w:rsidP="00677932">
      <w:pPr>
        <w:tabs>
          <w:tab w:val="left" w:pos="567"/>
        </w:tabs>
        <w:spacing w:after="0" w:line="240" w:lineRule="auto"/>
        <w:rPr>
          <w:rFonts w:ascii="Times New Roman" w:hAnsi="Times New Roman"/>
          <w:lang w:val="lt-LT"/>
        </w:rPr>
      </w:pPr>
    </w:p>
    <w:p w14:paraId="710C6E2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w:t>
      </w:r>
    </w:p>
    <w:p w14:paraId="04EBE03D" w14:textId="77777777" w:rsidR="00677932" w:rsidRPr="0024694E" w:rsidRDefault="00677932" w:rsidP="00677932">
      <w:pPr>
        <w:tabs>
          <w:tab w:val="left" w:pos="567"/>
        </w:tabs>
        <w:spacing w:after="0" w:line="240" w:lineRule="auto"/>
        <w:rPr>
          <w:rFonts w:ascii="Times New Roman" w:hAnsi="Times New Roman"/>
          <w:lang w:val="lt-LT"/>
        </w:rPr>
      </w:pPr>
    </w:p>
    <w:p w14:paraId="68062BA5" w14:textId="77777777" w:rsidR="00677932" w:rsidRPr="0024694E" w:rsidRDefault="00677932" w:rsidP="00677932">
      <w:pPr>
        <w:tabs>
          <w:tab w:val="left" w:pos="567"/>
        </w:tabs>
        <w:spacing w:after="0" w:line="240" w:lineRule="auto"/>
        <w:rPr>
          <w:rFonts w:ascii="Times New Roman" w:hAnsi="Times New Roman"/>
          <w:lang w:val="lt-LT"/>
        </w:rPr>
      </w:pPr>
    </w:p>
    <w:p w14:paraId="4FC54E94" w14:textId="3014605A" w:rsidR="00530478" w:rsidRPr="0024694E" w:rsidRDefault="00530478" w:rsidP="00530478">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24694E">
        <w:rPr>
          <w:rFonts w:ascii="Times New Roman" w:eastAsia="Times New Roman" w:hAnsi="Times New Roman"/>
          <w:b/>
          <w:noProof/>
          <w:szCs w:val="20"/>
          <w:lang w:eastAsia="lt-LT" w:bidi="lt-LT"/>
        </w:rPr>
        <w:t>UNIKALUS IDENTIFIKATORIUS – 2D BRŪKŠNINIS KODAS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VAULT_ND_e7c72df9-0582-4803-ab7f-d2d22693d0ad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5F646459" w14:textId="77777777" w:rsidR="00530478" w:rsidRPr="0024694E" w:rsidRDefault="00530478" w:rsidP="00530478">
      <w:pPr>
        <w:spacing w:after="0" w:line="240" w:lineRule="auto"/>
        <w:rPr>
          <w:rFonts w:ascii="Times New Roman" w:eastAsia="Times New Roman" w:hAnsi="Times New Roman" w:cs="Times New Roman"/>
          <w:noProof/>
          <w:szCs w:val="20"/>
          <w:lang w:val="lt-LT" w:eastAsia="lt-LT" w:bidi="lt-LT"/>
        </w:rPr>
      </w:pPr>
    </w:p>
    <w:p w14:paraId="296A8958"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r w:rsidRPr="0024694E">
        <w:rPr>
          <w:rFonts w:ascii="Times New Roman" w:eastAsia="Times New Roman" w:hAnsi="Times New Roman" w:cs="Times New Roman"/>
          <w:noProof/>
          <w:szCs w:val="20"/>
          <w:highlight w:val="lightGray"/>
          <w:lang w:val="lt-LT" w:eastAsia="lt-LT" w:bidi="lt-LT"/>
        </w:rPr>
        <w:t>2D brūkšninis kodas su nurodytu unikaliu identifikatoriumi.</w:t>
      </w:r>
    </w:p>
    <w:p w14:paraId="7723B4BB"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2FD959E1"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4059CE9A" w14:textId="3D514DB5" w:rsidR="00530478" w:rsidRPr="0024694E" w:rsidRDefault="00530478" w:rsidP="00530478">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4694E">
        <w:rPr>
          <w:rFonts w:ascii="Times New Roman" w:eastAsia="Times New Roman" w:hAnsi="Times New Roman"/>
          <w:b/>
          <w:noProof/>
          <w:szCs w:val="20"/>
          <w:lang w:eastAsia="lt-LT" w:bidi="lt-LT"/>
        </w:rPr>
        <w:t>UNIKALUS IDENTIFIKATORIUS – ŽMONĖMS SUPRANTAMI DUOMENYS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VAULT_ND_3ec4d32f-3af2-469c-ace8-110b83f11640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5057B6D2" w14:textId="77777777" w:rsidR="00530478" w:rsidRPr="0024694E" w:rsidRDefault="00530478" w:rsidP="00530478">
      <w:pPr>
        <w:spacing w:after="0" w:line="240" w:lineRule="auto"/>
        <w:rPr>
          <w:rFonts w:ascii="Times New Roman" w:eastAsia="Times New Roman" w:hAnsi="Times New Roman" w:cs="Times New Roman"/>
          <w:noProof/>
          <w:szCs w:val="20"/>
          <w:lang w:val="lt-LT" w:eastAsia="lt-LT" w:bidi="lt-LT"/>
        </w:rPr>
      </w:pPr>
    </w:p>
    <w:p w14:paraId="500D7E10" w14:textId="6A5D47E3" w:rsidR="00530478" w:rsidRPr="0024694E" w:rsidRDefault="00530478" w:rsidP="00530478">
      <w:pPr>
        <w:tabs>
          <w:tab w:val="left" w:pos="567"/>
        </w:tabs>
        <w:spacing w:after="0" w:line="260" w:lineRule="exact"/>
        <w:rPr>
          <w:rFonts w:ascii="Times New Roman" w:eastAsia="Times New Roman" w:hAnsi="Times New Roman" w:cs="Times New Roman"/>
          <w:color w:val="008000"/>
          <w:lang w:val="lt-LT" w:eastAsia="lt-LT" w:bidi="lt-LT"/>
        </w:rPr>
      </w:pPr>
      <w:r w:rsidRPr="0024694E">
        <w:rPr>
          <w:rFonts w:ascii="Times New Roman" w:eastAsia="Times New Roman" w:hAnsi="Times New Roman" w:cs="Times New Roman"/>
          <w:szCs w:val="20"/>
          <w:lang w:val="lt-LT" w:eastAsia="lt-LT" w:bidi="lt-LT"/>
        </w:rPr>
        <w:t>PC</w:t>
      </w:r>
    </w:p>
    <w:p w14:paraId="30AA1B9B" w14:textId="179BCD33" w:rsidR="00530478" w:rsidRPr="0024694E" w:rsidRDefault="00530478" w:rsidP="00530478">
      <w:pPr>
        <w:tabs>
          <w:tab w:val="left" w:pos="567"/>
        </w:tabs>
        <w:spacing w:after="0" w:line="260" w:lineRule="exact"/>
        <w:rPr>
          <w:rFonts w:ascii="Times New Roman" w:eastAsia="Times New Roman" w:hAnsi="Times New Roman" w:cs="Times New Roman"/>
          <w:lang w:val="lt-LT" w:eastAsia="lt-LT" w:bidi="lt-LT"/>
        </w:rPr>
      </w:pPr>
      <w:r w:rsidRPr="0024694E">
        <w:rPr>
          <w:rFonts w:ascii="Times New Roman" w:eastAsia="Times New Roman" w:hAnsi="Times New Roman" w:cs="Times New Roman"/>
          <w:szCs w:val="20"/>
          <w:lang w:val="lt-LT" w:eastAsia="lt-LT" w:bidi="lt-LT"/>
        </w:rPr>
        <w:t>SN</w:t>
      </w:r>
    </w:p>
    <w:p w14:paraId="08F1E373" w14:textId="4F1BC90F" w:rsidR="00530478" w:rsidRPr="0024694E" w:rsidRDefault="00530478" w:rsidP="0053047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4694E">
        <w:rPr>
          <w:rFonts w:ascii="Times New Roman" w:eastAsia="Times New Roman" w:hAnsi="Times New Roman" w:cs="Times New Roman"/>
          <w:szCs w:val="20"/>
          <w:lang w:val="lt-LT" w:eastAsia="lt-LT" w:bidi="lt-LT"/>
        </w:rPr>
        <w:t>NN</w:t>
      </w:r>
    </w:p>
    <w:p w14:paraId="42AF79F6" w14:textId="77777777" w:rsidR="00677932" w:rsidRPr="0024694E" w:rsidRDefault="00677932" w:rsidP="00677932">
      <w:pPr>
        <w:tabs>
          <w:tab w:val="left" w:pos="567"/>
        </w:tabs>
        <w:spacing w:after="0" w:line="240" w:lineRule="auto"/>
        <w:rPr>
          <w:rFonts w:ascii="Times New Roman" w:hAnsi="Times New Roman"/>
          <w:lang w:val="lt-LT"/>
        </w:rPr>
      </w:pPr>
    </w:p>
    <w:p w14:paraId="60E69B4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br w:type="page"/>
      </w:r>
    </w:p>
    <w:p w14:paraId="09DF9C28"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lastRenderedPageBreak/>
        <w:t>INFORMACIJA ANT IŠORINĖS PAKUOTĖS</w:t>
      </w:r>
    </w:p>
    <w:p w14:paraId="62766832"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738832CF"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Kartono dėžutė PVC/PE/PVDC-Aliuminio lizdinėms plokštelėms</w:t>
      </w:r>
    </w:p>
    <w:p w14:paraId="4B121793" w14:textId="77777777" w:rsidR="00677932" w:rsidRPr="0024694E" w:rsidRDefault="00677932" w:rsidP="00677932">
      <w:pPr>
        <w:tabs>
          <w:tab w:val="left" w:pos="567"/>
        </w:tabs>
        <w:spacing w:after="0" w:line="240" w:lineRule="auto"/>
        <w:rPr>
          <w:rFonts w:ascii="Times New Roman" w:hAnsi="Times New Roman"/>
          <w:b/>
          <w:lang w:val="lt-LT"/>
        </w:rPr>
      </w:pPr>
    </w:p>
    <w:p w14:paraId="101F3D4B" w14:textId="77777777" w:rsidR="00677932" w:rsidRPr="0024694E" w:rsidRDefault="00677932" w:rsidP="00677932">
      <w:pPr>
        <w:tabs>
          <w:tab w:val="left" w:pos="567"/>
        </w:tabs>
        <w:spacing w:after="0" w:line="240" w:lineRule="auto"/>
        <w:rPr>
          <w:rFonts w:ascii="Times New Roman" w:hAnsi="Times New Roman"/>
          <w:b/>
          <w:lang w:val="lt-LT"/>
        </w:rPr>
      </w:pPr>
    </w:p>
    <w:p w14:paraId="197F2663"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w:t>
      </w:r>
      <w:r w:rsidRPr="0024694E">
        <w:rPr>
          <w:rFonts w:ascii="Times New Roman" w:hAnsi="Times New Roman"/>
          <w:b/>
          <w:lang w:val="lt-LT"/>
        </w:rPr>
        <w:tab/>
        <w:t>VAISTINIO PREPARATO PAVADINIMAS</w:t>
      </w:r>
    </w:p>
    <w:p w14:paraId="3DF06A06" w14:textId="77777777" w:rsidR="00677932" w:rsidRPr="0024694E" w:rsidRDefault="00677932" w:rsidP="00677932">
      <w:pPr>
        <w:tabs>
          <w:tab w:val="left" w:pos="567"/>
        </w:tabs>
        <w:spacing w:after="0" w:line="240" w:lineRule="auto"/>
        <w:rPr>
          <w:rFonts w:ascii="Times New Roman" w:hAnsi="Times New Roman"/>
          <w:lang w:val="lt-LT"/>
        </w:rPr>
      </w:pPr>
    </w:p>
    <w:p w14:paraId="4B203BA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 plėvele dengtos tabletės</w:t>
      </w:r>
    </w:p>
    <w:p w14:paraId="2E9D367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Clopidogrelum</w:t>
      </w:r>
    </w:p>
    <w:p w14:paraId="603FEB17" w14:textId="77777777" w:rsidR="00677932" w:rsidRPr="0024694E" w:rsidRDefault="00677932" w:rsidP="00677932">
      <w:pPr>
        <w:tabs>
          <w:tab w:val="left" w:pos="567"/>
        </w:tabs>
        <w:spacing w:after="0" w:line="240" w:lineRule="auto"/>
        <w:rPr>
          <w:rFonts w:ascii="Times New Roman" w:hAnsi="Times New Roman"/>
          <w:lang w:val="lt-LT"/>
        </w:rPr>
      </w:pPr>
    </w:p>
    <w:p w14:paraId="0F2ACC77" w14:textId="77777777" w:rsidR="00677932" w:rsidRPr="0024694E" w:rsidRDefault="00677932" w:rsidP="00677932">
      <w:pPr>
        <w:tabs>
          <w:tab w:val="left" w:pos="567"/>
        </w:tabs>
        <w:spacing w:after="0" w:line="240" w:lineRule="auto"/>
        <w:rPr>
          <w:rFonts w:ascii="Times New Roman" w:hAnsi="Times New Roman"/>
          <w:lang w:val="lt-LT"/>
        </w:rPr>
      </w:pPr>
    </w:p>
    <w:p w14:paraId="77F2B56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2.</w:t>
      </w:r>
      <w:r w:rsidRPr="0024694E">
        <w:rPr>
          <w:rFonts w:ascii="Times New Roman" w:hAnsi="Times New Roman"/>
          <w:b/>
          <w:lang w:val="lt-LT"/>
        </w:rPr>
        <w:tab/>
        <w:t>VEIKLIOJI MEDŽIAGA IR JOS KIEKIS</w:t>
      </w:r>
    </w:p>
    <w:p w14:paraId="35268896" w14:textId="77777777" w:rsidR="00677932" w:rsidRPr="0024694E" w:rsidRDefault="00677932" w:rsidP="00677932">
      <w:pPr>
        <w:tabs>
          <w:tab w:val="left" w:pos="567"/>
        </w:tabs>
        <w:spacing w:after="0" w:line="240" w:lineRule="auto"/>
        <w:rPr>
          <w:rFonts w:ascii="Times New Roman" w:hAnsi="Times New Roman"/>
          <w:lang w:val="lt-LT"/>
        </w:rPr>
      </w:pPr>
    </w:p>
    <w:p w14:paraId="2252BDA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Kiekvienoje tabletėje yra 75 mg klopidogrelio (klopidogrelio-vandenilio sulfato pavidalu). </w:t>
      </w:r>
    </w:p>
    <w:p w14:paraId="5B439839" w14:textId="77777777" w:rsidR="00677932" w:rsidRPr="0024694E" w:rsidRDefault="00677932" w:rsidP="00677932">
      <w:pPr>
        <w:tabs>
          <w:tab w:val="left" w:pos="567"/>
        </w:tabs>
        <w:spacing w:after="0" w:line="240" w:lineRule="auto"/>
        <w:rPr>
          <w:rFonts w:ascii="Times New Roman" w:hAnsi="Times New Roman"/>
          <w:lang w:val="lt-LT"/>
        </w:rPr>
      </w:pPr>
    </w:p>
    <w:p w14:paraId="4B339EA5" w14:textId="77777777" w:rsidR="00677932" w:rsidRPr="0024694E" w:rsidRDefault="00677932" w:rsidP="00677932">
      <w:pPr>
        <w:tabs>
          <w:tab w:val="left" w:pos="567"/>
        </w:tabs>
        <w:spacing w:after="0" w:line="240" w:lineRule="auto"/>
        <w:rPr>
          <w:rFonts w:ascii="Times New Roman" w:hAnsi="Times New Roman"/>
          <w:lang w:val="lt-LT"/>
        </w:rPr>
      </w:pPr>
    </w:p>
    <w:p w14:paraId="1659F4E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PAGALBINIŲ MEDŽIAGŲ SĄRAŠAS</w:t>
      </w:r>
    </w:p>
    <w:p w14:paraId="141567BD" w14:textId="77777777" w:rsidR="00677932" w:rsidRPr="0024694E" w:rsidRDefault="00677932" w:rsidP="00677932">
      <w:pPr>
        <w:tabs>
          <w:tab w:val="left" w:pos="567"/>
        </w:tabs>
        <w:spacing w:after="0" w:line="240" w:lineRule="auto"/>
        <w:rPr>
          <w:rFonts w:ascii="Times New Roman" w:hAnsi="Times New Roman"/>
          <w:lang w:val="lt-LT"/>
        </w:rPr>
      </w:pPr>
    </w:p>
    <w:p w14:paraId="1439700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Sudėtyje yra laktozės ir lecitino (sojų aliejaus) (E 322). Daugiau informacijos pateikta pakuotės lapelyje.</w:t>
      </w:r>
    </w:p>
    <w:p w14:paraId="7A8AFF53" w14:textId="77777777" w:rsidR="00677932" w:rsidRPr="0024694E" w:rsidRDefault="00677932" w:rsidP="00677932">
      <w:pPr>
        <w:tabs>
          <w:tab w:val="left" w:pos="567"/>
        </w:tabs>
        <w:spacing w:after="0" w:line="240" w:lineRule="auto"/>
        <w:rPr>
          <w:rFonts w:ascii="Times New Roman" w:hAnsi="Times New Roman"/>
          <w:lang w:val="lt-LT"/>
        </w:rPr>
      </w:pPr>
    </w:p>
    <w:p w14:paraId="417203FF" w14:textId="77777777" w:rsidR="00677932" w:rsidRPr="0024694E" w:rsidRDefault="00677932" w:rsidP="00677932">
      <w:pPr>
        <w:tabs>
          <w:tab w:val="left" w:pos="567"/>
        </w:tabs>
        <w:spacing w:after="0" w:line="240" w:lineRule="auto"/>
        <w:rPr>
          <w:rFonts w:ascii="Times New Roman" w:hAnsi="Times New Roman"/>
          <w:lang w:val="lt-LT"/>
        </w:rPr>
      </w:pPr>
    </w:p>
    <w:p w14:paraId="4E101664"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FARMACINĖ FORMA IR KIEKIS PAKUOTĖJE</w:t>
      </w:r>
    </w:p>
    <w:p w14:paraId="5A37E27A" w14:textId="77777777" w:rsidR="00677932" w:rsidRPr="0024694E" w:rsidRDefault="00677932" w:rsidP="00677932">
      <w:pPr>
        <w:tabs>
          <w:tab w:val="left" w:pos="567"/>
        </w:tabs>
        <w:spacing w:after="0" w:line="240" w:lineRule="auto"/>
        <w:rPr>
          <w:rFonts w:ascii="Times New Roman" w:hAnsi="Times New Roman"/>
          <w:lang w:val="lt-LT"/>
        </w:rPr>
      </w:pPr>
    </w:p>
    <w:p w14:paraId="2CF84E98" w14:textId="77777777" w:rsidR="008B0C45" w:rsidRPr="0024694E" w:rsidRDefault="008B0C45" w:rsidP="00677932">
      <w:pPr>
        <w:tabs>
          <w:tab w:val="left" w:pos="567"/>
        </w:tabs>
        <w:spacing w:after="0" w:line="240" w:lineRule="auto"/>
        <w:rPr>
          <w:rFonts w:ascii="Times New Roman" w:hAnsi="Times New Roman"/>
          <w:lang w:val="lt-LT"/>
        </w:rPr>
      </w:pPr>
      <w:r w:rsidRPr="0024694E">
        <w:rPr>
          <w:rFonts w:ascii="Times New Roman" w:hAnsi="Times New Roman"/>
          <w:lang w:val="lt-LT"/>
        </w:rPr>
        <w:t>Plėvele dengta tabletė</w:t>
      </w:r>
    </w:p>
    <w:p w14:paraId="4CEBE2C0" w14:textId="77777777" w:rsidR="008B0C45" w:rsidRPr="0024694E" w:rsidRDefault="008B0C45" w:rsidP="00677932">
      <w:pPr>
        <w:tabs>
          <w:tab w:val="left" w:pos="567"/>
        </w:tabs>
        <w:spacing w:after="0" w:line="240" w:lineRule="auto"/>
        <w:rPr>
          <w:rFonts w:ascii="Times New Roman" w:hAnsi="Times New Roman"/>
          <w:lang w:val="lt-LT"/>
        </w:rPr>
      </w:pPr>
    </w:p>
    <w:p w14:paraId="1066CF2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7 </w:t>
      </w:r>
      <w:r w:rsidRPr="0024694E">
        <w:rPr>
          <w:rFonts w:ascii="Times New Roman" w:hAnsi="Times New Roman"/>
          <w:highlight w:val="lightGray"/>
          <w:lang w:val="lt-LT"/>
        </w:rPr>
        <w:t>plėvele dengtos</w:t>
      </w:r>
      <w:r w:rsidRPr="0024694E">
        <w:rPr>
          <w:rFonts w:ascii="Times New Roman" w:hAnsi="Times New Roman"/>
          <w:lang w:val="lt-LT"/>
        </w:rPr>
        <w:t xml:space="preserve"> tabletės</w:t>
      </w:r>
    </w:p>
    <w:p w14:paraId="53268248"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10 plėvele dengtų tablečių</w:t>
      </w:r>
    </w:p>
    <w:p w14:paraId="0760DFF2"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14 plėvele dengtų tablečių</w:t>
      </w:r>
    </w:p>
    <w:p w14:paraId="2A7C0DF3"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20 plėvele dengtų tablečių</w:t>
      </w:r>
    </w:p>
    <w:p w14:paraId="742FDE3E"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28 plėvele dengtos tabletės</w:t>
      </w:r>
    </w:p>
    <w:p w14:paraId="6B6DEEDA"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30 plėvele dengtų tablečių</w:t>
      </w:r>
    </w:p>
    <w:p w14:paraId="7371049F"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50 plėvele dengtų tablečių</w:t>
      </w:r>
    </w:p>
    <w:p w14:paraId="51CB4976"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56 plėvele dengtos tabletės</w:t>
      </w:r>
    </w:p>
    <w:p w14:paraId="7ECE1DE3" w14:textId="77777777" w:rsidR="00677932" w:rsidRPr="0024694E" w:rsidRDefault="00677932" w:rsidP="00677932">
      <w:pPr>
        <w:tabs>
          <w:tab w:val="left" w:pos="567"/>
        </w:tabs>
        <w:spacing w:after="0" w:line="240" w:lineRule="auto"/>
        <w:rPr>
          <w:rFonts w:ascii="Times New Roman" w:hAnsi="Times New Roman"/>
          <w:highlight w:val="lightGray"/>
          <w:lang w:val="lt-LT"/>
        </w:rPr>
      </w:pPr>
      <w:r w:rsidRPr="0024694E">
        <w:rPr>
          <w:rFonts w:ascii="Times New Roman" w:hAnsi="Times New Roman"/>
          <w:highlight w:val="lightGray"/>
          <w:lang w:val="lt-LT"/>
        </w:rPr>
        <w:t>60 plėvele dengtų tablečių</w:t>
      </w:r>
    </w:p>
    <w:p w14:paraId="445D8E7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highlight w:val="lightGray"/>
          <w:lang w:val="lt-LT"/>
        </w:rPr>
        <w:t>90 plėvele dengtų tablečių</w:t>
      </w:r>
    </w:p>
    <w:p w14:paraId="5430498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highlight w:val="lightGray"/>
          <w:lang w:val="lt-LT"/>
        </w:rPr>
        <w:t>100 plėvele dengtų tablečių</w:t>
      </w:r>
    </w:p>
    <w:p w14:paraId="5B8153AC" w14:textId="77777777" w:rsidR="00677932" w:rsidRPr="0024694E" w:rsidRDefault="00677932" w:rsidP="00677932">
      <w:pPr>
        <w:tabs>
          <w:tab w:val="left" w:pos="567"/>
        </w:tabs>
        <w:spacing w:after="0" w:line="240" w:lineRule="auto"/>
        <w:rPr>
          <w:rFonts w:ascii="Times New Roman" w:hAnsi="Times New Roman"/>
          <w:lang w:val="lt-LT"/>
        </w:rPr>
      </w:pPr>
    </w:p>
    <w:p w14:paraId="0B73DDF5" w14:textId="77777777" w:rsidR="00677932" w:rsidRPr="0024694E" w:rsidRDefault="00677932" w:rsidP="00677932">
      <w:pPr>
        <w:tabs>
          <w:tab w:val="left" w:pos="567"/>
        </w:tabs>
        <w:spacing w:after="0" w:line="240" w:lineRule="auto"/>
        <w:rPr>
          <w:rFonts w:ascii="Times New Roman" w:hAnsi="Times New Roman"/>
          <w:lang w:val="lt-LT"/>
        </w:rPr>
      </w:pPr>
    </w:p>
    <w:p w14:paraId="7716A5C4"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VARTOJIMO METODAS IR BŪDAS (-AI)</w:t>
      </w:r>
    </w:p>
    <w:p w14:paraId="3AE23F06" w14:textId="77777777" w:rsidR="00677932" w:rsidRPr="0024694E" w:rsidRDefault="00677932" w:rsidP="00677932">
      <w:pPr>
        <w:tabs>
          <w:tab w:val="left" w:pos="567"/>
        </w:tabs>
        <w:spacing w:after="0" w:line="240" w:lineRule="auto"/>
        <w:rPr>
          <w:rFonts w:ascii="Times New Roman" w:hAnsi="Times New Roman"/>
          <w:lang w:val="lt-LT"/>
        </w:rPr>
      </w:pPr>
    </w:p>
    <w:p w14:paraId="3CAD5FC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Prieš vartojimą perskaitykite pakuotės lapelį.</w:t>
      </w:r>
    </w:p>
    <w:p w14:paraId="623FC87A" w14:textId="77777777" w:rsidR="00DE6A80" w:rsidRPr="0024694E" w:rsidRDefault="00DE6A80" w:rsidP="00DE6A80">
      <w:pPr>
        <w:tabs>
          <w:tab w:val="left" w:pos="567"/>
        </w:tabs>
        <w:spacing w:after="0" w:line="240" w:lineRule="auto"/>
        <w:rPr>
          <w:rFonts w:ascii="Times New Roman" w:hAnsi="Times New Roman"/>
          <w:lang w:val="lt-LT"/>
        </w:rPr>
      </w:pPr>
      <w:r w:rsidRPr="0024694E">
        <w:rPr>
          <w:rFonts w:ascii="Times New Roman" w:hAnsi="Times New Roman"/>
          <w:lang w:val="lt-LT"/>
        </w:rPr>
        <w:t>Vartoti per burną</w:t>
      </w:r>
    </w:p>
    <w:p w14:paraId="43FAEE33" w14:textId="77777777" w:rsidR="00677932" w:rsidRPr="0024694E" w:rsidRDefault="00677932" w:rsidP="00677932">
      <w:pPr>
        <w:tabs>
          <w:tab w:val="left" w:pos="567"/>
        </w:tabs>
        <w:spacing w:after="0" w:line="240" w:lineRule="auto"/>
        <w:rPr>
          <w:rFonts w:ascii="Times New Roman" w:hAnsi="Times New Roman"/>
          <w:lang w:val="lt-LT"/>
        </w:rPr>
      </w:pPr>
    </w:p>
    <w:p w14:paraId="0C90FA5D" w14:textId="77777777" w:rsidR="00677932" w:rsidRPr="0024694E" w:rsidRDefault="00677932" w:rsidP="00677932">
      <w:pPr>
        <w:tabs>
          <w:tab w:val="left" w:pos="567"/>
        </w:tabs>
        <w:spacing w:after="0" w:line="240" w:lineRule="auto"/>
        <w:rPr>
          <w:rFonts w:ascii="Times New Roman" w:hAnsi="Times New Roman"/>
          <w:lang w:val="lt-LT"/>
        </w:rPr>
      </w:pPr>
    </w:p>
    <w:p w14:paraId="30E1817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6.</w:t>
      </w:r>
      <w:r w:rsidRPr="0024694E">
        <w:rPr>
          <w:rFonts w:ascii="Times New Roman" w:hAnsi="Times New Roman"/>
          <w:b/>
          <w:lang w:val="lt-LT"/>
        </w:rPr>
        <w:tab/>
        <w:t>SPECIALUS ĮSPĖJIMAS, KAD VAISTINĮ PREPARATĄ BŪTINA LAIKYTI VAIKAMS NEPASTEBIMOJE IR NEPASIEKIAMOJE VIETOJE</w:t>
      </w:r>
    </w:p>
    <w:p w14:paraId="5630E7EE" w14:textId="77777777" w:rsidR="00677932" w:rsidRPr="0024694E" w:rsidRDefault="00677932" w:rsidP="00677932">
      <w:pPr>
        <w:tabs>
          <w:tab w:val="left" w:pos="567"/>
        </w:tabs>
        <w:spacing w:after="0" w:line="240" w:lineRule="auto"/>
        <w:rPr>
          <w:rFonts w:ascii="Times New Roman" w:hAnsi="Times New Roman"/>
          <w:lang w:val="lt-LT"/>
        </w:rPr>
      </w:pPr>
    </w:p>
    <w:p w14:paraId="2D3E81A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vaikams nepastebimoje ir nepasiekiamoje vietoje.</w:t>
      </w:r>
    </w:p>
    <w:p w14:paraId="5200EEF5" w14:textId="77777777" w:rsidR="00677932" w:rsidRPr="0024694E" w:rsidRDefault="00677932" w:rsidP="00677932">
      <w:pPr>
        <w:tabs>
          <w:tab w:val="left" w:pos="567"/>
        </w:tabs>
        <w:spacing w:after="0" w:line="240" w:lineRule="auto"/>
        <w:rPr>
          <w:rFonts w:ascii="Times New Roman" w:hAnsi="Times New Roman"/>
          <w:lang w:val="lt-LT"/>
        </w:rPr>
      </w:pPr>
    </w:p>
    <w:p w14:paraId="08DC208C" w14:textId="77777777" w:rsidR="00677932" w:rsidRPr="0024694E" w:rsidRDefault="00677932" w:rsidP="00677932">
      <w:pPr>
        <w:tabs>
          <w:tab w:val="left" w:pos="567"/>
        </w:tabs>
        <w:spacing w:after="0" w:line="240" w:lineRule="auto"/>
        <w:rPr>
          <w:rFonts w:ascii="Times New Roman" w:hAnsi="Times New Roman"/>
          <w:lang w:val="lt-LT"/>
        </w:rPr>
      </w:pPr>
    </w:p>
    <w:p w14:paraId="7FD951C7"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7.</w:t>
      </w:r>
      <w:r w:rsidRPr="0024694E">
        <w:rPr>
          <w:rFonts w:ascii="Times New Roman" w:hAnsi="Times New Roman"/>
          <w:b/>
          <w:lang w:val="lt-LT"/>
        </w:rPr>
        <w:tab/>
        <w:t>KITAS (-I) SPECIALUS (-ŪS) ĮSPĖJIMAS (-AI) (JEI REIKIA)</w:t>
      </w:r>
    </w:p>
    <w:p w14:paraId="4F2344F7" w14:textId="77777777" w:rsidR="00677932" w:rsidRPr="0024694E" w:rsidRDefault="00677932" w:rsidP="00677932">
      <w:pPr>
        <w:tabs>
          <w:tab w:val="left" w:pos="567"/>
        </w:tabs>
        <w:spacing w:after="0" w:line="240" w:lineRule="auto"/>
        <w:rPr>
          <w:rFonts w:ascii="Times New Roman" w:hAnsi="Times New Roman"/>
          <w:lang w:val="lt-LT"/>
        </w:rPr>
      </w:pPr>
    </w:p>
    <w:p w14:paraId="1719935F" w14:textId="77777777" w:rsidR="00677932" w:rsidRPr="0024694E" w:rsidRDefault="00677932" w:rsidP="00677932">
      <w:pPr>
        <w:tabs>
          <w:tab w:val="left" w:pos="567"/>
        </w:tabs>
        <w:spacing w:after="0" w:line="240" w:lineRule="auto"/>
        <w:rPr>
          <w:rFonts w:ascii="Times New Roman" w:hAnsi="Times New Roman"/>
          <w:lang w:val="lt-LT"/>
        </w:rPr>
      </w:pPr>
    </w:p>
    <w:p w14:paraId="4B375C9B"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8.</w:t>
      </w:r>
      <w:r w:rsidRPr="0024694E">
        <w:rPr>
          <w:rFonts w:ascii="Times New Roman" w:hAnsi="Times New Roman"/>
          <w:b/>
          <w:lang w:val="lt-LT"/>
        </w:rPr>
        <w:tab/>
        <w:t>TINKAMUMO LAIKAS</w:t>
      </w:r>
    </w:p>
    <w:p w14:paraId="25E88FE2" w14:textId="77777777" w:rsidR="00677932" w:rsidRPr="0024694E" w:rsidRDefault="00677932" w:rsidP="00677932">
      <w:pPr>
        <w:tabs>
          <w:tab w:val="left" w:pos="567"/>
        </w:tabs>
        <w:spacing w:after="0" w:line="240" w:lineRule="auto"/>
        <w:rPr>
          <w:rFonts w:ascii="Times New Roman" w:hAnsi="Times New Roman"/>
          <w:lang w:val="lt-LT"/>
        </w:rPr>
      </w:pPr>
    </w:p>
    <w:p w14:paraId="65E4A851" w14:textId="77777777" w:rsidR="00677932" w:rsidRPr="0024694E" w:rsidRDefault="00641392" w:rsidP="00677932">
      <w:pPr>
        <w:tabs>
          <w:tab w:val="left" w:pos="567"/>
        </w:tabs>
        <w:spacing w:after="0" w:line="240" w:lineRule="auto"/>
        <w:rPr>
          <w:rFonts w:ascii="Times New Roman" w:hAnsi="Times New Roman"/>
          <w:lang w:val="lt-LT"/>
        </w:rPr>
      </w:pPr>
      <w:r w:rsidRPr="0024694E">
        <w:rPr>
          <w:rFonts w:ascii="Times New Roman" w:hAnsi="Times New Roman"/>
          <w:lang w:val="lt-LT"/>
        </w:rPr>
        <w:t>EXP</w:t>
      </w:r>
      <w:r w:rsidRPr="0024694E">
        <w:rPr>
          <w:rFonts w:ascii="Times New Roman" w:hAnsi="Times New Roman"/>
          <w:highlight w:val="lightGray"/>
          <w:lang w:val="lt-LT"/>
        </w:rPr>
        <w:t>/</w:t>
      </w:r>
      <w:r w:rsidR="00677932" w:rsidRPr="0024694E">
        <w:rPr>
          <w:rFonts w:ascii="Times New Roman" w:hAnsi="Times New Roman"/>
          <w:highlight w:val="lightGray"/>
          <w:lang w:val="lt-LT"/>
        </w:rPr>
        <w:t>Tinka iki</w:t>
      </w:r>
      <w:r w:rsidR="00677932" w:rsidRPr="0024694E">
        <w:rPr>
          <w:rFonts w:ascii="Times New Roman" w:hAnsi="Times New Roman"/>
          <w:lang w:val="lt-LT"/>
        </w:rPr>
        <w:t xml:space="preserve"> {mm.MMMM} </w:t>
      </w:r>
      <w:r w:rsidR="00677932" w:rsidRPr="0024694E">
        <w:rPr>
          <w:rFonts w:ascii="Times New Roman" w:hAnsi="Times New Roman"/>
          <w:i/>
          <w:lang w:val="lt-LT"/>
        </w:rPr>
        <w:t>[mėnuo, metai]</w:t>
      </w:r>
    </w:p>
    <w:p w14:paraId="101A15C1" w14:textId="77777777" w:rsidR="00677932" w:rsidRPr="0024694E" w:rsidRDefault="00677932" w:rsidP="00677932">
      <w:pPr>
        <w:tabs>
          <w:tab w:val="left" w:pos="567"/>
        </w:tabs>
        <w:spacing w:after="0" w:line="240" w:lineRule="auto"/>
        <w:rPr>
          <w:rFonts w:ascii="Times New Roman" w:hAnsi="Times New Roman"/>
          <w:lang w:val="lt-LT"/>
        </w:rPr>
      </w:pPr>
    </w:p>
    <w:p w14:paraId="53C136EC" w14:textId="77777777" w:rsidR="00677932" w:rsidRPr="0024694E" w:rsidRDefault="00677932" w:rsidP="00677932">
      <w:pPr>
        <w:tabs>
          <w:tab w:val="left" w:pos="567"/>
        </w:tabs>
        <w:spacing w:after="0" w:line="240" w:lineRule="auto"/>
        <w:rPr>
          <w:rFonts w:ascii="Times New Roman" w:hAnsi="Times New Roman"/>
          <w:lang w:val="lt-LT"/>
        </w:rPr>
      </w:pPr>
    </w:p>
    <w:p w14:paraId="3664E33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9.</w:t>
      </w:r>
      <w:r w:rsidRPr="0024694E">
        <w:rPr>
          <w:rFonts w:ascii="Times New Roman" w:hAnsi="Times New Roman"/>
          <w:b/>
          <w:lang w:val="lt-LT"/>
        </w:rPr>
        <w:tab/>
        <w:t>SPECIALIOS LAIKYMO SĄLYGOS</w:t>
      </w:r>
    </w:p>
    <w:p w14:paraId="576D6289" w14:textId="77777777" w:rsidR="00677932" w:rsidRPr="0024694E" w:rsidRDefault="00677932" w:rsidP="00677932">
      <w:pPr>
        <w:tabs>
          <w:tab w:val="left" w:pos="567"/>
        </w:tabs>
        <w:spacing w:after="0" w:line="240" w:lineRule="auto"/>
        <w:rPr>
          <w:rFonts w:ascii="Times New Roman" w:hAnsi="Times New Roman"/>
          <w:lang w:val="lt-LT"/>
        </w:rPr>
      </w:pPr>
    </w:p>
    <w:p w14:paraId="1A6A0C6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ne aukštesnėje kaip 25 </w:t>
      </w:r>
      <w:r w:rsidRPr="0024694E">
        <w:rPr>
          <w:rFonts w:ascii="Times New Roman" w:hAnsi="Times New Roman"/>
          <w:lang w:val="lt-LT"/>
        </w:rPr>
        <w:sym w:font="Symbol" w:char="F0B0"/>
      </w:r>
      <w:r w:rsidRPr="0024694E">
        <w:rPr>
          <w:rFonts w:ascii="Times New Roman" w:hAnsi="Times New Roman"/>
          <w:lang w:val="lt-LT"/>
        </w:rPr>
        <w:t>C temperatūroje.</w:t>
      </w:r>
    </w:p>
    <w:p w14:paraId="716A445F" w14:textId="77777777" w:rsidR="00677932" w:rsidRPr="00C167E6" w:rsidRDefault="00677932" w:rsidP="00677932">
      <w:pPr>
        <w:tabs>
          <w:tab w:val="left" w:pos="567"/>
        </w:tabs>
        <w:spacing w:after="0" w:line="240" w:lineRule="auto"/>
        <w:rPr>
          <w:rFonts w:ascii="Times New Roman" w:hAnsi="Times New Roman"/>
          <w:lang w:val="lt-LT"/>
        </w:rPr>
      </w:pPr>
    </w:p>
    <w:p w14:paraId="14CDEDDF" w14:textId="77777777" w:rsidR="00677932" w:rsidRPr="00C167E6" w:rsidRDefault="00677932" w:rsidP="00677932">
      <w:pPr>
        <w:tabs>
          <w:tab w:val="left" w:pos="567"/>
        </w:tabs>
        <w:spacing w:after="0" w:line="240" w:lineRule="auto"/>
        <w:rPr>
          <w:rFonts w:ascii="Times New Roman" w:hAnsi="Times New Roman"/>
          <w:lang w:val="lt-LT"/>
        </w:rPr>
      </w:pPr>
    </w:p>
    <w:p w14:paraId="3B2B3324"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890512">
        <w:rPr>
          <w:rFonts w:ascii="Times New Roman" w:hAnsi="Times New Roman"/>
          <w:b/>
          <w:lang w:val="lt-LT"/>
        </w:rPr>
        <w:t>10.</w:t>
      </w:r>
      <w:r w:rsidRPr="00890512">
        <w:rPr>
          <w:rFonts w:ascii="Times New Roman" w:hAnsi="Times New Roman"/>
          <w:b/>
          <w:lang w:val="lt-LT"/>
        </w:rPr>
        <w:tab/>
        <w:t>SPECIALIOS ATSARGUMO PRIEMONĖS DĖL NESUVARTOTO VAISTINIO PREPARATO AR JO ATLIEKŲ TVARKYMO (JEI REIKIA)</w:t>
      </w:r>
    </w:p>
    <w:p w14:paraId="0355CF96" w14:textId="77777777" w:rsidR="00677932" w:rsidRPr="00890512" w:rsidRDefault="00677932" w:rsidP="00677932">
      <w:pPr>
        <w:tabs>
          <w:tab w:val="left" w:pos="567"/>
        </w:tabs>
        <w:spacing w:after="0" w:line="240" w:lineRule="auto"/>
        <w:rPr>
          <w:rFonts w:ascii="Times New Roman" w:hAnsi="Times New Roman"/>
          <w:lang w:val="lt-LT"/>
        </w:rPr>
      </w:pPr>
    </w:p>
    <w:p w14:paraId="0E09695D" w14:textId="77777777" w:rsidR="00677932" w:rsidRPr="00890512" w:rsidRDefault="00677932" w:rsidP="00677932">
      <w:pPr>
        <w:tabs>
          <w:tab w:val="left" w:pos="567"/>
        </w:tabs>
        <w:spacing w:after="0" w:line="240" w:lineRule="auto"/>
        <w:rPr>
          <w:rFonts w:ascii="Times New Roman" w:hAnsi="Times New Roman"/>
          <w:lang w:val="lt-LT"/>
        </w:rPr>
      </w:pPr>
    </w:p>
    <w:p w14:paraId="1A1BCD49" w14:textId="77777777" w:rsidR="00677932" w:rsidRPr="00116E3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FB24AF">
        <w:rPr>
          <w:rFonts w:ascii="Times New Roman" w:hAnsi="Times New Roman"/>
          <w:b/>
          <w:lang w:val="lt-LT"/>
        </w:rPr>
        <w:t>11.</w:t>
      </w:r>
      <w:r w:rsidRPr="00FB24AF">
        <w:rPr>
          <w:rFonts w:ascii="Times New Roman" w:hAnsi="Times New Roman"/>
          <w:b/>
          <w:lang w:val="lt-LT"/>
        </w:rPr>
        <w:tab/>
      </w:r>
      <w:r w:rsidRPr="00116E3E">
        <w:rPr>
          <w:rFonts w:ascii="Times New Roman" w:eastAsia="Calibri" w:hAnsi="Times New Roman" w:cs="Times New Roman"/>
          <w:b/>
          <w:lang w:val="lt-LT"/>
        </w:rPr>
        <w:t>REGISTRUOTOJO</w:t>
      </w:r>
      <w:r w:rsidRPr="00116E3E">
        <w:rPr>
          <w:rFonts w:ascii="Times New Roman" w:hAnsi="Times New Roman"/>
          <w:b/>
          <w:lang w:val="lt-LT"/>
        </w:rPr>
        <w:t xml:space="preserve"> PAVADINIMAS IR ADRESAS</w:t>
      </w:r>
    </w:p>
    <w:p w14:paraId="379F1B59" w14:textId="77777777" w:rsidR="00677932" w:rsidRPr="0024694E" w:rsidRDefault="00677932" w:rsidP="00677932">
      <w:pPr>
        <w:tabs>
          <w:tab w:val="left" w:pos="567"/>
        </w:tabs>
        <w:spacing w:after="0" w:line="240" w:lineRule="auto"/>
        <w:rPr>
          <w:rFonts w:ascii="Times New Roman" w:hAnsi="Times New Roman"/>
          <w:lang w:val="lt-LT"/>
        </w:rPr>
      </w:pPr>
    </w:p>
    <w:p w14:paraId="189C8370"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Teva B.V.</w:t>
      </w:r>
    </w:p>
    <w:p w14:paraId="476B1C01"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Swensweg 5</w:t>
      </w:r>
    </w:p>
    <w:p w14:paraId="731E34AB"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2031 GA Haarlem</w:t>
      </w:r>
    </w:p>
    <w:p w14:paraId="5EC3BB07" w14:textId="3BDCA143" w:rsidR="00677932"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14:paraId="1A236D05" w14:textId="77777777" w:rsidR="00044848" w:rsidRPr="0024694E" w:rsidRDefault="00044848" w:rsidP="00044848">
      <w:pPr>
        <w:tabs>
          <w:tab w:val="left" w:pos="567"/>
        </w:tabs>
        <w:spacing w:after="0" w:line="240" w:lineRule="auto"/>
        <w:rPr>
          <w:rFonts w:ascii="Times New Roman" w:hAnsi="Times New Roman"/>
          <w:lang w:val="lt-LT"/>
        </w:rPr>
      </w:pPr>
    </w:p>
    <w:p w14:paraId="15EAD9F5" w14:textId="77777777" w:rsidR="00677932" w:rsidRPr="0024694E" w:rsidRDefault="00677932" w:rsidP="00677932">
      <w:pPr>
        <w:tabs>
          <w:tab w:val="left" w:pos="567"/>
        </w:tabs>
        <w:spacing w:after="0" w:line="240" w:lineRule="auto"/>
        <w:rPr>
          <w:rFonts w:ascii="Times New Roman" w:hAnsi="Times New Roman"/>
          <w:lang w:val="lt-LT"/>
        </w:rPr>
      </w:pPr>
    </w:p>
    <w:p w14:paraId="6DB83A62"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12.</w:t>
      </w:r>
      <w:r w:rsidRPr="0024694E">
        <w:rPr>
          <w:rFonts w:ascii="Times New Roman" w:hAnsi="Times New Roman"/>
          <w:b/>
          <w:lang w:val="lt-LT"/>
        </w:rPr>
        <w:tab/>
      </w:r>
      <w:r w:rsidRPr="0024694E">
        <w:rPr>
          <w:rFonts w:ascii="Times New Roman" w:eastAsia="Calibri" w:hAnsi="Times New Roman" w:cs="Times New Roman"/>
          <w:b/>
          <w:lang w:val="lt-LT"/>
        </w:rPr>
        <w:t>REGISTRACIJOS</w:t>
      </w:r>
      <w:r w:rsidRPr="0024694E">
        <w:rPr>
          <w:rFonts w:ascii="Times New Roman" w:hAnsi="Times New Roman"/>
          <w:b/>
          <w:lang w:val="lt-LT"/>
        </w:rPr>
        <w:t xml:space="preserve"> PAŽYMĖJIMO NUMERIS (-IAI)</w:t>
      </w:r>
    </w:p>
    <w:p w14:paraId="4FA4AC26" w14:textId="77777777" w:rsidR="00677932" w:rsidRPr="0024694E" w:rsidRDefault="00677932" w:rsidP="00677932">
      <w:pPr>
        <w:tabs>
          <w:tab w:val="left" w:pos="567"/>
        </w:tabs>
        <w:spacing w:after="0" w:line="240" w:lineRule="auto"/>
        <w:rPr>
          <w:rFonts w:ascii="Times New Roman" w:hAnsi="Times New Roman"/>
          <w:lang w:val="lt-LT"/>
        </w:rPr>
      </w:pPr>
    </w:p>
    <w:p w14:paraId="7B6D130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N7 – LT/1/10/1834/001</w:t>
      </w:r>
    </w:p>
    <w:p w14:paraId="228002F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 – LT/1/10/1834/002</w:t>
      </w:r>
    </w:p>
    <w:p w14:paraId="23FE3DF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N14 – LT/1/10/1834/003</w:t>
      </w:r>
    </w:p>
    <w:p w14:paraId="6B9BA86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N20 – LT/1/10/1834/004</w:t>
      </w:r>
    </w:p>
    <w:p w14:paraId="4D97A34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N28 – LT/1/10/1834/005</w:t>
      </w:r>
    </w:p>
    <w:p w14:paraId="4D5F8F0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N30 – LT/1/10/1834/006</w:t>
      </w:r>
    </w:p>
    <w:p w14:paraId="65FE7D7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N50 – LT/1/10/1834/007</w:t>
      </w:r>
    </w:p>
    <w:p w14:paraId="6F1F54F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N56 – LT/1/10/1834/008</w:t>
      </w:r>
    </w:p>
    <w:p w14:paraId="200B0CF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N60 – LT/1/10/1834/009</w:t>
      </w:r>
    </w:p>
    <w:p w14:paraId="62FDA1D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N90 – LT/1/10/1834/010</w:t>
      </w:r>
    </w:p>
    <w:p w14:paraId="3737B3B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N100 – LT/1/10/1834/012</w:t>
      </w:r>
    </w:p>
    <w:p w14:paraId="6EF5524F" w14:textId="77777777" w:rsidR="00677932" w:rsidRPr="0024694E" w:rsidRDefault="00677932" w:rsidP="00677932">
      <w:pPr>
        <w:tabs>
          <w:tab w:val="left" w:pos="567"/>
        </w:tabs>
        <w:spacing w:after="0" w:line="240" w:lineRule="auto"/>
        <w:rPr>
          <w:rFonts w:ascii="Times New Roman" w:hAnsi="Times New Roman"/>
          <w:lang w:val="lt-LT"/>
        </w:rPr>
      </w:pPr>
    </w:p>
    <w:p w14:paraId="546385B4" w14:textId="77777777" w:rsidR="00677932" w:rsidRPr="0024694E" w:rsidRDefault="00677932" w:rsidP="00677932">
      <w:pPr>
        <w:tabs>
          <w:tab w:val="left" w:pos="567"/>
        </w:tabs>
        <w:spacing w:after="0" w:line="240" w:lineRule="auto"/>
        <w:rPr>
          <w:rFonts w:ascii="Times New Roman" w:hAnsi="Times New Roman"/>
          <w:lang w:val="lt-LT"/>
        </w:rPr>
      </w:pPr>
    </w:p>
    <w:p w14:paraId="090D1E8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13.</w:t>
      </w:r>
      <w:r w:rsidRPr="0024694E">
        <w:rPr>
          <w:rFonts w:ascii="Times New Roman" w:hAnsi="Times New Roman"/>
          <w:b/>
          <w:lang w:val="lt-LT"/>
        </w:rPr>
        <w:tab/>
        <w:t>SERIJOS NUMERIS</w:t>
      </w:r>
    </w:p>
    <w:p w14:paraId="575946EF" w14:textId="77777777" w:rsidR="00677932" w:rsidRPr="0024694E" w:rsidRDefault="00677932" w:rsidP="00677932">
      <w:pPr>
        <w:tabs>
          <w:tab w:val="left" w:pos="567"/>
        </w:tabs>
        <w:spacing w:after="0" w:line="240" w:lineRule="auto"/>
        <w:rPr>
          <w:rFonts w:ascii="Times New Roman" w:hAnsi="Times New Roman"/>
          <w:lang w:val="lt-LT"/>
        </w:rPr>
      </w:pPr>
    </w:p>
    <w:p w14:paraId="17031E83" w14:textId="77777777" w:rsidR="00677932" w:rsidRPr="0024694E" w:rsidRDefault="00641392" w:rsidP="00677932">
      <w:pPr>
        <w:tabs>
          <w:tab w:val="left" w:pos="567"/>
        </w:tabs>
        <w:spacing w:after="0" w:line="240" w:lineRule="auto"/>
        <w:rPr>
          <w:rFonts w:ascii="Times New Roman" w:hAnsi="Times New Roman"/>
          <w:lang w:val="lt-LT"/>
        </w:rPr>
      </w:pPr>
      <w:r w:rsidRPr="0024694E">
        <w:rPr>
          <w:rFonts w:ascii="Times New Roman" w:hAnsi="Times New Roman"/>
          <w:lang w:val="lt-LT"/>
        </w:rPr>
        <w:t>Lot</w:t>
      </w:r>
      <w:r w:rsidRPr="0024694E">
        <w:rPr>
          <w:rFonts w:ascii="Times New Roman" w:hAnsi="Times New Roman"/>
          <w:highlight w:val="lightGray"/>
          <w:lang w:val="lt-LT"/>
        </w:rPr>
        <w:t>/</w:t>
      </w:r>
      <w:r w:rsidR="00677932" w:rsidRPr="0024694E">
        <w:rPr>
          <w:rFonts w:ascii="Times New Roman" w:hAnsi="Times New Roman"/>
          <w:highlight w:val="lightGray"/>
          <w:lang w:val="lt-LT"/>
        </w:rPr>
        <w:t>Serija</w:t>
      </w:r>
    </w:p>
    <w:p w14:paraId="6DB63957" w14:textId="77777777" w:rsidR="00677932" w:rsidRPr="0024694E" w:rsidRDefault="00677932" w:rsidP="00677932">
      <w:pPr>
        <w:tabs>
          <w:tab w:val="left" w:pos="567"/>
        </w:tabs>
        <w:spacing w:after="0" w:line="240" w:lineRule="auto"/>
        <w:rPr>
          <w:rFonts w:ascii="Times New Roman" w:hAnsi="Times New Roman"/>
          <w:lang w:val="lt-LT"/>
        </w:rPr>
      </w:pPr>
    </w:p>
    <w:p w14:paraId="02C2AFD4" w14:textId="77777777" w:rsidR="00677932" w:rsidRPr="0024694E" w:rsidRDefault="00677932" w:rsidP="00677932">
      <w:pPr>
        <w:tabs>
          <w:tab w:val="left" w:pos="567"/>
        </w:tabs>
        <w:spacing w:after="0" w:line="240" w:lineRule="auto"/>
        <w:rPr>
          <w:rFonts w:ascii="Times New Roman" w:hAnsi="Times New Roman"/>
          <w:lang w:val="lt-LT"/>
        </w:rPr>
      </w:pPr>
    </w:p>
    <w:p w14:paraId="01DFF6D1"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14.</w:t>
      </w:r>
      <w:r w:rsidRPr="0024694E">
        <w:rPr>
          <w:rFonts w:ascii="Times New Roman" w:hAnsi="Times New Roman"/>
          <w:b/>
          <w:lang w:val="lt-LT"/>
        </w:rPr>
        <w:tab/>
        <w:t>PARDAVIMO (IŠDAVIMO) TVARKA</w:t>
      </w:r>
    </w:p>
    <w:p w14:paraId="080C5625" w14:textId="77777777" w:rsidR="00677932" w:rsidRPr="0024694E" w:rsidRDefault="00677932" w:rsidP="00677932">
      <w:pPr>
        <w:tabs>
          <w:tab w:val="left" w:pos="567"/>
        </w:tabs>
        <w:spacing w:after="0" w:line="240" w:lineRule="auto"/>
        <w:rPr>
          <w:rFonts w:ascii="Times New Roman" w:hAnsi="Times New Roman"/>
          <w:lang w:val="lt-LT"/>
        </w:rPr>
      </w:pPr>
    </w:p>
    <w:p w14:paraId="5C5185F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Receptinis vaist</w:t>
      </w:r>
      <w:r w:rsidR="00641392" w:rsidRPr="0024694E">
        <w:rPr>
          <w:rFonts w:ascii="Times New Roman" w:hAnsi="Times New Roman"/>
          <w:lang w:val="lt-LT"/>
        </w:rPr>
        <w:t>a</w:t>
      </w:r>
      <w:r w:rsidRPr="0024694E">
        <w:rPr>
          <w:rFonts w:ascii="Times New Roman" w:hAnsi="Times New Roman"/>
          <w:lang w:val="lt-LT"/>
        </w:rPr>
        <w:t>s</w:t>
      </w:r>
      <w:r w:rsidR="00641392" w:rsidRPr="0024694E">
        <w:rPr>
          <w:rFonts w:ascii="Times New Roman" w:hAnsi="Times New Roman"/>
          <w:lang w:val="lt-LT"/>
        </w:rPr>
        <w:t>.</w:t>
      </w:r>
    </w:p>
    <w:p w14:paraId="3E8DB768" w14:textId="77777777" w:rsidR="00677932" w:rsidRPr="0024694E" w:rsidRDefault="00677932" w:rsidP="00677932">
      <w:pPr>
        <w:tabs>
          <w:tab w:val="left" w:pos="567"/>
        </w:tabs>
        <w:spacing w:after="0" w:line="240" w:lineRule="auto"/>
        <w:rPr>
          <w:rFonts w:ascii="Times New Roman" w:hAnsi="Times New Roman"/>
          <w:lang w:val="lt-LT"/>
        </w:rPr>
      </w:pPr>
    </w:p>
    <w:p w14:paraId="5DC1F482" w14:textId="77777777" w:rsidR="00677932" w:rsidRPr="0024694E" w:rsidRDefault="00677932" w:rsidP="00677932">
      <w:pPr>
        <w:tabs>
          <w:tab w:val="left" w:pos="567"/>
        </w:tabs>
        <w:spacing w:after="0" w:line="240" w:lineRule="auto"/>
        <w:rPr>
          <w:rFonts w:ascii="Times New Roman" w:hAnsi="Times New Roman"/>
          <w:lang w:val="lt-LT"/>
        </w:rPr>
      </w:pPr>
    </w:p>
    <w:p w14:paraId="74CE165C"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15.</w:t>
      </w:r>
      <w:r w:rsidRPr="0024694E">
        <w:rPr>
          <w:rFonts w:ascii="Times New Roman" w:hAnsi="Times New Roman"/>
          <w:b/>
          <w:lang w:val="lt-LT"/>
        </w:rPr>
        <w:tab/>
        <w:t>VARTOJIMO INSTRUKCIJA</w:t>
      </w:r>
    </w:p>
    <w:p w14:paraId="213CC049" w14:textId="77777777" w:rsidR="00677932" w:rsidRPr="0024694E" w:rsidRDefault="00677932" w:rsidP="00677932">
      <w:pPr>
        <w:tabs>
          <w:tab w:val="left" w:pos="567"/>
        </w:tabs>
        <w:spacing w:after="0" w:line="240" w:lineRule="auto"/>
        <w:rPr>
          <w:rFonts w:ascii="Times New Roman" w:hAnsi="Times New Roman"/>
          <w:lang w:val="lt-LT"/>
        </w:rPr>
      </w:pPr>
    </w:p>
    <w:p w14:paraId="32A9638C" w14:textId="77777777" w:rsidR="00677932" w:rsidRPr="0024694E" w:rsidRDefault="00677932" w:rsidP="00677932">
      <w:pPr>
        <w:tabs>
          <w:tab w:val="left" w:pos="567"/>
        </w:tabs>
        <w:spacing w:after="0" w:line="240" w:lineRule="auto"/>
        <w:rPr>
          <w:rFonts w:ascii="Times New Roman" w:hAnsi="Times New Roman"/>
          <w:lang w:val="lt-LT"/>
        </w:rPr>
      </w:pPr>
    </w:p>
    <w:p w14:paraId="275CC01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16.</w:t>
      </w:r>
      <w:r w:rsidRPr="0024694E">
        <w:rPr>
          <w:rFonts w:ascii="Times New Roman" w:hAnsi="Times New Roman"/>
          <w:b/>
          <w:lang w:val="lt-LT"/>
        </w:rPr>
        <w:tab/>
        <w:t>INFORMACIJA BRAILIO RAŠTU</w:t>
      </w:r>
    </w:p>
    <w:p w14:paraId="2C41D7BF" w14:textId="77777777" w:rsidR="00677932" w:rsidRPr="0024694E" w:rsidRDefault="00677932" w:rsidP="00677932">
      <w:pPr>
        <w:tabs>
          <w:tab w:val="left" w:pos="567"/>
        </w:tabs>
        <w:spacing w:after="0" w:line="240" w:lineRule="auto"/>
        <w:rPr>
          <w:rFonts w:ascii="Times New Roman" w:hAnsi="Times New Roman"/>
          <w:lang w:val="lt-LT"/>
        </w:rPr>
      </w:pPr>
    </w:p>
    <w:p w14:paraId="74FE865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w:t>
      </w:r>
    </w:p>
    <w:p w14:paraId="63757EAA" w14:textId="77777777" w:rsidR="00677932" w:rsidRPr="0024694E" w:rsidRDefault="00677932" w:rsidP="00677932">
      <w:pPr>
        <w:tabs>
          <w:tab w:val="left" w:pos="567"/>
        </w:tabs>
        <w:spacing w:after="0" w:line="240" w:lineRule="auto"/>
        <w:rPr>
          <w:rFonts w:ascii="Times New Roman" w:hAnsi="Times New Roman"/>
          <w:lang w:val="lt-LT"/>
        </w:rPr>
      </w:pPr>
    </w:p>
    <w:p w14:paraId="2D893AB7" w14:textId="77777777" w:rsidR="00677932" w:rsidRPr="0024694E" w:rsidRDefault="00677932" w:rsidP="00677932">
      <w:pPr>
        <w:tabs>
          <w:tab w:val="left" w:pos="567"/>
        </w:tabs>
        <w:spacing w:after="0" w:line="240" w:lineRule="auto"/>
        <w:rPr>
          <w:rFonts w:ascii="Times New Roman" w:hAnsi="Times New Roman"/>
          <w:lang w:val="lt-LT"/>
        </w:rPr>
      </w:pPr>
    </w:p>
    <w:p w14:paraId="049E5B19" w14:textId="447606AE" w:rsidR="00530478" w:rsidRPr="0024694E" w:rsidRDefault="00530478" w:rsidP="00530478">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4694E">
        <w:rPr>
          <w:rFonts w:ascii="Times New Roman" w:eastAsia="Times New Roman" w:hAnsi="Times New Roman"/>
          <w:b/>
          <w:noProof/>
          <w:szCs w:val="20"/>
          <w:lang w:eastAsia="lt-LT" w:bidi="lt-LT"/>
        </w:rPr>
        <w:t>UNIKALUS IDENTIFIKATORIUS – 2D BRŪKŠNINIS KODAS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VAULT_ND_8fb54e1d-5b3c-4dc6-9661-e18fd2f9cba2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4A196EAD" w14:textId="77777777" w:rsidR="00530478" w:rsidRPr="0024694E" w:rsidRDefault="00530478" w:rsidP="00530478">
      <w:pPr>
        <w:spacing w:after="0" w:line="240" w:lineRule="auto"/>
        <w:rPr>
          <w:rFonts w:ascii="Times New Roman" w:eastAsia="Times New Roman" w:hAnsi="Times New Roman" w:cs="Times New Roman"/>
          <w:noProof/>
          <w:szCs w:val="20"/>
          <w:lang w:val="lt-LT" w:eastAsia="lt-LT" w:bidi="lt-LT"/>
        </w:rPr>
      </w:pPr>
    </w:p>
    <w:p w14:paraId="4CB7BD36"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r w:rsidRPr="0024694E">
        <w:rPr>
          <w:rFonts w:ascii="Times New Roman" w:eastAsia="Times New Roman" w:hAnsi="Times New Roman" w:cs="Times New Roman"/>
          <w:noProof/>
          <w:szCs w:val="20"/>
          <w:highlight w:val="lightGray"/>
          <w:lang w:val="lt-LT" w:eastAsia="lt-LT" w:bidi="lt-LT"/>
        </w:rPr>
        <w:t>2D brūkšninis kodas su nurodytu unikaliu identifikatoriumi.</w:t>
      </w:r>
    </w:p>
    <w:p w14:paraId="3FE29CB4"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73A2884B" w14:textId="77777777" w:rsidR="00530478" w:rsidRPr="0024694E"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3D539C75" w14:textId="6B962358" w:rsidR="00530478" w:rsidRPr="0024694E" w:rsidRDefault="00530478" w:rsidP="000A71E2">
      <w:pPr>
        <w:pStyle w:val="Sraopastraipa"/>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4694E">
        <w:rPr>
          <w:rFonts w:ascii="Times New Roman" w:eastAsia="Times New Roman" w:hAnsi="Times New Roman"/>
          <w:b/>
          <w:noProof/>
          <w:szCs w:val="20"/>
          <w:lang w:eastAsia="lt-LT" w:bidi="lt-LT"/>
        </w:rPr>
        <w:t>UNIKALUS IDENTIFIKATORIUS – ŽMONĖMS SUPRANTAMI DUOMENYS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VAULT_ND_9bbb7f5f-4f57-4fd3-94ca-1a2ca770b770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4BA60E0B" w14:textId="77777777" w:rsidR="00530478" w:rsidRPr="0024694E" w:rsidRDefault="00530478" w:rsidP="00530478">
      <w:pPr>
        <w:spacing w:after="0" w:line="240" w:lineRule="auto"/>
        <w:rPr>
          <w:rFonts w:ascii="Times New Roman" w:eastAsia="Times New Roman" w:hAnsi="Times New Roman" w:cs="Times New Roman"/>
          <w:noProof/>
          <w:szCs w:val="20"/>
          <w:lang w:val="lt-LT" w:eastAsia="lt-LT" w:bidi="lt-LT"/>
        </w:rPr>
      </w:pPr>
    </w:p>
    <w:p w14:paraId="3C759829" w14:textId="77FD32BE" w:rsidR="00530478" w:rsidRPr="0024694E" w:rsidRDefault="00530478" w:rsidP="00530478">
      <w:pPr>
        <w:tabs>
          <w:tab w:val="left" w:pos="567"/>
        </w:tabs>
        <w:spacing w:after="0" w:line="260" w:lineRule="exact"/>
        <w:rPr>
          <w:rFonts w:ascii="Times New Roman" w:eastAsia="Times New Roman" w:hAnsi="Times New Roman" w:cs="Times New Roman"/>
          <w:color w:val="008000"/>
          <w:lang w:val="lt-LT" w:eastAsia="lt-LT" w:bidi="lt-LT"/>
        </w:rPr>
      </w:pPr>
      <w:r w:rsidRPr="0024694E">
        <w:rPr>
          <w:rFonts w:ascii="Times New Roman" w:eastAsia="Times New Roman" w:hAnsi="Times New Roman" w:cs="Times New Roman"/>
          <w:szCs w:val="20"/>
          <w:lang w:val="lt-LT" w:eastAsia="lt-LT" w:bidi="lt-LT"/>
        </w:rPr>
        <w:t>PC</w:t>
      </w:r>
    </w:p>
    <w:p w14:paraId="065B2069" w14:textId="47908B40" w:rsidR="00530478" w:rsidRPr="0024694E" w:rsidRDefault="00530478" w:rsidP="00530478">
      <w:pPr>
        <w:tabs>
          <w:tab w:val="left" w:pos="567"/>
        </w:tabs>
        <w:spacing w:after="0" w:line="260" w:lineRule="exact"/>
        <w:rPr>
          <w:rFonts w:ascii="Times New Roman" w:eastAsia="Times New Roman" w:hAnsi="Times New Roman" w:cs="Times New Roman"/>
          <w:lang w:val="lt-LT" w:eastAsia="lt-LT" w:bidi="lt-LT"/>
        </w:rPr>
      </w:pPr>
      <w:r w:rsidRPr="0024694E">
        <w:rPr>
          <w:rFonts w:ascii="Times New Roman" w:eastAsia="Times New Roman" w:hAnsi="Times New Roman" w:cs="Times New Roman"/>
          <w:szCs w:val="20"/>
          <w:lang w:val="lt-LT" w:eastAsia="lt-LT" w:bidi="lt-LT"/>
        </w:rPr>
        <w:t>SN</w:t>
      </w:r>
    </w:p>
    <w:p w14:paraId="70F70281" w14:textId="0F3AE334" w:rsidR="00530478" w:rsidRPr="0024694E" w:rsidRDefault="00530478" w:rsidP="0053047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4694E">
        <w:rPr>
          <w:rFonts w:ascii="Times New Roman" w:eastAsia="Times New Roman" w:hAnsi="Times New Roman" w:cs="Times New Roman"/>
          <w:szCs w:val="20"/>
          <w:lang w:val="lt-LT" w:eastAsia="lt-LT" w:bidi="lt-LT"/>
        </w:rPr>
        <w:t>NN</w:t>
      </w:r>
    </w:p>
    <w:p w14:paraId="4F280F11" w14:textId="77777777" w:rsidR="00677932" w:rsidRPr="0024694E" w:rsidRDefault="00677932" w:rsidP="00677932">
      <w:pPr>
        <w:tabs>
          <w:tab w:val="left" w:pos="567"/>
        </w:tabs>
        <w:spacing w:after="0" w:line="240" w:lineRule="auto"/>
        <w:rPr>
          <w:rFonts w:ascii="Times New Roman" w:hAnsi="Times New Roman"/>
          <w:lang w:val="lt-LT"/>
        </w:rPr>
      </w:pPr>
    </w:p>
    <w:p w14:paraId="4ED6D0E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1C1561" w14:paraId="25B13B1D" w14:textId="77777777" w:rsidTr="001E757C">
        <w:trPr>
          <w:trHeight w:val="785"/>
        </w:trPr>
        <w:tc>
          <w:tcPr>
            <w:tcW w:w="9287" w:type="dxa"/>
            <w:tcBorders>
              <w:top w:val="single" w:sz="4" w:space="0" w:color="auto"/>
              <w:left w:val="single" w:sz="4" w:space="0" w:color="auto"/>
              <w:bottom w:val="single" w:sz="4" w:space="0" w:color="auto"/>
              <w:right w:val="single" w:sz="4" w:space="0" w:color="auto"/>
            </w:tcBorders>
            <w:hideMark/>
          </w:tcPr>
          <w:p w14:paraId="2219CE18" w14:textId="77777777" w:rsidR="00677932" w:rsidRPr="0024694E" w:rsidRDefault="00677932" w:rsidP="001E757C">
            <w:pPr>
              <w:tabs>
                <w:tab w:val="left" w:pos="574"/>
              </w:tabs>
              <w:spacing w:after="0" w:line="240" w:lineRule="auto"/>
              <w:rPr>
                <w:rFonts w:ascii="Times New Roman" w:hAnsi="Times New Roman"/>
                <w:b/>
                <w:lang w:val="lt-LT"/>
              </w:rPr>
            </w:pPr>
            <w:r w:rsidRPr="0024694E">
              <w:rPr>
                <w:rFonts w:ascii="Times New Roman" w:hAnsi="Times New Roman"/>
                <w:b/>
                <w:lang w:val="lt-LT"/>
              </w:rPr>
              <w:lastRenderedPageBreak/>
              <w:t xml:space="preserve">MINIMALI </w:t>
            </w:r>
            <w:r w:rsidRPr="0024694E">
              <w:rPr>
                <w:rFonts w:ascii="Times New Roman" w:hAnsi="Times New Roman"/>
                <w:b/>
                <w:caps/>
                <w:lang w:val="lt-LT"/>
              </w:rPr>
              <w:t xml:space="preserve">informacija ant </w:t>
            </w:r>
            <w:r w:rsidRPr="0024694E">
              <w:rPr>
                <w:rFonts w:ascii="Times New Roman" w:hAnsi="Times New Roman"/>
                <w:b/>
                <w:lang w:val="lt-LT"/>
              </w:rPr>
              <w:t>LIZDINIŲ PLOKŠTELIŲ ARBA DVISLUOKSNIŲ JUOSTELIŲ</w:t>
            </w:r>
          </w:p>
          <w:p w14:paraId="530438D2" w14:textId="77777777" w:rsidR="00677932" w:rsidRPr="0024694E" w:rsidRDefault="00677932" w:rsidP="001E757C">
            <w:pPr>
              <w:tabs>
                <w:tab w:val="left" w:pos="574"/>
              </w:tabs>
              <w:spacing w:after="0" w:line="240" w:lineRule="auto"/>
              <w:rPr>
                <w:rFonts w:ascii="Times New Roman" w:hAnsi="Times New Roman"/>
                <w:b/>
                <w:lang w:val="lt-LT"/>
              </w:rPr>
            </w:pPr>
          </w:p>
          <w:p w14:paraId="6404C2C7" w14:textId="77777777" w:rsidR="00677932" w:rsidRPr="0024694E" w:rsidRDefault="00677932" w:rsidP="001E757C">
            <w:pPr>
              <w:tabs>
                <w:tab w:val="left" w:pos="574"/>
              </w:tabs>
              <w:spacing w:after="0" w:line="240" w:lineRule="auto"/>
              <w:rPr>
                <w:rFonts w:ascii="Times New Roman" w:hAnsi="Times New Roman"/>
                <w:b/>
                <w:lang w:val="lt-LT"/>
              </w:rPr>
            </w:pPr>
            <w:r w:rsidRPr="0024694E">
              <w:rPr>
                <w:rFonts w:ascii="Times New Roman" w:hAnsi="Times New Roman"/>
                <w:b/>
                <w:lang w:val="lt-LT"/>
              </w:rPr>
              <w:t>PVC/PE/PVDC-Aliuminio ir Aliuminio/Aliuminio lizdinės plokštelės (kalendorinės pakuotės)</w:t>
            </w:r>
          </w:p>
        </w:tc>
      </w:tr>
    </w:tbl>
    <w:p w14:paraId="1B3593D1" w14:textId="77777777" w:rsidR="00677932" w:rsidRPr="0024694E" w:rsidRDefault="00677932" w:rsidP="00677932">
      <w:pPr>
        <w:spacing w:after="0" w:line="240" w:lineRule="auto"/>
        <w:rPr>
          <w:rFonts w:ascii="Times New Roman" w:hAnsi="Times New Roman"/>
          <w:b/>
          <w:lang w:val="lt-LT"/>
        </w:rPr>
      </w:pPr>
    </w:p>
    <w:p w14:paraId="717468F4" w14:textId="77777777" w:rsidR="00677932" w:rsidRPr="00C167E6"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7177ADC6"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19EB430B" w14:textId="77777777" w:rsidR="00677932" w:rsidRPr="00DC49E9" w:rsidRDefault="00677932" w:rsidP="001E757C">
            <w:pPr>
              <w:tabs>
                <w:tab w:val="left" w:pos="549"/>
              </w:tabs>
              <w:spacing w:after="0" w:line="240" w:lineRule="auto"/>
              <w:rPr>
                <w:rFonts w:ascii="Times New Roman" w:hAnsi="Times New Roman"/>
                <w:b/>
                <w:lang w:val="lt-LT"/>
              </w:rPr>
            </w:pPr>
            <w:r w:rsidRPr="00C167E6">
              <w:rPr>
                <w:rFonts w:ascii="Times New Roman" w:hAnsi="Times New Roman"/>
                <w:b/>
                <w:lang w:val="lt-LT"/>
              </w:rPr>
              <w:t>1.</w:t>
            </w:r>
            <w:r w:rsidRPr="00C167E6">
              <w:rPr>
                <w:rFonts w:ascii="Times New Roman" w:hAnsi="Times New Roman"/>
                <w:b/>
                <w:lang w:val="lt-LT"/>
              </w:rPr>
              <w:tab/>
            </w:r>
            <w:r w:rsidRPr="00C167E6">
              <w:rPr>
                <w:rFonts w:ascii="Times New Roman" w:hAnsi="Times New Roman"/>
                <w:b/>
                <w:caps/>
                <w:lang w:val="lt-LT"/>
              </w:rPr>
              <w:t>Vaistinio preparato pavadinimas</w:t>
            </w:r>
          </w:p>
        </w:tc>
      </w:tr>
    </w:tbl>
    <w:p w14:paraId="1752684A" w14:textId="77777777" w:rsidR="00677932" w:rsidRPr="0024694E" w:rsidRDefault="00677932" w:rsidP="00677932">
      <w:pPr>
        <w:spacing w:after="0" w:line="240" w:lineRule="auto"/>
        <w:rPr>
          <w:rFonts w:ascii="Times New Roman" w:hAnsi="Times New Roman"/>
          <w:lang w:val="lt-LT"/>
        </w:rPr>
      </w:pPr>
    </w:p>
    <w:p w14:paraId="4F778CF7"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 xml:space="preserve">Clopidogrel Actavis 75 mg </w:t>
      </w:r>
      <w:r w:rsidRPr="00C167E6">
        <w:rPr>
          <w:rFonts w:ascii="Times New Roman" w:hAnsi="Times New Roman"/>
          <w:highlight w:val="lightGray"/>
          <w:lang w:val="lt-LT"/>
        </w:rPr>
        <w:t>plėvele dengtos</w:t>
      </w:r>
      <w:r w:rsidRPr="00C167E6">
        <w:rPr>
          <w:rFonts w:ascii="Times New Roman" w:hAnsi="Times New Roman"/>
          <w:lang w:val="lt-LT"/>
        </w:rPr>
        <w:t xml:space="preserve"> tabletės</w:t>
      </w:r>
    </w:p>
    <w:p w14:paraId="3867AE68"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Clopidogrelum</w:t>
      </w:r>
    </w:p>
    <w:p w14:paraId="7C9A9AFA" w14:textId="77777777" w:rsidR="00677932" w:rsidRPr="00890512" w:rsidRDefault="00677932" w:rsidP="00677932">
      <w:pPr>
        <w:spacing w:after="0" w:line="240" w:lineRule="auto"/>
        <w:rPr>
          <w:rFonts w:ascii="Times New Roman" w:hAnsi="Times New Roman"/>
          <w:b/>
          <w:lang w:val="lt-LT"/>
        </w:rPr>
      </w:pPr>
    </w:p>
    <w:p w14:paraId="523868CC" w14:textId="77777777" w:rsidR="00677932" w:rsidRPr="00890512"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384F32EA"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59193D3D" w14:textId="77777777" w:rsidR="00677932" w:rsidRPr="00BA32C3" w:rsidRDefault="00677932" w:rsidP="001E757C">
            <w:pPr>
              <w:tabs>
                <w:tab w:val="left" w:pos="549"/>
              </w:tabs>
              <w:spacing w:after="0" w:line="240" w:lineRule="auto"/>
              <w:rPr>
                <w:rFonts w:ascii="Times New Roman" w:hAnsi="Times New Roman"/>
                <w:b/>
                <w:lang w:val="lt-LT"/>
              </w:rPr>
            </w:pPr>
            <w:r w:rsidRPr="00FB24AF">
              <w:rPr>
                <w:rFonts w:ascii="Times New Roman" w:hAnsi="Times New Roman"/>
                <w:b/>
                <w:lang w:val="lt-LT"/>
              </w:rPr>
              <w:t>2.</w:t>
            </w:r>
            <w:r w:rsidRPr="00FB24AF">
              <w:rPr>
                <w:rFonts w:ascii="Times New Roman" w:hAnsi="Times New Roman"/>
                <w:b/>
                <w:lang w:val="lt-LT"/>
              </w:rPr>
              <w:tab/>
            </w:r>
            <w:r w:rsidRPr="00116E3E">
              <w:rPr>
                <w:rFonts w:ascii="Times New Roman" w:eastAsia="Calibri" w:hAnsi="Times New Roman" w:cs="Times New Roman"/>
                <w:b/>
                <w:caps/>
                <w:noProof/>
                <w:lang w:val="lt-LT"/>
              </w:rPr>
              <w:t>REGISTRUOTOJO</w:t>
            </w:r>
            <w:r w:rsidRPr="00116E3E">
              <w:rPr>
                <w:rFonts w:ascii="Times New Roman" w:hAnsi="Times New Roman"/>
                <w:b/>
                <w:caps/>
                <w:lang w:val="lt-LT"/>
              </w:rPr>
              <w:t xml:space="preserve"> pavadinimas</w:t>
            </w:r>
          </w:p>
        </w:tc>
      </w:tr>
    </w:tbl>
    <w:p w14:paraId="5161081C" w14:textId="77777777" w:rsidR="00677932" w:rsidRPr="0024694E" w:rsidRDefault="00677932" w:rsidP="00677932">
      <w:pPr>
        <w:spacing w:after="0" w:line="240" w:lineRule="auto"/>
        <w:rPr>
          <w:rFonts w:ascii="Times New Roman" w:hAnsi="Times New Roman"/>
          <w:b/>
          <w:lang w:val="lt-LT"/>
        </w:rPr>
      </w:pPr>
    </w:p>
    <w:p w14:paraId="1280F07E" w14:textId="35343F00" w:rsidR="00677932" w:rsidRPr="00DC49E9" w:rsidRDefault="00044848" w:rsidP="00677932">
      <w:pPr>
        <w:spacing w:after="0" w:line="240" w:lineRule="auto"/>
        <w:rPr>
          <w:rFonts w:ascii="Times New Roman" w:hAnsi="Times New Roman"/>
          <w:lang w:val="lt-LT"/>
        </w:rPr>
      </w:pPr>
      <w:r w:rsidRPr="00C167E6">
        <w:rPr>
          <w:rFonts w:ascii="Times New Roman" w:hAnsi="Times New Roman"/>
          <w:lang w:val="lt-LT"/>
        </w:rPr>
        <w:t>Teva B.V</w:t>
      </w:r>
      <w:r w:rsidR="00677932" w:rsidRPr="00C167E6">
        <w:rPr>
          <w:rFonts w:ascii="Times New Roman" w:hAnsi="Times New Roman"/>
          <w:lang w:val="lt-LT"/>
        </w:rPr>
        <w:t>.</w:t>
      </w:r>
      <w:r w:rsidR="00641392" w:rsidRPr="00C167E6">
        <w:rPr>
          <w:rFonts w:ascii="Times New Roman" w:hAnsi="Times New Roman"/>
          <w:lang w:val="lt-LT"/>
        </w:rPr>
        <w:t xml:space="preserve"> </w:t>
      </w:r>
      <w:r w:rsidR="00641392" w:rsidRPr="00DC49E9">
        <w:rPr>
          <w:rFonts w:ascii="Times New Roman" w:hAnsi="Times New Roman"/>
          <w:highlight w:val="lightGray"/>
          <w:lang w:val="lt-LT"/>
        </w:rPr>
        <w:t>[logo]</w:t>
      </w:r>
    </w:p>
    <w:p w14:paraId="7796CED6" w14:textId="77777777" w:rsidR="00677932" w:rsidRPr="00890512" w:rsidRDefault="00677932" w:rsidP="00677932">
      <w:pPr>
        <w:spacing w:after="0" w:line="240" w:lineRule="auto"/>
        <w:rPr>
          <w:rFonts w:ascii="Times New Roman" w:hAnsi="Times New Roman"/>
          <w:b/>
          <w:lang w:val="lt-LT"/>
        </w:rPr>
      </w:pPr>
    </w:p>
    <w:p w14:paraId="6F89E95E" w14:textId="77777777" w:rsidR="00677932" w:rsidRPr="00890512"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3026EF9F"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18CA9E48" w14:textId="77777777" w:rsidR="00677932" w:rsidRPr="007D5550" w:rsidRDefault="00677932" w:rsidP="001E757C">
            <w:pPr>
              <w:tabs>
                <w:tab w:val="left" w:pos="558"/>
              </w:tabs>
              <w:spacing w:after="0" w:line="240" w:lineRule="auto"/>
              <w:rPr>
                <w:rFonts w:ascii="Times New Roman" w:hAnsi="Times New Roman"/>
                <w:b/>
                <w:lang w:val="lt-LT"/>
              </w:rPr>
            </w:pPr>
            <w:r w:rsidRPr="00890512">
              <w:rPr>
                <w:rFonts w:ascii="Times New Roman" w:hAnsi="Times New Roman"/>
                <w:b/>
                <w:lang w:val="lt-LT"/>
              </w:rPr>
              <w:t>3.</w:t>
            </w:r>
            <w:r w:rsidRPr="00890512">
              <w:rPr>
                <w:rFonts w:ascii="Times New Roman" w:hAnsi="Times New Roman"/>
                <w:b/>
                <w:lang w:val="lt-LT"/>
              </w:rPr>
              <w:tab/>
            </w:r>
            <w:r w:rsidRPr="00890512">
              <w:rPr>
                <w:rFonts w:ascii="Times New Roman" w:hAnsi="Times New Roman"/>
                <w:b/>
                <w:caps/>
                <w:lang w:val="lt-LT"/>
              </w:rPr>
              <w:t>tinkamumo laikas</w:t>
            </w:r>
          </w:p>
        </w:tc>
      </w:tr>
    </w:tbl>
    <w:p w14:paraId="60C37AD4" w14:textId="77777777" w:rsidR="00677932" w:rsidRPr="0024694E" w:rsidRDefault="00677932" w:rsidP="00677932">
      <w:pPr>
        <w:spacing w:after="0" w:line="240" w:lineRule="auto"/>
        <w:rPr>
          <w:rFonts w:ascii="Times New Roman" w:hAnsi="Times New Roman"/>
          <w:b/>
          <w:lang w:val="lt-LT"/>
        </w:rPr>
      </w:pPr>
    </w:p>
    <w:p w14:paraId="464C0F93" w14:textId="77777777" w:rsidR="00677932" w:rsidRPr="00C167E6" w:rsidRDefault="00677932" w:rsidP="00677932">
      <w:pPr>
        <w:spacing w:after="0" w:line="240" w:lineRule="auto"/>
        <w:rPr>
          <w:rFonts w:ascii="Times New Roman" w:hAnsi="Times New Roman"/>
          <w:i/>
          <w:lang w:val="lt-LT"/>
        </w:rPr>
      </w:pPr>
      <w:r w:rsidRPr="00C167E6">
        <w:rPr>
          <w:rFonts w:ascii="Times New Roman" w:hAnsi="Times New Roman"/>
          <w:highlight w:val="lightGray"/>
          <w:lang w:val="lt-LT"/>
        </w:rPr>
        <w:t>EXP</w:t>
      </w:r>
      <w:r w:rsidRPr="00C167E6">
        <w:rPr>
          <w:rFonts w:ascii="Times New Roman" w:hAnsi="Times New Roman"/>
          <w:lang w:val="lt-LT"/>
        </w:rPr>
        <w:t xml:space="preserve"> {mm.MMMM} </w:t>
      </w:r>
      <w:r w:rsidRPr="00C167E6">
        <w:rPr>
          <w:rFonts w:ascii="Times New Roman" w:hAnsi="Times New Roman"/>
          <w:i/>
          <w:lang w:val="lt-LT"/>
        </w:rPr>
        <w:t>[mėnuo, metai]</w:t>
      </w:r>
    </w:p>
    <w:p w14:paraId="6EFE5E34" w14:textId="77777777" w:rsidR="00677932" w:rsidRPr="00890512" w:rsidRDefault="00677932" w:rsidP="00677932">
      <w:pPr>
        <w:spacing w:after="0" w:line="240" w:lineRule="auto"/>
        <w:rPr>
          <w:rFonts w:ascii="Times New Roman" w:hAnsi="Times New Roman"/>
          <w:lang w:val="lt-LT"/>
        </w:rPr>
      </w:pPr>
    </w:p>
    <w:p w14:paraId="2F70EEFF" w14:textId="77777777" w:rsidR="00677932" w:rsidRPr="00890512" w:rsidRDefault="00677932" w:rsidP="0067793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40B7DBA6"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1A8D7B17" w14:textId="77777777" w:rsidR="00677932" w:rsidRPr="007D5550" w:rsidRDefault="00677932" w:rsidP="001E757C">
            <w:pPr>
              <w:tabs>
                <w:tab w:val="left" w:pos="541"/>
              </w:tabs>
              <w:spacing w:after="0" w:line="240" w:lineRule="auto"/>
              <w:rPr>
                <w:rFonts w:ascii="Times New Roman" w:hAnsi="Times New Roman"/>
                <w:b/>
                <w:lang w:val="lt-LT"/>
              </w:rPr>
            </w:pPr>
            <w:r w:rsidRPr="00890512">
              <w:rPr>
                <w:rFonts w:ascii="Times New Roman" w:hAnsi="Times New Roman"/>
                <w:b/>
                <w:lang w:val="lt-LT"/>
              </w:rPr>
              <w:t>4.</w:t>
            </w:r>
            <w:r w:rsidRPr="00890512">
              <w:rPr>
                <w:rFonts w:ascii="Times New Roman" w:hAnsi="Times New Roman"/>
                <w:b/>
                <w:lang w:val="lt-LT"/>
              </w:rPr>
              <w:tab/>
            </w:r>
            <w:r w:rsidRPr="00890512">
              <w:rPr>
                <w:rFonts w:ascii="Times New Roman" w:hAnsi="Times New Roman"/>
                <w:b/>
                <w:caps/>
                <w:lang w:val="lt-LT"/>
              </w:rPr>
              <w:t>serijos numeris</w:t>
            </w:r>
          </w:p>
        </w:tc>
      </w:tr>
    </w:tbl>
    <w:p w14:paraId="68725548" w14:textId="77777777" w:rsidR="00677932" w:rsidRPr="0024694E" w:rsidRDefault="00677932" w:rsidP="00677932">
      <w:pPr>
        <w:spacing w:after="0" w:line="240" w:lineRule="auto"/>
        <w:rPr>
          <w:rFonts w:ascii="Times New Roman" w:hAnsi="Times New Roman"/>
          <w:lang w:val="lt-LT"/>
        </w:rPr>
      </w:pPr>
    </w:p>
    <w:p w14:paraId="053E8D2B" w14:textId="77777777" w:rsidR="00677932" w:rsidRPr="00C167E6" w:rsidRDefault="00677932" w:rsidP="00677932">
      <w:pPr>
        <w:spacing w:after="0" w:line="240" w:lineRule="auto"/>
        <w:rPr>
          <w:rFonts w:ascii="Times New Roman" w:hAnsi="Times New Roman"/>
          <w:lang w:val="lt-LT"/>
        </w:rPr>
      </w:pPr>
      <w:r w:rsidRPr="00C167E6">
        <w:rPr>
          <w:rFonts w:ascii="Times New Roman" w:hAnsi="Times New Roman"/>
          <w:highlight w:val="lightGray"/>
          <w:lang w:val="lt-LT"/>
        </w:rPr>
        <w:t>Lot</w:t>
      </w:r>
    </w:p>
    <w:p w14:paraId="4BBA4E36" w14:textId="77777777" w:rsidR="00677932" w:rsidRPr="00890512" w:rsidRDefault="00677932" w:rsidP="00677932">
      <w:pPr>
        <w:spacing w:after="0" w:line="240" w:lineRule="auto"/>
        <w:rPr>
          <w:rFonts w:ascii="Times New Roman" w:hAnsi="Times New Roman"/>
          <w:lang w:val="lt-LT"/>
        </w:rPr>
      </w:pPr>
    </w:p>
    <w:p w14:paraId="4557522C" w14:textId="77777777" w:rsidR="00677932" w:rsidRPr="00890512" w:rsidRDefault="00677932" w:rsidP="0067793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69BD2F1A"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41F832AF" w14:textId="77777777" w:rsidR="00677932" w:rsidRPr="00890512" w:rsidRDefault="00677932" w:rsidP="001E757C">
            <w:pPr>
              <w:tabs>
                <w:tab w:val="left" w:pos="583"/>
              </w:tabs>
              <w:spacing w:after="0" w:line="240" w:lineRule="auto"/>
              <w:rPr>
                <w:rFonts w:ascii="Times New Roman" w:hAnsi="Times New Roman"/>
                <w:b/>
                <w:lang w:val="lt-LT"/>
              </w:rPr>
            </w:pPr>
            <w:r w:rsidRPr="00890512">
              <w:rPr>
                <w:rFonts w:ascii="Times New Roman" w:hAnsi="Times New Roman"/>
                <w:b/>
                <w:lang w:val="lt-LT"/>
              </w:rPr>
              <w:t>5.</w:t>
            </w:r>
            <w:r w:rsidRPr="00890512">
              <w:rPr>
                <w:rFonts w:ascii="Times New Roman" w:hAnsi="Times New Roman"/>
                <w:b/>
                <w:lang w:val="lt-LT"/>
              </w:rPr>
              <w:tab/>
              <w:t>KITA</w:t>
            </w:r>
          </w:p>
        </w:tc>
      </w:tr>
    </w:tbl>
    <w:p w14:paraId="19C4D5E2" w14:textId="77777777" w:rsidR="00677932" w:rsidRPr="0024694E" w:rsidRDefault="00677932" w:rsidP="00677932">
      <w:pPr>
        <w:spacing w:after="0" w:line="240" w:lineRule="auto"/>
        <w:rPr>
          <w:rFonts w:ascii="Times New Roman" w:hAnsi="Times New Roman"/>
          <w:lang w:val="lt-LT"/>
        </w:rPr>
      </w:pPr>
    </w:p>
    <w:p w14:paraId="2F4E05FC"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P.</w:t>
      </w:r>
    </w:p>
    <w:p w14:paraId="5F4867F1"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A.</w:t>
      </w:r>
    </w:p>
    <w:p w14:paraId="77C868C1"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T.</w:t>
      </w:r>
    </w:p>
    <w:p w14:paraId="5E67BD01"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K.</w:t>
      </w:r>
    </w:p>
    <w:p w14:paraId="4CCACA2C"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Pn.</w:t>
      </w:r>
    </w:p>
    <w:p w14:paraId="1ABAC8A9" w14:textId="77777777" w:rsidR="00677932" w:rsidRPr="00FB24AF" w:rsidRDefault="00677932" w:rsidP="00677932">
      <w:pPr>
        <w:tabs>
          <w:tab w:val="left" w:pos="567"/>
        </w:tabs>
        <w:spacing w:after="0" w:line="240" w:lineRule="auto"/>
        <w:rPr>
          <w:rFonts w:ascii="Times New Roman" w:hAnsi="Times New Roman"/>
          <w:lang w:val="lt-LT"/>
        </w:rPr>
      </w:pPr>
      <w:r w:rsidRPr="00FB24AF">
        <w:rPr>
          <w:rFonts w:ascii="Times New Roman" w:hAnsi="Times New Roman"/>
          <w:lang w:val="lt-LT"/>
        </w:rPr>
        <w:t>Š.</w:t>
      </w:r>
    </w:p>
    <w:p w14:paraId="0AB0CA9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w:t>
      </w:r>
    </w:p>
    <w:p w14:paraId="3B5902D5" w14:textId="77777777" w:rsidR="00677932" w:rsidRPr="0024694E" w:rsidRDefault="00677932" w:rsidP="00677932">
      <w:pPr>
        <w:tabs>
          <w:tab w:val="left" w:pos="567"/>
        </w:tabs>
        <w:spacing w:after="0" w:line="240" w:lineRule="auto"/>
        <w:rPr>
          <w:rFonts w:ascii="Times New Roman" w:hAnsi="Times New Roman"/>
          <w:lang w:val="lt-LT"/>
        </w:rPr>
      </w:pPr>
    </w:p>
    <w:p w14:paraId="60CE888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1C1561" w14:paraId="3704E50B" w14:textId="77777777" w:rsidTr="001E757C">
        <w:trPr>
          <w:trHeight w:val="785"/>
        </w:trPr>
        <w:tc>
          <w:tcPr>
            <w:tcW w:w="9287" w:type="dxa"/>
            <w:tcBorders>
              <w:top w:val="single" w:sz="4" w:space="0" w:color="auto"/>
              <w:left w:val="single" w:sz="4" w:space="0" w:color="auto"/>
              <w:bottom w:val="single" w:sz="4" w:space="0" w:color="auto"/>
              <w:right w:val="single" w:sz="4" w:space="0" w:color="auto"/>
            </w:tcBorders>
            <w:hideMark/>
          </w:tcPr>
          <w:p w14:paraId="6E57C8FA" w14:textId="77777777" w:rsidR="00677932" w:rsidRPr="0024694E" w:rsidRDefault="00677932" w:rsidP="00E7061A">
            <w:pPr>
              <w:spacing w:after="0" w:line="240" w:lineRule="auto"/>
              <w:rPr>
                <w:rFonts w:ascii="Times New Roman" w:hAnsi="Times New Roman"/>
                <w:b/>
                <w:lang w:val="lt-LT"/>
              </w:rPr>
            </w:pPr>
            <w:r w:rsidRPr="0024694E">
              <w:rPr>
                <w:rFonts w:ascii="Times New Roman" w:hAnsi="Times New Roman"/>
                <w:b/>
                <w:lang w:val="lt-LT"/>
              </w:rPr>
              <w:lastRenderedPageBreak/>
              <w:t xml:space="preserve">MINIMALI </w:t>
            </w:r>
            <w:r w:rsidRPr="0024694E">
              <w:rPr>
                <w:rFonts w:ascii="Times New Roman" w:hAnsi="Times New Roman"/>
                <w:b/>
                <w:caps/>
                <w:lang w:val="lt-LT"/>
              </w:rPr>
              <w:t xml:space="preserve">informacija ant </w:t>
            </w:r>
            <w:r w:rsidRPr="0024694E">
              <w:rPr>
                <w:rFonts w:ascii="Times New Roman" w:hAnsi="Times New Roman"/>
                <w:b/>
                <w:lang w:val="lt-LT"/>
              </w:rPr>
              <w:t>LIZDINIŲ PLOKŠTELIŲ ARBA DVISLUOKSNIŲ JUOSTELIŲ</w:t>
            </w:r>
          </w:p>
          <w:p w14:paraId="38C61249" w14:textId="77777777" w:rsidR="00677932" w:rsidRPr="0024694E" w:rsidRDefault="00677932" w:rsidP="00E7061A">
            <w:pPr>
              <w:spacing w:after="0" w:line="240" w:lineRule="auto"/>
              <w:rPr>
                <w:rFonts w:ascii="Times New Roman" w:hAnsi="Times New Roman"/>
                <w:b/>
                <w:lang w:val="lt-LT"/>
              </w:rPr>
            </w:pPr>
          </w:p>
          <w:p w14:paraId="21B850EA" w14:textId="77777777" w:rsidR="00677932" w:rsidRPr="0024694E" w:rsidRDefault="00677932" w:rsidP="00E7061A">
            <w:pPr>
              <w:spacing w:after="0" w:line="240" w:lineRule="auto"/>
              <w:rPr>
                <w:rFonts w:ascii="Times New Roman" w:hAnsi="Times New Roman"/>
                <w:b/>
                <w:lang w:val="lt-LT"/>
              </w:rPr>
            </w:pPr>
            <w:r w:rsidRPr="0024694E">
              <w:rPr>
                <w:rFonts w:ascii="Times New Roman" w:hAnsi="Times New Roman"/>
                <w:b/>
                <w:lang w:val="lt-LT"/>
              </w:rPr>
              <w:t>PVC/PE/PVDC-Aliuminio ir Aliuminio/Aliuminio lizdinės plokštelės (nekalendorinės pakuotės)</w:t>
            </w:r>
          </w:p>
        </w:tc>
      </w:tr>
    </w:tbl>
    <w:p w14:paraId="51D3AE23" w14:textId="77777777" w:rsidR="00677932" w:rsidRPr="0024694E" w:rsidRDefault="00677932" w:rsidP="00677932">
      <w:pPr>
        <w:spacing w:after="0" w:line="240" w:lineRule="auto"/>
        <w:rPr>
          <w:rFonts w:ascii="Times New Roman" w:hAnsi="Times New Roman"/>
          <w:b/>
          <w:lang w:val="lt-LT"/>
        </w:rPr>
      </w:pPr>
    </w:p>
    <w:p w14:paraId="40CC5812" w14:textId="77777777" w:rsidR="00677932" w:rsidRPr="00C167E6"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231D987B"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7A5B7ED5" w14:textId="77777777" w:rsidR="00677932" w:rsidRPr="00DC49E9" w:rsidRDefault="00677932" w:rsidP="001E757C">
            <w:pPr>
              <w:tabs>
                <w:tab w:val="left" w:pos="566"/>
              </w:tabs>
              <w:spacing w:after="0" w:line="240" w:lineRule="auto"/>
              <w:rPr>
                <w:rFonts w:ascii="Times New Roman" w:hAnsi="Times New Roman"/>
                <w:b/>
                <w:lang w:val="lt-LT"/>
              </w:rPr>
            </w:pPr>
            <w:r w:rsidRPr="00C167E6">
              <w:rPr>
                <w:rFonts w:ascii="Times New Roman" w:hAnsi="Times New Roman"/>
                <w:b/>
                <w:lang w:val="lt-LT"/>
              </w:rPr>
              <w:t>1.</w:t>
            </w:r>
            <w:r w:rsidRPr="00C167E6">
              <w:rPr>
                <w:rFonts w:ascii="Times New Roman" w:hAnsi="Times New Roman"/>
                <w:b/>
                <w:lang w:val="lt-LT"/>
              </w:rPr>
              <w:tab/>
            </w:r>
            <w:r w:rsidRPr="00C167E6">
              <w:rPr>
                <w:rFonts w:ascii="Times New Roman" w:hAnsi="Times New Roman"/>
                <w:b/>
                <w:caps/>
                <w:lang w:val="lt-LT"/>
              </w:rPr>
              <w:t>Vaistinio preparato pavadinimas</w:t>
            </w:r>
          </w:p>
        </w:tc>
      </w:tr>
    </w:tbl>
    <w:p w14:paraId="416F7E20" w14:textId="77777777" w:rsidR="00677932" w:rsidRPr="0024694E" w:rsidRDefault="00677932" w:rsidP="00677932">
      <w:pPr>
        <w:spacing w:after="0" w:line="240" w:lineRule="auto"/>
        <w:rPr>
          <w:rFonts w:ascii="Times New Roman" w:hAnsi="Times New Roman"/>
          <w:lang w:val="lt-LT"/>
        </w:rPr>
      </w:pPr>
    </w:p>
    <w:p w14:paraId="6D466A7D"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 xml:space="preserve">Clopidogrel Actavis 75 mg </w:t>
      </w:r>
      <w:r w:rsidRPr="00C167E6">
        <w:rPr>
          <w:rFonts w:ascii="Times New Roman" w:hAnsi="Times New Roman"/>
          <w:highlight w:val="lightGray"/>
          <w:lang w:val="lt-LT"/>
        </w:rPr>
        <w:t>plėvele dengtos</w:t>
      </w:r>
      <w:r w:rsidRPr="00C167E6">
        <w:rPr>
          <w:rFonts w:ascii="Times New Roman" w:hAnsi="Times New Roman"/>
          <w:lang w:val="lt-LT"/>
        </w:rPr>
        <w:t xml:space="preserve"> tabletės</w:t>
      </w:r>
    </w:p>
    <w:p w14:paraId="41702795"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Clopidogrelum</w:t>
      </w:r>
    </w:p>
    <w:p w14:paraId="06AB67CF" w14:textId="77777777" w:rsidR="00677932" w:rsidRPr="00890512" w:rsidRDefault="00677932" w:rsidP="00677932">
      <w:pPr>
        <w:spacing w:after="0" w:line="240" w:lineRule="auto"/>
        <w:rPr>
          <w:rFonts w:ascii="Times New Roman" w:hAnsi="Times New Roman"/>
          <w:b/>
          <w:lang w:val="lt-LT"/>
        </w:rPr>
      </w:pPr>
    </w:p>
    <w:p w14:paraId="78BA1A28" w14:textId="77777777" w:rsidR="00677932" w:rsidRPr="00890512"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5675C0AA"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168A65F2" w14:textId="77777777" w:rsidR="00677932" w:rsidRPr="00BA32C3" w:rsidRDefault="00677932" w:rsidP="001E757C">
            <w:pPr>
              <w:tabs>
                <w:tab w:val="left" w:pos="558"/>
              </w:tabs>
              <w:spacing w:after="0" w:line="240" w:lineRule="auto"/>
              <w:rPr>
                <w:rFonts w:ascii="Times New Roman" w:hAnsi="Times New Roman"/>
                <w:b/>
                <w:lang w:val="lt-LT"/>
              </w:rPr>
            </w:pPr>
            <w:r w:rsidRPr="00FB24AF">
              <w:rPr>
                <w:rFonts w:ascii="Times New Roman" w:hAnsi="Times New Roman"/>
                <w:b/>
                <w:lang w:val="lt-LT"/>
              </w:rPr>
              <w:t>2.</w:t>
            </w:r>
            <w:r w:rsidRPr="00FB24AF">
              <w:rPr>
                <w:rFonts w:ascii="Times New Roman" w:hAnsi="Times New Roman"/>
                <w:b/>
                <w:lang w:val="lt-LT"/>
              </w:rPr>
              <w:tab/>
            </w:r>
            <w:r w:rsidRPr="00116E3E">
              <w:rPr>
                <w:rFonts w:ascii="Times New Roman" w:eastAsia="Calibri" w:hAnsi="Times New Roman" w:cs="Times New Roman"/>
                <w:b/>
                <w:caps/>
                <w:noProof/>
                <w:lang w:val="lt-LT"/>
              </w:rPr>
              <w:t>REGISTRUOTOJO</w:t>
            </w:r>
            <w:r w:rsidRPr="00116E3E">
              <w:rPr>
                <w:rFonts w:ascii="Times New Roman" w:hAnsi="Times New Roman"/>
                <w:b/>
                <w:caps/>
                <w:lang w:val="lt-LT"/>
              </w:rPr>
              <w:t xml:space="preserve"> pavadinimas</w:t>
            </w:r>
          </w:p>
        </w:tc>
      </w:tr>
    </w:tbl>
    <w:p w14:paraId="7E6D2C18" w14:textId="77777777" w:rsidR="00677932" w:rsidRPr="0024694E" w:rsidRDefault="00677932" w:rsidP="00677932">
      <w:pPr>
        <w:spacing w:after="0" w:line="240" w:lineRule="auto"/>
        <w:rPr>
          <w:rFonts w:ascii="Times New Roman" w:hAnsi="Times New Roman"/>
          <w:b/>
          <w:lang w:val="lt-LT"/>
        </w:rPr>
      </w:pPr>
    </w:p>
    <w:p w14:paraId="3D419BF7" w14:textId="5AC3E1B3" w:rsidR="00677932" w:rsidRPr="00DC49E9" w:rsidRDefault="00044848" w:rsidP="00677932">
      <w:pPr>
        <w:spacing w:after="0" w:line="240" w:lineRule="auto"/>
        <w:rPr>
          <w:rFonts w:ascii="Times New Roman" w:hAnsi="Times New Roman"/>
          <w:lang w:val="lt-LT"/>
        </w:rPr>
      </w:pPr>
      <w:r w:rsidRPr="00C167E6">
        <w:rPr>
          <w:rFonts w:ascii="Times New Roman" w:hAnsi="Times New Roman"/>
          <w:lang w:val="lt-LT"/>
        </w:rPr>
        <w:t>Teva B.V</w:t>
      </w:r>
      <w:r w:rsidR="00677932" w:rsidRPr="00C167E6">
        <w:rPr>
          <w:rFonts w:ascii="Times New Roman" w:hAnsi="Times New Roman"/>
          <w:lang w:val="lt-LT"/>
        </w:rPr>
        <w:t>.</w:t>
      </w:r>
      <w:r w:rsidR="00641392" w:rsidRPr="00C167E6">
        <w:rPr>
          <w:rFonts w:ascii="Times New Roman" w:hAnsi="Times New Roman"/>
          <w:lang w:val="lt-LT"/>
        </w:rPr>
        <w:t xml:space="preserve"> </w:t>
      </w:r>
      <w:r w:rsidR="00641392" w:rsidRPr="00DC49E9">
        <w:rPr>
          <w:rFonts w:ascii="Times New Roman" w:hAnsi="Times New Roman"/>
          <w:highlight w:val="lightGray"/>
          <w:lang w:val="lt-LT"/>
        </w:rPr>
        <w:t>[logo]</w:t>
      </w:r>
    </w:p>
    <w:p w14:paraId="19092754" w14:textId="77777777" w:rsidR="00677932" w:rsidRPr="00890512" w:rsidRDefault="00677932" w:rsidP="00677932">
      <w:pPr>
        <w:spacing w:after="0" w:line="240" w:lineRule="auto"/>
        <w:rPr>
          <w:rFonts w:ascii="Times New Roman" w:hAnsi="Times New Roman"/>
          <w:b/>
          <w:lang w:val="lt-LT"/>
        </w:rPr>
      </w:pPr>
    </w:p>
    <w:p w14:paraId="0F3677C4" w14:textId="77777777" w:rsidR="00677932" w:rsidRPr="00890512" w:rsidRDefault="00677932" w:rsidP="00677932">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2BA53C42"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379D6129" w14:textId="77777777" w:rsidR="00677932" w:rsidRPr="007D5550" w:rsidRDefault="00677932" w:rsidP="001E757C">
            <w:pPr>
              <w:tabs>
                <w:tab w:val="left" w:pos="583"/>
              </w:tabs>
              <w:spacing w:after="0" w:line="240" w:lineRule="auto"/>
              <w:rPr>
                <w:rFonts w:ascii="Times New Roman" w:hAnsi="Times New Roman"/>
                <w:b/>
                <w:lang w:val="lt-LT"/>
              </w:rPr>
            </w:pPr>
            <w:r w:rsidRPr="00890512">
              <w:rPr>
                <w:rFonts w:ascii="Times New Roman" w:hAnsi="Times New Roman"/>
                <w:b/>
                <w:lang w:val="lt-LT"/>
              </w:rPr>
              <w:t>3.</w:t>
            </w:r>
            <w:r w:rsidRPr="00890512">
              <w:rPr>
                <w:rFonts w:ascii="Times New Roman" w:hAnsi="Times New Roman"/>
                <w:b/>
                <w:lang w:val="lt-LT"/>
              </w:rPr>
              <w:tab/>
            </w:r>
            <w:r w:rsidRPr="00890512">
              <w:rPr>
                <w:rFonts w:ascii="Times New Roman" w:hAnsi="Times New Roman"/>
                <w:b/>
                <w:caps/>
                <w:lang w:val="lt-LT"/>
              </w:rPr>
              <w:t>tinkamumo laikas</w:t>
            </w:r>
          </w:p>
        </w:tc>
      </w:tr>
    </w:tbl>
    <w:p w14:paraId="7D058C0F" w14:textId="77777777" w:rsidR="00677932" w:rsidRPr="0024694E" w:rsidRDefault="00677932" w:rsidP="00677932">
      <w:pPr>
        <w:spacing w:after="0" w:line="240" w:lineRule="auto"/>
        <w:rPr>
          <w:rFonts w:ascii="Times New Roman" w:hAnsi="Times New Roman"/>
          <w:b/>
          <w:lang w:val="lt-LT"/>
        </w:rPr>
      </w:pPr>
    </w:p>
    <w:p w14:paraId="58DB24B7" w14:textId="77777777" w:rsidR="00677932" w:rsidRPr="00890512" w:rsidRDefault="00677932" w:rsidP="00677932">
      <w:pPr>
        <w:spacing w:after="0" w:line="240" w:lineRule="auto"/>
        <w:rPr>
          <w:rFonts w:ascii="Times New Roman" w:hAnsi="Times New Roman"/>
          <w:lang w:val="lt-LT"/>
        </w:rPr>
      </w:pPr>
      <w:r w:rsidRPr="00C167E6">
        <w:rPr>
          <w:rFonts w:ascii="Times New Roman" w:hAnsi="Times New Roman"/>
          <w:highlight w:val="lightGray"/>
          <w:lang w:val="lt-LT"/>
        </w:rPr>
        <w:t>EXP</w:t>
      </w:r>
      <w:r w:rsidRPr="00C167E6">
        <w:rPr>
          <w:rFonts w:ascii="Times New Roman" w:hAnsi="Times New Roman"/>
          <w:lang w:val="lt-LT"/>
        </w:rPr>
        <w:t xml:space="preserve"> {mm</w:t>
      </w:r>
      <w:r w:rsidR="00641392" w:rsidRPr="00C167E6">
        <w:rPr>
          <w:rFonts w:ascii="Times New Roman" w:hAnsi="Times New Roman"/>
          <w:lang w:val="lt-LT"/>
        </w:rPr>
        <w:t>/</w:t>
      </w:r>
      <w:r w:rsidRPr="00DC49E9">
        <w:rPr>
          <w:rFonts w:ascii="Times New Roman" w:hAnsi="Times New Roman"/>
          <w:lang w:val="lt-LT"/>
        </w:rPr>
        <w:t xml:space="preserve">MMMM} </w:t>
      </w:r>
      <w:r w:rsidRPr="00DC49E9">
        <w:rPr>
          <w:rFonts w:ascii="Times New Roman" w:hAnsi="Times New Roman"/>
          <w:i/>
          <w:lang w:val="lt-LT"/>
        </w:rPr>
        <w:t>[mėnuo, me</w:t>
      </w:r>
      <w:r w:rsidRPr="00890512">
        <w:rPr>
          <w:rFonts w:ascii="Times New Roman" w:hAnsi="Times New Roman"/>
          <w:i/>
          <w:lang w:val="lt-LT"/>
        </w:rPr>
        <w:t>tai]</w:t>
      </w:r>
    </w:p>
    <w:p w14:paraId="6A1C77B0" w14:textId="77777777" w:rsidR="00677932" w:rsidRPr="00890512" w:rsidRDefault="00677932" w:rsidP="00677932">
      <w:pPr>
        <w:spacing w:after="0" w:line="240" w:lineRule="auto"/>
        <w:rPr>
          <w:rFonts w:ascii="Times New Roman" w:hAnsi="Times New Roman"/>
          <w:lang w:val="lt-LT"/>
        </w:rPr>
      </w:pPr>
    </w:p>
    <w:p w14:paraId="61289AC3" w14:textId="77777777" w:rsidR="00677932" w:rsidRPr="00890512" w:rsidRDefault="00677932" w:rsidP="0067793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65BBDEAF"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6DC62665" w14:textId="77777777" w:rsidR="00677932" w:rsidRPr="007D5550" w:rsidRDefault="00677932" w:rsidP="001E757C">
            <w:pPr>
              <w:tabs>
                <w:tab w:val="left" w:pos="574"/>
              </w:tabs>
              <w:spacing w:after="0" w:line="240" w:lineRule="auto"/>
              <w:rPr>
                <w:rFonts w:ascii="Times New Roman" w:hAnsi="Times New Roman"/>
                <w:b/>
                <w:lang w:val="lt-LT"/>
              </w:rPr>
            </w:pPr>
            <w:r w:rsidRPr="00890512">
              <w:rPr>
                <w:rFonts w:ascii="Times New Roman" w:hAnsi="Times New Roman"/>
                <w:b/>
                <w:lang w:val="lt-LT"/>
              </w:rPr>
              <w:t>4.</w:t>
            </w:r>
            <w:r w:rsidRPr="00890512">
              <w:rPr>
                <w:rFonts w:ascii="Times New Roman" w:hAnsi="Times New Roman"/>
                <w:b/>
                <w:lang w:val="lt-LT"/>
              </w:rPr>
              <w:tab/>
            </w:r>
            <w:r w:rsidRPr="00890512">
              <w:rPr>
                <w:rFonts w:ascii="Times New Roman" w:hAnsi="Times New Roman"/>
                <w:b/>
                <w:caps/>
                <w:lang w:val="lt-LT"/>
              </w:rPr>
              <w:t>serijos numeris</w:t>
            </w:r>
          </w:p>
        </w:tc>
      </w:tr>
    </w:tbl>
    <w:p w14:paraId="735AD249" w14:textId="77777777" w:rsidR="00677932" w:rsidRPr="0024694E" w:rsidRDefault="00677932" w:rsidP="00677932">
      <w:pPr>
        <w:spacing w:after="0" w:line="240" w:lineRule="auto"/>
        <w:rPr>
          <w:rFonts w:ascii="Times New Roman" w:hAnsi="Times New Roman"/>
          <w:lang w:val="lt-LT"/>
        </w:rPr>
      </w:pPr>
    </w:p>
    <w:p w14:paraId="7E423E3D" w14:textId="77777777" w:rsidR="00677932" w:rsidRPr="00C167E6" w:rsidRDefault="00677932" w:rsidP="00677932">
      <w:pPr>
        <w:spacing w:after="0" w:line="240" w:lineRule="auto"/>
        <w:rPr>
          <w:rFonts w:ascii="Times New Roman" w:hAnsi="Times New Roman"/>
          <w:lang w:val="lt-LT"/>
        </w:rPr>
      </w:pPr>
      <w:r w:rsidRPr="00C167E6">
        <w:rPr>
          <w:rFonts w:ascii="Times New Roman" w:hAnsi="Times New Roman"/>
          <w:highlight w:val="lightGray"/>
          <w:lang w:val="lt-LT"/>
        </w:rPr>
        <w:t>Lot</w:t>
      </w:r>
    </w:p>
    <w:p w14:paraId="4E5AB6F3" w14:textId="77777777" w:rsidR="00677932" w:rsidRPr="00890512" w:rsidRDefault="00677932" w:rsidP="00677932">
      <w:pPr>
        <w:spacing w:after="0" w:line="240" w:lineRule="auto"/>
        <w:rPr>
          <w:rFonts w:ascii="Times New Roman" w:hAnsi="Times New Roman"/>
          <w:lang w:val="lt-LT"/>
        </w:rPr>
      </w:pPr>
    </w:p>
    <w:p w14:paraId="09296DCF" w14:textId="77777777" w:rsidR="00677932" w:rsidRPr="00890512" w:rsidRDefault="00677932" w:rsidP="00677932">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677932" w:rsidRPr="0024694E" w14:paraId="120D4360" w14:textId="77777777" w:rsidTr="001E757C">
        <w:tc>
          <w:tcPr>
            <w:tcW w:w="9287" w:type="dxa"/>
            <w:tcBorders>
              <w:top w:val="single" w:sz="4" w:space="0" w:color="auto"/>
              <w:left w:val="single" w:sz="4" w:space="0" w:color="auto"/>
              <w:bottom w:val="single" w:sz="4" w:space="0" w:color="auto"/>
              <w:right w:val="single" w:sz="4" w:space="0" w:color="auto"/>
            </w:tcBorders>
            <w:hideMark/>
          </w:tcPr>
          <w:p w14:paraId="15665666" w14:textId="77777777" w:rsidR="00677932" w:rsidRPr="00890512" w:rsidRDefault="00677932" w:rsidP="001E757C">
            <w:pPr>
              <w:tabs>
                <w:tab w:val="left" w:pos="549"/>
              </w:tabs>
              <w:spacing w:after="0" w:line="240" w:lineRule="auto"/>
              <w:rPr>
                <w:rFonts w:ascii="Times New Roman" w:hAnsi="Times New Roman"/>
                <w:b/>
                <w:lang w:val="lt-LT"/>
              </w:rPr>
            </w:pPr>
            <w:r w:rsidRPr="00890512">
              <w:rPr>
                <w:rFonts w:ascii="Times New Roman" w:hAnsi="Times New Roman"/>
                <w:b/>
                <w:lang w:val="lt-LT"/>
              </w:rPr>
              <w:t>5.</w:t>
            </w:r>
            <w:r w:rsidRPr="00890512">
              <w:rPr>
                <w:rFonts w:ascii="Times New Roman" w:hAnsi="Times New Roman"/>
                <w:b/>
                <w:lang w:val="lt-LT"/>
              </w:rPr>
              <w:tab/>
              <w:t>KITA</w:t>
            </w:r>
          </w:p>
        </w:tc>
      </w:tr>
    </w:tbl>
    <w:p w14:paraId="21DE75D2" w14:textId="77777777" w:rsidR="00677932" w:rsidRPr="0024694E" w:rsidRDefault="00677932" w:rsidP="00677932">
      <w:pPr>
        <w:spacing w:after="0" w:line="240" w:lineRule="auto"/>
        <w:rPr>
          <w:rFonts w:ascii="Times New Roman" w:hAnsi="Times New Roman"/>
          <w:lang w:val="lt-LT"/>
        </w:rPr>
      </w:pPr>
    </w:p>
    <w:p w14:paraId="6E5AB8C0" w14:textId="77777777" w:rsidR="00677932" w:rsidRPr="00C167E6" w:rsidRDefault="00677932" w:rsidP="00677932">
      <w:pPr>
        <w:tabs>
          <w:tab w:val="left" w:pos="567"/>
        </w:tabs>
        <w:spacing w:after="0" w:line="240" w:lineRule="auto"/>
        <w:rPr>
          <w:rFonts w:ascii="Times New Roman" w:hAnsi="Times New Roman"/>
          <w:lang w:val="lt-LT"/>
        </w:rPr>
      </w:pPr>
    </w:p>
    <w:p w14:paraId="296E982F"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br w:type="page"/>
      </w:r>
    </w:p>
    <w:p w14:paraId="12D1156C" w14:textId="77777777" w:rsidR="00677932" w:rsidRPr="00C167E6"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C167E6">
        <w:rPr>
          <w:rFonts w:ascii="Times New Roman" w:hAnsi="Times New Roman"/>
          <w:b/>
          <w:lang w:val="lt-LT"/>
        </w:rPr>
        <w:lastRenderedPageBreak/>
        <w:t>INFORMACIJA ANT IŠORINĖS IR VIDINĖS PAKUOTĖS</w:t>
      </w:r>
    </w:p>
    <w:p w14:paraId="7A2F9B9C"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p>
    <w:p w14:paraId="0F71A58A"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890512">
        <w:rPr>
          <w:rFonts w:ascii="Times New Roman" w:hAnsi="Times New Roman"/>
          <w:b/>
          <w:lang w:val="lt-LT"/>
        </w:rPr>
        <w:t xml:space="preserve">Tablečių talpyklės kartono dėžutė ir etiketė </w:t>
      </w:r>
    </w:p>
    <w:p w14:paraId="15E847F9" w14:textId="77777777" w:rsidR="00677932" w:rsidRPr="00890512" w:rsidRDefault="00677932" w:rsidP="00677932">
      <w:pPr>
        <w:tabs>
          <w:tab w:val="left" w:pos="567"/>
        </w:tabs>
        <w:spacing w:after="0" w:line="240" w:lineRule="auto"/>
        <w:rPr>
          <w:rFonts w:ascii="Times New Roman" w:hAnsi="Times New Roman"/>
          <w:b/>
          <w:lang w:val="lt-LT"/>
        </w:rPr>
      </w:pPr>
    </w:p>
    <w:p w14:paraId="0B1DCEB6" w14:textId="77777777" w:rsidR="00677932" w:rsidRPr="00FB24AF" w:rsidRDefault="00677932" w:rsidP="00677932">
      <w:pPr>
        <w:tabs>
          <w:tab w:val="left" w:pos="567"/>
        </w:tabs>
        <w:spacing w:after="0" w:line="240" w:lineRule="auto"/>
        <w:rPr>
          <w:rFonts w:ascii="Times New Roman" w:hAnsi="Times New Roman"/>
          <w:b/>
          <w:lang w:val="lt-LT"/>
        </w:rPr>
      </w:pPr>
    </w:p>
    <w:p w14:paraId="118FD8E3"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w:t>
      </w:r>
      <w:r w:rsidRPr="0024694E">
        <w:rPr>
          <w:rFonts w:ascii="Times New Roman" w:hAnsi="Times New Roman"/>
          <w:b/>
          <w:lang w:val="lt-LT"/>
        </w:rPr>
        <w:tab/>
        <w:t>VAISTINIO PREPARATO PAVADINIMAS</w:t>
      </w:r>
    </w:p>
    <w:p w14:paraId="56803BDA" w14:textId="77777777" w:rsidR="00677932" w:rsidRPr="0024694E" w:rsidRDefault="00677932" w:rsidP="00677932">
      <w:pPr>
        <w:tabs>
          <w:tab w:val="left" w:pos="567"/>
        </w:tabs>
        <w:spacing w:after="0" w:line="240" w:lineRule="auto"/>
        <w:rPr>
          <w:rFonts w:ascii="Times New Roman" w:hAnsi="Times New Roman"/>
          <w:lang w:val="lt-LT"/>
        </w:rPr>
      </w:pPr>
    </w:p>
    <w:p w14:paraId="10850DAA"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 plėvele dengtos tabletės</w:t>
      </w:r>
    </w:p>
    <w:p w14:paraId="5B69E2B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Clopidogrelum</w:t>
      </w:r>
    </w:p>
    <w:p w14:paraId="082B438D" w14:textId="77777777" w:rsidR="00677932" w:rsidRPr="0024694E" w:rsidRDefault="00677932" w:rsidP="00677932">
      <w:pPr>
        <w:tabs>
          <w:tab w:val="left" w:pos="567"/>
        </w:tabs>
        <w:spacing w:after="0" w:line="240" w:lineRule="auto"/>
        <w:rPr>
          <w:rFonts w:ascii="Times New Roman" w:hAnsi="Times New Roman"/>
          <w:lang w:val="lt-LT"/>
        </w:rPr>
      </w:pPr>
    </w:p>
    <w:p w14:paraId="7ECB2D1E" w14:textId="77777777" w:rsidR="00677932" w:rsidRPr="0024694E" w:rsidRDefault="00677932" w:rsidP="00677932">
      <w:pPr>
        <w:tabs>
          <w:tab w:val="left" w:pos="567"/>
        </w:tabs>
        <w:spacing w:after="0" w:line="240" w:lineRule="auto"/>
        <w:rPr>
          <w:rFonts w:ascii="Times New Roman" w:hAnsi="Times New Roman"/>
          <w:lang w:val="lt-LT"/>
        </w:rPr>
      </w:pPr>
    </w:p>
    <w:p w14:paraId="538EE13E"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2.</w:t>
      </w:r>
      <w:r w:rsidRPr="0024694E">
        <w:rPr>
          <w:rFonts w:ascii="Times New Roman" w:hAnsi="Times New Roman"/>
          <w:b/>
          <w:lang w:val="lt-LT"/>
        </w:rPr>
        <w:tab/>
        <w:t>VEIKLIOJI MEDŽIAGA IR JOS KIEKIS</w:t>
      </w:r>
    </w:p>
    <w:p w14:paraId="2B63DF6A" w14:textId="77777777" w:rsidR="00677932" w:rsidRPr="0024694E" w:rsidRDefault="00677932" w:rsidP="00677932">
      <w:pPr>
        <w:tabs>
          <w:tab w:val="left" w:pos="567"/>
        </w:tabs>
        <w:spacing w:after="0" w:line="240" w:lineRule="auto"/>
        <w:rPr>
          <w:rFonts w:ascii="Times New Roman" w:hAnsi="Times New Roman"/>
          <w:lang w:val="lt-LT"/>
        </w:rPr>
      </w:pPr>
    </w:p>
    <w:p w14:paraId="317EC1D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Kiekvienoje tabletėje yra 75 mg klopidogrelio (klopidogrelio-vandenilio sulfato pavidalu). </w:t>
      </w:r>
    </w:p>
    <w:p w14:paraId="66DE66BC" w14:textId="77777777" w:rsidR="00677932" w:rsidRPr="0024694E" w:rsidRDefault="00677932" w:rsidP="00677932">
      <w:pPr>
        <w:tabs>
          <w:tab w:val="left" w:pos="567"/>
        </w:tabs>
        <w:spacing w:after="0" w:line="240" w:lineRule="auto"/>
        <w:rPr>
          <w:rFonts w:ascii="Times New Roman" w:hAnsi="Times New Roman"/>
          <w:lang w:val="lt-LT"/>
        </w:rPr>
      </w:pPr>
    </w:p>
    <w:p w14:paraId="7D182524" w14:textId="77777777" w:rsidR="00677932" w:rsidRPr="0024694E" w:rsidRDefault="00677932" w:rsidP="00677932">
      <w:pPr>
        <w:tabs>
          <w:tab w:val="left" w:pos="567"/>
        </w:tabs>
        <w:spacing w:after="0" w:line="240" w:lineRule="auto"/>
        <w:rPr>
          <w:rFonts w:ascii="Times New Roman" w:hAnsi="Times New Roman"/>
          <w:lang w:val="lt-LT"/>
        </w:rPr>
      </w:pPr>
    </w:p>
    <w:p w14:paraId="2255D708"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PAGALBINIŲ MEDŽIAGŲ SĄRAŠAS</w:t>
      </w:r>
    </w:p>
    <w:p w14:paraId="5227189C" w14:textId="77777777" w:rsidR="00677932" w:rsidRPr="0024694E" w:rsidRDefault="00677932" w:rsidP="00677932">
      <w:pPr>
        <w:tabs>
          <w:tab w:val="left" w:pos="567"/>
        </w:tabs>
        <w:spacing w:after="0" w:line="240" w:lineRule="auto"/>
        <w:rPr>
          <w:rFonts w:ascii="Times New Roman" w:hAnsi="Times New Roman"/>
          <w:lang w:val="lt-LT"/>
        </w:rPr>
      </w:pPr>
    </w:p>
    <w:p w14:paraId="40E7F62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Sudėtyje yra laktozės ir lecitino (sojų aliejaus) (E 322). Daugiau informacijos pateikta pakuotės lapelyje.</w:t>
      </w:r>
    </w:p>
    <w:p w14:paraId="1DDC36ED" w14:textId="77777777" w:rsidR="00677932" w:rsidRPr="0024694E" w:rsidRDefault="00677932" w:rsidP="00677932">
      <w:pPr>
        <w:tabs>
          <w:tab w:val="left" w:pos="567"/>
        </w:tabs>
        <w:spacing w:after="0" w:line="240" w:lineRule="auto"/>
        <w:rPr>
          <w:rFonts w:ascii="Times New Roman" w:hAnsi="Times New Roman"/>
          <w:lang w:val="lt-LT"/>
        </w:rPr>
      </w:pPr>
    </w:p>
    <w:p w14:paraId="2433F160" w14:textId="77777777" w:rsidR="00677932" w:rsidRPr="0024694E" w:rsidRDefault="00677932" w:rsidP="00677932">
      <w:pPr>
        <w:tabs>
          <w:tab w:val="left" w:pos="567"/>
        </w:tabs>
        <w:spacing w:after="0" w:line="240" w:lineRule="auto"/>
        <w:rPr>
          <w:rFonts w:ascii="Times New Roman" w:hAnsi="Times New Roman"/>
          <w:lang w:val="lt-LT"/>
        </w:rPr>
      </w:pPr>
    </w:p>
    <w:p w14:paraId="77BFAA17"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FARMACINĖ FORMA IR KIEKIS PAKUOTĖJE</w:t>
      </w:r>
    </w:p>
    <w:p w14:paraId="0EED39BB" w14:textId="77777777" w:rsidR="00677932" w:rsidRPr="0024694E" w:rsidRDefault="00677932" w:rsidP="00677932">
      <w:pPr>
        <w:tabs>
          <w:tab w:val="left" w:pos="567"/>
        </w:tabs>
        <w:spacing w:after="0" w:line="240" w:lineRule="auto"/>
        <w:rPr>
          <w:rFonts w:ascii="Times New Roman" w:hAnsi="Times New Roman"/>
          <w:lang w:val="lt-LT"/>
        </w:rPr>
      </w:pPr>
    </w:p>
    <w:p w14:paraId="3DCC7AB3" w14:textId="77777777" w:rsidR="008B0C45" w:rsidRPr="0024694E" w:rsidRDefault="008B0C45" w:rsidP="00677932">
      <w:pPr>
        <w:tabs>
          <w:tab w:val="left" w:pos="567"/>
        </w:tabs>
        <w:spacing w:after="0" w:line="240" w:lineRule="auto"/>
        <w:rPr>
          <w:rFonts w:ascii="Times New Roman" w:hAnsi="Times New Roman"/>
          <w:lang w:val="lt-LT"/>
        </w:rPr>
      </w:pPr>
      <w:r w:rsidRPr="0024694E">
        <w:rPr>
          <w:rFonts w:ascii="Times New Roman" w:hAnsi="Times New Roman"/>
          <w:lang w:val="lt-LT"/>
        </w:rPr>
        <w:t>Plėvele dengta tabletė</w:t>
      </w:r>
    </w:p>
    <w:p w14:paraId="688BEE9B" w14:textId="77777777" w:rsidR="008B0C45" w:rsidRPr="0024694E" w:rsidRDefault="008B0C45" w:rsidP="00677932">
      <w:pPr>
        <w:tabs>
          <w:tab w:val="left" w:pos="567"/>
        </w:tabs>
        <w:spacing w:after="0" w:line="240" w:lineRule="auto"/>
        <w:rPr>
          <w:rFonts w:ascii="Times New Roman" w:hAnsi="Times New Roman"/>
          <w:lang w:val="lt-LT"/>
        </w:rPr>
      </w:pPr>
    </w:p>
    <w:p w14:paraId="5B4D986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100 </w:t>
      </w:r>
      <w:r w:rsidRPr="0024694E">
        <w:rPr>
          <w:rFonts w:ascii="Times New Roman" w:hAnsi="Times New Roman"/>
          <w:highlight w:val="lightGray"/>
          <w:lang w:val="lt-LT"/>
        </w:rPr>
        <w:t>plėvele dengtų</w:t>
      </w:r>
      <w:r w:rsidRPr="0024694E">
        <w:rPr>
          <w:rFonts w:ascii="Times New Roman" w:hAnsi="Times New Roman"/>
          <w:lang w:val="lt-LT"/>
        </w:rPr>
        <w:t xml:space="preserve"> tablečių</w:t>
      </w:r>
    </w:p>
    <w:p w14:paraId="4ADBCCE7" w14:textId="77777777" w:rsidR="00677932" w:rsidRPr="0024694E" w:rsidRDefault="00677932" w:rsidP="00677932">
      <w:pPr>
        <w:tabs>
          <w:tab w:val="left" w:pos="567"/>
        </w:tabs>
        <w:spacing w:after="0" w:line="240" w:lineRule="auto"/>
        <w:rPr>
          <w:rFonts w:ascii="Times New Roman" w:hAnsi="Times New Roman"/>
          <w:lang w:val="lt-LT"/>
        </w:rPr>
      </w:pPr>
    </w:p>
    <w:p w14:paraId="6D50A9EF" w14:textId="77777777" w:rsidR="00677932" w:rsidRPr="0024694E" w:rsidRDefault="00677932" w:rsidP="00677932">
      <w:pPr>
        <w:tabs>
          <w:tab w:val="left" w:pos="567"/>
        </w:tabs>
        <w:spacing w:after="0" w:line="240" w:lineRule="auto"/>
        <w:rPr>
          <w:rFonts w:ascii="Times New Roman" w:hAnsi="Times New Roman"/>
          <w:lang w:val="lt-LT"/>
        </w:rPr>
      </w:pPr>
    </w:p>
    <w:p w14:paraId="4A9424DE"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VARTOJIMO METODAS IR BŪDAS (-AI)</w:t>
      </w:r>
    </w:p>
    <w:p w14:paraId="305739FB" w14:textId="77777777" w:rsidR="00677932" w:rsidRPr="0024694E" w:rsidRDefault="00677932" w:rsidP="00677932">
      <w:pPr>
        <w:tabs>
          <w:tab w:val="left" w:pos="567"/>
        </w:tabs>
        <w:spacing w:after="0" w:line="240" w:lineRule="auto"/>
        <w:rPr>
          <w:rFonts w:ascii="Times New Roman" w:hAnsi="Times New Roman"/>
          <w:lang w:val="lt-LT"/>
        </w:rPr>
      </w:pPr>
    </w:p>
    <w:p w14:paraId="5A55D71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Prieš vartojimą perskaitykite pakuotės lapelį.</w:t>
      </w:r>
    </w:p>
    <w:p w14:paraId="2A293452" w14:textId="77777777" w:rsidR="00677932" w:rsidRPr="0024694E" w:rsidRDefault="00DE6A80" w:rsidP="00677932">
      <w:pPr>
        <w:tabs>
          <w:tab w:val="left" w:pos="567"/>
        </w:tabs>
        <w:spacing w:after="0" w:line="240" w:lineRule="auto"/>
        <w:rPr>
          <w:rFonts w:ascii="Times New Roman" w:hAnsi="Times New Roman"/>
          <w:lang w:val="lt-LT"/>
        </w:rPr>
      </w:pPr>
      <w:r w:rsidRPr="0024694E">
        <w:rPr>
          <w:rFonts w:ascii="Times New Roman" w:hAnsi="Times New Roman"/>
          <w:lang w:val="lt-LT"/>
        </w:rPr>
        <w:t>Vartoti per burną</w:t>
      </w:r>
    </w:p>
    <w:p w14:paraId="09C8F2A7" w14:textId="77777777" w:rsidR="00DE6A80" w:rsidRPr="0024694E" w:rsidRDefault="00DE6A80" w:rsidP="00677932">
      <w:pPr>
        <w:tabs>
          <w:tab w:val="left" w:pos="567"/>
        </w:tabs>
        <w:spacing w:after="0" w:line="240" w:lineRule="auto"/>
        <w:rPr>
          <w:rFonts w:ascii="Times New Roman" w:hAnsi="Times New Roman"/>
          <w:lang w:val="lt-LT"/>
        </w:rPr>
      </w:pPr>
    </w:p>
    <w:p w14:paraId="7D11A15E" w14:textId="77777777" w:rsidR="00677932" w:rsidRPr="0024694E" w:rsidRDefault="00677932" w:rsidP="00677932">
      <w:pPr>
        <w:tabs>
          <w:tab w:val="left" w:pos="567"/>
        </w:tabs>
        <w:spacing w:after="0" w:line="240" w:lineRule="auto"/>
        <w:rPr>
          <w:rFonts w:ascii="Times New Roman" w:hAnsi="Times New Roman"/>
          <w:lang w:val="lt-LT"/>
        </w:rPr>
      </w:pPr>
    </w:p>
    <w:p w14:paraId="286895E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6.</w:t>
      </w:r>
      <w:r w:rsidRPr="0024694E">
        <w:rPr>
          <w:rFonts w:ascii="Times New Roman" w:hAnsi="Times New Roman"/>
          <w:b/>
          <w:lang w:val="lt-LT"/>
        </w:rPr>
        <w:tab/>
        <w:t>SPECIALUS ĮSPĖJIMAS, KAD VAISTINĮ PREPARATĄ BŪTINA LAIKYTI VAIKAMS NEPASTEBIMOJE IR NEPASIEKIAMOJE VIETOJE</w:t>
      </w:r>
    </w:p>
    <w:p w14:paraId="4F4B710B" w14:textId="77777777" w:rsidR="00677932" w:rsidRPr="0024694E" w:rsidRDefault="00677932" w:rsidP="00677932">
      <w:pPr>
        <w:tabs>
          <w:tab w:val="left" w:pos="567"/>
        </w:tabs>
        <w:spacing w:after="0" w:line="240" w:lineRule="auto"/>
        <w:rPr>
          <w:rFonts w:ascii="Times New Roman" w:hAnsi="Times New Roman"/>
          <w:lang w:val="lt-LT"/>
        </w:rPr>
      </w:pPr>
    </w:p>
    <w:p w14:paraId="1C3CA0B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vaikams nepastebimoje ir nepasiekiamoje vietoje.</w:t>
      </w:r>
    </w:p>
    <w:p w14:paraId="5CED7D24" w14:textId="77777777" w:rsidR="00677932" w:rsidRPr="0024694E" w:rsidRDefault="00677932" w:rsidP="00677932">
      <w:pPr>
        <w:tabs>
          <w:tab w:val="left" w:pos="567"/>
        </w:tabs>
        <w:spacing w:after="0" w:line="240" w:lineRule="auto"/>
        <w:rPr>
          <w:rFonts w:ascii="Times New Roman" w:hAnsi="Times New Roman"/>
          <w:lang w:val="lt-LT"/>
        </w:rPr>
      </w:pPr>
    </w:p>
    <w:p w14:paraId="1DE6BBED" w14:textId="77777777" w:rsidR="00677932" w:rsidRPr="0024694E" w:rsidRDefault="00677932" w:rsidP="00677932">
      <w:pPr>
        <w:tabs>
          <w:tab w:val="left" w:pos="567"/>
        </w:tabs>
        <w:spacing w:after="0" w:line="240" w:lineRule="auto"/>
        <w:rPr>
          <w:rFonts w:ascii="Times New Roman" w:hAnsi="Times New Roman"/>
          <w:lang w:val="lt-LT"/>
        </w:rPr>
      </w:pPr>
    </w:p>
    <w:p w14:paraId="37C43184"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7.</w:t>
      </w:r>
      <w:r w:rsidRPr="0024694E">
        <w:rPr>
          <w:rFonts w:ascii="Times New Roman" w:hAnsi="Times New Roman"/>
          <w:b/>
          <w:lang w:val="lt-LT"/>
        </w:rPr>
        <w:tab/>
        <w:t>KITAS (-I) SPECIALUS (-ŪS) ĮSPĖJIMAS (-AI) (JEI REIKIA)</w:t>
      </w:r>
    </w:p>
    <w:p w14:paraId="7CAC5430" w14:textId="77777777" w:rsidR="00677932" w:rsidRPr="0024694E" w:rsidRDefault="00677932" w:rsidP="00677932">
      <w:pPr>
        <w:tabs>
          <w:tab w:val="left" w:pos="567"/>
        </w:tabs>
        <w:spacing w:after="0" w:line="240" w:lineRule="auto"/>
        <w:rPr>
          <w:rFonts w:ascii="Times New Roman" w:hAnsi="Times New Roman"/>
          <w:lang w:val="lt-LT"/>
        </w:rPr>
      </w:pPr>
    </w:p>
    <w:p w14:paraId="7A26C15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Dėmesio</w:t>
      </w:r>
      <w:r w:rsidRPr="0024694E">
        <w:rPr>
          <w:rFonts w:ascii="Times New Roman" w:hAnsi="Times New Roman"/>
          <w:lang w:val="lt-LT"/>
        </w:rPr>
        <w:sym w:font="Symbol" w:char="F021"/>
      </w:r>
      <w:r w:rsidRPr="0024694E">
        <w:rPr>
          <w:rFonts w:ascii="Times New Roman" w:hAnsi="Times New Roman"/>
          <w:lang w:val="lt-LT"/>
        </w:rPr>
        <w:t xml:space="preserve"> Tablečių talpyklėje yra desikanto. Nenurykite jo.</w:t>
      </w:r>
    </w:p>
    <w:p w14:paraId="3BD39227" w14:textId="77777777" w:rsidR="00677932" w:rsidRPr="00C167E6" w:rsidRDefault="00677932" w:rsidP="00677932">
      <w:pPr>
        <w:tabs>
          <w:tab w:val="left" w:pos="567"/>
        </w:tabs>
        <w:spacing w:after="0" w:line="240" w:lineRule="auto"/>
        <w:rPr>
          <w:rFonts w:ascii="Times New Roman" w:hAnsi="Times New Roman"/>
          <w:lang w:val="lt-LT"/>
        </w:rPr>
      </w:pPr>
    </w:p>
    <w:p w14:paraId="3E9AA587" w14:textId="77777777" w:rsidR="00677932" w:rsidRPr="00C167E6" w:rsidRDefault="00677932" w:rsidP="00677932">
      <w:pPr>
        <w:tabs>
          <w:tab w:val="left" w:pos="567"/>
        </w:tabs>
        <w:spacing w:after="0" w:line="240" w:lineRule="auto"/>
        <w:rPr>
          <w:rFonts w:ascii="Times New Roman" w:hAnsi="Times New Roman"/>
          <w:lang w:val="lt-LT"/>
        </w:rPr>
      </w:pPr>
    </w:p>
    <w:p w14:paraId="4DCD1132"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890512">
        <w:rPr>
          <w:rFonts w:ascii="Times New Roman" w:hAnsi="Times New Roman"/>
          <w:b/>
          <w:lang w:val="lt-LT"/>
        </w:rPr>
        <w:t>8.</w:t>
      </w:r>
      <w:r w:rsidRPr="00890512">
        <w:rPr>
          <w:rFonts w:ascii="Times New Roman" w:hAnsi="Times New Roman"/>
          <w:b/>
          <w:lang w:val="lt-LT"/>
        </w:rPr>
        <w:tab/>
        <w:t>TINKAMUMO LAIKAS</w:t>
      </w:r>
    </w:p>
    <w:p w14:paraId="4F198D3F" w14:textId="77777777" w:rsidR="00677932" w:rsidRPr="00890512" w:rsidRDefault="00677932" w:rsidP="00677932">
      <w:pPr>
        <w:tabs>
          <w:tab w:val="left" w:pos="567"/>
        </w:tabs>
        <w:spacing w:after="0" w:line="240" w:lineRule="auto"/>
        <w:rPr>
          <w:rFonts w:ascii="Times New Roman" w:hAnsi="Times New Roman"/>
          <w:lang w:val="lt-LT"/>
        </w:rPr>
      </w:pPr>
    </w:p>
    <w:p w14:paraId="224C7AD0" w14:textId="77777777" w:rsidR="00677932" w:rsidRPr="00116E3E" w:rsidRDefault="00F152A7" w:rsidP="00677932">
      <w:pPr>
        <w:tabs>
          <w:tab w:val="left" w:pos="567"/>
        </w:tabs>
        <w:spacing w:after="0" w:line="240" w:lineRule="auto"/>
        <w:rPr>
          <w:rFonts w:ascii="Times New Roman" w:hAnsi="Times New Roman"/>
          <w:lang w:val="lt-LT"/>
        </w:rPr>
      </w:pPr>
      <w:r w:rsidRPr="00890512">
        <w:rPr>
          <w:rFonts w:ascii="Times New Roman" w:hAnsi="Times New Roman"/>
          <w:lang w:val="lt-LT"/>
        </w:rPr>
        <w:t>EXP</w:t>
      </w:r>
      <w:r w:rsidRPr="00890512">
        <w:rPr>
          <w:rFonts w:ascii="Times New Roman" w:hAnsi="Times New Roman"/>
          <w:highlight w:val="lightGray"/>
          <w:lang w:val="lt-LT"/>
        </w:rPr>
        <w:t>/</w:t>
      </w:r>
      <w:r w:rsidR="00677932" w:rsidRPr="007D5550">
        <w:rPr>
          <w:rFonts w:ascii="Times New Roman" w:hAnsi="Times New Roman"/>
          <w:highlight w:val="lightGray"/>
          <w:lang w:val="lt-LT"/>
        </w:rPr>
        <w:t>Tinka iki</w:t>
      </w:r>
      <w:r w:rsidR="00677932" w:rsidRPr="00D31AF8">
        <w:rPr>
          <w:rFonts w:ascii="Times New Roman" w:hAnsi="Times New Roman"/>
          <w:lang w:val="lt-LT"/>
        </w:rPr>
        <w:t xml:space="preserve"> {mm</w:t>
      </w:r>
      <w:r w:rsidRPr="00D31AF8">
        <w:rPr>
          <w:rFonts w:ascii="Times New Roman" w:hAnsi="Times New Roman"/>
          <w:lang w:val="lt-LT"/>
        </w:rPr>
        <w:t>/</w:t>
      </w:r>
      <w:r w:rsidR="00677932" w:rsidRPr="00D31AF8">
        <w:rPr>
          <w:rFonts w:ascii="Times New Roman" w:hAnsi="Times New Roman"/>
          <w:lang w:val="lt-LT"/>
        </w:rPr>
        <w:t xml:space="preserve">MMMM} </w:t>
      </w:r>
      <w:r w:rsidR="00677932" w:rsidRPr="00FB24AF">
        <w:rPr>
          <w:rFonts w:ascii="Times New Roman" w:hAnsi="Times New Roman"/>
          <w:i/>
          <w:lang w:val="lt-LT"/>
        </w:rPr>
        <w:t>[mėnuo, metai]</w:t>
      </w:r>
    </w:p>
    <w:p w14:paraId="6B1037A1" w14:textId="77777777" w:rsidR="00677932" w:rsidRPr="0024694E" w:rsidRDefault="00677932" w:rsidP="00677932">
      <w:pPr>
        <w:tabs>
          <w:tab w:val="left" w:pos="567"/>
        </w:tabs>
        <w:spacing w:after="0" w:line="240" w:lineRule="auto"/>
        <w:rPr>
          <w:rFonts w:ascii="Times New Roman" w:hAnsi="Times New Roman"/>
          <w:lang w:val="lt-LT"/>
        </w:rPr>
      </w:pPr>
    </w:p>
    <w:p w14:paraId="683312EC" w14:textId="77777777" w:rsidR="00677932" w:rsidRPr="0024694E" w:rsidRDefault="00677932" w:rsidP="00677932">
      <w:pPr>
        <w:tabs>
          <w:tab w:val="left" w:pos="567"/>
        </w:tabs>
        <w:spacing w:after="0" w:line="240" w:lineRule="auto"/>
        <w:rPr>
          <w:rFonts w:ascii="Times New Roman" w:hAnsi="Times New Roman"/>
          <w:lang w:val="lt-LT"/>
        </w:rPr>
      </w:pPr>
    </w:p>
    <w:p w14:paraId="0A69D642"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lastRenderedPageBreak/>
        <w:t>9.</w:t>
      </w:r>
      <w:r w:rsidRPr="0024694E">
        <w:rPr>
          <w:rFonts w:ascii="Times New Roman" w:hAnsi="Times New Roman"/>
          <w:b/>
          <w:lang w:val="lt-LT"/>
        </w:rPr>
        <w:tab/>
        <w:t>SPECIALIOS LAIKYMO SĄLYGOS</w:t>
      </w:r>
    </w:p>
    <w:p w14:paraId="194D5262" w14:textId="77777777" w:rsidR="00677932" w:rsidRPr="0024694E" w:rsidRDefault="00677932" w:rsidP="00677932">
      <w:pPr>
        <w:tabs>
          <w:tab w:val="left" w:pos="567"/>
        </w:tabs>
        <w:spacing w:after="0" w:line="240" w:lineRule="auto"/>
        <w:rPr>
          <w:rFonts w:ascii="Times New Roman" w:hAnsi="Times New Roman"/>
          <w:lang w:val="lt-LT"/>
        </w:rPr>
      </w:pPr>
    </w:p>
    <w:p w14:paraId="465E3A1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Laikyti ne aukštesnėje kaip 30 </w:t>
      </w:r>
      <w:r w:rsidRPr="0024694E">
        <w:rPr>
          <w:rFonts w:ascii="Times New Roman" w:hAnsi="Times New Roman"/>
          <w:lang w:val="lt-LT"/>
        </w:rPr>
        <w:sym w:font="Symbol" w:char="F0B0"/>
      </w:r>
      <w:r w:rsidRPr="0024694E">
        <w:rPr>
          <w:rFonts w:ascii="Times New Roman" w:hAnsi="Times New Roman"/>
          <w:lang w:val="lt-LT"/>
        </w:rPr>
        <w:t>C temperatūroje.</w:t>
      </w:r>
    </w:p>
    <w:p w14:paraId="27E85370" w14:textId="77777777" w:rsidR="00677932" w:rsidRPr="00C167E6" w:rsidRDefault="00677932" w:rsidP="00677932">
      <w:pPr>
        <w:tabs>
          <w:tab w:val="left" w:pos="567"/>
        </w:tabs>
        <w:spacing w:after="0" w:line="240" w:lineRule="auto"/>
        <w:rPr>
          <w:rFonts w:ascii="Times New Roman" w:hAnsi="Times New Roman"/>
          <w:lang w:val="lt-LT"/>
        </w:rPr>
      </w:pPr>
    </w:p>
    <w:p w14:paraId="16D5AE8E" w14:textId="77777777" w:rsidR="00677932" w:rsidRPr="00C167E6" w:rsidRDefault="00677932" w:rsidP="00677932">
      <w:pPr>
        <w:tabs>
          <w:tab w:val="left" w:pos="567"/>
        </w:tabs>
        <w:spacing w:after="0" w:line="240" w:lineRule="auto"/>
        <w:rPr>
          <w:rFonts w:ascii="Times New Roman" w:hAnsi="Times New Roman"/>
          <w:lang w:val="lt-LT"/>
        </w:rPr>
      </w:pPr>
    </w:p>
    <w:p w14:paraId="1E964046" w14:textId="77777777" w:rsidR="00677932" w:rsidRPr="00890512"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890512">
        <w:rPr>
          <w:rFonts w:ascii="Times New Roman" w:hAnsi="Times New Roman"/>
          <w:b/>
          <w:lang w:val="lt-LT"/>
        </w:rPr>
        <w:t>10.</w:t>
      </w:r>
      <w:r w:rsidRPr="00890512">
        <w:rPr>
          <w:rFonts w:ascii="Times New Roman" w:hAnsi="Times New Roman"/>
          <w:b/>
          <w:lang w:val="lt-LT"/>
        </w:rPr>
        <w:tab/>
        <w:t>SPECIALIOS ATSARGUMO PRIEMONĖS DĖL NESUVARTOTO VAISTINIO PREPARATO AR JO ATLIEKŲ TVARKYMO (JEI REIKIA)</w:t>
      </w:r>
    </w:p>
    <w:p w14:paraId="052C8A3C" w14:textId="77777777" w:rsidR="00677932" w:rsidRPr="00890512" w:rsidRDefault="00677932" w:rsidP="00677932">
      <w:pPr>
        <w:tabs>
          <w:tab w:val="left" w:pos="567"/>
        </w:tabs>
        <w:spacing w:after="0" w:line="240" w:lineRule="auto"/>
        <w:rPr>
          <w:rFonts w:ascii="Times New Roman" w:hAnsi="Times New Roman"/>
          <w:lang w:val="lt-LT"/>
        </w:rPr>
      </w:pPr>
    </w:p>
    <w:p w14:paraId="18BFDA3E" w14:textId="77777777" w:rsidR="00677932" w:rsidRPr="00890512" w:rsidRDefault="00677932" w:rsidP="00677932">
      <w:pPr>
        <w:tabs>
          <w:tab w:val="left" w:pos="567"/>
        </w:tabs>
        <w:spacing w:after="0" w:line="240" w:lineRule="auto"/>
        <w:rPr>
          <w:rFonts w:ascii="Times New Roman" w:hAnsi="Times New Roman"/>
          <w:lang w:val="lt-LT"/>
        </w:rPr>
      </w:pPr>
    </w:p>
    <w:p w14:paraId="13244A14" w14:textId="77777777" w:rsidR="00677932" w:rsidRPr="00116E3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FB24AF">
        <w:rPr>
          <w:rFonts w:ascii="Times New Roman" w:hAnsi="Times New Roman"/>
          <w:b/>
          <w:lang w:val="lt-LT"/>
        </w:rPr>
        <w:t>11.</w:t>
      </w:r>
      <w:r w:rsidRPr="00FB24AF">
        <w:rPr>
          <w:rFonts w:ascii="Times New Roman" w:hAnsi="Times New Roman"/>
          <w:b/>
          <w:lang w:val="lt-LT"/>
        </w:rPr>
        <w:tab/>
      </w:r>
      <w:r w:rsidRPr="00116E3E">
        <w:rPr>
          <w:rFonts w:ascii="Times New Roman" w:eastAsia="Calibri" w:hAnsi="Times New Roman" w:cs="Times New Roman"/>
          <w:b/>
          <w:lang w:val="lt-LT"/>
        </w:rPr>
        <w:t>REGISTRUOTOJO</w:t>
      </w:r>
      <w:r w:rsidRPr="00116E3E">
        <w:rPr>
          <w:rFonts w:ascii="Times New Roman" w:hAnsi="Times New Roman"/>
          <w:b/>
          <w:lang w:val="lt-LT"/>
        </w:rPr>
        <w:t xml:space="preserve"> PAVADINIMAS IR ADRESAS</w:t>
      </w:r>
    </w:p>
    <w:p w14:paraId="723A94AA" w14:textId="77777777" w:rsidR="00677932" w:rsidRPr="0024694E" w:rsidRDefault="00677932" w:rsidP="00677932">
      <w:pPr>
        <w:tabs>
          <w:tab w:val="left" w:pos="567"/>
        </w:tabs>
        <w:spacing w:after="0" w:line="240" w:lineRule="auto"/>
        <w:rPr>
          <w:rFonts w:ascii="Times New Roman" w:hAnsi="Times New Roman"/>
          <w:lang w:val="lt-LT"/>
        </w:rPr>
      </w:pPr>
    </w:p>
    <w:p w14:paraId="78A06C5F"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Teva B.V.</w:t>
      </w:r>
    </w:p>
    <w:p w14:paraId="3D6A6B4D"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Swensweg 5</w:t>
      </w:r>
    </w:p>
    <w:p w14:paraId="36A34D4D"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2031 GA Haarlem</w:t>
      </w:r>
    </w:p>
    <w:p w14:paraId="34DD3E33" w14:textId="29AB68A6" w:rsidR="00677932"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14:paraId="2FDA7A9D" w14:textId="77777777" w:rsidR="00044848" w:rsidRPr="0024694E" w:rsidRDefault="00044848" w:rsidP="00044848">
      <w:pPr>
        <w:tabs>
          <w:tab w:val="left" w:pos="567"/>
        </w:tabs>
        <w:spacing w:after="0" w:line="240" w:lineRule="auto"/>
        <w:rPr>
          <w:rFonts w:ascii="Times New Roman" w:hAnsi="Times New Roman"/>
          <w:lang w:val="lt-LT"/>
        </w:rPr>
      </w:pPr>
    </w:p>
    <w:p w14:paraId="26A80604" w14:textId="77777777" w:rsidR="00677932" w:rsidRPr="0024694E" w:rsidRDefault="00677932" w:rsidP="00677932">
      <w:pPr>
        <w:tabs>
          <w:tab w:val="left" w:pos="567"/>
        </w:tabs>
        <w:spacing w:after="0" w:line="240" w:lineRule="auto"/>
        <w:rPr>
          <w:rFonts w:ascii="Times New Roman" w:hAnsi="Times New Roman"/>
          <w:lang w:val="lt-LT"/>
        </w:rPr>
      </w:pPr>
    </w:p>
    <w:p w14:paraId="16FB98F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12.</w:t>
      </w:r>
      <w:r w:rsidRPr="0024694E">
        <w:rPr>
          <w:rFonts w:ascii="Times New Roman" w:hAnsi="Times New Roman"/>
          <w:b/>
          <w:lang w:val="lt-LT"/>
        </w:rPr>
        <w:tab/>
      </w:r>
      <w:r w:rsidRPr="0024694E">
        <w:rPr>
          <w:rFonts w:ascii="Times New Roman" w:eastAsia="Calibri" w:hAnsi="Times New Roman" w:cs="Times New Roman"/>
          <w:b/>
          <w:lang w:val="lt-LT"/>
        </w:rPr>
        <w:t>REGISTRACIJOS</w:t>
      </w:r>
      <w:r w:rsidRPr="0024694E">
        <w:rPr>
          <w:rFonts w:ascii="Times New Roman" w:hAnsi="Times New Roman"/>
          <w:b/>
          <w:lang w:val="lt-LT"/>
        </w:rPr>
        <w:t xml:space="preserve"> PAŽYMĖJIMO NUMERIS (-IAI)</w:t>
      </w:r>
    </w:p>
    <w:p w14:paraId="4D287A46" w14:textId="77777777" w:rsidR="00677932" w:rsidRPr="0024694E" w:rsidRDefault="00677932" w:rsidP="00677932">
      <w:pPr>
        <w:tabs>
          <w:tab w:val="left" w:pos="567"/>
        </w:tabs>
        <w:spacing w:after="0" w:line="240" w:lineRule="auto"/>
        <w:rPr>
          <w:rFonts w:ascii="Times New Roman" w:hAnsi="Times New Roman"/>
          <w:lang w:val="lt-LT"/>
        </w:rPr>
      </w:pPr>
    </w:p>
    <w:p w14:paraId="24E7A5E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LT/1/10/1834/011</w:t>
      </w:r>
    </w:p>
    <w:p w14:paraId="65D4338E" w14:textId="77777777" w:rsidR="00677932" w:rsidRPr="0024694E" w:rsidRDefault="00677932" w:rsidP="00677932">
      <w:pPr>
        <w:tabs>
          <w:tab w:val="left" w:pos="567"/>
        </w:tabs>
        <w:spacing w:after="0" w:line="240" w:lineRule="auto"/>
        <w:rPr>
          <w:rFonts w:ascii="Times New Roman" w:hAnsi="Times New Roman"/>
          <w:lang w:val="lt-LT"/>
        </w:rPr>
      </w:pPr>
    </w:p>
    <w:p w14:paraId="18CAC7F9" w14:textId="77777777" w:rsidR="00677932" w:rsidRPr="0024694E" w:rsidRDefault="00677932" w:rsidP="00677932">
      <w:pPr>
        <w:tabs>
          <w:tab w:val="left" w:pos="567"/>
        </w:tabs>
        <w:spacing w:after="0" w:line="240" w:lineRule="auto"/>
        <w:rPr>
          <w:rFonts w:ascii="Times New Roman" w:hAnsi="Times New Roman"/>
          <w:lang w:val="lt-LT"/>
        </w:rPr>
      </w:pPr>
    </w:p>
    <w:p w14:paraId="366658D3"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13.</w:t>
      </w:r>
      <w:r w:rsidRPr="0024694E">
        <w:rPr>
          <w:rFonts w:ascii="Times New Roman" w:hAnsi="Times New Roman"/>
          <w:b/>
          <w:lang w:val="lt-LT"/>
        </w:rPr>
        <w:tab/>
        <w:t>SERIJOS NUMERIS</w:t>
      </w:r>
    </w:p>
    <w:p w14:paraId="0F6A676E" w14:textId="77777777" w:rsidR="00677932" w:rsidRPr="0024694E" w:rsidRDefault="00677932" w:rsidP="00677932">
      <w:pPr>
        <w:tabs>
          <w:tab w:val="left" w:pos="567"/>
        </w:tabs>
        <w:spacing w:after="0" w:line="240" w:lineRule="auto"/>
        <w:rPr>
          <w:rFonts w:ascii="Times New Roman" w:hAnsi="Times New Roman"/>
          <w:lang w:val="lt-LT"/>
        </w:rPr>
      </w:pPr>
    </w:p>
    <w:p w14:paraId="000E9319" w14:textId="77777777" w:rsidR="00677932" w:rsidRPr="0024694E" w:rsidRDefault="00F152A7" w:rsidP="00677932">
      <w:pPr>
        <w:tabs>
          <w:tab w:val="left" w:pos="567"/>
        </w:tabs>
        <w:spacing w:after="0" w:line="240" w:lineRule="auto"/>
        <w:rPr>
          <w:rFonts w:ascii="Times New Roman" w:hAnsi="Times New Roman"/>
          <w:lang w:val="lt-LT"/>
        </w:rPr>
      </w:pPr>
      <w:r w:rsidRPr="0024694E">
        <w:rPr>
          <w:rFonts w:ascii="Times New Roman" w:hAnsi="Times New Roman"/>
          <w:lang w:val="lt-LT"/>
        </w:rPr>
        <w:t>Lot</w:t>
      </w:r>
      <w:r w:rsidRPr="0024694E">
        <w:rPr>
          <w:rFonts w:ascii="Times New Roman" w:hAnsi="Times New Roman"/>
          <w:highlight w:val="lightGray"/>
          <w:lang w:val="lt-LT"/>
        </w:rPr>
        <w:t>/</w:t>
      </w:r>
      <w:r w:rsidR="00677932" w:rsidRPr="0024694E">
        <w:rPr>
          <w:rFonts w:ascii="Times New Roman" w:hAnsi="Times New Roman"/>
          <w:highlight w:val="lightGray"/>
          <w:lang w:val="lt-LT"/>
        </w:rPr>
        <w:t>Serija</w:t>
      </w:r>
    </w:p>
    <w:p w14:paraId="4A2DD908" w14:textId="77777777" w:rsidR="00677932" w:rsidRPr="0024694E" w:rsidRDefault="00677932" w:rsidP="00677932">
      <w:pPr>
        <w:tabs>
          <w:tab w:val="left" w:pos="567"/>
        </w:tabs>
        <w:spacing w:after="0" w:line="240" w:lineRule="auto"/>
        <w:rPr>
          <w:rFonts w:ascii="Times New Roman" w:hAnsi="Times New Roman"/>
          <w:lang w:val="lt-LT"/>
        </w:rPr>
      </w:pPr>
    </w:p>
    <w:p w14:paraId="5BEBF587" w14:textId="77777777" w:rsidR="00677932" w:rsidRPr="0024694E" w:rsidRDefault="00677932" w:rsidP="00677932">
      <w:pPr>
        <w:tabs>
          <w:tab w:val="left" w:pos="567"/>
        </w:tabs>
        <w:spacing w:after="0" w:line="240" w:lineRule="auto"/>
        <w:rPr>
          <w:rFonts w:ascii="Times New Roman" w:hAnsi="Times New Roman"/>
          <w:lang w:val="lt-LT"/>
        </w:rPr>
      </w:pPr>
    </w:p>
    <w:p w14:paraId="0637198F"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14.</w:t>
      </w:r>
      <w:r w:rsidRPr="0024694E">
        <w:rPr>
          <w:rFonts w:ascii="Times New Roman" w:hAnsi="Times New Roman"/>
          <w:b/>
          <w:lang w:val="lt-LT"/>
        </w:rPr>
        <w:tab/>
        <w:t>PARDAVIMO (IŠDAVIMO) TVARKA</w:t>
      </w:r>
    </w:p>
    <w:p w14:paraId="0ADC2A71" w14:textId="77777777" w:rsidR="00677932" w:rsidRPr="0024694E" w:rsidRDefault="00677932" w:rsidP="00677932">
      <w:pPr>
        <w:tabs>
          <w:tab w:val="left" w:pos="567"/>
        </w:tabs>
        <w:spacing w:after="0" w:line="240" w:lineRule="auto"/>
        <w:rPr>
          <w:rFonts w:ascii="Times New Roman" w:hAnsi="Times New Roman"/>
          <w:lang w:val="lt-LT"/>
        </w:rPr>
      </w:pPr>
    </w:p>
    <w:p w14:paraId="3B54D9F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Receptinis vaist</w:t>
      </w:r>
      <w:r w:rsidR="00F152A7" w:rsidRPr="0024694E">
        <w:rPr>
          <w:rFonts w:ascii="Times New Roman" w:hAnsi="Times New Roman"/>
          <w:lang w:val="lt-LT"/>
        </w:rPr>
        <w:t>a</w:t>
      </w:r>
      <w:r w:rsidRPr="0024694E">
        <w:rPr>
          <w:rFonts w:ascii="Times New Roman" w:hAnsi="Times New Roman"/>
          <w:lang w:val="lt-LT"/>
        </w:rPr>
        <w:t>s</w:t>
      </w:r>
      <w:r w:rsidR="00F152A7" w:rsidRPr="0024694E">
        <w:rPr>
          <w:rFonts w:ascii="Times New Roman" w:hAnsi="Times New Roman"/>
          <w:lang w:val="lt-LT"/>
        </w:rPr>
        <w:t>.</w:t>
      </w:r>
    </w:p>
    <w:p w14:paraId="413A92F3" w14:textId="77777777" w:rsidR="00677932" w:rsidRPr="0024694E" w:rsidRDefault="00677932" w:rsidP="00677932">
      <w:pPr>
        <w:tabs>
          <w:tab w:val="left" w:pos="567"/>
        </w:tabs>
        <w:spacing w:after="0" w:line="240" w:lineRule="auto"/>
        <w:rPr>
          <w:rFonts w:ascii="Times New Roman" w:hAnsi="Times New Roman"/>
          <w:lang w:val="lt-LT"/>
        </w:rPr>
      </w:pPr>
    </w:p>
    <w:p w14:paraId="7F245348" w14:textId="77777777" w:rsidR="00677932" w:rsidRPr="0024694E" w:rsidRDefault="00677932" w:rsidP="00677932">
      <w:pPr>
        <w:tabs>
          <w:tab w:val="left" w:pos="567"/>
        </w:tabs>
        <w:spacing w:after="0" w:line="240" w:lineRule="auto"/>
        <w:rPr>
          <w:rFonts w:ascii="Times New Roman" w:hAnsi="Times New Roman"/>
          <w:lang w:val="lt-LT"/>
        </w:rPr>
      </w:pPr>
    </w:p>
    <w:p w14:paraId="2F9BFDA6"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15.</w:t>
      </w:r>
      <w:r w:rsidRPr="0024694E">
        <w:rPr>
          <w:rFonts w:ascii="Times New Roman" w:hAnsi="Times New Roman"/>
          <w:b/>
          <w:lang w:val="lt-LT"/>
        </w:rPr>
        <w:tab/>
        <w:t>VARTOJIMO INSTRUKCIJA</w:t>
      </w:r>
    </w:p>
    <w:p w14:paraId="0E5E92F6" w14:textId="77777777" w:rsidR="00677932" w:rsidRPr="0024694E" w:rsidRDefault="00677932" w:rsidP="00677932">
      <w:pPr>
        <w:tabs>
          <w:tab w:val="left" w:pos="567"/>
        </w:tabs>
        <w:spacing w:after="0" w:line="240" w:lineRule="auto"/>
        <w:rPr>
          <w:rFonts w:ascii="Times New Roman" w:hAnsi="Times New Roman"/>
          <w:lang w:val="lt-LT"/>
        </w:rPr>
      </w:pPr>
    </w:p>
    <w:p w14:paraId="5D38B00C" w14:textId="77777777" w:rsidR="00677932" w:rsidRPr="0024694E" w:rsidRDefault="00677932" w:rsidP="00677932">
      <w:pPr>
        <w:tabs>
          <w:tab w:val="left" w:pos="567"/>
        </w:tabs>
        <w:spacing w:after="0" w:line="240" w:lineRule="auto"/>
        <w:rPr>
          <w:rFonts w:ascii="Times New Roman" w:hAnsi="Times New Roman"/>
          <w:lang w:val="lt-LT"/>
        </w:rPr>
      </w:pPr>
    </w:p>
    <w:p w14:paraId="62C69D8A" w14:textId="77777777" w:rsidR="00677932" w:rsidRPr="0024694E" w:rsidRDefault="00677932" w:rsidP="0067793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val="lt-LT"/>
        </w:rPr>
      </w:pPr>
      <w:r w:rsidRPr="0024694E">
        <w:rPr>
          <w:rFonts w:ascii="Times New Roman" w:hAnsi="Times New Roman"/>
          <w:b/>
          <w:lang w:val="lt-LT"/>
        </w:rPr>
        <w:t>16.</w:t>
      </w:r>
      <w:r w:rsidRPr="0024694E">
        <w:rPr>
          <w:rFonts w:ascii="Times New Roman" w:hAnsi="Times New Roman"/>
          <w:b/>
          <w:lang w:val="lt-LT"/>
        </w:rPr>
        <w:tab/>
        <w:t>INFORMACIJA BRAILIO RAŠTU</w:t>
      </w:r>
    </w:p>
    <w:p w14:paraId="7896A786" w14:textId="77777777" w:rsidR="00677932" w:rsidRPr="0024694E" w:rsidRDefault="00677932" w:rsidP="00677932">
      <w:pPr>
        <w:tabs>
          <w:tab w:val="left" w:pos="567"/>
        </w:tabs>
        <w:spacing w:after="0" w:line="240" w:lineRule="auto"/>
        <w:rPr>
          <w:rFonts w:ascii="Times New Roman" w:hAnsi="Times New Roman"/>
          <w:lang w:val="lt-LT"/>
        </w:rPr>
      </w:pPr>
    </w:p>
    <w:p w14:paraId="46A5AB3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75 mg</w:t>
      </w:r>
    </w:p>
    <w:p w14:paraId="5CA5B68A" w14:textId="77777777" w:rsidR="00677932" w:rsidRPr="0024694E" w:rsidRDefault="00677932" w:rsidP="00677932">
      <w:pPr>
        <w:tabs>
          <w:tab w:val="left" w:pos="567"/>
        </w:tabs>
        <w:spacing w:after="0" w:line="240" w:lineRule="auto"/>
        <w:rPr>
          <w:rFonts w:ascii="Times New Roman" w:hAnsi="Times New Roman"/>
          <w:lang w:val="lt-LT"/>
        </w:rPr>
      </w:pPr>
    </w:p>
    <w:p w14:paraId="5C58C55E" w14:textId="77777777" w:rsidR="00F152A7" w:rsidRPr="0024694E" w:rsidRDefault="00F152A7" w:rsidP="00677932">
      <w:pPr>
        <w:tabs>
          <w:tab w:val="left" w:pos="567"/>
        </w:tabs>
        <w:spacing w:after="0" w:line="240" w:lineRule="auto"/>
        <w:rPr>
          <w:rFonts w:ascii="Times New Roman" w:hAnsi="Times New Roman"/>
          <w:lang w:val="lt-LT"/>
        </w:rPr>
      </w:pPr>
    </w:p>
    <w:p w14:paraId="54987CF1" w14:textId="1BAC53D4" w:rsidR="00530478" w:rsidRPr="0024694E" w:rsidRDefault="00530478" w:rsidP="00530478">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24694E">
        <w:rPr>
          <w:rFonts w:ascii="Times New Roman" w:eastAsia="Times New Roman" w:hAnsi="Times New Roman"/>
          <w:b/>
          <w:noProof/>
          <w:szCs w:val="20"/>
          <w:lang w:eastAsia="lt-LT" w:bidi="lt-LT"/>
        </w:rPr>
        <w:t>UNIKALUS IDENTIFIKATORIUS – 2D BRŪKŠNINIS KODAS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VAULT_ND_f3d0c241-bbb0-49ce-9f1b-308c03a966ac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78FE0290" w14:textId="77777777" w:rsidR="00530478" w:rsidRPr="0024694E" w:rsidRDefault="00530478" w:rsidP="00530478">
      <w:pPr>
        <w:spacing w:after="0" w:line="240" w:lineRule="auto"/>
        <w:rPr>
          <w:rFonts w:ascii="Times New Roman" w:eastAsia="Times New Roman" w:hAnsi="Times New Roman" w:cs="Times New Roman"/>
          <w:noProof/>
          <w:szCs w:val="20"/>
          <w:lang w:val="lt-LT" w:eastAsia="lt-LT" w:bidi="lt-LT"/>
        </w:rPr>
      </w:pPr>
    </w:p>
    <w:p w14:paraId="43B5466C" w14:textId="77777777" w:rsidR="00530478" w:rsidRPr="00890512" w:rsidRDefault="00530478" w:rsidP="00530478">
      <w:pPr>
        <w:tabs>
          <w:tab w:val="left" w:pos="567"/>
        </w:tabs>
        <w:spacing w:after="0" w:line="240" w:lineRule="auto"/>
        <w:rPr>
          <w:rFonts w:ascii="Times New Roman" w:eastAsia="Times New Roman" w:hAnsi="Times New Roman" w:cs="Times New Roman"/>
          <w:i/>
          <w:noProof/>
          <w:szCs w:val="20"/>
          <w:lang w:val="lt-LT"/>
        </w:rPr>
      </w:pPr>
      <w:r w:rsidRPr="00890512">
        <w:rPr>
          <w:rFonts w:ascii="Times New Roman" w:eastAsia="Times New Roman" w:hAnsi="Times New Roman" w:cs="Times New Roman"/>
          <w:i/>
          <w:noProof/>
          <w:szCs w:val="20"/>
          <w:lang w:val="lt-LT"/>
        </w:rPr>
        <w:t>&lt;[Taikoma tik išorinei pakuotei:]&gt;</w:t>
      </w:r>
    </w:p>
    <w:p w14:paraId="1C5B7DAB" w14:textId="77777777" w:rsidR="00530478" w:rsidRPr="00C167E6"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r w:rsidRPr="0024694E">
        <w:rPr>
          <w:rFonts w:ascii="Times New Roman" w:eastAsia="Times New Roman" w:hAnsi="Times New Roman" w:cs="Times New Roman"/>
          <w:noProof/>
          <w:szCs w:val="20"/>
          <w:highlight w:val="lightGray"/>
          <w:lang w:val="lt-LT" w:eastAsia="lt-LT" w:bidi="lt-LT"/>
        </w:rPr>
        <w:t>2D brūkšninis kodas su nurodytu unikaliu identifikatoriumi.</w:t>
      </w:r>
    </w:p>
    <w:p w14:paraId="7CF0DA31" w14:textId="77777777" w:rsidR="00530478" w:rsidRPr="00C167E6"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3EEF782C" w14:textId="77777777" w:rsidR="00530478" w:rsidRPr="00890512" w:rsidRDefault="00530478" w:rsidP="00530478">
      <w:pPr>
        <w:tabs>
          <w:tab w:val="left" w:pos="567"/>
        </w:tabs>
        <w:spacing w:after="0" w:line="240" w:lineRule="auto"/>
        <w:rPr>
          <w:rFonts w:ascii="Times New Roman" w:eastAsia="Times New Roman" w:hAnsi="Times New Roman" w:cs="Times New Roman"/>
          <w:noProof/>
          <w:szCs w:val="20"/>
          <w:lang w:val="lt-LT" w:eastAsia="lt-LT" w:bidi="lt-LT"/>
        </w:rPr>
      </w:pPr>
    </w:p>
    <w:p w14:paraId="03E1F8E5" w14:textId="1B246DFE" w:rsidR="00530478" w:rsidRPr="00890512" w:rsidRDefault="00530478" w:rsidP="00530478">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i/>
          <w:noProof/>
          <w:szCs w:val="20"/>
          <w:lang w:eastAsia="lt-LT" w:bidi="lt-LT"/>
        </w:rPr>
      </w:pPr>
      <w:r w:rsidRPr="00890512">
        <w:rPr>
          <w:rFonts w:ascii="Times New Roman" w:eastAsia="Times New Roman" w:hAnsi="Times New Roman"/>
          <w:b/>
          <w:noProof/>
          <w:szCs w:val="20"/>
          <w:lang w:eastAsia="lt-LT" w:bidi="lt-LT"/>
        </w:rPr>
        <w:t>UNIKALUS IDENTIFIKATORIUS – ŽMONĖMS SUPRANTAMI DUOMENYS</w:t>
      </w:r>
      <w:r w:rsidR="00FD4765">
        <w:rPr>
          <w:rFonts w:ascii="Times New Roman" w:eastAsia="Times New Roman" w:hAnsi="Times New Roman"/>
          <w:b/>
          <w:noProof/>
          <w:szCs w:val="20"/>
          <w:lang w:eastAsia="lt-LT" w:bidi="lt-LT"/>
        </w:rPr>
        <w:fldChar w:fldCharType="begin"/>
      </w:r>
      <w:r w:rsidR="00FD4765">
        <w:rPr>
          <w:rFonts w:ascii="Times New Roman" w:eastAsia="Times New Roman" w:hAnsi="Times New Roman"/>
          <w:b/>
          <w:noProof/>
          <w:szCs w:val="20"/>
          <w:lang w:eastAsia="lt-LT" w:bidi="lt-LT"/>
        </w:rPr>
        <w:instrText xml:space="preserve"> DOCVARIABLE VAULT_ND_e5e9a52f-b925-48ea-b073-fa6d8d3fc9bf \* MERGEFORMAT </w:instrText>
      </w:r>
      <w:r w:rsidR="00FD4765">
        <w:rPr>
          <w:rFonts w:ascii="Times New Roman" w:eastAsia="Times New Roman" w:hAnsi="Times New Roman"/>
          <w:b/>
          <w:noProof/>
          <w:szCs w:val="20"/>
          <w:lang w:eastAsia="lt-LT" w:bidi="lt-LT"/>
        </w:rPr>
        <w:fldChar w:fldCharType="separate"/>
      </w:r>
      <w:r w:rsidR="00FD4765">
        <w:rPr>
          <w:rFonts w:ascii="Times New Roman" w:eastAsia="Times New Roman" w:hAnsi="Times New Roman"/>
          <w:b/>
          <w:noProof/>
          <w:szCs w:val="20"/>
          <w:lang w:eastAsia="lt-LT" w:bidi="lt-LT"/>
        </w:rPr>
        <w:t xml:space="preserve"> </w:t>
      </w:r>
      <w:r w:rsidR="00FD4765">
        <w:rPr>
          <w:rFonts w:ascii="Times New Roman" w:eastAsia="Times New Roman" w:hAnsi="Times New Roman"/>
          <w:b/>
          <w:noProof/>
          <w:szCs w:val="20"/>
          <w:lang w:eastAsia="lt-LT" w:bidi="lt-LT"/>
        </w:rPr>
        <w:fldChar w:fldCharType="end"/>
      </w:r>
    </w:p>
    <w:p w14:paraId="0F16128E" w14:textId="77777777" w:rsidR="00530478" w:rsidRPr="00FB24AF" w:rsidRDefault="00530478" w:rsidP="00530478">
      <w:pPr>
        <w:spacing w:after="0" w:line="240" w:lineRule="auto"/>
        <w:rPr>
          <w:rFonts w:ascii="Times New Roman" w:eastAsia="Times New Roman" w:hAnsi="Times New Roman" w:cs="Times New Roman"/>
          <w:noProof/>
          <w:szCs w:val="20"/>
          <w:lang w:val="lt-LT" w:eastAsia="lt-LT" w:bidi="lt-LT"/>
        </w:rPr>
      </w:pPr>
    </w:p>
    <w:p w14:paraId="5CD28F40" w14:textId="77777777" w:rsidR="00530478" w:rsidRPr="0024694E" w:rsidRDefault="00530478" w:rsidP="00530478">
      <w:pPr>
        <w:tabs>
          <w:tab w:val="left" w:pos="567"/>
        </w:tabs>
        <w:spacing w:after="0" w:line="240" w:lineRule="auto"/>
        <w:rPr>
          <w:rFonts w:ascii="Times New Roman" w:eastAsia="Times New Roman" w:hAnsi="Times New Roman" w:cs="Times New Roman"/>
          <w:i/>
          <w:noProof/>
          <w:szCs w:val="20"/>
          <w:lang w:val="lt-LT"/>
        </w:rPr>
      </w:pPr>
      <w:r w:rsidRPr="0024694E">
        <w:rPr>
          <w:rFonts w:ascii="Times New Roman" w:eastAsia="Times New Roman" w:hAnsi="Times New Roman" w:cs="Times New Roman"/>
          <w:i/>
          <w:noProof/>
          <w:szCs w:val="20"/>
          <w:lang w:val="lt-LT"/>
        </w:rPr>
        <w:t>&lt;[Taikoma tik išorinei pakuotei:]&gt;</w:t>
      </w:r>
    </w:p>
    <w:p w14:paraId="14CE76E6" w14:textId="4B35E4BD" w:rsidR="00530478" w:rsidRPr="0024694E" w:rsidRDefault="00530478" w:rsidP="00530478">
      <w:pPr>
        <w:tabs>
          <w:tab w:val="left" w:pos="567"/>
        </w:tabs>
        <w:spacing w:after="0" w:line="260" w:lineRule="exact"/>
        <w:rPr>
          <w:rFonts w:ascii="Times New Roman" w:eastAsia="Times New Roman" w:hAnsi="Times New Roman" w:cs="Times New Roman"/>
          <w:color w:val="008000"/>
          <w:lang w:val="lt-LT" w:eastAsia="lt-LT" w:bidi="lt-LT"/>
        </w:rPr>
      </w:pPr>
      <w:r w:rsidRPr="0024694E">
        <w:rPr>
          <w:rFonts w:ascii="Times New Roman" w:eastAsia="Times New Roman" w:hAnsi="Times New Roman" w:cs="Times New Roman"/>
          <w:szCs w:val="20"/>
          <w:lang w:val="lt-LT" w:eastAsia="lt-LT" w:bidi="lt-LT"/>
        </w:rPr>
        <w:t>PC</w:t>
      </w:r>
    </w:p>
    <w:p w14:paraId="4FB41791" w14:textId="6D95012C" w:rsidR="00530478" w:rsidRPr="0024694E" w:rsidRDefault="00530478" w:rsidP="00530478">
      <w:pPr>
        <w:tabs>
          <w:tab w:val="left" w:pos="567"/>
        </w:tabs>
        <w:spacing w:after="0" w:line="260" w:lineRule="exact"/>
        <w:rPr>
          <w:rFonts w:ascii="Times New Roman" w:eastAsia="Times New Roman" w:hAnsi="Times New Roman" w:cs="Times New Roman"/>
          <w:lang w:val="lt-LT" w:eastAsia="lt-LT" w:bidi="lt-LT"/>
        </w:rPr>
      </w:pPr>
      <w:r w:rsidRPr="0024694E">
        <w:rPr>
          <w:rFonts w:ascii="Times New Roman" w:eastAsia="Times New Roman" w:hAnsi="Times New Roman" w:cs="Times New Roman"/>
          <w:szCs w:val="20"/>
          <w:lang w:val="lt-LT" w:eastAsia="lt-LT" w:bidi="lt-LT"/>
        </w:rPr>
        <w:lastRenderedPageBreak/>
        <w:t>SN</w:t>
      </w:r>
    </w:p>
    <w:p w14:paraId="4AF8F07D" w14:textId="085ADF03" w:rsidR="00530478" w:rsidRPr="0024694E" w:rsidRDefault="00530478" w:rsidP="00530478">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4694E">
        <w:rPr>
          <w:rFonts w:ascii="Times New Roman" w:eastAsia="Times New Roman" w:hAnsi="Times New Roman" w:cs="Times New Roman"/>
          <w:szCs w:val="20"/>
          <w:lang w:val="lt-LT" w:eastAsia="lt-LT" w:bidi="lt-LT"/>
        </w:rPr>
        <w:t>NN</w:t>
      </w:r>
    </w:p>
    <w:p w14:paraId="4B2ECAF2" w14:textId="77777777" w:rsidR="00F152A7" w:rsidRPr="0024694E" w:rsidRDefault="00F152A7" w:rsidP="00677932">
      <w:pPr>
        <w:tabs>
          <w:tab w:val="left" w:pos="567"/>
        </w:tabs>
        <w:spacing w:after="0" w:line="240" w:lineRule="auto"/>
        <w:rPr>
          <w:rFonts w:ascii="Times New Roman" w:hAnsi="Times New Roman"/>
          <w:lang w:val="lt-LT"/>
        </w:rPr>
      </w:pPr>
    </w:p>
    <w:p w14:paraId="5D2C7017"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CD51BD1"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698E542"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12A007F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05F6E25"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811573D"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1C4C71D0"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3BB70A4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813590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194C5E8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1D439CA"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5B9C9C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37FD25B"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9B5C3D3"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D265C87"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3B89004"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A79D5A6"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F06263B"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9F598FA"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DFA65BF"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7A1E0954"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6D58DD84"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0536F07E"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54046590"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5EEF8F8"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1F639C3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4D0F9AD"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F61CC0B"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2A2CA7E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AD1F6F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82A0F8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6039DDAE"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6315E341"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28899A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81CC041"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43F48DB"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EA1D8A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E9BF6D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4CD686C"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7FDCF2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6966627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645D36A"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72CB910"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1505DC4F"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DCD4E5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AC2AF28"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008A32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1B658E3"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DFFFA48"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6BB286C"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D1B3F1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3676A1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2E3A0358"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11C0223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FB6607D"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07673C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B00F702"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62FA9AB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686F38E1"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260652C"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3C40808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111FC8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A4DD7D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7BC7971"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7007205E"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2BC0F6C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5988F0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03B3999"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2C5A7232"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0306D521"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1F2968E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4290DDF6"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8F645E5"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543C6757" w14:textId="77777777" w:rsidR="000A017D" w:rsidRPr="0024694E" w:rsidRDefault="000A017D" w:rsidP="00677932">
      <w:pPr>
        <w:tabs>
          <w:tab w:val="left" w:pos="567"/>
        </w:tabs>
        <w:spacing w:after="0" w:line="240" w:lineRule="auto"/>
        <w:jc w:val="center"/>
        <w:rPr>
          <w:rFonts w:ascii="Times New Roman" w:hAnsi="Times New Roman"/>
          <w:b/>
          <w:lang w:val="lt-LT"/>
        </w:rPr>
      </w:pPr>
    </w:p>
    <w:p w14:paraId="27B4B5AA" w14:textId="7D7A347C"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B. PAKUOTĖS LAPELIS</w:t>
      </w:r>
    </w:p>
    <w:p w14:paraId="5AAA14D2"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49EDA2DE"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lang w:val="lt-LT"/>
        </w:rPr>
        <w:br w:type="page"/>
      </w:r>
      <w:r w:rsidRPr="0024694E">
        <w:rPr>
          <w:rFonts w:ascii="Times New Roman" w:hAnsi="Times New Roman"/>
          <w:b/>
          <w:lang w:val="lt-LT"/>
        </w:rPr>
        <w:lastRenderedPageBreak/>
        <w:t>Pakuotės lapelis: informacija vartotojui</w:t>
      </w:r>
    </w:p>
    <w:p w14:paraId="3C8DEBAD" w14:textId="77777777" w:rsidR="00677932" w:rsidRPr="0024694E" w:rsidRDefault="00677932" w:rsidP="00677932">
      <w:pPr>
        <w:tabs>
          <w:tab w:val="left" w:pos="567"/>
        </w:tabs>
        <w:spacing w:after="0" w:line="240" w:lineRule="auto"/>
        <w:jc w:val="center"/>
        <w:rPr>
          <w:rFonts w:ascii="Times New Roman" w:hAnsi="Times New Roman"/>
          <w:b/>
          <w:lang w:val="lt-LT"/>
        </w:rPr>
      </w:pPr>
    </w:p>
    <w:p w14:paraId="2B971B33" w14:textId="77777777" w:rsidR="00677932" w:rsidRPr="0024694E" w:rsidRDefault="00677932" w:rsidP="00677932">
      <w:pPr>
        <w:tabs>
          <w:tab w:val="left" w:pos="567"/>
        </w:tabs>
        <w:spacing w:after="0" w:line="240" w:lineRule="auto"/>
        <w:jc w:val="center"/>
        <w:rPr>
          <w:rFonts w:ascii="Times New Roman" w:hAnsi="Times New Roman"/>
          <w:b/>
          <w:lang w:val="lt-LT"/>
        </w:rPr>
      </w:pPr>
      <w:r w:rsidRPr="0024694E">
        <w:rPr>
          <w:rFonts w:ascii="Times New Roman" w:hAnsi="Times New Roman"/>
          <w:b/>
          <w:lang w:val="lt-LT"/>
        </w:rPr>
        <w:t>Clopidogrel Actavis 75 mg plėvele dengtos tabletės</w:t>
      </w:r>
    </w:p>
    <w:p w14:paraId="5EFB34B7" w14:textId="4521E7B9" w:rsidR="00677932" w:rsidRPr="00890512" w:rsidRDefault="00890512" w:rsidP="00677932">
      <w:pPr>
        <w:tabs>
          <w:tab w:val="left" w:pos="567"/>
        </w:tabs>
        <w:spacing w:after="0" w:line="240" w:lineRule="auto"/>
        <w:jc w:val="center"/>
        <w:rPr>
          <w:rFonts w:ascii="Times New Roman" w:hAnsi="Times New Roman"/>
          <w:lang w:val="lt-LT"/>
        </w:rPr>
      </w:pPr>
      <w:r>
        <w:rPr>
          <w:rFonts w:ascii="Times New Roman" w:hAnsi="Times New Roman"/>
          <w:lang w:val="lt-LT"/>
        </w:rPr>
        <w:t>k</w:t>
      </w:r>
      <w:r w:rsidR="00677932" w:rsidRPr="00890512">
        <w:rPr>
          <w:rFonts w:ascii="Times New Roman" w:hAnsi="Times New Roman"/>
          <w:lang w:val="lt-LT"/>
        </w:rPr>
        <w:t>lopidogrelis</w:t>
      </w:r>
    </w:p>
    <w:p w14:paraId="66222B5E" w14:textId="77777777" w:rsidR="00677932" w:rsidRPr="00890512" w:rsidRDefault="00677932" w:rsidP="00677932">
      <w:pPr>
        <w:tabs>
          <w:tab w:val="left" w:pos="567"/>
        </w:tabs>
        <w:spacing w:after="0" w:line="240" w:lineRule="auto"/>
        <w:rPr>
          <w:rFonts w:ascii="Times New Roman" w:hAnsi="Times New Roman"/>
          <w:lang w:val="lt-LT"/>
        </w:rPr>
      </w:pPr>
    </w:p>
    <w:p w14:paraId="47E69BA6" w14:textId="77777777" w:rsidR="00677932" w:rsidRPr="00890512" w:rsidRDefault="00677932" w:rsidP="00677932">
      <w:pPr>
        <w:tabs>
          <w:tab w:val="left" w:pos="567"/>
        </w:tabs>
        <w:spacing w:after="0" w:line="240" w:lineRule="auto"/>
        <w:rPr>
          <w:rFonts w:ascii="Times New Roman" w:hAnsi="Times New Roman"/>
          <w:lang w:val="lt-LT"/>
        </w:rPr>
      </w:pPr>
    </w:p>
    <w:p w14:paraId="74EE1BB9" w14:textId="77777777" w:rsidR="00677932" w:rsidRPr="00890512" w:rsidRDefault="00677932" w:rsidP="00677932">
      <w:pPr>
        <w:tabs>
          <w:tab w:val="left" w:pos="567"/>
        </w:tabs>
        <w:spacing w:after="0" w:line="240" w:lineRule="auto"/>
        <w:rPr>
          <w:rFonts w:ascii="Times New Roman" w:hAnsi="Times New Roman"/>
          <w:b/>
          <w:lang w:val="lt-LT"/>
        </w:rPr>
      </w:pPr>
      <w:r w:rsidRPr="00890512">
        <w:rPr>
          <w:rFonts w:ascii="Times New Roman" w:hAnsi="Times New Roman"/>
          <w:b/>
          <w:lang w:val="lt-LT"/>
        </w:rPr>
        <w:t xml:space="preserve">Atidžiai perskaitykite visą šį lapelį, prieš pradėdami vartoti vaistą, nes jame pateikiama Jums svarbi informacija. </w:t>
      </w:r>
    </w:p>
    <w:p w14:paraId="6DAA820A" w14:textId="77777777" w:rsidR="00677932" w:rsidRPr="00116E3E" w:rsidRDefault="00677932" w:rsidP="00677932">
      <w:pPr>
        <w:tabs>
          <w:tab w:val="left" w:pos="567"/>
        </w:tabs>
        <w:spacing w:after="0" w:line="240" w:lineRule="auto"/>
        <w:rPr>
          <w:rFonts w:ascii="Times New Roman" w:hAnsi="Times New Roman"/>
          <w:lang w:val="lt-LT"/>
        </w:rPr>
      </w:pPr>
      <w:r w:rsidRPr="00FB24AF">
        <w:rPr>
          <w:rFonts w:ascii="Times New Roman" w:hAnsi="Times New Roman"/>
          <w:lang w:val="lt-LT"/>
        </w:rPr>
        <w:t>-</w:t>
      </w:r>
      <w:r w:rsidRPr="00FB24AF">
        <w:rPr>
          <w:rFonts w:ascii="Times New Roman" w:hAnsi="Times New Roman"/>
          <w:lang w:val="lt-LT"/>
        </w:rPr>
        <w:tab/>
        <w:t>Neišmeskite šio lapelio, ne</w:t>
      </w:r>
      <w:r w:rsidRPr="00116E3E">
        <w:rPr>
          <w:rFonts w:ascii="Times New Roman" w:hAnsi="Times New Roman"/>
          <w:lang w:val="lt-LT"/>
        </w:rPr>
        <w:t xml:space="preserve">s vėl gali prireikti jį perskaityti. </w:t>
      </w:r>
    </w:p>
    <w:p w14:paraId="414BA0F6"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kiltų daugiau klausimų, kreipkitės į gydytoją arba vaistininką. </w:t>
      </w:r>
    </w:p>
    <w:p w14:paraId="0D6AC36E" w14:textId="77777777"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Šis vaistas skirtas tik Jums, todėl kitiems žmonėms jo duoti negalima. Vaistas gali jiems pakenkti (net tiems, kurių ligos požymiai yra tokie patys kaip Jūsų). </w:t>
      </w:r>
    </w:p>
    <w:p w14:paraId="53D80011" w14:textId="77777777"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Jeigu pasireiškė šalutinis poveikis (net jeigu jis šiame lapelyje nenurodytas), kreipkitės į gydytoją arba vaistininką. Žr. 4 skyrių.</w:t>
      </w:r>
    </w:p>
    <w:p w14:paraId="2087735B" w14:textId="77777777" w:rsidR="00677932" w:rsidRPr="0024694E" w:rsidRDefault="00677932" w:rsidP="00677932">
      <w:pPr>
        <w:tabs>
          <w:tab w:val="left" w:pos="567"/>
        </w:tabs>
        <w:spacing w:after="0" w:line="240" w:lineRule="auto"/>
        <w:rPr>
          <w:rFonts w:ascii="Times New Roman" w:hAnsi="Times New Roman"/>
          <w:lang w:val="lt-LT"/>
        </w:rPr>
      </w:pPr>
    </w:p>
    <w:p w14:paraId="0761221C"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Apie ką rašoma šiame lapelyje?</w:t>
      </w:r>
    </w:p>
    <w:p w14:paraId="34663A8E" w14:textId="77777777" w:rsidR="00677932" w:rsidRPr="0024694E" w:rsidRDefault="00677932" w:rsidP="00677932">
      <w:pPr>
        <w:tabs>
          <w:tab w:val="left" w:pos="567"/>
        </w:tabs>
        <w:spacing w:after="0" w:line="240" w:lineRule="auto"/>
        <w:rPr>
          <w:rFonts w:ascii="Times New Roman" w:hAnsi="Times New Roman"/>
          <w:b/>
          <w:lang w:val="lt-LT"/>
        </w:rPr>
      </w:pPr>
    </w:p>
    <w:p w14:paraId="50E11DC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1.</w:t>
      </w:r>
      <w:r w:rsidRPr="0024694E">
        <w:rPr>
          <w:rFonts w:ascii="Times New Roman" w:hAnsi="Times New Roman"/>
          <w:lang w:val="lt-LT"/>
        </w:rPr>
        <w:tab/>
        <w:t xml:space="preserve">Kas yra Clopidogrel Actavis ir kam jis vartojamas </w:t>
      </w:r>
    </w:p>
    <w:p w14:paraId="673FF3A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2.</w:t>
      </w:r>
      <w:r w:rsidRPr="0024694E">
        <w:rPr>
          <w:rFonts w:ascii="Times New Roman" w:hAnsi="Times New Roman"/>
          <w:lang w:val="lt-LT"/>
        </w:rPr>
        <w:tab/>
        <w:t>Kas žinotina prieš vartojant Clopidogrel Actavis</w:t>
      </w:r>
    </w:p>
    <w:p w14:paraId="1B72DC0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3.</w:t>
      </w:r>
      <w:r w:rsidRPr="0024694E">
        <w:rPr>
          <w:rFonts w:ascii="Times New Roman" w:hAnsi="Times New Roman"/>
          <w:lang w:val="lt-LT"/>
        </w:rPr>
        <w:tab/>
        <w:t>Kaip vartoti Clopidogrel Actavis</w:t>
      </w:r>
    </w:p>
    <w:p w14:paraId="2070DA2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4.</w:t>
      </w:r>
      <w:r w:rsidRPr="0024694E">
        <w:rPr>
          <w:rFonts w:ascii="Times New Roman" w:hAnsi="Times New Roman"/>
          <w:lang w:val="lt-LT"/>
        </w:rPr>
        <w:tab/>
        <w:t xml:space="preserve">Galimas šalutinis poveikis </w:t>
      </w:r>
    </w:p>
    <w:p w14:paraId="246D040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5.</w:t>
      </w:r>
      <w:r w:rsidRPr="0024694E">
        <w:rPr>
          <w:rFonts w:ascii="Times New Roman" w:hAnsi="Times New Roman"/>
          <w:lang w:val="lt-LT"/>
        </w:rPr>
        <w:tab/>
        <w:t>Kaip laikyti Clopidogrel Actavis</w:t>
      </w:r>
    </w:p>
    <w:p w14:paraId="054114F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6.</w:t>
      </w:r>
      <w:r w:rsidRPr="0024694E">
        <w:rPr>
          <w:rFonts w:ascii="Times New Roman" w:hAnsi="Times New Roman"/>
          <w:lang w:val="lt-LT"/>
        </w:rPr>
        <w:tab/>
        <w:t xml:space="preserve">Pakuotės turinys ir kita informacija </w:t>
      </w:r>
    </w:p>
    <w:p w14:paraId="2CCDB141" w14:textId="77777777" w:rsidR="00677932" w:rsidRPr="0024694E" w:rsidRDefault="00677932" w:rsidP="00677932">
      <w:pPr>
        <w:tabs>
          <w:tab w:val="left" w:pos="567"/>
        </w:tabs>
        <w:spacing w:after="0" w:line="240" w:lineRule="auto"/>
        <w:rPr>
          <w:rFonts w:ascii="Times New Roman" w:hAnsi="Times New Roman"/>
          <w:lang w:val="lt-LT"/>
        </w:rPr>
      </w:pPr>
    </w:p>
    <w:p w14:paraId="6A15D191" w14:textId="77777777" w:rsidR="00677932" w:rsidRPr="0024694E" w:rsidRDefault="00677932" w:rsidP="00677932">
      <w:pPr>
        <w:tabs>
          <w:tab w:val="left" w:pos="567"/>
        </w:tabs>
        <w:spacing w:after="0" w:line="240" w:lineRule="auto"/>
        <w:rPr>
          <w:rFonts w:ascii="Times New Roman" w:hAnsi="Times New Roman"/>
          <w:lang w:val="lt-LT"/>
        </w:rPr>
      </w:pPr>
    </w:p>
    <w:p w14:paraId="6215A867" w14:textId="77777777" w:rsidR="00677932" w:rsidRPr="0024694E" w:rsidRDefault="00677932" w:rsidP="00677932">
      <w:pPr>
        <w:numPr>
          <w:ilvl w:val="0"/>
          <w:numId w:val="3"/>
        </w:numPr>
        <w:tabs>
          <w:tab w:val="left" w:pos="567"/>
        </w:tabs>
        <w:spacing w:after="0" w:line="240" w:lineRule="auto"/>
        <w:ind w:hanging="720"/>
        <w:rPr>
          <w:rFonts w:ascii="Times New Roman" w:hAnsi="Times New Roman"/>
          <w:b/>
          <w:lang w:val="lt-LT"/>
        </w:rPr>
      </w:pPr>
      <w:r w:rsidRPr="0024694E">
        <w:rPr>
          <w:rFonts w:ascii="Times New Roman" w:hAnsi="Times New Roman"/>
          <w:b/>
          <w:lang w:val="lt-LT"/>
        </w:rPr>
        <w:t xml:space="preserve">Kas yra Clopidogrel Actavis ir kam jis vartojamas </w:t>
      </w:r>
    </w:p>
    <w:p w14:paraId="73EA5381" w14:textId="77777777" w:rsidR="00677932" w:rsidRPr="0024694E" w:rsidRDefault="00677932" w:rsidP="00677932">
      <w:pPr>
        <w:tabs>
          <w:tab w:val="left" w:pos="567"/>
        </w:tabs>
        <w:spacing w:after="0" w:line="240" w:lineRule="auto"/>
        <w:rPr>
          <w:rFonts w:ascii="Times New Roman" w:hAnsi="Times New Roman"/>
          <w:lang w:val="lt-LT"/>
        </w:rPr>
      </w:pPr>
    </w:p>
    <w:p w14:paraId="7F925EC4" w14:textId="679B4CBE" w:rsidR="00677932" w:rsidRPr="00116E3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Clopidogrel Actavis </w:t>
      </w:r>
      <w:r w:rsidR="00116E3E">
        <w:rPr>
          <w:rFonts w:ascii="Times New Roman" w:hAnsi="Times New Roman"/>
          <w:lang w:val="lt-LT"/>
        </w:rPr>
        <w:t xml:space="preserve">sudėtyje yra klopidogrelio ir </w:t>
      </w:r>
      <w:r w:rsidR="001D1033">
        <w:rPr>
          <w:rFonts w:ascii="Times New Roman" w:hAnsi="Times New Roman"/>
          <w:lang w:val="lt-LT"/>
        </w:rPr>
        <w:t xml:space="preserve">jis </w:t>
      </w:r>
      <w:r w:rsidRPr="00116E3E">
        <w:rPr>
          <w:rFonts w:ascii="Times New Roman" w:hAnsi="Times New Roman"/>
          <w:lang w:val="lt-LT"/>
        </w:rPr>
        <w:t xml:space="preserve">priklauso grupei vaistų, vadinamų antitrombocitiniais vaistiniais preparatais. Trombocitai yra labai mažos kraujo plokštelės, kurios sulimpa kraujui krešant. Antitrombocitiniai vaistai neleidžia joms sulipti, todėl mažina galimybę formuotis kraujo krešuliams (pasireikšti trombozei). </w:t>
      </w:r>
    </w:p>
    <w:p w14:paraId="2D4A7C6A" w14:textId="77777777" w:rsidR="00677932" w:rsidRPr="0024694E" w:rsidRDefault="00677932" w:rsidP="00677932">
      <w:pPr>
        <w:tabs>
          <w:tab w:val="left" w:pos="567"/>
        </w:tabs>
        <w:spacing w:after="0" w:line="240" w:lineRule="auto"/>
        <w:rPr>
          <w:rFonts w:ascii="Times New Roman" w:hAnsi="Times New Roman"/>
          <w:lang w:val="lt-LT"/>
        </w:rPr>
      </w:pPr>
    </w:p>
    <w:p w14:paraId="1D93C80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Clopidogrel Actavis vartojamas suaugusių pacientų, kad padėtų užkirsti kelią kraujo krešulių susidarymui sukietėjusiose kraujagyslėse (arterijose), t.y. procesui, vadinamam aterotromboze, kuris gali sukelti aterotrombozinius reiškinius (tokius kaip insultas, širdies priepuolis arba mirtis). </w:t>
      </w:r>
    </w:p>
    <w:p w14:paraId="496E5085" w14:textId="77777777" w:rsidR="00677932" w:rsidRPr="0024694E" w:rsidRDefault="00677932" w:rsidP="00677932">
      <w:pPr>
        <w:tabs>
          <w:tab w:val="left" w:pos="567"/>
        </w:tabs>
        <w:spacing w:after="0" w:line="240" w:lineRule="auto"/>
        <w:rPr>
          <w:rFonts w:ascii="Times New Roman" w:hAnsi="Times New Roman"/>
          <w:lang w:val="lt-LT"/>
        </w:rPr>
      </w:pPr>
    </w:p>
    <w:p w14:paraId="2813E831"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Jums paskirtas dėl to, kad sumažintų kraujo krešulių susidarymo galimybę ir toliau paminėtų sunkių reiškinių riziką, kadangi:</w:t>
      </w:r>
    </w:p>
    <w:p w14:paraId="1EBF6C8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Jūsų arterijos sukietėjusios (tai vadinama ateroskleroze) ir</w:t>
      </w:r>
    </w:p>
    <w:p w14:paraId="30B350E2" w14:textId="1F0C51B9" w:rsidR="00677932"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Jums yra buvęs širdies priepuolis, insultas ar yra būklė, žinoma kaip periferinių arterijų liga</w:t>
      </w:r>
      <w:r w:rsidR="008F22B2">
        <w:rPr>
          <w:rFonts w:ascii="Times New Roman" w:hAnsi="Times New Roman"/>
          <w:lang w:val="lt-LT"/>
        </w:rPr>
        <w:t xml:space="preserve"> arba</w:t>
      </w:r>
    </w:p>
    <w:p w14:paraId="47E593B5" w14:textId="6D33DE1B" w:rsidR="00890512" w:rsidRDefault="00890512" w:rsidP="00995EFE">
      <w:pPr>
        <w:pStyle w:val="Sraopastraipa"/>
        <w:numPr>
          <w:ilvl w:val="0"/>
          <w:numId w:val="35"/>
        </w:numPr>
        <w:tabs>
          <w:tab w:val="left" w:pos="567"/>
        </w:tabs>
        <w:spacing w:after="0" w:line="240" w:lineRule="auto"/>
        <w:ind w:left="567" w:hanging="567"/>
        <w:rPr>
          <w:rFonts w:ascii="Times New Roman" w:hAnsi="Times New Roman"/>
        </w:rPr>
      </w:pPr>
      <w:r w:rsidRPr="00890512">
        <w:rPr>
          <w:rFonts w:ascii="Times New Roman" w:hAnsi="Times New Roman"/>
        </w:rPr>
        <w:t>Jums jau buvo stiprus krūtinės skausmas, vadinama nestabili</w:t>
      </w:r>
      <w:r w:rsidR="002F404C">
        <w:rPr>
          <w:rFonts w:ascii="Times New Roman" w:hAnsi="Times New Roman"/>
        </w:rPr>
        <w:t>ąja</w:t>
      </w:r>
      <w:r w:rsidRPr="00890512">
        <w:rPr>
          <w:rFonts w:ascii="Times New Roman" w:hAnsi="Times New Roman"/>
        </w:rPr>
        <w:t xml:space="preserve"> krūtinės angina, arba miokardo infarkt</w:t>
      </w:r>
      <w:r>
        <w:rPr>
          <w:rFonts w:ascii="Times New Roman" w:hAnsi="Times New Roman"/>
        </w:rPr>
        <w:t>u (širdies priepuolis).</w:t>
      </w:r>
      <w:r w:rsidRPr="00890512">
        <w:rPr>
          <w:rFonts w:ascii="Times New Roman" w:hAnsi="Times New Roman"/>
        </w:rPr>
        <w:t xml:space="preserve"> </w:t>
      </w:r>
      <w:r>
        <w:rPr>
          <w:rFonts w:ascii="Times New Roman" w:hAnsi="Times New Roman"/>
        </w:rPr>
        <w:t>Tokios būklės gydymui</w:t>
      </w:r>
      <w:r w:rsidRPr="00890512">
        <w:rPr>
          <w:rFonts w:ascii="Times New Roman" w:hAnsi="Times New Roman"/>
        </w:rPr>
        <w:t xml:space="preserve">, gydytojas į užsikišusią ar susiaurėjusią arteriją gali įstatyti stentą, kad būtų atkurta veiksminga kraujotaka. Gydytojas Jums galėjo skirti ir acetilsalicilo rūgšties (ji yra daugelio vaistų nuo skausmo, karščiavimo ir mažinančių kraujo krešėjimą vaistų sudedamoji dalis); </w:t>
      </w:r>
    </w:p>
    <w:p w14:paraId="6A32BFC5" w14:textId="12CB75D0" w:rsidR="00677932" w:rsidRPr="00995EFE" w:rsidRDefault="00890512" w:rsidP="00995EFE">
      <w:pPr>
        <w:pStyle w:val="Sraopastraipa"/>
        <w:numPr>
          <w:ilvl w:val="0"/>
          <w:numId w:val="35"/>
        </w:numPr>
        <w:spacing w:after="0" w:line="240" w:lineRule="auto"/>
        <w:ind w:left="567" w:hanging="567"/>
        <w:rPr>
          <w:rFonts w:ascii="Times New Roman" w:hAnsi="Times New Roman"/>
        </w:rPr>
      </w:pPr>
      <w:r w:rsidRPr="00890512">
        <w:rPr>
          <w:rFonts w:ascii="Times New Roman" w:hAnsi="Times New Roman"/>
        </w:rPr>
        <w:t>Jums pasireiškė insulto simptomų, kurie greitai išnyko (tokia būklė dar vadinama praeinančiuoju smegenų išemijos priepuoliu) arba Jus ištiko lengvas (negalios nesukeliantis) išeminis insultas. Gydytojas Jums galėjo skirti ir acetilsalicilo rūgšties, gydymą pradedant per pirmąsias 24 valandas;</w:t>
      </w:r>
      <w:r w:rsidRPr="00995EFE">
        <w:rPr>
          <w:rFonts w:ascii="Times New Roman" w:hAnsi="Times New Roman"/>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w:t>
      </w:r>
      <w:r w:rsidRPr="00995EFE">
        <w:rPr>
          <w:rFonts w:ascii="Times New Roman" w:hAnsi="Times New Roman"/>
        </w:rPr>
        <w:lastRenderedPageBreak/>
        <w:t xml:space="preserve">derinimas kartu su Clopidogrel Actavis. Gydytojas Jums paskyrė Clopidogrel Actavis ir acetilsalicilo rūgštį, nes Jūs negalite vartoti geriamųjų antikoaguliantų ir nėra </w:t>
      </w:r>
      <w:r w:rsidR="00116E3E" w:rsidRPr="00995EFE">
        <w:rPr>
          <w:rFonts w:ascii="Times New Roman" w:hAnsi="Times New Roman"/>
        </w:rPr>
        <w:t xml:space="preserve">stipraus </w:t>
      </w:r>
      <w:r w:rsidRPr="00995EFE">
        <w:rPr>
          <w:rFonts w:ascii="Times New Roman" w:hAnsi="Times New Roman"/>
        </w:rPr>
        <w:t>kraujavimo pavojaus</w:t>
      </w:r>
      <w:r w:rsidR="00116E3E" w:rsidRPr="00995EFE">
        <w:rPr>
          <w:rFonts w:ascii="Times New Roman" w:hAnsi="Times New Roman"/>
        </w:rPr>
        <w:t>.</w:t>
      </w:r>
    </w:p>
    <w:p w14:paraId="63736A24" w14:textId="77777777" w:rsidR="008F22B2" w:rsidRPr="00890512" w:rsidRDefault="008F22B2" w:rsidP="008F22B2">
      <w:pPr>
        <w:tabs>
          <w:tab w:val="left" w:pos="567"/>
        </w:tabs>
        <w:spacing w:after="0" w:line="240" w:lineRule="auto"/>
        <w:rPr>
          <w:rFonts w:ascii="Times New Roman" w:hAnsi="Times New Roman"/>
          <w:lang w:val="lt-LT"/>
        </w:rPr>
      </w:pPr>
    </w:p>
    <w:p w14:paraId="37F3E852" w14:textId="77777777" w:rsidR="00677932" w:rsidRPr="00890512" w:rsidRDefault="00677932" w:rsidP="008F22B2">
      <w:pPr>
        <w:tabs>
          <w:tab w:val="left" w:pos="567"/>
        </w:tabs>
        <w:spacing w:after="0" w:line="240" w:lineRule="auto"/>
        <w:rPr>
          <w:rFonts w:ascii="Times New Roman" w:hAnsi="Times New Roman"/>
          <w:lang w:val="lt-LT"/>
        </w:rPr>
      </w:pPr>
    </w:p>
    <w:p w14:paraId="23246004" w14:textId="77777777" w:rsidR="00677932" w:rsidRPr="00890512" w:rsidRDefault="00677932" w:rsidP="008F22B2">
      <w:pPr>
        <w:tabs>
          <w:tab w:val="left" w:pos="567"/>
        </w:tabs>
        <w:spacing w:after="0" w:line="240" w:lineRule="auto"/>
        <w:rPr>
          <w:rFonts w:ascii="Times New Roman" w:hAnsi="Times New Roman"/>
          <w:b/>
          <w:lang w:val="lt-LT"/>
        </w:rPr>
      </w:pPr>
      <w:r w:rsidRPr="00890512">
        <w:rPr>
          <w:rFonts w:ascii="Times New Roman" w:hAnsi="Times New Roman"/>
          <w:b/>
          <w:lang w:val="lt-LT"/>
        </w:rPr>
        <w:t>2.</w:t>
      </w:r>
      <w:r w:rsidRPr="00890512">
        <w:rPr>
          <w:rFonts w:ascii="Times New Roman" w:hAnsi="Times New Roman"/>
          <w:b/>
          <w:lang w:val="lt-LT"/>
        </w:rPr>
        <w:tab/>
        <w:t>Kas žinotina prieš vartojant Clopidogrel Actavis</w:t>
      </w:r>
    </w:p>
    <w:p w14:paraId="45844535" w14:textId="77777777" w:rsidR="00677932" w:rsidRPr="00890512" w:rsidRDefault="00677932" w:rsidP="00677932">
      <w:pPr>
        <w:tabs>
          <w:tab w:val="left" w:pos="567"/>
        </w:tabs>
        <w:spacing w:after="0" w:line="240" w:lineRule="auto"/>
        <w:rPr>
          <w:rFonts w:ascii="Times New Roman" w:hAnsi="Times New Roman"/>
          <w:lang w:val="lt-LT"/>
        </w:rPr>
      </w:pPr>
    </w:p>
    <w:p w14:paraId="7E5FCE3A" w14:textId="756931FE" w:rsidR="00677932" w:rsidRPr="00116E3E" w:rsidRDefault="00677932" w:rsidP="00677932">
      <w:pPr>
        <w:tabs>
          <w:tab w:val="left" w:pos="567"/>
        </w:tabs>
        <w:spacing w:after="0" w:line="240" w:lineRule="auto"/>
        <w:rPr>
          <w:rFonts w:ascii="Times New Roman" w:hAnsi="Times New Roman"/>
          <w:b/>
          <w:lang w:val="lt-LT"/>
        </w:rPr>
      </w:pPr>
      <w:r w:rsidRPr="00FB24AF">
        <w:rPr>
          <w:rFonts w:ascii="Times New Roman" w:hAnsi="Times New Roman"/>
          <w:b/>
          <w:lang w:val="lt-LT"/>
        </w:rPr>
        <w:t xml:space="preserve">Clopidogrel Actavis vartoti </w:t>
      </w:r>
      <w:r w:rsidR="00702A66" w:rsidRPr="00116E3E">
        <w:rPr>
          <w:rFonts w:ascii="Times New Roman" w:hAnsi="Times New Roman"/>
          <w:b/>
          <w:lang w:val="lt-LT"/>
        </w:rPr>
        <w:t>draudžiama</w:t>
      </w:r>
      <w:r w:rsidRPr="00116E3E">
        <w:rPr>
          <w:rFonts w:ascii="Times New Roman" w:hAnsi="Times New Roman"/>
          <w:b/>
          <w:lang w:val="lt-LT"/>
        </w:rPr>
        <w:t>:</w:t>
      </w:r>
    </w:p>
    <w:p w14:paraId="3C778E51" w14:textId="69ABEFCB"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yra alergija klopidogreliui, sojų aliejui, žemės riešutų aliejui arba bet kuriai pagalbinei šio vaisto medžiagai (jos išvardytos 6 skyriuje); </w:t>
      </w:r>
    </w:p>
    <w:p w14:paraId="519B8E05" w14:textId="77777777"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yra būklė, kuri šiuo metu sukelia kraujavimą, pvz., skrandžio opa arba kraujavimas į smegenis; </w:t>
      </w:r>
    </w:p>
    <w:p w14:paraId="57A4326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jeigu sergate sunkia kepenų liga. </w:t>
      </w:r>
    </w:p>
    <w:p w14:paraId="512F6CEB" w14:textId="77777777" w:rsidR="00677932" w:rsidRPr="0024694E" w:rsidRDefault="00677932" w:rsidP="00677932">
      <w:pPr>
        <w:tabs>
          <w:tab w:val="left" w:pos="567"/>
        </w:tabs>
        <w:spacing w:after="0" w:line="240" w:lineRule="auto"/>
        <w:rPr>
          <w:rFonts w:ascii="Times New Roman" w:hAnsi="Times New Roman"/>
          <w:lang w:val="lt-LT"/>
        </w:rPr>
      </w:pPr>
    </w:p>
    <w:p w14:paraId="23724DB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Jei manote, kad kuris nors iš minėtų sutrikimų Jums tinka, arba iš viso kuo nors abejojate, prieš vartodami Clopidogrel Actavis pasitarkite su gydytoju.</w:t>
      </w:r>
    </w:p>
    <w:p w14:paraId="731D0162" w14:textId="77777777" w:rsidR="00677932" w:rsidRPr="0024694E" w:rsidRDefault="00677932" w:rsidP="00677932">
      <w:pPr>
        <w:tabs>
          <w:tab w:val="left" w:pos="567"/>
        </w:tabs>
        <w:spacing w:after="0" w:line="240" w:lineRule="auto"/>
        <w:rPr>
          <w:rFonts w:ascii="Times New Roman" w:hAnsi="Times New Roman"/>
          <w:lang w:val="lt-LT"/>
        </w:rPr>
      </w:pPr>
    </w:p>
    <w:p w14:paraId="3ACAEF82"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Įspėjimai ir atsargumo priemonės</w:t>
      </w:r>
    </w:p>
    <w:p w14:paraId="474A1129" w14:textId="398D594D" w:rsidR="00542BF9" w:rsidRPr="0024694E" w:rsidRDefault="008B0C45" w:rsidP="00677932">
      <w:pPr>
        <w:tabs>
          <w:tab w:val="left" w:pos="567"/>
        </w:tabs>
        <w:spacing w:after="0" w:line="240" w:lineRule="auto"/>
        <w:rPr>
          <w:rFonts w:ascii="Times New Roman" w:hAnsi="Times New Roman"/>
          <w:lang w:val="lt-LT"/>
        </w:rPr>
      </w:pPr>
      <w:r w:rsidRPr="0024694E">
        <w:rPr>
          <w:rFonts w:ascii="Times New Roman" w:hAnsi="Times New Roman"/>
          <w:lang w:val="lt-LT"/>
        </w:rPr>
        <w:t>Pasitarkite su gydytoju arba vaistininku, prieš pradėdami vartoti Clopidogrel Actavis</w:t>
      </w:r>
      <w:r w:rsidR="000104F7" w:rsidRPr="0024694E">
        <w:rPr>
          <w:rFonts w:ascii="Times New Roman" w:hAnsi="Times New Roman"/>
          <w:lang w:val="lt-LT"/>
        </w:rPr>
        <w:t>, jei</w:t>
      </w:r>
      <w:r w:rsidRPr="0024694E">
        <w:rPr>
          <w:rFonts w:ascii="Times New Roman" w:hAnsi="Times New Roman"/>
          <w:lang w:val="lt-LT"/>
        </w:rPr>
        <w:t>:</w:t>
      </w:r>
    </w:p>
    <w:p w14:paraId="0DDBF55F" w14:textId="01F8F7E1"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Yra kraujavimo rizika, pavyzdžiui: </w:t>
      </w:r>
    </w:p>
    <w:p w14:paraId="4A60EC57" w14:textId="77777777" w:rsidR="00677932" w:rsidRPr="00C167E6" w:rsidRDefault="00677932" w:rsidP="002E7896">
      <w:pPr>
        <w:numPr>
          <w:ilvl w:val="1"/>
          <w:numId w:val="1"/>
        </w:numPr>
        <w:tabs>
          <w:tab w:val="left" w:pos="567"/>
        </w:tabs>
        <w:spacing w:after="0" w:line="240" w:lineRule="auto"/>
        <w:ind w:left="1134" w:hanging="567"/>
        <w:contextualSpacing/>
        <w:rPr>
          <w:rFonts w:ascii="Times New Roman" w:hAnsi="Times New Roman"/>
          <w:lang w:val="lt-LT"/>
        </w:rPr>
      </w:pPr>
      <w:r w:rsidRPr="00C167E6">
        <w:rPr>
          <w:rFonts w:ascii="Times New Roman" w:hAnsi="Times New Roman"/>
          <w:lang w:val="lt-LT"/>
        </w:rPr>
        <w:t xml:space="preserve">sergate liga, keliančia vidinio kraujavimo riziką (pvz., skrandžio opa); </w:t>
      </w:r>
    </w:p>
    <w:p w14:paraId="0357B39B" w14:textId="77777777" w:rsidR="00677932" w:rsidRPr="00890512" w:rsidRDefault="00677932" w:rsidP="002E7896">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yra kraujo sutrikimas, sukeliantis polinkį į vidinį kraujavimą (kraujavimą į bet kokius Jūsų organizmo audinius, organus arba sąnarius); </w:t>
      </w:r>
    </w:p>
    <w:p w14:paraId="5691E74C" w14:textId="77777777" w:rsidR="00677932" w:rsidRPr="00890512" w:rsidRDefault="00677932" w:rsidP="002E7896">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neseniai patyrėte sunkų sužeidimą; </w:t>
      </w:r>
    </w:p>
    <w:p w14:paraId="36632BF9" w14:textId="77777777" w:rsidR="00677932" w:rsidRPr="00890512" w:rsidRDefault="00677932" w:rsidP="002E7896">
      <w:pPr>
        <w:numPr>
          <w:ilvl w:val="1"/>
          <w:numId w:val="1"/>
        </w:numPr>
        <w:tabs>
          <w:tab w:val="left" w:pos="567"/>
        </w:tabs>
        <w:spacing w:after="0" w:line="240" w:lineRule="auto"/>
        <w:ind w:left="1134" w:hanging="567"/>
        <w:contextualSpacing/>
        <w:rPr>
          <w:rFonts w:ascii="Times New Roman" w:hAnsi="Times New Roman"/>
          <w:lang w:val="lt-LT"/>
        </w:rPr>
      </w:pPr>
      <w:r w:rsidRPr="00890512">
        <w:rPr>
          <w:rFonts w:ascii="Times New Roman" w:hAnsi="Times New Roman"/>
          <w:lang w:val="lt-LT"/>
        </w:rPr>
        <w:t xml:space="preserve">neseniai buvo atlikta operacija (įskaitant dantų); </w:t>
      </w:r>
    </w:p>
    <w:p w14:paraId="159AAF60" w14:textId="77777777" w:rsidR="00677932" w:rsidRPr="00FB24AF" w:rsidRDefault="00677932" w:rsidP="002E7896">
      <w:pPr>
        <w:numPr>
          <w:ilvl w:val="1"/>
          <w:numId w:val="1"/>
        </w:numPr>
        <w:tabs>
          <w:tab w:val="left" w:pos="567"/>
        </w:tabs>
        <w:spacing w:after="0" w:line="240" w:lineRule="auto"/>
        <w:ind w:left="1134" w:hanging="567"/>
        <w:contextualSpacing/>
        <w:rPr>
          <w:rFonts w:ascii="Times New Roman" w:hAnsi="Times New Roman"/>
          <w:lang w:val="lt-LT"/>
        </w:rPr>
      </w:pPr>
      <w:r w:rsidRPr="00FB24AF">
        <w:rPr>
          <w:rFonts w:ascii="Times New Roman" w:hAnsi="Times New Roman"/>
          <w:lang w:val="lt-LT"/>
        </w:rPr>
        <w:t xml:space="preserve">per artimiausias 7 paras Jums planuojama atlikti operaciją (įskaitant dantų). </w:t>
      </w:r>
    </w:p>
    <w:p w14:paraId="6A46A70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Smegenų arterijoje yra kraujo krešulys (išeminis insultas), atsiradęs per paskutines septynias paras. </w:t>
      </w:r>
    </w:p>
    <w:p w14:paraId="33F623EE" w14:textId="77777777" w:rsidR="00677932" w:rsidRPr="00C167E6"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Sergate inkstų arba kep</w:t>
      </w:r>
      <w:r w:rsidRPr="00C167E6">
        <w:rPr>
          <w:rFonts w:ascii="Times New Roman" w:hAnsi="Times New Roman"/>
          <w:lang w:val="lt-LT"/>
        </w:rPr>
        <w:t xml:space="preserve">enų liga. </w:t>
      </w:r>
    </w:p>
    <w:p w14:paraId="04CD2413" w14:textId="66EBC6E0" w:rsidR="00677932"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Jeigu Jums yra buvusi alergija arba alerginė reakcija bet kuriam vaistui, kuriuo gydoma Jūsų liga.</w:t>
      </w:r>
    </w:p>
    <w:p w14:paraId="7E397DB3" w14:textId="0BF551C6" w:rsidR="00BA32C3" w:rsidRPr="00BA32C3" w:rsidRDefault="00BA32C3" w:rsidP="00BA32C3">
      <w:pPr>
        <w:pStyle w:val="Sraopastraipa"/>
        <w:numPr>
          <w:ilvl w:val="0"/>
          <w:numId w:val="29"/>
        </w:numPr>
        <w:tabs>
          <w:tab w:val="left" w:pos="567"/>
        </w:tabs>
        <w:spacing w:after="0" w:line="240" w:lineRule="auto"/>
        <w:ind w:hanging="720"/>
        <w:rPr>
          <w:rFonts w:ascii="Times New Roman" w:hAnsi="Times New Roman"/>
        </w:rPr>
      </w:pPr>
      <w:r w:rsidRPr="00BA32C3">
        <w:rPr>
          <w:rFonts w:ascii="Times New Roman" w:hAnsi="Times New Roman"/>
        </w:rPr>
        <w:t>Jeigu Jums anksčiau buvo pasireiškęs netrauminis kraujavimas į smegenis.</w:t>
      </w:r>
    </w:p>
    <w:p w14:paraId="4CEDB2BC" w14:textId="77777777" w:rsidR="00677932" w:rsidRPr="00C167E6" w:rsidRDefault="00677932" w:rsidP="00677932">
      <w:pPr>
        <w:tabs>
          <w:tab w:val="left" w:pos="567"/>
        </w:tabs>
        <w:spacing w:after="0" w:line="240" w:lineRule="auto"/>
        <w:rPr>
          <w:rFonts w:ascii="Times New Roman" w:hAnsi="Times New Roman"/>
          <w:lang w:val="lt-LT"/>
        </w:rPr>
      </w:pPr>
    </w:p>
    <w:p w14:paraId="55EEBB39"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 xml:space="preserve">Vartodami Clopidogrel Actavis: </w:t>
      </w:r>
    </w:p>
    <w:p w14:paraId="42916D3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 xml:space="preserve">turite pasakyti savo gydytojui, jeigu Jums planuojama daryti operaciją (įskaitant dantų); </w:t>
      </w:r>
    </w:p>
    <w:p w14:paraId="6018E72C" w14:textId="2C216E6A" w:rsidR="00677932" w:rsidRPr="00DC49E9" w:rsidRDefault="00677932" w:rsidP="00677932">
      <w:pPr>
        <w:tabs>
          <w:tab w:val="left" w:pos="0"/>
        </w:tabs>
        <w:spacing w:after="0" w:line="240" w:lineRule="auto"/>
        <w:ind w:left="567" w:hanging="567"/>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nedelsdami turit</w:t>
      </w:r>
      <w:r w:rsidRPr="00C167E6">
        <w:rPr>
          <w:rFonts w:ascii="Times New Roman" w:hAnsi="Times New Roman"/>
          <w:lang w:val="lt-LT"/>
        </w:rPr>
        <w:t xml:space="preserve">e pasakyti savo gydytojui, jeigu atsirado būklė (vadinama trombocitinė trombocitopeninė purpura (TTP), pasireiškusi karščiavimu ir poodinėmis kraujosruvomis, atrodančiomis kaip raudoni taškeliai, tiek susijusi, tiek nesusijusi su didžiuliu nuovargiu, sumišimu, odos ar akių pageltimu (gelta) (žr. </w:t>
      </w:r>
      <w:r w:rsidR="008B0C45" w:rsidRPr="00C167E6">
        <w:rPr>
          <w:rFonts w:ascii="Times New Roman" w:hAnsi="Times New Roman"/>
          <w:lang w:val="lt-LT"/>
        </w:rPr>
        <w:t xml:space="preserve">4 </w:t>
      </w:r>
      <w:r w:rsidRPr="00DC49E9">
        <w:rPr>
          <w:rFonts w:ascii="Times New Roman" w:hAnsi="Times New Roman"/>
          <w:lang w:val="lt-LT"/>
        </w:rPr>
        <w:t xml:space="preserve">skyrių); </w:t>
      </w:r>
    </w:p>
    <w:p w14:paraId="3669624B" w14:textId="1995B592" w:rsidR="00677932" w:rsidRPr="00C167E6"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jeigu įsipjovėte ar kitaip susižeidėte, kadangi tai gali sąlygoti šiek tiek ilgesnį negu paprastai kraujavimą. Tai susiję su vaisto veikimu: kraujo krešulių formavimosi gebos stabdymu. Jeigu įpjovos ar</w:t>
      </w:r>
      <w:r w:rsidRPr="00C167E6">
        <w:rPr>
          <w:rFonts w:ascii="Times New Roman" w:hAnsi="Times New Roman"/>
          <w:lang w:val="lt-LT"/>
        </w:rPr>
        <w:t xml:space="preserve"> sužeidimai maži, pavyzdžiui, įsipjovimas skutantis, rūpintis paprastai nereikia. Vis dėlto, jei Jums dėl kraujavimo neramu, iš karto kreipkitės į gydytoją (žr. </w:t>
      </w:r>
      <w:r w:rsidR="008B0C45" w:rsidRPr="00C167E6">
        <w:rPr>
          <w:rFonts w:ascii="Times New Roman" w:hAnsi="Times New Roman"/>
          <w:lang w:val="lt-LT"/>
        </w:rPr>
        <w:t xml:space="preserve">4 </w:t>
      </w:r>
      <w:r w:rsidRPr="00C167E6">
        <w:rPr>
          <w:rFonts w:ascii="Times New Roman" w:hAnsi="Times New Roman"/>
          <w:lang w:val="lt-LT"/>
        </w:rPr>
        <w:t xml:space="preserve">skyrių); </w:t>
      </w:r>
    </w:p>
    <w:p w14:paraId="03ECB2E3" w14:textId="1F636C72" w:rsidR="00677932" w:rsidRPr="00C167E6"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sym w:font="Symbol" w:char="F0B7"/>
      </w:r>
      <w:r w:rsidRPr="0024694E">
        <w:rPr>
          <w:rFonts w:ascii="Times New Roman" w:hAnsi="Times New Roman"/>
          <w:lang w:val="lt-LT"/>
        </w:rPr>
        <w:tab/>
        <w:t>Jūsų gydytojas gali liepti atlikti kraujo tyrimus</w:t>
      </w:r>
      <w:r w:rsidR="008B0C45" w:rsidRPr="00C167E6">
        <w:rPr>
          <w:rFonts w:ascii="Times New Roman" w:hAnsi="Times New Roman"/>
          <w:lang w:val="lt-LT"/>
        </w:rPr>
        <w:t>.</w:t>
      </w:r>
    </w:p>
    <w:p w14:paraId="2A976790" w14:textId="77777777" w:rsidR="00677932" w:rsidRPr="00890512" w:rsidRDefault="00677932" w:rsidP="00677932">
      <w:pPr>
        <w:tabs>
          <w:tab w:val="left" w:pos="567"/>
        </w:tabs>
        <w:spacing w:after="0" w:line="240" w:lineRule="auto"/>
        <w:rPr>
          <w:rFonts w:ascii="Times New Roman" w:hAnsi="Times New Roman"/>
          <w:lang w:val="lt-LT"/>
        </w:rPr>
      </w:pPr>
    </w:p>
    <w:p w14:paraId="0D6CC287"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b/>
          <w:lang w:val="lt-LT"/>
        </w:rPr>
        <w:t>Vaikams ir paaugliams</w:t>
      </w:r>
    </w:p>
    <w:p w14:paraId="206F65E6" w14:textId="77777777" w:rsidR="00677932" w:rsidRPr="00890512" w:rsidRDefault="00677932" w:rsidP="00677932">
      <w:pPr>
        <w:tabs>
          <w:tab w:val="left" w:pos="567"/>
        </w:tabs>
        <w:spacing w:after="0" w:line="240" w:lineRule="auto"/>
        <w:rPr>
          <w:rFonts w:ascii="Times New Roman" w:hAnsi="Times New Roman"/>
          <w:lang w:val="lt-LT"/>
        </w:rPr>
      </w:pPr>
      <w:r w:rsidRPr="00890512">
        <w:rPr>
          <w:rFonts w:ascii="Times New Roman" w:hAnsi="Times New Roman"/>
          <w:lang w:val="lt-LT"/>
        </w:rPr>
        <w:t xml:space="preserve">Šio vaisto negalima duoti vaikams, nes jis bus neveiksmingas. </w:t>
      </w:r>
    </w:p>
    <w:p w14:paraId="6CA4EC83" w14:textId="77777777" w:rsidR="00677932" w:rsidRPr="00FB24AF" w:rsidRDefault="00677932" w:rsidP="00677932">
      <w:pPr>
        <w:tabs>
          <w:tab w:val="left" w:pos="567"/>
        </w:tabs>
        <w:spacing w:after="0" w:line="240" w:lineRule="auto"/>
        <w:rPr>
          <w:rFonts w:ascii="Times New Roman" w:hAnsi="Times New Roman"/>
          <w:lang w:val="lt-LT"/>
        </w:rPr>
      </w:pPr>
    </w:p>
    <w:p w14:paraId="0E12542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Kiti vaistai ir Clopidogrel Actavis </w:t>
      </w:r>
    </w:p>
    <w:p w14:paraId="7032374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vartojate arba neseniai vartojote kitų vaistų arba dėl to nesate tikri, apie tai pasakykite gydytojui arba vaistininkui. </w:t>
      </w:r>
    </w:p>
    <w:p w14:paraId="517E741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Kai kurie vaistai gali keisti Clopidogrel Actavis veikimą arba atvirkščiai. </w:t>
      </w:r>
    </w:p>
    <w:p w14:paraId="7B391256" w14:textId="77777777" w:rsidR="00677932" w:rsidRPr="0024694E" w:rsidRDefault="00677932" w:rsidP="00677932">
      <w:pPr>
        <w:tabs>
          <w:tab w:val="left" w:pos="567"/>
        </w:tabs>
        <w:spacing w:after="0" w:line="240" w:lineRule="auto"/>
        <w:rPr>
          <w:rFonts w:ascii="Times New Roman" w:hAnsi="Times New Roman"/>
          <w:lang w:val="lt-LT"/>
        </w:rPr>
      </w:pPr>
    </w:p>
    <w:p w14:paraId="578167F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Pasakykite gydytojui, jei Jūs </w:t>
      </w:r>
      <w:r w:rsidR="00214613" w:rsidRPr="0024694E">
        <w:rPr>
          <w:rFonts w:ascii="Times New Roman" w:hAnsi="Times New Roman"/>
          <w:lang w:val="lt-LT"/>
        </w:rPr>
        <w:t>vartojate</w:t>
      </w:r>
      <w:r w:rsidRPr="0024694E">
        <w:rPr>
          <w:rFonts w:ascii="Times New Roman" w:eastAsia="Calibri" w:hAnsi="Times New Roman" w:cs="Times New Roman"/>
          <w:lang w:val="lt-LT"/>
        </w:rPr>
        <w:t>:</w:t>
      </w:r>
    </w:p>
    <w:p w14:paraId="1A7EA9AE" w14:textId="77777777" w:rsidR="00F152A7"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w:t>
      </w:r>
      <w:r w:rsidRPr="0024694E">
        <w:rPr>
          <w:rFonts w:ascii="Times New Roman" w:hAnsi="Times New Roman"/>
          <w:lang w:val="lt-LT"/>
        </w:rPr>
        <w:tab/>
      </w:r>
      <w:r w:rsidR="00F152A7" w:rsidRPr="0024694E">
        <w:rPr>
          <w:rFonts w:ascii="Times New Roman" w:hAnsi="Times New Roman"/>
          <w:lang w:val="lt-LT"/>
        </w:rPr>
        <w:t>vaistų, galinčių didinti kraujavimo riziką, pvz.:</w:t>
      </w:r>
    </w:p>
    <w:p w14:paraId="0840331C" w14:textId="77777777" w:rsidR="00677932" w:rsidRPr="0024694E" w:rsidRDefault="00677932" w:rsidP="001E757C">
      <w:pPr>
        <w:pStyle w:val="Sraopastraipa"/>
        <w:numPr>
          <w:ilvl w:val="0"/>
          <w:numId w:val="10"/>
        </w:numPr>
        <w:tabs>
          <w:tab w:val="left" w:pos="567"/>
        </w:tabs>
        <w:spacing w:after="0" w:line="240" w:lineRule="auto"/>
        <w:ind w:left="1134" w:hanging="567"/>
        <w:rPr>
          <w:rFonts w:ascii="Times New Roman" w:hAnsi="Times New Roman"/>
        </w:rPr>
      </w:pPr>
      <w:r w:rsidRPr="0024694E">
        <w:rPr>
          <w:rFonts w:ascii="Times New Roman" w:hAnsi="Times New Roman"/>
        </w:rPr>
        <w:t>geriamųjų antikoaguliantų (kraujo krešėjimą mažinančių vaistų);</w:t>
      </w:r>
    </w:p>
    <w:p w14:paraId="21F563CF" w14:textId="77777777" w:rsidR="00677932" w:rsidRPr="0024694E" w:rsidRDefault="00677932" w:rsidP="001E757C">
      <w:pPr>
        <w:tabs>
          <w:tab w:val="left" w:pos="567"/>
        </w:tabs>
        <w:spacing w:after="0" w:line="240" w:lineRule="auto"/>
        <w:ind w:left="1134" w:hanging="567"/>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nesteroidinių vaistų nuo uždegimo, kuriais paprastai gydomi skausmingi ir (arba) uždegiminiai raumenų ar sąnarių sutrikimai, heparino arba bet kokio kitokio kraujo krešėjimą mažinančio vaisto; </w:t>
      </w:r>
    </w:p>
    <w:p w14:paraId="5E02BD3C" w14:textId="77777777" w:rsidR="00677932" w:rsidRPr="0024694E" w:rsidRDefault="00677932" w:rsidP="001E757C">
      <w:pPr>
        <w:numPr>
          <w:ilvl w:val="0"/>
          <w:numId w:val="4"/>
        </w:numPr>
        <w:tabs>
          <w:tab w:val="left" w:pos="567"/>
        </w:tabs>
        <w:spacing w:after="0" w:line="240" w:lineRule="auto"/>
        <w:ind w:left="1134" w:hanging="567"/>
        <w:rPr>
          <w:rFonts w:ascii="Times New Roman" w:hAnsi="Times New Roman"/>
          <w:lang w:val="lt-LT"/>
        </w:rPr>
      </w:pPr>
      <w:r w:rsidRPr="0024694E">
        <w:rPr>
          <w:rFonts w:ascii="Times New Roman" w:hAnsi="Times New Roman"/>
          <w:lang w:val="lt-LT"/>
        </w:rPr>
        <w:t>heparino ar kitų injekcinių vaistų kraujo krešumui mažinti;</w:t>
      </w:r>
    </w:p>
    <w:p w14:paraId="2A229A1D" w14:textId="3B723561" w:rsidR="00677932" w:rsidRPr="0024694E" w:rsidRDefault="00677932" w:rsidP="001E757C">
      <w:pPr>
        <w:numPr>
          <w:ilvl w:val="0"/>
          <w:numId w:val="4"/>
        </w:numPr>
        <w:tabs>
          <w:tab w:val="left" w:pos="567"/>
        </w:tabs>
        <w:spacing w:after="0" w:line="240" w:lineRule="auto"/>
        <w:ind w:left="1134" w:hanging="567"/>
        <w:rPr>
          <w:rFonts w:ascii="Times New Roman" w:eastAsia="Calibri" w:hAnsi="Times New Roman" w:cs="Times New Roman"/>
          <w:lang w:val="lt-LT"/>
        </w:rPr>
      </w:pPr>
      <w:r w:rsidRPr="0024694E">
        <w:rPr>
          <w:rFonts w:ascii="Times New Roman" w:eastAsia="Calibri" w:hAnsi="Times New Roman" w:cs="Times New Roman"/>
          <w:lang w:val="lt-LT"/>
        </w:rPr>
        <w:t xml:space="preserve">tiklopidino, </w:t>
      </w:r>
      <w:r w:rsidR="0037799E" w:rsidRPr="0024694E">
        <w:rPr>
          <w:rFonts w:ascii="Times New Roman" w:eastAsia="Calibri" w:hAnsi="Times New Roman" w:cs="Times New Roman"/>
          <w:lang w:val="lt-LT"/>
        </w:rPr>
        <w:t xml:space="preserve">ar </w:t>
      </w:r>
      <w:r w:rsidRPr="0024694E">
        <w:rPr>
          <w:rFonts w:ascii="Times New Roman" w:eastAsia="Calibri" w:hAnsi="Times New Roman" w:cs="Times New Roman"/>
          <w:lang w:val="lt-LT"/>
        </w:rPr>
        <w:t>kit</w:t>
      </w:r>
      <w:r w:rsidR="0037799E" w:rsidRPr="0024694E">
        <w:rPr>
          <w:rFonts w:ascii="Times New Roman" w:eastAsia="Calibri" w:hAnsi="Times New Roman" w:cs="Times New Roman"/>
          <w:lang w:val="lt-LT"/>
        </w:rPr>
        <w:t>ų</w:t>
      </w:r>
      <w:r w:rsidRPr="0024694E">
        <w:rPr>
          <w:rFonts w:ascii="Times New Roman" w:eastAsia="Calibri" w:hAnsi="Times New Roman" w:cs="Times New Roman"/>
          <w:lang w:val="lt-LT"/>
        </w:rPr>
        <w:t xml:space="preserve"> trombocitų agregaciją slopinanči</w:t>
      </w:r>
      <w:r w:rsidR="0037799E" w:rsidRPr="0024694E">
        <w:rPr>
          <w:rFonts w:ascii="Times New Roman" w:eastAsia="Calibri" w:hAnsi="Times New Roman" w:cs="Times New Roman"/>
          <w:lang w:val="lt-LT"/>
        </w:rPr>
        <w:t>ų</w:t>
      </w:r>
      <w:r w:rsidRPr="0024694E">
        <w:rPr>
          <w:rFonts w:ascii="Times New Roman" w:eastAsia="Calibri" w:hAnsi="Times New Roman" w:cs="Times New Roman"/>
          <w:lang w:val="lt-LT"/>
        </w:rPr>
        <w:t xml:space="preserve"> vaist</w:t>
      </w:r>
      <w:r w:rsidR="0037799E" w:rsidRPr="0024694E">
        <w:rPr>
          <w:rFonts w:ascii="Times New Roman" w:eastAsia="Calibri" w:hAnsi="Times New Roman" w:cs="Times New Roman"/>
          <w:lang w:val="lt-LT"/>
        </w:rPr>
        <w:t>ų</w:t>
      </w:r>
      <w:r w:rsidRPr="0024694E">
        <w:rPr>
          <w:rFonts w:ascii="Times New Roman" w:eastAsia="Calibri" w:hAnsi="Times New Roman" w:cs="Times New Roman"/>
          <w:lang w:val="lt-LT"/>
        </w:rPr>
        <w:t>;</w:t>
      </w:r>
    </w:p>
    <w:p w14:paraId="0C7F12EB" w14:textId="77777777" w:rsidR="00677932" w:rsidRPr="0024694E" w:rsidRDefault="00677932" w:rsidP="009E2585">
      <w:pPr>
        <w:numPr>
          <w:ilvl w:val="0"/>
          <w:numId w:val="4"/>
        </w:numPr>
        <w:tabs>
          <w:tab w:val="left" w:pos="567"/>
        </w:tabs>
        <w:spacing w:after="0" w:line="240" w:lineRule="auto"/>
        <w:ind w:left="1134" w:hanging="567"/>
        <w:rPr>
          <w:rFonts w:ascii="Times New Roman" w:eastAsia="Calibri" w:hAnsi="Times New Roman" w:cs="Times New Roman"/>
          <w:lang w:val="lt-LT"/>
        </w:rPr>
      </w:pPr>
      <w:r w:rsidRPr="0024694E">
        <w:rPr>
          <w:rFonts w:ascii="Times New Roman" w:eastAsia="Calibri" w:hAnsi="Times New Roman" w:cs="Times New Roman"/>
          <w:lang w:val="lt-LT"/>
        </w:rPr>
        <w:t>selektyvių serotonino reabsorbcijos inhibitorių (įskaitant, bet neapsiribojant fluoksetinu ar fluvoksaminu), paprastai vartojamu depresijai gydyti;</w:t>
      </w:r>
    </w:p>
    <w:p w14:paraId="27187166" w14:textId="124A6582" w:rsidR="002A2356" w:rsidRPr="0024694E" w:rsidRDefault="009E2585" w:rsidP="009E2585">
      <w:pPr>
        <w:pStyle w:val="Sraopastraipa"/>
        <w:numPr>
          <w:ilvl w:val="0"/>
          <w:numId w:val="4"/>
        </w:numPr>
        <w:spacing w:after="0"/>
        <w:ind w:left="1134" w:hanging="567"/>
        <w:rPr>
          <w:rFonts w:ascii="Times New Roman" w:hAnsi="Times New Roman"/>
        </w:rPr>
      </w:pPr>
      <w:r w:rsidRPr="0024694E">
        <w:rPr>
          <w:rFonts w:ascii="Times New Roman" w:hAnsi="Times New Roman"/>
        </w:rPr>
        <w:t>rifampicino (jo vartojama sunkioms infekcijoms gydyti);</w:t>
      </w:r>
    </w:p>
    <w:p w14:paraId="020586AF" w14:textId="77777777" w:rsidR="00677932" w:rsidRPr="0024694E" w:rsidRDefault="00677932" w:rsidP="009E2585">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omeprazolo</w:t>
      </w:r>
      <w:r w:rsidRPr="0024694E">
        <w:rPr>
          <w:rFonts w:ascii="Times New Roman" w:eastAsia="Calibri" w:hAnsi="Times New Roman" w:cs="Times New Roman"/>
          <w:lang w:val="lt-LT"/>
        </w:rPr>
        <w:t xml:space="preserve"> arba</w:t>
      </w:r>
      <w:r w:rsidRPr="0024694E">
        <w:rPr>
          <w:rFonts w:ascii="Times New Roman" w:hAnsi="Times New Roman"/>
          <w:lang w:val="lt-LT"/>
        </w:rPr>
        <w:t xml:space="preserve"> ezomeprazolo, vaistų nuo skrandžio veiklos sutrikimų;</w:t>
      </w:r>
    </w:p>
    <w:p w14:paraId="290C9BBA" w14:textId="77777777" w:rsidR="00677932" w:rsidRPr="0024694E" w:rsidRDefault="00677932" w:rsidP="00677932">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flukonazolo</w:t>
      </w:r>
      <w:r w:rsidRPr="0024694E">
        <w:rPr>
          <w:rFonts w:ascii="Times New Roman" w:eastAsia="Calibri" w:hAnsi="Times New Roman" w:cs="Times New Roman"/>
          <w:lang w:val="lt-LT"/>
        </w:rPr>
        <w:t xml:space="preserve"> arba</w:t>
      </w:r>
      <w:r w:rsidRPr="0024694E">
        <w:rPr>
          <w:rFonts w:ascii="Times New Roman" w:hAnsi="Times New Roman"/>
          <w:lang w:val="lt-LT"/>
        </w:rPr>
        <w:t xml:space="preserve"> vorikonazolo, </w:t>
      </w:r>
      <w:r w:rsidRPr="0024694E">
        <w:rPr>
          <w:rFonts w:ascii="Times New Roman" w:eastAsia="Calibri" w:hAnsi="Times New Roman" w:cs="Times New Roman"/>
          <w:lang w:val="lt-LT"/>
        </w:rPr>
        <w:t>vaistų</w:t>
      </w:r>
      <w:r w:rsidRPr="0024694E">
        <w:rPr>
          <w:rFonts w:ascii="Times New Roman" w:hAnsi="Times New Roman"/>
          <w:lang w:val="lt-LT"/>
        </w:rPr>
        <w:t xml:space="preserve"> vartojamų grybelinei infekcijai gydyti;</w:t>
      </w:r>
    </w:p>
    <w:p w14:paraId="63BEF23B" w14:textId="71AA7C01" w:rsidR="009C2190" w:rsidRPr="0024694E" w:rsidRDefault="009C2190" w:rsidP="008B0C45">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efavirenzo </w:t>
      </w:r>
      <w:r w:rsidR="008B0C45" w:rsidRPr="0024694E">
        <w:rPr>
          <w:rFonts w:ascii="Times New Roman" w:hAnsi="Times New Roman"/>
          <w:lang w:val="lt-LT"/>
        </w:rPr>
        <w:t xml:space="preserve">ar kitų antiretrovirusinių </w:t>
      </w:r>
      <w:r w:rsidRPr="0024694E">
        <w:rPr>
          <w:rFonts w:ascii="Times New Roman" w:hAnsi="Times New Roman"/>
          <w:lang w:val="lt-LT"/>
        </w:rPr>
        <w:t>vaist</w:t>
      </w:r>
      <w:r w:rsidR="008B0C45" w:rsidRPr="0024694E">
        <w:rPr>
          <w:rFonts w:ascii="Times New Roman" w:hAnsi="Times New Roman"/>
          <w:lang w:val="lt-LT"/>
        </w:rPr>
        <w:t>ų</w:t>
      </w:r>
      <w:r w:rsidRPr="0024694E">
        <w:rPr>
          <w:rFonts w:ascii="Times New Roman" w:hAnsi="Times New Roman"/>
          <w:lang w:val="lt-LT"/>
        </w:rPr>
        <w:t xml:space="preserve"> </w:t>
      </w:r>
      <w:r w:rsidR="008B0C45" w:rsidRPr="0024694E">
        <w:rPr>
          <w:rFonts w:ascii="Times New Roman" w:hAnsi="Times New Roman"/>
          <w:lang w:val="lt-LT"/>
        </w:rPr>
        <w:t>(</w:t>
      </w:r>
      <w:r w:rsidRPr="0024694E">
        <w:rPr>
          <w:rFonts w:ascii="Times New Roman" w:hAnsi="Times New Roman"/>
          <w:lang w:val="lt-LT"/>
        </w:rPr>
        <w:t>vartojam</w:t>
      </w:r>
      <w:r w:rsidR="00863E4B" w:rsidRPr="0024694E">
        <w:rPr>
          <w:rFonts w:ascii="Times New Roman" w:hAnsi="Times New Roman"/>
          <w:lang w:val="lt-LT"/>
        </w:rPr>
        <w:t>ų</w:t>
      </w:r>
      <w:r w:rsidRPr="0024694E">
        <w:rPr>
          <w:rFonts w:ascii="Times New Roman" w:hAnsi="Times New Roman"/>
          <w:lang w:val="lt-LT"/>
        </w:rPr>
        <w:t xml:space="preserve"> ŽIV infekcij</w:t>
      </w:r>
      <w:r w:rsidR="00863E4B" w:rsidRPr="0024694E">
        <w:rPr>
          <w:rFonts w:ascii="Times New Roman" w:hAnsi="Times New Roman"/>
          <w:lang w:val="lt-LT"/>
        </w:rPr>
        <w:t>os gydymui</w:t>
      </w:r>
      <w:r w:rsidR="008B0C45" w:rsidRPr="0024694E">
        <w:rPr>
          <w:rFonts w:ascii="Times New Roman" w:hAnsi="Times New Roman"/>
          <w:lang w:val="lt-LT"/>
        </w:rPr>
        <w:t>)</w:t>
      </w:r>
      <w:r w:rsidRPr="0024694E">
        <w:rPr>
          <w:rFonts w:ascii="Times New Roman" w:hAnsi="Times New Roman"/>
          <w:lang w:val="lt-LT"/>
        </w:rPr>
        <w:t>;</w:t>
      </w:r>
    </w:p>
    <w:p w14:paraId="0566B4FB" w14:textId="77777777" w:rsidR="00677932" w:rsidRPr="0024694E" w:rsidRDefault="00677932" w:rsidP="00677932">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karbamazepino</w:t>
      </w:r>
      <w:r w:rsidRPr="0024694E">
        <w:rPr>
          <w:rFonts w:ascii="Times New Roman" w:eastAsia="Calibri" w:hAnsi="Times New Roman" w:cs="Times New Roman"/>
          <w:lang w:val="lt-LT"/>
        </w:rPr>
        <w:t>, vaisto vartojamo epilepsijai</w:t>
      </w:r>
      <w:r w:rsidRPr="0024694E">
        <w:rPr>
          <w:rFonts w:ascii="Times New Roman" w:hAnsi="Times New Roman"/>
          <w:lang w:val="lt-LT"/>
        </w:rPr>
        <w:t xml:space="preserve"> gydyti;</w:t>
      </w:r>
    </w:p>
    <w:p w14:paraId="5039AE11" w14:textId="77777777" w:rsidR="00677932" w:rsidRPr="0024694E" w:rsidRDefault="00677932" w:rsidP="00677932">
      <w:pPr>
        <w:numPr>
          <w:ilvl w:val="0"/>
          <w:numId w:val="4"/>
        </w:numPr>
        <w:tabs>
          <w:tab w:val="left" w:pos="567"/>
        </w:tabs>
        <w:spacing w:after="0" w:line="240" w:lineRule="auto"/>
        <w:ind w:left="567" w:hanging="567"/>
        <w:rPr>
          <w:rFonts w:ascii="Times New Roman" w:eastAsia="Calibri" w:hAnsi="Times New Roman" w:cs="Times New Roman"/>
          <w:lang w:val="lt-LT"/>
        </w:rPr>
      </w:pPr>
      <w:r w:rsidRPr="0024694E">
        <w:rPr>
          <w:rFonts w:ascii="Times New Roman" w:hAnsi="Times New Roman"/>
          <w:lang w:val="lt-LT"/>
        </w:rPr>
        <w:t>moklobemido, vartojamo depresijai gydyti</w:t>
      </w:r>
      <w:r w:rsidRPr="0024694E">
        <w:rPr>
          <w:rFonts w:ascii="Times New Roman" w:eastAsia="Calibri" w:hAnsi="Times New Roman" w:cs="Times New Roman"/>
          <w:lang w:val="lt-LT"/>
        </w:rPr>
        <w:t>;</w:t>
      </w:r>
    </w:p>
    <w:p w14:paraId="4FD79472" w14:textId="77777777" w:rsidR="00677932" w:rsidRPr="0024694E" w:rsidRDefault="00677932" w:rsidP="00677932">
      <w:pPr>
        <w:numPr>
          <w:ilvl w:val="0"/>
          <w:numId w:val="4"/>
        </w:numPr>
        <w:tabs>
          <w:tab w:val="left" w:pos="567"/>
        </w:tabs>
        <w:spacing w:after="0" w:line="240" w:lineRule="auto"/>
        <w:ind w:left="567" w:hanging="567"/>
        <w:rPr>
          <w:rFonts w:ascii="Times New Roman" w:eastAsia="Calibri" w:hAnsi="Times New Roman" w:cs="Times New Roman"/>
          <w:lang w:val="lt-LT"/>
        </w:rPr>
      </w:pPr>
      <w:r w:rsidRPr="0024694E">
        <w:rPr>
          <w:rFonts w:ascii="Times New Roman" w:eastAsia="Calibri" w:hAnsi="Times New Roman" w:cs="Times New Roman"/>
          <w:lang w:val="lt-LT"/>
        </w:rPr>
        <w:t>repaglinido, vaisto vartojamo cukriniam diabetui gydyti</w:t>
      </w:r>
      <w:r w:rsidR="00214613" w:rsidRPr="0024694E">
        <w:rPr>
          <w:rFonts w:ascii="Times New Roman" w:eastAsia="Calibri" w:hAnsi="Times New Roman" w:cs="Times New Roman"/>
          <w:lang w:val="lt-LT"/>
        </w:rPr>
        <w:t>;</w:t>
      </w:r>
    </w:p>
    <w:p w14:paraId="1C66C430" w14:textId="5D94015F" w:rsidR="00677932" w:rsidRPr="0024694E" w:rsidRDefault="00677932" w:rsidP="00677932">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eastAsia="Calibri" w:hAnsi="Times New Roman" w:cs="Times New Roman"/>
          <w:lang w:val="lt-LT"/>
        </w:rPr>
        <w:t>paklitakselio, vaisto vartojamo vėžiui gydyti</w:t>
      </w:r>
      <w:r w:rsidR="008B0C45" w:rsidRPr="0024694E">
        <w:rPr>
          <w:rFonts w:ascii="Times New Roman" w:hAnsi="Times New Roman"/>
          <w:lang w:val="lt-LT"/>
        </w:rPr>
        <w:t>;</w:t>
      </w:r>
    </w:p>
    <w:p w14:paraId="2D81390F" w14:textId="041B336A" w:rsidR="008B0C45" w:rsidRPr="0024694E" w:rsidRDefault="00863E4B" w:rsidP="00DE6A80">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opioidus: gydymo klopidogreliu laikotarpiu </w:t>
      </w:r>
      <w:r w:rsidR="00DE6A80" w:rsidRPr="0024694E">
        <w:rPr>
          <w:rFonts w:ascii="Times New Roman" w:hAnsi="Times New Roman"/>
          <w:lang w:val="lt-LT"/>
        </w:rPr>
        <w:t>gydytoją apie tai būtina informuoti prieš skiriant bet kokį opioidą (jų vartojama stipriam skausmui malšinti)</w:t>
      </w:r>
      <w:r w:rsidR="00A3274A" w:rsidRPr="0024694E">
        <w:rPr>
          <w:rFonts w:ascii="Times New Roman" w:hAnsi="Times New Roman"/>
          <w:lang w:val="lt-LT"/>
        </w:rPr>
        <w:t>;</w:t>
      </w:r>
    </w:p>
    <w:p w14:paraId="2A927EC5" w14:textId="4ACA3AD5" w:rsidR="00A3274A" w:rsidRPr="0024694E" w:rsidRDefault="008C22CE" w:rsidP="008C22CE">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rozuvastatino (jo vartojama cholesterolio kiekiui mažinti).</w:t>
      </w:r>
    </w:p>
    <w:p w14:paraId="5176C333" w14:textId="77777777" w:rsidR="00677932" w:rsidRPr="0024694E" w:rsidRDefault="00677932" w:rsidP="00677932">
      <w:pPr>
        <w:tabs>
          <w:tab w:val="left" w:pos="567"/>
        </w:tabs>
        <w:spacing w:after="0" w:line="240" w:lineRule="auto"/>
        <w:rPr>
          <w:rFonts w:ascii="Times New Roman" w:hAnsi="Times New Roman"/>
          <w:lang w:val="lt-LT"/>
        </w:rPr>
      </w:pPr>
    </w:p>
    <w:p w14:paraId="542B51B2" w14:textId="280C3E18"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Jei Jums yra buvęs stiprus krūtinės skausmas (nestabili</w:t>
      </w:r>
      <w:r w:rsidR="00CB331D">
        <w:rPr>
          <w:rFonts w:ascii="Times New Roman" w:hAnsi="Times New Roman"/>
          <w:lang w:val="lt-LT"/>
        </w:rPr>
        <w:t>oji</w:t>
      </w:r>
      <w:r w:rsidRPr="0024694E">
        <w:rPr>
          <w:rFonts w:ascii="Times New Roman" w:hAnsi="Times New Roman"/>
          <w:lang w:val="lt-LT"/>
        </w:rPr>
        <w:t xml:space="preserve"> krūtinės angina arba širdies priepuolis), gali būti paskirtas Clopidogrel Actavis kartu su acetilsalicilo rūgštimi, kurios yra daugelyje vaistų nuo skausmo ir karščiavimo. Kartkartėmis vartojama acetilsalicilo rūgštis (aspirinas) problemų paprastai nekelia, jeigu vartojama ne didesnė kaip 1 000 mg jos dozė per 24 valandas. Vis dėlto apie ilgalaikį vartojimą kitomis aplinkybėmis reikia pasitarti su gydytoju. </w:t>
      </w:r>
    </w:p>
    <w:p w14:paraId="1CE9EF29" w14:textId="77777777" w:rsidR="00677932" w:rsidRPr="0024694E" w:rsidRDefault="00677932" w:rsidP="00677932">
      <w:pPr>
        <w:tabs>
          <w:tab w:val="left" w:pos="567"/>
        </w:tabs>
        <w:spacing w:after="0" w:line="240" w:lineRule="auto"/>
        <w:rPr>
          <w:rFonts w:ascii="Times New Roman" w:hAnsi="Times New Roman"/>
          <w:lang w:val="lt-LT"/>
        </w:rPr>
      </w:pPr>
    </w:p>
    <w:p w14:paraId="5588B509"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Clopidogrel Actavis vartojimas su maistu ir gėrimais </w:t>
      </w:r>
    </w:p>
    <w:p w14:paraId="7895FC7F" w14:textId="79A80404"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Clopidogrel Actavis galima gerti valgio metu arba nevalgius. </w:t>
      </w:r>
    </w:p>
    <w:p w14:paraId="2D04995C" w14:textId="77777777" w:rsidR="00677932" w:rsidRPr="0024694E" w:rsidRDefault="00677932" w:rsidP="00677932">
      <w:pPr>
        <w:tabs>
          <w:tab w:val="left" w:pos="567"/>
        </w:tabs>
        <w:spacing w:after="0" w:line="240" w:lineRule="auto"/>
        <w:rPr>
          <w:rFonts w:ascii="Times New Roman" w:hAnsi="Times New Roman"/>
          <w:lang w:val="lt-LT"/>
        </w:rPr>
      </w:pPr>
    </w:p>
    <w:p w14:paraId="247C36C4"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Nėštumas ir žindymo laikotarpis </w:t>
      </w:r>
    </w:p>
    <w:p w14:paraId="4C4DB69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Nėštumo ir žindymo laikotarpiu šio vaisto geriau nevartoti. </w:t>
      </w:r>
    </w:p>
    <w:p w14:paraId="5C62EAAA" w14:textId="77777777" w:rsidR="00677932" w:rsidRPr="0024694E" w:rsidRDefault="00677932" w:rsidP="00677932">
      <w:pPr>
        <w:tabs>
          <w:tab w:val="left" w:pos="567"/>
        </w:tabs>
        <w:spacing w:after="0" w:line="240" w:lineRule="auto"/>
        <w:rPr>
          <w:rFonts w:ascii="Times New Roman" w:hAnsi="Times New Roman"/>
          <w:lang w:val="lt-LT"/>
        </w:rPr>
      </w:pPr>
    </w:p>
    <w:p w14:paraId="59D168DA" w14:textId="0107880F" w:rsidR="00677932" w:rsidRPr="0024694E" w:rsidRDefault="008438E2" w:rsidP="00677932">
      <w:pPr>
        <w:tabs>
          <w:tab w:val="left" w:pos="567"/>
        </w:tabs>
        <w:spacing w:after="0" w:line="240" w:lineRule="auto"/>
        <w:rPr>
          <w:rFonts w:ascii="Times New Roman" w:hAnsi="Times New Roman"/>
          <w:lang w:val="lt-LT"/>
        </w:rPr>
      </w:pPr>
      <w:r w:rsidRPr="0024694E">
        <w:rPr>
          <w:rFonts w:ascii="Times New Roman" w:hAnsi="Times New Roman"/>
          <w:lang w:val="lt-LT"/>
        </w:rPr>
        <w:t>Jeigu esate nėščia, manote, kad galbūt esate nėščia, arba planuojate pastoti, tai prieš vartodama šį vaistą, pasitarkite su gydytoju arba vaistininku</w:t>
      </w:r>
      <w:r w:rsidR="00677932" w:rsidRPr="0024694E">
        <w:rPr>
          <w:rFonts w:ascii="Times New Roman" w:hAnsi="Times New Roman"/>
          <w:lang w:val="lt-LT"/>
        </w:rPr>
        <w:t>. Jei pastosite Clopidogrel Actavis vartojimo laikotarpiu, nedelsdama pasitarkite su gydytoju, kadangi nėštumo metu klopidogrelio vartoti nerekomenduojama.</w:t>
      </w:r>
    </w:p>
    <w:p w14:paraId="51B05F04" w14:textId="77777777" w:rsidR="00677932" w:rsidRPr="0024694E" w:rsidRDefault="00677932" w:rsidP="00677932">
      <w:pPr>
        <w:tabs>
          <w:tab w:val="left" w:pos="567"/>
        </w:tabs>
        <w:spacing w:after="0" w:line="240" w:lineRule="auto"/>
        <w:rPr>
          <w:rFonts w:ascii="Times New Roman" w:hAnsi="Times New Roman"/>
          <w:lang w:val="lt-LT"/>
        </w:rPr>
      </w:pPr>
    </w:p>
    <w:p w14:paraId="763A04E6" w14:textId="77777777" w:rsidR="00677932" w:rsidRPr="0024694E" w:rsidRDefault="00677932" w:rsidP="00677932">
      <w:pPr>
        <w:autoSpaceDE w:val="0"/>
        <w:autoSpaceDN w:val="0"/>
        <w:adjustRightInd w:val="0"/>
        <w:spacing w:after="0" w:line="240" w:lineRule="auto"/>
        <w:rPr>
          <w:rFonts w:ascii="Times New Roman" w:hAnsi="Times New Roman"/>
          <w:lang w:val="lt-LT"/>
        </w:rPr>
      </w:pPr>
      <w:r w:rsidRPr="0024694E">
        <w:rPr>
          <w:rFonts w:ascii="Times New Roman" w:hAnsi="Times New Roman"/>
          <w:lang w:val="lt-LT"/>
        </w:rPr>
        <w:t>Jei vartojate šį vaistą, nežindykite.</w:t>
      </w:r>
    </w:p>
    <w:p w14:paraId="2ADAF3B3"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Jei žindote ar planuojate žindyti, prieš vartojant šį vaistą pasitarkite su gydytoju.</w:t>
      </w:r>
    </w:p>
    <w:p w14:paraId="2CC3F584" w14:textId="77777777" w:rsidR="00677932" w:rsidRPr="0024694E" w:rsidRDefault="00677932" w:rsidP="00677932">
      <w:pPr>
        <w:tabs>
          <w:tab w:val="left" w:pos="567"/>
        </w:tabs>
        <w:spacing w:after="0" w:line="240" w:lineRule="auto"/>
        <w:rPr>
          <w:rFonts w:ascii="Times New Roman" w:hAnsi="Times New Roman"/>
          <w:lang w:val="lt-LT"/>
        </w:rPr>
      </w:pPr>
    </w:p>
    <w:p w14:paraId="74AE9A79"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r w:rsidRPr="0024694E">
        <w:rPr>
          <w:rFonts w:ascii="Times New Roman" w:eastAsia="Calibri" w:hAnsi="Times New Roman" w:cs="Times New Roman"/>
          <w:lang w:val="lt-LT"/>
        </w:rPr>
        <w:t>Prieš vartojant bet kokį vaistą, pasitarkite su gydytoju arba vaistininku.</w:t>
      </w:r>
    </w:p>
    <w:p w14:paraId="696905C5" w14:textId="77777777" w:rsidR="00677932" w:rsidRPr="0024694E" w:rsidRDefault="00677932" w:rsidP="00677932">
      <w:pPr>
        <w:tabs>
          <w:tab w:val="left" w:pos="567"/>
        </w:tabs>
        <w:spacing w:after="0" w:line="240" w:lineRule="auto"/>
        <w:rPr>
          <w:rFonts w:ascii="Times New Roman" w:eastAsia="Calibri" w:hAnsi="Times New Roman" w:cs="Times New Roman"/>
          <w:lang w:val="lt-LT"/>
        </w:rPr>
      </w:pPr>
    </w:p>
    <w:p w14:paraId="7D0F5378"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Vairavimas ir mechanizmų valdymas </w:t>
      </w:r>
    </w:p>
    <w:p w14:paraId="50021AE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Mažai tikėtina, kad Clopidogrel Actavis veiktų gebėjimą vairuoti ir valdyti mechanizmus. </w:t>
      </w:r>
    </w:p>
    <w:p w14:paraId="7BCFEB82" w14:textId="77777777" w:rsidR="00677932" w:rsidRPr="0024694E" w:rsidRDefault="00677932" w:rsidP="00677932">
      <w:pPr>
        <w:tabs>
          <w:tab w:val="left" w:pos="567"/>
        </w:tabs>
        <w:spacing w:after="0" w:line="240" w:lineRule="auto"/>
        <w:rPr>
          <w:rFonts w:ascii="Times New Roman" w:hAnsi="Times New Roman"/>
          <w:lang w:val="lt-LT"/>
        </w:rPr>
      </w:pPr>
    </w:p>
    <w:p w14:paraId="728ACC44"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Clopidogrel Actavis sudėtyje yra laktozės ir sojų aliejaus</w:t>
      </w:r>
    </w:p>
    <w:p w14:paraId="51CB383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gydytojas Jums yra sakęs, kad netoleruojate kokių nors angliavandenių, kreipkitės į jį prieš pradėdami vartoti šį vaistą. </w:t>
      </w:r>
    </w:p>
    <w:p w14:paraId="7C38D5B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esate alergiškas žemės riešutams arba sojai šio vaisto vartoti negalima. </w:t>
      </w:r>
    </w:p>
    <w:p w14:paraId="2B6BED14" w14:textId="77777777" w:rsidR="00677932" w:rsidRPr="0024694E" w:rsidRDefault="00677932" w:rsidP="00677932">
      <w:pPr>
        <w:tabs>
          <w:tab w:val="left" w:pos="567"/>
        </w:tabs>
        <w:spacing w:after="0" w:line="240" w:lineRule="auto"/>
        <w:rPr>
          <w:rFonts w:ascii="Times New Roman" w:hAnsi="Times New Roman"/>
          <w:lang w:val="lt-LT"/>
        </w:rPr>
      </w:pPr>
    </w:p>
    <w:p w14:paraId="6672EE35" w14:textId="77777777" w:rsidR="00677932" w:rsidRPr="0024694E" w:rsidRDefault="00677932" w:rsidP="00677932">
      <w:pPr>
        <w:tabs>
          <w:tab w:val="left" w:pos="567"/>
        </w:tabs>
        <w:spacing w:after="0" w:line="240" w:lineRule="auto"/>
        <w:rPr>
          <w:rFonts w:ascii="Times New Roman" w:hAnsi="Times New Roman"/>
          <w:lang w:val="lt-LT"/>
        </w:rPr>
      </w:pPr>
    </w:p>
    <w:p w14:paraId="62294E34"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3.</w:t>
      </w:r>
      <w:r w:rsidRPr="0024694E">
        <w:rPr>
          <w:rFonts w:ascii="Times New Roman" w:hAnsi="Times New Roman"/>
          <w:b/>
          <w:lang w:val="lt-LT"/>
        </w:rPr>
        <w:tab/>
        <w:t>Kaip vartoti Clopidogrel Actavis</w:t>
      </w:r>
    </w:p>
    <w:p w14:paraId="65AA10C2" w14:textId="77777777" w:rsidR="00677932" w:rsidRPr="0024694E" w:rsidRDefault="00677932" w:rsidP="00677932">
      <w:pPr>
        <w:tabs>
          <w:tab w:val="left" w:pos="567"/>
        </w:tabs>
        <w:spacing w:after="0" w:line="240" w:lineRule="auto"/>
        <w:rPr>
          <w:rFonts w:ascii="Times New Roman" w:hAnsi="Times New Roman"/>
          <w:lang w:val="lt-LT"/>
        </w:rPr>
      </w:pPr>
    </w:p>
    <w:p w14:paraId="4851C39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Visada vartokite šį vaistą tiksliai kaip nurodė gydytojas</w:t>
      </w:r>
      <w:r w:rsidR="00F152A7" w:rsidRPr="0024694E">
        <w:rPr>
          <w:rFonts w:ascii="Times New Roman" w:hAnsi="Times New Roman"/>
          <w:lang w:val="lt-LT"/>
        </w:rPr>
        <w:t xml:space="preserve"> ar vaistininkas</w:t>
      </w:r>
      <w:r w:rsidRPr="0024694E">
        <w:rPr>
          <w:rFonts w:ascii="Times New Roman" w:hAnsi="Times New Roman"/>
          <w:lang w:val="lt-LT"/>
        </w:rPr>
        <w:t xml:space="preserve">. Jeigu abejojate, kreipkitės į gydytoją arba vaistininką. </w:t>
      </w:r>
    </w:p>
    <w:p w14:paraId="03C9148F" w14:textId="77777777" w:rsidR="00677932" w:rsidRPr="0024694E" w:rsidRDefault="00677932" w:rsidP="00677932">
      <w:pPr>
        <w:tabs>
          <w:tab w:val="left" w:pos="567"/>
        </w:tabs>
        <w:spacing w:after="0" w:line="240" w:lineRule="auto"/>
        <w:rPr>
          <w:rFonts w:ascii="Times New Roman" w:hAnsi="Times New Roman"/>
          <w:lang w:val="lt-LT"/>
        </w:rPr>
      </w:pPr>
    </w:p>
    <w:p w14:paraId="542654DD" w14:textId="7422B298"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pasireiškė stiprus krūtinės skausmas (nestabilioji krūtinės angina arba širdies priepuolis), gydymo pradžioje Jūsų gydytojas gali skirti iš karto išgerti </w:t>
      </w:r>
      <w:r w:rsidR="00E83DE9" w:rsidRPr="0024694E">
        <w:rPr>
          <w:rFonts w:ascii="Times New Roman" w:hAnsi="Times New Roman"/>
          <w:lang w:val="lt-LT"/>
        </w:rPr>
        <w:t> 300 </w:t>
      </w:r>
      <w:r w:rsidRPr="0024694E">
        <w:rPr>
          <w:rFonts w:ascii="Times New Roman" w:hAnsi="Times New Roman"/>
          <w:lang w:val="lt-LT"/>
        </w:rPr>
        <w:t xml:space="preserve">mg </w:t>
      </w:r>
      <w:r w:rsidR="008A6060" w:rsidRPr="0024694E">
        <w:rPr>
          <w:rFonts w:ascii="Times New Roman" w:hAnsi="Times New Roman"/>
          <w:lang w:val="lt-LT"/>
        </w:rPr>
        <w:t xml:space="preserve">arba 600 mg </w:t>
      </w:r>
      <w:r w:rsidRPr="0024694E">
        <w:rPr>
          <w:rFonts w:ascii="Times New Roman" w:hAnsi="Times New Roman"/>
          <w:lang w:val="lt-LT"/>
        </w:rPr>
        <w:t xml:space="preserve">Clopidogrel Actavis (keturias </w:t>
      </w:r>
      <w:r w:rsidR="008A6060" w:rsidRPr="0024694E">
        <w:rPr>
          <w:rFonts w:ascii="Times New Roman" w:hAnsi="Times New Roman"/>
          <w:lang w:val="lt-LT"/>
        </w:rPr>
        <w:t xml:space="preserve">arba aštuonias </w:t>
      </w:r>
      <w:r w:rsidR="00E83DE9" w:rsidRPr="0024694E">
        <w:rPr>
          <w:rFonts w:ascii="Times New Roman" w:hAnsi="Times New Roman"/>
          <w:lang w:val="lt-LT"/>
        </w:rPr>
        <w:t>75 </w:t>
      </w:r>
      <w:r w:rsidRPr="0024694E">
        <w:rPr>
          <w:rFonts w:ascii="Times New Roman" w:hAnsi="Times New Roman"/>
          <w:lang w:val="lt-LT"/>
        </w:rPr>
        <w:t xml:space="preserve">mg tabletes). Vėliau rekomenduojama paros dozė yra viena </w:t>
      </w:r>
      <w:r w:rsidR="00CA436B" w:rsidRPr="0024694E">
        <w:rPr>
          <w:rFonts w:ascii="Times New Roman" w:hAnsi="Times New Roman"/>
          <w:lang w:val="lt-LT"/>
        </w:rPr>
        <w:t>75 </w:t>
      </w:r>
      <w:r w:rsidRPr="0024694E">
        <w:rPr>
          <w:rFonts w:ascii="Times New Roman" w:hAnsi="Times New Roman"/>
          <w:lang w:val="lt-LT"/>
        </w:rPr>
        <w:t>mg Clopidogrel Actavis tabletė</w:t>
      </w:r>
      <w:r w:rsidR="00D81ECC" w:rsidRPr="0024694E">
        <w:rPr>
          <w:rFonts w:ascii="Times New Roman" w:hAnsi="Times New Roman"/>
          <w:lang w:val="lt-LT"/>
        </w:rPr>
        <w:t xml:space="preserve">, kaip nurodyta </w:t>
      </w:r>
      <w:r w:rsidR="009929D6" w:rsidRPr="0024694E">
        <w:rPr>
          <w:rFonts w:ascii="Times New Roman" w:hAnsi="Times New Roman"/>
          <w:lang w:val="lt-LT"/>
        </w:rPr>
        <w:t>anksčiau</w:t>
      </w:r>
      <w:r w:rsidRPr="0024694E">
        <w:rPr>
          <w:rFonts w:ascii="Times New Roman" w:hAnsi="Times New Roman"/>
          <w:lang w:val="lt-LT"/>
        </w:rPr>
        <w:t>.</w:t>
      </w:r>
    </w:p>
    <w:p w14:paraId="7EB986A5" w14:textId="77777777" w:rsidR="00BA32C3" w:rsidRPr="00BA32C3" w:rsidRDefault="00BA32C3" w:rsidP="00677932">
      <w:pPr>
        <w:tabs>
          <w:tab w:val="left" w:pos="567"/>
        </w:tabs>
        <w:spacing w:after="0" w:line="240" w:lineRule="auto"/>
        <w:rPr>
          <w:lang w:val="lt-LT"/>
        </w:rPr>
      </w:pPr>
    </w:p>
    <w:p w14:paraId="5D9294D9" w14:textId="49770015" w:rsidR="00677932" w:rsidRDefault="00BA32C3" w:rsidP="00677932">
      <w:pPr>
        <w:tabs>
          <w:tab w:val="left" w:pos="567"/>
        </w:tabs>
        <w:spacing w:after="0" w:line="240" w:lineRule="auto"/>
        <w:rPr>
          <w:rFonts w:ascii="Times New Roman" w:hAnsi="Times New Roman" w:cs="Times New Roman"/>
          <w:lang w:val="lt-LT"/>
        </w:rPr>
      </w:pPr>
      <w:r w:rsidRPr="00BA32C3">
        <w:rPr>
          <w:rFonts w:ascii="Times New Roman" w:hAnsi="Times New Roman" w:cs="Times New Roman"/>
          <w:lang w:val="lt-LT"/>
        </w:rPr>
        <w:t>Jeigu Jums pasireiškė insulto simptomų, kurie greitai išnyko (tokia būklė dar vadinama praeinančiu smegenų išemijos priepuoliu) arba Jus ištiko lengvas išeminis insultas, gydytojas gydymo pradžioje J</w:t>
      </w:r>
      <w:r w:rsidR="004C1931">
        <w:rPr>
          <w:rFonts w:ascii="Times New Roman" w:hAnsi="Times New Roman" w:cs="Times New Roman"/>
          <w:lang w:val="lt-LT"/>
        </w:rPr>
        <w:t>ums gali skirti vienkartinę 300 </w:t>
      </w:r>
      <w:r w:rsidRPr="00BA32C3">
        <w:rPr>
          <w:rFonts w:ascii="Times New Roman" w:hAnsi="Times New Roman" w:cs="Times New Roman"/>
          <w:lang w:val="lt-LT"/>
        </w:rPr>
        <w:t>mg Clopidogrel Actavis dozę</w:t>
      </w:r>
      <w:r w:rsidR="004C1931">
        <w:rPr>
          <w:rFonts w:ascii="Times New Roman" w:hAnsi="Times New Roman" w:cs="Times New Roman"/>
          <w:lang w:val="lt-LT"/>
        </w:rPr>
        <w:t xml:space="preserve"> (4 tabletes po 75 </w:t>
      </w:r>
      <w:r w:rsidRPr="00BA32C3">
        <w:rPr>
          <w:rFonts w:ascii="Times New Roman" w:hAnsi="Times New Roman" w:cs="Times New Roman"/>
          <w:lang w:val="lt-LT"/>
        </w:rPr>
        <w:t>mg). Vėliau r</w:t>
      </w:r>
      <w:r w:rsidR="004C1931">
        <w:rPr>
          <w:rFonts w:ascii="Times New Roman" w:hAnsi="Times New Roman" w:cs="Times New Roman"/>
          <w:lang w:val="lt-LT"/>
        </w:rPr>
        <w:t>ekomenduojama dozė yra viena 75 </w:t>
      </w:r>
      <w:r w:rsidRPr="00BA32C3">
        <w:rPr>
          <w:rFonts w:ascii="Times New Roman" w:hAnsi="Times New Roman" w:cs="Times New Roman"/>
          <w:lang w:val="lt-LT"/>
        </w:rPr>
        <w:t>mg Clopidogrel Actavis tabletė per parą, kaip aprašyta prieš tai, kartu su acetilsalicilo rūgštimi, gydymą tęsiant 3 savaites. Vėliau gydytojas skirs arba vien Clopidogrel Actavis arba vien acetilsalicilo rūgšties</w:t>
      </w:r>
      <w:r>
        <w:rPr>
          <w:rFonts w:ascii="Times New Roman" w:hAnsi="Times New Roman" w:cs="Times New Roman"/>
          <w:lang w:val="lt-LT"/>
        </w:rPr>
        <w:t>.</w:t>
      </w:r>
    </w:p>
    <w:p w14:paraId="16CD2173" w14:textId="77777777" w:rsidR="00BA32C3" w:rsidRPr="00BA32C3" w:rsidRDefault="00BA32C3" w:rsidP="00677932">
      <w:pPr>
        <w:tabs>
          <w:tab w:val="left" w:pos="567"/>
        </w:tabs>
        <w:spacing w:after="0" w:line="240" w:lineRule="auto"/>
        <w:rPr>
          <w:rFonts w:ascii="Times New Roman" w:hAnsi="Times New Roman" w:cs="Times New Roman"/>
          <w:lang w:val="lt-LT"/>
        </w:rPr>
      </w:pPr>
    </w:p>
    <w:p w14:paraId="5B653E9E" w14:textId="77777777" w:rsidR="00677932" w:rsidRPr="00BA32C3" w:rsidRDefault="00677932" w:rsidP="00677932">
      <w:pPr>
        <w:tabs>
          <w:tab w:val="left" w:pos="567"/>
        </w:tabs>
        <w:spacing w:after="0" w:line="240" w:lineRule="auto"/>
        <w:rPr>
          <w:rFonts w:ascii="Times New Roman" w:hAnsi="Times New Roman"/>
          <w:lang w:val="lt-LT"/>
        </w:rPr>
      </w:pPr>
      <w:r w:rsidRPr="00BA32C3">
        <w:rPr>
          <w:rFonts w:ascii="Times New Roman" w:hAnsi="Times New Roman"/>
          <w:lang w:val="lt-LT"/>
        </w:rPr>
        <w:t xml:space="preserve">Clopidogrel Actavis turite vartoti tiek laiko, kiek gydytojo skirta. </w:t>
      </w:r>
    </w:p>
    <w:p w14:paraId="562021EB" w14:textId="77777777" w:rsidR="00677932" w:rsidRPr="0024694E" w:rsidRDefault="00677932" w:rsidP="00677932">
      <w:pPr>
        <w:tabs>
          <w:tab w:val="left" w:pos="567"/>
        </w:tabs>
        <w:spacing w:after="0" w:line="240" w:lineRule="auto"/>
        <w:rPr>
          <w:rFonts w:ascii="Times New Roman" w:hAnsi="Times New Roman"/>
          <w:lang w:val="lt-LT"/>
        </w:rPr>
      </w:pPr>
    </w:p>
    <w:p w14:paraId="29C20B24"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Ką daryti pavartojus per didelę Clopidogrel Actavis dozę?</w:t>
      </w:r>
    </w:p>
    <w:p w14:paraId="1432249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Susisiekite su savo gydytoju arba artimiausios ligoninės skubios medicinos pagalbos skyriumi, kadangi padidėja kraujavimo rizika. </w:t>
      </w:r>
    </w:p>
    <w:p w14:paraId="62B29DC1" w14:textId="77777777" w:rsidR="00677932" w:rsidRPr="0024694E" w:rsidRDefault="00677932" w:rsidP="00677932">
      <w:pPr>
        <w:tabs>
          <w:tab w:val="left" w:pos="567"/>
        </w:tabs>
        <w:spacing w:after="0" w:line="240" w:lineRule="auto"/>
        <w:rPr>
          <w:rFonts w:ascii="Times New Roman" w:hAnsi="Times New Roman"/>
          <w:lang w:val="lt-LT"/>
        </w:rPr>
      </w:pPr>
    </w:p>
    <w:p w14:paraId="795ADA57"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Pamiršus pavartoti Clopidogrel Actavis</w:t>
      </w:r>
    </w:p>
    <w:p w14:paraId="2D7724A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Clopidogrel Actavis dozę išgerti pamiršote, bet prisiminėte praėjus ne daugiau kaip 12 valandų, gerkite tabletę tuoj pat, o kitą vartokite įprastu laiku. </w:t>
      </w:r>
    </w:p>
    <w:p w14:paraId="4EC60DFB" w14:textId="77777777" w:rsidR="00677932" w:rsidRPr="0024694E" w:rsidRDefault="00677932" w:rsidP="00677932">
      <w:pPr>
        <w:tabs>
          <w:tab w:val="left" w:pos="567"/>
        </w:tabs>
        <w:spacing w:after="0" w:line="240" w:lineRule="auto"/>
        <w:rPr>
          <w:rFonts w:ascii="Times New Roman" w:hAnsi="Times New Roman"/>
          <w:lang w:val="lt-LT"/>
        </w:rPr>
      </w:pPr>
    </w:p>
    <w:p w14:paraId="1F1344E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 prisiminėte praėjus daugiau negu 12 valandų, kitą vienkartinę dozę gerkite įprastu laiku. Negalima vartoti dvigubos dozės norint kompensuoti praleistą dozę. </w:t>
      </w:r>
    </w:p>
    <w:p w14:paraId="414823C5" w14:textId="77777777" w:rsidR="00677932" w:rsidRPr="0024694E" w:rsidRDefault="00677932" w:rsidP="00677932">
      <w:pPr>
        <w:tabs>
          <w:tab w:val="left" w:pos="567"/>
        </w:tabs>
        <w:spacing w:after="0" w:line="240" w:lineRule="auto"/>
        <w:rPr>
          <w:rFonts w:ascii="Times New Roman" w:hAnsi="Times New Roman"/>
          <w:lang w:val="lt-LT"/>
        </w:rPr>
      </w:pPr>
    </w:p>
    <w:p w14:paraId="0791171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vartojate 7, 14, 28 arba 56 tablečių pakuotę, pasižiūrėję į kalendorių, atspausdintą ant lizdinės plokštelės, galite pasitikrinti paskutinę dieną, kurią Clopidogrel Actavis tabletę gėrėte. </w:t>
      </w:r>
    </w:p>
    <w:p w14:paraId="642F444A" w14:textId="77777777" w:rsidR="00677932" w:rsidRPr="0024694E" w:rsidRDefault="00677932" w:rsidP="00677932">
      <w:pPr>
        <w:tabs>
          <w:tab w:val="left" w:pos="567"/>
        </w:tabs>
        <w:spacing w:after="0" w:line="240" w:lineRule="auto"/>
        <w:rPr>
          <w:rFonts w:ascii="Times New Roman" w:hAnsi="Times New Roman"/>
          <w:b/>
          <w:lang w:val="lt-LT"/>
        </w:rPr>
      </w:pPr>
    </w:p>
    <w:p w14:paraId="045BA58D"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Nustojus vartoti Clopidogrel Actavis </w:t>
      </w:r>
    </w:p>
    <w:p w14:paraId="4AEABD75"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Nenutraukite gydymo, kol gydytojas nepasakys to padaryti. Prieš liaudamiesi vaistą vartoti, kreipkitės į gydytoją arba vaistininką. </w:t>
      </w:r>
    </w:p>
    <w:p w14:paraId="2A7303ED" w14:textId="77777777" w:rsidR="00677932" w:rsidRPr="0024694E" w:rsidRDefault="00677932" w:rsidP="00677932">
      <w:pPr>
        <w:tabs>
          <w:tab w:val="left" w:pos="567"/>
        </w:tabs>
        <w:spacing w:after="0" w:line="240" w:lineRule="auto"/>
        <w:rPr>
          <w:rFonts w:ascii="Times New Roman" w:hAnsi="Times New Roman"/>
          <w:lang w:val="lt-LT"/>
        </w:rPr>
      </w:pPr>
    </w:p>
    <w:p w14:paraId="196A6D72"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kiltų daugiau klausimų dėl šio vaisto vartojimo, kreipkitės į gydytoją arba vaistininką. </w:t>
      </w:r>
    </w:p>
    <w:p w14:paraId="22F579CB" w14:textId="77777777" w:rsidR="00677932" w:rsidRPr="0024694E" w:rsidRDefault="00677932" w:rsidP="00677932">
      <w:pPr>
        <w:tabs>
          <w:tab w:val="left" w:pos="567"/>
        </w:tabs>
        <w:spacing w:after="0" w:line="240" w:lineRule="auto"/>
        <w:rPr>
          <w:rFonts w:ascii="Times New Roman" w:hAnsi="Times New Roman"/>
          <w:lang w:val="lt-LT"/>
        </w:rPr>
      </w:pPr>
    </w:p>
    <w:p w14:paraId="3E4E303F" w14:textId="77777777" w:rsidR="00677932" w:rsidRPr="0024694E" w:rsidRDefault="00677932" w:rsidP="00677932">
      <w:pPr>
        <w:tabs>
          <w:tab w:val="left" w:pos="567"/>
        </w:tabs>
        <w:spacing w:after="0" w:line="240" w:lineRule="auto"/>
        <w:rPr>
          <w:rFonts w:ascii="Times New Roman" w:hAnsi="Times New Roman"/>
          <w:lang w:val="lt-LT"/>
        </w:rPr>
      </w:pPr>
    </w:p>
    <w:p w14:paraId="589DB003"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4.</w:t>
      </w:r>
      <w:r w:rsidRPr="0024694E">
        <w:rPr>
          <w:rFonts w:ascii="Times New Roman" w:hAnsi="Times New Roman"/>
          <w:b/>
          <w:lang w:val="lt-LT"/>
        </w:rPr>
        <w:tab/>
        <w:t xml:space="preserve">Galimas šalutinis poveikis </w:t>
      </w:r>
    </w:p>
    <w:p w14:paraId="347635BD" w14:textId="77777777" w:rsidR="00677932" w:rsidRPr="0024694E" w:rsidRDefault="00677932" w:rsidP="00677932">
      <w:pPr>
        <w:tabs>
          <w:tab w:val="left" w:pos="567"/>
        </w:tabs>
        <w:spacing w:after="0" w:line="240" w:lineRule="auto"/>
        <w:rPr>
          <w:rFonts w:ascii="Times New Roman" w:hAnsi="Times New Roman"/>
          <w:lang w:val="lt-LT"/>
        </w:rPr>
      </w:pPr>
    </w:p>
    <w:p w14:paraId="35F8548D"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Šis vaistas, kaip ir visi kiti, gali sukelti šalutinį poveikį, nors jis pasireiškia ne visiems žmonėms. </w:t>
      </w:r>
    </w:p>
    <w:p w14:paraId="12D0643E" w14:textId="77777777" w:rsidR="00677932" w:rsidRPr="0024694E" w:rsidRDefault="00677932" w:rsidP="00677932">
      <w:pPr>
        <w:tabs>
          <w:tab w:val="left" w:pos="567"/>
        </w:tabs>
        <w:spacing w:after="0" w:line="240" w:lineRule="auto"/>
        <w:rPr>
          <w:rFonts w:ascii="Times New Roman" w:hAnsi="Times New Roman"/>
          <w:lang w:val="lt-LT"/>
        </w:rPr>
      </w:pPr>
    </w:p>
    <w:p w14:paraId="5FA248C8"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Nedelsdami kreipkitės į gydytoją, jei atsirado: </w:t>
      </w:r>
    </w:p>
    <w:p w14:paraId="6FCF0B94" w14:textId="77777777" w:rsidR="00677932" w:rsidRPr="0024694E" w:rsidRDefault="00677932" w:rsidP="00677932">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 xml:space="preserve">karščiavimas, infekcinės ligos požymių arba labai didelis nuovargis; šie simptomai galimi dėl retai pasireiškiančio kai kurių kraujo ląstelių kiekio sumažėjimo; </w:t>
      </w:r>
    </w:p>
    <w:p w14:paraId="74FC0E52" w14:textId="77777777" w:rsidR="00677932" w:rsidRPr="0024694E" w:rsidRDefault="00677932" w:rsidP="00677932">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kepenų veiklos sutrikimo požymių, pvz., odos ir (arba) akių pageltimas (gelta), tiek susijusių, tiek nesusijusių su kraujavimu, pasireiškiančiu raudonais poodiniais taškeliais, ir (arba) sumišimu (žr. 2</w:t>
      </w:r>
      <w:r w:rsidR="006D02A4" w:rsidRPr="0024694E">
        <w:rPr>
          <w:rFonts w:ascii="Times New Roman" w:hAnsi="Times New Roman"/>
          <w:lang w:val="lt-LT"/>
        </w:rPr>
        <w:t> </w:t>
      </w:r>
      <w:r w:rsidRPr="0024694E">
        <w:rPr>
          <w:rFonts w:ascii="Times New Roman" w:hAnsi="Times New Roman"/>
          <w:lang w:val="lt-LT"/>
        </w:rPr>
        <w:t>skyri</w:t>
      </w:r>
      <w:r w:rsidR="006D02A4" w:rsidRPr="0024694E">
        <w:rPr>
          <w:rFonts w:ascii="Times New Roman" w:hAnsi="Times New Roman"/>
          <w:lang w:val="lt-LT"/>
        </w:rPr>
        <w:t>aus poskyrį</w:t>
      </w:r>
      <w:r w:rsidRPr="0024694E">
        <w:rPr>
          <w:rFonts w:ascii="Times New Roman" w:hAnsi="Times New Roman"/>
          <w:lang w:val="lt-LT"/>
        </w:rPr>
        <w:t xml:space="preserve"> „Įspėjimai ir atsargumo priemonės“); </w:t>
      </w:r>
    </w:p>
    <w:p w14:paraId="04BE4CD0" w14:textId="77777777" w:rsidR="00677932" w:rsidRPr="0024694E" w:rsidRDefault="00677932" w:rsidP="00677932">
      <w:pPr>
        <w:tabs>
          <w:tab w:val="left" w:pos="567"/>
        </w:tabs>
        <w:spacing w:after="0" w:line="240" w:lineRule="auto"/>
        <w:ind w:left="540" w:hanging="540"/>
        <w:rPr>
          <w:rFonts w:ascii="Times New Roman" w:hAnsi="Times New Roman"/>
          <w:lang w:val="lt-LT"/>
        </w:rPr>
      </w:pPr>
      <w:r w:rsidRPr="0024694E">
        <w:rPr>
          <w:rFonts w:ascii="Times New Roman" w:hAnsi="Times New Roman"/>
          <w:lang w:val="lt-LT"/>
        </w:rPr>
        <w:t>-</w:t>
      </w:r>
      <w:r w:rsidRPr="0024694E">
        <w:rPr>
          <w:rFonts w:ascii="Times New Roman" w:hAnsi="Times New Roman"/>
          <w:lang w:val="lt-LT"/>
        </w:rPr>
        <w:tab/>
        <w:t>burnos patinimas arba odos pokyčių, pvz., išbėrimas, niež</w:t>
      </w:r>
      <w:r w:rsidR="00214613" w:rsidRPr="0024694E">
        <w:rPr>
          <w:rFonts w:ascii="Times New Roman" w:hAnsi="Times New Roman"/>
          <w:lang w:val="lt-LT"/>
        </w:rPr>
        <w:t>ėjimas</w:t>
      </w:r>
      <w:r w:rsidRPr="0024694E">
        <w:rPr>
          <w:rFonts w:ascii="Times New Roman" w:hAnsi="Times New Roman"/>
          <w:lang w:val="lt-LT"/>
        </w:rPr>
        <w:t xml:space="preserve"> arba pūslės; šie simptomai gali būti alerginės reakcijos požymiai. </w:t>
      </w:r>
    </w:p>
    <w:p w14:paraId="13958621" w14:textId="77777777" w:rsidR="00677932" w:rsidRPr="0024694E" w:rsidRDefault="00677932" w:rsidP="00677932">
      <w:pPr>
        <w:tabs>
          <w:tab w:val="left" w:pos="567"/>
        </w:tabs>
        <w:spacing w:after="0" w:line="240" w:lineRule="auto"/>
        <w:rPr>
          <w:rFonts w:ascii="Times New Roman" w:hAnsi="Times New Roman"/>
          <w:lang w:val="lt-LT"/>
        </w:rPr>
      </w:pPr>
    </w:p>
    <w:p w14:paraId="29C098C7" w14:textId="77777777" w:rsidR="007D5550" w:rsidRDefault="00677932" w:rsidP="00677932">
      <w:pPr>
        <w:tabs>
          <w:tab w:val="left" w:pos="567"/>
        </w:tabs>
        <w:spacing w:after="0" w:line="240" w:lineRule="auto"/>
        <w:rPr>
          <w:rFonts w:ascii="Times New Roman" w:hAnsi="Times New Roman"/>
          <w:lang w:val="lt-LT"/>
        </w:rPr>
      </w:pPr>
      <w:r w:rsidRPr="0024694E">
        <w:rPr>
          <w:rFonts w:ascii="Times New Roman" w:hAnsi="Times New Roman"/>
          <w:b/>
          <w:lang w:val="lt-LT"/>
        </w:rPr>
        <w:lastRenderedPageBreak/>
        <w:t>Dažniausias</w:t>
      </w:r>
      <w:r w:rsidRPr="0024694E">
        <w:rPr>
          <w:rFonts w:ascii="Times New Roman" w:hAnsi="Times New Roman"/>
          <w:lang w:val="lt-LT"/>
        </w:rPr>
        <w:t xml:space="preserve"> </w:t>
      </w:r>
      <w:r w:rsidRPr="0024694E">
        <w:rPr>
          <w:rFonts w:ascii="Times New Roman" w:hAnsi="Times New Roman"/>
          <w:b/>
          <w:lang w:val="lt-LT"/>
        </w:rPr>
        <w:t>stebėtas šalutinis Clopidogrel Actavis poveikis</w:t>
      </w:r>
      <w:r w:rsidRPr="0024694E">
        <w:rPr>
          <w:rFonts w:ascii="Times New Roman" w:hAnsi="Times New Roman"/>
          <w:lang w:val="lt-LT"/>
        </w:rPr>
        <w:t xml:space="preserve"> </w:t>
      </w:r>
      <w:r w:rsidRPr="0024694E">
        <w:rPr>
          <w:rFonts w:ascii="Times New Roman" w:hAnsi="Times New Roman"/>
          <w:b/>
          <w:lang w:val="lt-LT"/>
        </w:rPr>
        <w:t>yra kraujavimas</w:t>
      </w:r>
      <w:r w:rsidRPr="0024694E">
        <w:rPr>
          <w:rFonts w:ascii="Times New Roman" w:hAnsi="Times New Roman"/>
          <w:lang w:val="lt-LT"/>
        </w:rPr>
        <w:t xml:space="preserve">. </w:t>
      </w:r>
    </w:p>
    <w:p w14:paraId="6A476D2A" w14:textId="4564092B" w:rsidR="00677932" w:rsidRPr="007D5550" w:rsidRDefault="00677932" w:rsidP="00677932">
      <w:pPr>
        <w:tabs>
          <w:tab w:val="left" w:pos="567"/>
        </w:tabs>
        <w:spacing w:after="0" w:line="240" w:lineRule="auto"/>
        <w:rPr>
          <w:rFonts w:ascii="Times New Roman" w:hAnsi="Times New Roman"/>
          <w:lang w:val="lt-LT"/>
        </w:rPr>
      </w:pPr>
      <w:r w:rsidRPr="007D5550">
        <w:rPr>
          <w:rFonts w:ascii="Times New Roman" w:hAnsi="Times New Roman"/>
          <w:lang w:val="lt-LT"/>
        </w:rPr>
        <w:t xml:space="preserve">Kraujavimas gali reikštis kraujavimu į skrandį arba žarnas, mėlynėmis, hematoma (neįprastu kraujavimu ar poodinėmis kraujosruvomis), kraujavimu iš nosies ar kraujo atsiradimu šlapime. Nedideliam pacientų skaičiui stebėtas kraujavimas į akis, galvos vidų, plaučius arba sąnarius. </w:t>
      </w:r>
    </w:p>
    <w:p w14:paraId="5133C18B" w14:textId="77777777" w:rsidR="00677932" w:rsidRPr="00FB24AF" w:rsidRDefault="00677932" w:rsidP="00677932">
      <w:pPr>
        <w:tabs>
          <w:tab w:val="left" w:pos="567"/>
        </w:tabs>
        <w:spacing w:after="0" w:line="240" w:lineRule="auto"/>
        <w:rPr>
          <w:rFonts w:ascii="Times New Roman" w:hAnsi="Times New Roman"/>
          <w:lang w:val="lt-LT"/>
        </w:rPr>
      </w:pPr>
    </w:p>
    <w:p w14:paraId="4994D0CE"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Jei vartodami Clopidogrel Actavis kraujuojate ilgai </w:t>
      </w:r>
    </w:p>
    <w:p w14:paraId="6D1B4A79"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 įsipjausite ar kitaip susižeisite, gali ilgiau negu paprastai kraujuoti. Tai susiję su vaisto veikimu: kraujo krešulių formavimosi gebos stabdymu. Jeigu įpjovos ar žaizdelės mažos, pavyzdžiui, įpjovimas skutantis, rūpintis paprastai nereikia. Vis dėlto jei dėl kraujavimo nerimaujate, iš karto kreipkitės į gydytoją (žr. </w:t>
      </w:r>
      <w:r w:rsidR="006D02A4" w:rsidRPr="0024694E">
        <w:rPr>
          <w:rFonts w:ascii="Times New Roman" w:hAnsi="Times New Roman"/>
          <w:lang w:val="lt-LT"/>
        </w:rPr>
        <w:t>2 </w:t>
      </w:r>
      <w:r w:rsidRPr="0024694E">
        <w:rPr>
          <w:rFonts w:ascii="Times New Roman" w:hAnsi="Times New Roman"/>
          <w:lang w:val="lt-LT"/>
        </w:rPr>
        <w:t>skyri</w:t>
      </w:r>
      <w:r w:rsidR="006D02A4" w:rsidRPr="0024694E">
        <w:rPr>
          <w:rFonts w:ascii="Times New Roman" w:hAnsi="Times New Roman"/>
          <w:lang w:val="lt-LT"/>
        </w:rPr>
        <w:t>aus poskyrį</w:t>
      </w:r>
      <w:r w:rsidRPr="0024694E">
        <w:rPr>
          <w:rFonts w:ascii="Times New Roman" w:hAnsi="Times New Roman"/>
          <w:lang w:val="lt-LT"/>
        </w:rPr>
        <w:t xml:space="preserve"> „Įspėjimai ir atsargumo priemonės“). </w:t>
      </w:r>
    </w:p>
    <w:p w14:paraId="4B04E36A" w14:textId="77777777" w:rsidR="00677932" w:rsidRPr="0024694E" w:rsidRDefault="00677932" w:rsidP="00677932">
      <w:pPr>
        <w:tabs>
          <w:tab w:val="left" w:pos="567"/>
        </w:tabs>
        <w:spacing w:after="0" w:line="240" w:lineRule="auto"/>
        <w:rPr>
          <w:rFonts w:ascii="Times New Roman" w:hAnsi="Times New Roman"/>
          <w:lang w:val="lt-LT"/>
        </w:rPr>
      </w:pPr>
    </w:p>
    <w:p w14:paraId="1595433C" w14:textId="55C2E401"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Kit</w:t>
      </w:r>
      <w:r w:rsidR="008438E2" w:rsidRPr="0024694E">
        <w:rPr>
          <w:rFonts w:ascii="Times New Roman" w:hAnsi="Times New Roman"/>
          <w:b/>
          <w:lang w:val="lt-LT"/>
        </w:rPr>
        <w:t>as</w:t>
      </w:r>
      <w:r w:rsidRPr="0024694E">
        <w:rPr>
          <w:rFonts w:ascii="Times New Roman" w:hAnsi="Times New Roman"/>
          <w:b/>
          <w:lang w:val="lt-LT"/>
        </w:rPr>
        <w:t xml:space="preserve"> šalutinis poveikis</w:t>
      </w:r>
    </w:p>
    <w:p w14:paraId="1A411397" w14:textId="26D8E247" w:rsidR="00677932" w:rsidRPr="0024694E" w:rsidRDefault="00702A66" w:rsidP="00677932">
      <w:pPr>
        <w:tabs>
          <w:tab w:val="left" w:pos="567"/>
        </w:tabs>
        <w:spacing w:after="0" w:line="240" w:lineRule="auto"/>
        <w:rPr>
          <w:rFonts w:ascii="Times New Roman" w:hAnsi="Times New Roman"/>
          <w:lang w:val="lt-LT"/>
        </w:rPr>
      </w:pPr>
      <w:r w:rsidRPr="0024694E">
        <w:rPr>
          <w:rFonts w:ascii="Times New Roman" w:hAnsi="Times New Roman"/>
          <w:lang w:val="lt-LT"/>
        </w:rPr>
        <w:t>Dažni šalutinio poveikio reiškiniai (gali pasireikšti rečiau kaip 1 iš 10 asmenų)</w:t>
      </w:r>
      <w:r w:rsidR="00677932" w:rsidRPr="0024694E">
        <w:rPr>
          <w:rFonts w:ascii="Times New Roman" w:hAnsi="Times New Roman"/>
          <w:lang w:val="lt-LT"/>
        </w:rPr>
        <w:t xml:space="preserve">: viduriavimas, pilvo skausmas, nevirškinimas ar rėmuo. </w:t>
      </w:r>
    </w:p>
    <w:p w14:paraId="4D994393" w14:textId="77777777" w:rsidR="00677932" w:rsidRPr="0024694E" w:rsidRDefault="00677932" w:rsidP="00677932">
      <w:pPr>
        <w:tabs>
          <w:tab w:val="left" w:pos="567"/>
        </w:tabs>
        <w:spacing w:after="0" w:line="240" w:lineRule="auto"/>
        <w:rPr>
          <w:rFonts w:ascii="Times New Roman" w:hAnsi="Times New Roman"/>
          <w:lang w:val="lt-LT"/>
        </w:rPr>
      </w:pPr>
    </w:p>
    <w:p w14:paraId="0BC22F54" w14:textId="22B5935D" w:rsidR="00677932" w:rsidRPr="0024694E" w:rsidRDefault="00702A66" w:rsidP="00677932">
      <w:pPr>
        <w:tabs>
          <w:tab w:val="left" w:pos="567"/>
        </w:tabs>
        <w:spacing w:after="0" w:line="240" w:lineRule="auto"/>
        <w:rPr>
          <w:rFonts w:ascii="Times New Roman" w:hAnsi="Times New Roman"/>
          <w:lang w:val="lt-LT"/>
        </w:rPr>
      </w:pPr>
      <w:r w:rsidRPr="0024694E">
        <w:rPr>
          <w:rFonts w:ascii="Times New Roman" w:hAnsi="Times New Roman"/>
          <w:lang w:val="lt-LT"/>
        </w:rPr>
        <w:t>Nedažni šalutinio poveikio reiškiniai (gali pasireikšti rečiau kaip 1 iš 100 asmenų)</w:t>
      </w:r>
      <w:r w:rsidR="00677932" w:rsidRPr="0024694E">
        <w:rPr>
          <w:rFonts w:ascii="Times New Roman" w:hAnsi="Times New Roman"/>
          <w:lang w:val="lt-LT"/>
        </w:rPr>
        <w:t>: galvos skausmas, skrandžio opa, vėmimas, pykinimas, vidurių užkietėjimas, dujų perteklius skrandyje ar žarnyne, išbėrimas, niež</w:t>
      </w:r>
      <w:r w:rsidR="00214613" w:rsidRPr="0024694E">
        <w:rPr>
          <w:rFonts w:ascii="Times New Roman" w:hAnsi="Times New Roman"/>
          <w:lang w:val="lt-LT"/>
        </w:rPr>
        <w:t>ėjimas</w:t>
      </w:r>
      <w:r w:rsidR="00677932" w:rsidRPr="0024694E">
        <w:rPr>
          <w:rFonts w:ascii="Times New Roman" w:hAnsi="Times New Roman"/>
          <w:lang w:val="lt-LT"/>
        </w:rPr>
        <w:t xml:space="preserve">, galvos svaigimas, dilgčiojimo ir nutirpimo pojūtis. </w:t>
      </w:r>
    </w:p>
    <w:p w14:paraId="339E6396" w14:textId="77777777" w:rsidR="00677932" w:rsidRPr="0024694E" w:rsidRDefault="00677932" w:rsidP="00677932">
      <w:pPr>
        <w:tabs>
          <w:tab w:val="left" w:pos="567"/>
        </w:tabs>
        <w:spacing w:after="0" w:line="240" w:lineRule="auto"/>
        <w:rPr>
          <w:rFonts w:ascii="Times New Roman" w:hAnsi="Times New Roman"/>
          <w:lang w:val="lt-LT"/>
        </w:rPr>
      </w:pPr>
    </w:p>
    <w:p w14:paraId="5E5F4290" w14:textId="3ED0A00D" w:rsidR="00677932" w:rsidRPr="0024694E" w:rsidRDefault="00702A66" w:rsidP="00677932">
      <w:pPr>
        <w:tabs>
          <w:tab w:val="left" w:pos="567"/>
        </w:tabs>
        <w:spacing w:after="0" w:line="240" w:lineRule="auto"/>
        <w:rPr>
          <w:rFonts w:ascii="Times New Roman" w:hAnsi="Times New Roman"/>
          <w:lang w:val="lt-LT"/>
        </w:rPr>
      </w:pPr>
      <w:r w:rsidRPr="0024694E">
        <w:rPr>
          <w:rFonts w:ascii="Times New Roman" w:hAnsi="Times New Roman"/>
          <w:lang w:val="lt-LT"/>
        </w:rPr>
        <w:t>Reti šalutinio poveikio reiškiniai (gali pasireikšti rečiau kaip 1 iš 1 000 asmenų)</w:t>
      </w:r>
      <w:r w:rsidR="00677932" w:rsidRPr="0024694E">
        <w:rPr>
          <w:rFonts w:ascii="Times New Roman" w:hAnsi="Times New Roman"/>
          <w:lang w:val="lt-LT"/>
        </w:rPr>
        <w:t>: galvos sukimasis (</w:t>
      </w:r>
      <w:r w:rsidR="00677932" w:rsidRPr="0024694E">
        <w:rPr>
          <w:rFonts w:ascii="Times New Roman" w:hAnsi="Times New Roman"/>
          <w:i/>
          <w:lang w:val="lt-LT"/>
        </w:rPr>
        <w:t>vertigo</w:t>
      </w:r>
      <w:r w:rsidR="00677932" w:rsidRPr="0024694E">
        <w:rPr>
          <w:rFonts w:ascii="Times New Roman" w:hAnsi="Times New Roman"/>
          <w:lang w:val="lt-LT"/>
        </w:rPr>
        <w:t xml:space="preserve">). </w:t>
      </w:r>
    </w:p>
    <w:p w14:paraId="07897CB0" w14:textId="77777777" w:rsidR="00677932" w:rsidRPr="0024694E" w:rsidRDefault="00677932" w:rsidP="00677932">
      <w:pPr>
        <w:tabs>
          <w:tab w:val="left" w:pos="567"/>
        </w:tabs>
        <w:spacing w:after="0" w:line="240" w:lineRule="auto"/>
        <w:rPr>
          <w:rFonts w:ascii="Times New Roman" w:hAnsi="Times New Roman"/>
          <w:lang w:val="lt-LT"/>
        </w:rPr>
      </w:pPr>
    </w:p>
    <w:p w14:paraId="40810E68" w14:textId="2EA4043D" w:rsidR="00677932" w:rsidRPr="0024694E" w:rsidRDefault="00702A66" w:rsidP="00677932">
      <w:pPr>
        <w:tabs>
          <w:tab w:val="left" w:pos="567"/>
        </w:tabs>
        <w:spacing w:after="0" w:line="240" w:lineRule="auto"/>
        <w:rPr>
          <w:rFonts w:ascii="Times New Roman" w:hAnsi="Times New Roman"/>
          <w:lang w:val="lt-LT"/>
        </w:rPr>
      </w:pPr>
      <w:r w:rsidRPr="0024694E">
        <w:rPr>
          <w:rFonts w:ascii="Times New Roman" w:hAnsi="Times New Roman"/>
          <w:lang w:val="lt-LT"/>
        </w:rPr>
        <w:t>Labai reti šalutinio poveikio reiškiniai (gali pasireikšti rečiau kaip 1 iš 10 000 asmenų)</w:t>
      </w:r>
      <w:r w:rsidR="00677932" w:rsidRPr="0024694E">
        <w:rPr>
          <w:rFonts w:ascii="Times New Roman" w:hAnsi="Times New Roman"/>
          <w:lang w:val="lt-LT"/>
        </w:rPr>
        <w:t>: gelta</w:t>
      </w:r>
      <w:r w:rsidR="00D21FC4" w:rsidRPr="0024694E">
        <w:rPr>
          <w:rFonts w:ascii="Times New Roman" w:hAnsi="Times New Roman"/>
          <w:lang w:val="lt-LT"/>
        </w:rPr>
        <w:t>,</w:t>
      </w:r>
      <w:r w:rsidR="00677932" w:rsidRPr="0024694E">
        <w:rPr>
          <w:rFonts w:ascii="Times New Roman" w:hAnsi="Times New Roman"/>
          <w:lang w:val="lt-LT"/>
        </w:rPr>
        <w:t xml:space="preserve"> stiprus pilvo skausmas kartu su nugaros skausmu arba be jo, karščiavimas, kvėpavimo pasunkėjimas, kartais susijęs su kosuliu, generalizuotos alerginės reakcijos (pvz., bendrasis karščio pojūtis su staiga atsiradusia bloga bendrąja savijauta ir apalpimais), burnos patinimas, odos pūslės, odos alergija, burnos gleivinės uždegimas (stomatitas), kraujospūdžio sumažėjimas, sumišimas, haliucinacijos, sąnarių skausmas, raumenų skausmas, maisto skonio pokyčiai</w:t>
      </w:r>
      <w:r w:rsidR="00F152A7" w:rsidRPr="0024694E">
        <w:rPr>
          <w:rFonts w:ascii="Times New Roman" w:hAnsi="Times New Roman"/>
          <w:lang w:val="lt-LT"/>
        </w:rPr>
        <w:t xml:space="preserve"> ar skonio netekimas</w:t>
      </w:r>
      <w:r w:rsidR="00677932" w:rsidRPr="0024694E">
        <w:rPr>
          <w:rFonts w:ascii="Times New Roman" w:hAnsi="Times New Roman"/>
          <w:lang w:val="lt-LT"/>
        </w:rPr>
        <w:t xml:space="preserve">. </w:t>
      </w:r>
    </w:p>
    <w:p w14:paraId="3212748A" w14:textId="77777777" w:rsidR="00677932" w:rsidRPr="0024694E" w:rsidRDefault="00677932" w:rsidP="00677932">
      <w:pPr>
        <w:tabs>
          <w:tab w:val="left" w:pos="567"/>
        </w:tabs>
        <w:spacing w:after="0" w:line="240" w:lineRule="auto"/>
        <w:rPr>
          <w:rFonts w:ascii="Times New Roman" w:hAnsi="Times New Roman"/>
          <w:lang w:val="lt-LT"/>
        </w:rPr>
      </w:pPr>
    </w:p>
    <w:p w14:paraId="68F08AA4" w14:textId="654370CC" w:rsidR="00F152A7" w:rsidRPr="0024694E" w:rsidRDefault="00863E4B" w:rsidP="00F152A7">
      <w:pPr>
        <w:tabs>
          <w:tab w:val="left" w:pos="567"/>
        </w:tabs>
        <w:autoSpaceDE w:val="0"/>
        <w:autoSpaceDN w:val="0"/>
        <w:adjustRightInd w:val="0"/>
        <w:spacing w:after="0" w:line="260" w:lineRule="exact"/>
        <w:rPr>
          <w:rFonts w:ascii="Times New Roman" w:eastAsia="Times New Roman" w:hAnsi="Times New Roman" w:cs="Times New Roman"/>
          <w:lang w:val="lt-LT" w:eastAsia="is-IS"/>
        </w:rPr>
      </w:pPr>
      <w:r w:rsidRPr="0024694E">
        <w:rPr>
          <w:rFonts w:ascii="Times New Roman" w:hAnsi="Times New Roman"/>
          <w:lang w:val="lt-LT"/>
        </w:rPr>
        <w:t>Dažnis n</w:t>
      </w:r>
      <w:r w:rsidR="00F152A7" w:rsidRPr="0024694E">
        <w:rPr>
          <w:rFonts w:ascii="Times New Roman" w:hAnsi="Times New Roman"/>
          <w:lang w:val="lt-LT"/>
        </w:rPr>
        <w:t>ežinomas</w:t>
      </w:r>
      <w:r w:rsidR="00F152A7" w:rsidRPr="0024694E">
        <w:rPr>
          <w:rFonts w:ascii="Times New Roman" w:eastAsia="Times New Roman" w:hAnsi="Times New Roman" w:cs="Times New Roman"/>
          <w:lang w:val="lt-LT" w:eastAsia="is-IS"/>
        </w:rPr>
        <w:t xml:space="preserve"> (negali būti apskaičiuotas pagal turimus duomenis):</w:t>
      </w:r>
      <w:r w:rsidR="00D21FC4" w:rsidRPr="0024694E">
        <w:rPr>
          <w:rFonts w:ascii="Times New Roman" w:eastAsia="Times New Roman" w:hAnsi="Times New Roman" w:cs="Times New Roman"/>
          <w:lang w:val="lt-LT" w:eastAsia="is-IS"/>
        </w:rPr>
        <w:t xml:space="preserve"> p</w:t>
      </w:r>
      <w:r w:rsidR="00F152A7" w:rsidRPr="0024694E">
        <w:rPr>
          <w:rFonts w:ascii="Times New Roman" w:eastAsia="Times New Roman" w:hAnsi="Times New Roman" w:cs="Times New Roman"/>
          <w:lang w:val="lt-LT" w:eastAsia="is-IS"/>
        </w:rPr>
        <w:t>adidėjusio jautrumo reakcijos su krūtinės arba pilvo skausmu</w:t>
      </w:r>
      <w:r w:rsidR="007F3F70" w:rsidRPr="0024694E">
        <w:rPr>
          <w:rFonts w:ascii="Times New Roman" w:eastAsia="Times New Roman" w:hAnsi="Times New Roman" w:cs="Times New Roman"/>
          <w:lang w:val="lt-LT" w:eastAsia="is-IS"/>
        </w:rPr>
        <w:t>, nuolatiniai mažo cukraus kiekio kraujyje simptomai</w:t>
      </w:r>
      <w:r w:rsidR="00F152A7" w:rsidRPr="0024694E">
        <w:rPr>
          <w:rFonts w:ascii="Times New Roman" w:eastAsia="Times New Roman" w:hAnsi="Times New Roman" w:cs="Times New Roman"/>
          <w:lang w:val="lt-LT" w:eastAsia="is-IS"/>
        </w:rPr>
        <w:t>.</w:t>
      </w:r>
    </w:p>
    <w:p w14:paraId="6F03A179" w14:textId="77777777" w:rsidR="00F152A7" w:rsidRPr="0024694E" w:rsidRDefault="00F152A7" w:rsidP="00677932">
      <w:pPr>
        <w:tabs>
          <w:tab w:val="left" w:pos="567"/>
        </w:tabs>
        <w:spacing w:after="0" w:line="240" w:lineRule="auto"/>
        <w:rPr>
          <w:rFonts w:ascii="Times New Roman" w:hAnsi="Times New Roman"/>
          <w:lang w:val="lt-LT"/>
        </w:rPr>
      </w:pPr>
    </w:p>
    <w:p w14:paraId="79568E5F"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Be to, Jūsų gydytojas gali </w:t>
      </w:r>
      <w:r w:rsidR="00214613" w:rsidRPr="0024694E">
        <w:rPr>
          <w:rFonts w:ascii="Times New Roman" w:hAnsi="Times New Roman"/>
          <w:lang w:val="lt-LT"/>
        </w:rPr>
        <w:t>nustatyti</w:t>
      </w:r>
      <w:r w:rsidRPr="0024694E">
        <w:rPr>
          <w:rFonts w:ascii="Times New Roman" w:hAnsi="Times New Roman"/>
          <w:lang w:val="lt-LT"/>
        </w:rPr>
        <w:t xml:space="preserve"> Jūsų kraujo ar šlapimo tyrimų duomenų pokyčių. </w:t>
      </w:r>
    </w:p>
    <w:p w14:paraId="08A0D69D" w14:textId="77777777" w:rsidR="00677932" w:rsidRPr="0024694E" w:rsidRDefault="00677932" w:rsidP="00677932">
      <w:pPr>
        <w:tabs>
          <w:tab w:val="left" w:pos="567"/>
        </w:tabs>
        <w:spacing w:after="0" w:line="240" w:lineRule="auto"/>
        <w:rPr>
          <w:rFonts w:ascii="Times New Roman" w:hAnsi="Times New Roman"/>
          <w:lang w:val="lt-LT"/>
        </w:rPr>
      </w:pPr>
    </w:p>
    <w:p w14:paraId="1D560181"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Pranešimas apie šalutinį poveikį</w:t>
      </w:r>
    </w:p>
    <w:p w14:paraId="494DEF5D" w14:textId="13EC6956" w:rsidR="00BF48E3" w:rsidRPr="00995EFE" w:rsidRDefault="00BF48E3" w:rsidP="00995EFE">
      <w:pPr>
        <w:tabs>
          <w:tab w:val="left" w:pos="567"/>
        </w:tabs>
        <w:spacing w:after="0"/>
        <w:ind w:right="-28"/>
        <w:rPr>
          <w:rFonts w:ascii="Times New Roman" w:hAnsi="Times New Roman" w:cs="Times New Roman"/>
          <w:noProof/>
          <w:snapToGrid w:val="0"/>
          <w:lang w:val="lt-LT"/>
        </w:rPr>
      </w:pPr>
      <w:bookmarkStart w:id="5" w:name="_Hlk171521894"/>
      <w:r w:rsidRPr="00995EFE">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995EFE">
        <w:rPr>
          <w:rFonts w:ascii="Times New Roman" w:hAnsi="Times New Roman" w:cs="Times New Roman"/>
          <w:color w:val="0000EE"/>
          <w:u w:val="single"/>
          <w:lang w:val="lt-LT" w:eastAsia="lt-LT"/>
        </w:rPr>
        <w:t>https://vvkt.lrv.lt/lt/</w:t>
      </w:r>
      <w:r w:rsidRPr="00995EFE">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5"/>
    <w:p w14:paraId="2E8C3D0B" w14:textId="77777777" w:rsidR="00BF48E3" w:rsidRPr="0024694E" w:rsidRDefault="00BF48E3" w:rsidP="00677932">
      <w:pPr>
        <w:tabs>
          <w:tab w:val="left" w:pos="567"/>
        </w:tabs>
        <w:spacing w:after="0" w:line="240" w:lineRule="auto"/>
        <w:rPr>
          <w:rFonts w:ascii="Times New Roman" w:hAnsi="Times New Roman"/>
          <w:lang w:val="lt-LT"/>
        </w:rPr>
      </w:pPr>
    </w:p>
    <w:p w14:paraId="3463AD4D" w14:textId="77777777" w:rsidR="00702A66" w:rsidRPr="0024694E" w:rsidRDefault="00702A66" w:rsidP="00677932">
      <w:pPr>
        <w:tabs>
          <w:tab w:val="left" w:pos="567"/>
        </w:tabs>
        <w:spacing w:after="0" w:line="240" w:lineRule="auto"/>
        <w:rPr>
          <w:rFonts w:ascii="Times New Roman" w:hAnsi="Times New Roman"/>
          <w:lang w:val="lt-LT"/>
        </w:rPr>
      </w:pPr>
    </w:p>
    <w:p w14:paraId="16C0067E" w14:textId="77777777" w:rsidR="00677932" w:rsidRPr="0024694E" w:rsidRDefault="00677932" w:rsidP="00677932">
      <w:pPr>
        <w:tabs>
          <w:tab w:val="left" w:pos="567"/>
        </w:tabs>
        <w:spacing w:after="0" w:line="240" w:lineRule="auto"/>
        <w:rPr>
          <w:rFonts w:ascii="Times New Roman" w:hAnsi="Times New Roman"/>
          <w:lang w:val="lt-LT"/>
        </w:rPr>
      </w:pPr>
    </w:p>
    <w:p w14:paraId="5FC5DAED"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5.</w:t>
      </w:r>
      <w:r w:rsidRPr="0024694E">
        <w:rPr>
          <w:rFonts w:ascii="Times New Roman" w:hAnsi="Times New Roman"/>
          <w:b/>
          <w:lang w:val="lt-LT"/>
        </w:rPr>
        <w:tab/>
        <w:t>Kaip laikyti Clopidogrel Actavis</w:t>
      </w:r>
    </w:p>
    <w:p w14:paraId="446CA28E" w14:textId="77777777" w:rsidR="00677932" w:rsidRPr="0024694E" w:rsidRDefault="00677932" w:rsidP="00677932">
      <w:pPr>
        <w:tabs>
          <w:tab w:val="left" w:pos="567"/>
        </w:tabs>
        <w:spacing w:after="0" w:line="240" w:lineRule="auto"/>
        <w:rPr>
          <w:rFonts w:ascii="Times New Roman" w:hAnsi="Times New Roman"/>
          <w:lang w:val="lt-LT"/>
        </w:rPr>
      </w:pPr>
    </w:p>
    <w:p w14:paraId="16A50BB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Šį vaistą laikykite vaikams nepastebimoje ir nepasiekiamoje vietoje. </w:t>
      </w:r>
    </w:p>
    <w:p w14:paraId="54BE1A34" w14:textId="77777777" w:rsidR="00677932" w:rsidRPr="0024694E" w:rsidRDefault="00677932" w:rsidP="00677932">
      <w:pPr>
        <w:tabs>
          <w:tab w:val="left" w:pos="567"/>
        </w:tabs>
        <w:spacing w:after="0" w:line="240" w:lineRule="auto"/>
        <w:rPr>
          <w:rFonts w:ascii="Times New Roman" w:hAnsi="Times New Roman"/>
          <w:lang w:val="lt-LT"/>
        </w:rPr>
      </w:pPr>
    </w:p>
    <w:p w14:paraId="1C0030BB" w14:textId="7E440F1E"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Ant </w:t>
      </w:r>
      <w:r w:rsidR="00F152A7" w:rsidRPr="0024694E">
        <w:rPr>
          <w:rFonts w:ascii="Times New Roman" w:hAnsi="Times New Roman"/>
          <w:lang w:val="lt-LT"/>
        </w:rPr>
        <w:t>kartono dėžutės ar tablečių talpyklės</w:t>
      </w:r>
      <w:r w:rsidRPr="0024694E">
        <w:rPr>
          <w:rFonts w:ascii="Times New Roman" w:hAnsi="Times New Roman"/>
          <w:lang w:val="lt-LT"/>
        </w:rPr>
        <w:t xml:space="preserve"> po „</w:t>
      </w:r>
      <w:r w:rsidR="00F152A7" w:rsidRPr="0024694E">
        <w:rPr>
          <w:rFonts w:ascii="Times New Roman" w:hAnsi="Times New Roman"/>
          <w:lang w:val="lt-LT"/>
        </w:rPr>
        <w:t>EXP</w:t>
      </w:r>
      <w:r w:rsidRPr="0024694E">
        <w:rPr>
          <w:rFonts w:ascii="Times New Roman" w:hAnsi="Times New Roman"/>
          <w:lang w:val="lt-LT"/>
        </w:rPr>
        <w:t xml:space="preserve">“ </w:t>
      </w:r>
      <w:r w:rsidR="00F152A7" w:rsidRPr="0024694E">
        <w:rPr>
          <w:rFonts w:ascii="Times New Roman" w:hAnsi="Times New Roman"/>
          <w:lang w:val="lt-LT"/>
        </w:rPr>
        <w:t xml:space="preserve">ir ant lizdinės plokštelės </w:t>
      </w:r>
      <w:r w:rsidRPr="0024694E">
        <w:rPr>
          <w:rFonts w:ascii="Times New Roman" w:hAnsi="Times New Roman"/>
          <w:lang w:val="lt-LT"/>
        </w:rPr>
        <w:t>nurodytam tinkamumo laikui pasibaigus, šio vaisto vartoti negalima. Vaistas tinkamas vartoti iki paskutinės nurodyto mėnesio dienos.</w:t>
      </w:r>
    </w:p>
    <w:p w14:paraId="4E5A48BB"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PVC/PE/PVDC-Aliuminio lizdinių plokštelių pakuotė: laikyti ne aukštesnėje kaip 25 </w:t>
      </w:r>
      <w:r w:rsidRPr="0024694E">
        <w:rPr>
          <w:rFonts w:ascii="Times New Roman" w:hAnsi="Times New Roman"/>
          <w:lang w:val="lt-LT"/>
        </w:rPr>
        <w:sym w:font="Symbol" w:char="F0B0"/>
      </w:r>
      <w:r w:rsidRPr="0024694E">
        <w:rPr>
          <w:rFonts w:ascii="Times New Roman" w:hAnsi="Times New Roman"/>
          <w:lang w:val="lt-LT"/>
        </w:rPr>
        <w:t>C temperatūroje.</w:t>
      </w:r>
    </w:p>
    <w:p w14:paraId="78A4FCC1" w14:textId="77777777" w:rsidR="00677932" w:rsidRPr="0024694E"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Aliuminio/Aliuminio lizdinių plokštelių ir tablečių talpyklės pakuotės: laikyti ne aukštesnėje kaip 30 </w:t>
      </w:r>
      <w:r w:rsidRPr="0024694E">
        <w:rPr>
          <w:rFonts w:ascii="Times New Roman" w:hAnsi="Times New Roman"/>
          <w:lang w:val="lt-LT"/>
        </w:rPr>
        <w:sym w:font="Symbol" w:char="F0B0"/>
      </w:r>
      <w:r w:rsidRPr="0024694E">
        <w:rPr>
          <w:rFonts w:ascii="Times New Roman" w:hAnsi="Times New Roman"/>
          <w:lang w:val="lt-LT"/>
        </w:rPr>
        <w:t xml:space="preserve">C temperatūroje. </w:t>
      </w:r>
    </w:p>
    <w:p w14:paraId="6C817B9C" w14:textId="77777777" w:rsidR="00677932" w:rsidRPr="00C167E6" w:rsidRDefault="00677932" w:rsidP="00677932">
      <w:pPr>
        <w:tabs>
          <w:tab w:val="left" w:pos="567"/>
        </w:tabs>
        <w:spacing w:after="0" w:line="240" w:lineRule="auto"/>
        <w:rPr>
          <w:rFonts w:ascii="Times New Roman" w:hAnsi="Times New Roman"/>
          <w:lang w:val="lt-LT"/>
        </w:rPr>
      </w:pPr>
    </w:p>
    <w:p w14:paraId="3E70077C" w14:textId="77777777" w:rsidR="00677932" w:rsidRPr="00C167E6" w:rsidRDefault="00677932" w:rsidP="00677932">
      <w:pPr>
        <w:tabs>
          <w:tab w:val="left" w:pos="567"/>
        </w:tabs>
        <w:spacing w:after="0" w:line="240" w:lineRule="auto"/>
        <w:rPr>
          <w:rFonts w:ascii="Times New Roman" w:hAnsi="Times New Roman"/>
          <w:lang w:val="lt-LT"/>
        </w:rPr>
      </w:pPr>
      <w:r w:rsidRPr="00C167E6">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14:paraId="6ADBE49B" w14:textId="77777777" w:rsidR="00677932" w:rsidRPr="00890512" w:rsidRDefault="00677932" w:rsidP="00677932">
      <w:pPr>
        <w:tabs>
          <w:tab w:val="left" w:pos="567"/>
        </w:tabs>
        <w:spacing w:after="0" w:line="240" w:lineRule="auto"/>
        <w:rPr>
          <w:rFonts w:ascii="Times New Roman" w:hAnsi="Times New Roman"/>
          <w:lang w:val="lt-LT"/>
        </w:rPr>
      </w:pPr>
    </w:p>
    <w:p w14:paraId="10DDEFDE" w14:textId="77777777" w:rsidR="00677932" w:rsidRPr="00890512" w:rsidRDefault="00677932" w:rsidP="00677932">
      <w:pPr>
        <w:tabs>
          <w:tab w:val="left" w:pos="567"/>
        </w:tabs>
        <w:spacing w:after="0" w:line="240" w:lineRule="auto"/>
        <w:rPr>
          <w:rFonts w:ascii="Times New Roman" w:hAnsi="Times New Roman"/>
          <w:lang w:val="lt-LT"/>
        </w:rPr>
      </w:pPr>
    </w:p>
    <w:p w14:paraId="2D47DE4F" w14:textId="77777777" w:rsidR="00677932" w:rsidRPr="00890512" w:rsidRDefault="00677932" w:rsidP="00677932">
      <w:pPr>
        <w:tabs>
          <w:tab w:val="left" w:pos="567"/>
        </w:tabs>
        <w:spacing w:after="0" w:line="240" w:lineRule="auto"/>
        <w:rPr>
          <w:rFonts w:ascii="Times New Roman" w:hAnsi="Times New Roman"/>
          <w:b/>
          <w:lang w:val="lt-LT"/>
        </w:rPr>
      </w:pPr>
      <w:r w:rsidRPr="00890512">
        <w:rPr>
          <w:rFonts w:ascii="Times New Roman" w:hAnsi="Times New Roman"/>
          <w:b/>
          <w:lang w:val="lt-LT"/>
        </w:rPr>
        <w:t>6.</w:t>
      </w:r>
      <w:r w:rsidRPr="00890512">
        <w:rPr>
          <w:rFonts w:ascii="Times New Roman" w:hAnsi="Times New Roman"/>
          <w:b/>
          <w:lang w:val="lt-LT"/>
        </w:rPr>
        <w:tab/>
        <w:t xml:space="preserve">Pakuotės turinys ir kita informacija </w:t>
      </w:r>
    </w:p>
    <w:p w14:paraId="39283B31" w14:textId="77777777" w:rsidR="00677932" w:rsidRPr="00FB24AF" w:rsidRDefault="00677932" w:rsidP="00677932">
      <w:pPr>
        <w:tabs>
          <w:tab w:val="left" w:pos="567"/>
        </w:tabs>
        <w:spacing w:after="0" w:line="240" w:lineRule="auto"/>
        <w:rPr>
          <w:rFonts w:ascii="Times New Roman" w:hAnsi="Times New Roman"/>
          <w:b/>
          <w:lang w:val="lt-LT"/>
        </w:rPr>
      </w:pPr>
    </w:p>
    <w:p w14:paraId="57738D02" w14:textId="77777777" w:rsidR="00677932" w:rsidRPr="00116E3E" w:rsidRDefault="00677932" w:rsidP="00677932">
      <w:pPr>
        <w:tabs>
          <w:tab w:val="left" w:pos="567"/>
        </w:tabs>
        <w:spacing w:after="0" w:line="240" w:lineRule="auto"/>
        <w:rPr>
          <w:rFonts w:ascii="Times New Roman" w:hAnsi="Times New Roman"/>
          <w:b/>
          <w:lang w:val="lt-LT"/>
        </w:rPr>
      </w:pPr>
      <w:r w:rsidRPr="00116E3E">
        <w:rPr>
          <w:rFonts w:ascii="Times New Roman" w:hAnsi="Times New Roman"/>
          <w:b/>
          <w:lang w:val="lt-LT"/>
        </w:rPr>
        <w:t xml:space="preserve">Clopidogrel Actavis sudėtis </w:t>
      </w:r>
    </w:p>
    <w:p w14:paraId="06F56723" w14:textId="77777777" w:rsidR="00677932" w:rsidRPr="0024694E" w:rsidRDefault="00677932" w:rsidP="00677932">
      <w:pPr>
        <w:tabs>
          <w:tab w:val="left" w:pos="0"/>
        </w:tabs>
        <w:spacing w:after="0" w:line="240" w:lineRule="auto"/>
        <w:rPr>
          <w:rFonts w:ascii="Times New Roman" w:hAnsi="Times New Roman"/>
          <w:lang w:val="lt-LT"/>
        </w:rPr>
      </w:pPr>
      <w:r w:rsidRPr="0024694E">
        <w:rPr>
          <w:rFonts w:ascii="Times New Roman" w:hAnsi="Times New Roman"/>
          <w:lang w:val="lt-LT"/>
        </w:rPr>
        <w:t xml:space="preserve">Veiklioji medžiaga yra klopidogrelis (vandenilio sulfato pavidalu). Kiekvienoje tabletėje yra 75 mg klopidogrelio. </w:t>
      </w:r>
    </w:p>
    <w:p w14:paraId="0F82624A" w14:textId="77777777" w:rsidR="00677932" w:rsidRPr="0024694E" w:rsidRDefault="00677932" w:rsidP="00677932">
      <w:pPr>
        <w:tabs>
          <w:tab w:val="left" w:pos="0"/>
        </w:tabs>
        <w:spacing w:after="0" w:line="240" w:lineRule="auto"/>
        <w:rPr>
          <w:rFonts w:ascii="Times New Roman" w:hAnsi="Times New Roman"/>
          <w:lang w:val="lt-LT"/>
        </w:rPr>
      </w:pPr>
    </w:p>
    <w:p w14:paraId="180169AE" w14:textId="77777777" w:rsidR="00677932" w:rsidRPr="0024694E" w:rsidRDefault="00677932" w:rsidP="00677932">
      <w:pPr>
        <w:tabs>
          <w:tab w:val="left" w:pos="567"/>
        </w:tabs>
        <w:spacing w:after="0" w:line="240" w:lineRule="auto"/>
        <w:ind w:left="567" w:hanging="567"/>
        <w:rPr>
          <w:rFonts w:ascii="Times New Roman" w:hAnsi="Times New Roman"/>
          <w:lang w:val="lt-LT"/>
        </w:rPr>
      </w:pPr>
      <w:r w:rsidRPr="0024694E">
        <w:rPr>
          <w:rFonts w:ascii="Times New Roman" w:hAnsi="Times New Roman"/>
          <w:i/>
          <w:lang w:val="lt-LT"/>
        </w:rPr>
        <w:t>Pagalbinės medžiagos</w:t>
      </w:r>
      <w:r w:rsidRPr="0024694E">
        <w:rPr>
          <w:rFonts w:ascii="Times New Roman" w:hAnsi="Times New Roman"/>
          <w:lang w:val="lt-LT"/>
        </w:rPr>
        <w:t>:</w:t>
      </w:r>
    </w:p>
    <w:p w14:paraId="094005EA" w14:textId="77777777" w:rsidR="00677932" w:rsidRPr="0024694E" w:rsidRDefault="00677932" w:rsidP="00677932">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Tabletės branduolys: laktozė, mikrokristalinė celiuliozė, krospovidonas A tipo, glicerolio dibehenatas ir talkas. </w:t>
      </w:r>
    </w:p>
    <w:p w14:paraId="782FA358" w14:textId="77777777" w:rsidR="00677932" w:rsidRPr="0024694E" w:rsidRDefault="00677932" w:rsidP="00677932">
      <w:pPr>
        <w:numPr>
          <w:ilvl w:val="0"/>
          <w:numId w:val="4"/>
        </w:numPr>
        <w:tabs>
          <w:tab w:val="left" w:pos="567"/>
        </w:tabs>
        <w:spacing w:after="0" w:line="240" w:lineRule="auto"/>
        <w:ind w:left="567" w:hanging="567"/>
        <w:rPr>
          <w:rFonts w:ascii="Times New Roman" w:hAnsi="Times New Roman"/>
          <w:lang w:val="lt-LT"/>
        </w:rPr>
      </w:pPr>
      <w:r w:rsidRPr="0024694E">
        <w:rPr>
          <w:rFonts w:ascii="Times New Roman" w:hAnsi="Times New Roman"/>
          <w:lang w:val="lt-LT"/>
        </w:rPr>
        <w:t xml:space="preserve">Tabletės plėvelė: polivinilo alkoholis, talkas, makrogolis 3350, lecitinas (sojų aliejus) (E 322), titano dioksidas (E 171) ir raudonasis geležies oksidas (E 172). </w:t>
      </w:r>
    </w:p>
    <w:p w14:paraId="569A4FCB" w14:textId="77777777" w:rsidR="00677932" w:rsidRPr="0024694E" w:rsidRDefault="00677932" w:rsidP="00677932">
      <w:pPr>
        <w:tabs>
          <w:tab w:val="left" w:pos="567"/>
        </w:tabs>
        <w:spacing w:after="0" w:line="240" w:lineRule="auto"/>
        <w:rPr>
          <w:rFonts w:ascii="Times New Roman" w:hAnsi="Times New Roman"/>
          <w:lang w:val="lt-LT"/>
        </w:rPr>
      </w:pPr>
    </w:p>
    <w:p w14:paraId="78F3FD14"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hAnsi="Times New Roman"/>
          <w:b/>
          <w:lang w:val="lt-LT"/>
        </w:rPr>
        <w:t xml:space="preserve">Clopidogrel Actavis išvaizda ir kiekis pakuotėje </w:t>
      </w:r>
    </w:p>
    <w:p w14:paraId="4340DC68"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Clopidogrel Actavis plėvele dengtos tabletės (tabletės) yra rausvos, 9 mm skersmens, apvalios, abipusiai išgaubtos, dengtos plėvele, vienoje jų pusėje yra įspausta raidė „I“.</w:t>
      </w:r>
    </w:p>
    <w:p w14:paraId="2A544A3D" w14:textId="77777777" w:rsidR="00677932" w:rsidRPr="0024694E" w:rsidRDefault="00677932" w:rsidP="00677932">
      <w:pPr>
        <w:tabs>
          <w:tab w:val="left" w:pos="567"/>
        </w:tabs>
        <w:spacing w:after="0" w:line="240" w:lineRule="auto"/>
        <w:rPr>
          <w:rFonts w:ascii="Times New Roman" w:hAnsi="Times New Roman"/>
          <w:lang w:val="lt-LT"/>
        </w:rPr>
      </w:pPr>
    </w:p>
    <w:p w14:paraId="7EB0D26F" w14:textId="77777777" w:rsidR="00677932" w:rsidRPr="0024694E" w:rsidRDefault="00677932" w:rsidP="00677932">
      <w:pPr>
        <w:tabs>
          <w:tab w:val="left" w:pos="567"/>
        </w:tabs>
        <w:spacing w:after="0" w:line="240" w:lineRule="auto"/>
        <w:rPr>
          <w:rFonts w:ascii="Times New Roman" w:hAnsi="Times New Roman"/>
          <w:i/>
          <w:lang w:val="lt-LT"/>
        </w:rPr>
      </w:pPr>
      <w:r w:rsidRPr="0024694E">
        <w:rPr>
          <w:rFonts w:ascii="Times New Roman" w:hAnsi="Times New Roman"/>
          <w:i/>
          <w:lang w:val="lt-LT"/>
        </w:rPr>
        <w:t>Pakuotės dydis</w:t>
      </w:r>
    </w:p>
    <w:p w14:paraId="6085E914"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Lizdinės plokštelės: 7, 10, 14, 20, 28, 30, 50, 56, 60, 90 arba 100 tablečių.</w:t>
      </w:r>
    </w:p>
    <w:p w14:paraId="0C4B8EB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Tablečių talpyklės: 100 tablečių.</w:t>
      </w:r>
    </w:p>
    <w:p w14:paraId="49AFC6C5" w14:textId="77777777" w:rsidR="00677932" w:rsidRPr="0024694E" w:rsidRDefault="00677932" w:rsidP="00677932">
      <w:pPr>
        <w:tabs>
          <w:tab w:val="left" w:pos="567"/>
        </w:tabs>
        <w:spacing w:after="0" w:line="240" w:lineRule="auto"/>
        <w:rPr>
          <w:rFonts w:ascii="Times New Roman" w:hAnsi="Times New Roman"/>
          <w:lang w:val="lt-LT"/>
        </w:rPr>
      </w:pPr>
    </w:p>
    <w:p w14:paraId="776952CC"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Gali būti tiekiamos ne visų dydžių pakuotės. </w:t>
      </w:r>
    </w:p>
    <w:p w14:paraId="1E9A5725" w14:textId="77777777" w:rsidR="00677932" w:rsidRPr="0024694E" w:rsidRDefault="00677932" w:rsidP="00677932">
      <w:pPr>
        <w:tabs>
          <w:tab w:val="left" w:pos="567"/>
        </w:tabs>
        <w:spacing w:after="0" w:line="240" w:lineRule="auto"/>
        <w:rPr>
          <w:rFonts w:ascii="Times New Roman" w:hAnsi="Times New Roman"/>
          <w:lang w:val="lt-LT"/>
        </w:rPr>
      </w:pPr>
    </w:p>
    <w:p w14:paraId="220DE3CF" w14:textId="77777777"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eastAsia="Calibri" w:hAnsi="Times New Roman" w:cs="Times New Roman"/>
          <w:b/>
          <w:lang w:val="lt-LT"/>
        </w:rPr>
        <w:t>Registruotojas</w:t>
      </w:r>
      <w:r w:rsidRPr="0024694E">
        <w:rPr>
          <w:rFonts w:ascii="Times New Roman" w:hAnsi="Times New Roman"/>
          <w:b/>
          <w:lang w:val="lt-LT"/>
        </w:rPr>
        <w:t xml:space="preserve"> ir gamintojas</w:t>
      </w:r>
    </w:p>
    <w:p w14:paraId="09E94CFA" w14:textId="77777777" w:rsidR="00677932" w:rsidRPr="0024694E" w:rsidRDefault="00677932" w:rsidP="00677932">
      <w:pPr>
        <w:tabs>
          <w:tab w:val="left" w:pos="567"/>
        </w:tabs>
        <w:spacing w:after="0" w:line="240" w:lineRule="auto"/>
        <w:rPr>
          <w:rFonts w:ascii="Times New Roman" w:hAnsi="Times New Roman"/>
          <w:b/>
          <w:lang w:val="lt-LT"/>
        </w:rPr>
      </w:pPr>
    </w:p>
    <w:p w14:paraId="563ABEF4" w14:textId="77777777" w:rsidR="00677932" w:rsidRPr="0024694E" w:rsidRDefault="00677932" w:rsidP="00677932">
      <w:pPr>
        <w:tabs>
          <w:tab w:val="left" w:pos="567"/>
        </w:tabs>
        <w:spacing w:after="0" w:line="240" w:lineRule="auto"/>
        <w:rPr>
          <w:rFonts w:ascii="Times New Roman" w:eastAsia="Calibri" w:hAnsi="Times New Roman" w:cs="Times New Roman"/>
          <w:i/>
          <w:lang w:val="lt-LT"/>
        </w:rPr>
      </w:pPr>
      <w:r w:rsidRPr="0024694E">
        <w:rPr>
          <w:rFonts w:ascii="Times New Roman" w:eastAsia="Calibri" w:hAnsi="Times New Roman" w:cs="Times New Roman"/>
          <w:i/>
          <w:lang w:val="lt-LT"/>
        </w:rPr>
        <w:t>Registruotojas</w:t>
      </w:r>
    </w:p>
    <w:p w14:paraId="600D7AE0"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Teva B.V.</w:t>
      </w:r>
    </w:p>
    <w:p w14:paraId="002FD8B8"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Swensweg 5</w:t>
      </w:r>
    </w:p>
    <w:p w14:paraId="4699A931" w14:textId="77777777" w:rsidR="00044848"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2031 GA Haarlem</w:t>
      </w:r>
    </w:p>
    <w:p w14:paraId="37E7BC89" w14:textId="1081AC25" w:rsidR="00677932" w:rsidRPr="0024694E" w:rsidRDefault="00044848" w:rsidP="00044848">
      <w:pPr>
        <w:tabs>
          <w:tab w:val="left" w:pos="567"/>
        </w:tabs>
        <w:spacing w:after="0" w:line="240" w:lineRule="auto"/>
        <w:rPr>
          <w:rFonts w:ascii="Times New Roman" w:hAnsi="Times New Roman"/>
          <w:lang w:val="lt-LT"/>
        </w:rPr>
      </w:pPr>
      <w:r w:rsidRPr="0024694E">
        <w:rPr>
          <w:rFonts w:ascii="Times New Roman" w:hAnsi="Times New Roman"/>
          <w:lang w:val="lt-LT"/>
        </w:rPr>
        <w:t>Nyderlandai</w:t>
      </w:r>
    </w:p>
    <w:p w14:paraId="59B5AEB4" w14:textId="77777777" w:rsidR="00044848" w:rsidRPr="0024694E" w:rsidRDefault="00044848" w:rsidP="00044848">
      <w:pPr>
        <w:tabs>
          <w:tab w:val="left" w:pos="567"/>
        </w:tabs>
        <w:spacing w:after="0" w:line="240" w:lineRule="auto"/>
        <w:rPr>
          <w:rFonts w:ascii="Times New Roman" w:hAnsi="Times New Roman"/>
          <w:lang w:val="lt-LT"/>
        </w:rPr>
      </w:pPr>
    </w:p>
    <w:p w14:paraId="50389688" w14:textId="77777777" w:rsidR="00677932" w:rsidRPr="0024694E" w:rsidRDefault="00677932" w:rsidP="00677932">
      <w:pPr>
        <w:tabs>
          <w:tab w:val="left" w:pos="567"/>
        </w:tabs>
        <w:spacing w:after="0" w:line="240" w:lineRule="auto"/>
        <w:rPr>
          <w:rFonts w:ascii="Times New Roman" w:eastAsia="Calibri" w:hAnsi="Times New Roman" w:cs="Times New Roman"/>
          <w:i/>
          <w:lang w:val="lt-LT"/>
        </w:rPr>
      </w:pPr>
      <w:r w:rsidRPr="0024694E">
        <w:rPr>
          <w:rFonts w:ascii="Times New Roman" w:eastAsia="Calibri" w:hAnsi="Times New Roman" w:cs="Times New Roman"/>
          <w:i/>
          <w:lang w:val="lt-LT"/>
        </w:rPr>
        <w:t>Gamintojas</w:t>
      </w:r>
    </w:p>
    <w:p w14:paraId="25F3B32E"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Actavis Ltd</w:t>
      </w:r>
    </w:p>
    <w:p w14:paraId="112DA20A" w14:textId="0271F6F5" w:rsidR="00677932" w:rsidRPr="0024694E" w:rsidRDefault="00677932" w:rsidP="00677932">
      <w:pPr>
        <w:spacing w:after="0"/>
        <w:rPr>
          <w:rFonts w:ascii="Times New Roman" w:hAnsi="Times New Roman"/>
          <w:lang w:val="lt-LT"/>
        </w:rPr>
      </w:pPr>
      <w:r w:rsidRPr="0024694E">
        <w:rPr>
          <w:rFonts w:ascii="Times New Roman" w:hAnsi="Times New Roman"/>
          <w:lang w:val="lt-LT"/>
        </w:rPr>
        <w:t>BLB</w:t>
      </w:r>
      <w:r w:rsidR="00A05F65" w:rsidRPr="0024694E">
        <w:rPr>
          <w:rFonts w:ascii="Times New Roman" w:hAnsi="Times New Roman"/>
          <w:lang w:val="lt-LT"/>
        </w:rPr>
        <w:t>015-</w:t>
      </w:r>
      <w:r w:rsidRPr="0024694E">
        <w:rPr>
          <w:rFonts w:ascii="Times New Roman" w:hAnsi="Times New Roman"/>
          <w:lang w:val="lt-LT"/>
        </w:rPr>
        <w:t xml:space="preserve">016, Bulebel Industrial Estate </w:t>
      </w:r>
    </w:p>
    <w:p w14:paraId="1EAE0133" w14:textId="77777777" w:rsidR="00677932" w:rsidRPr="0024694E" w:rsidRDefault="00677932" w:rsidP="00677932">
      <w:pPr>
        <w:spacing w:after="0"/>
        <w:rPr>
          <w:rFonts w:ascii="Times New Roman" w:hAnsi="Times New Roman"/>
          <w:lang w:val="lt-LT"/>
        </w:rPr>
      </w:pPr>
      <w:r w:rsidRPr="0024694E">
        <w:rPr>
          <w:rFonts w:ascii="Times New Roman" w:hAnsi="Times New Roman"/>
          <w:lang w:val="lt-LT"/>
        </w:rPr>
        <w:t xml:space="preserve">Zejtun ZTN 3000 </w:t>
      </w:r>
    </w:p>
    <w:p w14:paraId="1470B169" w14:textId="77777777" w:rsidR="00677932" w:rsidRPr="0024694E" w:rsidRDefault="00677932" w:rsidP="00677932">
      <w:pPr>
        <w:spacing w:after="0"/>
        <w:rPr>
          <w:rFonts w:ascii="Times New Roman" w:hAnsi="Times New Roman"/>
          <w:lang w:val="lt-LT"/>
        </w:rPr>
      </w:pPr>
      <w:r w:rsidRPr="0024694E">
        <w:rPr>
          <w:rFonts w:ascii="Times New Roman" w:hAnsi="Times New Roman"/>
          <w:lang w:val="lt-LT"/>
        </w:rPr>
        <w:t>Malta</w:t>
      </w:r>
    </w:p>
    <w:p w14:paraId="4252BF3E" w14:textId="77777777" w:rsidR="00677932" w:rsidRPr="0024694E" w:rsidRDefault="00677932" w:rsidP="00677932">
      <w:pPr>
        <w:tabs>
          <w:tab w:val="left" w:pos="567"/>
        </w:tabs>
        <w:spacing w:after="0" w:line="240" w:lineRule="auto"/>
        <w:rPr>
          <w:rFonts w:ascii="Times New Roman" w:hAnsi="Times New Roman"/>
          <w:lang w:val="lt-LT"/>
        </w:rPr>
      </w:pPr>
    </w:p>
    <w:p w14:paraId="7B7F8CE7"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arba</w:t>
      </w:r>
    </w:p>
    <w:p w14:paraId="674D82E3" w14:textId="77777777" w:rsidR="00677932" w:rsidRPr="0024694E" w:rsidRDefault="00677932" w:rsidP="00677932">
      <w:pPr>
        <w:tabs>
          <w:tab w:val="left" w:pos="567"/>
        </w:tabs>
        <w:spacing w:after="0" w:line="240" w:lineRule="auto"/>
        <w:rPr>
          <w:rFonts w:ascii="Times New Roman" w:hAnsi="Times New Roman"/>
          <w:lang w:val="lt-LT"/>
        </w:rPr>
      </w:pPr>
    </w:p>
    <w:p w14:paraId="23A319CE" w14:textId="77777777" w:rsidR="00C8393B" w:rsidRPr="0024694E" w:rsidRDefault="00C8393B" w:rsidP="00C8393B">
      <w:pPr>
        <w:tabs>
          <w:tab w:val="left" w:pos="567"/>
        </w:tabs>
        <w:spacing w:after="0" w:line="240" w:lineRule="auto"/>
        <w:rPr>
          <w:rFonts w:ascii="Times New Roman" w:hAnsi="Times New Roman"/>
          <w:lang w:val="lt-LT"/>
        </w:rPr>
      </w:pPr>
      <w:r w:rsidRPr="0024694E">
        <w:rPr>
          <w:rFonts w:ascii="Times New Roman" w:hAnsi="Times New Roman"/>
          <w:lang w:val="lt-LT"/>
        </w:rPr>
        <w:t>Actavis Group PTC ehf.</w:t>
      </w:r>
    </w:p>
    <w:p w14:paraId="4321B76C" w14:textId="5FEE4D0A" w:rsidR="00C8393B" w:rsidRPr="0024694E" w:rsidRDefault="00A05F65" w:rsidP="00C8393B">
      <w:pPr>
        <w:tabs>
          <w:tab w:val="left" w:pos="567"/>
        </w:tabs>
        <w:spacing w:after="0" w:line="240" w:lineRule="auto"/>
        <w:rPr>
          <w:rFonts w:ascii="Times New Roman" w:hAnsi="Times New Roman"/>
          <w:lang w:val="lt-LT"/>
        </w:rPr>
      </w:pPr>
      <w:r w:rsidRPr="0024694E">
        <w:rPr>
          <w:rFonts w:ascii="Times New Roman" w:hAnsi="Times New Roman"/>
          <w:lang w:val="lt-LT"/>
        </w:rPr>
        <w:t>Dalshraun 1</w:t>
      </w:r>
    </w:p>
    <w:p w14:paraId="7F867DED" w14:textId="6B179AA6" w:rsidR="00C8393B" w:rsidRPr="0024694E" w:rsidRDefault="00C8393B" w:rsidP="00C8393B">
      <w:pPr>
        <w:tabs>
          <w:tab w:val="left" w:pos="567"/>
        </w:tabs>
        <w:spacing w:after="0" w:line="240" w:lineRule="auto"/>
        <w:rPr>
          <w:rFonts w:ascii="Times New Roman" w:hAnsi="Times New Roman"/>
          <w:lang w:val="lt-LT"/>
        </w:rPr>
      </w:pPr>
      <w:r w:rsidRPr="0024694E">
        <w:rPr>
          <w:rFonts w:ascii="Times New Roman" w:hAnsi="Times New Roman"/>
          <w:lang w:val="lt-LT"/>
        </w:rPr>
        <w:t xml:space="preserve">220 </w:t>
      </w:r>
      <w:r w:rsidR="00A05F65" w:rsidRPr="0024694E">
        <w:rPr>
          <w:rFonts w:ascii="Times New Roman" w:hAnsi="Times New Roman"/>
          <w:lang w:val="lt-LT"/>
        </w:rPr>
        <w:t>Hafnarfjörður</w:t>
      </w:r>
    </w:p>
    <w:p w14:paraId="6599E92D" w14:textId="77777777" w:rsidR="00C8393B" w:rsidRPr="0024694E" w:rsidRDefault="00C8393B" w:rsidP="00C8393B">
      <w:pPr>
        <w:tabs>
          <w:tab w:val="left" w:pos="567"/>
        </w:tabs>
        <w:spacing w:after="0" w:line="240" w:lineRule="auto"/>
        <w:rPr>
          <w:rFonts w:ascii="Times New Roman" w:hAnsi="Times New Roman"/>
          <w:lang w:val="lt-LT"/>
        </w:rPr>
      </w:pPr>
      <w:r w:rsidRPr="0024694E">
        <w:rPr>
          <w:rFonts w:ascii="Times New Roman" w:hAnsi="Times New Roman"/>
          <w:lang w:val="lt-LT"/>
        </w:rPr>
        <w:t>Islandija</w:t>
      </w:r>
    </w:p>
    <w:p w14:paraId="5C935BC2" w14:textId="77777777" w:rsidR="00C8393B" w:rsidRPr="0024694E" w:rsidRDefault="00C8393B" w:rsidP="00C8393B">
      <w:pPr>
        <w:tabs>
          <w:tab w:val="left" w:pos="567"/>
        </w:tabs>
        <w:spacing w:after="0" w:line="240" w:lineRule="auto"/>
        <w:rPr>
          <w:rFonts w:ascii="Times New Roman" w:hAnsi="Times New Roman"/>
          <w:lang w:val="lt-LT"/>
        </w:rPr>
      </w:pPr>
    </w:p>
    <w:p w14:paraId="1C33F759" w14:textId="77777777" w:rsidR="00C8393B" w:rsidRPr="0024694E" w:rsidRDefault="00C8393B" w:rsidP="00C8393B">
      <w:pPr>
        <w:tabs>
          <w:tab w:val="left" w:pos="567"/>
        </w:tabs>
        <w:spacing w:after="0" w:line="240" w:lineRule="auto"/>
        <w:rPr>
          <w:rFonts w:ascii="Times New Roman" w:hAnsi="Times New Roman"/>
          <w:lang w:val="lt-LT"/>
        </w:rPr>
      </w:pPr>
      <w:r w:rsidRPr="0024694E">
        <w:rPr>
          <w:rFonts w:ascii="Times New Roman" w:hAnsi="Times New Roman"/>
          <w:lang w:val="lt-LT"/>
        </w:rPr>
        <w:t>arba</w:t>
      </w:r>
    </w:p>
    <w:p w14:paraId="10A4CAF5" w14:textId="77777777" w:rsidR="00C8393B" w:rsidRPr="0024694E" w:rsidRDefault="00C8393B" w:rsidP="00C8393B">
      <w:pPr>
        <w:tabs>
          <w:tab w:val="left" w:pos="567"/>
        </w:tabs>
        <w:spacing w:after="0" w:line="240" w:lineRule="auto"/>
        <w:rPr>
          <w:rFonts w:ascii="Times New Roman" w:hAnsi="Times New Roman"/>
          <w:lang w:val="lt-LT"/>
        </w:rPr>
      </w:pPr>
    </w:p>
    <w:p w14:paraId="1D0AC045"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Balkanpharma-Dupnitsa AD</w:t>
      </w:r>
    </w:p>
    <w:p w14:paraId="407ED170"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3 Samakovsko Shosse Str. </w:t>
      </w:r>
    </w:p>
    <w:p w14:paraId="5C357C45" w14:textId="77777777" w:rsidR="00E05F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lastRenderedPageBreak/>
        <w:t>Dupnitsa, 2600</w:t>
      </w:r>
    </w:p>
    <w:p w14:paraId="0AED40F5" w14:textId="77777777" w:rsidR="00677932" w:rsidRPr="0024694E" w:rsidRDefault="00E05F32" w:rsidP="00E05F32">
      <w:pPr>
        <w:tabs>
          <w:tab w:val="left" w:pos="567"/>
        </w:tabs>
        <w:spacing w:after="0" w:line="240" w:lineRule="auto"/>
        <w:rPr>
          <w:rFonts w:ascii="Times New Roman" w:hAnsi="Times New Roman"/>
          <w:lang w:val="lt-LT"/>
        </w:rPr>
      </w:pPr>
      <w:r w:rsidRPr="0024694E">
        <w:rPr>
          <w:rFonts w:ascii="Times New Roman" w:hAnsi="Times New Roman"/>
          <w:lang w:val="lt-LT"/>
        </w:rPr>
        <w:t>Bulgarija</w:t>
      </w:r>
    </w:p>
    <w:p w14:paraId="4AE19AF8" w14:textId="77777777" w:rsidR="00C8393B" w:rsidRPr="0024694E" w:rsidRDefault="00C8393B" w:rsidP="00677932">
      <w:pPr>
        <w:tabs>
          <w:tab w:val="left" w:pos="567"/>
        </w:tabs>
        <w:spacing w:after="0" w:line="240" w:lineRule="auto"/>
        <w:rPr>
          <w:rFonts w:ascii="Times New Roman" w:hAnsi="Times New Roman"/>
          <w:lang w:val="lt-LT"/>
        </w:rPr>
      </w:pPr>
    </w:p>
    <w:p w14:paraId="4C02FD20" w14:textId="77777777" w:rsidR="00677932" w:rsidRPr="0024694E" w:rsidRDefault="00677932" w:rsidP="00677932">
      <w:pPr>
        <w:tabs>
          <w:tab w:val="left" w:pos="567"/>
        </w:tabs>
        <w:spacing w:after="0" w:line="240" w:lineRule="auto"/>
        <w:rPr>
          <w:rFonts w:ascii="Times New Roman" w:hAnsi="Times New Roman"/>
          <w:lang w:val="lt-LT"/>
        </w:rPr>
      </w:pPr>
      <w:r w:rsidRPr="0024694E">
        <w:rPr>
          <w:rFonts w:ascii="Times New Roman" w:hAnsi="Times New Roman"/>
          <w:lang w:val="lt-LT"/>
        </w:rPr>
        <w:t xml:space="preserve">Jeigu apie šį vaistą norite sužinoti daugiau, kreipkitės į vietinį </w:t>
      </w:r>
      <w:r w:rsidRPr="0024694E">
        <w:rPr>
          <w:rFonts w:ascii="Times New Roman" w:eastAsia="Calibri" w:hAnsi="Times New Roman" w:cs="Times New Roman"/>
          <w:lang w:val="lt-LT"/>
        </w:rPr>
        <w:t>registruotojo</w:t>
      </w:r>
      <w:r w:rsidRPr="0024694E">
        <w:rPr>
          <w:rFonts w:ascii="Times New Roman" w:hAnsi="Times New Roman"/>
          <w:lang w:val="lt-LT"/>
        </w:rPr>
        <w:t xml:space="preserve"> atstovą.</w:t>
      </w:r>
    </w:p>
    <w:p w14:paraId="29B59715" w14:textId="77777777" w:rsidR="004B4F5A" w:rsidRPr="0024694E" w:rsidRDefault="004B4F5A" w:rsidP="001E757C">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UAB </w:t>
      </w:r>
      <w:r w:rsidR="002F2DA8" w:rsidRPr="0024694E">
        <w:rPr>
          <w:rFonts w:ascii="Times New Roman" w:hAnsi="Times New Roman"/>
          <w:kern w:val="2"/>
          <w:lang w:val="lt-LT"/>
        </w:rPr>
        <w:t>Teva Baltics</w:t>
      </w:r>
    </w:p>
    <w:p w14:paraId="3671CE08" w14:textId="77777777" w:rsidR="004B4F5A" w:rsidRPr="0024694E" w:rsidRDefault="004B4F5A" w:rsidP="004B4F5A">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Molėtų pl. 5 </w:t>
      </w:r>
    </w:p>
    <w:p w14:paraId="46F9D4BC" w14:textId="77777777" w:rsidR="004B4F5A" w:rsidRPr="0024694E" w:rsidRDefault="004B4F5A" w:rsidP="001E757C">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 xml:space="preserve">LT-08409 Vilnius </w:t>
      </w:r>
    </w:p>
    <w:p w14:paraId="7963033D" w14:textId="77777777" w:rsidR="004B4F5A" w:rsidRPr="0024694E" w:rsidRDefault="004B4F5A" w:rsidP="001E757C">
      <w:pPr>
        <w:tabs>
          <w:tab w:val="left" w:pos="567"/>
        </w:tabs>
        <w:suppressAutoHyphens/>
        <w:spacing w:after="0" w:line="240" w:lineRule="auto"/>
        <w:rPr>
          <w:rFonts w:ascii="Times New Roman" w:hAnsi="Times New Roman"/>
          <w:kern w:val="2"/>
          <w:lang w:val="lt-LT"/>
        </w:rPr>
      </w:pPr>
      <w:r w:rsidRPr="0024694E">
        <w:rPr>
          <w:rFonts w:ascii="Times New Roman" w:hAnsi="Times New Roman"/>
          <w:kern w:val="2"/>
          <w:lang w:val="lt-LT"/>
        </w:rPr>
        <w:t>Tel.: +370</w:t>
      </w:r>
      <w:r w:rsidRPr="0024694E">
        <w:rPr>
          <w:rFonts w:ascii="Times New Roman" w:hAnsi="Times New Roman" w:cs="Times New Roman"/>
          <w:kern w:val="2"/>
          <w:lang w:val="lt-LT"/>
        </w:rPr>
        <w:t> </w:t>
      </w:r>
      <w:r w:rsidRPr="0024694E">
        <w:rPr>
          <w:rFonts w:ascii="Times New Roman" w:hAnsi="Times New Roman"/>
          <w:kern w:val="2"/>
          <w:lang w:val="lt-LT"/>
        </w:rPr>
        <w:t>5</w:t>
      </w:r>
      <w:r w:rsidRPr="0024694E">
        <w:rPr>
          <w:rFonts w:ascii="Times New Roman" w:hAnsi="Times New Roman" w:cs="Times New Roman"/>
          <w:kern w:val="2"/>
          <w:lang w:val="lt-LT"/>
        </w:rPr>
        <w:t> </w:t>
      </w:r>
      <w:r w:rsidRPr="0024694E">
        <w:rPr>
          <w:rFonts w:ascii="Times New Roman" w:hAnsi="Times New Roman"/>
          <w:kern w:val="2"/>
          <w:lang w:val="lt-LT"/>
        </w:rPr>
        <w:t>266 02 03</w:t>
      </w:r>
    </w:p>
    <w:p w14:paraId="66803E48" w14:textId="77777777" w:rsidR="00677932" w:rsidRPr="0024694E" w:rsidRDefault="00677932" w:rsidP="00677932">
      <w:pPr>
        <w:tabs>
          <w:tab w:val="left" w:pos="567"/>
        </w:tabs>
        <w:spacing w:after="0" w:line="240" w:lineRule="auto"/>
        <w:rPr>
          <w:rFonts w:ascii="Times New Roman" w:hAnsi="Times New Roman"/>
          <w:lang w:val="lt-LT"/>
        </w:rPr>
      </w:pPr>
    </w:p>
    <w:p w14:paraId="60E24B90" w14:textId="1404E943" w:rsidR="00677932" w:rsidRPr="0024694E" w:rsidRDefault="00677932" w:rsidP="00677932">
      <w:pPr>
        <w:tabs>
          <w:tab w:val="left" w:pos="567"/>
        </w:tabs>
        <w:spacing w:after="0" w:line="240" w:lineRule="auto"/>
        <w:rPr>
          <w:rFonts w:ascii="Times New Roman" w:hAnsi="Times New Roman"/>
          <w:b/>
          <w:lang w:val="lt-LT"/>
        </w:rPr>
      </w:pPr>
      <w:r w:rsidRPr="0024694E">
        <w:rPr>
          <w:rFonts w:ascii="Times New Roman" w:eastAsia="Calibri" w:hAnsi="Times New Roman" w:cs="Times New Roman"/>
          <w:b/>
          <w:lang w:val="lt-LT"/>
        </w:rPr>
        <w:t>Šis vaistas</w:t>
      </w:r>
      <w:r w:rsidRPr="0024694E">
        <w:rPr>
          <w:rFonts w:ascii="Times New Roman" w:hAnsi="Times New Roman"/>
          <w:b/>
          <w:lang w:val="lt-LT"/>
        </w:rPr>
        <w:t xml:space="preserve"> </w:t>
      </w:r>
      <w:r w:rsidR="008C22CE" w:rsidRPr="0024694E">
        <w:rPr>
          <w:rFonts w:ascii="Times New Roman" w:hAnsi="Times New Roman"/>
          <w:b/>
          <w:lang w:val="lt-LT"/>
        </w:rPr>
        <w:t>Europos ekonominės erdvės</w:t>
      </w:r>
      <w:r w:rsidRPr="0024694E">
        <w:rPr>
          <w:rFonts w:ascii="Times New Roman" w:hAnsi="Times New Roman"/>
          <w:b/>
          <w:lang w:val="lt-LT"/>
        </w:rPr>
        <w:t xml:space="preserve"> valstybėse narėse </w:t>
      </w:r>
      <w:r w:rsidRPr="0024694E">
        <w:rPr>
          <w:rFonts w:ascii="Times New Roman" w:eastAsia="Calibri" w:hAnsi="Times New Roman" w:cs="Times New Roman"/>
          <w:b/>
          <w:lang w:val="lt-LT"/>
        </w:rPr>
        <w:t>registruotas</w:t>
      </w:r>
      <w:r w:rsidRPr="0024694E">
        <w:rPr>
          <w:rFonts w:ascii="Times New Roman" w:hAnsi="Times New Roman"/>
          <w:b/>
          <w:lang w:val="lt-LT"/>
        </w:rPr>
        <w:t xml:space="preserve">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7371"/>
      </w:tblGrid>
      <w:tr w:rsidR="00A6704D" w:rsidRPr="0024694E" w14:paraId="4220A06C" w14:textId="77777777" w:rsidTr="00073C5C">
        <w:tc>
          <w:tcPr>
            <w:tcW w:w="1951" w:type="dxa"/>
          </w:tcPr>
          <w:p w14:paraId="6479B35E" w14:textId="77777777" w:rsidR="00A6704D" w:rsidRPr="0024694E"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Bulgarija</w:t>
            </w:r>
          </w:p>
        </w:tc>
        <w:tc>
          <w:tcPr>
            <w:tcW w:w="7371" w:type="dxa"/>
          </w:tcPr>
          <w:p w14:paraId="2BE3181B" w14:textId="77777777" w:rsidR="00A6704D" w:rsidRPr="0024694E"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Clopidogrel Actavis</w:t>
            </w:r>
          </w:p>
        </w:tc>
      </w:tr>
      <w:tr w:rsidR="00A6704D" w:rsidRPr="0024694E" w14:paraId="4DD3977E" w14:textId="77777777" w:rsidTr="00073C5C">
        <w:tc>
          <w:tcPr>
            <w:tcW w:w="1951" w:type="dxa"/>
          </w:tcPr>
          <w:p w14:paraId="78B71630"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Čekija</w:t>
            </w:r>
          </w:p>
        </w:tc>
        <w:tc>
          <w:tcPr>
            <w:tcW w:w="7371" w:type="dxa"/>
          </w:tcPr>
          <w:p w14:paraId="22DB302B"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 75 mg</w:t>
            </w:r>
          </w:p>
        </w:tc>
      </w:tr>
      <w:tr w:rsidR="00A6704D" w:rsidRPr="0024694E" w14:paraId="20EFB394" w14:textId="77777777" w:rsidTr="00073C5C">
        <w:tc>
          <w:tcPr>
            <w:tcW w:w="1951" w:type="dxa"/>
          </w:tcPr>
          <w:p w14:paraId="4967AD9D"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Estija</w:t>
            </w:r>
          </w:p>
        </w:tc>
        <w:tc>
          <w:tcPr>
            <w:tcW w:w="7371" w:type="dxa"/>
          </w:tcPr>
          <w:p w14:paraId="297C4F01"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w:t>
            </w:r>
          </w:p>
        </w:tc>
      </w:tr>
      <w:tr w:rsidR="00A6704D" w:rsidRPr="0024694E" w14:paraId="7335ECA0" w14:textId="77777777" w:rsidTr="00073C5C">
        <w:tc>
          <w:tcPr>
            <w:tcW w:w="1951" w:type="dxa"/>
          </w:tcPr>
          <w:p w14:paraId="26C902EB"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Vengrija</w:t>
            </w:r>
          </w:p>
        </w:tc>
        <w:tc>
          <w:tcPr>
            <w:tcW w:w="7371" w:type="dxa"/>
          </w:tcPr>
          <w:p w14:paraId="0881B629"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w:t>
            </w:r>
          </w:p>
        </w:tc>
      </w:tr>
      <w:tr w:rsidR="00A6704D" w:rsidRPr="0024694E" w14:paraId="1641892C" w14:textId="77777777" w:rsidTr="00073C5C">
        <w:tc>
          <w:tcPr>
            <w:tcW w:w="1951" w:type="dxa"/>
          </w:tcPr>
          <w:p w14:paraId="76C3BCFE"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Islandija</w:t>
            </w:r>
          </w:p>
        </w:tc>
        <w:tc>
          <w:tcPr>
            <w:tcW w:w="7371" w:type="dxa"/>
          </w:tcPr>
          <w:p w14:paraId="4E365AAD"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w:t>
            </w:r>
          </w:p>
        </w:tc>
      </w:tr>
      <w:tr w:rsidR="00A6704D" w:rsidRPr="0024694E" w14:paraId="7A6303B8" w14:textId="77777777" w:rsidTr="00073C5C">
        <w:tc>
          <w:tcPr>
            <w:tcW w:w="1951" w:type="dxa"/>
          </w:tcPr>
          <w:p w14:paraId="6B382D28"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Lietuva</w:t>
            </w:r>
          </w:p>
        </w:tc>
        <w:tc>
          <w:tcPr>
            <w:tcW w:w="7371" w:type="dxa"/>
          </w:tcPr>
          <w:p w14:paraId="65293F01"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 75 mg plėvele dengtos tabletės</w:t>
            </w:r>
          </w:p>
        </w:tc>
      </w:tr>
      <w:tr w:rsidR="00A6704D" w:rsidRPr="0024694E" w14:paraId="1B473B5C" w14:textId="77777777" w:rsidTr="00073C5C">
        <w:tc>
          <w:tcPr>
            <w:tcW w:w="1951" w:type="dxa"/>
          </w:tcPr>
          <w:p w14:paraId="71A6D64B" w14:textId="77777777" w:rsidR="00A6704D" w:rsidRPr="00C167E6" w:rsidRDefault="00A6704D" w:rsidP="00677932">
            <w:pPr>
              <w:tabs>
                <w:tab w:val="left" w:pos="567"/>
              </w:tabs>
              <w:spacing w:after="0" w:line="240" w:lineRule="auto"/>
              <w:rPr>
                <w:rFonts w:ascii="Times New Roman" w:hAnsi="Times New Roman"/>
                <w:b/>
                <w:lang w:val="lt-LT"/>
              </w:rPr>
            </w:pPr>
            <w:r w:rsidRPr="0024694E">
              <w:rPr>
                <w:rFonts w:ascii="Times New Roman" w:hAnsi="Times New Roman"/>
                <w:lang w:val="lt-LT"/>
              </w:rPr>
              <w:t>Slovakija</w:t>
            </w:r>
          </w:p>
        </w:tc>
        <w:tc>
          <w:tcPr>
            <w:tcW w:w="7371" w:type="dxa"/>
          </w:tcPr>
          <w:p w14:paraId="2877E98B" w14:textId="77777777" w:rsidR="00A6704D" w:rsidRPr="00C167E6" w:rsidRDefault="00A6704D" w:rsidP="00677932">
            <w:pPr>
              <w:tabs>
                <w:tab w:val="left" w:pos="567"/>
              </w:tabs>
              <w:spacing w:after="0" w:line="240" w:lineRule="auto"/>
              <w:rPr>
                <w:rFonts w:ascii="Times New Roman" w:hAnsi="Times New Roman"/>
                <w:b/>
                <w:lang w:val="lt-LT"/>
              </w:rPr>
            </w:pPr>
            <w:r w:rsidRPr="00C167E6">
              <w:rPr>
                <w:rFonts w:ascii="Times New Roman" w:hAnsi="Times New Roman"/>
                <w:lang w:val="lt-LT"/>
              </w:rPr>
              <w:t>Clopidogrel Actavis 75 mg</w:t>
            </w:r>
          </w:p>
        </w:tc>
      </w:tr>
    </w:tbl>
    <w:p w14:paraId="16BD054D" w14:textId="77777777" w:rsidR="00677932" w:rsidRPr="0024694E" w:rsidRDefault="00677932" w:rsidP="00677932">
      <w:pPr>
        <w:tabs>
          <w:tab w:val="left" w:pos="567"/>
        </w:tabs>
        <w:spacing w:after="0" w:line="240" w:lineRule="auto"/>
        <w:rPr>
          <w:rFonts w:ascii="Times New Roman" w:hAnsi="Times New Roman"/>
          <w:lang w:val="lt-LT"/>
        </w:rPr>
      </w:pPr>
    </w:p>
    <w:p w14:paraId="6C811C62" w14:textId="7973FFDC" w:rsidR="00677932" w:rsidRPr="00DC49E9" w:rsidRDefault="00677932" w:rsidP="00677932">
      <w:pPr>
        <w:tabs>
          <w:tab w:val="left" w:pos="567"/>
        </w:tabs>
        <w:spacing w:after="0" w:line="240" w:lineRule="auto"/>
        <w:rPr>
          <w:rFonts w:ascii="Times New Roman" w:hAnsi="Times New Roman"/>
          <w:b/>
          <w:lang w:val="lt-LT"/>
        </w:rPr>
      </w:pPr>
      <w:r w:rsidRPr="00C167E6">
        <w:rPr>
          <w:rFonts w:ascii="Times New Roman" w:hAnsi="Times New Roman"/>
          <w:b/>
          <w:lang w:val="lt-LT"/>
        </w:rPr>
        <w:t>Šis pakuotės lapelis paskutinį kartą peržiūrėtas</w:t>
      </w:r>
      <w:r w:rsidR="00457180" w:rsidRPr="00C167E6">
        <w:rPr>
          <w:rFonts w:ascii="Times New Roman" w:hAnsi="Times New Roman"/>
          <w:b/>
          <w:lang w:val="lt-LT"/>
        </w:rPr>
        <w:t xml:space="preserve"> </w:t>
      </w:r>
      <w:r w:rsidR="00012BD7">
        <w:rPr>
          <w:rFonts w:ascii="Times New Roman" w:hAnsi="Times New Roman"/>
          <w:b/>
          <w:lang w:val="lt-LT"/>
        </w:rPr>
        <w:t>2024-09-04.</w:t>
      </w:r>
    </w:p>
    <w:p w14:paraId="302ACB65" w14:textId="77777777" w:rsidR="00677932" w:rsidRPr="00890512" w:rsidRDefault="00677932" w:rsidP="00677932">
      <w:pPr>
        <w:tabs>
          <w:tab w:val="left" w:pos="567"/>
        </w:tabs>
        <w:spacing w:after="0" w:line="240" w:lineRule="auto"/>
        <w:rPr>
          <w:rFonts w:ascii="Times New Roman" w:hAnsi="Times New Roman"/>
          <w:lang w:val="lt-LT"/>
        </w:rPr>
      </w:pPr>
    </w:p>
    <w:p w14:paraId="7A37A18F" w14:textId="4F64FD1C" w:rsidR="00C07520" w:rsidRPr="00C167E6" w:rsidRDefault="00677932" w:rsidP="008104A7">
      <w:pPr>
        <w:tabs>
          <w:tab w:val="left" w:pos="567"/>
        </w:tabs>
        <w:spacing w:after="0" w:line="240" w:lineRule="auto"/>
        <w:rPr>
          <w:rFonts w:ascii="Times New Roman" w:hAnsi="Times New Roman"/>
          <w:lang w:val="lt-LT"/>
        </w:rPr>
      </w:pPr>
      <w:r w:rsidRPr="00890512">
        <w:rPr>
          <w:rFonts w:ascii="Times New Roman" w:hAnsi="Times New Roman"/>
          <w:lang w:val="lt-LT"/>
        </w:rPr>
        <w:t>Išsami informacija apie šį vaistą pateikiama Valstybinės vaistų kontrolės tarnybos prie Lietuvos Respublikos sveikatos apsaugos ministerijos tinklalapyje</w:t>
      </w:r>
      <w:r w:rsidR="003F4218">
        <w:rPr>
          <w:rFonts w:ascii="Times New Roman" w:hAnsi="Times New Roman"/>
          <w:lang w:val="lt-LT"/>
        </w:rPr>
        <w:t xml:space="preserve"> </w:t>
      </w:r>
      <w:r w:rsidR="003F4218" w:rsidRPr="00346B02">
        <w:rPr>
          <w:rFonts w:ascii="Times New Roman" w:hAnsi="Times New Roman" w:cs="Times New Roman"/>
          <w:color w:val="0000EE"/>
          <w:u w:val="single"/>
          <w:lang w:val="lt-LT" w:eastAsia="lt-LT"/>
        </w:rPr>
        <w:t>https://vvkt.lrv.lt/lt/</w:t>
      </w:r>
      <w:r w:rsidR="003F4218" w:rsidRPr="00346B02">
        <w:rPr>
          <w:rFonts w:ascii="Times New Roman" w:hAnsi="Times New Roman" w:cs="Times New Roman"/>
          <w:lang w:val="lt-LT" w:eastAsia="lt-LT"/>
        </w:rPr>
        <w:t>.</w:t>
      </w:r>
      <w:r w:rsidRPr="00890512">
        <w:rPr>
          <w:rFonts w:ascii="Times New Roman" w:hAnsi="Times New Roman"/>
          <w:i/>
          <w:lang w:val="lt-LT"/>
        </w:rPr>
        <w:t xml:space="preserve"> </w:t>
      </w:r>
    </w:p>
    <w:p w14:paraId="433DDA5E" w14:textId="77777777" w:rsidR="00827BBE" w:rsidRPr="00890512" w:rsidRDefault="008104A7" w:rsidP="008104A7">
      <w:pPr>
        <w:tabs>
          <w:tab w:val="left" w:pos="567"/>
        </w:tabs>
        <w:spacing w:after="0" w:line="240" w:lineRule="auto"/>
        <w:rPr>
          <w:lang w:val="lt-LT"/>
        </w:rPr>
      </w:pPr>
      <w:r w:rsidRPr="00890512">
        <w:rPr>
          <w:rFonts w:ascii="Times New Roman" w:hAnsi="Times New Roman"/>
          <w:lang w:val="lt-LT"/>
        </w:rPr>
        <w:t xml:space="preserve">              </w:t>
      </w:r>
    </w:p>
    <w:sectPr w:rsidR="00827BBE" w:rsidRPr="00890512" w:rsidSect="001040B2">
      <w:headerReference w:type="default" r:id="rId9"/>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6D446" w14:textId="77777777" w:rsidR="006B0806" w:rsidRDefault="006B0806">
      <w:pPr>
        <w:spacing w:after="0" w:line="240" w:lineRule="auto"/>
      </w:pPr>
      <w:r>
        <w:separator/>
      </w:r>
    </w:p>
  </w:endnote>
  <w:endnote w:type="continuationSeparator" w:id="0">
    <w:p w14:paraId="4734DD80" w14:textId="77777777" w:rsidR="006B0806" w:rsidRDefault="006B0806">
      <w:pPr>
        <w:spacing w:after="0" w:line="240" w:lineRule="auto"/>
      </w:pPr>
      <w:r>
        <w:continuationSeparator/>
      </w:r>
    </w:p>
  </w:endnote>
  <w:endnote w:type="continuationNotice" w:id="1">
    <w:p w14:paraId="0BA270BE" w14:textId="77777777" w:rsidR="006B0806" w:rsidRDefault="006B0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692068"/>
      <w:docPartObj>
        <w:docPartGallery w:val="Page Numbers (Bottom of Page)"/>
        <w:docPartUnique/>
      </w:docPartObj>
    </w:sdtPr>
    <w:sdtEndPr>
      <w:rPr>
        <w:rFonts w:ascii="Times New Roman" w:hAnsi="Times New Roman"/>
      </w:rPr>
    </w:sdtEndPr>
    <w:sdtContent>
      <w:p w14:paraId="381F917E" w14:textId="5448B3A9" w:rsidR="00954795" w:rsidRPr="00025E38" w:rsidRDefault="00954795">
        <w:pPr>
          <w:pStyle w:val="Porat"/>
          <w:jc w:val="center"/>
          <w:rPr>
            <w:rFonts w:ascii="Times New Roman" w:hAnsi="Times New Roman"/>
          </w:rPr>
        </w:pPr>
        <w:r w:rsidRPr="00025E38">
          <w:rPr>
            <w:rFonts w:ascii="Times New Roman" w:hAnsi="Times New Roman"/>
          </w:rPr>
          <w:fldChar w:fldCharType="begin"/>
        </w:r>
        <w:r w:rsidRPr="00025E38">
          <w:rPr>
            <w:rFonts w:ascii="Times New Roman" w:hAnsi="Times New Roman"/>
          </w:rPr>
          <w:instrText>PAGE   \* MERGEFORMAT</w:instrText>
        </w:r>
        <w:r w:rsidRPr="00025E38">
          <w:rPr>
            <w:rFonts w:ascii="Times New Roman" w:hAnsi="Times New Roman"/>
          </w:rPr>
          <w:fldChar w:fldCharType="separate"/>
        </w:r>
        <w:r w:rsidR="003C2A31">
          <w:rPr>
            <w:rFonts w:ascii="Times New Roman" w:hAnsi="Times New Roman"/>
            <w:noProof/>
          </w:rPr>
          <w:t>2</w:t>
        </w:r>
        <w:r w:rsidRPr="00025E38">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9AA0" w14:textId="77777777" w:rsidR="006B0806" w:rsidRDefault="006B0806">
      <w:pPr>
        <w:spacing w:after="0" w:line="240" w:lineRule="auto"/>
      </w:pPr>
      <w:r>
        <w:separator/>
      </w:r>
    </w:p>
  </w:footnote>
  <w:footnote w:type="continuationSeparator" w:id="0">
    <w:p w14:paraId="0991E2AC" w14:textId="77777777" w:rsidR="006B0806" w:rsidRDefault="006B0806">
      <w:pPr>
        <w:spacing w:after="0" w:line="240" w:lineRule="auto"/>
      </w:pPr>
      <w:r>
        <w:continuationSeparator/>
      </w:r>
    </w:p>
  </w:footnote>
  <w:footnote w:type="continuationNotice" w:id="1">
    <w:p w14:paraId="03CB12F0" w14:textId="77777777" w:rsidR="006B0806" w:rsidRDefault="006B0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5BD68" w14:textId="62764F94" w:rsidR="00721B15" w:rsidRDefault="00721B15" w:rsidP="00721B1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EA3"/>
    <w:multiLevelType w:val="hybridMultilevel"/>
    <w:tmpl w:val="82C09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7260DE"/>
    <w:multiLevelType w:val="hybridMultilevel"/>
    <w:tmpl w:val="CE8A10FC"/>
    <w:lvl w:ilvl="0" w:tplc="20BC52E8">
      <w:numFmt w:val="bullet"/>
      <w:lvlText w:val="-"/>
      <w:lvlJc w:val="left"/>
      <w:pPr>
        <w:ind w:left="2160" w:hanging="360"/>
      </w:pPr>
      <w:rPr>
        <w:rFonts w:ascii="TimesNewRoman" w:eastAsia="MS Mincho" w:hAnsi="TimesNewRoman" w:cs="TimesNewRoman" w:hint="default"/>
        <w:sz w:val="22"/>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63C64EC"/>
    <w:multiLevelType w:val="hybridMultilevel"/>
    <w:tmpl w:val="E044405C"/>
    <w:lvl w:ilvl="0" w:tplc="A4049C9C">
      <w:numFmt w:val="bullet"/>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6B33BA"/>
    <w:multiLevelType w:val="hybridMultilevel"/>
    <w:tmpl w:val="F9340262"/>
    <w:lvl w:ilvl="0" w:tplc="F06AB81C">
      <w:start w:val="4"/>
      <w:numFmt w:val="bullet"/>
      <w:lvlText w:val="-"/>
      <w:lvlJc w:val="left"/>
      <w:pPr>
        <w:ind w:left="720" w:hanging="360"/>
      </w:pPr>
      <w:rPr>
        <w:rFonts w:ascii="Times New Roman" w:eastAsia="Times New Roman" w:hAnsi="Times New Roman" w:cs="Times New Roman" w:hint="default"/>
      </w:rPr>
    </w:lvl>
    <w:lvl w:ilvl="1" w:tplc="82EAB634">
      <w:start w:val="2"/>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68056C"/>
    <w:multiLevelType w:val="hybridMultilevel"/>
    <w:tmpl w:val="D4DEC92E"/>
    <w:lvl w:ilvl="0" w:tplc="638C5FC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3D7F4B"/>
    <w:multiLevelType w:val="hybridMultilevel"/>
    <w:tmpl w:val="4B42A170"/>
    <w:lvl w:ilvl="0" w:tplc="CFFC8814">
      <w:start w:val="1"/>
      <w:numFmt w:val="bullet"/>
      <w:lvlText w:val=""/>
      <w:lvlJc w:val="left"/>
      <w:pPr>
        <w:tabs>
          <w:tab w:val="num" w:pos="964"/>
        </w:tabs>
        <w:ind w:left="964"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D7425"/>
    <w:multiLevelType w:val="hybridMultilevel"/>
    <w:tmpl w:val="E4CE41E2"/>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2AD2662"/>
    <w:multiLevelType w:val="hybridMultilevel"/>
    <w:tmpl w:val="4B4C2BA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B5B7A"/>
    <w:multiLevelType w:val="hybridMultilevel"/>
    <w:tmpl w:val="6512E7F2"/>
    <w:lvl w:ilvl="0" w:tplc="67BE8460">
      <w:numFmt w:val="bullet"/>
      <w:lvlText w:val="˗"/>
      <w:lvlJc w:val="left"/>
      <w:pPr>
        <w:ind w:left="2520" w:hanging="360"/>
      </w:pPr>
      <w:rPr>
        <w:rFonts w:ascii="Times New Roman" w:hAnsi="Times New Roman" w:cs="Times New Roman" w:hint="default"/>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4E1442"/>
    <w:multiLevelType w:val="hybridMultilevel"/>
    <w:tmpl w:val="583445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656BA0"/>
    <w:multiLevelType w:val="hybridMultilevel"/>
    <w:tmpl w:val="326CB53A"/>
    <w:lvl w:ilvl="0" w:tplc="A4049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84828"/>
    <w:multiLevelType w:val="hybridMultilevel"/>
    <w:tmpl w:val="E098BB0E"/>
    <w:lvl w:ilvl="0" w:tplc="20BC52E8">
      <w:numFmt w:val="bullet"/>
      <w:lvlText w:val="-"/>
      <w:lvlJc w:val="left"/>
      <w:pPr>
        <w:ind w:left="2520" w:hanging="360"/>
      </w:pPr>
      <w:rPr>
        <w:rFonts w:ascii="TimesNewRoman" w:eastAsia="MS Mincho" w:hAnsi="TimesNewRoman" w:cs="TimesNewRoman" w:hint="default"/>
        <w:sz w:val="22"/>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2BB91E6E"/>
    <w:multiLevelType w:val="hybridMultilevel"/>
    <w:tmpl w:val="479A2B7C"/>
    <w:lvl w:ilvl="0" w:tplc="A4049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255F1"/>
    <w:multiLevelType w:val="hybridMultilevel"/>
    <w:tmpl w:val="991E9146"/>
    <w:lvl w:ilvl="0" w:tplc="DE2605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1E59"/>
    <w:multiLevelType w:val="hybridMultilevel"/>
    <w:tmpl w:val="E94EF4E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B3071"/>
    <w:multiLevelType w:val="hybridMultilevel"/>
    <w:tmpl w:val="B754A8C6"/>
    <w:lvl w:ilvl="0" w:tplc="04270001">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880FCE"/>
    <w:multiLevelType w:val="hybridMultilevel"/>
    <w:tmpl w:val="16DECB28"/>
    <w:lvl w:ilvl="0" w:tplc="82EAB6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730DCB"/>
    <w:multiLevelType w:val="hybridMultilevel"/>
    <w:tmpl w:val="B9326D78"/>
    <w:lvl w:ilvl="0" w:tplc="82EAB63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996BC6"/>
    <w:multiLevelType w:val="hybridMultilevel"/>
    <w:tmpl w:val="8FCCEDA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959A7"/>
    <w:multiLevelType w:val="hybridMultilevel"/>
    <w:tmpl w:val="FA5418BA"/>
    <w:lvl w:ilvl="0" w:tplc="04270001">
      <w:start w:val="4"/>
      <w:numFmt w:val="bullet"/>
      <w:lvlText w:val="•"/>
      <w:lvlJc w:val="left"/>
      <w:pPr>
        <w:ind w:left="720" w:hanging="360"/>
      </w:pPr>
      <w:rPr>
        <w:rFonts w:ascii="Times New Roman" w:eastAsia="Times New Roman" w:hAnsi="Times New Roman" w:hint="default"/>
      </w:rPr>
    </w:lvl>
    <w:lvl w:ilvl="1" w:tplc="C20849CA">
      <w:numFmt w:val="bullet"/>
      <w:lvlText w:val="-"/>
      <w:lvlJc w:val="left"/>
      <w:pPr>
        <w:ind w:left="1440" w:hanging="360"/>
      </w:pPr>
      <w:rPr>
        <w:rFonts w:ascii="Times New Roman" w:eastAsiaTheme="minorHAnsi" w:hAnsi="Times New Roman" w:cs="Times New Roman" w:hint="default"/>
      </w:rPr>
    </w:lvl>
    <w:lvl w:ilvl="2" w:tplc="DE2605A8">
      <w:numFmt w:val="bullet"/>
      <w:lvlText w:val=""/>
      <w:lvlJc w:val="left"/>
      <w:pPr>
        <w:ind w:left="2160" w:hanging="360"/>
      </w:pPr>
      <w:rPr>
        <w:rFonts w:ascii="Symbol" w:eastAsiaTheme="minorHAnsi" w:hAnsi="Symbol"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353F84"/>
    <w:multiLevelType w:val="hybridMultilevel"/>
    <w:tmpl w:val="229E669C"/>
    <w:lvl w:ilvl="0" w:tplc="8B78002E">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ACE7CC4"/>
    <w:multiLevelType w:val="hybridMultilevel"/>
    <w:tmpl w:val="00EEF69E"/>
    <w:lvl w:ilvl="0" w:tplc="04270003">
      <w:start w:val="1"/>
      <w:numFmt w:val="bullet"/>
      <w:lvlText w:val="o"/>
      <w:lvlJc w:val="left"/>
      <w:pPr>
        <w:ind w:left="2520" w:hanging="360"/>
      </w:pPr>
      <w:rPr>
        <w:rFonts w:ascii="Courier New" w:hAnsi="Courier New" w:cs="Courier New" w:hint="default"/>
        <w:sz w:val="22"/>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3" w15:restartNumberingAfterBreak="0">
    <w:nsid w:val="4F2A357F"/>
    <w:multiLevelType w:val="hybridMultilevel"/>
    <w:tmpl w:val="241830D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87848"/>
    <w:multiLevelType w:val="hybridMultilevel"/>
    <w:tmpl w:val="45DEDF3E"/>
    <w:lvl w:ilvl="0" w:tplc="A4049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01B4F"/>
    <w:multiLevelType w:val="hybridMultilevel"/>
    <w:tmpl w:val="CC34A5E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E47C0"/>
    <w:multiLevelType w:val="hybridMultilevel"/>
    <w:tmpl w:val="4EDA7650"/>
    <w:lvl w:ilvl="0" w:tplc="F06AB81C">
      <w:start w:val="4"/>
      <w:numFmt w:val="bullet"/>
      <w:lvlText w:val="-"/>
      <w:lvlJc w:val="left"/>
      <w:pPr>
        <w:ind w:left="1287" w:hanging="360"/>
      </w:pPr>
      <w:rPr>
        <w:rFonts w:ascii="Times New Roman" w:eastAsia="Times New Roman" w:hAnsi="Times New Roman" w:cs="Times New Roman" w:hint="default"/>
        <w:sz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56DC6BB6"/>
    <w:multiLevelType w:val="hybridMultilevel"/>
    <w:tmpl w:val="E96EC534"/>
    <w:lvl w:ilvl="0" w:tplc="67BE8460">
      <w:numFmt w:val="bullet"/>
      <w:lvlText w:val="˗"/>
      <w:lvlJc w:val="left"/>
      <w:pPr>
        <w:ind w:left="2160" w:hanging="360"/>
      </w:pPr>
      <w:rPr>
        <w:rFonts w:ascii="Times New Roman" w:hAnsi="Times New Roman" w:cs="Times New Roman"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9624331"/>
    <w:multiLevelType w:val="hybridMultilevel"/>
    <w:tmpl w:val="E1865E9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01F43"/>
    <w:multiLevelType w:val="hybridMultilevel"/>
    <w:tmpl w:val="E990C22A"/>
    <w:lvl w:ilvl="0" w:tplc="F06AB81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EB0017"/>
    <w:multiLevelType w:val="hybridMultilevel"/>
    <w:tmpl w:val="9B162BE8"/>
    <w:lvl w:ilvl="0" w:tplc="20BC52E8">
      <w:numFmt w:val="bullet"/>
      <w:lvlText w:val="-"/>
      <w:lvlJc w:val="left"/>
      <w:pPr>
        <w:ind w:left="720" w:hanging="360"/>
      </w:pPr>
      <w:rPr>
        <w:rFonts w:ascii="TimesNewRoman" w:eastAsia="MS Mincho" w:hAnsi="TimesNewRoman" w:cs="TimesNew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455268"/>
    <w:multiLevelType w:val="hybridMultilevel"/>
    <w:tmpl w:val="5D82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3173B"/>
    <w:multiLevelType w:val="hybridMultilevel"/>
    <w:tmpl w:val="74822642"/>
    <w:lvl w:ilvl="0" w:tplc="04270001">
      <w:start w:val="1"/>
      <w:numFmt w:val="bullet"/>
      <w:lvlText w:val=""/>
      <w:lvlJc w:val="left"/>
      <w:pPr>
        <w:ind w:left="2160" w:hanging="360"/>
      </w:pPr>
      <w:rPr>
        <w:rFonts w:ascii="Symbol" w:hAnsi="Symbol" w:hint="default"/>
        <w:sz w:val="22"/>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76C830FD"/>
    <w:multiLevelType w:val="hybridMultilevel"/>
    <w:tmpl w:val="5114D1A8"/>
    <w:lvl w:ilvl="0" w:tplc="ABF8DD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7DE57F0A"/>
    <w:multiLevelType w:val="hybridMultilevel"/>
    <w:tmpl w:val="2AF6A468"/>
    <w:lvl w:ilvl="0" w:tplc="82EAB634">
      <w:start w:val="2"/>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hint="default"/>
      </w:rPr>
    </w:lvl>
    <w:lvl w:ilvl="5" w:tplc="04270005">
      <w:start w:val="1"/>
      <w:numFmt w:val="bullet"/>
      <w:lvlText w:val=""/>
      <w:lvlJc w:val="left"/>
      <w:pPr>
        <w:tabs>
          <w:tab w:val="num" w:pos="4527"/>
        </w:tabs>
        <w:ind w:left="4527" w:hanging="360"/>
      </w:pPr>
      <w:rPr>
        <w:rFonts w:ascii="Symbol" w:hAnsi="Symbol"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7F6354B6"/>
    <w:multiLevelType w:val="hybridMultilevel"/>
    <w:tmpl w:val="034239C0"/>
    <w:lvl w:ilvl="0" w:tplc="A4049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num>
  <w:num w:numId="6">
    <w:abstractNumId w:val="34"/>
  </w:num>
  <w:num w:numId="7">
    <w:abstractNumId w:val="5"/>
  </w:num>
  <w:num w:numId="8">
    <w:abstractNumId w:val="17"/>
  </w:num>
  <w:num w:numId="9">
    <w:abstractNumId w:val="18"/>
  </w:num>
  <w:num w:numId="10">
    <w:abstractNumId w:val="29"/>
  </w:num>
  <w:num w:numId="11">
    <w:abstractNumId w:val="9"/>
  </w:num>
  <w:num w:numId="12">
    <w:abstractNumId w:val="21"/>
  </w:num>
  <w:num w:numId="13">
    <w:abstractNumId w:val="33"/>
  </w:num>
  <w:num w:numId="14">
    <w:abstractNumId w:val="6"/>
  </w:num>
  <w:num w:numId="15">
    <w:abstractNumId w:val="15"/>
  </w:num>
  <w:num w:numId="16">
    <w:abstractNumId w:val="28"/>
  </w:num>
  <w:num w:numId="17">
    <w:abstractNumId w:val="23"/>
  </w:num>
  <w:num w:numId="18">
    <w:abstractNumId w:val="27"/>
  </w:num>
  <w:num w:numId="19">
    <w:abstractNumId w:val="19"/>
  </w:num>
  <w:num w:numId="20">
    <w:abstractNumId w:val="25"/>
  </w:num>
  <w:num w:numId="21">
    <w:abstractNumId w:val="8"/>
  </w:num>
  <w:num w:numId="22">
    <w:abstractNumId w:val="13"/>
  </w:num>
  <w:num w:numId="23">
    <w:abstractNumId w:val="2"/>
  </w:num>
  <w:num w:numId="24">
    <w:abstractNumId w:val="11"/>
  </w:num>
  <w:num w:numId="25">
    <w:abstractNumId w:val="35"/>
  </w:num>
  <w:num w:numId="26">
    <w:abstractNumId w:val="24"/>
  </w:num>
  <w:num w:numId="27">
    <w:abstractNumId w:val="7"/>
  </w:num>
  <w:num w:numId="28">
    <w:abstractNumId w:val="31"/>
  </w:num>
  <w:num w:numId="29">
    <w:abstractNumId w:val="14"/>
  </w:num>
  <w:num w:numId="30">
    <w:abstractNumId w:val="26"/>
  </w:num>
  <w:num w:numId="31">
    <w:abstractNumId w:val="0"/>
  </w:num>
  <w:num w:numId="32">
    <w:abstractNumId w:val="16"/>
  </w:num>
  <w:num w:numId="33">
    <w:abstractNumId w:val="12"/>
  </w:num>
  <w:num w:numId="34">
    <w:abstractNumId w:val="22"/>
  </w:num>
  <w:num w:numId="35">
    <w:abstractNumId w:val="30"/>
  </w:num>
  <w:num w:numId="36">
    <w:abstractNumId w:val="3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3ec4d32f-3af2-469c-ace8-110b83f11640" w:val=" "/>
    <w:docVar w:name="VAULT_ND_8fb54e1d-5b3c-4dc6-9661-e18fd2f9cba2" w:val=" "/>
    <w:docVar w:name="VAULT_ND_9bbb7f5f-4f57-4fd3-94ca-1a2ca770b770" w:val=" "/>
    <w:docVar w:name="VAULT_ND_e5e9a52f-b925-48ea-b073-fa6d8d3fc9bf" w:val=" "/>
    <w:docVar w:name="VAULT_ND_e7c72df9-0582-4803-ab7f-d2d22693d0ad" w:val=" "/>
    <w:docVar w:name="VAULT_ND_f3d0c241-bbb0-49ce-9f1b-308c03a966ac" w:val=" "/>
  </w:docVars>
  <w:rsids>
    <w:rsidRoot w:val="00455586"/>
    <w:rsid w:val="000018C2"/>
    <w:rsid w:val="0000727A"/>
    <w:rsid w:val="000104F7"/>
    <w:rsid w:val="00012BD7"/>
    <w:rsid w:val="00015B2F"/>
    <w:rsid w:val="0001603A"/>
    <w:rsid w:val="00020812"/>
    <w:rsid w:val="000222F2"/>
    <w:rsid w:val="000319E9"/>
    <w:rsid w:val="00031FEC"/>
    <w:rsid w:val="000351A1"/>
    <w:rsid w:val="0004260F"/>
    <w:rsid w:val="00044848"/>
    <w:rsid w:val="00044A72"/>
    <w:rsid w:val="00057972"/>
    <w:rsid w:val="00073C5C"/>
    <w:rsid w:val="000862C6"/>
    <w:rsid w:val="00092D30"/>
    <w:rsid w:val="000A017D"/>
    <w:rsid w:val="000A6387"/>
    <w:rsid w:val="000A71E2"/>
    <w:rsid w:val="000C201A"/>
    <w:rsid w:val="000C5A97"/>
    <w:rsid w:val="000D69C0"/>
    <w:rsid w:val="000F6CF5"/>
    <w:rsid w:val="001040B2"/>
    <w:rsid w:val="00116E3E"/>
    <w:rsid w:val="00116F7E"/>
    <w:rsid w:val="00145D5D"/>
    <w:rsid w:val="0016160E"/>
    <w:rsid w:val="001635FB"/>
    <w:rsid w:val="001661A1"/>
    <w:rsid w:val="00171B08"/>
    <w:rsid w:val="00174A54"/>
    <w:rsid w:val="00184B6A"/>
    <w:rsid w:val="0019162B"/>
    <w:rsid w:val="001B3BAE"/>
    <w:rsid w:val="001C097B"/>
    <w:rsid w:val="001C1561"/>
    <w:rsid w:val="001C46B7"/>
    <w:rsid w:val="001C4E42"/>
    <w:rsid w:val="001D1033"/>
    <w:rsid w:val="001D609C"/>
    <w:rsid w:val="001E757C"/>
    <w:rsid w:val="001F0843"/>
    <w:rsid w:val="00214613"/>
    <w:rsid w:val="002310E6"/>
    <w:rsid w:val="00234B48"/>
    <w:rsid w:val="0024694E"/>
    <w:rsid w:val="0025309D"/>
    <w:rsid w:val="00271D82"/>
    <w:rsid w:val="00272541"/>
    <w:rsid w:val="00276B4B"/>
    <w:rsid w:val="002864B2"/>
    <w:rsid w:val="00290E01"/>
    <w:rsid w:val="0029734B"/>
    <w:rsid w:val="002A2356"/>
    <w:rsid w:val="002A25C6"/>
    <w:rsid w:val="002B0FE0"/>
    <w:rsid w:val="002B1750"/>
    <w:rsid w:val="002B38F8"/>
    <w:rsid w:val="002C63B5"/>
    <w:rsid w:val="002D6923"/>
    <w:rsid w:val="002E7896"/>
    <w:rsid w:val="002F0067"/>
    <w:rsid w:val="002F2DA8"/>
    <w:rsid w:val="002F3207"/>
    <w:rsid w:val="002F404C"/>
    <w:rsid w:val="003052C6"/>
    <w:rsid w:val="00313111"/>
    <w:rsid w:val="003146C9"/>
    <w:rsid w:val="00314B8C"/>
    <w:rsid w:val="00315A56"/>
    <w:rsid w:val="00320822"/>
    <w:rsid w:val="00320A11"/>
    <w:rsid w:val="003261F1"/>
    <w:rsid w:val="00326361"/>
    <w:rsid w:val="003335C2"/>
    <w:rsid w:val="003452F1"/>
    <w:rsid w:val="00346B02"/>
    <w:rsid w:val="003610B8"/>
    <w:rsid w:val="00363584"/>
    <w:rsid w:val="0036531A"/>
    <w:rsid w:val="00366398"/>
    <w:rsid w:val="0037378F"/>
    <w:rsid w:val="00374877"/>
    <w:rsid w:val="003753B5"/>
    <w:rsid w:val="0037799E"/>
    <w:rsid w:val="00377CE1"/>
    <w:rsid w:val="003A08C5"/>
    <w:rsid w:val="003A5097"/>
    <w:rsid w:val="003C1897"/>
    <w:rsid w:val="003C2A31"/>
    <w:rsid w:val="003C49BD"/>
    <w:rsid w:val="003E0E17"/>
    <w:rsid w:val="003E268C"/>
    <w:rsid w:val="003F4218"/>
    <w:rsid w:val="00424720"/>
    <w:rsid w:val="00425BCE"/>
    <w:rsid w:val="0043639E"/>
    <w:rsid w:val="004419CE"/>
    <w:rsid w:val="00442B47"/>
    <w:rsid w:val="004451C5"/>
    <w:rsid w:val="004519F7"/>
    <w:rsid w:val="00455586"/>
    <w:rsid w:val="00457180"/>
    <w:rsid w:val="00457D62"/>
    <w:rsid w:val="00465CB2"/>
    <w:rsid w:val="00485084"/>
    <w:rsid w:val="004852E9"/>
    <w:rsid w:val="004B3E2D"/>
    <w:rsid w:val="004B4F5A"/>
    <w:rsid w:val="004C0993"/>
    <w:rsid w:val="004C1931"/>
    <w:rsid w:val="004C1A9E"/>
    <w:rsid w:val="004C420F"/>
    <w:rsid w:val="004C4559"/>
    <w:rsid w:val="004C77D1"/>
    <w:rsid w:val="004D42EB"/>
    <w:rsid w:val="004E15F7"/>
    <w:rsid w:val="004F20B5"/>
    <w:rsid w:val="004F2E15"/>
    <w:rsid w:val="004F3139"/>
    <w:rsid w:val="0051421F"/>
    <w:rsid w:val="005166F4"/>
    <w:rsid w:val="0052041B"/>
    <w:rsid w:val="00530478"/>
    <w:rsid w:val="00532B3A"/>
    <w:rsid w:val="00535099"/>
    <w:rsid w:val="00542BF9"/>
    <w:rsid w:val="0055380E"/>
    <w:rsid w:val="00561BFE"/>
    <w:rsid w:val="00563498"/>
    <w:rsid w:val="005634C8"/>
    <w:rsid w:val="0059759D"/>
    <w:rsid w:val="005B4123"/>
    <w:rsid w:val="005B7019"/>
    <w:rsid w:val="005D4E17"/>
    <w:rsid w:val="005D648C"/>
    <w:rsid w:val="005E25FA"/>
    <w:rsid w:val="005F2785"/>
    <w:rsid w:val="005F3BE0"/>
    <w:rsid w:val="005F644D"/>
    <w:rsid w:val="0060211B"/>
    <w:rsid w:val="00603C50"/>
    <w:rsid w:val="006173D0"/>
    <w:rsid w:val="00641392"/>
    <w:rsid w:val="0064469B"/>
    <w:rsid w:val="00645FDA"/>
    <w:rsid w:val="00655C9F"/>
    <w:rsid w:val="00656035"/>
    <w:rsid w:val="00665264"/>
    <w:rsid w:val="00665BB6"/>
    <w:rsid w:val="00667EFA"/>
    <w:rsid w:val="00670A55"/>
    <w:rsid w:val="00674D0D"/>
    <w:rsid w:val="00677932"/>
    <w:rsid w:val="00681F50"/>
    <w:rsid w:val="00697A25"/>
    <w:rsid w:val="006A236B"/>
    <w:rsid w:val="006B0806"/>
    <w:rsid w:val="006C627E"/>
    <w:rsid w:val="006D02A4"/>
    <w:rsid w:val="006F38FD"/>
    <w:rsid w:val="00702A66"/>
    <w:rsid w:val="00706EB0"/>
    <w:rsid w:val="00721B15"/>
    <w:rsid w:val="007240B9"/>
    <w:rsid w:val="00747E7C"/>
    <w:rsid w:val="007527AA"/>
    <w:rsid w:val="0075710C"/>
    <w:rsid w:val="007649CE"/>
    <w:rsid w:val="00773C52"/>
    <w:rsid w:val="00790D20"/>
    <w:rsid w:val="007D261C"/>
    <w:rsid w:val="007D5550"/>
    <w:rsid w:val="007E3F71"/>
    <w:rsid w:val="007E7755"/>
    <w:rsid w:val="007F3F70"/>
    <w:rsid w:val="007F6E22"/>
    <w:rsid w:val="00803190"/>
    <w:rsid w:val="00806B00"/>
    <w:rsid w:val="008104A7"/>
    <w:rsid w:val="00810D60"/>
    <w:rsid w:val="0081125C"/>
    <w:rsid w:val="0081155C"/>
    <w:rsid w:val="0081555D"/>
    <w:rsid w:val="0081654E"/>
    <w:rsid w:val="00827BBE"/>
    <w:rsid w:val="008438E2"/>
    <w:rsid w:val="00850755"/>
    <w:rsid w:val="00863E4B"/>
    <w:rsid w:val="008722E9"/>
    <w:rsid w:val="00890512"/>
    <w:rsid w:val="008956D2"/>
    <w:rsid w:val="00895C7C"/>
    <w:rsid w:val="008A6060"/>
    <w:rsid w:val="008B0C45"/>
    <w:rsid w:val="008B5519"/>
    <w:rsid w:val="008C22CE"/>
    <w:rsid w:val="008E49FC"/>
    <w:rsid w:val="008E665B"/>
    <w:rsid w:val="008F22B2"/>
    <w:rsid w:val="00930251"/>
    <w:rsid w:val="009309BC"/>
    <w:rsid w:val="00947EAE"/>
    <w:rsid w:val="0095053B"/>
    <w:rsid w:val="00954795"/>
    <w:rsid w:val="0097025A"/>
    <w:rsid w:val="009718B1"/>
    <w:rsid w:val="009929D6"/>
    <w:rsid w:val="00993A11"/>
    <w:rsid w:val="00995EFE"/>
    <w:rsid w:val="009A415E"/>
    <w:rsid w:val="009B021C"/>
    <w:rsid w:val="009B05D7"/>
    <w:rsid w:val="009B5665"/>
    <w:rsid w:val="009B5CBC"/>
    <w:rsid w:val="009B7C79"/>
    <w:rsid w:val="009C0678"/>
    <w:rsid w:val="009C2190"/>
    <w:rsid w:val="009E2585"/>
    <w:rsid w:val="009F5BE0"/>
    <w:rsid w:val="00A01B2D"/>
    <w:rsid w:val="00A05F65"/>
    <w:rsid w:val="00A26E75"/>
    <w:rsid w:val="00A3274A"/>
    <w:rsid w:val="00A35EE4"/>
    <w:rsid w:val="00A44ABF"/>
    <w:rsid w:val="00A603CD"/>
    <w:rsid w:val="00A623E5"/>
    <w:rsid w:val="00A6619B"/>
    <w:rsid w:val="00A6704D"/>
    <w:rsid w:val="00A7232E"/>
    <w:rsid w:val="00A76D07"/>
    <w:rsid w:val="00A85AC4"/>
    <w:rsid w:val="00A86E37"/>
    <w:rsid w:val="00AC0D21"/>
    <w:rsid w:val="00AC495B"/>
    <w:rsid w:val="00AD018A"/>
    <w:rsid w:val="00AD30E1"/>
    <w:rsid w:val="00AE69C2"/>
    <w:rsid w:val="00AE71A6"/>
    <w:rsid w:val="00AF1B39"/>
    <w:rsid w:val="00B65576"/>
    <w:rsid w:val="00B65B59"/>
    <w:rsid w:val="00B8611E"/>
    <w:rsid w:val="00B877E3"/>
    <w:rsid w:val="00BA32C3"/>
    <w:rsid w:val="00BB752F"/>
    <w:rsid w:val="00BC648D"/>
    <w:rsid w:val="00BD3608"/>
    <w:rsid w:val="00BE2D17"/>
    <w:rsid w:val="00BE7549"/>
    <w:rsid w:val="00BF0B6A"/>
    <w:rsid w:val="00BF48E3"/>
    <w:rsid w:val="00BF4E6D"/>
    <w:rsid w:val="00C036E7"/>
    <w:rsid w:val="00C07520"/>
    <w:rsid w:val="00C10AA1"/>
    <w:rsid w:val="00C13FAB"/>
    <w:rsid w:val="00C167E6"/>
    <w:rsid w:val="00C31E22"/>
    <w:rsid w:val="00C3524A"/>
    <w:rsid w:val="00C41384"/>
    <w:rsid w:val="00C4377D"/>
    <w:rsid w:val="00C4568F"/>
    <w:rsid w:val="00C47FCA"/>
    <w:rsid w:val="00C50B72"/>
    <w:rsid w:val="00C543A3"/>
    <w:rsid w:val="00C659EB"/>
    <w:rsid w:val="00C8393B"/>
    <w:rsid w:val="00C84CAD"/>
    <w:rsid w:val="00C9624D"/>
    <w:rsid w:val="00CA23BA"/>
    <w:rsid w:val="00CA2C62"/>
    <w:rsid w:val="00CA3AB6"/>
    <w:rsid w:val="00CA436B"/>
    <w:rsid w:val="00CB2035"/>
    <w:rsid w:val="00CB331D"/>
    <w:rsid w:val="00CB3ADB"/>
    <w:rsid w:val="00CC224A"/>
    <w:rsid w:val="00CC7CE3"/>
    <w:rsid w:val="00CE606E"/>
    <w:rsid w:val="00D21FC4"/>
    <w:rsid w:val="00D3182A"/>
    <w:rsid w:val="00D31AF8"/>
    <w:rsid w:val="00D34910"/>
    <w:rsid w:val="00D433D3"/>
    <w:rsid w:val="00D43795"/>
    <w:rsid w:val="00D4794F"/>
    <w:rsid w:val="00D533E8"/>
    <w:rsid w:val="00D611C4"/>
    <w:rsid w:val="00D72C9E"/>
    <w:rsid w:val="00D81ECC"/>
    <w:rsid w:val="00DA20F0"/>
    <w:rsid w:val="00DC2264"/>
    <w:rsid w:val="00DC49E9"/>
    <w:rsid w:val="00DD06BC"/>
    <w:rsid w:val="00DD23B7"/>
    <w:rsid w:val="00DD309F"/>
    <w:rsid w:val="00DE0FBA"/>
    <w:rsid w:val="00DE2599"/>
    <w:rsid w:val="00DE6A80"/>
    <w:rsid w:val="00DE7202"/>
    <w:rsid w:val="00DF1250"/>
    <w:rsid w:val="00DF28A4"/>
    <w:rsid w:val="00DF367E"/>
    <w:rsid w:val="00E05F32"/>
    <w:rsid w:val="00E14E4F"/>
    <w:rsid w:val="00E247D3"/>
    <w:rsid w:val="00E24D4B"/>
    <w:rsid w:val="00E3266B"/>
    <w:rsid w:val="00E36465"/>
    <w:rsid w:val="00E53004"/>
    <w:rsid w:val="00E53F07"/>
    <w:rsid w:val="00E7061A"/>
    <w:rsid w:val="00E83DE9"/>
    <w:rsid w:val="00E91874"/>
    <w:rsid w:val="00EA6026"/>
    <w:rsid w:val="00EB4A85"/>
    <w:rsid w:val="00EB70D2"/>
    <w:rsid w:val="00ED5B39"/>
    <w:rsid w:val="00EE1618"/>
    <w:rsid w:val="00EE2CD4"/>
    <w:rsid w:val="00F05793"/>
    <w:rsid w:val="00F152A7"/>
    <w:rsid w:val="00F33EDA"/>
    <w:rsid w:val="00F350DB"/>
    <w:rsid w:val="00F554D3"/>
    <w:rsid w:val="00F615B9"/>
    <w:rsid w:val="00F82B39"/>
    <w:rsid w:val="00F915E2"/>
    <w:rsid w:val="00F93D08"/>
    <w:rsid w:val="00F974C7"/>
    <w:rsid w:val="00FA2A32"/>
    <w:rsid w:val="00FB24AF"/>
    <w:rsid w:val="00FB7F5D"/>
    <w:rsid w:val="00FC24E9"/>
    <w:rsid w:val="00FC3E79"/>
    <w:rsid w:val="00FC5046"/>
    <w:rsid w:val="00FD0473"/>
    <w:rsid w:val="00FD32C8"/>
    <w:rsid w:val="00FD4765"/>
    <w:rsid w:val="00FE16AA"/>
    <w:rsid w:val="00FE4C8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03A0B"/>
  <w15:docId w15:val="{26E002D9-44D1-4827-BFED-19D9FE30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478"/>
    <w:pPr>
      <w:spacing w:after="200" w:line="276" w:lineRule="auto"/>
    </w:pPr>
    <w:rPr>
      <w:lang w:val="en-US"/>
    </w:rPr>
  </w:style>
  <w:style w:type="paragraph" w:styleId="Antrat1">
    <w:name w:val="heading 1"/>
    <w:basedOn w:val="prastasis"/>
    <w:next w:val="prastasis"/>
    <w:link w:val="Antrat1Diagrama"/>
    <w:qFormat/>
    <w:rsid w:val="0067793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semiHidden/>
    <w:unhideWhenUsed/>
    <w:qFormat/>
    <w:rsid w:val="00677932"/>
    <w:pPr>
      <w:keepNext/>
      <w:keepLines/>
      <w:spacing w:before="200" w:after="0"/>
      <w:outlineLvl w:val="1"/>
    </w:pPr>
    <w:rPr>
      <w:rFonts w:ascii="Cambria" w:eastAsia="Times New Roman" w:hAnsi="Cambria" w:cs="Times New Roman"/>
      <w:b/>
      <w:bCs/>
      <w:color w:val="4F81BD"/>
      <w:sz w:val="26"/>
      <w:szCs w:val="26"/>
      <w:lang w:val="lt-LT"/>
    </w:rPr>
  </w:style>
  <w:style w:type="paragraph" w:styleId="Antrat3">
    <w:name w:val="heading 3"/>
    <w:basedOn w:val="prastasis"/>
    <w:next w:val="prastasis"/>
    <w:link w:val="Antrat3Diagrama"/>
    <w:semiHidden/>
    <w:unhideWhenUsed/>
    <w:qFormat/>
    <w:rsid w:val="00677932"/>
    <w:pPr>
      <w:keepNext/>
      <w:keepLines/>
      <w:spacing w:before="200" w:after="0"/>
      <w:outlineLvl w:val="2"/>
    </w:pPr>
    <w:rPr>
      <w:rFonts w:ascii="Cambria" w:eastAsia="Times New Roman" w:hAnsi="Cambria" w:cs="Times New Roman"/>
      <w:b/>
      <w:bCs/>
      <w:color w:val="4F81BD"/>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7793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semiHidden/>
    <w:rsid w:val="00677932"/>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semiHidden/>
    <w:rsid w:val="00677932"/>
    <w:rPr>
      <w:rFonts w:ascii="Cambria" w:eastAsia="Times New Roman" w:hAnsi="Cambria" w:cs="Times New Roman"/>
      <w:b/>
      <w:bCs/>
      <w:color w:val="4F81BD"/>
    </w:rPr>
  </w:style>
  <w:style w:type="numbering" w:customStyle="1" w:styleId="NoList1">
    <w:name w:val="No List1"/>
    <w:next w:val="Sraonra"/>
    <w:uiPriority w:val="99"/>
    <w:semiHidden/>
    <w:unhideWhenUsed/>
    <w:rsid w:val="00677932"/>
  </w:style>
  <w:style w:type="character" w:styleId="Hipersaitas">
    <w:name w:val="Hyperlink"/>
    <w:basedOn w:val="Numatytasispastraiposriftas"/>
    <w:unhideWhenUsed/>
    <w:rsid w:val="0067793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77932"/>
    <w:rPr>
      <w:color w:val="954F72" w:themeColor="followedHyperlink"/>
      <w:u w:val="single"/>
    </w:rPr>
  </w:style>
  <w:style w:type="paragraph" w:styleId="Komentarotekstas">
    <w:name w:val="annotation text"/>
    <w:basedOn w:val="prastasis"/>
    <w:link w:val="KomentarotekstasDiagrama"/>
    <w:unhideWhenUsed/>
    <w:rsid w:val="00677932"/>
    <w:rPr>
      <w:rFonts w:ascii="Calibri" w:eastAsia="Calibri" w:hAnsi="Calibri" w:cs="Times New Roman"/>
      <w:sz w:val="20"/>
      <w:szCs w:val="20"/>
      <w:lang w:val="lt-LT"/>
    </w:rPr>
  </w:style>
  <w:style w:type="character" w:customStyle="1" w:styleId="KomentarotekstasDiagrama">
    <w:name w:val="Komentaro tekstas Diagrama"/>
    <w:basedOn w:val="Numatytasispastraiposriftas"/>
    <w:link w:val="Komentarotekstas"/>
    <w:rsid w:val="00677932"/>
    <w:rPr>
      <w:rFonts w:ascii="Calibri" w:eastAsia="Calibri" w:hAnsi="Calibri" w:cs="Times New Roman"/>
      <w:sz w:val="20"/>
      <w:szCs w:val="20"/>
    </w:rPr>
  </w:style>
  <w:style w:type="paragraph" w:styleId="Antrats">
    <w:name w:val="header"/>
    <w:basedOn w:val="prastasis"/>
    <w:link w:val="AntratsDiagrama"/>
    <w:uiPriority w:val="99"/>
    <w:unhideWhenUsed/>
    <w:rsid w:val="00677932"/>
    <w:pPr>
      <w:tabs>
        <w:tab w:val="center" w:pos="4986"/>
        <w:tab w:val="right" w:pos="9972"/>
      </w:tabs>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677932"/>
    <w:rPr>
      <w:rFonts w:ascii="Calibri" w:eastAsia="Calibri" w:hAnsi="Calibri" w:cs="Times New Roman"/>
    </w:rPr>
  </w:style>
  <w:style w:type="paragraph" w:styleId="Porat">
    <w:name w:val="footer"/>
    <w:basedOn w:val="prastasis"/>
    <w:link w:val="PoratDiagrama"/>
    <w:uiPriority w:val="99"/>
    <w:unhideWhenUsed/>
    <w:rsid w:val="00677932"/>
    <w:pPr>
      <w:tabs>
        <w:tab w:val="center" w:pos="4986"/>
        <w:tab w:val="right" w:pos="9972"/>
      </w:tabs>
    </w:pPr>
    <w:rPr>
      <w:rFonts w:ascii="Calibri" w:eastAsia="Calibri" w:hAnsi="Calibri" w:cs="Times New Roman"/>
      <w:lang w:val="lt-LT"/>
    </w:rPr>
  </w:style>
  <w:style w:type="character" w:customStyle="1" w:styleId="PoratDiagrama">
    <w:name w:val="Poraštė Diagrama"/>
    <w:basedOn w:val="Numatytasispastraiposriftas"/>
    <w:link w:val="Porat"/>
    <w:uiPriority w:val="99"/>
    <w:rsid w:val="00677932"/>
    <w:rPr>
      <w:rFonts w:ascii="Calibri" w:eastAsia="Calibri" w:hAnsi="Calibri" w:cs="Times New Roman"/>
    </w:rPr>
  </w:style>
  <w:style w:type="paragraph" w:styleId="Pavadinimas">
    <w:name w:val="Title"/>
    <w:basedOn w:val="prastasis"/>
    <w:link w:val="PavadinimasDiagrama"/>
    <w:autoRedefine/>
    <w:qFormat/>
    <w:rsid w:val="00677932"/>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77932"/>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semiHidden/>
    <w:unhideWhenUsed/>
    <w:rsid w:val="00677932"/>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677932"/>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semiHidden/>
    <w:unhideWhenUsed/>
    <w:rsid w:val="00677932"/>
    <w:rPr>
      <w:b/>
      <w:bCs/>
    </w:rPr>
  </w:style>
  <w:style w:type="character" w:customStyle="1" w:styleId="KomentarotemaDiagrama">
    <w:name w:val="Komentaro tema Diagrama"/>
    <w:basedOn w:val="KomentarotekstasDiagrama"/>
    <w:link w:val="Komentarotema"/>
    <w:semiHidden/>
    <w:rsid w:val="00677932"/>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677932"/>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sid w:val="00677932"/>
    <w:rPr>
      <w:rFonts w:ascii="Tahoma" w:eastAsia="Calibri" w:hAnsi="Tahoma" w:cs="Tahoma"/>
      <w:sz w:val="16"/>
      <w:szCs w:val="16"/>
    </w:rPr>
  </w:style>
  <w:style w:type="paragraph" w:styleId="Betarp">
    <w:name w:val="No Spacing"/>
    <w:qFormat/>
    <w:rsid w:val="00677932"/>
    <w:pPr>
      <w:spacing w:after="0" w:line="240" w:lineRule="auto"/>
    </w:pPr>
    <w:rPr>
      <w:rFonts w:ascii="Calibri" w:eastAsia="Calibri" w:hAnsi="Calibri" w:cs="Times New Roman"/>
      <w:lang w:val="en-US"/>
    </w:rPr>
  </w:style>
  <w:style w:type="paragraph" w:styleId="Pataisymai">
    <w:name w:val="Revision"/>
    <w:semiHidden/>
    <w:rsid w:val="00677932"/>
    <w:pPr>
      <w:spacing w:after="0" w:line="240" w:lineRule="auto"/>
    </w:pPr>
    <w:rPr>
      <w:rFonts w:ascii="Calibri" w:eastAsia="Calibri" w:hAnsi="Calibri" w:cs="Times New Roman"/>
      <w:lang w:val="en-US"/>
    </w:rPr>
  </w:style>
  <w:style w:type="paragraph" w:styleId="Sraopastraipa">
    <w:name w:val="List Paragraph"/>
    <w:basedOn w:val="prastasis"/>
    <w:qFormat/>
    <w:rsid w:val="00677932"/>
    <w:pPr>
      <w:ind w:left="720"/>
      <w:contextualSpacing/>
    </w:pPr>
    <w:rPr>
      <w:rFonts w:ascii="Calibri" w:eastAsia="Calibri" w:hAnsi="Calibri" w:cs="Times New Roman"/>
      <w:lang w:val="lt-LT"/>
    </w:rPr>
  </w:style>
  <w:style w:type="paragraph" w:customStyle="1" w:styleId="Default">
    <w:name w:val="Default"/>
    <w:rsid w:val="0067793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PI-1EMEASMCA">
    <w:name w:val="PI-1 EMEA_SMCA"/>
    <w:basedOn w:val="Antrat2"/>
    <w:autoRedefine/>
    <w:rsid w:val="00677932"/>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2EMEASMCA">
    <w:name w:val="PI-2 EMEA_SMCA"/>
    <w:basedOn w:val="Antrat3"/>
    <w:autoRedefine/>
    <w:rsid w:val="00677932"/>
    <w:pPr>
      <w:tabs>
        <w:tab w:val="left" w:pos="567"/>
      </w:tabs>
      <w:spacing w:before="0" w:line="240" w:lineRule="auto"/>
      <w:ind w:left="567" w:hanging="567"/>
    </w:pPr>
    <w:rPr>
      <w:rFonts w:ascii="Times New Roman" w:hAnsi="Times New Roman"/>
      <w:bCs w:val="0"/>
      <w:color w:val="auto"/>
      <w:kern w:val="28"/>
    </w:rPr>
  </w:style>
  <w:style w:type="character" w:customStyle="1" w:styleId="BTEMEASMCAChar">
    <w:name w:val="BT EMEA_SMCA Char"/>
    <w:basedOn w:val="Numatytasispastraiposriftas"/>
    <w:link w:val="BTEMEASMCA"/>
    <w:locked/>
    <w:rsid w:val="00677932"/>
    <w:rPr>
      <w:rFonts w:ascii="Times New Roman" w:eastAsia="Calibri" w:hAnsi="Times New Roman" w:cs="Times New Roman"/>
      <w:noProof/>
      <w:sz w:val="20"/>
      <w:szCs w:val="20"/>
      <w:lang w:eastAsia="lt-LT"/>
    </w:rPr>
  </w:style>
  <w:style w:type="paragraph" w:customStyle="1" w:styleId="BTEMEASMCA">
    <w:name w:val="BT EMEA_SMCA"/>
    <w:basedOn w:val="prastasis"/>
    <w:link w:val="BTEMEASMCAChar"/>
    <w:autoRedefine/>
    <w:rsid w:val="00677932"/>
    <w:pPr>
      <w:spacing w:after="0" w:line="240" w:lineRule="auto"/>
    </w:pPr>
    <w:rPr>
      <w:rFonts w:ascii="Times New Roman" w:eastAsia="Calibri" w:hAnsi="Times New Roman" w:cs="Times New Roman"/>
      <w:noProof/>
      <w:sz w:val="20"/>
      <w:szCs w:val="20"/>
      <w:lang w:val="lt-LT" w:eastAsia="lt-LT"/>
    </w:rPr>
  </w:style>
  <w:style w:type="character" w:customStyle="1" w:styleId="TTEMEASMCAChar">
    <w:name w:val="TT EMEA_SMCA Char"/>
    <w:basedOn w:val="Numatytasispastraiposriftas"/>
    <w:link w:val="TTEMEASMCA"/>
    <w:locked/>
    <w:rsid w:val="00677932"/>
    <w:rPr>
      <w:rFonts w:ascii="Times New Roman" w:eastAsia="Calibri" w:hAnsi="Times New Roman" w:cs="Times New Roman"/>
      <w:b/>
      <w:caps/>
      <w:noProof/>
      <w:sz w:val="20"/>
      <w:szCs w:val="20"/>
      <w:lang w:eastAsia="lt-LT"/>
    </w:rPr>
  </w:style>
  <w:style w:type="paragraph" w:customStyle="1" w:styleId="TTEMEASMCA">
    <w:name w:val="TT EMEA_SMCA"/>
    <w:basedOn w:val="Antrat1"/>
    <w:link w:val="TTEMEASMCAChar"/>
    <w:autoRedefine/>
    <w:rsid w:val="00677932"/>
    <w:pPr>
      <w:keepNext w:val="0"/>
      <w:tabs>
        <w:tab w:val="left" w:pos="567"/>
      </w:tabs>
      <w:spacing w:before="0" w:after="0"/>
      <w:ind w:left="567" w:hanging="567"/>
      <w:jc w:val="center"/>
    </w:pPr>
    <w:rPr>
      <w:rFonts w:ascii="Times New Roman" w:eastAsia="Calibri" w:hAnsi="Times New Roman" w:cs="Times New Roman"/>
      <w:bCs w:val="0"/>
      <w:caps/>
      <w:noProof/>
      <w:kern w:val="0"/>
      <w:sz w:val="20"/>
      <w:szCs w:val="20"/>
      <w:lang w:eastAsia="lt-LT"/>
    </w:rPr>
  </w:style>
  <w:style w:type="character" w:customStyle="1" w:styleId="BTgEMEASMCAChar">
    <w:name w:val="BT(g) EMEA_SMCA Char"/>
    <w:basedOn w:val="BTEMEASMCAChar"/>
    <w:link w:val="BTgEMEASMCA"/>
    <w:locked/>
    <w:rsid w:val="00677932"/>
    <w:rPr>
      <w:rFonts w:ascii="Times New Roman" w:eastAsia="Calibri" w:hAnsi="Times New Roman" w:cs="Times New Roman"/>
      <w:i/>
      <w:noProof/>
      <w:color w:val="008000"/>
      <w:sz w:val="20"/>
      <w:szCs w:val="20"/>
      <w:lang w:eastAsia="lt-LT"/>
    </w:rPr>
  </w:style>
  <w:style w:type="paragraph" w:customStyle="1" w:styleId="BTgEMEASMCA">
    <w:name w:val="BT(g) EMEA_SMCA"/>
    <w:basedOn w:val="BTEMEASMCA"/>
    <w:link w:val="BTgEMEASMCAChar"/>
    <w:autoRedefine/>
    <w:rsid w:val="00677932"/>
    <w:rPr>
      <w:i/>
      <w:color w:val="008000"/>
    </w:rPr>
  </w:style>
  <w:style w:type="character" w:customStyle="1" w:styleId="PI-1labEMEASMCAChar">
    <w:name w:val="PI-1_lab EMEA_SMCA Char"/>
    <w:basedOn w:val="Numatytasispastraiposriftas"/>
    <w:link w:val="PI-1labEMEASMCA"/>
    <w:locked/>
    <w:rsid w:val="00677932"/>
    <w:rPr>
      <w:rFonts w:ascii="Times New Roman" w:eastAsia="Calibri" w:hAnsi="Times New Roman" w:cs="Times New Roman"/>
      <w:b/>
      <w:noProof/>
      <w:sz w:val="20"/>
      <w:szCs w:val="20"/>
      <w:lang w:eastAsia="lt-LT"/>
    </w:rPr>
  </w:style>
  <w:style w:type="paragraph" w:customStyle="1" w:styleId="PI-1labEMEASMCA">
    <w:name w:val="PI-1_lab EMEA_SMCA"/>
    <w:basedOn w:val="prastasis"/>
    <w:link w:val="PI-1labEMEASMCAChar"/>
    <w:autoRedefine/>
    <w:rsid w:val="0067793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lt-LT" w:eastAsia="lt-LT"/>
    </w:rPr>
  </w:style>
  <w:style w:type="paragraph" w:customStyle="1" w:styleId="Char">
    <w:name w:val="Char"/>
    <w:basedOn w:val="prastasis"/>
    <w:rsid w:val="00677932"/>
    <w:pPr>
      <w:spacing w:after="160" w:line="240" w:lineRule="exact"/>
    </w:pPr>
    <w:rPr>
      <w:rFonts w:ascii="Verdana" w:eastAsia="Times New Roman" w:hAnsi="Verdana" w:cs="Verdana"/>
      <w:sz w:val="20"/>
      <w:szCs w:val="20"/>
      <w:lang w:val="en-GB"/>
    </w:rPr>
  </w:style>
  <w:style w:type="paragraph" w:customStyle="1" w:styleId="Betarp1">
    <w:name w:val="Be tarpų1"/>
    <w:rsid w:val="00677932"/>
    <w:pPr>
      <w:spacing w:after="0" w:line="240" w:lineRule="auto"/>
    </w:pPr>
    <w:rPr>
      <w:rFonts w:ascii="Calibri" w:eastAsia="Calibri" w:hAnsi="Calibri" w:cs="Times New Roman"/>
      <w:lang w:val="en-US"/>
    </w:rPr>
  </w:style>
  <w:style w:type="paragraph" w:customStyle="1" w:styleId="Betarp2">
    <w:name w:val="Be tarpų2"/>
    <w:rsid w:val="00677932"/>
    <w:pPr>
      <w:spacing w:after="0" w:line="240" w:lineRule="auto"/>
    </w:pPr>
    <w:rPr>
      <w:rFonts w:ascii="Calibri" w:eastAsia="Calibri" w:hAnsi="Calibri" w:cs="Times New Roman"/>
      <w:lang w:val="en-US"/>
    </w:rPr>
  </w:style>
  <w:style w:type="paragraph" w:customStyle="1" w:styleId="Pataisymai1">
    <w:name w:val="Pataisymai1"/>
    <w:semiHidden/>
    <w:rsid w:val="00677932"/>
    <w:pPr>
      <w:spacing w:after="0" w:line="240" w:lineRule="auto"/>
    </w:pPr>
    <w:rPr>
      <w:rFonts w:ascii="Calibri" w:eastAsia="Calibri" w:hAnsi="Calibri" w:cs="Times New Roman"/>
      <w:lang w:val="en-US"/>
    </w:rPr>
  </w:style>
  <w:style w:type="paragraph" w:customStyle="1" w:styleId="Sraopastraipa1">
    <w:name w:val="Sąrašo pastraipa1"/>
    <w:basedOn w:val="prastasis"/>
    <w:rsid w:val="00677932"/>
    <w:pPr>
      <w:ind w:left="720"/>
      <w:contextualSpacing/>
    </w:pPr>
    <w:rPr>
      <w:rFonts w:ascii="Calibri" w:eastAsia="Calibri" w:hAnsi="Calibri" w:cs="Times New Roman"/>
      <w:lang w:val="lt-LT"/>
    </w:rPr>
  </w:style>
  <w:style w:type="character" w:styleId="Puslapionumeris">
    <w:name w:val="page number"/>
    <w:basedOn w:val="Numatytasispastraiposriftas"/>
    <w:semiHidden/>
    <w:unhideWhenUsed/>
    <w:rsid w:val="00677932"/>
    <w:rPr>
      <w:rFonts w:ascii="Times New Roman" w:hAnsi="Times New Roman" w:cs="Times New Roman" w:hint="default"/>
    </w:rPr>
  </w:style>
  <w:style w:type="character" w:customStyle="1" w:styleId="CharChar6">
    <w:name w:val="Char Char6"/>
    <w:basedOn w:val="Numatytasispastraiposriftas"/>
    <w:locked/>
    <w:rsid w:val="00677932"/>
    <w:rPr>
      <w:rFonts w:ascii="Arial" w:hAnsi="Arial" w:cs="Arial" w:hint="default"/>
      <w:b/>
      <w:bCs/>
      <w:kern w:val="32"/>
      <w:sz w:val="32"/>
      <w:szCs w:val="32"/>
      <w:lang w:val="lt-LT" w:eastAsia="en-US" w:bidi="ar-SA"/>
    </w:rPr>
  </w:style>
  <w:style w:type="character" w:customStyle="1" w:styleId="CharChar3">
    <w:name w:val="Char Char3"/>
    <w:basedOn w:val="Numatytasispastraiposriftas"/>
    <w:locked/>
    <w:rsid w:val="00677932"/>
    <w:rPr>
      <w:rFonts w:ascii="Times New Roman" w:hAnsi="Times New Roman" w:cs="Times New Roman" w:hint="default"/>
      <w:sz w:val="22"/>
      <w:lang w:val="lt-LT" w:eastAsia="lt-LT" w:bidi="ar-SA"/>
    </w:rPr>
  </w:style>
  <w:style w:type="character" w:customStyle="1" w:styleId="CharChar2">
    <w:name w:val="Char Char2"/>
    <w:basedOn w:val="Numatytasispastraiposriftas"/>
    <w:locked/>
    <w:rsid w:val="00677932"/>
    <w:rPr>
      <w:rFonts w:ascii="Times New Roman" w:hAnsi="Times New Roman" w:cs="Times New Roman" w:hint="default"/>
      <w:b/>
      <w:bCs w:val="0"/>
      <w:kern w:val="28"/>
      <w:sz w:val="22"/>
      <w:lang w:val="lt-LT" w:eastAsia="lt-LT" w:bidi="ar-SA"/>
    </w:rPr>
  </w:style>
  <w:style w:type="character" w:customStyle="1" w:styleId="CharChar5">
    <w:name w:val="Char Char5"/>
    <w:basedOn w:val="Numatytasispastraiposriftas"/>
    <w:semiHidden/>
    <w:locked/>
    <w:rsid w:val="00677932"/>
    <w:rPr>
      <w:rFonts w:ascii="Cambria" w:hAnsi="Cambria" w:cs="Times New Roman" w:hint="default"/>
      <w:b/>
      <w:bCs/>
      <w:color w:val="4F81BD"/>
      <w:sz w:val="26"/>
      <w:szCs w:val="26"/>
      <w:lang w:val="en-US" w:eastAsia="en-US" w:bidi="ar-SA"/>
    </w:rPr>
  </w:style>
  <w:style w:type="character" w:customStyle="1" w:styleId="CharChar4">
    <w:name w:val="Char Char4"/>
    <w:basedOn w:val="Numatytasispastraiposriftas"/>
    <w:semiHidden/>
    <w:locked/>
    <w:rsid w:val="00677932"/>
    <w:rPr>
      <w:rFonts w:ascii="Cambria" w:hAnsi="Cambria" w:cs="Times New Roman" w:hint="default"/>
      <w:b/>
      <w:bCs/>
      <w:color w:val="4F81BD"/>
      <w:sz w:val="22"/>
      <w:szCs w:val="22"/>
      <w:lang w:val="en-US" w:eastAsia="en-US" w:bidi="ar-SA"/>
    </w:rPr>
  </w:style>
  <w:style w:type="character" w:customStyle="1" w:styleId="CharChar1">
    <w:name w:val="Char Char1"/>
    <w:basedOn w:val="Numatytasispastraiposriftas"/>
    <w:semiHidden/>
    <w:locked/>
    <w:rsid w:val="00677932"/>
    <w:rPr>
      <w:rFonts w:ascii="Calibri" w:hAnsi="Calibri" w:cs="Times New Roman" w:hint="default"/>
      <w:sz w:val="22"/>
      <w:szCs w:val="22"/>
      <w:lang w:val="en-US" w:eastAsia="en-US" w:bidi="ar-SA"/>
    </w:rPr>
  </w:style>
  <w:style w:type="character" w:customStyle="1" w:styleId="CharChar">
    <w:name w:val="Char Char"/>
    <w:basedOn w:val="Numatytasispastraiposriftas"/>
    <w:semiHidden/>
    <w:locked/>
    <w:rsid w:val="00677932"/>
    <w:rPr>
      <w:rFonts w:ascii="Calibri" w:hAnsi="Calibri" w:cs="Times New Roman" w:hint="default"/>
      <w:sz w:val="22"/>
      <w:szCs w:val="22"/>
      <w:lang w:val="en-US" w:eastAsia="en-US" w:bidi="ar-SA"/>
    </w:rPr>
  </w:style>
  <w:style w:type="character" w:styleId="Komentaronuoroda">
    <w:name w:val="annotation reference"/>
    <w:basedOn w:val="Numatytasispastraiposriftas"/>
    <w:uiPriority w:val="99"/>
    <w:semiHidden/>
    <w:unhideWhenUsed/>
    <w:rsid w:val="00677932"/>
    <w:rPr>
      <w:sz w:val="16"/>
      <w:szCs w:val="16"/>
    </w:rPr>
  </w:style>
  <w:style w:type="table" w:styleId="Lentelstinklelis">
    <w:name w:val="Table Grid"/>
    <w:basedOn w:val="prastojilentel"/>
    <w:uiPriority w:val="39"/>
    <w:rsid w:val="00A6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602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A6BA6-26F6-4663-93E6-5DA670F2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13691</Words>
  <Characters>94194</Characters>
  <Application>Microsoft Office Word</Application>
  <DocSecurity>4</DocSecurity>
  <Lines>784</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107670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dc:creator>
  <cp:lastModifiedBy>Albina Burkauskaitė</cp:lastModifiedBy>
  <cp:revision>2</cp:revision>
  <cp:lastPrinted>2022-09-29T14:36:00Z</cp:lastPrinted>
  <dcterms:created xsi:type="dcterms:W3CDTF">2024-09-09T12:18:00Z</dcterms:created>
  <dcterms:modified xsi:type="dcterms:W3CDTF">2024-09-09T12:18:00Z</dcterms:modified>
</cp:coreProperties>
</file>