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9FF3" w14:textId="77777777" w:rsidR="00F36328" w:rsidRPr="00C74EB6" w:rsidRDefault="00F36328" w:rsidP="00F36328">
      <w:pPr>
        <w:spacing w:after="0" w:line="240" w:lineRule="auto"/>
        <w:jc w:val="both"/>
        <w:rPr>
          <w:rFonts w:ascii="Times New Roman" w:eastAsia="Times New Roman" w:hAnsi="Times New Roman" w:cs="Times New Roman"/>
          <w:lang w:val="lt-LT" w:eastAsia="x-none"/>
        </w:rPr>
      </w:pPr>
    </w:p>
    <w:p w14:paraId="2E231069"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12394B89"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B1393DF"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91CA853"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B7281F2"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2EFFC40"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BAD0D32"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18E0313A"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BCD2D6C"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95480A5"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9D80FE2" w14:textId="77777777" w:rsidR="00F36328" w:rsidRPr="00F36328" w:rsidRDefault="00F36328" w:rsidP="00F36328">
      <w:pPr>
        <w:tabs>
          <w:tab w:val="right" w:pos="9404"/>
        </w:tabs>
        <w:spacing w:after="0" w:line="240" w:lineRule="auto"/>
        <w:rPr>
          <w:rFonts w:ascii="Times New Roman" w:eastAsia="Times New Roman" w:hAnsi="Times New Roman" w:cs="Times New Roman"/>
          <w:b/>
          <w:iCs/>
          <w:noProof/>
          <w:lang w:val="x-none"/>
        </w:rPr>
      </w:pPr>
    </w:p>
    <w:p w14:paraId="70E6380D" w14:textId="77777777" w:rsidR="00F36328" w:rsidRPr="00F36328" w:rsidRDefault="00F36328" w:rsidP="00F36328">
      <w:pPr>
        <w:tabs>
          <w:tab w:val="right" w:pos="9404"/>
        </w:tabs>
        <w:spacing w:after="0" w:line="240" w:lineRule="auto"/>
        <w:rPr>
          <w:rFonts w:ascii="Times New Roman" w:eastAsia="Times New Roman" w:hAnsi="Times New Roman" w:cs="Times New Roman"/>
          <w:b/>
          <w:iCs/>
          <w:noProof/>
          <w:lang w:val="x-none"/>
        </w:rPr>
      </w:pPr>
    </w:p>
    <w:p w14:paraId="4B013ABD" w14:textId="77777777" w:rsidR="00F36328" w:rsidRPr="00F36328" w:rsidRDefault="00F36328" w:rsidP="00F36328">
      <w:pPr>
        <w:tabs>
          <w:tab w:val="right" w:pos="9404"/>
        </w:tabs>
        <w:spacing w:after="0" w:line="240" w:lineRule="auto"/>
        <w:rPr>
          <w:rFonts w:ascii="Times New Roman" w:eastAsia="Times New Roman" w:hAnsi="Times New Roman" w:cs="Times New Roman"/>
          <w:b/>
          <w:iCs/>
          <w:noProof/>
          <w:lang w:val="x-none"/>
        </w:rPr>
      </w:pPr>
    </w:p>
    <w:p w14:paraId="093753C8" w14:textId="77777777" w:rsidR="00F36328" w:rsidRPr="00F36328" w:rsidRDefault="00F36328" w:rsidP="00F36328">
      <w:pPr>
        <w:tabs>
          <w:tab w:val="right" w:pos="9404"/>
        </w:tabs>
        <w:spacing w:after="0" w:line="240" w:lineRule="auto"/>
        <w:rPr>
          <w:rFonts w:ascii="Times New Roman" w:eastAsia="Times New Roman" w:hAnsi="Times New Roman" w:cs="Times New Roman"/>
          <w:b/>
          <w:iCs/>
          <w:noProof/>
          <w:lang w:val="x-none"/>
        </w:rPr>
      </w:pPr>
    </w:p>
    <w:p w14:paraId="2A95E172" w14:textId="77777777" w:rsidR="00F36328" w:rsidRPr="00F36328" w:rsidRDefault="00F36328" w:rsidP="00F36328">
      <w:pPr>
        <w:tabs>
          <w:tab w:val="right" w:pos="9404"/>
        </w:tabs>
        <w:spacing w:after="0" w:line="240" w:lineRule="auto"/>
        <w:rPr>
          <w:rFonts w:ascii="Times New Roman" w:eastAsia="Times New Roman" w:hAnsi="Times New Roman" w:cs="Times New Roman"/>
          <w:b/>
          <w:iCs/>
          <w:noProof/>
          <w:lang w:val="x-none"/>
        </w:rPr>
      </w:pPr>
    </w:p>
    <w:p w14:paraId="52F69852" w14:textId="77777777" w:rsidR="00F36328" w:rsidRPr="00F36328" w:rsidRDefault="00F36328" w:rsidP="00F36328">
      <w:pPr>
        <w:tabs>
          <w:tab w:val="right" w:pos="9404"/>
        </w:tabs>
        <w:spacing w:after="0" w:line="240" w:lineRule="auto"/>
        <w:rPr>
          <w:rFonts w:ascii="Times New Roman" w:eastAsia="Times New Roman" w:hAnsi="Times New Roman" w:cs="Times New Roman"/>
          <w:b/>
          <w:iCs/>
          <w:noProof/>
          <w:lang w:val="x-none"/>
        </w:rPr>
      </w:pPr>
    </w:p>
    <w:p w14:paraId="593E6DAF" w14:textId="77777777" w:rsidR="00F36328" w:rsidRPr="00F36328" w:rsidRDefault="00F36328" w:rsidP="00F36328">
      <w:pPr>
        <w:tabs>
          <w:tab w:val="right" w:pos="9404"/>
        </w:tabs>
        <w:spacing w:after="0" w:line="240" w:lineRule="auto"/>
        <w:rPr>
          <w:rFonts w:ascii="Times New Roman" w:eastAsia="Times New Roman" w:hAnsi="Times New Roman" w:cs="Times New Roman"/>
          <w:b/>
          <w:iCs/>
          <w:noProof/>
          <w:lang w:val="x-none"/>
        </w:rPr>
      </w:pPr>
    </w:p>
    <w:p w14:paraId="4B02C1FE" w14:textId="77777777" w:rsidR="00F36328" w:rsidRPr="00F36328" w:rsidRDefault="00F36328" w:rsidP="00F36328">
      <w:pPr>
        <w:tabs>
          <w:tab w:val="right" w:pos="9404"/>
        </w:tabs>
        <w:spacing w:after="0" w:line="240" w:lineRule="auto"/>
        <w:rPr>
          <w:rFonts w:ascii="Times New Roman" w:eastAsia="Times New Roman" w:hAnsi="Times New Roman" w:cs="Times New Roman"/>
          <w:b/>
          <w:iCs/>
          <w:noProof/>
          <w:lang w:val="x-none"/>
        </w:rPr>
      </w:pPr>
    </w:p>
    <w:p w14:paraId="43D90AEF" w14:textId="77777777" w:rsidR="00F36328" w:rsidRPr="00F36328" w:rsidRDefault="00F36328" w:rsidP="00F36328">
      <w:pPr>
        <w:tabs>
          <w:tab w:val="right" w:pos="9404"/>
        </w:tabs>
        <w:spacing w:after="0" w:line="240" w:lineRule="auto"/>
        <w:rPr>
          <w:rFonts w:ascii="Times New Roman" w:eastAsia="Times New Roman" w:hAnsi="Times New Roman" w:cs="Times New Roman"/>
          <w:b/>
          <w:iCs/>
          <w:noProof/>
          <w:lang w:val="x-none"/>
        </w:rPr>
      </w:pPr>
    </w:p>
    <w:p w14:paraId="78854E9C" w14:textId="77777777" w:rsidR="00F36328" w:rsidRPr="00F36328" w:rsidRDefault="00F36328" w:rsidP="00F36328">
      <w:pPr>
        <w:tabs>
          <w:tab w:val="right" w:pos="9404"/>
        </w:tabs>
        <w:spacing w:after="0" w:line="240" w:lineRule="auto"/>
        <w:rPr>
          <w:rFonts w:ascii="Times New Roman" w:eastAsia="Times New Roman" w:hAnsi="Times New Roman" w:cs="Times New Roman"/>
          <w:b/>
          <w:iCs/>
          <w:noProof/>
          <w:lang w:val="x-none"/>
        </w:rPr>
      </w:pPr>
    </w:p>
    <w:p w14:paraId="2D25A412" w14:textId="77777777" w:rsidR="00F36328" w:rsidRPr="00F36328" w:rsidRDefault="00F36328" w:rsidP="00F36328">
      <w:pPr>
        <w:tabs>
          <w:tab w:val="right" w:pos="9404"/>
        </w:tabs>
        <w:spacing w:after="0" w:line="240" w:lineRule="auto"/>
        <w:rPr>
          <w:rFonts w:ascii="Times New Roman" w:eastAsia="Times New Roman" w:hAnsi="Times New Roman" w:cs="Times New Roman"/>
          <w:b/>
          <w:iCs/>
          <w:noProof/>
          <w:lang w:val="x-none"/>
        </w:rPr>
      </w:pPr>
    </w:p>
    <w:p w14:paraId="18140183" w14:textId="77777777" w:rsidR="00F36328" w:rsidRPr="00F36328" w:rsidRDefault="00F36328" w:rsidP="00F36328">
      <w:pPr>
        <w:tabs>
          <w:tab w:val="right" w:pos="9404"/>
        </w:tabs>
        <w:spacing w:after="0" w:line="240" w:lineRule="auto"/>
        <w:rPr>
          <w:rFonts w:ascii="Times New Roman" w:eastAsia="Times New Roman" w:hAnsi="Times New Roman" w:cs="Times New Roman"/>
          <w:b/>
          <w:iCs/>
          <w:noProof/>
          <w:lang w:val="x-none"/>
        </w:rPr>
      </w:pPr>
    </w:p>
    <w:p w14:paraId="528AB031" w14:textId="77777777" w:rsidR="00F36328" w:rsidRPr="00F36328" w:rsidRDefault="00F36328" w:rsidP="00F36328">
      <w:pPr>
        <w:tabs>
          <w:tab w:val="left" w:pos="567"/>
        </w:tabs>
        <w:spacing w:after="0" w:line="240" w:lineRule="auto"/>
        <w:ind w:left="567" w:hanging="567"/>
        <w:jc w:val="center"/>
        <w:rPr>
          <w:rFonts w:ascii="Times New Roman" w:eastAsia="Times New Roman" w:hAnsi="Times New Roman" w:cs="Times New Roman"/>
          <w:b/>
          <w:caps/>
          <w:lang w:val="lt-LT"/>
        </w:rPr>
      </w:pPr>
      <w:bookmarkStart w:id="0" w:name="_Toc129243221"/>
      <w:bookmarkStart w:id="1" w:name="_Toc129243096"/>
      <w:r w:rsidRPr="00F36328">
        <w:rPr>
          <w:rFonts w:ascii="Times New Roman" w:eastAsia="Times New Roman" w:hAnsi="Times New Roman" w:cs="Times New Roman"/>
          <w:b/>
          <w:caps/>
          <w:lang w:val="lt-LT"/>
        </w:rPr>
        <w:t>I PRIEDAS</w:t>
      </w:r>
      <w:bookmarkEnd w:id="0"/>
      <w:bookmarkEnd w:id="1"/>
    </w:p>
    <w:p w14:paraId="2D962B15" w14:textId="77777777" w:rsidR="00F36328" w:rsidRPr="00F36328" w:rsidRDefault="00F36328" w:rsidP="00F36328">
      <w:pPr>
        <w:tabs>
          <w:tab w:val="right" w:pos="9404"/>
        </w:tabs>
        <w:spacing w:after="0" w:line="240" w:lineRule="auto"/>
        <w:rPr>
          <w:rFonts w:ascii="Times New Roman" w:eastAsia="Times New Roman" w:hAnsi="Times New Roman" w:cs="Times New Roman"/>
          <w:b/>
          <w:iCs/>
          <w:noProof/>
          <w:lang w:val="x-none"/>
        </w:rPr>
      </w:pPr>
    </w:p>
    <w:p w14:paraId="74FF91F4" w14:textId="77777777" w:rsidR="00F36328" w:rsidRPr="00F36328" w:rsidRDefault="00F36328" w:rsidP="00F36328">
      <w:pPr>
        <w:tabs>
          <w:tab w:val="left" w:pos="567"/>
        </w:tabs>
        <w:spacing w:after="0" w:line="240" w:lineRule="auto"/>
        <w:ind w:left="567" w:hanging="567"/>
        <w:jc w:val="center"/>
        <w:rPr>
          <w:rFonts w:ascii="Times New Roman" w:eastAsia="Times New Roman" w:hAnsi="Times New Roman" w:cs="Times New Roman"/>
          <w:b/>
          <w:caps/>
          <w:lang w:val="lt-LT"/>
        </w:rPr>
      </w:pPr>
      <w:bookmarkStart w:id="2" w:name="_Toc129243222"/>
      <w:bookmarkStart w:id="3" w:name="_Toc129243097"/>
      <w:r w:rsidRPr="00F36328">
        <w:rPr>
          <w:rFonts w:ascii="Times New Roman" w:eastAsia="Times New Roman" w:hAnsi="Times New Roman" w:cs="Times New Roman"/>
          <w:b/>
          <w:caps/>
          <w:lang w:val="lt-LT"/>
        </w:rPr>
        <w:t>PREPARATO CHARAKTERISTIKŲ SANTRAUKA</w:t>
      </w:r>
      <w:bookmarkEnd w:id="2"/>
      <w:bookmarkEnd w:id="3"/>
    </w:p>
    <w:p w14:paraId="0B8F28DE"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Cs/>
          <w:iCs/>
          <w:lang w:val="lt-LT" w:eastAsia="lt-LT"/>
        </w:rPr>
        <w:br w:type="page"/>
      </w:r>
      <w:r w:rsidRPr="00F36328">
        <w:rPr>
          <w:rFonts w:ascii="Times New Roman" w:eastAsia="Times New Roman" w:hAnsi="Times New Roman" w:cs="Times New Roman"/>
          <w:b/>
          <w:lang w:val="lt-LT" w:eastAsia="lt-LT"/>
        </w:rPr>
        <w:lastRenderedPageBreak/>
        <w:t>1.</w:t>
      </w:r>
      <w:r w:rsidRPr="00F36328">
        <w:rPr>
          <w:rFonts w:ascii="Times New Roman" w:eastAsia="Times New Roman" w:hAnsi="Times New Roman" w:cs="Times New Roman"/>
          <w:b/>
          <w:lang w:val="lt-LT" w:eastAsia="lt-LT"/>
        </w:rPr>
        <w:tab/>
      </w:r>
      <w:r w:rsidRPr="00F36328">
        <w:rPr>
          <w:rFonts w:ascii="Times New Roman" w:eastAsia="Times New Roman" w:hAnsi="Times New Roman" w:cs="Times New Roman"/>
          <w:b/>
          <w:caps/>
          <w:lang w:val="lt-LT" w:eastAsia="lt-LT"/>
        </w:rPr>
        <w:t>VAISTINIO</w:t>
      </w:r>
      <w:r w:rsidRPr="00F36328">
        <w:rPr>
          <w:rFonts w:ascii="Times New Roman" w:eastAsia="Times New Roman" w:hAnsi="Times New Roman" w:cs="Times New Roman"/>
          <w:b/>
          <w:lang w:val="lt-LT" w:eastAsia="lt-LT"/>
        </w:rPr>
        <w:t xml:space="preserve"> PREPARATO PAVADINIMAS</w:t>
      </w:r>
    </w:p>
    <w:p w14:paraId="0E1F7D6E"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91BA1F3" w14:textId="77777777" w:rsidR="00F36328" w:rsidRPr="00F36328" w:rsidRDefault="00F36328" w:rsidP="00F36328">
      <w:pPr>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 p</w:t>
      </w:r>
      <w:r w:rsidRPr="00F36328">
        <w:rPr>
          <w:rFonts w:ascii="Times New Roman" w:eastAsia="Times New Roman" w:hAnsi="Times New Roman" w:cs="Times New Roman"/>
          <w:bCs/>
          <w:lang w:val="lt-LT" w:eastAsia="lt-LT"/>
        </w:rPr>
        <w:t>lėvele dengtos tabletės</w:t>
      </w:r>
    </w:p>
    <w:p w14:paraId="6420E1EF"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C8874ED"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9FA7F89" w14:textId="77777777" w:rsidR="00F36328" w:rsidRPr="00F36328" w:rsidRDefault="00F36328" w:rsidP="00F36328">
      <w:pPr>
        <w:spacing w:after="0" w:line="240" w:lineRule="auto"/>
        <w:rPr>
          <w:rFonts w:ascii="Times New Roman" w:eastAsia="Times New Roman" w:hAnsi="Times New Roman" w:cs="Times New Roman"/>
          <w:b/>
          <w:caps/>
          <w:lang w:val="lt-LT" w:eastAsia="lt-LT"/>
        </w:rPr>
      </w:pPr>
      <w:r w:rsidRPr="00F36328">
        <w:rPr>
          <w:rFonts w:ascii="Times New Roman" w:eastAsia="Times New Roman" w:hAnsi="Times New Roman" w:cs="Times New Roman"/>
          <w:b/>
          <w:caps/>
          <w:lang w:val="lt-LT" w:eastAsia="lt-LT"/>
        </w:rPr>
        <w:t>2.</w:t>
      </w:r>
      <w:r w:rsidRPr="00F36328">
        <w:rPr>
          <w:rFonts w:ascii="Times New Roman" w:eastAsia="Times New Roman" w:hAnsi="Times New Roman" w:cs="Times New Roman"/>
          <w:b/>
          <w:caps/>
          <w:lang w:val="lt-LT" w:eastAsia="lt-LT"/>
        </w:rPr>
        <w:tab/>
        <w:t>kokybinė ir kiekybinė sudėtis</w:t>
      </w:r>
    </w:p>
    <w:p w14:paraId="19FBAA00"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6B585F5" w14:textId="77777777" w:rsidR="00F36328" w:rsidRPr="00F36328" w:rsidRDefault="00884DA0" w:rsidP="00F36328">
      <w:pPr>
        <w:spacing w:after="0" w:line="240" w:lineRule="auto"/>
        <w:rPr>
          <w:rFonts w:ascii="Times New Roman" w:eastAsia="Times New Roman" w:hAnsi="Times New Roman" w:cs="Times New Roman"/>
          <w:strike/>
          <w:lang w:val="lt-LT" w:eastAsia="lt-LT"/>
        </w:rPr>
      </w:pPr>
      <w:r>
        <w:rPr>
          <w:rFonts w:ascii="Times New Roman" w:eastAsia="Times New Roman" w:hAnsi="Times New Roman" w:cs="Times New Roman"/>
          <w:lang w:val="lt-LT" w:eastAsia="lt-LT"/>
        </w:rPr>
        <w:t>K</w:t>
      </w:r>
      <w:r w:rsidR="00F36328" w:rsidRPr="00F36328">
        <w:rPr>
          <w:rFonts w:ascii="Times New Roman" w:eastAsia="Times New Roman" w:hAnsi="Times New Roman" w:cs="Times New Roman"/>
          <w:lang w:val="lt-LT" w:eastAsia="lt-LT"/>
        </w:rPr>
        <w:t>iekvienoje</w:t>
      </w:r>
      <w:r>
        <w:rPr>
          <w:rFonts w:ascii="Times New Roman" w:eastAsia="Times New Roman" w:hAnsi="Times New Roman" w:cs="Times New Roman"/>
          <w:lang w:val="lt-LT" w:eastAsia="lt-LT"/>
        </w:rPr>
        <w:t xml:space="preserve"> tabletėje</w:t>
      </w:r>
      <w:r w:rsidR="00F36328" w:rsidRPr="00F36328">
        <w:rPr>
          <w:rFonts w:ascii="Times New Roman" w:eastAsia="Times New Roman" w:hAnsi="Times New Roman" w:cs="Times New Roman"/>
          <w:lang w:val="lt-LT" w:eastAsia="lt-LT"/>
        </w:rPr>
        <w:t xml:space="preserve"> yra </w:t>
      </w:r>
      <w:proofErr w:type="spellStart"/>
      <w:r w:rsidR="00E56109">
        <w:rPr>
          <w:rFonts w:ascii="Times New Roman" w:eastAsia="Times New Roman" w:hAnsi="Times New Roman" w:cs="Times New Roman"/>
          <w:lang w:val="lt-LT" w:eastAsia="lt-LT"/>
        </w:rPr>
        <w:t>estradiolio</w:t>
      </w:r>
      <w:proofErr w:type="spellEnd"/>
      <w:r w:rsidR="00E56109">
        <w:rPr>
          <w:rFonts w:ascii="Times New Roman" w:eastAsia="Times New Roman" w:hAnsi="Times New Roman" w:cs="Times New Roman"/>
          <w:lang w:val="lt-LT" w:eastAsia="lt-LT"/>
        </w:rPr>
        <w:t xml:space="preserve"> </w:t>
      </w:r>
      <w:proofErr w:type="spellStart"/>
      <w:r w:rsidR="00E56109">
        <w:rPr>
          <w:rFonts w:ascii="Times New Roman" w:eastAsia="Times New Roman" w:hAnsi="Times New Roman" w:cs="Times New Roman"/>
          <w:lang w:val="lt-LT" w:eastAsia="lt-LT"/>
        </w:rPr>
        <w:t>hemihidrato</w:t>
      </w:r>
      <w:proofErr w:type="spellEnd"/>
      <w:r w:rsidR="00E56109">
        <w:rPr>
          <w:rFonts w:ascii="Times New Roman" w:eastAsia="Times New Roman" w:hAnsi="Times New Roman" w:cs="Times New Roman"/>
          <w:lang w:val="lt-LT" w:eastAsia="lt-LT"/>
        </w:rPr>
        <w:t xml:space="preserve">, </w:t>
      </w:r>
      <w:r w:rsidR="009B4B91">
        <w:rPr>
          <w:rFonts w:ascii="Times New Roman" w:eastAsia="Times New Roman" w:hAnsi="Times New Roman" w:cs="Times New Roman"/>
          <w:lang w:val="lt-LT" w:eastAsia="lt-LT"/>
        </w:rPr>
        <w:t>atitinkančio</w:t>
      </w:r>
      <w:r w:rsidR="00E56109">
        <w:rPr>
          <w:rFonts w:ascii="Times New Roman" w:eastAsia="Times New Roman" w:hAnsi="Times New Roman" w:cs="Times New Roman"/>
          <w:lang w:val="lt-LT" w:eastAsia="lt-LT"/>
        </w:rPr>
        <w:t xml:space="preserve"> </w:t>
      </w:r>
      <w:r w:rsidR="00F36328" w:rsidRPr="00F36328">
        <w:rPr>
          <w:rFonts w:ascii="Times New Roman" w:eastAsia="Times New Roman" w:hAnsi="Times New Roman" w:cs="Times New Roman"/>
          <w:lang w:val="lt-LT" w:eastAsia="lt-LT"/>
        </w:rPr>
        <w:t xml:space="preserve">0,5 mg </w:t>
      </w:r>
      <w:proofErr w:type="spellStart"/>
      <w:r w:rsidR="00F36328" w:rsidRPr="00F36328">
        <w:rPr>
          <w:rFonts w:ascii="Times New Roman" w:eastAsia="Times New Roman" w:hAnsi="Times New Roman" w:cs="Times New Roman"/>
          <w:lang w:val="lt-LT" w:eastAsia="lt-LT"/>
        </w:rPr>
        <w:t>estradiolio</w:t>
      </w:r>
      <w:proofErr w:type="spellEnd"/>
      <w:r w:rsidR="00F36328" w:rsidRPr="00F36328">
        <w:rPr>
          <w:rFonts w:ascii="Times New Roman" w:eastAsia="Times New Roman" w:hAnsi="Times New Roman" w:cs="Times New Roman"/>
          <w:lang w:val="lt-LT" w:eastAsia="lt-LT"/>
        </w:rPr>
        <w:t xml:space="preserve"> ir 2,5 mg </w:t>
      </w:r>
      <w:proofErr w:type="spellStart"/>
      <w:r w:rsidR="00F36328" w:rsidRPr="00F36328">
        <w:rPr>
          <w:rFonts w:ascii="Times New Roman" w:eastAsia="Times New Roman" w:hAnsi="Times New Roman" w:cs="Times New Roman"/>
          <w:lang w:val="lt-LT" w:eastAsia="lt-LT"/>
        </w:rPr>
        <w:t>didrogesterono</w:t>
      </w:r>
      <w:proofErr w:type="spellEnd"/>
      <w:r w:rsidR="00F36328" w:rsidRPr="00F36328">
        <w:rPr>
          <w:rFonts w:ascii="Times New Roman" w:eastAsia="Times New Roman" w:hAnsi="Times New Roman" w:cs="Times New Roman"/>
          <w:lang w:val="lt-LT" w:eastAsia="lt-LT"/>
        </w:rPr>
        <w:t>.</w:t>
      </w:r>
    </w:p>
    <w:p w14:paraId="5CE0FE8A"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E91DB9C"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u w:val="single"/>
          <w:lang w:val="lt-LT" w:eastAsia="lt-LT"/>
        </w:rPr>
        <w:t>Pagalbinė medžiaga</w:t>
      </w:r>
      <w:r w:rsidRPr="00F36328">
        <w:rPr>
          <w:rFonts w:ascii="Times New Roman" w:eastAsia="Times New Roman" w:hAnsi="Times New Roman" w:cs="Times New Roman"/>
          <w:color w:val="000000"/>
          <w:u w:val="single"/>
          <w:lang w:val="lt-LT" w:eastAsia="lt-LT"/>
        </w:rPr>
        <w:t>, kurios poveikis žinomas</w:t>
      </w:r>
      <w:r w:rsidRPr="00F36328">
        <w:rPr>
          <w:rFonts w:ascii="Times New Roman" w:eastAsia="Times New Roman" w:hAnsi="Times New Roman" w:cs="Times New Roman"/>
          <w:lang w:val="lt-LT" w:eastAsia="lt-LT"/>
        </w:rPr>
        <w:t xml:space="preserve">: 117,4 mg laktozės </w:t>
      </w:r>
      <w:proofErr w:type="spellStart"/>
      <w:r w:rsidRPr="00F36328">
        <w:rPr>
          <w:rFonts w:ascii="Times New Roman" w:eastAsia="Times New Roman" w:hAnsi="Times New Roman" w:cs="Times New Roman"/>
          <w:lang w:val="lt-LT" w:eastAsia="lt-LT"/>
        </w:rPr>
        <w:t>monohidrato</w:t>
      </w:r>
      <w:proofErr w:type="spellEnd"/>
      <w:r w:rsidRPr="00F36328">
        <w:rPr>
          <w:rFonts w:ascii="Times New Roman" w:eastAsia="Times New Roman" w:hAnsi="Times New Roman" w:cs="Times New Roman"/>
          <w:lang w:val="lt-LT" w:eastAsia="lt-LT"/>
        </w:rPr>
        <w:t>.</w:t>
      </w:r>
    </w:p>
    <w:p w14:paraId="7CA2C397"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B36627B"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Visos pagalbinės medžiagos išvardytos 6.1 skyriuje.</w:t>
      </w:r>
    </w:p>
    <w:p w14:paraId="406CCE71"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2938A303"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CD27B62" w14:textId="77777777" w:rsidR="00F36328" w:rsidRPr="00F36328" w:rsidRDefault="00F36328" w:rsidP="00F36328">
      <w:pPr>
        <w:spacing w:after="0" w:line="240" w:lineRule="auto"/>
        <w:rPr>
          <w:rFonts w:ascii="Times New Roman" w:eastAsia="Times New Roman" w:hAnsi="Times New Roman" w:cs="Times New Roman"/>
          <w:b/>
          <w:caps/>
          <w:lang w:val="lt-LT" w:eastAsia="lt-LT"/>
        </w:rPr>
      </w:pPr>
      <w:r w:rsidRPr="00F36328">
        <w:rPr>
          <w:rFonts w:ascii="Times New Roman" w:eastAsia="Times New Roman" w:hAnsi="Times New Roman" w:cs="Times New Roman"/>
          <w:b/>
          <w:caps/>
          <w:lang w:val="lt-LT" w:eastAsia="lt-LT"/>
        </w:rPr>
        <w:t>3.</w:t>
      </w:r>
      <w:r w:rsidRPr="00F36328">
        <w:rPr>
          <w:rFonts w:ascii="Times New Roman" w:eastAsia="Times New Roman" w:hAnsi="Times New Roman" w:cs="Times New Roman"/>
          <w:b/>
          <w:caps/>
          <w:lang w:val="lt-LT" w:eastAsia="lt-LT"/>
        </w:rPr>
        <w:tab/>
        <w:t>FARMACINĖ forma</w:t>
      </w:r>
    </w:p>
    <w:p w14:paraId="31D461E1"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BBBB135"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Plėvele dengta tabletė.</w:t>
      </w:r>
    </w:p>
    <w:p w14:paraId="2A8A0823"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C66DDF1"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Apvalios, abipus išgaubtos, vienoje jų pusėje įspausta „379” (7 mm).</w:t>
      </w:r>
    </w:p>
    <w:p w14:paraId="615D1501"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Geltonos</w:t>
      </w:r>
      <w:r w:rsidR="00DA37BB">
        <w:rPr>
          <w:rFonts w:ascii="Times New Roman" w:eastAsia="Times New Roman" w:hAnsi="Times New Roman" w:cs="Times New Roman"/>
          <w:lang w:val="lt-LT" w:eastAsia="lt-LT"/>
        </w:rPr>
        <w:t xml:space="preserve"> spalvos</w:t>
      </w:r>
      <w:r w:rsidRPr="00F36328">
        <w:rPr>
          <w:rFonts w:ascii="Times New Roman" w:eastAsia="Times New Roman" w:hAnsi="Times New Roman" w:cs="Times New Roman"/>
          <w:lang w:val="lt-LT" w:eastAsia="lt-LT"/>
        </w:rPr>
        <w:t xml:space="preserve"> tabletės.</w:t>
      </w:r>
    </w:p>
    <w:p w14:paraId="4AFBB8E1"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5F070B2"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4203826" w14:textId="77777777" w:rsidR="00F36328" w:rsidRPr="00F36328" w:rsidRDefault="00F36328" w:rsidP="00F36328">
      <w:pPr>
        <w:spacing w:after="0" w:line="240" w:lineRule="auto"/>
        <w:rPr>
          <w:rFonts w:ascii="Times New Roman" w:eastAsia="Times New Roman" w:hAnsi="Times New Roman" w:cs="Times New Roman"/>
          <w:b/>
          <w:caps/>
          <w:lang w:val="lt-LT" w:eastAsia="lt-LT"/>
        </w:rPr>
      </w:pPr>
      <w:r w:rsidRPr="00F36328">
        <w:rPr>
          <w:rFonts w:ascii="Times New Roman" w:eastAsia="Times New Roman" w:hAnsi="Times New Roman" w:cs="Times New Roman"/>
          <w:b/>
          <w:caps/>
          <w:lang w:val="lt-LT" w:eastAsia="lt-LT"/>
        </w:rPr>
        <w:t>4.</w:t>
      </w:r>
      <w:r w:rsidRPr="00F36328">
        <w:rPr>
          <w:rFonts w:ascii="Times New Roman" w:eastAsia="Times New Roman" w:hAnsi="Times New Roman" w:cs="Times New Roman"/>
          <w:b/>
          <w:caps/>
          <w:lang w:val="lt-LT" w:eastAsia="lt-LT"/>
        </w:rPr>
        <w:tab/>
        <w:t>klinikinĖ informacija</w:t>
      </w:r>
    </w:p>
    <w:p w14:paraId="431701B1"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4A8AEC0"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4.1</w:t>
      </w:r>
      <w:r w:rsidRPr="00F36328">
        <w:rPr>
          <w:rFonts w:ascii="Times New Roman" w:eastAsia="Times New Roman" w:hAnsi="Times New Roman" w:cs="Times New Roman"/>
          <w:b/>
          <w:lang w:val="lt-LT" w:eastAsia="lt-LT"/>
        </w:rPr>
        <w:tab/>
        <w:t>Terapinės indikacijos</w:t>
      </w:r>
    </w:p>
    <w:p w14:paraId="3644F895"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F013723"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Pakeičiamoji hormonų terapija (PHT) moterims po menopauzės (jei menopauzė trunka mažiausiai 12 mėnesių), kai yra estrogenų nepakankamumo simptomų.</w:t>
      </w:r>
    </w:p>
    <w:p w14:paraId="3CACE65F"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00EAE3E" w14:textId="77777777" w:rsidR="00F36328" w:rsidRPr="00F36328" w:rsidRDefault="00F36328" w:rsidP="00F36328">
      <w:pPr>
        <w:spacing w:after="0" w:line="240" w:lineRule="auto"/>
        <w:jc w:val="both"/>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Vyresnių kaip 65 metų moterų gydymo patirtis yra nedidelė.</w:t>
      </w:r>
    </w:p>
    <w:p w14:paraId="5E3F514B" w14:textId="77777777" w:rsidR="00F36328" w:rsidRPr="00F36328" w:rsidRDefault="00F36328" w:rsidP="00F36328">
      <w:pPr>
        <w:spacing w:after="0" w:line="240" w:lineRule="auto"/>
        <w:jc w:val="both"/>
        <w:rPr>
          <w:rFonts w:ascii="Times New Roman" w:eastAsia="Times New Roman" w:hAnsi="Times New Roman" w:cs="Times New Roman"/>
          <w:lang w:val="lt-LT" w:eastAsia="lt-LT"/>
        </w:rPr>
      </w:pPr>
    </w:p>
    <w:p w14:paraId="3E1EA31B"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4.2</w:t>
      </w:r>
      <w:r w:rsidRPr="00F36328">
        <w:rPr>
          <w:rFonts w:ascii="Times New Roman" w:eastAsia="Times New Roman" w:hAnsi="Times New Roman" w:cs="Times New Roman"/>
          <w:b/>
          <w:lang w:val="lt-LT" w:eastAsia="lt-LT"/>
        </w:rPr>
        <w:tab/>
        <w:t>Dozavimas ir vartojimo metodas</w:t>
      </w:r>
    </w:p>
    <w:p w14:paraId="38641C20"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7397BEE1" w14:textId="77777777" w:rsidR="00F36328" w:rsidRPr="00F36328" w:rsidRDefault="00F36328" w:rsidP="00F36328">
      <w:pPr>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 yra tęstinės PHT vaistinis preparatas, skirtas vartoti per burną.</w:t>
      </w:r>
    </w:p>
    <w:p w14:paraId="1F82B3FA"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43F4992"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Estrogenas ir </w:t>
      </w:r>
      <w:proofErr w:type="spellStart"/>
      <w:r w:rsidRPr="00F36328">
        <w:rPr>
          <w:rFonts w:ascii="Times New Roman" w:eastAsia="Times New Roman" w:hAnsi="Times New Roman" w:cs="Times New Roman"/>
          <w:lang w:val="lt-LT" w:eastAsia="lt-LT"/>
        </w:rPr>
        <w:t>progestogenas</w:t>
      </w:r>
      <w:proofErr w:type="spellEnd"/>
      <w:r w:rsidRPr="00F36328">
        <w:rPr>
          <w:rFonts w:ascii="Times New Roman" w:eastAsia="Times New Roman" w:hAnsi="Times New Roman" w:cs="Times New Roman"/>
          <w:lang w:val="lt-LT" w:eastAsia="lt-LT"/>
        </w:rPr>
        <w:t xml:space="preserve"> be pertraukos yra vartojami kiekvieną dieną.</w:t>
      </w:r>
    </w:p>
    <w:p w14:paraId="3AF65861"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17A96246"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Geriama viena tabletė per parą 28 ciklo dienas. </w:t>
      </w:r>
    </w:p>
    <w:p w14:paraId="582BD385"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245E8915" w14:textId="77777777" w:rsidR="00F36328" w:rsidRPr="00F36328" w:rsidRDefault="00F36328" w:rsidP="00F36328">
      <w:pPr>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 reikia vartoti nuolat, baigus vieną pakuotę pradėti kitą. </w:t>
      </w:r>
    </w:p>
    <w:p w14:paraId="59BDB675"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E0D7973" w14:textId="77777777" w:rsidR="00F36328" w:rsidRPr="00F36328" w:rsidRDefault="00F36328" w:rsidP="00F36328">
      <w:pPr>
        <w:spacing w:after="0" w:line="240" w:lineRule="auto"/>
        <w:rPr>
          <w:rFonts w:ascii="Times New Roman" w:eastAsia="Times New Roman" w:hAnsi="Times New Roman" w:cs="Times New Roman"/>
          <w:strike/>
          <w:lang w:val="lt-LT" w:eastAsia="lt-LT"/>
        </w:rPr>
      </w:pPr>
      <w:proofErr w:type="spellStart"/>
      <w:r w:rsidRPr="00F36328">
        <w:rPr>
          <w:rFonts w:ascii="Times New Roman" w:eastAsia="Times New Roman" w:hAnsi="Times New Roman" w:cs="Times New Roman"/>
          <w:lang w:val="lt-LT" w:eastAsia="lt-LT"/>
        </w:rPr>
        <w:t>Postmenopauzės</w:t>
      </w:r>
      <w:proofErr w:type="spellEnd"/>
      <w:r w:rsidRPr="00F36328">
        <w:rPr>
          <w:rFonts w:ascii="Times New Roman" w:eastAsia="Times New Roman" w:hAnsi="Times New Roman" w:cs="Times New Roman"/>
          <w:lang w:val="lt-LT" w:eastAsia="lt-LT"/>
        </w:rPr>
        <w:t xml:space="preserve"> simptomų gydymo pradžioje ir tęsiant gydymą reikia vartoti mažiausią veiksmingą dozę trumpiausią laiką (žr. 4.4 skyrių).</w:t>
      </w:r>
    </w:p>
    <w:p w14:paraId="45F90D8A"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E893C06"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Nepertraukiamą gydymą vaistinių preparatų deriniu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 galima pradėti atsižvelgiant į menopauzės trukmę ir simptomų sunkumą. Moterys, kurioms prasidėjo tikroji menopauzė,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 turi pradėti vartoti ne anksčiau kaip praėjus bent jau 12 mėnesių po paskutinių tikrų mėnesinių. Jei menopauzė buvo sukelta chirurginiu būdu, gydymą reikia pradėti nedelsiant.</w:t>
      </w:r>
    </w:p>
    <w:p w14:paraId="71D0AAA9" w14:textId="77777777" w:rsidR="00F36328" w:rsidRPr="00F36328" w:rsidRDefault="00F36328" w:rsidP="00F36328">
      <w:pPr>
        <w:spacing w:after="0" w:line="240" w:lineRule="auto"/>
        <w:rPr>
          <w:rFonts w:ascii="Times New Roman" w:eastAsia="Times New Roman" w:hAnsi="Times New Roman" w:cs="Times New Roman"/>
          <w:szCs w:val="24"/>
          <w:lang w:val="lt-LT" w:eastAsia="lt-LT"/>
        </w:rPr>
      </w:pPr>
    </w:p>
    <w:p w14:paraId="6D301897"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Priklausomai nuo klinikinio atsako, dozė vėliau gali būti koreguojama.</w:t>
      </w:r>
    </w:p>
    <w:p w14:paraId="692C5B27" w14:textId="77777777" w:rsidR="00F36328" w:rsidRPr="00F36328" w:rsidRDefault="00F36328" w:rsidP="00F36328">
      <w:pPr>
        <w:spacing w:after="0" w:line="240" w:lineRule="auto"/>
        <w:rPr>
          <w:rFonts w:ascii="Times New Roman" w:eastAsia="Times New Roman" w:hAnsi="Times New Roman" w:cs="Times New Roman"/>
          <w:szCs w:val="24"/>
          <w:lang w:val="lt-LT" w:eastAsia="lt-LT"/>
        </w:rPr>
      </w:pPr>
    </w:p>
    <w:p w14:paraId="65B1E293" w14:textId="77777777" w:rsidR="00F36328" w:rsidRPr="00F36328" w:rsidRDefault="00F36328" w:rsidP="00F36328">
      <w:pPr>
        <w:spacing w:after="0" w:line="240" w:lineRule="auto"/>
        <w:rPr>
          <w:rFonts w:ascii="Times New Roman" w:eastAsia="Times New Roman" w:hAnsi="Times New Roman" w:cs="Times New Roman"/>
          <w:szCs w:val="24"/>
          <w:lang w:val="lt-LT" w:eastAsia="lt-LT"/>
        </w:rPr>
      </w:pPr>
      <w:r w:rsidRPr="00F36328">
        <w:rPr>
          <w:rFonts w:ascii="Times New Roman" w:eastAsia="Times New Roman" w:hAnsi="Times New Roman" w:cs="Times New Roman"/>
          <w:lang w:val="lt-LT" w:eastAsia="lt-LT"/>
        </w:rPr>
        <w:lastRenderedPageBreak/>
        <w:t xml:space="preserve">Pacientės, kurios keičia kitą nepertraukiamą nuoseklų gydymą, turi užbaigti 28 dienų ciklą ir tada pradėti vartoti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w:t>
      </w:r>
    </w:p>
    <w:p w14:paraId="744E0175"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Pacientės, keičiančios nepertraukiamą gydymą vaistinių preparatų deriniu, gydymą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 gali pradėti bet kuriuo metu.</w:t>
      </w:r>
    </w:p>
    <w:p w14:paraId="6F9AE075" w14:textId="77777777" w:rsidR="00F36328" w:rsidRPr="00F36328" w:rsidRDefault="00F36328" w:rsidP="00F36328">
      <w:pPr>
        <w:spacing w:after="0" w:line="240" w:lineRule="auto"/>
        <w:rPr>
          <w:rFonts w:ascii="Times New Roman" w:eastAsia="Times New Roman" w:hAnsi="Times New Roman" w:cs="Times New Roman"/>
          <w:szCs w:val="24"/>
          <w:lang w:val="lt-LT" w:eastAsia="lt-LT"/>
        </w:rPr>
      </w:pPr>
    </w:p>
    <w:p w14:paraId="23A1EB8E"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Pamiršus išgerti dozę, ją reikia suvartoti kuo greičiau. Praėjus daugiau nei 12 valandų, rekomenduojama tęsti įprastą vaisto vartojimą ir negerti pamirštosios dozės. Pamiršus išgerti dozę, gali padidėti kraujavimo arba tepimo galimybė. </w:t>
      </w:r>
    </w:p>
    <w:p w14:paraId="15D67497"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F437BB4" w14:textId="77777777" w:rsidR="00F36328" w:rsidRPr="00F36328" w:rsidRDefault="00F36328" w:rsidP="00F36328">
      <w:pPr>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 galima vartoti valgio metu arba nevalgius.</w:t>
      </w:r>
    </w:p>
    <w:p w14:paraId="3AED80BB"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47065B1" w14:textId="77777777" w:rsidR="00F36328" w:rsidRPr="00F36328" w:rsidRDefault="00F36328" w:rsidP="00F36328">
      <w:pPr>
        <w:spacing w:after="0" w:line="240" w:lineRule="auto"/>
        <w:rPr>
          <w:rFonts w:ascii="Times New Roman" w:eastAsia="Times New Roman" w:hAnsi="Times New Roman" w:cs="Times New Roman"/>
          <w:i/>
          <w:lang w:val="lt-LT" w:eastAsia="lt-LT"/>
        </w:rPr>
      </w:pPr>
      <w:r w:rsidRPr="00F36328">
        <w:rPr>
          <w:rFonts w:ascii="Times New Roman" w:eastAsia="Times New Roman" w:hAnsi="Times New Roman" w:cs="Times New Roman"/>
          <w:i/>
          <w:lang w:val="lt-LT" w:eastAsia="lt-LT"/>
        </w:rPr>
        <w:t>Vaikų populiacija</w:t>
      </w:r>
    </w:p>
    <w:p w14:paraId="26FA1663"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de-DE"/>
        </w:rPr>
        <w:t xml:space="preserve">Vaikams aktualių </w:t>
      </w:r>
      <w:proofErr w:type="spellStart"/>
      <w:r w:rsidRPr="00F36328">
        <w:rPr>
          <w:rFonts w:ascii="Times New Roman" w:eastAsia="Times New Roman" w:hAnsi="Times New Roman" w:cs="Times New Roman"/>
          <w:lang w:val="lt-LT" w:eastAsia="de-DE"/>
        </w:rPr>
        <w:t>Femoston</w:t>
      </w:r>
      <w:proofErr w:type="spellEnd"/>
      <w:r w:rsidRPr="00F36328">
        <w:rPr>
          <w:rFonts w:ascii="Times New Roman" w:eastAsia="Times New Roman" w:hAnsi="Times New Roman" w:cs="Times New Roman"/>
          <w:lang w:val="lt-LT" w:eastAsia="de-DE"/>
        </w:rPr>
        <w:t xml:space="preserve"> </w:t>
      </w:r>
      <w:proofErr w:type="spellStart"/>
      <w:r w:rsidRPr="00F36328">
        <w:rPr>
          <w:rFonts w:ascii="Times New Roman" w:eastAsia="Times New Roman" w:hAnsi="Times New Roman" w:cs="Times New Roman"/>
          <w:lang w:val="lt-LT" w:eastAsia="de-DE"/>
        </w:rPr>
        <w:t>conti</w:t>
      </w:r>
      <w:proofErr w:type="spellEnd"/>
      <w:r w:rsidRPr="00F36328">
        <w:rPr>
          <w:rFonts w:ascii="Times New Roman" w:eastAsia="Times New Roman" w:hAnsi="Times New Roman" w:cs="Times New Roman"/>
          <w:lang w:val="lt-LT" w:eastAsia="de-DE"/>
        </w:rPr>
        <w:t xml:space="preserve"> 0,5 mg/2,5 mg vartojimo indikacijų nėra.</w:t>
      </w:r>
    </w:p>
    <w:p w14:paraId="63399AB2" w14:textId="77777777" w:rsidR="00F36328" w:rsidRPr="00F36328" w:rsidRDefault="00F36328" w:rsidP="00F36328">
      <w:pPr>
        <w:spacing w:after="0" w:line="240" w:lineRule="auto"/>
        <w:jc w:val="both"/>
        <w:rPr>
          <w:rFonts w:ascii="Times New Roman" w:eastAsia="Times New Roman" w:hAnsi="Times New Roman" w:cs="Times New Roman"/>
          <w:lang w:val="lt-LT" w:eastAsia="lt-LT"/>
        </w:rPr>
      </w:pPr>
    </w:p>
    <w:p w14:paraId="33F08A7D"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4.3</w:t>
      </w:r>
      <w:r w:rsidRPr="00F36328">
        <w:rPr>
          <w:rFonts w:ascii="Times New Roman" w:eastAsia="Times New Roman" w:hAnsi="Times New Roman" w:cs="Times New Roman"/>
          <w:b/>
          <w:lang w:val="lt-LT" w:eastAsia="lt-LT"/>
        </w:rPr>
        <w:tab/>
        <w:t>Kontraindikacijos</w:t>
      </w:r>
    </w:p>
    <w:p w14:paraId="2DFD9F80"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5DCACEA" w14:textId="77777777" w:rsidR="00F36328" w:rsidRPr="00F36328" w:rsidRDefault="00F36328" w:rsidP="00F36328">
      <w:pPr>
        <w:numPr>
          <w:ilvl w:val="0"/>
          <w:numId w:val="3"/>
        </w:numPr>
        <w:spacing w:after="0" w:line="240" w:lineRule="auto"/>
        <w:ind w:left="540" w:hanging="540"/>
        <w:jc w:val="both"/>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Anksčiau nustatytas arba įtariamas krūties vėžys.</w:t>
      </w:r>
    </w:p>
    <w:p w14:paraId="2DE28EC9" w14:textId="77777777" w:rsidR="00F36328" w:rsidRPr="00F36328" w:rsidRDefault="00F36328" w:rsidP="00F36328">
      <w:pPr>
        <w:numPr>
          <w:ilvl w:val="0"/>
          <w:numId w:val="3"/>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Nustatytas arba įtariamas nuo estrogenų priklausomas piktybinis navikas (pvz., gimdos gleivinės vėžys).</w:t>
      </w:r>
    </w:p>
    <w:p w14:paraId="678C7F92" w14:textId="77777777" w:rsidR="00F36328" w:rsidRPr="00F36328" w:rsidRDefault="00F36328" w:rsidP="00F36328">
      <w:pPr>
        <w:numPr>
          <w:ilvl w:val="0"/>
          <w:numId w:val="3"/>
        </w:numPr>
        <w:spacing w:after="0" w:line="240" w:lineRule="auto"/>
        <w:ind w:left="540" w:hanging="540"/>
        <w:jc w:val="both"/>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Neaiškios kilmės kraujavimas iš lyties organų.</w:t>
      </w:r>
    </w:p>
    <w:p w14:paraId="1406F9FB" w14:textId="77777777" w:rsidR="00F36328" w:rsidRPr="00F36328" w:rsidRDefault="00F36328" w:rsidP="00F36328">
      <w:pPr>
        <w:numPr>
          <w:ilvl w:val="0"/>
          <w:numId w:val="3"/>
        </w:numPr>
        <w:spacing w:after="0" w:line="240" w:lineRule="auto"/>
        <w:ind w:left="540" w:hanging="540"/>
        <w:jc w:val="both"/>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Negydyta gimdos gleivinės </w:t>
      </w:r>
      <w:proofErr w:type="spellStart"/>
      <w:r w:rsidRPr="00F36328">
        <w:rPr>
          <w:rFonts w:ascii="Times New Roman" w:eastAsia="Times New Roman" w:hAnsi="Times New Roman" w:cs="Times New Roman"/>
          <w:lang w:val="lt-LT" w:eastAsia="lt-LT"/>
        </w:rPr>
        <w:t>hiperplazija</w:t>
      </w:r>
      <w:proofErr w:type="spellEnd"/>
      <w:r w:rsidRPr="00F36328">
        <w:rPr>
          <w:rFonts w:ascii="Times New Roman" w:eastAsia="Times New Roman" w:hAnsi="Times New Roman" w:cs="Times New Roman"/>
          <w:lang w:val="lt-LT" w:eastAsia="lt-LT"/>
        </w:rPr>
        <w:t>.</w:t>
      </w:r>
    </w:p>
    <w:p w14:paraId="6AB0C1E9" w14:textId="77777777" w:rsidR="00F36328" w:rsidRPr="00F36328" w:rsidRDefault="00F36328" w:rsidP="00F36328">
      <w:pPr>
        <w:numPr>
          <w:ilvl w:val="0"/>
          <w:numId w:val="3"/>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Buvusi idiopatinė arba šiuo metu esanti venų </w:t>
      </w:r>
      <w:proofErr w:type="spellStart"/>
      <w:r w:rsidRPr="00F36328">
        <w:rPr>
          <w:rFonts w:ascii="Times New Roman" w:eastAsia="Times New Roman" w:hAnsi="Times New Roman" w:cs="Times New Roman"/>
          <w:lang w:val="lt-LT" w:eastAsia="lt-LT"/>
        </w:rPr>
        <w:t>tromboembolinė</w:t>
      </w:r>
      <w:proofErr w:type="spellEnd"/>
      <w:r w:rsidRPr="00F36328">
        <w:rPr>
          <w:rFonts w:ascii="Times New Roman" w:eastAsia="Times New Roman" w:hAnsi="Times New Roman" w:cs="Times New Roman"/>
          <w:lang w:val="lt-LT" w:eastAsia="lt-LT"/>
        </w:rPr>
        <w:t xml:space="preserve"> liga (giliųjų venų trombozė, plaučių arterijos embolija).</w:t>
      </w:r>
    </w:p>
    <w:p w14:paraId="1A0BFC89" w14:textId="77777777" w:rsidR="00F36328" w:rsidRPr="00F36328" w:rsidRDefault="00F36328" w:rsidP="00F36328">
      <w:pPr>
        <w:numPr>
          <w:ilvl w:val="0"/>
          <w:numId w:val="3"/>
        </w:numPr>
        <w:suppressAutoHyphens/>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Nustatyti </w:t>
      </w:r>
      <w:proofErr w:type="spellStart"/>
      <w:r w:rsidRPr="00F36328">
        <w:rPr>
          <w:rFonts w:ascii="Times New Roman" w:eastAsia="Times New Roman" w:hAnsi="Times New Roman" w:cs="Times New Roman"/>
          <w:lang w:val="lt-LT" w:eastAsia="lt-LT"/>
        </w:rPr>
        <w:t>trombofiliniai</w:t>
      </w:r>
      <w:proofErr w:type="spellEnd"/>
      <w:r w:rsidRPr="00F36328">
        <w:rPr>
          <w:rFonts w:ascii="Times New Roman" w:eastAsia="Times New Roman" w:hAnsi="Times New Roman" w:cs="Times New Roman"/>
          <w:lang w:val="lt-LT" w:eastAsia="lt-LT"/>
        </w:rPr>
        <w:t xml:space="preserve"> sutrikimai (pvz., baltymo C, baltymo S arba </w:t>
      </w:r>
      <w:proofErr w:type="spellStart"/>
      <w:r w:rsidRPr="00F36328">
        <w:rPr>
          <w:rFonts w:ascii="Times New Roman" w:eastAsia="Times New Roman" w:hAnsi="Times New Roman" w:cs="Times New Roman"/>
          <w:lang w:val="lt-LT" w:eastAsia="lt-LT"/>
        </w:rPr>
        <w:t>antitrombino</w:t>
      </w:r>
      <w:proofErr w:type="spellEnd"/>
      <w:r w:rsidRPr="00F36328">
        <w:rPr>
          <w:rFonts w:ascii="Times New Roman" w:eastAsia="Times New Roman" w:hAnsi="Times New Roman" w:cs="Times New Roman"/>
          <w:lang w:val="lt-LT" w:eastAsia="lt-LT"/>
        </w:rPr>
        <w:t xml:space="preserve"> nepakankamumas, žr. 4.4 skyrių).</w:t>
      </w:r>
    </w:p>
    <w:p w14:paraId="58E3D508" w14:textId="77777777" w:rsidR="00F36328" w:rsidRPr="00F36328" w:rsidRDefault="00F36328" w:rsidP="00F36328">
      <w:pPr>
        <w:numPr>
          <w:ilvl w:val="0"/>
          <w:numId w:val="3"/>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Šiuo metu esanti arba neseniai buvusi arterijų </w:t>
      </w:r>
      <w:proofErr w:type="spellStart"/>
      <w:r w:rsidRPr="00F36328">
        <w:rPr>
          <w:rFonts w:ascii="Times New Roman" w:eastAsia="Times New Roman" w:hAnsi="Times New Roman" w:cs="Times New Roman"/>
          <w:lang w:val="lt-LT" w:eastAsia="lt-LT"/>
        </w:rPr>
        <w:t>tromboembolinė</w:t>
      </w:r>
      <w:proofErr w:type="spellEnd"/>
      <w:r w:rsidRPr="00F36328">
        <w:rPr>
          <w:rFonts w:ascii="Times New Roman" w:eastAsia="Times New Roman" w:hAnsi="Times New Roman" w:cs="Times New Roman"/>
          <w:lang w:val="lt-LT" w:eastAsia="lt-LT"/>
        </w:rPr>
        <w:t xml:space="preserve"> liga (pvz., krūtinės angina, miokardo infarktas).</w:t>
      </w:r>
    </w:p>
    <w:p w14:paraId="377075C3" w14:textId="77777777" w:rsidR="00F36328" w:rsidRPr="00F36328" w:rsidRDefault="00F36328" w:rsidP="00F36328">
      <w:pPr>
        <w:numPr>
          <w:ilvl w:val="0"/>
          <w:numId w:val="3"/>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Ūminė arba anksčiau buvusi kepenų liga (vaisto negalima vartoti tol, kol kepenų funkcijos rodmenys nesunormalėja).</w:t>
      </w:r>
    </w:p>
    <w:p w14:paraId="70629C38" w14:textId="77777777" w:rsidR="00F36328" w:rsidRPr="00F36328" w:rsidRDefault="00F36328" w:rsidP="00F36328">
      <w:pPr>
        <w:numPr>
          <w:ilvl w:val="0"/>
          <w:numId w:val="3"/>
        </w:numPr>
        <w:spacing w:after="0" w:line="240" w:lineRule="auto"/>
        <w:ind w:left="540" w:hanging="540"/>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Porfirija</w:t>
      </w:r>
      <w:proofErr w:type="spellEnd"/>
    </w:p>
    <w:p w14:paraId="120FFD25" w14:textId="77777777" w:rsidR="00F36328" w:rsidRDefault="00F36328" w:rsidP="00F36328">
      <w:pPr>
        <w:numPr>
          <w:ilvl w:val="0"/>
          <w:numId w:val="3"/>
        </w:numPr>
        <w:spacing w:after="0" w:line="240" w:lineRule="auto"/>
        <w:ind w:left="567" w:hanging="567"/>
        <w:jc w:val="both"/>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Padidėjęs jautrumas veikliajai arba bet kuriai 6.1 skyriuje nurodytai pagalbinei medžiagai.</w:t>
      </w:r>
    </w:p>
    <w:p w14:paraId="03CEDF8C" w14:textId="32F83158" w:rsidR="00783171" w:rsidRPr="00F36328" w:rsidRDefault="00BC009A" w:rsidP="00F36328">
      <w:pPr>
        <w:numPr>
          <w:ilvl w:val="0"/>
          <w:numId w:val="3"/>
        </w:numPr>
        <w:spacing w:after="0" w:line="240" w:lineRule="auto"/>
        <w:ind w:left="567" w:hanging="567"/>
        <w:jc w:val="both"/>
        <w:rPr>
          <w:rFonts w:ascii="Times New Roman" w:eastAsia="Times New Roman" w:hAnsi="Times New Roman" w:cs="Times New Roman"/>
          <w:lang w:val="lt-LT" w:eastAsia="lt-LT"/>
        </w:rPr>
      </w:pPr>
      <w:proofErr w:type="spellStart"/>
      <w:r w:rsidRPr="00BC009A">
        <w:rPr>
          <w:rFonts w:ascii="Times New Roman" w:eastAsia="Times New Roman" w:hAnsi="Times New Roman" w:cs="Times New Roman"/>
          <w:lang w:val="lt-LT" w:eastAsia="lt-LT"/>
        </w:rPr>
        <w:t>Meningioma</w:t>
      </w:r>
      <w:proofErr w:type="spellEnd"/>
      <w:r w:rsidRPr="00BC009A">
        <w:rPr>
          <w:rFonts w:ascii="Times New Roman" w:eastAsia="Times New Roman" w:hAnsi="Times New Roman" w:cs="Times New Roman"/>
          <w:lang w:val="lt-LT" w:eastAsia="lt-LT"/>
        </w:rPr>
        <w:t xml:space="preserve"> arba praeityje buvusi </w:t>
      </w:r>
      <w:proofErr w:type="spellStart"/>
      <w:r w:rsidRPr="00BC009A">
        <w:rPr>
          <w:rFonts w:ascii="Times New Roman" w:eastAsia="Times New Roman" w:hAnsi="Times New Roman" w:cs="Times New Roman"/>
          <w:lang w:val="lt-LT" w:eastAsia="lt-LT"/>
        </w:rPr>
        <w:t>meningioma</w:t>
      </w:r>
      <w:proofErr w:type="spellEnd"/>
    </w:p>
    <w:p w14:paraId="63DFC51D" w14:textId="77777777" w:rsidR="00F36328" w:rsidRPr="00F36328" w:rsidRDefault="00F36328" w:rsidP="00F36328">
      <w:pPr>
        <w:spacing w:after="0" w:line="240" w:lineRule="auto"/>
        <w:jc w:val="both"/>
        <w:rPr>
          <w:rFonts w:ascii="Times New Roman" w:eastAsia="Times New Roman" w:hAnsi="Times New Roman" w:cs="Times New Roman"/>
          <w:i/>
          <w:lang w:val="lt-LT" w:eastAsia="lt-LT"/>
        </w:rPr>
      </w:pPr>
    </w:p>
    <w:p w14:paraId="1A99C9D2"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4.4</w:t>
      </w:r>
      <w:r w:rsidRPr="00F36328">
        <w:rPr>
          <w:rFonts w:ascii="Times New Roman" w:eastAsia="Times New Roman" w:hAnsi="Times New Roman" w:cs="Times New Roman"/>
          <w:b/>
          <w:lang w:val="lt-LT" w:eastAsia="lt-LT"/>
        </w:rPr>
        <w:tab/>
        <w:t>Specialūs įspėjimai ir atsargumo priemonės</w:t>
      </w:r>
    </w:p>
    <w:p w14:paraId="18E0406D"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E1465D8"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Po menopauzės atsiradusių simptomų gydymui PHT reikia pradėti tik tuo atveju, jei šie simptomai neigiamai veikia gyvenimo kokybę. Visais atvejais ne rečiau kaip kartą per metus, reikia kruopščiai apsvarstyti šio gydymo galimą riziką ir laukiamą naudą. </w:t>
      </w:r>
    </w:p>
    <w:p w14:paraId="1F93FDEA"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Įrodymų dėl rizikos, susijusios su ankstyvos menopauzės gydymu PHT, yra nepakankamai.</w:t>
      </w:r>
    </w:p>
    <w:p w14:paraId="0B80C9F6"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Nors absoliuti rizika jaunesnio amžiaus moterims maža, tačiau naudos ir rizikos įvertinimas šioms moterims gali būti palankesnis nei vyresnio amžiaus moterims.</w:t>
      </w:r>
    </w:p>
    <w:p w14:paraId="66D08E93"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9FA7DAF" w14:textId="77777777" w:rsidR="00F36328" w:rsidRPr="00F36328" w:rsidRDefault="00F36328" w:rsidP="00F36328">
      <w:pPr>
        <w:spacing w:after="0" w:line="240" w:lineRule="auto"/>
        <w:rPr>
          <w:rFonts w:ascii="Times New Roman" w:eastAsia="Times New Roman" w:hAnsi="Times New Roman" w:cs="Times New Roman"/>
          <w:b/>
          <w:u w:val="single"/>
          <w:lang w:val="lt-LT" w:eastAsia="lt-LT"/>
        </w:rPr>
      </w:pPr>
      <w:r w:rsidRPr="00F36328">
        <w:rPr>
          <w:rFonts w:ascii="Times New Roman" w:eastAsia="Times New Roman" w:hAnsi="Times New Roman" w:cs="Times New Roman"/>
          <w:b/>
          <w:u w:val="single"/>
          <w:lang w:val="lt-LT" w:eastAsia="lt-LT"/>
        </w:rPr>
        <w:t>Medicininė apžiūra (stebėjimas)</w:t>
      </w:r>
    </w:p>
    <w:p w14:paraId="49B48C13"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Prieš pradedant PHT ar ją atnaujinant reikia turėti paciento ir jo šeimos anamnezę. Remiantis šiais duomenimis bei atsižvelgiant į kontraindikacijas ir įspėjimus, atliekama medicininė apžiūra (įskaitant dubens organų bei krūtų). Gydymo metu rekomenduojama periodinė apžiūra, jos dažnis ir pobūdis turi būti parenkamas kiekvienai pacientei individualiai. Moteris būtina įspėti, kad apie bet kokius krūtų pokyčius praneštų savo gydytojui ar slaugytojui (žr. poskyrį „Krūties vėžys“). Tyrimus, įskaitant </w:t>
      </w:r>
      <w:proofErr w:type="spellStart"/>
      <w:r w:rsidRPr="00F36328">
        <w:rPr>
          <w:rFonts w:ascii="Times New Roman" w:eastAsia="Times New Roman" w:hAnsi="Times New Roman" w:cs="Times New Roman"/>
          <w:lang w:val="lt-LT" w:eastAsia="lt-LT"/>
        </w:rPr>
        <w:t>mamografiją</w:t>
      </w:r>
      <w:proofErr w:type="spellEnd"/>
      <w:r w:rsidRPr="00F36328">
        <w:rPr>
          <w:rFonts w:ascii="Times New Roman" w:eastAsia="Times New Roman" w:hAnsi="Times New Roman" w:cs="Times New Roman"/>
          <w:lang w:val="lt-LT" w:eastAsia="lt-LT"/>
        </w:rPr>
        <w:t>, reikėtų atlikti remiantis, šiuolaikine bendrai priimta atrankos praktika, atsižvelgiant į individualų klinikinį poreikį.</w:t>
      </w:r>
    </w:p>
    <w:p w14:paraId="2E6E8527"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0F6F13F" w14:textId="77777777" w:rsidR="00F36328" w:rsidRPr="00F36328" w:rsidRDefault="00F36328" w:rsidP="00F36328">
      <w:pPr>
        <w:spacing w:after="0" w:line="240" w:lineRule="auto"/>
        <w:rPr>
          <w:rFonts w:ascii="Times New Roman" w:eastAsia="Times New Roman" w:hAnsi="Times New Roman" w:cs="Times New Roman"/>
          <w:b/>
          <w:u w:val="single"/>
          <w:lang w:val="lt-LT" w:eastAsia="lt-LT"/>
        </w:rPr>
      </w:pPr>
      <w:r w:rsidRPr="00F36328">
        <w:rPr>
          <w:rFonts w:ascii="Times New Roman" w:eastAsia="Times New Roman" w:hAnsi="Times New Roman" w:cs="Times New Roman"/>
          <w:b/>
          <w:u w:val="single"/>
          <w:lang w:val="lt-LT" w:eastAsia="lt-LT"/>
        </w:rPr>
        <w:t>Būklės, kurias reikia stebėti</w:t>
      </w:r>
    </w:p>
    <w:p w14:paraId="7C91F40C"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lastRenderedPageBreak/>
        <w:t xml:space="preserve">Jei šiuo metu yra, ankščiau pasireiškė ir (ar) nėštumo ar ankstesnio gydymo hormonais metu buvo paūmėjusi bent viena iš toliau paminėtų būklių, pacientę reikėtų prižiūrėti labai atidžiai. Reikėtų atsižvelgti, kad gydant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 toliau išvardytos būklės gali pasikartoti ar paūmėti.</w:t>
      </w:r>
    </w:p>
    <w:p w14:paraId="064C5B5C"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A599A96" w14:textId="77777777" w:rsidR="00F36328" w:rsidRPr="00F36328" w:rsidRDefault="00F36328" w:rsidP="00F36328">
      <w:pPr>
        <w:numPr>
          <w:ilvl w:val="0"/>
          <w:numId w:val="4"/>
        </w:numPr>
        <w:spacing w:after="0" w:line="240" w:lineRule="auto"/>
        <w:ind w:left="540" w:hanging="540"/>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Lejomioma</w:t>
      </w:r>
      <w:proofErr w:type="spellEnd"/>
      <w:r w:rsidRPr="00F36328">
        <w:rPr>
          <w:rFonts w:ascii="Times New Roman" w:eastAsia="Times New Roman" w:hAnsi="Times New Roman" w:cs="Times New Roman"/>
          <w:lang w:val="lt-LT" w:eastAsia="lt-LT"/>
        </w:rPr>
        <w:t xml:space="preserve"> (gimdos </w:t>
      </w:r>
      <w:proofErr w:type="spellStart"/>
      <w:r w:rsidRPr="00F36328">
        <w:rPr>
          <w:rFonts w:ascii="Times New Roman" w:eastAsia="Times New Roman" w:hAnsi="Times New Roman" w:cs="Times New Roman"/>
          <w:lang w:val="lt-LT" w:eastAsia="lt-LT"/>
        </w:rPr>
        <w:t>fibroidas</w:t>
      </w:r>
      <w:proofErr w:type="spellEnd"/>
      <w:r w:rsidRPr="00F36328">
        <w:rPr>
          <w:rFonts w:ascii="Times New Roman" w:eastAsia="Times New Roman" w:hAnsi="Times New Roman" w:cs="Times New Roman"/>
          <w:lang w:val="lt-LT" w:eastAsia="lt-LT"/>
        </w:rPr>
        <w:t>) ar endometriozė</w:t>
      </w:r>
    </w:p>
    <w:p w14:paraId="1A8C2EE2" w14:textId="77777777" w:rsidR="00F36328" w:rsidRPr="00F36328" w:rsidRDefault="00F36328" w:rsidP="00F36328">
      <w:pPr>
        <w:numPr>
          <w:ilvl w:val="0"/>
          <w:numId w:val="4"/>
        </w:numPr>
        <w:spacing w:after="0" w:line="240" w:lineRule="auto"/>
        <w:ind w:left="540" w:hanging="540"/>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Tromboembolinės</w:t>
      </w:r>
      <w:proofErr w:type="spellEnd"/>
      <w:r w:rsidRPr="00F36328">
        <w:rPr>
          <w:rFonts w:ascii="Times New Roman" w:eastAsia="Times New Roman" w:hAnsi="Times New Roman" w:cs="Times New Roman"/>
          <w:lang w:val="lt-LT" w:eastAsia="lt-LT"/>
        </w:rPr>
        <w:t xml:space="preserve"> ligos rizika (žr. toliau)</w:t>
      </w:r>
    </w:p>
    <w:p w14:paraId="0EEF4508" w14:textId="77777777" w:rsidR="00F36328" w:rsidRPr="00F36328" w:rsidRDefault="00F36328" w:rsidP="00F36328">
      <w:pPr>
        <w:numPr>
          <w:ilvl w:val="0"/>
          <w:numId w:val="4"/>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Nuo estrogenų priklausančio naviko atsiradimo rizika, pvz., krūties vėžio paveldėjimas iš pirmos eilės giminaičių</w:t>
      </w:r>
    </w:p>
    <w:p w14:paraId="0C380ED7" w14:textId="77777777" w:rsidR="00F36328" w:rsidRPr="00F36328" w:rsidRDefault="00F36328" w:rsidP="00F36328">
      <w:pPr>
        <w:numPr>
          <w:ilvl w:val="0"/>
          <w:numId w:val="4"/>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Hipertenzija</w:t>
      </w:r>
    </w:p>
    <w:p w14:paraId="5D9DF3CB" w14:textId="77777777" w:rsidR="00F36328" w:rsidRPr="00F36328" w:rsidRDefault="00F36328" w:rsidP="00F36328">
      <w:pPr>
        <w:numPr>
          <w:ilvl w:val="0"/>
          <w:numId w:val="4"/>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Kepenų liga (pvz., kepenų adenoma)</w:t>
      </w:r>
    </w:p>
    <w:p w14:paraId="0F9E9A9A" w14:textId="77777777" w:rsidR="00F36328" w:rsidRPr="00F36328" w:rsidRDefault="00F36328" w:rsidP="00F36328">
      <w:pPr>
        <w:numPr>
          <w:ilvl w:val="0"/>
          <w:numId w:val="4"/>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Cukrinis diabetas (su kraujagyslių pažeidimu ar be jo)</w:t>
      </w:r>
    </w:p>
    <w:p w14:paraId="529DAFFB" w14:textId="77777777" w:rsidR="00F36328" w:rsidRPr="00F36328" w:rsidRDefault="00F36328" w:rsidP="00F36328">
      <w:pPr>
        <w:numPr>
          <w:ilvl w:val="0"/>
          <w:numId w:val="4"/>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Tulžies latakų akmenligė</w:t>
      </w:r>
    </w:p>
    <w:p w14:paraId="06750635" w14:textId="77777777" w:rsidR="00F36328" w:rsidRPr="00F36328" w:rsidRDefault="00F36328" w:rsidP="00F36328">
      <w:pPr>
        <w:numPr>
          <w:ilvl w:val="0"/>
          <w:numId w:val="4"/>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Migrena ar stiprus galvos skausmas</w:t>
      </w:r>
    </w:p>
    <w:p w14:paraId="527BC072" w14:textId="77777777" w:rsidR="00F36328" w:rsidRPr="00F36328" w:rsidRDefault="00F36328" w:rsidP="00F36328">
      <w:pPr>
        <w:numPr>
          <w:ilvl w:val="0"/>
          <w:numId w:val="4"/>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Sisteminė raudonoji vilkligė</w:t>
      </w:r>
    </w:p>
    <w:p w14:paraId="7092C129" w14:textId="77777777" w:rsidR="00F36328" w:rsidRPr="00F36328" w:rsidRDefault="00F36328" w:rsidP="00F36328">
      <w:pPr>
        <w:numPr>
          <w:ilvl w:val="0"/>
          <w:numId w:val="4"/>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Gimdos gleivinės </w:t>
      </w:r>
      <w:proofErr w:type="spellStart"/>
      <w:r w:rsidRPr="00F36328">
        <w:rPr>
          <w:rFonts w:ascii="Times New Roman" w:eastAsia="Times New Roman" w:hAnsi="Times New Roman" w:cs="Times New Roman"/>
          <w:lang w:val="lt-LT" w:eastAsia="lt-LT"/>
        </w:rPr>
        <w:t>hiperplazija</w:t>
      </w:r>
      <w:proofErr w:type="spellEnd"/>
      <w:r w:rsidRPr="00F36328">
        <w:rPr>
          <w:rFonts w:ascii="Times New Roman" w:eastAsia="Times New Roman" w:hAnsi="Times New Roman" w:cs="Times New Roman"/>
          <w:lang w:val="lt-LT" w:eastAsia="lt-LT"/>
        </w:rPr>
        <w:t xml:space="preserve"> anamnezėje (žr. toliau)</w:t>
      </w:r>
    </w:p>
    <w:p w14:paraId="49092360" w14:textId="77777777" w:rsidR="00F36328" w:rsidRPr="00F36328" w:rsidRDefault="00F36328" w:rsidP="00F36328">
      <w:pPr>
        <w:numPr>
          <w:ilvl w:val="0"/>
          <w:numId w:val="4"/>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Epilepsija</w:t>
      </w:r>
    </w:p>
    <w:p w14:paraId="7E9EFFD9" w14:textId="77777777" w:rsidR="00F36328" w:rsidRPr="00F36328" w:rsidRDefault="00F36328" w:rsidP="00F36328">
      <w:pPr>
        <w:numPr>
          <w:ilvl w:val="0"/>
          <w:numId w:val="4"/>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Bronchinė astma</w:t>
      </w:r>
    </w:p>
    <w:p w14:paraId="34CA3034" w14:textId="77777777" w:rsidR="00F36328" w:rsidRPr="00F36328" w:rsidRDefault="00F36328" w:rsidP="00F36328">
      <w:pPr>
        <w:numPr>
          <w:ilvl w:val="0"/>
          <w:numId w:val="4"/>
        </w:numPr>
        <w:spacing w:after="0" w:line="240" w:lineRule="auto"/>
        <w:ind w:left="540" w:hanging="540"/>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Otosklerozė</w:t>
      </w:r>
      <w:proofErr w:type="spellEnd"/>
    </w:p>
    <w:p w14:paraId="43A23B85" w14:textId="1DBF4A4F" w:rsidR="008A0D01" w:rsidRPr="008A0D01" w:rsidRDefault="008A0D01" w:rsidP="008A0D01">
      <w:pPr>
        <w:spacing w:after="0" w:line="240" w:lineRule="auto"/>
        <w:ind w:left="540"/>
        <w:rPr>
          <w:rFonts w:ascii="Times New Roman" w:eastAsia="Times New Roman" w:hAnsi="Times New Roman" w:cs="Times New Roman"/>
          <w:lang w:val="lt-LT" w:eastAsia="lt-LT"/>
        </w:rPr>
      </w:pPr>
    </w:p>
    <w:p w14:paraId="41D23BBA" w14:textId="77777777" w:rsidR="008A0D01" w:rsidRPr="008A0D01" w:rsidRDefault="008A0D01" w:rsidP="008A0D01">
      <w:pPr>
        <w:rPr>
          <w:rFonts w:ascii="Times New Roman" w:hAnsi="Times New Roman" w:cs="Times New Roman"/>
          <w:i/>
          <w:iCs/>
        </w:rPr>
      </w:pPr>
      <w:r w:rsidRPr="008A0D01">
        <w:rPr>
          <w:rFonts w:ascii="Times New Roman" w:hAnsi="Times New Roman" w:cs="Times New Roman"/>
          <w:i/>
          <w:iCs/>
        </w:rPr>
        <w:t>Meningioma</w:t>
      </w:r>
    </w:p>
    <w:p w14:paraId="61B4F7E3" w14:textId="632A5F73" w:rsidR="008A0D01" w:rsidRPr="003639A0" w:rsidRDefault="008A0D01" w:rsidP="008A0D01">
      <w:pPr>
        <w:tabs>
          <w:tab w:val="left" w:pos="567"/>
        </w:tabs>
        <w:suppressAutoHyphens/>
        <w:rPr>
          <w:rFonts w:ascii="Times New Roman" w:eastAsia="Calibri" w:hAnsi="Times New Roman" w:cs="Times New Roman"/>
          <w:lang w:val="pt-PT"/>
        </w:rPr>
      </w:pPr>
      <w:r w:rsidRPr="003639A0">
        <w:rPr>
          <w:rFonts w:ascii="Times New Roman" w:eastAsia="Calibri" w:hAnsi="Times New Roman" w:cs="Times New Roman"/>
          <w:lang w:val="pt-PT"/>
        </w:rPr>
        <w:t>Užregistruotas su Femoston conti vartojimu susijusių meningiomų (pavienių ir dauginių) išsivystymas. Vadovaujantis klinikine praktika pacientes reikia stebėti, ar joms nepasireiškia meningiomai būdingų požymių ir simptomų. Jeigu pacientei diagnozuojama meningioma, vaistinio preparato Femoston conti vartojimą būtina nutraukti (žr. 4.3 skyrių). Nutraukus gydymą naviko dydis sumažėja.</w:t>
      </w:r>
    </w:p>
    <w:p w14:paraId="376954F9" w14:textId="77777777" w:rsidR="008A0D01" w:rsidRPr="00F36328" w:rsidRDefault="008A0D01" w:rsidP="00F36328">
      <w:pPr>
        <w:spacing w:after="0" w:line="240" w:lineRule="auto"/>
        <w:rPr>
          <w:rFonts w:ascii="Times New Roman" w:eastAsia="Times New Roman" w:hAnsi="Times New Roman" w:cs="Times New Roman"/>
          <w:u w:val="single"/>
          <w:lang w:val="lt-LT" w:eastAsia="lt-LT"/>
        </w:rPr>
      </w:pPr>
    </w:p>
    <w:p w14:paraId="205031E1"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r w:rsidRPr="00F36328">
        <w:rPr>
          <w:rFonts w:ascii="Times New Roman" w:eastAsia="Times New Roman" w:hAnsi="Times New Roman" w:cs="Times New Roman"/>
          <w:u w:val="single"/>
          <w:lang w:val="lt-LT" w:eastAsia="lt-LT"/>
        </w:rPr>
        <w:t>Priežastys, dėl kurių nedelsiant reikia nutraukti gydymą</w:t>
      </w:r>
    </w:p>
    <w:p w14:paraId="3F965044"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Gydymą reikia nutraukti, jei nustatoma būklė, kurios metu vaistą draudžiama vartoti, ir jei yra:</w:t>
      </w:r>
    </w:p>
    <w:p w14:paraId="04921E25" w14:textId="77777777" w:rsidR="00F36328" w:rsidRPr="00F36328" w:rsidRDefault="00F36328" w:rsidP="00F36328">
      <w:pPr>
        <w:numPr>
          <w:ilvl w:val="0"/>
          <w:numId w:val="5"/>
        </w:num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gelta arba silpnėjanti kepenų funkcija;</w:t>
      </w:r>
    </w:p>
    <w:p w14:paraId="749B11F5" w14:textId="77777777" w:rsidR="00F36328" w:rsidRPr="00F36328" w:rsidRDefault="00F36328" w:rsidP="00F36328">
      <w:pPr>
        <w:numPr>
          <w:ilvl w:val="0"/>
          <w:numId w:val="5"/>
        </w:num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reikšmingas kraujospūdžio padidėjimas;</w:t>
      </w:r>
    </w:p>
    <w:p w14:paraId="7C0CDDC2" w14:textId="77777777" w:rsidR="00F36328" w:rsidRPr="00F36328" w:rsidRDefault="00F36328" w:rsidP="00F36328">
      <w:pPr>
        <w:numPr>
          <w:ilvl w:val="0"/>
          <w:numId w:val="5"/>
        </w:num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naujai atsiradęs </w:t>
      </w:r>
      <w:proofErr w:type="spellStart"/>
      <w:r w:rsidRPr="00F36328">
        <w:rPr>
          <w:rFonts w:ascii="Times New Roman" w:eastAsia="Times New Roman" w:hAnsi="Times New Roman" w:cs="Times New Roman"/>
          <w:lang w:val="lt-LT" w:eastAsia="lt-LT"/>
        </w:rPr>
        <w:t>migreninis</w:t>
      </w:r>
      <w:proofErr w:type="spellEnd"/>
      <w:r w:rsidRPr="00F36328">
        <w:rPr>
          <w:rFonts w:ascii="Times New Roman" w:eastAsia="Times New Roman" w:hAnsi="Times New Roman" w:cs="Times New Roman"/>
          <w:lang w:val="lt-LT" w:eastAsia="lt-LT"/>
        </w:rPr>
        <w:t xml:space="preserve"> galvos skausmas;</w:t>
      </w:r>
    </w:p>
    <w:p w14:paraId="14A46220" w14:textId="77777777" w:rsidR="00F36328" w:rsidRPr="00F36328" w:rsidRDefault="00F36328" w:rsidP="00F36328">
      <w:pPr>
        <w:numPr>
          <w:ilvl w:val="0"/>
          <w:numId w:val="5"/>
        </w:num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nėštumas.</w:t>
      </w:r>
    </w:p>
    <w:p w14:paraId="015528D7"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B0C70F6"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r w:rsidRPr="00F36328">
        <w:rPr>
          <w:rFonts w:ascii="Times New Roman" w:eastAsia="Times New Roman" w:hAnsi="Times New Roman" w:cs="Times New Roman"/>
          <w:u w:val="single"/>
          <w:lang w:val="lt-LT" w:eastAsia="lt-LT"/>
        </w:rPr>
        <w:t xml:space="preserve">Gimdos gleivinės </w:t>
      </w:r>
      <w:proofErr w:type="spellStart"/>
      <w:r w:rsidRPr="00F36328">
        <w:rPr>
          <w:rFonts w:ascii="Times New Roman" w:eastAsia="Times New Roman" w:hAnsi="Times New Roman" w:cs="Times New Roman"/>
          <w:u w:val="single"/>
          <w:lang w:val="lt-LT" w:eastAsia="lt-LT"/>
        </w:rPr>
        <w:t>hiperplazija</w:t>
      </w:r>
      <w:proofErr w:type="spellEnd"/>
      <w:r w:rsidRPr="00F36328">
        <w:rPr>
          <w:rFonts w:ascii="Times New Roman" w:eastAsia="Times New Roman" w:hAnsi="Times New Roman" w:cs="Times New Roman"/>
          <w:u w:val="single"/>
          <w:lang w:val="lt-LT" w:eastAsia="lt-LT"/>
        </w:rPr>
        <w:t xml:space="preserve"> ir karcinoma</w:t>
      </w:r>
    </w:p>
    <w:p w14:paraId="67565154" w14:textId="77777777" w:rsidR="00F36328" w:rsidRPr="00F36328" w:rsidRDefault="00F36328" w:rsidP="00F36328">
      <w:pPr>
        <w:numPr>
          <w:ilvl w:val="0"/>
          <w:numId w:val="5"/>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Gimdos gleivinės </w:t>
      </w:r>
      <w:proofErr w:type="spellStart"/>
      <w:r w:rsidRPr="00F36328">
        <w:rPr>
          <w:rFonts w:ascii="Times New Roman" w:eastAsia="Times New Roman" w:hAnsi="Times New Roman" w:cs="Times New Roman"/>
          <w:lang w:val="lt-LT" w:eastAsia="lt-LT"/>
        </w:rPr>
        <w:t>hiperplazijos</w:t>
      </w:r>
      <w:proofErr w:type="spellEnd"/>
      <w:r w:rsidRPr="00F36328">
        <w:rPr>
          <w:rFonts w:ascii="Times New Roman" w:eastAsia="Times New Roman" w:hAnsi="Times New Roman" w:cs="Times New Roman"/>
          <w:lang w:val="lt-LT" w:eastAsia="lt-LT"/>
        </w:rPr>
        <w:t xml:space="preserve"> ir vėžio rizika moterims, kurioms nepašalinta gimda, padidėja, kai ilgą laiką vartojama vien estrogenų. Didesnė </w:t>
      </w:r>
      <w:proofErr w:type="spellStart"/>
      <w:r w:rsidRPr="00F36328">
        <w:rPr>
          <w:rFonts w:ascii="Times New Roman" w:eastAsia="Times New Roman" w:hAnsi="Times New Roman" w:cs="Times New Roman"/>
          <w:lang w:val="lt-LT" w:eastAsia="lt-LT"/>
        </w:rPr>
        <w:t>endometriumo</w:t>
      </w:r>
      <w:proofErr w:type="spellEnd"/>
      <w:r w:rsidRPr="00F36328">
        <w:rPr>
          <w:rFonts w:ascii="Times New Roman" w:eastAsia="Times New Roman" w:hAnsi="Times New Roman" w:cs="Times New Roman"/>
          <w:lang w:val="lt-LT" w:eastAsia="lt-LT"/>
        </w:rPr>
        <w:t xml:space="preserve"> vėžio rizika yra tarp vien estrogenus vartojusiųjų, ir yra nuo 2 iki 12 kartų didesnė, palyginus su nevartojusiomis, priklausomai nuo gydymo trukmės ir estrogenų dozės (žr. 4.8 skyrių). Baigus gydymą padidėjusi rizika išlieka mažiausiai 10 metų. </w:t>
      </w:r>
    </w:p>
    <w:p w14:paraId="757ADF26" w14:textId="77777777" w:rsidR="00F36328" w:rsidRPr="00F36328" w:rsidRDefault="00F36328" w:rsidP="00F36328">
      <w:pPr>
        <w:numPr>
          <w:ilvl w:val="0"/>
          <w:numId w:val="5"/>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Cikliškas papildymas </w:t>
      </w:r>
      <w:proofErr w:type="spellStart"/>
      <w:r w:rsidRPr="00F36328">
        <w:rPr>
          <w:rFonts w:ascii="Times New Roman" w:eastAsia="Times New Roman" w:hAnsi="Times New Roman" w:cs="Times New Roman"/>
          <w:lang w:val="lt-LT" w:eastAsia="lt-LT"/>
        </w:rPr>
        <w:t>progestogenu</w:t>
      </w:r>
      <w:proofErr w:type="spellEnd"/>
      <w:r w:rsidRPr="00F36328">
        <w:rPr>
          <w:rFonts w:ascii="Times New Roman" w:eastAsia="Times New Roman" w:hAnsi="Times New Roman" w:cs="Times New Roman"/>
          <w:lang w:val="lt-LT" w:eastAsia="lt-LT"/>
        </w:rPr>
        <w:t xml:space="preserve"> (mažiausiai 12 dienų per mėnesį/28 dienų ciklą) ar nuoseklus tęstinis gydymas estrogenais-</w:t>
      </w:r>
      <w:proofErr w:type="spellStart"/>
      <w:r w:rsidRPr="00F36328">
        <w:rPr>
          <w:rFonts w:ascii="Times New Roman" w:eastAsia="Times New Roman" w:hAnsi="Times New Roman" w:cs="Times New Roman"/>
          <w:lang w:val="lt-LT" w:eastAsia="lt-LT"/>
        </w:rPr>
        <w:t>progestogenais</w:t>
      </w:r>
      <w:proofErr w:type="spellEnd"/>
      <w:r w:rsidRPr="00F36328">
        <w:rPr>
          <w:rFonts w:ascii="Times New Roman" w:eastAsia="Times New Roman" w:hAnsi="Times New Roman" w:cs="Times New Roman"/>
          <w:lang w:val="lt-LT" w:eastAsia="lt-LT"/>
        </w:rPr>
        <w:t xml:space="preserve"> gali apsaugoti moteris, kurioms nepašalinta gimda, nuo padidėjusios rizikos, susijusios su vien estrogenų PHT. </w:t>
      </w:r>
    </w:p>
    <w:p w14:paraId="05CFBAA1" w14:textId="77777777" w:rsidR="00F36328" w:rsidRPr="00F36328" w:rsidRDefault="00F36328" w:rsidP="00F36328">
      <w:pPr>
        <w:numPr>
          <w:ilvl w:val="0"/>
          <w:numId w:val="5"/>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Per pirmuosius gydymo mėnesius gali atsirasti kraujavimas ar tepimas. Jei kraujavimas ar tepimas atsiranda po kurio laiko gydymo metu, ar tęsiasi nutraukus gydymą, reikia nustatyti priežastis darant gimdos gleivinės biopsiją, kad būtų atmesta </w:t>
      </w:r>
      <w:proofErr w:type="spellStart"/>
      <w:r w:rsidRPr="00F36328">
        <w:rPr>
          <w:rFonts w:ascii="Times New Roman" w:eastAsia="Times New Roman" w:hAnsi="Times New Roman" w:cs="Times New Roman"/>
          <w:lang w:val="lt-LT" w:eastAsia="lt-LT"/>
        </w:rPr>
        <w:t>endometriumo</w:t>
      </w:r>
      <w:proofErr w:type="spellEnd"/>
      <w:r w:rsidRPr="00F36328">
        <w:rPr>
          <w:rFonts w:ascii="Times New Roman" w:eastAsia="Times New Roman" w:hAnsi="Times New Roman" w:cs="Times New Roman"/>
          <w:lang w:val="lt-LT" w:eastAsia="lt-LT"/>
        </w:rPr>
        <w:t xml:space="preserve"> vėžio galimybė.</w:t>
      </w:r>
    </w:p>
    <w:p w14:paraId="0D3775DA"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23B0EAFD" w14:textId="77777777" w:rsidR="00F36328" w:rsidRPr="00F36328" w:rsidRDefault="00F36328" w:rsidP="00F36328">
      <w:pPr>
        <w:spacing w:after="0" w:line="240" w:lineRule="auto"/>
        <w:jc w:val="both"/>
        <w:rPr>
          <w:rFonts w:ascii="Times New Roman" w:eastAsia="Times New Roman" w:hAnsi="Times New Roman" w:cs="Times New Roman"/>
          <w:b/>
          <w:u w:val="single"/>
          <w:lang w:val="lt-LT" w:eastAsia="lt-LT"/>
        </w:rPr>
      </w:pPr>
      <w:r w:rsidRPr="00F36328">
        <w:rPr>
          <w:rFonts w:ascii="Times New Roman" w:eastAsia="Times New Roman" w:hAnsi="Times New Roman" w:cs="Times New Roman"/>
          <w:b/>
          <w:u w:val="single"/>
          <w:lang w:val="lt-LT" w:eastAsia="lt-LT"/>
        </w:rPr>
        <w:t>Krūties vėžys</w:t>
      </w:r>
    </w:p>
    <w:p w14:paraId="5533A7A1" w14:textId="729527EB" w:rsidR="00F36328" w:rsidRPr="00F36328" w:rsidRDefault="00E8388B" w:rsidP="00E8388B">
      <w:pPr>
        <w:pStyle w:val="Betarp"/>
        <w:rPr>
          <w:lang w:val="lt-LT" w:eastAsia="lt-LT"/>
        </w:rPr>
      </w:pPr>
      <w:r w:rsidRPr="00E8388B">
        <w:rPr>
          <w:rFonts w:ascii="Times New Roman" w:hAnsi="Times New Roman" w:cs="Times New Roman"/>
          <w:lang w:val="lt-LT" w:eastAsia="lt-LT"/>
        </w:rPr>
        <w:t xml:space="preserve">Iš bendrų įrodymų matyti, kad moterims, vartojančioms sudėtinius PHT preparatus su estrogeno ir </w:t>
      </w:r>
      <w:proofErr w:type="spellStart"/>
      <w:r w:rsidRPr="00E8388B">
        <w:rPr>
          <w:rFonts w:ascii="Times New Roman" w:hAnsi="Times New Roman" w:cs="Times New Roman"/>
          <w:lang w:val="lt-LT" w:eastAsia="lt-LT"/>
        </w:rPr>
        <w:t>progesta</w:t>
      </w:r>
      <w:r w:rsidR="005E7BCD">
        <w:rPr>
          <w:rFonts w:ascii="Times New Roman" w:hAnsi="Times New Roman" w:cs="Times New Roman"/>
          <w:lang w:val="lt-LT" w:eastAsia="lt-LT"/>
        </w:rPr>
        <w:t>geno</w:t>
      </w:r>
      <w:proofErr w:type="spellEnd"/>
      <w:r w:rsidR="005E7BCD">
        <w:rPr>
          <w:rFonts w:ascii="Times New Roman" w:hAnsi="Times New Roman" w:cs="Times New Roman"/>
          <w:lang w:val="lt-LT" w:eastAsia="lt-LT"/>
        </w:rPr>
        <w:t xml:space="preserve"> deriniu </w:t>
      </w:r>
      <w:r w:rsidRPr="00E8388B">
        <w:rPr>
          <w:rFonts w:ascii="Times New Roman" w:hAnsi="Times New Roman" w:cs="Times New Roman"/>
          <w:lang w:val="lt-LT" w:eastAsia="lt-LT"/>
        </w:rPr>
        <w:t>arba PHT preparatus su vienu estrogenu, kyla didesnė krūties vėžio rizika, kuri priklauso nuo gydymo PHT preparatų vartojimo trukmės.</w:t>
      </w:r>
    </w:p>
    <w:p w14:paraId="39B29C69"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14274895"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lastRenderedPageBreak/>
        <w:t>Kombinuota estrogenų-</w:t>
      </w:r>
      <w:proofErr w:type="spellStart"/>
      <w:r w:rsidRPr="00F36328">
        <w:rPr>
          <w:rFonts w:ascii="Times New Roman" w:eastAsia="Times New Roman" w:hAnsi="Times New Roman" w:cs="Times New Roman"/>
          <w:lang w:val="lt-LT" w:eastAsia="lt-LT"/>
        </w:rPr>
        <w:t>progestogenų</w:t>
      </w:r>
      <w:proofErr w:type="spellEnd"/>
      <w:r w:rsidRPr="00F36328">
        <w:rPr>
          <w:rFonts w:ascii="Times New Roman" w:eastAsia="Times New Roman" w:hAnsi="Times New Roman" w:cs="Times New Roman"/>
          <w:lang w:val="lt-LT" w:eastAsia="lt-LT"/>
        </w:rPr>
        <w:t xml:space="preserve"> terapija: </w:t>
      </w:r>
    </w:p>
    <w:p w14:paraId="421826D7"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396CE1D" w14:textId="5C585E90" w:rsidR="00F36328" w:rsidRPr="00F36328" w:rsidRDefault="00E8388B" w:rsidP="005E7BCD">
      <w:pPr>
        <w:numPr>
          <w:ilvl w:val="0"/>
          <w:numId w:val="6"/>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Atlikus atsitiktinių imčių</w:t>
      </w:r>
      <w:r w:rsidRPr="00F36328">
        <w:rPr>
          <w:rFonts w:ascii="Times New Roman" w:eastAsia="Times New Roman" w:hAnsi="Times New Roman" w:cs="Times New Roman"/>
          <w:lang w:val="lt-LT" w:eastAsia="lt-LT"/>
        </w:rPr>
        <w:t xml:space="preserve"> </w:t>
      </w:r>
      <w:r w:rsidR="00F36328" w:rsidRPr="00F36328">
        <w:rPr>
          <w:rFonts w:ascii="Times New Roman" w:eastAsia="Times New Roman" w:hAnsi="Times New Roman" w:cs="Times New Roman"/>
          <w:lang w:val="lt-LT" w:eastAsia="lt-LT"/>
        </w:rPr>
        <w:t>placebu kontroliuojam</w:t>
      </w:r>
      <w:r>
        <w:rPr>
          <w:rFonts w:ascii="Times New Roman" w:eastAsia="Times New Roman" w:hAnsi="Times New Roman" w:cs="Times New Roman"/>
          <w:lang w:val="lt-LT" w:eastAsia="lt-LT"/>
        </w:rPr>
        <w:t>ą</w:t>
      </w:r>
      <w:r w:rsidR="00F36328" w:rsidRPr="00F36328">
        <w:rPr>
          <w:rFonts w:ascii="Times New Roman" w:eastAsia="Times New Roman" w:hAnsi="Times New Roman" w:cs="Times New Roman"/>
          <w:lang w:val="lt-LT" w:eastAsia="lt-LT"/>
        </w:rPr>
        <w:t xml:space="preserve"> tyrim</w:t>
      </w:r>
      <w:r>
        <w:rPr>
          <w:rFonts w:ascii="Times New Roman" w:eastAsia="Times New Roman" w:hAnsi="Times New Roman" w:cs="Times New Roman"/>
          <w:lang w:val="lt-LT" w:eastAsia="lt-LT"/>
        </w:rPr>
        <w:t>ą</w:t>
      </w:r>
      <w:r w:rsidR="00F36328" w:rsidRPr="00F36328">
        <w:rPr>
          <w:rFonts w:ascii="Times New Roman" w:eastAsia="Times New Roman" w:hAnsi="Times New Roman" w:cs="Times New Roman"/>
          <w:lang w:val="lt-LT" w:eastAsia="lt-LT"/>
        </w:rPr>
        <w:t xml:space="preserve"> </w:t>
      </w:r>
      <w:r w:rsidR="00F36328" w:rsidRPr="00F36328">
        <w:rPr>
          <w:rFonts w:ascii="Times New Roman" w:eastAsia="Times New Roman" w:hAnsi="Times New Roman" w:cs="Times New Roman"/>
          <w:iCs/>
          <w:lang w:val="lt-LT" w:eastAsia="lt-LT"/>
        </w:rPr>
        <w:t>WHI</w:t>
      </w:r>
      <w:r w:rsidR="00F36328" w:rsidRPr="00F36328">
        <w:rPr>
          <w:rFonts w:ascii="Times New Roman" w:eastAsia="Times New Roman" w:hAnsi="Times New Roman" w:cs="Times New Roman"/>
          <w:lang w:val="lt-LT" w:eastAsia="lt-LT"/>
        </w:rPr>
        <w:t xml:space="preserve"> (angl. </w:t>
      </w:r>
      <w:proofErr w:type="spellStart"/>
      <w:r w:rsidR="00F36328" w:rsidRPr="00F36328">
        <w:rPr>
          <w:rFonts w:ascii="Times New Roman" w:eastAsia="Times New Roman" w:hAnsi="Times New Roman" w:cs="Times New Roman"/>
          <w:i/>
          <w:iCs/>
          <w:lang w:val="lt-LT" w:eastAsia="lt-LT"/>
        </w:rPr>
        <w:t>TheWomen‘s</w:t>
      </w:r>
      <w:proofErr w:type="spellEnd"/>
      <w:r w:rsidR="00F36328" w:rsidRPr="00F36328">
        <w:rPr>
          <w:rFonts w:ascii="Times New Roman" w:eastAsia="Times New Roman" w:hAnsi="Times New Roman" w:cs="Times New Roman"/>
          <w:i/>
          <w:iCs/>
          <w:lang w:val="lt-LT" w:eastAsia="lt-LT"/>
        </w:rPr>
        <w:t xml:space="preserve"> </w:t>
      </w:r>
      <w:proofErr w:type="spellStart"/>
      <w:r w:rsidR="00F36328" w:rsidRPr="00F36328">
        <w:rPr>
          <w:rFonts w:ascii="Times New Roman" w:eastAsia="Times New Roman" w:hAnsi="Times New Roman" w:cs="Times New Roman"/>
          <w:i/>
          <w:iCs/>
          <w:lang w:val="lt-LT" w:eastAsia="lt-LT"/>
        </w:rPr>
        <w:t>Health</w:t>
      </w:r>
      <w:proofErr w:type="spellEnd"/>
      <w:r w:rsidR="00F36328" w:rsidRPr="00F36328">
        <w:rPr>
          <w:rFonts w:ascii="Times New Roman" w:eastAsia="Times New Roman" w:hAnsi="Times New Roman" w:cs="Times New Roman"/>
          <w:i/>
          <w:iCs/>
          <w:lang w:val="lt-LT" w:eastAsia="lt-LT"/>
        </w:rPr>
        <w:t xml:space="preserve"> </w:t>
      </w:r>
      <w:proofErr w:type="spellStart"/>
      <w:r w:rsidR="00F36328" w:rsidRPr="00F36328">
        <w:rPr>
          <w:rFonts w:ascii="Times New Roman" w:eastAsia="Times New Roman" w:hAnsi="Times New Roman" w:cs="Times New Roman"/>
          <w:i/>
          <w:iCs/>
          <w:lang w:val="lt-LT" w:eastAsia="lt-LT"/>
        </w:rPr>
        <w:t>Iniative</w:t>
      </w:r>
      <w:proofErr w:type="spellEnd"/>
      <w:r w:rsidR="00F36328" w:rsidRPr="00F36328">
        <w:rPr>
          <w:rFonts w:ascii="Times New Roman" w:eastAsia="Times New Roman" w:hAnsi="Times New Roman" w:cs="Times New Roman"/>
          <w:i/>
          <w:iCs/>
          <w:lang w:val="lt-LT" w:eastAsia="lt-LT"/>
        </w:rPr>
        <w:t xml:space="preserve"> </w:t>
      </w:r>
      <w:proofErr w:type="spellStart"/>
      <w:r w:rsidR="00F36328" w:rsidRPr="00F36328">
        <w:rPr>
          <w:rFonts w:ascii="Times New Roman" w:eastAsia="Times New Roman" w:hAnsi="Times New Roman" w:cs="Times New Roman"/>
          <w:i/>
          <w:iCs/>
          <w:lang w:val="lt-LT" w:eastAsia="lt-LT"/>
        </w:rPr>
        <w:t>Study</w:t>
      </w:r>
      <w:proofErr w:type="spellEnd"/>
      <w:r w:rsidR="00F36328" w:rsidRPr="00F36328">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prospektyvinių</w:t>
      </w:r>
      <w:proofErr w:type="spellEnd"/>
      <w:r>
        <w:rPr>
          <w:rFonts w:ascii="Times New Roman" w:eastAsia="Times New Roman" w:hAnsi="Times New Roman" w:cs="Times New Roman"/>
          <w:lang w:val="lt-LT" w:eastAsia="lt-LT"/>
        </w:rPr>
        <w:t xml:space="preserve"> </w:t>
      </w:r>
      <w:r w:rsidR="00F36328" w:rsidRPr="00F36328">
        <w:rPr>
          <w:rFonts w:ascii="Times New Roman" w:eastAsia="Times New Roman" w:hAnsi="Times New Roman" w:cs="Times New Roman"/>
          <w:lang w:val="lt-LT" w:eastAsia="lt-LT"/>
        </w:rPr>
        <w:t xml:space="preserve">epidemiologinių tyrimų </w:t>
      </w:r>
      <w:proofErr w:type="spellStart"/>
      <w:r>
        <w:rPr>
          <w:rFonts w:ascii="Times New Roman" w:eastAsia="Times New Roman" w:hAnsi="Times New Roman" w:cs="Times New Roman"/>
          <w:lang w:val="lt-LT" w:eastAsia="lt-LT"/>
        </w:rPr>
        <w:t>metaanalizę</w:t>
      </w:r>
      <w:proofErr w:type="spellEnd"/>
      <w:r w:rsidR="00F36328" w:rsidRPr="00F36328">
        <w:rPr>
          <w:rFonts w:ascii="Times New Roman" w:eastAsia="Times New Roman" w:hAnsi="Times New Roman" w:cs="Times New Roman"/>
          <w:lang w:val="lt-LT" w:eastAsia="lt-LT"/>
        </w:rPr>
        <w:t xml:space="preserve">, </w:t>
      </w:r>
      <w:r w:rsidR="005E7BCD" w:rsidRPr="005E7BCD">
        <w:rPr>
          <w:rFonts w:ascii="Times New Roman" w:eastAsia="Times New Roman" w:hAnsi="Times New Roman" w:cs="Times New Roman"/>
          <w:lang w:val="lt-LT" w:eastAsia="lt-LT"/>
        </w:rPr>
        <w:t xml:space="preserve">patvirtinta, kad sudėtinius PHT preparatus su estrogeno ir </w:t>
      </w:r>
      <w:proofErr w:type="spellStart"/>
      <w:r w:rsidR="005E7BCD" w:rsidRPr="005E7BCD">
        <w:rPr>
          <w:rFonts w:ascii="Times New Roman" w:eastAsia="Times New Roman" w:hAnsi="Times New Roman" w:cs="Times New Roman"/>
          <w:lang w:val="lt-LT" w:eastAsia="lt-LT"/>
        </w:rPr>
        <w:t>progestogeno</w:t>
      </w:r>
      <w:proofErr w:type="spellEnd"/>
      <w:r w:rsidR="005E7BCD" w:rsidRPr="005E7BCD">
        <w:rPr>
          <w:rFonts w:ascii="Times New Roman" w:eastAsia="Times New Roman" w:hAnsi="Times New Roman" w:cs="Times New Roman"/>
          <w:lang w:val="lt-LT" w:eastAsia="lt-LT"/>
        </w:rPr>
        <w:t xml:space="preserve"> deriniu vartojančioms moterims kyla didesnė krūties vėžio rizika, kuri išryškėja po maždaug 3 (1-4) metų</w:t>
      </w:r>
      <w:r w:rsidR="00F36328" w:rsidRPr="00F36328">
        <w:rPr>
          <w:rFonts w:ascii="Times New Roman" w:eastAsia="Times New Roman" w:hAnsi="Times New Roman" w:cs="Times New Roman"/>
          <w:lang w:val="lt-LT" w:eastAsia="lt-LT"/>
        </w:rPr>
        <w:t xml:space="preserve"> (žr. skyrių 4.8).</w:t>
      </w:r>
    </w:p>
    <w:p w14:paraId="3B6DF75E"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4B799E8" w14:textId="77777777" w:rsidR="00F36328" w:rsidRPr="00F36328" w:rsidRDefault="00F36328" w:rsidP="00F36328">
      <w:pPr>
        <w:spacing w:after="0" w:line="240" w:lineRule="auto"/>
        <w:rPr>
          <w:rFonts w:ascii="Times New Roman" w:eastAsia="Times New Roman" w:hAnsi="Times New Roman" w:cs="Times New Roman"/>
          <w:iCs/>
          <w:lang w:val="lt-LT" w:eastAsia="lt-LT"/>
        </w:rPr>
      </w:pPr>
      <w:r w:rsidRPr="00F36328">
        <w:rPr>
          <w:rFonts w:ascii="Times New Roman" w:eastAsia="Times New Roman" w:hAnsi="Times New Roman" w:cs="Times New Roman"/>
          <w:lang w:val="lt-LT" w:eastAsia="lt-LT"/>
        </w:rPr>
        <w:t>Vien estrogenų terapija:</w:t>
      </w:r>
    </w:p>
    <w:p w14:paraId="12981B12"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0534772" w14:textId="45309DAB" w:rsidR="00F36328" w:rsidRPr="00F36328" w:rsidRDefault="00F36328" w:rsidP="00F36328">
      <w:pPr>
        <w:numPr>
          <w:ilvl w:val="0"/>
          <w:numId w:val="7"/>
        </w:num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WHI tyrimas nustatė, kad krūties vėžio rizika nedidėja moterims, kurioms pašalinta gimda, vartojančioms vien estrogenų PHT. Stebėjimo tyrimų duomenimis nustatyta nežymiai padidėjusi krūties vėžio rizika, kuri yra mažesnė negu vartojusioms estrogenų-</w:t>
      </w:r>
      <w:proofErr w:type="spellStart"/>
      <w:r w:rsidRPr="00F36328">
        <w:rPr>
          <w:rFonts w:ascii="Times New Roman" w:eastAsia="Times New Roman" w:hAnsi="Times New Roman" w:cs="Times New Roman"/>
          <w:lang w:val="lt-LT" w:eastAsia="lt-LT"/>
        </w:rPr>
        <w:t>progestogenų</w:t>
      </w:r>
      <w:proofErr w:type="spellEnd"/>
      <w:r w:rsidRPr="00F36328">
        <w:rPr>
          <w:rFonts w:ascii="Times New Roman" w:eastAsia="Times New Roman" w:hAnsi="Times New Roman" w:cs="Times New Roman"/>
          <w:lang w:val="lt-LT" w:eastAsia="lt-LT"/>
        </w:rPr>
        <w:t xml:space="preserve"> derinius (žr. skyrių 4.8).</w:t>
      </w:r>
    </w:p>
    <w:p w14:paraId="45E8CC50"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EF2E21F" w14:textId="36DF621D" w:rsidR="00F36328" w:rsidRPr="00F36328" w:rsidRDefault="004F1D7B" w:rsidP="00F36328">
      <w:pPr>
        <w:spacing w:after="0" w:line="240" w:lineRule="auto"/>
        <w:rPr>
          <w:rFonts w:ascii="Times New Roman" w:eastAsia="Times New Roman" w:hAnsi="Times New Roman" w:cs="Times New Roman"/>
          <w:lang w:val="lt-LT" w:eastAsia="lt-LT"/>
        </w:rPr>
      </w:pPr>
      <w:r w:rsidRPr="004F1D7B">
        <w:rPr>
          <w:rFonts w:ascii="Times New Roman" w:eastAsia="Times New Roman" w:hAnsi="Times New Roman" w:cs="Times New Roman"/>
          <w:lang w:val="lt-LT" w:eastAsia="lt-LT"/>
        </w:rPr>
        <w:t>Didelės apim</w:t>
      </w:r>
      <w:r>
        <w:rPr>
          <w:rFonts w:ascii="Times New Roman" w:eastAsia="Times New Roman" w:hAnsi="Times New Roman" w:cs="Times New Roman"/>
          <w:lang w:val="lt-LT" w:eastAsia="lt-LT"/>
        </w:rPr>
        <w:t xml:space="preserve">ties </w:t>
      </w:r>
      <w:proofErr w:type="spellStart"/>
      <w:r>
        <w:rPr>
          <w:rFonts w:ascii="Times New Roman" w:eastAsia="Times New Roman" w:hAnsi="Times New Roman" w:cs="Times New Roman"/>
          <w:lang w:val="lt-LT" w:eastAsia="lt-LT"/>
        </w:rPr>
        <w:t>metaanalizė</w:t>
      </w:r>
      <w:proofErr w:type="spellEnd"/>
      <w:r>
        <w:rPr>
          <w:rFonts w:ascii="Times New Roman" w:eastAsia="Times New Roman" w:hAnsi="Times New Roman" w:cs="Times New Roman"/>
          <w:lang w:val="lt-LT" w:eastAsia="lt-LT"/>
        </w:rPr>
        <w:t xml:space="preserve"> atskleidė, kad,</w:t>
      </w:r>
      <w:r w:rsidR="00F36328" w:rsidRPr="00F36328">
        <w:rPr>
          <w:rFonts w:ascii="Times New Roman" w:eastAsia="Times New Roman" w:hAnsi="Times New Roman" w:cs="Times New Roman"/>
          <w:lang w:val="lt-LT" w:eastAsia="lt-LT"/>
        </w:rPr>
        <w:t xml:space="preserve"> nutraukus gydymą</w:t>
      </w:r>
      <w:r>
        <w:rPr>
          <w:rFonts w:ascii="Times New Roman" w:eastAsia="Times New Roman" w:hAnsi="Times New Roman" w:cs="Times New Roman"/>
          <w:lang w:val="lt-LT" w:eastAsia="lt-LT"/>
        </w:rPr>
        <w:t>,</w:t>
      </w:r>
      <w:r w:rsidR="00F36328" w:rsidRPr="00F36328">
        <w:rPr>
          <w:rFonts w:ascii="Times New Roman" w:eastAsia="Times New Roman" w:hAnsi="Times New Roman" w:cs="Times New Roman"/>
          <w:lang w:val="lt-LT" w:eastAsia="lt-LT"/>
        </w:rPr>
        <w:t xml:space="preserve"> </w:t>
      </w:r>
      <w:r w:rsidRPr="004F1D7B">
        <w:rPr>
          <w:rFonts w:ascii="Times New Roman" w:eastAsia="Times New Roman" w:hAnsi="Times New Roman" w:cs="Times New Roman"/>
          <w:lang w:val="lt-LT" w:eastAsia="lt-LT"/>
        </w:rPr>
        <w:t>padidėjusi rizika ilgainiui sumažės, o laikas, per kurį rizika sumažėja iki pradinio lygio, priklauso nuo anksčiau taikytos PHT trukmės. Jeigu PHT taikyta daugiau kaip 5 metus, tokia rizika gali išlikti 10 metų ir ilgiau.</w:t>
      </w:r>
      <w:r w:rsidR="00F36328" w:rsidRPr="00F36328">
        <w:rPr>
          <w:rFonts w:ascii="Times New Roman" w:eastAsia="Times New Roman" w:hAnsi="Times New Roman" w:cs="Times New Roman"/>
          <w:lang w:val="lt-LT" w:eastAsia="lt-LT"/>
        </w:rPr>
        <w:t>.</w:t>
      </w:r>
    </w:p>
    <w:p w14:paraId="16D97690"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2FA627BD"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PHT, ypatingai sudėtinė estrogenų-</w:t>
      </w:r>
      <w:proofErr w:type="spellStart"/>
      <w:r w:rsidRPr="00F36328">
        <w:rPr>
          <w:rFonts w:ascii="Times New Roman" w:eastAsia="Times New Roman" w:hAnsi="Times New Roman" w:cs="Times New Roman"/>
          <w:lang w:val="lt-LT" w:eastAsia="lt-LT"/>
        </w:rPr>
        <w:t>progestogenų</w:t>
      </w:r>
      <w:proofErr w:type="spellEnd"/>
      <w:r w:rsidRPr="00F36328">
        <w:rPr>
          <w:rFonts w:ascii="Times New Roman" w:eastAsia="Times New Roman" w:hAnsi="Times New Roman" w:cs="Times New Roman"/>
          <w:lang w:val="lt-LT" w:eastAsia="lt-LT"/>
        </w:rPr>
        <w:t xml:space="preserve"> terapija, didina </w:t>
      </w:r>
      <w:proofErr w:type="spellStart"/>
      <w:r w:rsidRPr="00F36328">
        <w:rPr>
          <w:rFonts w:ascii="Times New Roman" w:eastAsia="Times New Roman" w:hAnsi="Times New Roman" w:cs="Times New Roman"/>
          <w:lang w:val="lt-LT" w:eastAsia="lt-LT"/>
        </w:rPr>
        <w:t>mamografinio</w:t>
      </w:r>
      <w:proofErr w:type="spellEnd"/>
      <w:r w:rsidRPr="00F36328">
        <w:rPr>
          <w:rFonts w:ascii="Times New Roman" w:eastAsia="Times New Roman" w:hAnsi="Times New Roman" w:cs="Times New Roman"/>
          <w:lang w:val="lt-LT" w:eastAsia="lt-LT"/>
        </w:rPr>
        <w:t xml:space="preserve"> vaizdo tankį, kuris gali neigiamai veikti radiologinį krūties vėžio nustatymą.</w:t>
      </w:r>
    </w:p>
    <w:p w14:paraId="144F44B2"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00B1BA2" w14:textId="77777777" w:rsidR="00F36328" w:rsidRPr="00F36328" w:rsidRDefault="00F36328" w:rsidP="00F36328">
      <w:pPr>
        <w:spacing w:after="0" w:line="240" w:lineRule="auto"/>
        <w:rPr>
          <w:rFonts w:ascii="Times New Roman" w:eastAsia="Times New Roman" w:hAnsi="Times New Roman" w:cs="Times New Roman"/>
          <w:b/>
          <w:u w:val="single"/>
          <w:lang w:val="lt-LT" w:eastAsia="lt-LT"/>
        </w:rPr>
      </w:pPr>
      <w:r w:rsidRPr="00F36328">
        <w:rPr>
          <w:rFonts w:ascii="Times New Roman" w:eastAsia="Times New Roman" w:hAnsi="Times New Roman" w:cs="Times New Roman"/>
          <w:b/>
          <w:u w:val="single"/>
          <w:lang w:val="lt-LT" w:eastAsia="lt-LT"/>
        </w:rPr>
        <w:t>Kiaušidžių vėžys</w:t>
      </w:r>
    </w:p>
    <w:p w14:paraId="052FEDD2"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color w:val="000000"/>
          <w:lang w:val="lt-LT" w:eastAsia="lt-LT"/>
        </w:rPr>
        <w:t>Kiaušidžių vėžys yra žymiai retesnis nei krūties vėžys. Epidemiologiniai didelės meta analizės duomenys rodo šiek tiek padidėjusią riziką moterims, vartojančioms tik estrogenų ar kombinuotą estrogenų-</w:t>
      </w:r>
      <w:proofErr w:type="spellStart"/>
      <w:r w:rsidRPr="00F36328">
        <w:rPr>
          <w:rFonts w:ascii="Times New Roman" w:eastAsia="Times New Roman" w:hAnsi="Times New Roman" w:cs="Times New Roman"/>
          <w:color w:val="000000"/>
          <w:lang w:val="lt-LT" w:eastAsia="lt-LT"/>
        </w:rPr>
        <w:t>progestogenų</w:t>
      </w:r>
      <w:proofErr w:type="spellEnd"/>
      <w:r w:rsidRPr="00F36328">
        <w:rPr>
          <w:rFonts w:ascii="Times New Roman" w:eastAsia="Times New Roman" w:hAnsi="Times New Roman" w:cs="Times New Roman"/>
          <w:color w:val="000000"/>
          <w:lang w:val="lt-LT" w:eastAsia="lt-LT"/>
        </w:rPr>
        <w:t xml:space="preserve"> pakaitinę hormonų terapiją, kuri atsiranda per 5-erius vartojimo metus ir pamažu sumažėja nutraukus vartojimą. Kai kurie kiti tyrimai, įskaitant WHI teigia, kad kombinuotos PHT vartojimas yra susijęs su panašia ar kiek mažesne rizika (žr. 4.8 skyrių).</w:t>
      </w:r>
    </w:p>
    <w:p w14:paraId="1AC34E35" w14:textId="77777777" w:rsidR="00F36328" w:rsidRPr="00F36328" w:rsidRDefault="00F36328" w:rsidP="00F36328">
      <w:pPr>
        <w:spacing w:after="0" w:line="240" w:lineRule="auto"/>
        <w:rPr>
          <w:rFonts w:ascii="Times New Roman" w:eastAsia="Times New Roman" w:hAnsi="Times New Roman" w:cs="Times New Roman"/>
          <w:b/>
          <w:u w:val="single"/>
          <w:lang w:val="lt-LT" w:eastAsia="lt-LT"/>
        </w:rPr>
      </w:pPr>
    </w:p>
    <w:p w14:paraId="519C1494" w14:textId="77777777" w:rsidR="00F36328" w:rsidRPr="00F36328" w:rsidRDefault="00F36328" w:rsidP="00F36328">
      <w:pPr>
        <w:spacing w:after="0" w:line="240" w:lineRule="auto"/>
        <w:rPr>
          <w:rFonts w:ascii="Times New Roman" w:eastAsia="Times New Roman" w:hAnsi="Times New Roman" w:cs="Times New Roman"/>
          <w:b/>
          <w:u w:val="single"/>
          <w:lang w:val="lt-LT" w:eastAsia="lt-LT"/>
        </w:rPr>
      </w:pPr>
      <w:r w:rsidRPr="00F36328">
        <w:rPr>
          <w:rFonts w:ascii="Times New Roman" w:eastAsia="Times New Roman" w:hAnsi="Times New Roman" w:cs="Times New Roman"/>
          <w:b/>
          <w:u w:val="single"/>
          <w:lang w:val="lt-LT" w:eastAsia="lt-LT"/>
        </w:rPr>
        <w:t xml:space="preserve">Venų </w:t>
      </w:r>
      <w:proofErr w:type="spellStart"/>
      <w:r w:rsidRPr="00F36328">
        <w:rPr>
          <w:rFonts w:ascii="Times New Roman" w:eastAsia="Times New Roman" w:hAnsi="Times New Roman" w:cs="Times New Roman"/>
          <w:b/>
          <w:u w:val="single"/>
          <w:lang w:val="lt-LT" w:eastAsia="lt-LT"/>
        </w:rPr>
        <w:t>tromboembolizacija</w:t>
      </w:r>
      <w:proofErr w:type="spellEnd"/>
    </w:p>
    <w:p w14:paraId="6BCE5CFC" w14:textId="77777777" w:rsidR="00F36328" w:rsidRPr="00F36328" w:rsidRDefault="00F36328" w:rsidP="00F36328">
      <w:pPr>
        <w:numPr>
          <w:ilvl w:val="0"/>
          <w:numId w:val="8"/>
        </w:numPr>
        <w:suppressAutoHyphens/>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PHT yra susijusi su 1,3-3 kartus didesne venų tromboembolijos (VTE) rizika, </w:t>
      </w:r>
      <w:proofErr w:type="spellStart"/>
      <w:r w:rsidRPr="00F36328">
        <w:rPr>
          <w:rFonts w:ascii="Times New Roman" w:eastAsia="Times New Roman" w:hAnsi="Times New Roman" w:cs="Times New Roman"/>
          <w:lang w:val="lt-LT" w:eastAsia="lt-LT"/>
        </w:rPr>
        <w:t>t.y</w:t>
      </w:r>
      <w:proofErr w:type="spellEnd"/>
      <w:r w:rsidRPr="00F36328">
        <w:rPr>
          <w:rFonts w:ascii="Times New Roman" w:eastAsia="Times New Roman" w:hAnsi="Times New Roman" w:cs="Times New Roman"/>
          <w:lang w:val="lt-LT" w:eastAsia="lt-LT"/>
        </w:rPr>
        <w:t>., giliųjų venų trombozė ar plaučių embolija. Pasireiškimo tikimybė didesnė per pirmus PHT metus negu vėliau (žr. 4.8 skyrių).</w:t>
      </w:r>
    </w:p>
    <w:p w14:paraId="66D22CFA" w14:textId="77777777" w:rsidR="00F36328" w:rsidRPr="00F36328" w:rsidRDefault="00F36328" w:rsidP="00F36328">
      <w:pPr>
        <w:numPr>
          <w:ilvl w:val="0"/>
          <w:numId w:val="9"/>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Pacientėms su nustatytomis </w:t>
      </w:r>
      <w:proofErr w:type="spellStart"/>
      <w:r w:rsidRPr="00F36328">
        <w:rPr>
          <w:rFonts w:ascii="Times New Roman" w:eastAsia="Times New Roman" w:hAnsi="Times New Roman" w:cs="Times New Roman"/>
          <w:lang w:val="lt-LT" w:eastAsia="lt-LT"/>
        </w:rPr>
        <w:t>tromboembolinėmis</w:t>
      </w:r>
      <w:proofErr w:type="spellEnd"/>
      <w:r w:rsidRPr="00F36328">
        <w:rPr>
          <w:rFonts w:ascii="Times New Roman" w:eastAsia="Times New Roman" w:hAnsi="Times New Roman" w:cs="Times New Roman"/>
          <w:lang w:val="lt-LT" w:eastAsia="lt-LT"/>
        </w:rPr>
        <w:t xml:space="preserve"> būklėmis turi didesnę VTE riziką ir PHT gali prisidėti prie šios rizikos. PHT šioms pacientėms taikyti negalima (žr. 4.3 skyrių). </w:t>
      </w:r>
    </w:p>
    <w:p w14:paraId="28144F5C" w14:textId="2969647D" w:rsidR="00F36328" w:rsidRPr="00F36328" w:rsidRDefault="00F36328" w:rsidP="00F36328">
      <w:pPr>
        <w:suppressAutoHyphens/>
        <w:spacing w:after="0" w:line="240" w:lineRule="auto"/>
        <w:ind w:left="567"/>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Pagrindiniai žinomi VTE rizikos faktoriai yra: estrogenų vartojimas, vyresnis amžius, stambi operacija, ilgalaikė </w:t>
      </w:r>
      <w:proofErr w:type="spellStart"/>
      <w:r w:rsidRPr="00F36328">
        <w:rPr>
          <w:rFonts w:ascii="Times New Roman" w:eastAsia="Times New Roman" w:hAnsi="Times New Roman" w:cs="Times New Roman"/>
          <w:lang w:val="lt-LT" w:eastAsia="lt-LT"/>
        </w:rPr>
        <w:t>imobilizacija</w:t>
      </w:r>
      <w:proofErr w:type="spellEnd"/>
      <w:r w:rsidRPr="00F36328">
        <w:rPr>
          <w:rFonts w:ascii="Times New Roman" w:eastAsia="Times New Roman" w:hAnsi="Times New Roman" w:cs="Times New Roman"/>
          <w:lang w:val="lt-LT" w:eastAsia="lt-LT"/>
        </w:rPr>
        <w:t>, nutukimas (KMI &gt;</w:t>
      </w:r>
      <w:r w:rsidR="005747A8">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30 kg/m</w:t>
      </w:r>
      <w:r w:rsidRPr="00F36328">
        <w:rPr>
          <w:rFonts w:ascii="Times New Roman" w:eastAsia="Times New Roman" w:hAnsi="Times New Roman" w:cs="Times New Roman"/>
          <w:vertAlign w:val="superscript"/>
          <w:lang w:val="lt-LT" w:eastAsia="lt-LT"/>
        </w:rPr>
        <w:t>2</w:t>
      </w:r>
      <w:r w:rsidRPr="00F36328">
        <w:rPr>
          <w:rFonts w:ascii="Times New Roman" w:eastAsia="Times New Roman" w:hAnsi="Times New Roman" w:cs="Times New Roman"/>
          <w:lang w:val="lt-LT" w:eastAsia="lt-LT"/>
        </w:rPr>
        <w:t xml:space="preserve">), nėštumo/gimdymo periodas, sisteminė raudonoji vilkligė (SRV) ir vėžys. Nėra bendros nuomonės apie venų </w:t>
      </w:r>
      <w:proofErr w:type="spellStart"/>
      <w:r w:rsidRPr="00F36328">
        <w:rPr>
          <w:rFonts w:ascii="Times New Roman" w:eastAsia="Times New Roman" w:hAnsi="Times New Roman" w:cs="Times New Roman"/>
          <w:lang w:val="lt-LT" w:eastAsia="lt-LT"/>
        </w:rPr>
        <w:t>varikozės</w:t>
      </w:r>
      <w:proofErr w:type="spellEnd"/>
      <w:r w:rsidRPr="00F36328">
        <w:rPr>
          <w:rFonts w:ascii="Times New Roman" w:eastAsia="Times New Roman" w:hAnsi="Times New Roman" w:cs="Times New Roman"/>
          <w:lang w:val="lt-LT" w:eastAsia="lt-LT"/>
        </w:rPr>
        <w:t xml:space="preserve"> vaidmenį VTE.</w:t>
      </w:r>
    </w:p>
    <w:p w14:paraId="2E353C69" w14:textId="77777777" w:rsidR="00F36328" w:rsidRPr="00F36328" w:rsidRDefault="00F36328" w:rsidP="00F36328">
      <w:pPr>
        <w:spacing w:after="0" w:line="240" w:lineRule="auto"/>
        <w:ind w:left="567"/>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Kaip ir visiems pooperaciniams pacientams, turi būti apsvarstytos visos profilaktinės priemonės po operacijos apsisaugoti nuo VTE. Rekomenduojama laikinai nutraukti PHT likus 4-6 savaitėms prieš ilgai trunkančią </w:t>
      </w:r>
      <w:proofErr w:type="spellStart"/>
      <w:r w:rsidRPr="00F36328">
        <w:rPr>
          <w:rFonts w:ascii="Times New Roman" w:eastAsia="Times New Roman" w:hAnsi="Times New Roman" w:cs="Times New Roman"/>
          <w:lang w:val="lt-LT" w:eastAsia="lt-LT"/>
        </w:rPr>
        <w:t>imobilizaciją</w:t>
      </w:r>
      <w:proofErr w:type="spellEnd"/>
      <w:r w:rsidRPr="00F36328">
        <w:rPr>
          <w:rFonts w:ascii="Times New Roman" w:eastAsia="Times New Roman" w:hAnsi="Times New Roman" w:cs="Times New Roman"/>
          <w:lang w:val="lt-LT" w:eastAsia="lt-LT"/>
        </w:rPr>
        <w:t xml:space="preserve"> po planinės operacijos. Negalima vėl pradėti gydymo tol, kol moteris galės normaliai judėti.</w:t>
      </w:r>
    </w:p>
    <w:p w14:paraId="4B5B66A1" w14:textId="77777777" w:rsidR="00F36328" w:rsidRPr="00F36328" w:rsidRDefault="00F36328" w:rsidP="00F36328">
      <w:pPr>
        <w:numPr>
          <w:ilvl w:val="0"/>
          <w:numId w:val="9"/>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Po išsamios konsultacijos, atsižvelgiant į jos apribojimus, moterims, kurių ligos istorijoje nebuvo VTE, tačiau jos turi artimą giminaitį su VTE jauname amžiuje, siūloma atlikti tyrimą (tyrimu nustatoma tik </w:t>
      </w:r>
      <w:proofErr w:type="spellStart"/>
      <w:r w:rsidRPr="00F36328">
        <w:rPr>
          <w:rFonts w:ascii="Times New Roman" w:eastAsia="Times New Roman" w:hAnsi="Times New Roman" w:cs="Times New Roman"/>
          <w:lang w:val="lt-LT" w:eastAsia="lt-LT"/>
        </w:rPr>
        <w:t>trombofilinių</w:t>
      </w:r>
      <w:proofErr w:type="spellEnd"/>
      <w:r w:rsidRPr="00F36328">
        <w:rPr>
          <w:rFonts w:ascii="Times New Roman" w:eastAsia="Times New Roman" w:hAnsi="Times New Roman" w:cs="Times New Roman"/>
          <w:lang w:val="lt-LT" w:eastAsia="lt-LT"/>
        </w:rPr>
        <w:t xml:space="preserve"> sutrikimų proporcija).</w:t>
      </w:r>
      <w:r w:rsidRPr="00F36328">
        <w:rPr>
          <w:rFonts w:ascii="Times New Roman" w:eastAsia="Times New Roman" w:hAnsi="Times New Roman" w:cs="Times New Roman"/>
          <w:lang w:val="lt-LT" w:eastAsia="lt-LT"/>
        </w:rPr>
        <w:br/>
        <w:t xml:space="preserve">Jei šeimos nariams yra </w:t>
      </w:r>
      <w:proofErr w:type="spellStart"/>
      <w:r w:rsidRPr="00F36328">
        <w:rPr>
          <w:rFonts w:ascii="Times New Roman" w:eastAsia="Times New Roman" w:hAnsi="Times New Roman" w:cs="Times New Roman"/>
          <w:lang w:val="lt-LT" w:eastAsia="lt-LT"/>
        </w:rPr>
        <w:t>trombofilinis</w:t>
      </w:r>
      <w:proofErr w:type="spellEnd"/>
      <w:r w:rsidRPr="00F36328">
        <w:rPr>
          <w:rFonts w:ascii="Times New Roman" w:eastAsia="Times New Roman" w:hAnsi="Times New Roman" w:cs="Times New Roman"/>
          <w:lang w:val="lt-LT" w:eastAsia="lt-LT"/>
        </w:rPr>
        <w:t xml:space="preserve"> sutrikimas ir trombozė, arba jei šis sutrikimas yra sunkus (pvz., </w:t>
      </w:r>
      <w:proofErr w:type="spellStart"/>
      <w:r w:rsidRPr="00F36328">
        <w:rPr>
          <w:rFonts w:ascii="Times New Roman" w:eastAsia="Times New Roman" w:hAnsi="Times New Roman" w:cs="Times New Roman"/>
          <w:lang w:val="lt-LT" w:eastAsia="lt-LT"/>
        </w:rPr>
        <w:t>antitrombino</w:t>
      </w:r>
      <w:proofErr w:type="spellEnd"/>
      <w:r w:rsidRPr="00F36328">
        <w:rPr>
          <w:rFonts w:ascii="Times New Roman" w:eastAsia="Times New Roman" w:hAnsi="Times New Roman" w:cs="Times New Roman"/>
          <w:lang w:val="lt-LT" w:eastAsia="lt-LT"/>
        </w:rPr>
        <w:t>, proteino S ar proteino C trūkumas ar sutrikimų kombinacija), PHT taikyti negalima.</w:t>
      </w:r>
    </w:p>
    <w:p w14:paraId="0C7D0A34" w14:textId="77777777" w:rsidR="00F36328" w:rsidRPr="00F36328" w:rsidRDefault="00F36328" w:rsidP="00F36328">
      <w:pPr>
        <w:numPr>
          <w:ilvl w:val="0"/>
          <w:numId w:val="9"/>
        </w:numPr>
        <w:suppressAutoHyphens/>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Moterims, kurioms taikomas nuolatinis gydymas antikoaguliantais, reikalingas kruopštus naudos-rizikos įvertinimas skiriant PHT.</w:t>
      </w:r>
    </w:p>
    <w:p w14:paraId="33FD2CF5" w14:textId="77777777" w:rsidR="00F36328" w:rsidRPr="00F36328" w:rsidRDefault="00F36328" w:rsidP="00F36328">
      <w:pPr>
        <w:numPr>
          <w:ilvl w:val="0"/>
          <w:numId w:val="9"/>
        </w:numPr>
        <w:tabs>
          <w:tab w:val="num" w:pos="540"/>
        </w:tabs>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Jeigu VTE išsivysto gydymo pradžioje, vaisto vartojimą reikia nutraukti. Pacientės turėtų būti įspėtos nedelsiant kreiptis į savo gydytoją, kai pajaučia galimus tromboembolijos simptomus (pvz., skausmingas kojos patinimas, staigus skausmas krūtinėje, dusulys). </w:t>
      </w:r>
    </w:p>
    <w:p w14:paraId="12B27219"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2CFDA4F" w14:textId="77777777" w:rsidR="00F36328" w:rsidRPr="00F36328" w:rsidRDefault="00F36328" w:rsidP="00F36328">
      <w:pPr>
        <w:spacing w:after="0" w:line="240" w:lineRule="auto"/>
        <w:rPr>
          <w:rFonts w:ascii="Times New Roman" w:eastAsia="Times New Roman" w:hAnsi="Times New Roman" w:cs="Times New Roman"/>
          <w:b/>
          <w:u w:val="single"/>
          <w:lang w:val="lt-LT" w:eastAsia="lt-LT"/>
        </w:rPr>
      </w:pPr>
      <w:r w:rsidRPr="00F36328">
        <w:rPr>
          <w:rFonts w:ascii="Times New Roman" w:eastAsia="Times New Roman" w:hAnsi="Times New Roman" w:cs="Times New Roman"/>
          <w:b/>
          <w:u w:val="single"/>
          <w:lang w:val="lt-LT" w:eastAsia="lt-LT"/>
        </w:rPr>
        <w:lastRenderedPageBreak/>
        <w:t>Koronarinė širdies liga (KŠL)</w:t>
      </w:r>
    </w:p>
    <w:p w14:paraId="5AF6EF80" w14:textId="77777777" w:rsidR="00F36328" w:rsidRPr="00F36328" w:rsidRDefault="00F36328" w:rsidP="00F36328">
      <w:pPr>
        <w:suppressAutoHyphen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Atsitiktinių klinikinių tyrimų duomenimis nėra įrodymų, kad moterys, kurioms paskirta sudėtinė estrogenų-</w:t>
      </w:r>
      <w:proofErr w:type="spellStart"/>
      <w:r w:rsidRPr="00F36328">
        <w:rPr>
          <w:rFonts w:ascii="Times New Roman" w:eastAsia="Times New Roman" w:hAnsi="Times New Roman" w:cs="Times New Roman"/>
          <w:lang w:val="lt-LT" w:eastAsia="lt-LT"/>
        </w:rPr>
        <w:t>progestogenų</w:t>
      </w:r>
      <w:proofErr w:type="spellEnd"/>
      <w:r w:rsidRPr="00F36328">
        <w:rPr>
          <w:rFonts w:ascii="Times New Roman" w:eastAsia="Times New Roman" w:hAnsi="Times New Roman" w:cs="Times New Roman"/>
          <w:lang w:val="lt-LT" w:eastAsia="lt-LT"/>
        </w:rPr>
        <w:t xml:space="preserve"> ar vien estrogenų PHT, yra apsaugotos nuo miokardo infarkto (nesvarbu, ar joms yra KŠL, ar ne).</w:t>
      </w:r>
    </w:p>
    <w:p w14:paraId="4E4EE36E" w14:textId="77777777" w:rsidR="00F36328" w:rsidRPr="00F36328" w:rsidRDefault="00F36328" w:rsidP="00F36328">
      <w:pPr>
        <w:suppressAutoHyphens/>
        <w:spacing w:after="0" w:line="240" w:lineRule="auto"/>
        <w:rPr>
          <w:rFonts w:ascii="Times New Roman" w:eastAsia="Times New Roman" w:hAnsi="Times New Roman" w:cs="Times New Roman"/>
          <w:lang w:val="lt-LT" w:eastAsia="lt-LT"/>
        </w:rPr>
      </w:pPr>
    </w:p>
    <w:p w14:paraId="4377DC4F" w14:textId="77777777" w:rsidR="00F36328" w:rsidRPr="00F36328" w:rsidRDefault="00F36328" w:rsidP="00F36328">
      <w:pPr>
        <w:suppressAutoHyphen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Sudėtinė estrogenų-</w:t>
      </w:r>
      <w:proofErr w:type="spellStart"/>
      <w:r w:rsidRPr="00F36328">
        <w:rPr>
          <w:rFonts w:ascii="Times New Roman" w:eastAsia="Times New Roman" w:hAnsi="Times New Roman" w:cs="Times New Roman"/>
          <w:lang w:val="lt-LT" w:eastAsia="lt-LT"/>
        </w:rPr>
        <w:t>progestogenų</w:t>
      </w:r>
      <w:proofErr w:type="spellEnd"/>
      <w:r w:rsidRPr="00F36328">
        <w:rPr>
          <w:rFonts w:ascii="Times New Roman" w:eastAsia="Times New Roman" w:hAnsi="Times New Roman" w:cs="Times New Roman"/>
          <w:lang w:val="lt-LT" w:eastAsia="lt-LT"/>
        </w:rPr>
        <w:t xml:space="preserve"> terapija:</w:t>
      </w:r>
    </w:p>
    <w:p w14:paraId="684BAB5F"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Yra šiek tiek padidėjusi rizika, susijusi su KŠL, sudėtinio estrogenų-</w:t>
      </w:r>
      <w:proofErr w:type="spellStart"/>
      <w:r w:rsidRPr="00F36328">
        <w:rPr>
          <w:rFonts w:ascii="Times New Roman" w:eastAsia="Times New Roman" w:hAnsi="Times New Roman" w:cs="Times New Roman"/>
          <w:lang w:val="lt-LT" w:eastAsia="lt-LT"/>
        </w:rPr>
        <w:t>progestogenų</w:t>
      </w:r>
      <w:proofErr w:type="spellEnd"/>
      <w:r w:rsidRPr="00F36328">
        <w:rPr>
          <w:rFonts w:ascii="Times New Roman" w:eastAsia="Times New Roman" w:hAnsi="Times New Roman" w:cs="Times New Roman"/>
          <w:lang w:val="lt-LT" w:eastAsia="lt-LT"/>
        </w:rPr>
        <w:t xml:space="preserve"> PHT metu. KŠL absoliuti rizika labai priklauso nuo amžiaus. Skaičius tam tikrų KŠL atvejų, vartojant estrogenus-</w:t>
      </w:r>
      <w:proofErr w:type="spellStart"/>
      <w:r w:rsidRPr="00F36328">
        <w:rPr>
          <w:rFonts w:ascii="Times New Roman" w:eastAsia="Times New Roman" w:hAnsi="Times New Roman" w:cs="Times New Roman"/>
          <w:lang w:val="lt-LT" w:eastAsia="lt-LT"/>
        </w:rPr>
        <w:t>progestogenus</w:t>
      </w:r>
      <w:proofErr w:type="spellEnd"/>
      <w:r w:rsidRPr="00F36328">
        <w:rPr>
          <w:rFonts w:ascii="Times New Roman" w:eastAsia="Times New Roman" w:hAnsi="Times New Roman" w:cs="Times New Roman"/>
          <w:lang w:val="lt-LT" w:eastAsia="lt-LT"/>
        </w:rPr>
        <w:t xml:space="preserve"> yra labai mažas tarp sveikų moterų, kurių amžius artimas </w:t>
      </w:r>
      <w:proofErr w:type="spellStart"/>
      <w:r w:rsidRPr="00F36328">
        <w:rPr>
          <w:rFonts w:ascii="Times New Roman" w:eastAsia="Times New Roman" w:hAnsi="Times New Roman" w:cs="Times New Roman"/>
          <w:lang w:val="lt-LT" w:eastAsia="lt-LT"/>
        </w:rPr>
        <w:t>menopauziniam</w:t>
      </w:r>
      <w:proofErr w:type="spellEnd"/>
      <w:r w:rsidRPr="00F36328">
        <w:rPr>
          <w:rFonts w:ascii="Times New Roman" w:eastAsia="Times New Roman" w:hAnsi="Times New Roman" w:cs="Times New Roman"/>
          <w:lang w:val="lt-LT" w:eastAsia="lt-LT"/>
        </w:rPr>
        <w:t xml:space="preserve">, bet su amžiumi didėja. </w:t>
      </w:r>
    </w:p>
    <w:p w14:paraId="39FA5233"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3303D93" w14:textId="77777777" w:rsidR="00F36328" w:rsidRPr="00F36328" w:rsidRDefault="00F36328" w:rsidP="00F36328">
      <w:pPr>
        <w:spacing w:after="0" w:line="240" w:lineRule="auto"/>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Vien estrogenų terapija</w:t>
      </w:r>
    </w:p>
    <w:p w14:paraId="7CB72271" w14:textId="77777777" w:rsidR="00F36328" w:rsidRPr="00F36328" w:rsidRDefault="00F36328" w:rsidP="00F36328">
      <w:pPr>
        <w:spacing w:after="0" w:line="240" w:lineRule="auto"/>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Kontroliuojamo atsitiktinių imčių tyrimo duomenys neparodė padidėjusios KŠL rizikos moterims, kurioms yra pašalinta gimda, ir kurioms taikoma vien tik estrogenų terapija.</w:t>
      </w:r>
    </w:p>
    <w:p w14:paraId="18B1346D"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134F850" w14:textId="77777777" w:rsidR="00F36328" w:rsidRPr="00F36328" w:rsidRDefault="00F36328" w:rsidP="00F36328">
      <w:pPr>
        <w:spacing w:after="0" w:line="240" w:lineRule="auto"/>
        <w:rPr>
          <w:rFonts w:ascii="Times New Roman" w:eastAsia="Times New Roman" w:hAnsi="Times New Roman" w:cs="Times New Roman"/>
          <w:b/>
          <w:u w:val="single"/>
          <w:lang w:val="lt-LT" w:eastAsia="lt-LT"/>
        </w:rPr>
      </w:pPr>
      <w:r w:rsidRPr="00F36328">
        <w:rPr>
          <w:rFonts w:ascii="Times New Roman" w:eastAsia="Times New Roman" w:hAnsi="Times New Roman" w:cs="Times New Roman"/>
          <w:b/>
          <w:u w:val="single"/>
          <w:lang w:val="lt-LT" w:eastAsia="lt-LT"/>
        </w:rPr>
        <w:t>Išeminis insultas</w:t>
      </w:r>
    </w:p>
    <w:p w14:paraId="1B13C238" w14:textId="77777777" w:rsidR="00423B26" w:rsidRPr="003639A0" w:rsidRDefault="00F36328" w:rsidP="00423B26">
      <w:pPr>
        <w:spacing w:after="0" w:line="240" w:lineRule="auto"/>
        <w:rPr>
          <w:lang w:val="lt-LT"/>
        </w:rPr>
      </w:pPr>
      <w:r w:rsidRPr="00F36328">
        <w:rPr>
          <w:rFonts w:ascii="Times New Roman" w:eastAsia="Times New Roman" w:hAnsi="Times New Roman" w:cs="Times New Roman"/>
          <w:lang w:val="lt-LT" w:eastAsia="lt-LT"/>
        </w:rPr>
        <w:t>Sudėtinė estrogenų-</w:t>
      </w:r>
      <w:proofErr w:type="spellStart"/>
      <w:r w:rsidRPr="00F36328">
        <w:rPr>
          <w:rFonts w:ascii="Times New Roman" w:eastAsia="Times New Roman" w:hAnsi="Times New Roman" w:cs="Times New Roman"/>
          <w:lang w:val="lt-LT" w:eastAsia="lt-LT"/>
        </w:rPr>
        <w:t>progestogenų</w:t>
      </w:r>
      <w:proofErr w:type="spellEnd"/>
      <w:r w:rsidRPr="00F36328">
        <w:rPr>
          <w:rFonts w:ascii="Times New Roman" w:eastAsia="Times New Roman" w:hAnsi="Times New Roman" w:cs="Times New Roman"/>
          <w:lang w:val="lt-LT" w:eastAsia="lt-LT"/>
        </w:rPr>
        <w:t xml:space="preserve"> ir vien estrogenų terapijos yra siejamos su iki 1,5 kartų didesne išeminio insulto rizika. Reliatyvi rizika nekinta priklausomai nuo amžiaus ir laiko nuo menopauzės pradžios. Vis dėlto bendra insulto rizika labai priklauso nuo amžiaus. Bendra insulto rizika moterims, vartojančioms PHT, didėja priklausomai nuo amžiaus (žr., 4.8 skyrių).</w:t>
      </w:r>
      <w:r w:rsidR="00423B26" w:rsidRPr="003639A0">
        <w:rPr>
          <w:lang w:val="lt-LT"/>
        </w:rPr>
        <w:t xml:space="preserve"> </w:t>
      </w:r>
    </w:p>
    <w:p w14:paraId="2C8F3959" w14:textId="77777777" w:rsidR="00423B26" w:rsidRPr="003639A0" w:rsidRDefault="00423B26" w:rsidP="00423B26">
      <w:pPr>
        <w:spacing w:after="0" w:line="240" w:lineRule="auto"/>
        <w:rPr>
          <w:lang w:val="lt-LT"/>
        </w:rPr>
      </w:pPr>
    </w:p>
    <w:p w14:paraId="66906F34" w14:textId="4EB0E976" w:rsidR="00423B26" w:rsidRPr="00A4678F" w:rsidRDefault="00423B26" w:rsidP="00423B26">
      <w:pPr>
        <w:spacing w:after="0" w:line="240" w:lineRule="auto"/>
        <w:rPr>
          <w:rFonts w:ascii="Times New Roman" w:eastAsia="Times New Roman" w:hAnsi="Times New Roman" w:cs="Times New Roman"/>
          <w:b/>
          <w:bCs/>
          <w:lang w:val="lt-LT" w:eastAsia="lt-LT"/>
        </w:rPr>
      </w:pPr>
      <w:r w:rsidRPr="00A4678F">
        <w:rPr>
          <w:rFonts w:ascii="Times New Roman" w:eastAsia="Times New Roman" w:hAnsi="Times New Roman" w:cs="Times New Roman"/>
          <w:b/>
          <w:bCs/>
          <w:lang w:val="lt-LT" w:eastAsia="lt-LT"/>
        </w:rPr>
        <w:t>ALT</w:t>
      </w:r>
      <w:r w:rsidR="008D19B8" w:rsidRPr="00A4678F">
        <w:rPr>
          <w:rFonts w:ascii="Times New Roman" w:eastAsia="Times New Roman" w:hAnsi="Times New Roman" w:cs="Times New Roman"/>
          <w:b/>
          <w:bCs/>
          <w:lang w:val="lt-LT" w:eastAsia="lt-LT"/>
        </w:rPr>
        <w:t xml:space="preserve"> aktyvumo padidėjimas</w:t>
      </w:r>
      <w:r w:rsidRPr="00A4678F">
        <w:rPr>
          <w:rFonts w:ascii="Times New Roman" w:eastAsia="Times New Roman" w:hAnsi="Times New Roman" w:cs="Times New Roman"/>
          <w:b/>
          <w:bCs/>
          <w:lang w:val="lt-LT" w:eastAsia="lt-LT"/>
        </w:rPr>
        <w:t xml:space="preserve"> </w:t>
      </w:r>
    </w:p>
    <w:p w14:paraId="3377057F" w14:textId="586FA0A2" w:rsidR="004B6D6E" w:rsidRDefault="00260713" w:rsidP="00423B26">
      <w:pPr>
        <w:spacing w:after="0" w:line="240" w:lineRule="auto"/>
        <w:rPr>
          <w:rFonts w:ascii="Times New Roman" w:eastAsia="Times New Roman" w:hAnsi="Times New Roman" w:cs="Times New Roman"/>
          <w:lang w:val="lt-LT" w:eastAsia="lt-LT"/>
        </w:rPr>
      </w:pPr>
      <w:r w:rsidRPr="00260713">
        <w:rPr>
          <w:rFonts w:ascii="Times New Roman" w:eastAsia="Times New Roman" w:hAnsi="Times New Roman" w:cs="Times New Roman"/>
          <w:lang w:val="lt-LT" w:eastAsia="lt-LT"/>
        </w:rPr>
        <w:t>Klinikinių tyrimų metu, gydant nuo hepatito C viruso (HCV) deriniu (</w:t>
      </w:r>
      <w:proofErr w:type="spellStart"/>
      <w:r w:rsidRPr="00260713">
        <w:rPr>
          <w:rFonts w:ascii="Times New Roman" w:eastAsia="Times New Roman" w:hAnsi="Times New Roman" w:cs="Times New Roman"/>
          <w:lang w:val="lt-LT" w:eastAsia="lt-LT"/>
        </w:rPr>
        <w:t>ombitasviro</w:t>
      </w:r>
      <w:proofErr w:type="spellEnd"/>
      <w:r w:rsidRPr="00260713">
        <w:rPr>
          <w:rFonts w:ascii="Times New Roman" w:eastAsia="Times New Roman" w:hAnsi="Times New Roman" w:cs="Times New Roman"/>
          <w:lang w:val="lt-LT" w:eastAsia="lt-LT"/>
        </w:rPr>
        <w:t xml:space="preserve">, </w:t>
      </w:r>
      <w:proofErr w:type="spellStart"/>
      <w:r w:rsidRPr="00260713">
        <w:rPr>
          <w:rFonts w:ascii="Times New Roman" w:eastAsia="Times New Roman" w:hAnsi="Times New Roman" w:cs="Times New Roman"/>
          <w:lang w:val="lt-LT" w:eastAsia="lt-LT"/>
        </w:rPr>
        <w:t>paritapreviro</w:t>
      </w:r>
      <w:proofErr w:type="spellEnd"/>
      <w:r w:rsidRPr="00260713">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w:t>
      </w:r>
      <w:r w:rsidRPr="00260713">
        <w:rPr>
          <w:rFonts w:ascii="Times New Roman" w:eastAsia="Times New Roman" w:hAnsi="Times New Roman" w:cs="Times New Roman"/>
          <w:lang w:val="lt-LT" w:eastAsia="lt-LT"/>
        </w:rPr>
        <w:t>ritonaviro</w:t>
      </w:r>
      <w:r w:rsidR="004B6D6E">
        <w:rPr>
          <w:rFonts w:ascii="Times New Roman" w:eastAsia="Times New Roman" w:hAnsi="Times New Roman" w:cs="Times New Roman"/>
          <w:lang w:val="lt-LT" w:eastAsia="lt-LT"/>
        </w:rPr>
        <w:t xml:space="preserve"> </w:t>
      </w:r>
      <w:r w:rsidR="004B6D6E" w:rsidRPr="00B74B8B">
        <w:rPr>
          <w:rFonts w:ascii="Times New Roman" w:eastAsia="Times New Roman" w:hAnsi="Times New Roman" w:cs="Times New Roman"/>
          <w:lang w:val="lt-LT" w:eastAsia="lt-LT"/>
        </w:rPr>
        <w:t xml:space="preserve">ir </w:t>
      </w:r>
      <w:proofErr w:type="spellStart"/>
      <w:r w:rsidR="004B6D6E" w:rsidRPr="00B74B8B">
        <w:rPr>
          <w:rFonts w:ascii="Times New Roman" w:eastAsia="Times New Roman" w:hAnsi="Times New Roman" w:cs="Times New Roman"/>
          <w:lang w:val="lt-LT" w:eastAsia="lt-LT"/>
        </w:rPr>
        <w:t>dasabuviro</w:t>
      </w:r>
      <w:proofErr w:type="spellEnd"/>
      <w:r w:rsidRPr="00260713">
        <w:rPr>
          <w:rFonts w:ascii="Times New Roman" w:eastAsia="Times New Roman" w:hAnsi="Times New Roman" w:cs="Times New Roman"/>
          <w:lang w:val="lt-LT" w:eastAsia="lt-LT"/>
        </w:rPr>
        <w:t xml:space="preserve"> kartu su </w:t>
      </w:r>
      <w:proofErr w:type="spellStart"/>
      <w:r w:rsidR="004B6D6E" w:rsidRPr="00B74B8B">
        <w:rPr>
          <w:rFonts w:ascii="Times New Roman" w:eastAsia="Times New Roman" w:hAnsi="Times New Roman" w:cs="Times New Roman"/>
          <w:lang w:val="lt-LT" w:eastAsia="lt-LT"/>
        </w:rPr>
        <w:t>ribavirinu</w:t>
      </w:r>
      <w:proofErr w:type="spellEnd"/>
      <w:r w:rsidRPr="00260713">
        <w:rPr>
          <w:rFonts w:ascii="Times New Roman" w:eastAsia="Times New Roman" w:hAnsi="Times New Roman" w:cs="Times New Roman"/>
          <w:lang w:val="lt-LT" w:eastAsia="lt-LT"/>
        </w:rPr>
        <w:t xml:space="preserve"> arba be jo), ALT padidėjimas, viršijantis viršutinę normos ribą (VNR) daugiau kaip 5</w:t>
      </w:r>
      <w:r w:rsidR="00DB09D5">
        <w:rPr>
          <w:rFonts w:ascii="Times New Roman" w:eastAsia="Times New Roman" w:hAnsi="Times New Roman" w:cs="Times New Roman"/>
          <w:lang w:val="lt-LT" w:eastAsia="lt-LT"/>
        </w:rPr>
        <w:t> </w:t>
      </w:r>
      <w:r w:rsidRPr="00260713">
        <w:rPr>
          <w:rFonts w:ascii="Times New Roman" w:eastAsia="Times New Roman" w:hAnsi="Times New Roman" w:cs="Times New Roman"/>
          <w:lang w:val="lt-LT" w:eastAsia="lt-LT"/>
        </w:rPr>
        <w:t xml:space="preserve">kartus, buvo reikšmingai dažnesnis moterims, vartojusioms </w:t>
      </w:r>
      <w:proofErr w:type="spellStart"/>
      <w:r w:rsidRPr="00260713">
        <w:rPr>
          <w:rFonts w:ascii="Times New Roman" w:eastAsia="Times New Roman" w:hAnsi="Times New Roman" w:cs="Times New Roman"/>
          <w:lang w:val="lt-LT" w:eastAsia="lt-LT"/>
        </w:rPr>
        <w:t>etinilestradiolio</w:t>
      </w:r>
      <w:proofErr w:type="spellEnd"/>
      <w:r w:rsidRPr="00260713">
        <w:rPr>
          <w:rFonts w:ascii="Times New Roman" w:eastAsia="Times New Roman" w:hAnsi="Times New Roman" w:cs="Times New Roman"/>
          <w:lang w:val="lt-LT" w:eastAsia="lt-LT"/>
        </w:rPr>
        <w:t xml:space="preserve"> turinčių vaistinių preparatų, tokių kaip </w:t>
      </w:r>
      <w:r w:rsidR="003D7B6F">
        <w:rPr>
          <w:rFonts w:ascii="Times New Roman" w:eastAsia="Times New Roman" w:hAnsi="Times New Roman" w:cs="Times New Roman"/>
          <w:lang w:val="lt-LT" w:eastAsia="lt-LT"/>
        </w:rPr>
        <w:t>sudėtinių hormoninių kontraceptikų (S</w:t>
      </w:r>
      <w:r w:rsidRPr="00260713">
        <w:rPr>
          <w:rFonts w:ascii="Times New Roman" w:eastAsia="Times New Roman" w:hAnsi="Times New Roman" w:cs="Times New Roman"/>
          <w:lang w:val="lt-LT" w:eastAsia="lt-LT"/>
        </w:rPr>
        <w:t>HK</w:t>
      </w:r>
      <w:r w:rsidR="003D7B6F">
        <w:rPr>
          <w:rFonts w:ascii="Times New Roman" w:eastAsia="Times New Roman" w:hAnsi="Times New Roman" w:cs="Times New Roman"/>
          <w:lang w:val="lt-LT" w:eastAsia="lt-LT"/>
        </w:rPr>
        <w:t>)</w:t>
      </w:r>
      <w:r w:rsidRPr="00260713">
        <w:rPr>
          <w:rFonts w:ascii="Times New Roman" w:eastAsia="Times New Roman" w:hAnsi="Times New Roman" w:cs="Times New Roman"/>
          <w:lang w:val="lt-LT" w:eastAsia="lt-LT"/>
        </w:rPr>
        <w:t>. Be to, tarp pacientų</w:t>
      </w:r>
      <w:r w:rsidR="003D7B6F">
        <w:rPr>
          <w:rFonts w:ascii="Times New Roman" w:eastAsia="Times New Roman" w:hAnsi="Times New Roman" w:cs="Times New Roman"/>
          <w:lang w:val="lt-LT" w:eastAsia="lt-LT"/>
        </w:rPr>
        <w:t>,</w:t>
      </w:r>
      <w:r w:rsidRPr="00260713">
        <w:rPr>
          <w:rFonts w:ascii="Times New Roman" w:eastAsia="Times New Roman" w:hAnsi="Times New Roman" w:cs="Times New Roman"/>
          <w:lang w:val="lt-LT" w:eastAsia="lt-LT"/>
        </w:rPr>
        <w:t xml:space="preserve"> gydytų </w:t>
      </w:r>
      <w:proofErr w:type="spellStart"/>
      <w:r w:rsidRPr="00260713">
        <w:rPr>
          <w:rFonts w:ascii="Times New Roman" w:eastAsia="Times New Roman" w:hAnsi="Times New Roman" w:cs="Times New Roman"/>
          <w:lang w:val="lt-LT" w:eastAsia="lt-LT"/>
        </w:rPr>
        <w:t>glekapreviru</w:t>
      </w:r>
      <w:proofErr w:type="spellEnd"/>
      <w:r w:rsidRPr="00260713">
        <w:rPr>
          <w:rFonts w:ascii="Times New Roman" w:eastAsia="Times New Roman" w:hAnsi="Times New Roman" w:cs="Times New Roman"/>
          <w:lang w:val="lt-LT" w:eastAsia="lt-LT"/>
        </w:rPr>
        <w:t xml:space="preserve"> / </w:t>
      </w:r>
      <w:proofErr w:type="spellStart"/>
      <w:r w:rsidRPr="00260713">
        <w:rPr>
          <w:rFonts w:ascii="Times New Roman" w:eastAsia="Times New Roman" w:hAnsi="Times New Roman" w:cs="Times New Roman"/>
          <w:lang w:val="lt-LT" w:eastAsia="lt-LT"/>
        </w:rPr>
        <w:t>pibrentasviru</w:t>
      </w:r>
      <w:proofErr w:type="spellEnd"/>
      <w:r w:rsidR="004B6D6E">
        <w:rPr>
          <w:rFonts w:ascii="Times New Roman" w:eastAsia="Times New Roman" w:hAnsi="Times New Roman" w:cs="Times New Roman"/>
          <w:lang w:val="lt-LT" w:eastAsia="lt-LT"/>
        </w:rPr>
        <w:t xml:space="preserve"> </w:t>
      </w:r>
      <w:r w:rsidR="004B6D6E" w:rsidRPr="00B74B8B">
        <w:rPr>
          <w:rFonts w:ascii="Times New Roman" w:eastAsia="Times New Roman" w:hAnsi="Times New Roman" w:cs="Times New Roman"/>
          <w:lang w:val="lt-LT" w:eastAsia="lt-LT"/>
        </w:rPr>
        <w:t xml:space="preserve">arba </w:t>
      </w:r>
      <w:proofErr w:type="spellStart"/>
      <w:r w:rsidR="004B6D6E" w:rsidRPr="00B74B8B">
        <w:rPr>
          <w:rFonts w:ascii="Times New Roman" w:eastAsia="Times New Roman" w:hAnsi="Times New Roman" w:cs="Times New Roman"/>
          <w:lang w:val="lt-LT" w:eastAsia="lt-LT"/>
        </w:rPr>
        <w:t>sofosbuviru</w:t>
      </w:r>
      <w:proofErr w:type="spellEnd"/>
      <w:r w:rsidR="004B6D6E" w:rsidRPr="00B74B8B">
        <w:rPr>
          <w:rFonts w:ascii="Times New Roman" w:eastAsia="Times New Roman" w:hAnsi="Times New Roman" w:cs="Times New Roman"/>
          <w:lang w:val="lt-LT" w:eastAsia="lt-LT"/>
        </w:rPr>
        <w:t xml:space="preserve"> / </w:t>
      </w:r>
      <w:proofErr w:type="spellStart"/>
      <w:r w:rsidR="004B6D6E" w:rsidRPr="00B74B8B">
        <w:rPr>
          <w:rFonts w:ascii="Times New Roman" w:eastAsia="Times New Roman" w:hAnsi="Times New Roman" w:cs="Times New Roman"/>
          <w:lang w:val="lt-LT" w:eastAsia="lt-LT"/>
        </w:rPr>
        <w:t>velpatasviru</w:t>
      </w:r>
      <w:proofErr w:type="spellEnd"/>
      <w:r w:rsidR="004B6D6E" w:rsidRPr="00B74B8B">
        <w:rPr>
          <w:rFonts w:ascii="Times New Roman" w:eastAsia="Times New Roman" w:hAnsi="Times New Roman" w:cs="Times New Roman"/>
          <w:lang w:val="lt-LT" w:eastAsia="lt-LT"/>
        </w:rPr>
        <w:t xml:space="preserve"> / </w:t>
      </w:r>
      <w:proofErr w:type="spellStart"/>
      <w:r w:rsidR="004B6D6E" w:rsidRPr="00B74B8B">
        <w:rPr>
          <w:rFonts w:ascii="Times New Roman" w:eastAsia="Times New Roman" w:hAnsi="Times New Roman" w:cs="Times New Roman"/>
          <w:lang w:val="lt-LT" w:eastAsia="lt-LT"/>
        </w:rPr>
        <w:t>voksilapreviru</w:t>
      </w:r>
      <w:proofErr w:type="spellEnd"/>
      <w:r w:rsidRPr="00260713">
        <w:rPr>
          <w:rFonts w:ascii="Times New Roman" w:eastAsia="Times New Roman" w:hAnsi="Times New Roman" w:cs="Times New Roman"/>
          <w:lang w:val="lt-LT" w:eastAsia="lt-LT"/>
        </w:rPr>
        <w:t>, pastebėtas ALT aktyvumo padidėjimas moterims</w:t>
      </w:r>
      <w:r w:rsidR="00996B6A">
        <w:rPr>
          <w:rFonts w:ascii="Times New Roman" w:eastAsia="Times New Roman" w:hAnsi="Times New Roman" w:cs="Times New Roman"/>
          <w:lang w:val="lt-LT" w:eastAsia="lt-LT"/>
        </w:rPr>
        <w:t>,</w:t>
      </w:r>
      <w:r w:rsidRPr="00260713">
        <w:rPr>
          <w:rFonts w:ascii="Times New Roman" w:eastAsia="Times New Roman" w:hAnsi="Times New Roman" w:cs="Times New Roman"/>
          <w:lang w:val="lt-LT" w:eastAsia="lt-LT"/>
        </w:rPr>
        <w:t xml:space="preserve"> vartojančioms vaistinius preparatus, kurių sudėtyje yra </w:t>
      </w:r>
      <w:proofErr w:type="spellStart"/>
      <w:r w:rsidRPr="00260713">
        <w:rPr>
          <w:rFonts w:ascii="Times New Roman" w:eastAsia="Times New Roman" w:hAnsi="Times New Roman" w:cs="Times New Roman"/>
          <w:lang w:val="lt-LT" w:eastAsia="lt-LT"/>
        </w:rPr>
        <w:t>etinilestradiolio</w:t>
      </w:r>
      <w:proofErr w:type="spellEnd"/>
      <w:r w:rsidRPr="00260713">
        <w:rPr>
          <w:rFonts w:ascii="Times New Roman" w:eastAsia="Times New Roman" w:hAnsi="Times New Roman" w:cs="Times New Roman"/>
          <w:lang w:val="lt-LT" w:eastAsia="lt-LT"/>
        </w:rPr>
        <w:t xml:space="preserve">, pvz., SHK. </w:t>
      </w:r>
    </w:p>
    <w:p w14:paraId="589F49C6" w14:textId="63EA691F" w:rsidR="00260713" w:rsidRPr="00F36328" w:rsidRDefault="00260713" w:rsidP="00423B26">
      <w:pPr>
        <w:spacing w:after="0" w:line="240" w:lineRule="auto"/>
        <w:rPr>
          <w:rFonts w:ascii="Times New Roman" w:eastAsia="Times New Roman" w:hAnsi="Times New Roman" w:cs="Times New Roman"/>
          <w:lang w:val="lt-LT" w:eastAsia="lt-LT"/>
        </w:rPr>
      </w:pPr>
      <w:r w:rsidRPr="00260713">
        <w:rPr>
          <w:rFonts w:ascii="Times New Roman" w:eastAsia="Times New Roman" w:hAnsi="Times New Roman" w:cs="Times New Roman"/>
          <w:lang w:val="lt-LT" w:eastAsia="lt-LT"/>
        </w:rPr>
        <w:t xml:space="preserve">Moterims, vartojusioms vaistinių preparatų, kurių sudėtyje buvo kitų nei </w:t>
      </w:r>
      <w:proofErr w:type="spellStart"/>
      <w:r w:rsidRPr="00260713">
        <w:rPr>
          <w:rFonts w:ascii="Times New Roman" w:eastAsia="Times New Roman" w:hAnsi="Times New Roman" w:cs="Times New Roman"/>
          <w:lang w:val="lt-LT" w:eastAsia="lt-LT"/>
        </w:rPr>
        <w:t>etinilestradiolis</w:t>
      </w:r>
      <w:proofErr w:type="spellEnd"/>
      <w:r w:rsidRPr="00260713">
        <w:rPr>
          <w:rFonts w:ascii="Times New Roman" w:eastAsia="Times New Roman" w:hAnsi="Times New Roman" w:cs="Times New Roman"/>
          <w:lang w:val="lt-LT" w:eastAsia="lt-LT"/>
        </w:rPr>
        <w:t xml:space="preserve"> estrogenų, pavyzdžiui, </w:t>
      </w:r>
      <w:proofErr w:type="spellStart"/>
      <w:r w:rsidRPr="00260713">
        <w:rPr>
          <w:rFonts w:ascii="Times New Roman" w:eastAsia="Times New Roman" w:hAnsi="Times New Roman" w:cs="Times New Roman"/>
          <w:lang w:val="lt-LT" w:eastAsia="lt-LT"/>
        </w:rPr>
        <w:t>estradiolio</w:t>
      </w:r>
      <w:proofErr w:type="spellEnd"/>
      <w:r w:rsidRPr="00260713">
        <w:rPr>
          <w:rFonts w:ascii="Times New Roman" w:eastAsia="Times New Roman" w:hAnsi="Times New Roman" w:cs="Times New Roman"/>
          <w:lang w:val="lt-LT" w:eastAsia="lt-LT"/>
        </w:rPr>
        <w:t>,</w:t>
      </w:r>
      <w:r w:rsidR="004B6D6E" w:rsidRPr="00B74B8B">
        <w:rPr>
          <w:lang w:val="lt-LT"/>
        </w:rPr>
        <w:t xml:space="preserve"> </w:t>
      </w:r>
      <w:r w:rsidR="004B6D6E" w:rsidRPr="00B74B8B">
        <w:rPr>
          <w:rFonts w:ascii="Times New Roman" w:eastAsia="Times New Roman" w:hAnsi="Times New Roman" w:cs="Times New Roman"/>
          <w:lang w:val="lt-LT" w:eastAsia="lt-LT"/>
        </w:rPr>
        <w:t xml:space="preserve">ir </w:t>
      </w:r>
      <w:proofErr w:type="spellStart"/>
      <w:r w:rsidR="004B6D6E" w:rsidRPr="00B74B8B">
        <w:rPr>
          <w:rFonts w:ascii="Times New Roman" w:eastAsia="Times New Roman" w:hAnsi="Times New Roman" w:cs="Times New Roman"/>
          <w:lang w:val="lt-LT" w:eastAsia="lt-LT"/>
        </w:rPr>
        <w:t>ombitasviro</w:t>
      </w:r>
      <w:proofErr w:type="spellEnd"/>
      <w:r w:rsidR="004B6D6E" w:rsidRPr="00B74B8B">
        <w:rPr>
          <w:rFonts w:ascii="Times New Roman" w:eastAsia="Times New Roman" w:hAnsi="Times New Roman" w:cs="Times New Roman"/>
          <w:lang w:val="lt-LT" w:eastAsia="lt-LT"/>
        </w:rPr>
        <w:t xml:space="preserve"> / </w:t>
      </w:r>
      <w:proofErr w:type="spellStart"/>
      <w:r w:rsidR="004B6D6E" w:rsidRPr="00B74B8B">
        <w:rPr>
          <w:rFonts w:ascii="Times New Roman" w:eastAsia="Times New Roman" w:hAnsi="Times New Roman" w:cs="Times New Roman"/>
          <w:lang w:val="lt-LT" w:eastAsia="lt-LT"/>
        </w:rPr>
        <w:t>paritapreviro</w:t>
      </w:r>
      <w:proofErr w:type="spellEnd"/>
      <w:r w:rsidR="004B6D6E" w:rsidRPr="00B74B8B">
        <w:rPr>
          <w:rFonts w:ascii="Times New Roman" w:eastAsia="Times New Roman" w:hAnsi="Times New Roman" w:cs="Times New Roman"/>
          <w:lang w:val="lt-LT" w:eastAsia="lt-LT"/>
        </w:rPr>
        <w:t xml:space="preserve"> / ritonaviro ir </w:t>
      </w:r>
      <w:proofErr w:type="spellStart"/>
      <w:r w:rsidR="004B6D6E" w:rsidRPr="00B74B8B">
        <w:rPr>
          <w:rFonts w:ascii="Times New Roman" w:eastAsia="Times New Roman" w:hAnsi="Times New Roman" w:cs="Times New Roman"/>
          <w:lang w:val="lt-LT" w:eastAsia="lt-LT"/>
        </w:rPr>
        <w:t>dasabuviro</w:t>
      </w:r>
      <w:proofErr w:type="spellEnd"/>
      <w:r w:rsidR="004B6D6E" w:rsidRPr="00B74B8B">
        <w:rPr>
          <w:rFonts w:ascii="Times New Roman" w:eastAsia="Times New Roman" w:hAnsi="Times New Roman" w:cs="Times New Roman"/>
          <w:lang w:val="lt-LT" w:eastAsia="lt-LT"/>
        </w:rPr>
        <w:t xml:space="preserve"> su </w:t>
      </w:r>
      <w:proofErr w:type="spellStart"/>
      <w:r w:rsidR="004B6D6E" w:rsidRPr="00B74B8B">
        <w:rPr>
          <w:rFonts w:ascii="Times New Roman" w:eastAsia="Times New Roman" w:hAnsi="Times New Roman" w:cs="Times New Roman"/>
          <w:lang w:val="lt-LT" w:eastAsia="lt-LT"/>
        </w:rPr>
        <w:t>ribavirinu</w:t>
      </w:r>
      <w:proofErr w:type="spellEnd"/>
      <w:r w:rsidR="004B6D6E" w:rsidRPr="00B74B8B">
        <w:rPr>
          <w:rFonts w:ascii="Times New Roman" w:eastAsia="Times New Roman" w:hAnsi="Times New Roman" w:cs="Times New Roman"/>
          <w:lang w:val="lt-LT" w:eastAsia="lt-LT"/>
        </w:rPr>
        <w:t xml:space="preserve"> arba be jo,</w:t>
      </w:r>
      <w:r w:rsidRPr="00260713">
        <w:rPr>
          <w:rFonts w:ascii="Times New Roman" w:eastAsia="Times New Roman" w:hAnsi="Times New Roman" w:cs="Times New Roman"/>
          <w:lang w:val="lt-LT" w:eastAsia="lt-LT"/>
        </w:rPr>
        <w:t xml:space="preserve"> ALT padidėjimo dažnis buvo panašus kaip ir nevartojusioms jokių estrogenų. Vis dėlto, atsižvelgiant į nedidelį šių kitų estrogenų vartojusių moterų skaičių, skirti jų kartu su</w:t>
      </w:r>
      <w:r w:rsidR="004B6D6E">
        <w:rPr>
          <w:rFonts w:ascii="Times New Roman" w:eastAsia="Times New Roman" w:hAnsi="Times New Roman" w:cs="Times New Roman"/>
          <w:lang w:val="lt-LT" w:eastAsia="lt-LT"/>
        </w:rPr>
        <w:t xml:space="preserve"> toliau nurodytais</w:t>
      </w:r>
      <w:r w:rsidRPr="00260713">
        <w:rPr>
          <w:rFonts w:ascii="Times New Roman" w:eastAsia="Times New Roman" w:hAnsi="Times New Roman" w:cs="Times New Roman"/>
          <w:lang w:val="lt-LT" w:eastAsia="lt-LT"/>
        </w:rPr>
        <w:t xml:space="preserve"> vaistinių preparatų derini</w:t>
      </w:r>
      <w:r w:rsidR="004B6D6E">
        <w:rPr>
          <w:rFonts w:ascii="Times New Roman" w:eastAsia="Times New Roman" w:hAnsi="Times New Roman" w:cs="Times New Roman"/>
          <w:lang w:val="lt-LT" w:eastAsia="lt-LT"/>
        </w:rPr>
        <w:t>ais</w:t>
      </w:r>
      <w:r w:rsidRPr="00260713">
        <w:rPr>
          <w:rFonts w:ascii="Times New Roman" w:eastAsia="Times New Roman" w:hAnsi="Times New Roman" w:cs="Times New Roman"/>
          <w:lang w:val="lt-LT" w:eastAsia="lt-LT"/>
        </w:rPr>
        <w:t xml:space="preserve"> (</w:t>
      </w:r>
      <w:proofErr w:type="spellStart"/>
      <w:r w:rsidRPr="00260713">
        <w:rPr>
          <w:rFonts w:ascii="Times New Roman" w:eastAsia="Times New Roman" w:hAnsi="Times New Roman" w:cs="Times New Roman"/>
          <w:lang w:val="lt-LT" w:eastAsia="lt-LT"/>
        </w:rPr>
        <w:t>ombitasviro</w:t>
      </w:r>
      <w:proofErr w:type="spellEnd"/>
      <w:r w:rsidRPr="00260713">
        <w:rPr>
          <w:rFonts w:ascii="Times New Roman" w:eastAsia="Times New Roman" w:hAnsi="Times New Roman" w:cs="Times New Roman"/>
          <w:lang w:val="lt-LT" w:eastAsia="lt-LT"/>
        </w:rPr>
        <w:t xml:space="preserve">, </w:t>
      </w:r>
      <w:proofErr w:type="spellStart"/>
      <w:r w:rsidRPr="00260713">
        <w:rPr>
          <w:rFonts w:ascii="Times New Roman" w:eastAsia="Times New Roman" w:hAnsi="Times New Roman" w:cs="Times New Roman"/>
          <w:lang w:val="lt-LT" w:eastAsia="lt-LT"/>
        </w:rPr>
        <w:t>paritapreviro</w:t>
      </w:r>
      <w:proofErr w:type="spellEnd"/>
      <w:r w:rsidRPr="00260713">
        <w:rPr>
          <w:rFonts w:ascii="Times New Roman" w:eastAsia="Times New Roman" w:hAnsi="Times New Roman" w:cs="Times New Roman"/>
          <w:lang w:val="lt-LT" w:eastAsia="lt-LT"/>
        </w:rPr>
        <w:t>, ritonaviro</w:t>
      </w:r>
      <w:r w:rsidR="004B6D6E">
        <w:rPr>
          <w:rFonts w:ascii="Times New Roman" w:eastAsia="Times New Roman" w:hAnsi="Times New Roman" w:cs="Times New Roman"/>
          <w:lang w:val="lt-LT" w:eastAsia="lt-LT"/>
        </w:rPr>
        <w:t xml:space="preserve"> </w:t>
      </w:r>
      <w:r w:rsidR="004B6D6E" w:rsidRPr="00B74B8B">
        <w:rPr>
          <w:rFonts w:ascii="Times New Roman" w:eastAsia="Times New Roman" w:hAnsi="Times New Roman" w:cs="Times New Roman"/>
          <w:lang w:val="lt-LT" w:eastAsia="lt-LT"/>
        </w:rPr>
        <w:t xml:space="preserve">ir </w:t>
      </w:r>
      <w:proofErr w:type="spellStart"/>
      <w:r w:rsidR="004B6D6E" w:rsidRPr="00B74B8B">
        <w:rPr>
          <w:rFonts w:ascii="Times New Roman" w:eastAsia="Times New Roman" w:hAnsi="Times New Roman" w:cs="Times New Roman"/>
          <w:lang w:val="lt-LT" w:eastAsia="lt-LT"/>
        </w:rPr>
        <w:t>dasabuviro</w:t>
      </w:r>
      <w:proofErr w:type="spellEnd"/>
      <w:r w:rsidRPr="00260713">
        <w:rPr>
          <w:rFonts w:ascii="Times New Roman" w:eastAsia="Times New Roman" w:hAnsi="Times New Roman" w:cs="Times New Roman"/>
          <w:lang w:val="lt-LT" w:eastAsia="lt-LT"/>
        </w:rPr>
        <w:t xml:space="preserve"> kartu su </w:t>
      </w:r>
      <w:proofErr w:type="spellStart"/>
      <w:r w:rsidR="004B6D6E" w:rsidRPr="00B74B8B">
        <w:rPr>
          <w:rFonts w:ascii="Times New Roman" w:eastAsia="Times New Roman" w:hAnsi="Times New Roman" w:cs="Times New Roman"/>
          <w:lang w:val="lt-LT" w:eastAsia="lt-LT"/>
        </w:rPr>
        <w:t>ribavirinu</w:t>
      </w:r>
      <w:proofErr w:type="spellEnd"/>
      <w:r w:rsidRPr="00260713">
        <w:rPr>
          <w:rFonts w:ascii="Times New Roman" w:eastAsia="Times New Roman" w:hAnsi="Times New Roman" w:cs="Times New Roman"/>
          <w:lang w:val="lt-LT" w:eastAsia="lt-LT"/>
        </w:rPr>
        <w:t xml:space="preserve"> arba be jo, </w:t>
      </w:r>
      <w:proofErr w:type="spellStart"/>
      <w:r w:rsidRPr="00260713">
        <w:rPr>
          <w:rFonts w:ascii="Times New Roman" w:eastAsia="Times New Roman" w:hAnsi="Times New Roman" w:cs="Times New Roman"/>
          <w:lang w:val="lt-LT" w:eastAsia="lt-LT"/>
        </w:rPr>
        <w:t>glekapreviro</w:t>
      </w:r>
      <w:proofErr w:type="spellEnd"/>
      <w:r w:rsidRPr="00260713">
        <w:rPr>
          <w:rFonts w:ascii="Times New Roman" w:eastAsia="Times New Roman" w:hAnsi="Times New Roman" w:cs="Times New Roman"/>
          <w:lang w:val="lt-LT" w:eastAsia="lt-LT"/>
        </w:rPr>
        <w:t xml:space="preserve"> / </w:t>
      </w:r>
      <w:proofErr w:type="spellStart"/>
      <w:r w:rsidRPr="00260713">
        <w:rPr>
          <w:rFonts w:ascii="Times New Roman" w:eastAsia="Times New Roman" w:hAnsi="Times New Roman" w:cs="Times New Roman"/>
          <w:lang w:val="lt-LT" w:eastAsia="lt-LT"/>
        </w:rPr>
        <w:t>pibrentasviro</w:t>
      </w:r>
      <w:proofErr w:type="spellEnd"/>
      <w:r w:rsidR="004B6D6E">
        <w:rPr>
          <w:rFonts w:ascii="Times New Roman" w:eastAsia="Times New Roman" w:hAnsi="Times New Roman" w:cs="Times New Roman"/>
          <w:lang w:val="lt-LT" w:eastAsia="lt-LT"/>
        </w:rPr>
        <w:t xml:space="preserve"> </w:t>
      </w:r>
      <w:r w:rsidR="004B6D6E" w:rsidRPr="00B74B8B">
        <w:rPr>
          <w:rFonts w:ascii="Times New Roman" w:eastAsia="Times New Roman" w:hAnsi="Times New Roman" w:cs="Times New Roman"/>
          <w:lang w:val="lt-LT" w:eastAsia="lt-LT"/>
        </w:rPr>
        <w:t xml:space="preserve">arba </w:t>
      </w:r>
      <w:proofErr w:type="spellStart"/>
      <w:r w:rsidR="004B6D6E" w:rsidRPr="00B74B8B">
        <w:rPr>
          <w:rFonts w:ascii="Times New Roman" w:eastAsia="Times New Roman" w:hAnsi="Times New Roman" w:cs="Times New Roman"/>
          <w:lang w:val="lt-LT" w:eastAsia="lt-LT"/>
        </w:rPr>
        <w:t>sofosbuviro</w:t>
      </w:r>
      <w:proofErr w:type="spellEnd"/>
      <w:r w:rsidR="004B6D6E" w:rsidRPr="00B74B8B">
        <w:rPr>
          <w:rFonts w:ascii="Times New Roman" w:eastAsia="Times New Roman" w:hAnsi="Times New Roman" w:cs="Times New Roman"/>
          <w:lang w:val="lt-LT" w:eastAsia="lt-LT"/>
        </w:rPr>
        <w:t xml:space="preserve"> / </w:t>
      </w:r>
      <w:proofErr w:type="spellStart"/>
      <w:r w:rsidR="004B6D6E" w:rsidRPr="00B74B8B">
        <w:rPr>
          <w:rFonts w:ascii="Times New Roman" w:eastAsia="Times New Roman" w:hAnsi="Times New Roman" w:cs="Times New Roman"/>
          <w:lang w:val="lt-LT" w:eastAsia="lt-LT"/>
        </w:rPr>
        <w:t>velpatasviro</w:t>
      </w:r>
      <w:proofErr w:type="spellEnd"/>
      <w:r w:rsidR="004B6D6E" w:rsidRPr="00B74B8B">
        <w:rPr>
          <w:rFonts w:ascii="Times New Roman" w:eastAsia="Times New Roman" w:hAnsi="Times New Roman" w:cs="Times New Roman"/>
          <w:lang w:val="lt-LT" w:eastAsia="lt-LT"/>
        </w:rPr>
        <w:t xml:space="preserve"> / </w:t>
      </w:r>
      <w:proofErr w:type="spellStart"/>
      <w:r w:rsidR="004B6D6E" w:rsidRPr="00B74B8B">
        <w:rPr>
          <w:rFonts w:ascii="Times New Roman" w:eastAsia="Times New Roman" w:hAnsi="Times New Roman" w:cs="Times New Roman"/>
          <w:lang w:val="lt-LT" w:eastAsia="lt-LT"/>
        </w:rPr>
        <w:t>voksilapreviro</w:t>
      </w:r>
      <w:proofErr w:type="spellEnd"/>
      <w:r w:rsidRPr="00260713">
        <w:rPr>
          <w:rFonts w:ascii="Times New Roman" w:eastAsia="Times New Roman" w:hAnsi="Times New Roman" w:cs="Times New Roman"/>
          <w:lang w:val="lt-LT" w:eastAsia="lt-LT"/>
        </w:rPr>
        <w:t>) reikia atsargiai (žr. 4.5</w:t>
      </w:r>
      <w:r w:rsidR="00DB09D5">
        <w:rPr>
          <w:rFonts w:ascii="Times New Roman" w:eastAsia="Times New Roman" w:hAnsi="Times New Roman" w:cs="Times New Roman"/>
          <w:lang w:val="lt-LT" w:eastAsia="lt-LT"/>
        </w:rPr>
        <w:t> </w:t>
      </w:r>
      <w:r w:rsidRPr="00260713">
        <w:rPr>
          <w:rFonts w:ascii="Times New Roman" w:eastAsia="Times New Roman" w:hAnsi="Times New Roman" w:cs="Times New Roman"/>
          <w:lang w:val="lt-LT" w:eastAsia="lt-LT"/>
        </w:rPr>
        <w:t>skyrių).</w:t>
      </w:r>
    </w:p>
    <w:p w14:paraId="18D8C365"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p>
    <w:p w14:paraId="4ECCB363"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r w:rsidRPr="00F36328">
        <w:rPr>
          <w:rFonts w:ascii="Times New Roman" w:eastAsia="Times New Roman" w:hAnsi="Times New Roman" w:cs="Times New Roman"/>
          <w:u w:val="single"/>
          <w:lang w:val="lt-LT" w:eastAsia="lt-LT"/>
        </w:rPr>
        <w:t>Kitos būklės</w:t>
      </w:r>
    </w:p>
    <w:p w14:paraId="1E0AB190" w14:textId="77777777" w:rsidR="00F36328" w:rsidRPr="00F36328" w:rsidRDefault="00F36328" w:rsidP="00F36328">
      <w:pPr>
        <w:numPr>
          <w:ilvl w:val="0"/>
          <w:numId w:val="10"/>
        </w:numPr>
        <w:spacing w:after="0" w:line="240" w:lineRule="auto"/>
        <w:ind w:left="540" w:hanging="540"/>
        <w:rPr>
          <w:rFonts w:ascii="Times New Roman" w:eastAsia="Times New Roman" w:hAnsi="Times New Roman" w:cs="Times New Roman"/>
          <w:u w:val="single"/>
          <w:lang w:val="lt-LT" w:eastAsia="lt-LT"/>
        </w:rPr>
      </w:pPr>
      <w:r w:rsidRPr="00F36328">
        <w:rPr>
          <w:rFonts w:ascii="Times New Roman" w:eastAsia="Times New Roman" w:hAnsi="Times New Roman" w:cs="Times New Roman"/>
          <w:lang w:val="lt-LT" w:eastAsia="lt-LT"/>
        </w:rPr>
        <w:t xml:space="preserve">Vartojant estrogenų gali susilaikyti skysčiai, todėl pacientes, turinčioms širdies ar inkstų funkcijos nepakankamumą, būtina atidžiai stebėti. </w:t>
      </w:r>
    </w:p>
    <w:p w14:paraId="1B4A9790" w14:textId="4E1A08F3" w:rsidR="00F36328" w:rsidRPr="00A4678F" w:rsidRDefault="00F36328" w:rsidP="00F36328">
      <w:pPr>
        <w:numPr>
          <w:ilvl w:val="0"/>
          <w:numId w:val="10"/>
        </w:numPr>
        <w:spacing w:after="0" w:line="240" w:lineRule="auto"/>
        <w:ind w:left="540" w:hanging="540"/>
        <w:rPr>
          <w:rFonts w:ascii="Times New Roman" w:eastAsia="Times New Roman" w:hAnsi="Times New Roman" w:cs="Times New Roman"/>
          <w:u w:val="single"/>
          <w:lang w:val="lt-LT" w:eastAsia="lt-LT"/>
        </w:rPr>
      </w:pPr>
      <w:r w:rsidRPr="00F36328">
        <w:rPr>
          <w:rFonts w:ascii="Times New Roman" w:eastAsia="Times New Roman" w:hAnsi="Times New Roman" w:cs="Times New Roman"/>
          <w:lang w:val="lt-LT" w:eastAsia="lt-LT"/>
        </w:rPr>
        <w:t xml:space="preserve">Pakeičiamosios estrogenų ar hormonų terapijos metu moteris, kurioms jau yra </w:t>
      </w:r>
      <w:proofErr w:type="spellStart"/>
      <w:r w:rsidRPr="00F36328">
        <w:rPr>
          <w:rFonts w:ascii="Times New Roman" w:eastAsia="Times New Roman" w:hAnsi="Times New Roman" w:cs="Times New Roman"/>
          <w:lang w:val="lt-LT" w:eastAsia="lt-LT"/>
        </w:rPr>
        <w:t>hipertrigliceridemija</w:t>
      </w:r>
      <w:proofErr w:type="spellEnd"/>
      <w:r w:rsidRPr="00F36328">
        <w:rPr>
          <w:rFonts w:ascii="Times New Roman" w:eastAsia="Times New Roman" w:hAnsi="Times New Roman" w:cs="Times New Roman"/>
          <w:lang w:val="lt-LT" w:eastAsia="lt-LT"/>
        </w:rPr>
        <w:t>, reikia stebėti atidžiau, nes šio būklės metu gydant estrogenais, pasitaikė retų atvejų, kai labai padidėja plazmos trigliceridų, sukėlusių pankreatitą.</w:t>
      </w:r>
    </w:p>
    <w:p w14:paraId="57D63A5A" w14:textId="05CD4557" w:rsidR="00504AE1" w:rsidRPr="00504AE1" w:rsidRDefault="00504AE1" w:rsidP="00F36328">
      <w:pPr>
        <w:numPr>
          <w:ilvl w:val="0"/>
          <w:numId w:val="10"/>
        </w:numPr>
        <w:spacing w:after="0" w:line="240" w:lineRule="auto"/>
        <w:ind w:left="540" w:hanging="540"/>
        <w:rPr>
          <w:rFonts w:ascii="Times New Roman" w:eastAsia="Times New Roman" w:hAnsi="Times New Roman" w:cs="Times New Roman"/>
          <w:lang w:val="lt-LT" w:eastAsia="lt-LT"/>
        </w:rPr>
      </w:pPr>
      <w:proofErr w:type="spellStart"/>
      <w:r w:rsidRPr="00504AE1">
        <w:rPr>
          <w:rFonts w:ascii="Times New Roman" w:eastAsia="Times New Roman" w:hAnsi="Times New Roman" w:cs="Times New Roman"/>
          <w:lang w:val="lt-LT" w:eastAsia="lt-LT"/>
        </w:rPr>
        <w:t>Egzogeniniai</w:t>
      </w:r>
      <w:proofErr w:type="spellEnd"/>
      <w:r w:rsidRPr="00504AE1">
        <w:rPr>
          <w:rFonts w:ascii="Times New Roman" w:eastAsia="Times New Roman" w:hAnsi="Times New Roman" w:cs="Times New Roman"/>
          <w:lang w:val="lt-LT" w:eastAsia="lt-LT"/>
        </w:rPr>
        <w:t xml:space="preserve"> estrogenai gali sukelti arba pasunkinti paveldimos ir įgytos </w:t>
      </w:r>
      <w:proofErr w:type="spellStart"/>
      <w:r w:rsidRPr="00504AE1">
        <w:rPr>
          <w:rFonts w:ascii="Times New Roman" w:eastAsia="Times New Roman" w:hAnsi="Times New Roman" w:cs="Times New Roman"/>
          <w:lang w:val="lt-LT" w:eastAsia="lt-LT"/>
        </w:rPr>
        <w:t>angio</w:t>
      </w:r>
      <w:r w:rsidR="00F71D3D">
        <w:rPr>
          <w:rFonts w:ascii="Times New Roman" w:eastAsia="Times New Roman" w:hAnsi="Times New Roman" w:cs="Times New Roman"/>
          <w:lang w:val="lt-LT" w:eastAsia="lt-LT"/>
        </w:rPr>
        <w:t>neurozinės</w:t>
      </w:r>
      <w:proofErr w:type="spellEnd"/>
      <w:r w:rsidR="00F71D3D">
        <w:rPr>
          <w:rFonts w:ascii="Times New Roman" w:eastAsia="Times New Roman" w:hAnsi="Times New Roman" w:cs="Times New Roman"/>
          <w:lang w:val="lt-LT" w:eastAsia="lt-LT"/>
        </w:rPr>
        <w:t xml:space="preserve"> </w:t>
      </w:r>
      <w:r w:rsidRPr="00504AE1">
        <w:rPr>
          <w:rFonts w:ascii="Times New Roman" w:eastAsia="Times New Roman" w:hAnsi="Times New Roman" w:cs="Times New Roman"/>
          <w:lang w:val="lt-LT" w:eastAsia="lt-LT"/>
        </w:rPr>
        <w:t>edemos simptomus.</w:t>
      </w:r>
    </w:p>
    <w:p w14:paraId="17A53646" w14:textId="77777777" w:rsidR="00F36328" w:rsidRPr="00F36328" w:rsidRDefault="00F36328" w:rsidP="00F36328">
      <w:pPr>
        <w:numPr>
          <w:ilvl w:val="0"/>
          <w:numId w:val="10"/>
        </w:numPr>
        <w:spacing w:after="0" w:line="240" w:lineRule="auto"/>
        <w:ind w:left="540" w:hanging="540"/>
        <w:rPr>
          <w:rFonts w:ascii="Times New Roman" w:eastAsia="Times New Roman" w:hAnsi="Times New Roman" w:cs="Times New Roman"/>
          <w:u w:val="single"/>
          <w:lang w:val="lt-LT" w:eastAsia="lt-LT"/>
        </w:rPr>
      </w:pPr>
      <w:r w:rsidRPr="00F36328">
        <w:rPr>
          <w:rFonts w:ascii="Times New Roman" w:eastAsia="Times New Roman" w:hAnsi="Times New Roman" w:cs="Times New Roman"/>
          <w:lang w:val="lt-LT" w:eastAsia="lt-LT"/>
        </w:rPr>
        <w:t xml:space="preserve">Estrogenai didina skydliaukės hormonus jungiančio </w:t>
      </w:r>
      <w:proofErr w:type="spellStart"/>
      <w:r w:rsidRPr="00F36328">
        <w:rPr>
          <w:rFonts w:ascii="Times New Roman" w:eastAsia="Times New Roman" w:hAnsi="Times New Roman" w:cs="Times New Roman"/>
          <w:lang w:val="lt-LT" w:eastAsia="lt-LT"/>
        </w:rPr>
        <w:t>globulino</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ang</w:t>
      </w:r>
      <w:proofErr w:type="spellEnd"/>
      <w:r w:rsidRPr="00F36328">
        <w:rPr>
          <w:rFonts w:ascii="Times New Roman" w:eastAsia="Times New Roman" w:hAnsi="Times New Roman" w:cs="Times New Roman"/>
          <w:lang w:val="lt-LT" w:eastAsia="lt-LT"/>
        </w:rPr>
        <w:t>. TBG) kiekį, dėl to padidėja cirkuliuojančio bendrojo skydliaukės hormono, nustatyto baltymus jungiančiu jodu (</w:t>
      </w:r>
      <w:proofErr w:type="spellStart"/>
      <w:r w:rsidRPr="00F36328">
        <w:rPr>
          <w:rFonts w:ascii="Times New Roman" w:eastAsia="Times New Roman" w:hAnsi="Times New Roman" w:cs="Times New Roman"/>
          <w:lang w:val="lt-LT" w:eastAsia="lt-LT"/>
        </w:rPr>
        <w:t>ang</w:t>
      </w:r>
      <w:proofErr w:type="spellEnd"/>
      <w:r w:rsidRPr="00F36328">
        <w:rPr>
          <w:rFonts w:ascii="Times New Roman" w:eastAsia="Times New Roman" w:hAnsi="Times New Roman" w:cs="Times New Roman"/>
          <w:lang w:val="lt-LT" w:eastAsia="lt-LT"/>
        </w:rPr>
        <w:t xml:space="preserve">. PBI), </w:t>
      </w:r>
      <w:proofErr w:type="spellStart"/>
      <w:r w:rsidRPr="00F36328">
        <w:rPr>
          <w:rFonts w:ascii="Times New Roman" w:eastAsia="Times New Roman" w:hAnsi="Times New Roman" w:cs="Times New Roman"/>
          <w:lang w:val="lt-LT" w:eastAsia="lt-LT"/>
        </w:rPr>
        <w:t>tiroksino</w:t>
      </w:r>
      <w:proofErr w:type="spellEnd"/>
      <w:r w:rsidRPr="00F36328">
        <w:rPr>
          <w:rFonts w:ascii="Times New Roman" w:eastAsia="Times New Roman" w:hAnsi="Times New Roman" w:cs="Times New Roman"/>
          <w:lang w:val="lt-LT" w:eastAsia="lt-LT"/>
        </w:rPr>
        <w:t xml:space="preserve"> (T</w:t>
      </w:r>
      <w:r w:rsidRPr="00F36328">
        <w:rPr>
          <w:rFonts w:ascii="Times New Roman" w:eastAsia="Times New Roman" w:hAnsi="Times New Roman" w:cs="Times New Roman"/>
          <w:vertAlign w:val="subscript"/>
          <w:lang w:val="lt-LT" w:eastAsia="lt-LT"/>
        </w:rPr>
        <w:t>4</w:t>
      </w:r>
      <w:r w:rsidRPr="00F36328">
        <w:rPr>
          <w:rFonts w:ascii="Times New Roman" w:eastAsia="Times New Roman" w:hAnsi="Times New Roman" w:cs="Times New Roman"/>
          <w:lang w:val="lt-LT" w:eastAsia="lt-LT"/>
        </w:rPr>
        <w:t xml:space="preserve">), nustatyto stulpelio arba </w:t>
      </w:r>
      <w:proofErr w:type="spellStart"/>
      <w:r w:rsidRPr="00F36328">
        <w:rPr>
          <w:rFonts w:ascii="Times New Roman" w:eastAsia="Times New Roman" w:hAnsi="Times New Roman" w:cs="Times New Roman"/>
          <w:lang w:val="lt-LT" w:eastAsia="lt-LT"/>
        </w:rPr>
        <w:t>radioimuniniu</w:t>
      </w:r>
      <w:proofErr w:type="spellEnd"/>
      <w:r w:rsidRPr="00F36328">
        <w:rPr>
          <w:rFonts w:ascii="Times New Roman" w:eastAsia="Times New Roman" w:hAnsi="Times New Roman" w:cs="Times New Roman"/>
          <w:lang w:val="lt-LT" w:eastAsia="lt-LT"/>
        </w:rPr>
        <w:t xml:space="preserve"> metodu, ar </w:t>
      </w:r>
      <w:proofErr w:type="spellStart"/>
      <w:r w:rsidRPr="00F36328">
        <w:rPr>
          <w:rFonts w:ascii="Times New Roman" w:eastAsia="Times New Roman" w:hAnsi="Times New Roman" w:cs="Times New Roman"/>
          <w:lang w:val="lt-LT" w:eastAsia="lt-LT"/>
        </w:rPr>
        <w:t>trijodtironino</w:t>
      </w:r>
      <w:proofErr w:type="spellEnd"/>
      <w:r w:rsidRPr="00F36328">
        <w:rPr>
          <w:rFonts w:ascii="Times New Roman" w:eastAsia="Times New Roman" w:hAnsi="Times New Roman" w:cs="Times New Roman"/>
          <w:lang w:val="lt-LT" w:eastAsia="lt-LT"/>
        </w:rPr>
        <w:t xml:space="preserve"> (T</w:t>
      </w:r>
      <w:r w:rsidRPr="00F36328">
        <w:rPr>
          <w:rFonts w:ascii="Times New Roman" w:eastAsia="Times New Roman" w:hAnsi="Times New Roman" w:cs="Times New Roman"/>
          <w:vertAlign w:val="subscript"/>
          <w:lang w:val="lt-LT" w:eastAsia="lt-LT"/>
        </w:rPr>
        <w:t>3</w:t>
      </w:r>
      <w:r w:rsidRPr="00F36328">
        <w:rPr>
          <w:rFonts w:ascii="Times New Roman" w:eastAsia="Times New Roman" w:hAnsi="Times New Roman" w:cs="Times New Roman"/>
          <w:lang w:val="lt-LT" w:eastAsia="lt-LT"/>
        </w:rPr>
        <w:t xml:space="preserve">), nustatyto </w:t>
      </w:r>
      <w:proofErr w:type="spellStart"/>
      <w:r w:rsidRPr="00F36328">
        <w:rPr>
          <w:rFonts w:ascii="Times New Roman" w:eastAsia="Times New Roman" w:hAnsi="Times New Roman" w:cs="Times New Roman"/>
          <w:lang w:val="lt-LT" w:eastAsia="lt-LT"/>
        </w:rPr>
        <w:t>radioimuniniu</w:t>
      </w:r>
      <w:proofErr w:type="spellEnd"/>
      <w:r w:rsidRPr="00F36328">
        <w:rPr>
          <w:rFonts w:ascii="Times New Roman" w:eastAsia="Times New Roman" w:hAnsi="Times New Roman" w:cs="Times New Roman"/>
          <w:lang w:val="lt-LT" w:eastAsia="lt-LT"/>
        </w:rPr>
        <w:t xml:space="preserve"> metodu. T</w:t>
      </w:r>
      <w:r w:rsidRPr="00F36328">
        <w:rPr>
          <w:rFonts w:ascii="Times New Roman" w:eastAsia="Times New Roman" w:hAnsi="Times New Roman" w:cs="Times New Roman"/>
          <w:vertAlign w:val="subscript"/>
          <w:lang w:val="lt-LT" w:eastAsia="lt-LT"/>
        </w:rPr>
        <w:t>3</w:t>
      </w:r>
      <w:r w:rsidRPr="00F36328">
        <w:rPr>
          <w:rFonts w:ascii="Times New Roman" w:eastAsia="Times New Roman" w:hAnsi="Times New Roman" w:cs="Times New Roman"/>
          <w:lang w:val="lt-LT" w:eastAsia="lt-LT"/>
        </w:rPr>
        <w:t xml:space="preserve"> dervų jungimasis mažėja, tą rodo padidėjęs TBG kiekis. Laisvųjų T</w:t>
      </w:r>
      <w:r w:rsidRPr="00F36328">
        <w:rPr>
          <w:rFonts w:ascii="Times New Roman" w:eastAsia="Times New Roman" w:hAnsi="Times New Roman" w:cs="Times New Roman"/>
          <w:vertAlign w:val="subscript"/>
          <w:lang w:val="lt-LT" w:eastAsia="lt-LT"/>
        </w:rPr>
        <w:t>4</w:t>
      </w:r>
      <w:r w:rsidRPr="00F36328">
        <w:rPr>
          <w:rFonts w:ascii="Times New Roman" w:eastAsia="Times New Roman" w:hAnsi="Times New Roman" w:cs="Times New Roman"/>
          <w:lang w:val="lt-LT" w:eastAsia="lt-LT"/>
        </w:rPr>
        <w:t xml:space="preserve"> ir T</w:t>
      </w:r>
      <w:r w:rsidRPr="00F36328">
        <w:rPr>
          <w:rFonts w:ascii="Times New Roman" w:eastAsia="Times New Roman" w:hAnsi="Times New Roman" w:cs="Times New Roman"/>
          <w:vertAlign w:val="subscript"/>
          <w:lang w:val="lt-LT" w:eastAsia="lt-LT"/>
        </w:rPr>
        <w:t>3</w:t>
      </w:r>
      <w:r w:rsidRPr="00F36328">
        <w:rPr>
          <w:rFonts w:ascii="Times New Roman" w:eastAsia="Times New Roman" w:hAnsi="Times New Roman" w:cs="Times New Roman"/>
          <w:lang w:val="lt-LT" w:eastAsia="lt-LT"/>
        </w:rPr>
        <w:t xml:space="preserve"> koncentracija nekinta. Gali padaugėti kitų sujungiančiųjų baltymų serume, </w:t>
      </w:r>
      <w:proofErr w:type="spellStart"/>
      <w:r w:rsidRPr="00F36328">
        <w:rPr>
          <w:rFonts w:ascii="Times New Roman" w:eastAsia="Times New Roman" w:hAnsi="Times New Roman" w:cs="Times New Roman"/>
          <w:lang w:val="lt-LT" w:eastAsia="lt-LT"/>
        </w:rPr>
        <w:t>t.y</w:t>
      </w:r>
      <w:proofErr w:type="spellEnd"/>
      <w:r w:rsidRPr="00F36328">
        <w:rPr>
          <w:rFonts w:ascii="Times New Roman" w:eastAsia="Times New Roman" w:hAnsi="Times New Roman" w:cs="Times New Roman"/>
          <w:lang w:val="lt-LT" w:eastAsia="lt-LT"/>
        </w:rPr>
        <w:t xml:space="preserve">. kortikosteroidus sujungiančio </w:t>
      </w:r>
      <w:proofErr w:type="spellStart"/>
      <w:r w:rsidRPr="00F36328">
        <w:rPr>
          <w:rFonts w:ascii="Times New Roman" w:eastAsia="Times New Roman" w:hAnsi="Times New Roman" w:cs="Times New Roman"/>
          <w:lang w:val="lt-LT" w:eastAsia="lt-LT"/>
        </w:rPr>
        <w:t>globulino</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ang</w:t>
      </w:r>
      <w:proofErr w:type="spellEnd"/>
      <w:r w:rsidRPr="00F36328">
        <w:rPr>
          <w:rFonts w:ascii="Times New Roman" w:eastAsia="Times New Roman" w:hAnsi="Times New Roman" w:cs="Times New Roman"/>
          <w:lang w:val="lt-LT" w:eastAsia="lt-LT"/>
        </w:rPr>
        <w:t xml:space="preserve">. CBG), lytinius hormonus sujungiančio </w:t>
      </w:r>
      <w:proofErr w:type="spellStart"/>
      <w:r w:rsidRPr="00F36328">
        <w:rPr>
          <w:rFonts w:ascii="Times New Roman" w:eastAsia="Times New Roman" w:hAnsi="Times New Roman" w:cs="Times New Roman"/>
          <w:lang w:val="lt-LT" w:eastAsia="lt-LT"/>
        </w:rPr>
        <w:t>globulino</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ang</w:t>
      </w:r>
      <w:proofErr w:type="spellEnd"/>
      <w:r w:rsidRPr="00F36328">
        <w:rPr>
          <w:rFonts w:ascii="Times New Roman" w:eastAsia="Times New Roman" w:hAnsi="Times New Roman" w:cs="Times New Roman"/>
          <w:lang w:val="lt-LT" w:eastAsia="lt-LT"/>
        </w:rPr>
        <w:t>. SHBG), dėl to atitinkamai daugėja cirkuliuojančių kortikosteroidų ir lytinių steroidų. Laisvųjų ar biologiškai aktyvių hormonų koncentracija nekinta. Gali padaugėti kitų plazmos baltymų (</w:t>
      </w:r>
      <w:proofErr w:type="spellStart"/>
      <w:r w:rsidRPr="00F36328">
        <w:rPr>
          <w:rFonts w:ascii="Times New Roman" w:eastAsia="Times New Roman" w:hAnsi="Times New Roman" w:cs="Times New Roman"/>
          <w:lang w:val="lt-LT" w:eastAsia="lt-LT"/>
        </w:rPr>
        <w:t>angiotenzinogeno</w:t>
      </w:r>
      <w:proofErr w:type="spellEnd"/>
      <w:r w:rsidRPr="00F36328">
        <w:rPr>
          <w:rFonts w:ascii="Times New Roman" w:eastAsia="Times New Roman" w:hAnsi="Times New Roman" w:cs="Times New Roman"/>
          <w:lang w:val="lt-LT" w:eastAsia="lt-LT"/>
        </w:rPr>
        <w:t xml:space="preserve"> ir (arba) </w:t>
      </w:r>
      <w:proofErr w:type="spellStart"/>
      <w:r w:rsidRPr="00F36328">
        <w:rPr>
          <w:rFonts w:ascii="Times New Roman" w:eastAsia="Times New Roman" w:hAnsi="Times New Roman" w:cs="Times New Roman"/>
          <w:lang w:val="lt-LT" w:eastAsia="lt-LT"/>
        </w:rPr>
        <w:t>renino</w:t>
      </w:r>
      <w:proofErr w:type="spellEnd"/>
      <w:r w:rsidRPr="00F36328">
        <w:rPr>
          <w:rFonts w:ascii="Times New Roman" w:eastAsia="Times New Roman" w:hAnsi="Times New Roman" w:cs="Times New Roman"/>
          <w:lang w:val="lt-LT" w:eastAsia="lt-LT"/>
        </w:rPr>
        <w:t xml:space="preserve"> substrato, alfa-1-antitripsino, </w:t>
      </w:r>
      <w:proofErr w:type="spellStart"/>
      <w:r w:rsidRPr="00F36328">
        <w:rPr>
          <w:rFonts w:ascii="Times New Roman" w:eastAsia="Times New Roman" w:hAnsi="Times New Roman" w:cs="Times New Roman"/>
          <w:lang w:val="lt-LT" w:eastAsia="lt-LT"/>
        </w:rPr>
        <w:t>ceruloplazmino</w:t>
      </w:r>
      <w:proofErr w:type="spellEnd"/>
      <w:r w:rsidRPr="00F36328">
        <w:rPr>
          <w:rFonts w:ascii="Times New Roman" w:eastAsia="Times New Roman" w:hAnsi="Times New Roman" w:cs="Times New Roman"/>
          <w:lang w:val="lt-LT" w:eastAsia="lt-LT"/>
        </w:rPr>
        <w:t>).</w:t>
      </w:r>
    </w:p>
    <w:p w14:paraId="381FCF6E" w14:textId="77777777" w:rsidR="00F36328" w:rsidRPr="00F36328" w:rsidRDefault="00F36328" w:rsidP="00F36328">
      <w:pPr>
        <w:numPr>
          <w:ilvl w:val="0"/>
          <w:numId w:val="10"/>
        </w:numPr>
        <w:spacing w:after="0" w:line="240" w:lineRule="auto"/>
        <w:ind w:left="540" w:hanging="540"/>
        <w:rPr>
          <w:rFonts w:ascii="Times New Roman" w:eastAsia="Times New Roman" w:hAnsi="Times New Roman" w:cs="Times New Roman"/>
          <w:u w:val="single"/>
          <w:lang w:val="lt-LT" w:eastAsia="lt-LT"/>
        </w:rPr>
      </w:pPr>
      <w:r w:rsidRPr="00F36328">
        <w:rPr>
          <w:rFonts w:ascii="Times New Roman" w:eastAsia="Times New Roman" w:hAnsi="Times New Roman" w:cs="Times New Roman"/>
          <w:lang w:val="lt-LT" w:eastAsia="lt-LT"/>
        </w:rPr>
        <w:lastRenderedPageBreak/>
        <w:t>PHT nepagerina pažintinės funkcijos. Yra šiek tiek duomenų apie padidėjusią galimos demencijos riziką moterims, kurios pradeda vartoti tęstinę sudėtinę ar vien estrogenų PHT nuo 65 metų.</w:t>
      </w:r>
    </w:p>
    <w:p w14:paraId="37658B0C" w14:textId="77777777" w:rsidR="00F36328" w:rsidRPr="00F36328" w:rsidRDefault="009B3728" w:rsidP="00F36328">
      <w:pPr>
        <w:numPr>
          <w:ilvl w:val="0"/>
          <w:numId w:val="10"/>
        </w:numPr>
        <w:spacing w:after="0" w:line="240" w:lineRule="auto"/>
        <w:ind w:left="540" w:hanging="540"/>
        <w:rPr>
          <w:rFonts w:ascii="Times New Roman" w:eastAsia="Times New Roman" w:hAnsi="Times New Roman" w:cs="Times New Roman"/>
          <w:u w:val="single"/>
          <w:lang w:val="lt-LT" w:eastAsia="lt-LT"/>
        </w:rPr>
      </w:pPr>
      <w:r>
        <w:rPr>
          <w:rFonts w:ascii="Times New Roman" w:eastAsia="Times New Roman" w:hAnsi="Times New Roman" w:cs="Times New Roman"/>
          <w:lang w:val="lt-LT" w:eastAsia="lt-LT"/>
        </w:rPr>
        <w:t xml:space="preserve">Šio vaistinio preparato negalima vartoti </w:t>
      </w:r>
      <w:r w:rsidRPr="005917CD">
        <w:rPr>
          <w:rFonts w:ascii="Times New Roman" w:eastAsia="Times New Roman" w:hAnsi="Times New Roman" w:cs="Times New Roman"/>
          <w:lang w:val="lt-LT" w:eastAsia="lt-LT"/>
        </w:rPr>
        <w:t>pacient</w:t>
      </w:r>
      <w:r w:rsidR="0041506E" w:rsidRPr="005917CD">
        <w:rPr>
          <w:rFonts w:ascii="Times New Roman" w:eastAsia="Times New Roman" w:hAnsi="Times New Roman" w:cs="Times New Roman"/>
          <w:lang w:val="lt-LT" w:eastAsia="lt-LT"/>
        </w:rPr>
        <w:t>ė</w:t>
      </w:r>
      <w:r w:rsidRPr="005917CD">
        <w:rPr>
          <w:rFonts w:ascii="Times New Roman" w:eastAsia="Times New Roman" w:hAnsi="Times New Roman" w:cs="Times New Roman"/>
          <w:lang w:val="lt-LT" w:eastAsia="lt-LT"/>
        </w:rPr>
        <w:t>ms, kuri</w:t>
      </w:r>
      <w:r w:rsidR="0041506E" w:rsidRPr="005917CD">
        <w:rPr>
          <w:rFonts w:ascii="Times New Roman" w:eastAsia="Times New Roman" w:hAnsi="Times New Roman" w:cs="Times New Roman"/>
          <w:lang w:val="lt-LT" w:eastAsia="lt-LT"/>
        </w:rPr>
        <w:t>o</w:t>
      </w:r>
      <w:r w:rsidRPr="005917CD">
        <w:rPr>
          <w:rFonts w:ascii="Times New Roman" w:eastAsia="Times New Roman" w:hAnsi="Times New Roman" w:cs="Times New Roman"/>
          <w:lang w:val="lt-LT" w:eastAsia="lt-LT"/>
        </w:rPr>
        <w:t>ms</w:t>
      </w:r>
      <w:r>
        <w:rPr>
          <w:rFonts w:ascii="Times New Roman" w:eastAsia="Times New Roman" w:hAnsi="Times New Roman" w:cs="Times New Roman"/>
          <w:lang w:val="lt-LT" w:eastAsia="lt-LT"/>
        </w:rPr>
        <w:t xml:space="preserve"> nustatytas retas paveldimas sutrikimas – </w:t>
      </w:r>
      <w:proofErr w:type="spellStart"/>
      <w:r>
        <w:rPr>
          <w:rFonts w:ascii="Times New Roman" w:eastAsia="Times New Roman" w:hAnsi="Times New Roman" w:cs="Times New Roman"/>
          <w:lang w:val="lt-LT" w:eastAsia="lt-LT"/>
        </w:rPr>
        <w:t>galaktozės</w:t>
      </w:r>
      <w:proofErr w:type="spellEnd"/>
      <w:r>
        <w:rPr>
          <w:rFonts w:ascii="Times New Roman" w:eastAsia="Times New Roman" w:hAnsi="Times New Roman" w:cs="Times New Roman"/>
          <w:lang w:val="lt-LT" w:eastAsia="lt-LT"/>
        </w:rPr>
        <w:t xml:space="preserve"> netoleravimas, </w:t>
      </w:r>
      <w:r w:rsidR="002F1647">
        <w:rPr>
          <w:rFonts w:ascii="Times New Roman" w:eastAsia="Times New Roman" w:hAnsi="Times New Roman" w:cs="Times New Roman"/>
          <w:lang w:val="lt-LT" w:eastAsia="lt-LT"/>
        </w:rPr>
        <w:t xml:space="preserve">visiškas laktazės stygius arba gliukozės ir </w:t>
      </w:r>
      <w:proofErr w:type="spellStart"/>
      <w:r w:rsidR="002F1647">
        <w:rPr>
          <w:rFonts w:ascii="Times New Roman" w:eastAsia="Times New Roman" w:hAnsi="Times New Roman" w:cs="Times New Roman"/>
          <w:lang w:val="lt-LT" w:eastAsia="lt-LT"/>
        </w:rPr>
        <w:t>galaktozės</w:t>
      </w:r>
      <w:proofErr w:type="spellEnd"/>
      <w:r w:rsidR="002F1647">
        <w:rPr>
          <w:rFonts w:ascii="Times New Roman" w:eastAsia="Times New Roman" w:hAnsi="Times New Roman" w:cs="Times New Roman"/>
          <w:lang w:val="lt-LT" w:eastAsia="lt-LT"/>
        </w:rPr>
        <w:t xml:space="preserve"> </w:t>
      </w:r>
      <w:proofErr w:type="spellStart"/>
      <w:r w:rsidR="002F1647">
        <w:rPr>
          <w:rFonts w:ascii="Times New Roman" w:eastAsia="Times New Roman" w:hAnsi="Times New Roman" w:cs="Times New Roman"/>
          <w:lang w:val="lt-LT" w:eastAsia="lt-LT"/>
        </w:rPr>
        <w:t>malabsorbcija</w:t>
      </w:r>
      <w:proofErr w:type="spellEnd"/>
      <w:r w:rsidR="002F1647">
        <w:rPr>
          <w:rFonts w:ascii="Times New Roman" w:eastAsia="Times New Roman" w:hAnsi="Times New Roman" w:cs="Times New Roman"/>
          <w:lang w:val="lt-LT" w:eastAsia="lt-LT"/>
        </w:rPr>
        <w:t>.</w:t>
      </w:r>
    </w:p>
    <w:p w14:paraId="4D942E44" w14:textId="77777777" w:rsidR="00E56109" w:rsidRDefault="00E56109" w:rsidP="00F36328">
      <w:pPr>
        <w:spacing w:after="0" w:line="240" w:lineRule="auto"/>
        <w:rPr>
          <w:rFonts w:ascii="Times New Roman" w:eastAsia="Times New Roman" w:hAnsi="Times New Roman" w:cs="Times New Roman"/>
          <w:lang w:val="lt-LT" w:eastAsia="lt-LT"/>
        </w:rPr>
      </w:pPr>
    </w:p>
    <w:p w14:paraId="48BFB78D"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r w:rsidRPr="00F36328">
        <w:rPr>
          <w:rFonts w:ascii="Times New Roman" w:eastAsia="Times New Roman" w:hAnsi="Times New Roman" w:cs="Times New Roman"/>
          <w:lang w:val="lt-LT" w:eastAsia="lt-LT"/>
        </w:rPr>
        <w:t xml:space="preserve">Šis gydymas estrogenu kartu su </w:t>
      </w:r>
      <w:proofErr w:type="spellStart"/>
      <w:r w:rsidRPr="00F36328">
        <w:rPr>
          <w:rFonts w:ascii="Times New Roman" w:eastAsia="Times New Roman" w:hAnsi="Times New Roman" w:cs="Times New Roman"/>
          <w:lang w:val="lt-LT" w:eastAsia="lt-LT"/>
        </w:rPr>
        <w:t>progestogenu</w:t>
      </w:r>
      <w:proofErr w:type="spellEnd"/>
      <w:r w:rsidRPr="00F36328">
        <w:rPr>
          <w:rFonts w:ascii="Times New Roman" w:eastAsia="Times New Roman" w:hAnsi="Times New Roman" w:cs="Times New Roman"/>
          <w:lang w:val="lt-LT" w:eastAsia="lt-LT"/>
        </w:rPr>
        <w:t xml:space="preserve"> nėra kontraceptinė priemonė.</w:t>
      </w:r>
    </w:p>
    <w:p w14:paraId="7DF175AF" w14:textId="77777777" w:rsidR="00F36328" w:rsidRPr="00F36328" w:rsidRDefault="00F36328" w:rsidP="00F36328">
      <w:pPr>
        <w:spacing w:after="0" w:line="240" w:lineRule="auto"/>
        <w:jc w:val="both"/>
        <w:rPr>
          <w:rFonts w:ascii="Times New Roman" w:eastAsia="Times New Roman" w:hAnsi="Times New Roman" w:cs="Times New Roman"/>
          <w:b/>
          <w:lang w:val="lt-LT" w:eastAsia="lt-LT"/>
        </w:rPr>
      </w:pPr>
    </w:p>
    <w:p w14:paraId="333CB622"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4.5</w:t>
      </w:r>
      <w:r w:rsidRPr="00F36328">
        <w:rPr>
          <w:rFonts w:ascii="Times New Roman" w:eastAsia="Times New Roman" w:hAnsi="Times New Roman" w:cs="Times New Roman"/>
          <w:b/>
          <w:lang w:val="lt-LT" w:eastAsia="lt-LT"/>
        </w:rPr>
        <w:tab/>
        <w:t>Sąveika su kitais vaistiniais preparatais ir kitokia sąveika</w:t>
      </w:r>
    </w:p>
    <w:p w14:paraId="3B23FE0F"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ED658C4"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Sąveikos tyrimų neatlikta.</w:t>
      </w:r>
    </w:p>
    <w:p w14:paraId="301856CF"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0C70390"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u w:val="single"/>
          <w:lang w:val="lt-LT" w:eastAsia="lt-LT"/>
        </w:rPr>
        <w:t xml:space="preserve">Estrogenų ir </w:t>
      </w:r>
      <w:proofErr w:type="spellStart"/>
      <w:r w:rsidRPr="00F36328">
        <w:rPr>
          <w:rFonts w:ascii="Times New Roman" w:eastAsia="Times New Roman" w:hAnsi="Times New Roman" w:cs="Times New Roman"/>
          <w:u w:val="single"/>
          <w:lang w:val="lt-LT" w:eastAsia="lt-LT"/>
        </w:rPr>
        <w:t>progestogenų</w:t>
      </w:r>
      <w:proofErr w:type="spellEnd"/>
      <w:r w:rsidRPr="00F36328">
        <w:rPr>
          <w:rFonts w:ascii="Times New Roman" w:eastAsia="Times New Roman" w:hAnsi="Times New Roman" w:cs="Times New Roman"/>
          <w:u w:val="single"/>
          <w:lang w:val="lt-LT" w:eastAsia="lt-LT"/>
        </w:rPr>
        <w:t xml:space="preserve"> veiksmingumas gali būti susilpnėjęs:</w:t>
      </w:r>
    </w:p>
    <w:p w14:paraId="5DE08646" w14:textId="77777777" w:rsidR="00F36328" w:rsidRPr="00F36328" w:rsidRDefault="00F36328" w:rsidP="00F36328">
      <w:pPr>
        <w:numPr>
          <w:ilvl w:val="0"/>
          <w:numId w:val="11"/>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Estrogenų ir </w:t>
      </w:r>
      <w:proofErr w:type="spellStart"/>
      <w:r w:rsidRPr="00F36328">
        <w:rPr>
          <w:rFonts w:ascii="Times New Roman" w:eastAsia="Times New Roman" w:hAnsi="Times New Roman" w:cs="Times New Roman"/>
          <w:lang w:val="lt-LT" w:eastAsia="lt-LT"/>
        </w:rPr>
        <w:t>progestogenų</w:t>
      </w:r>
      <w:proofErr w:type="spellEnd"/>
      <w:r w:rsidRPr="00F36328">
        <w:rPr>
          <w:rFonts w:ascii="Times New Roman" w:eastAsia="Times New Roman" w:hAnsi="Times New Roman" w:cs="Times New Roman"/>
          <w:lang w:val="lt-LT" w:eastAsia="lt-LT"/>
        </w:rPr>
        <w:t xml:space="preserve"> metabolizmas pagreitėja kartu vartojant preparatus, kurie žinomi kaip vaistų metabolizmą didinantys fermentai, tiksliau P450 fermentai, </w:t>
      </w:r>
      <w:proofErr w:type="spellStart"/>
      <w:r w:rsidRPr="00F36328">
        <w:rPr>
          <w:rFonts w:ascii="Times New Roman" w:eastAsia="Times New Roman" w:hAnsi="Times New Roman" w:cs="Times New Roman"/>
          <w:lang w:val="lt-LT" w:eastAsia="lt-LT"/>
        </w:rPr>
        <w:t>t.y</w:t>
      </w:r>
      <w:proofErr w:type="spellEnd"/>
      <w:r w:rsidRPr="00F36328">
        <w:rPr>
          <w:rFonts w:ascii="Times New Roman" w:eastAsia="Times New Roman" w:hAnsi="Times New Roman" w:cs="Times New Roman"/>
          <w:lang w:val="lt-LT" w:eastAsia="lt-LT"/>
        </w:rPr>
        <w:t xml:space="preserve">. vaistai nuo traukulių (pvz., </w:t>
      </w:r>
      <w:proofErr w:type="spellStart"/>
      <w:r w:rsidRPr="00F36328">
        <w:rPr>
          <w:rFonts w:ascii="Times New Roman" w:eastAsia="Times New Roman" w:hAnsi="Times New Roman" w:cs="Times New Roman"/>
          <w:lang w:val="lt-LT" w:eastAsia="lt-LT"/>
        </w:rPr>
        <w:t>fenobarbitalis</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karbamazepinas</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fenitoinas</w:t>
      </w:r>
      <w:proofErr w:type="spellEnd"/>
      <w:r w:rsidRPr="00F36328">
        <w:rPr>
          <w:rFonts w:ascii="Times New Roman" w:eastAsia="Times New Roman" w:hAnsi="Times New Roman" w:cs="Times New Roman"/>
          <w:lang w:val="lt-LT" w:eastAsia="lt-LT"/>
        </w:rPr>
        <w:t xml:space="preserve">) ir vaistai nuo infekcinių ligų (pvz., </w:t>
      </w:r>
      <w:proofErr w:type="spellStart"/>
      <w:r w:rsidRPr="00F36328">
        <w:rPr>
          <w:rFonts w:ascii="Times New Roman" w:eastAsia="Times New Roman" w:hAnsi="Times New Roman" w:cs="Times New Roman"/>
          <w:lang w:val="lt-LT" w:eastAsia="lt-LT"/>
        </w:rPr>
        <w:t>rifampicinas</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rifabutinas</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nevirapinas</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efavirenzas</w:t>
      </w:r>
      <w:proofErr w:type="spellEnd"/>
      <w:r w:rsidRPr="00F36328">
        <w:rPr>
          <w:rFonts w:ascii="Times New Roman" w:eastAsia="Times New Roman" w:hAnsi="Times New Roman" w:cs="Times New Roman"/>
          <w:lang w:val="lt-LT" w:eastAsia="lt-LT"/>
        </w:rPr>
        <w:t xml:space="preserve">). </w:t>
      </w:r>
    </w:p>
    <w:p w14:paraId="098C18E7" w14:textId="77777777" w:rsidR="00F36328" w:rsidRPr="00F36328" w:rsidRDefault="00F36328" w:rsidP="00F36328">
      <w:pPr>
        <w:numPr>
          <w:ilvl w:val="0"/>
          <w:numId w:val="11"/>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Nors ritonaviras ir </w:t>
      </w:r>
      <w:proofErr w:type="spellStart"/>
      <w:r w:rsidRPr="00F36328">
        <w:rPr>
          <w:rFonts w:ascii="Times New Roman" w:eastAsia="Times New Roman" w:hAnsi="Times New Roman" w:cs="Times New Roman"/>
          <w:lang w:val="lt-LT" w:eastAsia="lt-LT"/>
        </w:rPr>
        <w:t>nelfinaviras</w:t>
      </w:r>
      <w:proofErr w:type="spellEnd"/>
      <w:r w:rsidRPr="00F36328">
        <w:rPr>
          <w:rFonts w:ascii="Times New Roman" w:eastAsia="Times New Roman" w:hAnsi="Times New Roman" w:cs="Times New Roman"/>
          <w:lang w:val="lt-LT" w:eastAsia="lt-LT"/>
        </w:rPr>
        <w:t xml:space="preserve"> yra stiprūs inhibitoriai, vartojami kartu su steroidiniais hormonais, jie pradeda veikti priešingai – pasireiškia jų indukuojantis poveikis.</w:t>
      </w:r>
    </w:p>
    <w:p w14:paraId="5EA417DA" w14:textId="77777777" w:rsidR="00F36328" w:rsidRPr="00F36328" w:rsidRDefault="00F36328" w:rsidP="00F36328">
      <w:pPr>
        <w:numPr>
          <w:ilvl w:val="0"/>
          <w:numId w:val="11"/>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Vaistažolių preparatai, kuriuose yra jonažolių (</w:t>
      </w:r>
      <w:proofErr w:type="spellStart"/>
      <w:r w:rsidRPr="00F36328">
        <w:rPr>
          <w:rFonts w:ascii="Times New Roman" w:eastAsia="Times New Roman" w:hAnsi="Times New Roman" w:cs="Times New Roman"/>
          <w:i/>
          <w:lang w:val="lt-LT" w:eastAsia="lt-LT"/>
        </w:rPr>
        <w:t>Hypericum</w:t>
      </w:r>
      <w:proofErr w:type="spellEnd"/>
      <w:r w:rsidRPr="00F36328">
        <w:rPr>
          <w:rFonts w:ascii="Times New Roman" w:eastAsia="Times New Roman" w:hAnsi="Times New Roman" w:cs="Times New Roman"/>
          <w:i/>
          <w:lang w:val="lt-LT" w:eastAsia="lt-LT"/>
        </w:rPr>
        <w:t xml:space="preserve"> </w:t>
      </w:r>
      <w:proofErr w:type="spellStart"/>
      <w:r w:rsidRPr="00F36328">
        <w:rPr>
          <w:rFonts w:ascii="Times New Roman" w:eastAsia="Times New Roman" w:hAnsi="Times New Roman" w:cs="Times New Roman"/>
          <w:i/>
          <w:lang w:val="lt-LT" w:eastAsia="lt-LT"/>
        </w:rPr>
        <w:t>perforatum</w:t>
      </w:r>
      <w:proofErr w:type="spellEnd"/>
      <w:r w:rsidRPr="00F36328">
        <w:rPr>
          <w:rFonts w:ascii="Times New Roman" w:eastAsia="Times New Roman" w:hAnsi="Times New Roman" w:cs="Times New Roman"/>
          <w:lang w:val="lt-LT" w:eastAsia="lt-LT"/>
        </w:rPr>
        <w:t xml:space="preserve">) gali indukuoti estrogenų ir </w:t>
      </w:r>
      <w:proofErr w:type="spellStart"/>
      <w:r w:rsidRPr="00F36328">
        <w:rPr>
          <w:rFonts w:ascii="Times New Roman" w:eastAsia="Times New Roman" w:hAnsi="Times New Roman" w:cs="Times New Roman"/>
          <w:lang w:val="lt-LT" w:eastAsia="lt-LT"/>
        </w:rPr>
        <w:t>progestogenų</w:t>
      </w:r>
      <w:proofErr w:type="spellEnd"/>
      <w:r w:rsidRPr="00F36328">
        <w:rPr>
          <w:rFonts w:ascii="Times New Roman" w:eastAsia="Times New Roman" w:hAnsi="Times New Roman" w:cs="Times New Roman"/>
          <w:lang w:val="lt-LT" w:eastAsia="lt-LT"/>
        </w:rPr>
        <w:t xml:space="preserve"> metabolizmą. Kliniškai pagreitėjęs estrogenų ir </w:t>
      </w:r>
      <w:proofErr w:type="spellStart"/>
      <w:r w:rsidRPr="00F36328">
        <w:rPr>
          <w:rFonts w:ascii="Times New Roman" w:eastAsia="Times New Roman" w:hAnsi="Times New Roman" w:cs="Times New Roman"/>
          <w:lang w:val="lt-LT" w:eastAsia="lt-LT"/>
        </w:rPr>
        <w:t>progestogenų</w:t>
      </w:r>
      <w:proofErr w:type="spellEnd"/>
      <w:r w:rsidRPr="00F36328">
        <w:rPr>
          <w:rFonts w:ascii="Times New Roman" w:eastAsia="Times New Roman" w:hAnsi="Times New Roman" w:cs="Times New Roman"/>
          <w:lang w:val="lt-LT" w:eastAsia="lt-LT"/>
        </w:rPr>
        <w:t xml:space="preserve"> metabolizmas gali silpninti jų poveikį ir keisti kraujavimo iš gimdos pobūdį.</w:t>
      </w:r>
    </w:p>
    <w:p w14:paraId="09D8222A" w14:textId="4A9EA915" w:rsidR="006C4550" w:rsidRDefault="006C4550" w:rsidP="006C4550">
      <w:pPr>
        <w:spacing w:after="0" w:line="240" w:lineRule="auto"/>
        <w:rPr>
          <w:rFonts w:ascii="Times New Roman" w:eastAsia="Times New Roman" w:hAnsi="Times New Roman" w:cs="Times New Roman"/>
          <w:lang w:val="lt-LT" w:eastAsia="lt-LT"/>
        </w:rPr>
      </w:pPr>
    </w:p>
    <w:p w14:paraId="43C95A0E" w14:textId="77385920" w:rsidR="00110E37" w:rsidRPr="006433A2" w:rsidRDefault="00110E37" w:rsidP="006C4550">
      <w:pPr>
        <w:spacing w:after="0" w:line="240" w:lineRule="auto"/>
        <w:rPr>
          <w:rFonts w:ascii="Times New Roman" w:eastAsia="Times New Roman" w:hAnsi="Times New Roman" w:cs="Times New Roman"/>
          <w:b/>
          <w:bCs/>
          <w:u w:val="single"/>
          <w:lang w:val="lt-LT" w:eastAsia="lt-LT"/>
        </w:rPr>
      </w:pPr>
      <w:r w:rsidRPr="006433A2">
        <w:rPr>
          <w:rFonts w:ascii="Times New Roman" w:eastAsia="Times New Roman" w:hAnsi="Times New Roman" w:cs="Times New Roman"/>
          <w:b/>
          <w:bCs/>
          <w:u w:val="single"/>
          <w:lang w:val="lt-LT" w:eastAsia="lt-LT"/>
        </w:rPr>
        <w:t>PHT, kurios sudėtyje yra estrogenų, poveikis kitiems vaistiniams preparatams</w:t>
      </w:r>
    </w:p>
    <w:p w14:paraId="47C01570" w14:textId="4E9D3E82" w:rsidR="00110E37" w:rsidRDefault="00110E37" w:rsidP="006C4550">
      <w:pPr>
        <w:spacing w:after="0" w:line="240" w:lineRule="auto"/>
        <w:rPr>
          <w:rFonts w:ascii="Times New Roman" w:eastAsia="Times New Roman" w:hAnsi="Times New Roman" w:cs="Times New Roman"/>
          <w:lang w:val="lt-LT" w:eastAsia="lt-LT"/>
        </w:rPr>
      </w:pPr>
    </w:p>
    <w:p w14:paraId="0173EF73" w14:textId="2405C8A6" w:rsidR="00110E37" w:rsidRDefault="00110E37" w:rsidP="006C455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Nustatyta, kad hormoniniai kontraceptikai, kurių sudėtyje yra estrogenų, reikšmingai sumažina kartu vartojamo </w:t>
      </w:r>
      <w:proofErr w:type="spellStart"/>
      <w:r>
        <w:rPr>
          <w:rFonts w:ascii="Times New Roman" w:eastAsia="Times New Roman" w:hAnsi="Times New Roman" w:cs="Times New Roman"/>
          <w:lang w:val="lt-LT" w:eastAsia="lt-LT"/>
        </w:rPr>
        <w:t>lamotrigino</w:t>
      </w:r>
      <w:proofErr w:type="spellEnd"/>
      <w:r>
        <w:rPr>
          <w:rFonts w:ascii="Times New Roman" w:eastAsia="Times New Roman" w:hAnsi="Times New Roman" w:cs="Times New Roman"/>
          <w:lang w:val="lt-LT" w:eastAsia="lt-LT"/>
        </w:rPr>
        <w:t xml:space="preserve"> koncentraciją kraujo plazmoje, nes skatina </w:t>
      </w:r>
      <w:proofErr w:type="spellStart"/>
      <w:r>
        <w:rPr>
          <w:rFonts w:ascii="Times New Roman" w:eastAsia="Times New Roman" w:hAnsi="Times New Roman" w:cs="Times New Roman"/>
          <w:lang w:val="lt-LT" w:eastAsia="lt-LT"/>
        </w:rPr>
        <w:t>lamotrigino</w:t>
      </w:r>
      <w:proofErr w:type="spellEnd"/>
      <w:r>
        <w:rPr>
          <w:rFonts w:ascii="Times New Roman" w:eastAsia="Times New Roman" w:hAnsi="Times New Roman" w:cs="Times New Roman"/>
          <w:lang w:val="lt-LT" w:eastAsia="lt-LT"/>
        </w:rPr>
        <w:t xml:space="preserve"> </w:t>
      </w:r>
      <w:proofErr w:type="spellStart"/>
      <w:r w:rsidRPr="00110E37">
        <w:rPr>
          <w:rFonts w:ascii="Times New Roman" w:eastAsia="Times New Roman" w:hAnsi="Times New Roman" w:cs="Times New Roman"/>
          <w:lang w:val="lt-LT" w:eastAsia="lt-LT"/>
        </w:rPr>
        <w:t>glukuronizavim</w:t>
      </w:r>
      <w:r>
        <w:rPr>
          <w:rFonts w:ascii="Times New Roman" w:eastAsia="Times New Roman" w:hAnsi="Times New Roman" w:cs="Times New Roman"/>
          <w:lang w:val="lt-LT" w:eastAsia="lt-LT"/>
        </w:rPr>
        <w:t>ą</w:t>
      </w:r>
      <w:proofErr w:type="spellEnd"/>
      <w:r>
        <w:rPr>
          <w:rFonts w:ascii="Times New Roman" w:eastAsia="Times New Roman" w:hAnsi="Times New Roman" w:cs="Times New Roman"/>
          <w:lang w:val="lt-LT" w:eastAsia="lt-LT"/>
        </w:rPr>
        <w:t>.</w:t>
      </w:r>
      <w:r w:rsidR="00884951">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Tai gali pabloginti traukulių kontrolę. Nors potenciali pak</w:t>
      </w:r>
      <w:r w:rsidR="00946549">
        <w:rPr>
          <w:rFonts w:ascii="Times New Roman" w:eastAsia="Times New Roman" w:hAnsi="Times New Roman" w:cs="Times New Roman"/>
          <w:lang w:val="lt-LT" w:eastAsia="lt-LT"/>
        </w:rPr>
        <w:t>eičiamosios</w:t>
      </w:r>
      <w:r>
        <w:rPr>
          <w:rFonts w:ascii="Times New Roman" w:eastAsia="Times New Roman" w:hAnsi="Times New Roman" w:cs="Times New Roman"/>
          <w:lang w:val="lt-LT" w:eastAsia="lt-LT"/>
        </w:rPr>
        <w:t xml:space="preserve"> hormonų terapijos ir </w:t>
      </w:r>
      <w:proofErr w:type="spellStart"/>
      <w:r>
        <w:rPr>
          <w:rFonts w:ascii="Times New Roman" w:eastAsia="Times New Roman" w:hAnsi="Times New Roman" w:cs="Times New Roman"/>
          <w:lang w:val="lt-LT" w:eastAsia="lt-LT"/>
        </w:rPr>
        <w:t>lamotrigino</w:t>
      </w:r>
      <w:proofErr w:type="spellEnd"/>
      <w:r>
        <w:rPr>
          <w:rFonts w:ascii="Times New Roman" w:eastAsia="Times New Roman" w:hAnsi="Times New Roman" w:cs="Times New Roman"/>
          <w:lang w:val="lt-LT" w:eastAsia="lt-LT"/>
        </w:rPr>
        <w:t xml:space="preserve"> sąveika n</w:t>
      </w:r>
      <w:r w:rsidR="00884951">
        <w:rPr>
          <w:rFonts w:ascii="Times New Roman" w:eastAsia="Times New Roman" w:hAnsi="Times New Roman" w:cs="Times New Roman"/>
          <w:lang w:val="lt-LT" w:eastAsia="lt-LT"/>
        </w:rPr>
        <w:t>e</w:t>
      </w:r>
      <w:r>
        <w:rPr>
          <w:rFonts w:ascii="Times New Roman" w:eastAsia="Times New Roman" w:hAnsi="Times New Roman" w:cs="Times New Roman"/>
          <w:lang w:val="lt-LT" w:eastAsia="lt-LT"/>
        </w:rPr>
        <w:t>ištirta, tikėtina, kad panaši sąveik</w:t>
      </w:r>
      <w:r w:rsidR="00884951">
        <w:rPr>
          <w:rFonts w:ascii="Times New Roman" w:eastAsia="Times New Roman" w:hAnsi="Times New Roman" w:cs="Times New Roman"/>
          <w:lang w:val="lt-LT" w:eastAsia="lt-LT"/>
        </w:rPr>
        <w:t>a egzistuoja, todėl</w:t>
      </w:r>
      <w:r>
        <w:rPr>
          <w:rFonts w:ascii="Times New Roman" w:eastAsia="Times New Roman" w:hAnsi="Times New Roman" w:cs="Times New Roman"/>
          <w:lang w:val="lt-LT" w:eastAsia="lt-LT"/>
        </w:rPr>
        <w:t xml:space="preserve"> moterims, kartu vartojančioms abu vaistinius preparatus, gali pablogėti traukulių kontrolė.</w:t>
      </w:r>
    </w:p>
    <w:p w14:paraId="25F62338" w14:textId="77777777" w:rsidR="00110E37" w:rsidRDefault="00110E37" w:rsidP="006C4550">
      <w:pPr>
        <w:spacing w:after="0" w:line="240" w:lineRule="auto"/>
        <w:rPr>
          <w:rFonts w:ascii="Times New Roman" w:eastAsia="Times New Roman" w:hAnsi="Times New Roman" w:cs="Times New Roman"/>
          <w:lang w:val="lt-LT" w:eastAsia="lt-LT"/>
        </w:rPr>
      </w:pPr>
    </w:p>
    <w:p w14:paraId="67A9985B" w14:textId="19420656" w:rsidR="00AA3F82" w:rsidRDefault="00AA3F82" w:rsidP="00AA3F82">
      <w:pPr>
        <w:spacing w:after="0" w:line="240" w:lineRule="auto"/>
        <w:rPr>
          <w:rFonts w:ascii="Times New Roman" w:eastAsia="Times New Roman" w:hAnsi="Times New Roman" w:cs="Times New Roman"/>
          <w:u w:val="single"/>
          <w:lang w:val="lt-LT" w:eastAsia="lt-LT"/>
        </w:rPr>
      </w:pPr>
      <w:proofErr w:type="spellStart"/>
      <w:r w:rsidRPr="00A4678F">
        <w:rPr>
          <w:rFonts w:ascii="Times New Roman" w:eastAsia="Times New Roman" w:hAnsi="Times New Roman" w:cs="Times New Roman"/>
          <w:u w:val="single"/>
          <w:lang w:val="lt-LT" w:eastAsia="lt-LT"/>
        </w:rPr>
        <w:t>Farmakodinaminė</w:t>
      </w:r>
      <w:proofErr w:type="spellEnd"/>
      <w:r w:rsidRPr="00A4678F">
        <w:rPr>
          <w:rFonts w:ascii="Times New Roman" w:eastAsia="Times New Roman" w:hAnsi="Times New Roman" w:cs="Times New Roman"/>
          <w:u w:val="single"/>
          <w:lang w:val="lt-LT" w:eastAsia="lt-LT"/>
        </w:rPr>
        <w:t xml:space="preserve"> sąveika</w:t>
      </w:r>
    </w:p>
    <w:p w14:paraId="049BF87D" w14:textId="6A0F9601" w:rsidR="004B6D6E" w:rsidRPr="00A4678F" w:rsidRDefault="004B6D6E" w:rsidP="00AA3F82">
      <w:pPr>
        <w:spacing w:after="0" w:line="240" w:lineRule="auto"/>
        <w:rPr>
          <w:rFonts w:ascii="Times New Roman" w:eastAsia="Times New Roman" w:hAnsi="Times New Roman" w:cs="Times New Roman"/>
          <w:u w:val="single"/>
          <w:lang w:val="lt-LT" w:eastAsia="lt-LT"/>
        </w:rPr>
      </w:pPr>
    </w:p>
    <w:p w14:paraId="7E9DDAB8" w14:textId="3DB23F9E" w:rsidR="004B6D6E" w:rsidRPr="00B74B8B" w:rsidRDefault="00AA3F82" w:rsidP="00AA3F82">
      <w:pPr>
        <w:spacing w:after="0" w:line="240" w:lineRule="auto"/>
        <w:rPr>
          <w:rFonts w:ascii="Times New Roman" w:eastAsia="Times New Roman" w:hAnsi="Times New Roman" w:cs="Times New Roman"/>
          <w:lang w:val="lt-LT" w:eastAsia="lt-LT"/>
        </w:rPr>
      </w:pPr>
      <w:r w:rsidRPr="00AA3F82">
        <w:rPr>
          <w:rFonts w:ascii="Times New Roman" w:eastAsia="Times New Roman" w:hAnsi="Times New Roman" w:cs="Times New Roman"/>
          <w:lang w:val="lt-LT" w:eastAsia="lt-LT"/>
        </w:rPr>
        <w:t>Klinikinių tyrimų metu, gydant nuo HCV vaistinių preparatų deriniu (</w:t>
      </w:r>
      <w:proofErr w:type="spellStart"/>
      <w:r w:rsidRPr="00AA3F82">
        <w:rPr>
          <w:rFonts w:ascii="Times New Roman" w:eastAsia="Times New Roman" w:hAnsi="Times New Roman" w:cs="Times New Roman"/>
          <w:lang w:val="lt-LT" w:eastAsia="lt-LT"/>
        </w:rPr>
        <w:t>ombitasviro</w:t>
      </w:r>
      <w:proofErr w:type="spellEnd"/>
      <w:r w:rsidR="00074524">
        <w:rPr>
          <w:rFonts w:ascii="Times New Roman" w:eastAsia="Times New Roman" w:hAnsi="Times New Roman" w:cs="Times New Roman"/>
          <w:lang w:val="lt-LT" w:eastAsia="lt-LT"/>
        </w:rPr>
        <w:t xml:space="preserve"> /</w:t>
      </w:r>
      <w:r w:rsidRPr="00AA3F82">
        <w:rPr>
          <w:rFonts w:ascii="Times New Roman" w:eastAsia="Times New Roman" w:hAnsi="Times New Roman" w:cs="Times New Roman"/>
          <w:lang w:val="lt-LT" w:eastAsia="lt-LT"/>
        </w:rPr>
        <w:t xml:space="preserve"> </w:t>
      </w:r>
      <w:proofErr w:type="spellStart"/>
      <w:r w:rsidRPr="00AA3F82">
        <w:rPr>
          <w:rFonts w:ascii="Times New Roman" w:eastAsia="Times New Roman" w:hAnsi="Times New Roman" w:cs="Times New Roman"/>
          <w:lang w:val="lt-LT" w:eastAsia="lt-LT"/>
        </w:rPr>
        <w:t>paritapreviro</w:t>
      </w:r>
      <w:proofErr w:type="spellEnd"/>
      <w:r w:rsidR="00074524">
        <w:rPr>
          <w:rFonts w:ascii="Times New Roman" w:eastAsia="Times New Roman" w:hAnsi="Times New Roman" w:cs="Times New Roman"/>
          <w:lang w:val="lt-LT" w:eastAsia="lt-LT"/>
        </w:rPr>
        <w:t xml:space="preserve"> /</w:t>
      </w:r>
      <w:r w:rsidRPr="00AA3F82">
        <w:rPr>
          <w:rFonts w:ascii="Times New Roman" w:eastAsia="Times New Roman" w:hAnsi="Times New Roman" w:cs="Times New Roman"/>
          <w:lang w:val="lt-LT" w:eastAsia="lt-LT"/>
        </w:rPr>
        <w:t xml:space="preserve"> ritonaviro </w:t>
      </w:r>
      <w:r w:rsidR="004B6D6E" w:rsidRPr="00B74B8B">
        <w:rPr>
          <w:rFonts w:ascii="Times New Roman" w:eastAsia="Times New Roman" w:hAnsi="Times New Roman" w:cs="Times New Roman"/>
          <w:lang w:val="lt-LT" w:eastAsia="lt-LT"/>
        </w:rPr>
        <w:t xml:space="preserve">ir </w:t>
      </w:r>
      <w:proofErr w:type="spellStart"/>
      <w:r w:rsidR="004B6D6E" w:rsidRPr="00B74B8B">
        <w:rPr>
          <w:rFonts w:ascii="Times New Roman" w:eastAsia="Times New Roman" w:hAnsi="Times New Roman" w:cs="Times New Roman"/>
          <w:lang w:val="lt-LT" w:eastAsia="lt-LT"/>
        </w:rPr>
        <w:t>dasabuviro</w:t>
      </w:r>
      <w:proofErr w:type="spellEnd"/>
      <w:r w:rsidR="004B6D6E" w:rsidRPr="00B74B8B">
        <w:rPr>
          <w:rFonts w:ascii="Times New Roman" w:eastAsia="Times New Roman" w:hAnsi="Times New Roman" w:cs="Times New Roman"/>
          <w:lang w:val="lt-LT" w:eastAsia="lt-LT"/>
        </w:rPr>
        <w:t xml:space="preserve"> </w:t>
      </w:r>
      <w:r w:rsidRPr="00AA3F82">
        <w:rPr>
          <w:rFonts w:ascii="Times New Roman" w:eastAsia="Times New Roman" w:hAnsi="Times New Roman" w:cs="Times New Roman"/>
          <w:lang w:val="lt-LT" w:eastAsia="lt-LT"/>
        </w:rPr>
        <w:t xml:space="preserve">kartu su </w:t>
      </w:r>
      <w:proofErr w:type="spellStart"/>
      <w:r w:rsidR="004B6D6E" w:rsidRPr="00B74B8B">
        <w:rPr>
          <w:rFonts w:ascii="Times New Roman" w:eastAsia="Times New Roman" w:hAnsi="Times New Roman" w:cs="Times New Roman"/>
          <w:lang w:val="lt-LT" w:eastAsia="lt-LT"/>
        </w:rPr>
        <w:t>ribavirinu</w:t>
      </w:r>
      <w:proofErr w:type="spellEnd"/>
      <w:r w:rsidRPr="00AA3F82">
        <w:rPr>
          <w:rFonts w:ascii="Times New Roman" w:eastAsia="Times New Roman" w:hAnsi="Times New Roman" w:cs="Times New Roman"/>
          <w:lang w:val="lt-LT" w:eastAsia="lt-LT"/>
        </w:rPr>
        <w:t xml:space="preserve"> arba be jo), ALT padidėjimas, viršijantis viršutinę normos ribą (VNR) daugiau kaip 5 kartus, buvo reikšmingai dažnesnis moterims, vartojusioms </w:t>
      </w:r>
      <w:proofErr w:type="spellStart"/>
      <w:r w:rsidRPr="00AA3F82">
        <w:rPr>
          <w:rFonts w:ascii="Times New Roman" w:eastAsia="Times New Roman" w:hAnsi="Times New Roman" w:cs="Times New Roman"/>
          <w:lang w:val="lt-LT" w:eastAsia="lt-LT"/>
        </w:rPr>
        <w:t>etinilestradiolio</w:t>
      </w:r>
      <w:proofErr w:type="spellEnd"/>
      <w:r w:rsidRPr="00AA3F82">
        <w:rPr>
          <w:rFonts w:ascii="Times New Roman" w:eastAsia="Times New Roman" w:hAnsi="Times New Roman" w:cs="Times New Roman"/>
          <w:lang w:val="lt-LT" w:eastAsia="lt-LT"/>
        </w:rPr>
        <w:t xml:space="preserve"> turinčių vaistinių preparatų, tokių kaip SHK.</w:t>
      </w:r>
      <w:r w:rsidR="004B6D6E">
        <w:rPr>
          <w:rFonts w:ascii="Times New Roman" w:eastAsia="Times New Roman" w:hAnsi="Times New Roman" w:cs="Times New Roman"/>
          <w:lang w:val="lt-LT" w:eastAsia="lt-LT"/>
        </w:rPr>
        <w:t xml:space="preserve"> </w:t>
      </w:r>
      <w:r w:rsidR="004B6D6E" w:rsidRPr="00B74B8B">
        <w:rPr>
          <w:rFonts w:ascii="Times New Roman" w:eastAsia="Times New Roman" w:hAnsi="Times New Roman" w:cs="Times New Roman"/>
          <w:lang w:val="lt-LT" w:eastAsia="lt-LT"/>
        </w:rPr>
        <w:t xml:space="preserve">Be to, tarp pacientų gydytų </w:t>
      </w:r>
      <w:proofErr w:type="spellStart"/>
      <w:r w:rsidR="004B6D6E" w:rsidRPr="00B74B8B">
        <w:rPr>
          <w:rFonts w:ascii="Times New Roman" w:eastAsia="Times New Roman" w:hAnsi="Times New Roman" w:cs="Times New Roman"/>
          <w:lang w:val="lt-LT" w:eastAsia="lt-LT"/>
        </w:rPr>
        <w:t>glekapreviru</w:t>
      </w:r>
      <w:proofErr w:type="spellEnd"/>
      <w:r w:rsidR="004B6D6E" w:rsidRPr="00B74B8B">
        <w:rPr>
          <w:rFonts w:ascii="Times New Roman" w:eastAsia="Times New Roman" w:hAnsi="Times New Roman" w:cs="Times New Roman"/>
          <w:lang w:val="lt-LT" w:eastAsia="lt-LT"/>
        </w:rPr>
        <w:t xml:space="preserve"> / </w:t>
      </w:r>
      <w:proofErr w:type="spellStart"/>
      <w:r w:rsidR="004B6D6E" w:rsidRPr="00B74B8B">
        <w:rPr>
          <w:rFonts w:ascii="Times New Roman" w:eastAsia="Times New Roman" w:hAnsi="Times New Roman" w:cs="Times New Roman"/>
          <w:lang w:val="lt-LT" w:eastAsia="lt-LT"/>
        </w:rPr>
        <w:t>pibrentasviru</w:t>
      </w:r>
      <w:proofErr w:type="spellEnd"/>
      <w:r w:rsidR="004B6D6E" w:rsidRPr="00B74B8B">
        <w:rPr>
          <w:rFonts w:ascii="Times New Roman" w:eastAsia="Times New Roman" w:hAnsi="Times New Roman" w:cs="Times New Roman"/>
          <w:lang w:val="lt-LT" w:eastAsia="lt-LT"/>
        </w:rPr>
        <w:t xml:space="preserve"> arba </w:t>
      </w:r>
      <w:proofErr w:type="spellStart"/>
      <w:r w:rsidR="004B6D6E" w:rsidRPr="00B74B8B">
        <w:rPr>
          <w:rFonts w:ascii="Times New Roman" w:eastAsia="Times New Roman" w:hAnsi="Times New Roman" w:cs="Times New Roman"/>
          <w:lang w:val="lt-LT" w:eastAsia="lt-LT"/>
        </w:rPr>
        <w:t>sofosbuviru</w:t>
      </w:r>
      <w:proofErr w:type="spellEnd"/>
      <w:r w:rsidR="004B6D6E" w:rsidRPr="00B74B8B">
        <w:rPr>
          <w:rFonts w:ascii="Times New Roman" w:eastAsia="Times New Roman" w:hAnsi="Times New Roman" w:cs="Times New Roman"/>
          <w:lang w:val="lt-LT" w:eastAsia="lt-LT"/>
        </w:rPr>
        <w:t xml:space="preserve"> / </w:t>
      </w:r>
      <w:proofErr w:type="spellStart"/>
      <w:r w:rsidR="004B6D6E" w:rsidRPr="00B74B8B">
        <w:rPr>
          <w:rFonts w:ascii="Times New Roman" w:eastAsia="Times New Roman" w:hAnsi="Times New Roman" w:cs="Times New Roman"/>
          <w:lang w:val="lt-LT" w:eastAsia="lt-LT"/>
        </w:rPr>
        <w:t>velpatasviru</w:t>
      </w:r>
      <w:proofErr w:type="spellEnd"/>
      <w:r w:rsidR="004B6D6E" w:rsidRPr="00B74B8B">
        <w:rPr>
          <w:rFonts w:ascii="Times New Roman" w:eastAsia="Times New Roman" w:hAnsi="Times New Roman" w:cs="Times New Roman"/>
          <w:lang w:val="lt-LT" w:eastAsia="lt-LT"/>
        </w:rPr>
        <w:t xml:space="preserve"> / </w:t>
      </w:r>
      <w:proofErr w:type="spellStart"/>
      <w:r w:rsidR="004B6D6E" w:rsidRPr="00B74B8B">
        <w:rPr>
          <w:rFonts w:ascii="Times New Roman" w:eastAsia="Times New Roman" w:hAnsi="Times New Roman" w:cs="Times New Roman"/>
          <w:lang w:val="lt-LT" w:eastAsia="lt-LT"/>
        </w:rPr>
        <w:t>voksilapreviru</w:t>
      </w:r>
      <w:proofErr w:type="spellEnd"/>
      <w:r w:rsidR="004B6D6E" w:rsidRPr="00B74B8B">
        <w:rPr>
          <w:rFonts w:ascii="Times New Roman" w:eastAsia="Times New Roman" w:hAnsi="Times New Roman" w:cs="Times New Roman"/>
          <w:lang w:val="lt-LT" w:eastAsia="lt-LT"/>
        </w:rPr>
        <w:t xml:space="preserve">, pastebėtas ALT aktyvumo padidėjimas moterims vartojančioms vaistinius preparatus, kurių sudėtyje yra </w:t>
      </w:r>
      <w:proofErr w:type="spellStart"/>
      <w:r w:rsidR="004B6D6E" w:rsidRPr="00B74B8B">
        <w:rPr>
          <w:rFonts w:ascii="Times New Roman" w:eastAsia="Times New Roman" w:hAnsi="Times New Roman" w:cs="Times New Roman"/>
          <w:lang w:val="lt-LT" w:eastAsia="lt-LT"/>
        </w:rPr>
        <w:t>etinilestradiolio</w:t>
      </w:r>
      <w:proofErr w:type="spellEnd"/>
      <w:r w:rsidR="004B6D6E" w:rsidRPr="00B74B8B">
        <w:rPr>
          <w:rFonts w:ascii="Times New Roman" w:eastAsia="Times New Roman" w:hAnsi="Times New Roman" w:cs="Times New Roman"/>
          <w:lang w:val="lt-LT" w:eastAsia="lt-LT"/>
        </w:rPr>
        <w:t>, pvz., SHK.</w:t>
      </w:r>
    </w:p>
    <w:p w14:paraId="31272AFF" w14:textId="6BDEAEB8" w:rsidR="004B6D6E" w:rsidRDefault="004B6D6E" w:rsidP="00AA3F82">
      <w:pPr>
        <w:spacing w:after="0" w:line="240" w:lineRule="auto"/>
        <w:rPr>
          <w:rFonts w:ascii="Times New Roman" w:eastAsia="Times New Roman" w:hAnsi="Times New Roman" w:cs="Times New Roman"/>
          <w:lang w:val="lt-LT" w:eastAsia="lt-LT"/>
        </w:rPr>
      </w:pPr>
    </w:p>
    <w:p w14:paraId="3D7E61A0" w14:textId="0F052DA3" w:rsidR="00AA3F82" w:rsidRDefault="00AA3F82" w:rsidP="00AA3F82">
      <w:pPr>
        <w:spacing w:after="0" w:line="240" w:lineRule="auto"/>
        <w:rPr>
          <w:rFonts w:ascii="Times New Roman" w:eastAsia="Times New Roman" w:hAnsi="Times New Roman" w:cs="Times New Roman"/>
          <w:lang w:val="lt-LT" w:eastAsia="lt-LT"/>
        </w:rPr>
      </w:pPr>
      <w:r w:rsidRPr="00AA3F82">
        <w:rPr>
          <w:rFonts w:ascii="Times New Roman" w:eastAsia="Times New Roman" w:hAnsi="Times New Roman" w:cs="Times New Roman"/>
          <w:lang w:val="lt-LT" w:eastAsia="lt-LT"/>
        </w:rPr>
        <w:t xml:space="preserve">Moterims, vartojusioms vaistinių preparatų, kurių sudėtyje buvo kitų nei </w:t>
      </w:r>
      <w:proofErr w:type="spellStart"/>
      <w:r w:rsidRPr="00AA3F82">
        <w:rPr>
          <w:rFonts w:ascii="Times New Roman" w:eastAsia="Times New Roman" w:hAnsi="Times New Roman" w:cs="Times New Roman"/>
          <w:lang w:val="lt-LT" w:eastAsia="lt-LT"/>
        </w:rPr>
        <w:t>etinilestradiolis</w:t>
      </w:r>
      <w:proofErr w:type="spellEnd"/>
      <w:r w:rsidRPr="00AA3F82">
        <w:rPr>
          <w:rFonts w:ascii="Times New Roman" w:eastAsia="Times New Roman" w:hAnsi="Times New Roman" w:cs="Times New Roman"/>
          <w:lang w:val="lt-LT" w:eastAsia="lt-LT"/>
        </w:rPr>
        <w:t xml:space="preserve"> estrogenų, pavyzdžiui, </w:t>
      </w:r>
      <w:proofErr w:type="spellStart"/>
      <w:r w:rsidRPr="00AA3F82">
        <w:rPr>
          <w:rFonts w:ascii="Times New Roman" w:eastAsia="Times New Roman" w:hAnsi="Times New Roman" w:cs="Times New Roman"/>
          <w:lang w:val="lt-LT" w:eastAsia="lt-LT"/>
        </w:rPr>
        <w:t>estradiolio</w:t>
      </w:r>
      <w:proofErr w:type="spellEnd"/>
      <w:r w:rsidRPr="00AA3F82">
        <w:rPr>
          <w:rFonts w:ascii="Times New Roman" w:eastAsia="Times New Roman" w:hAnsi="Times New Roman" w:cs="Times New Roman"/>
          <w:lang w:val="lt-LT" w:eastAsia="lt-LT"/>
        </w:rPr>
        <w:t>,</w:t>
      </w:r>
      <w:r w:rsidR="004B6D6E">
        <w:rPr>
          <w:rFonts w:ascii="Times New Roman" w:eastAsia="Times New Roman" w:hAnsi="Times New Roman" w:cs="Times New Roman"/>
          <w:lang w:val="lt-LT" w:eastAsia="lt-LT"/>
        </w:rPr>
        <w:t xml:space="preserve"> </w:t>
      </w:r>
      <w:r w:rsidR="004B6D6E" w:rsidRPr="00B74B8B">
        <w:rPr>
          <w:rFonts w:ascii="Times New Roman" w:eastAsia="Times New Roman" w:hAnsi="Times New Roman" w:cs="Times New Roman"/>
          <w:lang w:val="lt-LT" w:eastAsia="lt-LT"/>
        </w:rPr>
        <w:t xml:space="preserve">ir </w:t>
      </w:r>
      <w:proofErr w:type="spellStart"/>
      <w:r w:rsidR="004B6D6E" w:rsidRPr="00B74B8B">
        <w:rPr>
          <w:rFonts w:ascii="Times New Roman" w:eastAsia="Times New Roman" w:hAnsi="Times New Roman" w:cs="Times New Roman"/>
          <w:lang w:val="lt-LT" w:eastAsia="lt-LT"/>
        </w:rPr>
        <w:t>ombitasviro</w:t>
      </w:r>
      <w:proofErr w:type="spellEnd"/>
      <w:r w:rsidR="004B6D6E" w:rsidRPr="00B74B8B">
        <w:rPr>
          <w:rFonts w:ascii="Times New Roman" w:eastAsia="Times New Roman" w:hAnsi="Times New Roman" w:cs="Times New Roman"/>
          <w:lang w:val="lt-LT" w:eastAsia="lt-LT"/>
        </w:rPr>
        <w:t xml:space="preserve"> / </w:t>
      </w:r>
      <w:proofErr w:type="spellStart"/>
      <w:r w:rsidR="004B6D6E" w:rsidRPr="00B74B8B">
        <w:rPr>
          <w:rFonts w:ascii="Times New Roman" w:eastAsia="Times New Roman" w:hAnsi="Times New Roman" w:cs="Times New Roman"/>
          <w:lang w:val="lt-LT" w:eastAsia="lt-LT"/>
        </w:rPr>
        <w:t>paritapreviro</w:t>
      </w:r>
      <w:proofErr w:type="spellEnd"/>
      <w:r w:rsidR="004B6D6E" w:rsidRPr="00B74B8B">
        <w:rPr>
          <w:rFonts w:ascii="Times New Roman" w:eastAsia="Times New Roman" w:hAnsi="Times New Roman" w:cs="Times New Roman"/>
          <w:lang w:val="lt-LT" w:eastAsia="lt-LT"/>
        </w:rPr>
        <w:t xml:space="preserve"> / ritonaviro ir </w:t>
      </w:r>
      <w:proofErr w:type="spellStart"/>
      <w:r w:rsidR="004B6D6E" w:rsidRPr="00B74B8B">
        <w:rPr>
          <w:rFonts w:ascii="Times New Roman" w:eastAsia="Times New Roman" w:hAnsi="Times New Roman" w:cs="Times New Roman"/>
          <w:lang w:val="lt-LT" w:eastAsia="lt-LT"/>
        </w:rPr>
        <w:t>dasabuviro</w:t>
      </w:r>
      <w:proofErr w:type="spellEnd"/>
      <w:r w:rsidR="004B6D6E" w:rsidRPr="00B74B8B">
        <w:rPr>
          <w:rFonts w:ascii="Times New Roman" w:eastAsia="Times New Roman" w:hAnsi="Times New Roman" w:cs="Times New Roman"/>
          <w:lang w:val="lt-LT" w:eastAsia="lt-LT"/>
        </w:rPr>
        <w:t xml:space="preserve"> su </w:t>
      </w:r>
      <w:proofErr w:type="spellStart"/>
      <w:r w:rsidR="004B6D6E" w:rsidRPr="00B74B8B">
        <w:rPr>
          <w:rFonts w:ascii="Times New Roman" w:eastAsia="Times New Roman" w:hAnsi="Times New Roman" w:cs="Times New Roman"/>
          <w:lang w:val="lt-LT" w:eastAsia="lt-LT"/>
        </w:rPr>
        <w:t>ribavirinu</w:t>
      </w:r>
      <w:proofErr w:type="spellEnd"/>
      <w:r w:rsidR="004B6D6E" w:rsidRPr="00B74B8B">
        <w:rPr>
          <w:rFonts w:ascii="Times New Roman" w:eastAsia="Times New Roman" w:hAnsi="Times New Roman" w:cs="Times New Roman"/>
          <w:lang w:val="lt-LT" w:eastAsia="lt-LT"/>
        </w:rPr>
        <w:t xml:space="preserve"> arba be jo,</w:t>
      </w:r>
      <w:r w:rsidRPr="00AA3F82">
        <w:rPr>
          <w:rFonts w:ascii="Times New Roman" w:eastAsia="Times New Roman" w:hAnsi="Times New Roman" w:cs="Times New Roman"/>
          <w:lang w:val="lt-LT" w:eastAsia="lt-LT"/>
        </w:rPr>
        <w:t xml:space="preserve"> ALT padidėjimo dažnis buvo panašus kaip ir nevartojusiųjų jokių estrogenų. Vis dėlto, atsižvelgiant į nedidelį šių kitų estrogenų vartojusių moterų skaičių, skirti jų kartu su </w:t>
      </w:r>
      <w:r w:rsidR="004B6D6E">
        <w:rPr>
          <w:rFonts w:ascii="Times New Roman" w:eastAsia="Times New Roman" w:hAnsi="Times New Roman" w:cs="Times New Roman"/>
          <w:lang w:val="lt-LT" w:eastAsia="lt-LT"/>
        </w:rPr>
        <w:t xml:space="preserve">toliau nurodytais </w:t>
      </w:r>
      <w:r w:rsidRPr="00AA3F82">
        <w:rPr>
          <w:rFonts w:ascii="Times New Roman" w:eastAsia="Times New Roman" w:hAnsi="Times New Roman" w:cs="Times New Roman"/>
          <w:lang w:val="lt-LT" w:eastAsia="lt-LT"/>
        </w:rPr>
        <w:t>vaistinių preparatų derini</w:t>
      </w:r>
      <w:r w:rsidR="004B6D6E">
        <w:rPr>
          <w:rFonts w:ascii="Times New Roman" w:eastAsia="Times New Roman" w:hAnsi="Times New Roman" w:cs="Times New Roman"/>
          <w:lang w:val="lt-LT" w:eastAsia="lt-LT"/>
        </w:rPr>
        <w:t>ais</w:t>
      </w:r>
      <w:r w:rsidRPr="00AA3F82">
        <w:rPr>
          <w:rFonts w:ascii="Times New Roman" w:eastAsia="Times New Roman" w:hAnsi="Times New Roman" w:cs="Times New Roman"/>
          <w:lang w:val="lt-LT" w:eastAsia="lt-LT"/>
        </w:rPr>
        <w:t xml:space="preserve"> (</w:t>
      </w:r>
      <w:proofErr w:type="spellStart"/>
      <w:r w:rsidRPr="00AA3F82">
        <w:rPr>
          <w:rFonts w:ascii="Times New Roman" w:eastAsia="Times New Roman" w:hAnsi="Times New Roman" w:cs="Times New Roman"/>
          <w:lang w:val="lt-LT" w:eastAsia="lt-LT"/>
        </w:rPr>
        <w:t>ombitasviro</w:t>
      </w:r>
      <w:proofErr w:type="spellEnd"/>
      <w:r w:rsidR="0000616A">
        <w:rPr>
          <w:rFonts w:ascii="Times New Roman" w:eastAsia="Times New Roman" w:hAnsi="Times New Roman" w:cs="Times New Roman"/>
          <w:lang w:val="lt-LT" w:eastAsia="lt-LT"/>
        </w:rPr>
        <w:t xml:space="preserve"> /</w:t>
      </w:r>
      <w:r w:rsidRPr="00AA3F82">
        <w:rPr>
          <w:rFonts w:ascii="Times New Roman" w:eastAsia="Times New Roman" w:hAnsi="Times New Roman" w:cs="Times New Roman"/>
          <w:lang w:val="lt-LT" w:eastAsia="lt-LT"/>
        </w:rPr>
        <w:t xml:space="preserve"> </w:t>
      </w:r>
      <w:proofErr w:type="spellStart"/>
      <w:r w:rsidRPr="00AA3F82">
        <w:rPr>
          <w:rFonts w:ascii="Times New Roman" w:eastAsia="Times New Roman" w:hAnsi="Times New Roman" w:cs="Times New Roman"/>
          <w:lang w:val="lt-LT" w:eastAsia="lt-LT"/>
        </w:rPr>
        <w:t>paritapreviro</w:t>
      </w:r>
      <w:proofErr w:type="spellEnd"/>
      <w:r w:rsidR="0000616A">
        <w:rPr>
          <w:rFonts w:ascii="Times New Roman" w:eastAsia="Times New Roman" w:hAnsi="Times New Roman" w:cs="Times New Roman"/>
          <w:lang w:val="lt-LT" w:eastAsia="lt-LT"/>
        </w:rPr>
        <w:t xml:space="preserve"> /</w:t>
      </w:r>
      <w:r w:rsidRPr="00AA3F82">
        <w:rPr>
          <w:rFonts w:ascii="Times New Roman" w:eastAsia="Times New Roman" w:hAnsi="Times New Roman" w:cs="Times New Roman"/>
          <w:lang w:val="lt-LT" w:eastAsia="lt-LT"/>
        </w:rPr>
        <w:t xml:space="preserve"> ritonaviro </w:t>
      </w:r>
      <w:r w:rsidR="004B6D6E" w:rsidRPr="00B74B8B">
        <w:rPr>
          <w:rFonts w:ascii="Times New Roman" w:eastAsia="Times New Roman" w:hAnsi="Times New Roman" w:cs="Times New Roman"/>
          <w:lang w:val="lt-LT" w:eastAsia="lt-LT"/>
        </w:rPr>
        <w:t xml:space="preserve">ir </w:t>
      </w:r>
      <w:proofErr w:type="spellStart"/>
      <w:r w:rsidR="004B6D6E" w:rsidRPr="00B74B8B">
        <w:rPr>
          <w:rFonts w:ascii="Times New Roman" w:eastAsia="Times New Roman" w:hAnsi="Times New Roman" w:cs="Times New Roman"/>
          <w:lang w:val="lt-LT" w:eastAsia="lt-LT"/>
        </w:rPr>
        <w:t>dasabuviro</w:t>
      </w:r>
      <w:proofErr w:type="spellEnd"/>
      <w:r w:rsidR="004B6D6E" w:rsidRPr="00B74B8B">
        <w:rPr>
          <w:rFonts w:ascii="Times New Roman" w:eastAsia="Times New Roman" w:hAnsi="Times New Roman" w:cs="Times New Roman"/>
          <w:lang w:val="lt-LT" w:eastAsia="lt-LT"/>
        </w:rPr>
        <w:t xml:space="preserve"> </w:t>
      </w:r>
      <w:r w:rsidRPr="00AA3F82">
        <w:rPr>
          <w:rFonts w:ascii="Times New Roman" w:eastAsia="Times New Roman" w:hAnsi="Times New Roman" w:cs="Times New Roman"/>
          <w:lang w:val="lt-LT" w:eastAsia="lt-LT"/>
        </w:rPr>
        <w:t xml:space="preserve">kartu su </w:t>
      </w:r>
      <w:proofErr w:type="spellStart"/>
      <w:r w:rsidR="004B6D6E" w:rsidRPr="00B74B8B">
        <w:rPr>
          <w:rFonts w:ascii="Times New Roman" w:eastAsia="Times New Roman" w:hAnsi="Times New Roman" w:cs="Times New Roman"/>
          <w:lang w:val="lt-LT" w:eastAsia="lt-LT"/>
        </w:rPr>
        <w:t>ribavirinu</w:t>
      </w:r>
      <w:proofErr w:type="spellEnd"/>
      <w:r w:rsidRPr="00AA3F82">
        <w:rPr>
          <w:rFonts w:ascii="Times New Roman" w:eastAsia="Times New Roman" w:hAnsi="Times New Roman" w:cs="Times New Roman"/>
          <w:lang w:val="lt-LT" w:eastAsia="lt-LT"/>
        </w:rPr>
        <w:t xml:space="preserve"> arba be jo, </w:t>
      </w:r>
      <w:proofErr w:type="spellStart"/>
      <w:r w:rsidRPr="00AA3F82">
        <w:rPr>
          <w:rFonts w:ascii="Times New Roman" w:eastAsia="Times New Roman" w:hAnsi="Times New Roman" w:cs="Times New Roman"/>
          <w:lang w:val="lt-LT" w:eastAsia="lt-LT"/>
        </w:rPr>
        <w:t>glekapreviro</w:t>
      </w:r>
      <w:proofErr w:type="spellEnd"/>
      <w:r w:rsidRPr="00AA3F82">
        <w:rPr>
          <w:rFonts w:ascii="Times New Roman" w:eastAsia="Times New Roman" w:hAnsi="Times New Roman" w:cs="Times New Roman"/>
          <w:lang w:val="lt-LT" w:eastAsia="lt-LT"/>
        </w:rPr>
        <w:t xml:space="preserve"> / </w:t>
      </w:r>
      <w:proofErr w:type="spellStart"/>
      <w:r w:rsidRPr="00AA3F82">
        <w:rPr>
          <w:rFonts w:ascii="Times New Roman" w:eastAsia="Times New Roman" w:hAnsi="Times New Roman" w:cs="Times New Roman"/>
          <w:lang w:val="lt-LT" w:eastAsia="lt-LT"/>
        </w:rPr>
        <w:t>pibrentasviro</w:t>
      </w:r>
      <w:proofErr w:type="spellEnd"/>
      <w:r w:rsidR="004B6D6E">
        <w:rPr>
          <w:rFonts w:ascii="Times New Roman" w:eastAsia="Times New Roman" w:hAnsi="Times New Roman" w:cs="Times New Roman"/>
          <w:lang w:val="lt-LT" w:eastAsia="lt-LT"/>
        </w:rPr>
        <w:t xml:space="preserve"> </w:t>
      </w:r>
      <w:r w:rsidR="004B6D6E" w:rsidRPr="00B74B8B">
        <w:rPr>
          <w:rFonts w:ascii="Times New Roman" w:eastAsia="Times New Roman" w:hAnsi="Times New Roman" w:cs="Times New Roman"/>
          <w:lang w:val="lt-LT" w:eastAsia="lt-LT"/>
        </w:rPr>
        <w:t xml:space="preserve">arba </w:t>
      </w:r>
      <w:proofErr w:type="spellStart"/>
      <w:r w:rsidR="004B6D6E" w:rsidRPr="00B74B8B">
        <w:rPr>
          <w:rFonts w:ascii="Times New Roman" w:eastAsia="Times New Roman" w:hAnsi="Times New Roman" w:cs="Times New Roman"/>
          <w:lang w:val="lt-LT" w:eastAsia="lt-LT"/>
        </w:rPr>
        <w:t>sofosbuviro</w:t>
      </w:r>
      <w:proofErr w:type="spellEnd"/>
      <w:r w:rsidR="004B6D6E" w:rsidRPr="00B74B8B">
        <w:rPr>
          <w:rFonts w:ascii="Times New Roman" w:eastAsia="Times New Roman" w:hAnsi="Times New Roman" w:cs="Times New Roman"/>
          <w:lang w:val="lt-LT" w:eastAsia="lt-LT"/>
        </w:rPr>
        <w:t xml:space="preserve"> / </w:t>
      </w:r>
      <w:proofErr w:type="spellStart"/>
      <w:r w:rsidR="004B6D6E" w:rsidRPr="00B74B8B">
        <w:rPr>
          <w:rFonts w:ascii="Times New Roman" w:eastAsia="Times New Roman" w:hAnsi="Times New Roman" w:cs="Times New Roman"/>
          <w:lang w:val="lt-LT" w:eastAsia="lt-LT"/>
        </w:rPr>
        <w:t>velpatasviro</w:t>
      </w:r>
      <w:proofErr w:type="spellEnd"/>
      <w:r w:rsidR="004B6D6E" w:rsidRPr="00B74B8B">
        <w:rPr>
          <w:rFonts w:ascii="Times New Roman" w:eastAsia="Times New Roman" w:hAnsi="Times New Roman" w:cs="Times New Roman"/>
          <w:lang w:val="lt-LT" w:eastAsia="lt-LT"/>
        </w:rPr>
        <w:t xml:space="preserve"> / </w:t>
      </w:r>
      <w:proofErr w:type="spellStart"/>
      <w:r w:rsidR="004B6D6E" w:rsidRPr="00B74B8B">
        <w:rPr>
          <w:rFonts w:ascii="Times New Roman" w:eastAsia="Times New Roman" w:hAnsi="Times New Roman" w:cs="Times New Roman"/>
          <w:lang w:val="lt-LT" w:eastAsia="lt-LT"/>
        </w:rPr>
        <w:t>voksilapreviro</w:t>
      </w:r>
      <w:proofErr w:type="spellEnd"/>
      <w:r w:rsidRPr="00AA3F82">
        <w:rPr>
          <w:rFonts w:ascii="Times New Roman" w:eastAsia="Times New Roman" w:hAnsi="Times New Roman" w:cs="Times New Roman"/>
          <w:lang w:val="lt-LT" w:eastAsia="lt-LT"/>
        </w:rPr>
        <w:t>) reikia atsargiai (žr. 4.4</w:t>
      </w:r>
      <w:r w:rsidR="001C1B01">
        <w:rPr>
          <w:rFonts w:ascii="Times New Roman" w:eastAsia="Times New Roman" w:hAnsi="Times New Roman" w:cs="Times New Roman"/>
          <w:lang w:val="lt-LT" w:eastAsia="lt-LT"/>
        </w:rPr>
        <w:t> </w:t>
      </w:r>
      <w:r w:rsidRPr="00AA3F82">
        <w:rPr>
          <w:rFonts w:ascii="Times New Roman" w:eastAsia="Times New Roman" w:hAnsi="Times New Roman" w:cs="Times New Roman"/>
          <w:lang w:val="lt-LT" w:eastAsia="lt-LT"/>
        </w:rPr>
        <w:t>skyrių).</w:t>
      </w:r>
    </w:p>
    <w:p w14:paraId="6D92B5D4" w14:textId="77777777" w:rsidR="006C4550" w:rsidRPr="00F36328" w:rsidRDefault="006C4550" w:rsidP="006C4550">
      <w:pPr>
        <w:spacing w:after="0" w:line="240" w:lineRule="auto"/>
        <w:rPr>
          <w:rFonts w:ascii="Times New Roman" w:eastAsia="Times New Roman" w:hAnsi="Times New Roman" w:cs="Times New Roman"/>
          <w:lang w:val="lt-LT" w:eastAsia="lt-LT"/>
        </w:rPr>
      </w:pPr>
    </w:p>
    <w:p w14:paraId="5E005312"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4.6</w:t>
      </w:r>
      <w:r w:rsidRPr="00F36328">
        <w:rPr>
          <w:rFonts w:ascii="Times New Roman" w:eastAsia="Times New Roman" w:hAnsi="Times New Roman" w:cs="Times New Roman"/>
          <w:b/>
          <w:lang w:val="lt-LT" w:eastAsia="lt-LT"/>
        </w:rPr>
        <w:tab/>
        <w:t>Vaisingumas, nėštumo ir žindymo laikotarpis</w:t>
      </w:r>
    </w:p>
    <w:p w14:paraId="4D7FC9B5"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A69FB5F" w14:textId="77777777" w:rsidR="00F36328" w:rsidRPr="00F36328" w:rsidRDefault="00F36328" w:rsidP="00F36328">
      <w:pPr>
        <w:spacing w:after="0" w:line="240" w:lineRule="auto"/>
        <w:rPr>
          <w:rFonts w:ascii="Times New Roman" w:eastAsia="Times New Roman" w:hAnsi="Times New Roman" w:cs="Times New Roman"/>
          <w:i/>
          <w:lang w:val="lt-LT" w:eastAsia="lt-LT"/>
        </w:rPr>
      </w:pPr>
      <w:r w:rsidRPr="00F36328">
        <w:rPr>
          <w:rFonts w:ascii="Times New Roman" w:eastAsia="Times New Roman" w:hAnsi="Times New Roman" w:cs="Times New Roman"/>
          <w:i/>
          <w:lang w:val="lt-LT" w:eastAsia="lt-LT"/>
        </w:rPr>
        <w:t>Nėštumas</w:t>
      </w:r>
    </w:p>
    <w:p w14:paraId="0EDD4474"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Nėštumo metu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 2,5 mg vartoti negalima. Jeigu gydymosi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 2,5 mg metu moteris pastoja, vaisto vartojimą būtina nutraukti nedelsiant.</w:t>
      </w:r>
    </w:p>
    <w:p w14:paraId="5997E0EB"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Daugelio epidemiologinių tyrimų metu, buvo tiriamas netyčinis estrogeno kartu su </w:t>
      </w:r>
      <w:proofErr w:type="spellStart"/>
      <w:r w:rsidRPr="00F36328">
        <w:rPr>
          <w:rFonts w:ascii="Times New Roman" w:eastAsia="Times New Roman" w:hAnsi="Times New Roman" w:cs="Times New Roman"/>
          <w:lang w:val="lt-LT" w:eastAsia="lt-LT"/>
        </w:rPr>
        <w:t>progestogenu</w:t>
      </w:r>
      <w:proofErr w:type="spellEnd"/>
      <w:r w:rsidRPr="00F36328">
        <w:rPr>
          <w:rFonts w:ascii="Times New Roman" w:eastAsia="Times New Roman" w:hAnsi="Times New Roman" w:cs="Times New Roman"/>
          <w:lang w:val="lt-LT" w:eastAsia="lt-LT"/>
        </w:rPr>
        <w:t xml:space="preserve"> vartojimo poveikis vaisiui. Tyrimų rezultatai neparodė jokio </w:t>
      </w:r>
      <w:proofErr w:type="spellStart"/>
      <w:r w:rsidRPr="00F36328">
        <w:rPr>
          <w:rFonts w:ascii="Times New Roman" w:eastAsia="Times New Roman" w:hAnsi="Times New Roman" w:cs="Times New Roman"/>
          <w:lang w:val="lt-LT" w:eastAsia="lt-LT"/>
        </w:rPr>
        <w:t>teratogeninio</w:t>
      </w:r>
      <w:proofErr w:type="spellEnd"/>
      <w:r w:rsidRPr="00F36328">
        <w:rPr>
          <w:rFonts w:ascii="Times New Roman" w:eastAsia="Times New Roman" w:hAnsi="Times New Roman" w:cs="Times New Roman"/>
          <w:lang w:val="lt-LT" w:eastAsia="lt-LT"/>
        </w:rPr>
        <w:t xml:space="preserve"> ar toksinio poveikio vaisiui.</w:t>
      </w:r>
    </w:p>
    <w:p w14:paraId="329C7BDA"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lastRenderedPageBreak/>
        <w:t xml:space="preserve">Duomenų apie </w:t>
      </w:r>
      <w:proofErr w:type="spellStart"/>
      <w:r w:rsidRPr="00F36328">
        <w:rPr>
          <w:rFonts w:ascii="Times New Roman" w:eastAsia="Times New Roman" w:hAnsi="Times New Roman" w:cs="Times New Roman"/>
          <w:lang w:val="lt-LT" w:eastAsia="lt-LT"/>
        </w:rPr>
        <w:t>estradiolio</w:t>
      </w:r>
      <w:proofErr w:type="spellEnd"/>
      <w:r w:rsidRPr="00F36328">
        <w:rPr>
          <w:rFonts w:ascii="Times New Roman" w:eastAsia="Times New Roman" w:hAnsi="Times New Roman" w:cs="Times New Roman"/>
          <w:lang w:val="lt-LT" w:eastAsia="lt-LT"/>
        </w:rPr>
        <w:t>/</w:t>
      </w:r>
      <w:proofErr w:type="spellStart"/>
      <w:r w:rsidRPr="00F36328">
        <w:rPr>
          <w:rFonts w:ascii="Times New Roman" w:eastAsia="Times New Roman" w:hAnsi="Times New Roman" w:cs="Times New Roman"/>
          <w:lang w:val="lt-LT" w:eastAsia="lt-LT"/>
        </w:rPr>
        <w:t>didrogesterono</w:t>
      </w:r>
      <w:proofErr w:type="spellEnd"/>
      <w:r w:rsidRPr="00F36328">
        <w:rPr>
          <w:rFonts w:ascii="Times New Roman" w:eastAsia="Times New Roman" w:hAnsi="Times New Roman" w:cs="Times New Roman"/>
          <w:lang w:val="lt-LT" w:eastAsia="lt-LT"/>
        </w:rPr>
        <w:t xml:space="preserve"> poveikį nėščioms moterims nėra. </w:t>
      </w:r>
    </w:p>
    <w:p w14:paraId="384823ED"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2970ABF" w14:textId="77777777" w:rsidR="00F36328" w:rsidRPr="00F36328" w:rsidRDefault="00F36328" w:rsidP="00F36328">
      <w:pPr>
        <w:spacing w:after="0" w:line="240" w:lineRule="auto"/>
        <w:rPr>
          <w:rFonts w:ascii="Times New Roman" w:eastAsia="Times New Roman" w:hAnsi="Times New Roman" w:cs="Times New Roman"/>
          <w:i/>
          <w:lang w:val="lt-LT" w:eastAsia="lt-LT"/>
        </w:rPr>
      </w:pPr>
      <w:r w:rsidRPr="00F36328">
        <w:rPr>
          <w:rFonts w:ascii="Times New Roman" w:eastAsia="Times New Roman" w:hAnsi="Times New Roman" w:cs="Times New Roman"/>
          <w:i/>
          <w:lang w:val="lt-LT" w:eastAsia="lt-LT"/>
        </w:rPr>
        <w:t>Žindymo laikotarpis</w:t>
      </w:r>
    </w:p>
    <w:p w14:paraId="37841E73" w14:textId="2AA1CD7E"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Žindymo laikotarpiu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w:t>
      </w:r>
      <w:r w:rsidR="0000616A">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mg/ 2,5</w:t>
      </w:r>
      <w:r w:rsidR="0000616A">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mg vartoti negalima.</w:t>
      </w:r>
    </w:p>
    <w:p w14:paraId="6290EC2E"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CC188B6" w14:textId="77777777" w:rsidR="00F36328" w:rsidRPr="00F36328" w:rsidRDefault="00F36328" w:rsidP="00F36328">
      <w:pPr>
        <w:numPr>
          <w:ilvl w:val="1"/>
          <w:numId w:val="12"/>
        </w:num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Poveikis gebėjimui vairuoti ir valdyti mechanizmus</w:t>
      </w:r>
    </w:p>
    <w:p w14:paraId="57A68C73"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2B670BFE" w14:textId="0877A340" w:rsidR="00F36328" w:rsidRPr="00F36328" w:rsidRDefault="00F36328" w:rsidP="00F36328">
      <w:pPr>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w:t>
      </w:r>
      <w:r w:rsidR="0000616A">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mg/2,5</w:t>
      </w:r>
      <w:r w:rsidR="0000616A">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mg gebėjimo vairuoti ir/ar valdyti mechanizmus neveikia arba veikia nereikšmingai.</w:t>
      </w:r>
    </w:p>
    <w:p w14:paraId="2B43DE8D"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5BD8171"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4.8</w:t>
      </w:r>
      <w:r w:rsidRPr="00F36328">
        <w:rPr>
          <w:rFonts w:ascii="Times New Roman" w:eastAsia="Times New Roman" w:hAnsi="Times New Roman" w:cs="Times New Roman"/>
          <w:b/>
          <w:lang w:val="lt-LT" w:eastAsia="lt-LT"/>
        </w:rPr>
        <w:tab/>
        <w:t>Nepageidaujamas poveikis</w:t>
      </w:r>
    </w:p>
    <w:p w14:paraId="321BAB10"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A7E4493" w14:textId="77777777" w:rsidR="00F36328" w:rsidRPr="00F36328" w:rsidRDefault="00F36328" w:rsidP="00F36328">
      <w:pPr>
        <w:spacing w:after="0" w:line="240" w:lineRule="auto"/>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 xml:space="preserve">Pacientams, kuriems klinikinių tyrimų metu buvo taikytas gydymas </w:t>
      </w:r>
      <w:proofErr w:type="spellStart"/>
      <w:r w:rsidRPr="00F36328">
        <w:rPr>
          <w:rFonts w:ascii="Times New Roman" w:eastAsia="Times New Roman" w:hAnsi="Times New Roman" w:cs="Times New Roman"/>
          <w:color w:val="000000"/>
          <w:lang w:val="lt-LT" w:eastAsia="lt-LT"/>
        </w:rPr>
        <w:t>estradioliu</w:t>
      </w:r>
      <w:proofErr w:type="spellEnd"/>
      <w:r w:rsidRPr="00F36328">
        <w:rPr>
          <w:rFonts w:ascii="Times New Roman" w:eastAsia="Times New Roman" w:hAnsi="Times New Roman" w:cs="Times New Roman"/>
          <w:color w:val="000000"/>
          <w:lang w:val="lt-LT" w:eastAsia="lt-LT"/>
        </w:rPr>
        <w:t xml:space="preserve"> / </w:t>
      </w:r>
      <w:proofErr w:type="spellStart"/>
      <w:r w:rsidRPr="00F36328">
        <w:rPr>
          <w:rFonts w:ascii="Times New Roman" w:eastAsia="Times New Roman" w:hAnsi="Times New Roman" w:cs="Times New Roman"/>
          <w:color w:val="000000"/>
          <w:lang w:val="lt-LT" w:eastAsia="lt-LT"/>
        </w:rPr>
        <w:t>didrogesteronu</w:t>
      </w:r>
      <w:proofErr w:type="spellEnd"/>
      <w:r w:rsidRPr="00F36328">
        <w:rPr>
          <w:rFonts w:ascii="Times New Roman" w:eastAsia="Times New Roman" w:hAnsi="Times New Roman" w:cs="Times New Roman"/>
          <w:color w:val="000000"/>
          <w:lang w:val="lt-LT" w:eastAsia="lt-LT"/>
        </w:rPr>
        <w:t>, dažniausiai pasitaikęs nepageidaujamas poveikis buvo galvos skausmas, pilvo skausmas, krūtų skausmas / jautrumas ir nugaros skausmas.</w:t>
      </w:r>
    </w:p>
    <w:p w14:paraId="0919AB59" w14:textId="77777777" w:rsidR="00F36328" w:rsidRPr="00F36328" w:rsidRDefault="00F36328" w:rsidP="00F36328">
      <w:pPr>
        <w:spacing w:after="0" w:line="240" w:lineRule="auto"/>
        <w:rPr>
          <w:rFonts w:ascii="Times New Roman" w:eastAsia="Times New Roman" w:hAnsi="Times New Roman" w:cs="Times New Roman"/>
          <w:color w:val="000000"/>
          <w:lang w:val="lt-LT" w:eastAsia="lt-LT"/>
        </w:rPr>
      </w:pPr>
    </w:p>
    <w:p w14:paraId="38CF370B" w14:textId="60E97E66" w:rsidR="00F36328" w:rsidRPr="00F36328" w:rsidRDefault="00F36328" w:rsidP="00F36328">
      <w:pPr>
        <w:spacing w:after="0" w:line="240" w:lineRule="auto"/>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Toliau pateiktas nepageidaujamas poveikis ir jo dažnis stebėtas klinikinių tyrimų metu (n</w:t>
      </w:r>
      <w:r w:rsidR="005747A8">
        <w:rPr>
          <w:rFonts w:ascii="Times New Roman" w:eastAsia="Times New Roman" w:hAnsi="Times New Roman" w:cs="Times New Roman"/>
          <w:color w:val="000000"/>
          <w:lang w:val="lt-LT" w:eastAsia="lt-LT"/>
        </w:rPr>
        <w:t> </w:t>
      </w:r>
      <w:r w:rsidRPr="00F36328">
        <w:rPr>
          <w:rFonts w:ascii="Times New Roman" w:eastAsia="Times New Roman" w:hAnsi="Times New Roman" w:cs="Times New Roman"/>
          <w:color w:val="000000"/>
          <w:lang w:val="lt-LT" w:eastAsia="lt-LT"/>
        </w:rPr>
        <w:t>=</w:t>
      </w:r>
      <w:r w:rsidR="005747A8">
        <w:rPr>
          <w:rFonts w:ascii="Times New Roman" w:eastAsia="Times New Roman" w:hAnsi="Times New Roman" w:cs="Times New Roman"/>
          <w:color w:val="000000"/>
          <w:lang w:val="lt-LT" w:eastAsia="lt-LT"/>
        </w:rPr>
        <w:t> </w:t>
      </w:r>
      <w:r w:rsidRPr="00F36328">
        <w:rPr>
          <w:rFonts w:ascii="Times New Roman" w:eastAsia="Times New Roman" w:hAnsi="Times New Roman" w:cs="Times New Roman"/>
          <w:color w:val="000000"/>
          <w:lang w:val="lt-LT" w:eastAsia="lt-LT"/>
        </w:rPr>
        <w:t>4929):</w:t>
      </w:r>
    </w:p>
    <w:p w14:paraId="007F864E" w14:textId="77777777" w:rsidR="00F36328" w:rsidRPr="00F36328" w:rsidRDefault="00F36328" w:rsidP="00F36328">
      <w:pPr>
        <w:spacing w:after="0" w:line="240" w:lineRule="auto"/>
        <w:rPr>
          <w:rFonts w:ascii="Times New Roman" w:eastAsia="Times New Roman" w:hAnsi="Times New Roman" w:cs="Times New Roman"/>
          <w:lang w:val="lt-LT" w:eastAsia="lt-LT"/>
        </w:rPr>
      </w:pP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6"/>
        <w:gridCol w:w="1545"/>
        <w:gridCol w:w="1545"/>
        <w:gridCol w:w="2137"/>
        <w:gridCol w:w="1702"/>
      </w:tblGrid>
      <w:tr w:rsidR="00F36328" w:rsidRPr="00F36328" w14:paraId="48F0A9FD" w14:textId="77777777" w:rsidTr="00F36328">
        <w:trPr>
          <w:tblHeader/>
        </w:trPr>
        <w:tc>
          <w:tcPr>
            <w:tcW w:w="2416" w:type="dxa"/>
            <w:tcBorders>
              <w:top w:val="single" w:sz="4" w:space="0" w:color="auto"/>
              <w:left w:val="single" w:sz="4" w:space="0" w:color="auto"/>
              <w:bottom w:val="single" w:sz="4" w:space="0" w:color="auto"/>
              <w:right w:val="single" w:sz="4" w:space="0" w:color="auto"/>
            </w:tcBorders>
            <w:hideMark/>
          </w:tcPr>
          <w:p w14:paraId="375001A1" w14:textId="77777777" w:rsidR="00F36328" w:rsidRPr="00F36328" w:rsidRDefault="00F36328" w:rsidP="00F36328">
            <w:pPr>
              <w:keepNext/>
              <w:keepLines/>
              <w:tabs>
                <w:tab w:val="left" w:pos="0"/>
              </w:tabs>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MedDRA</w:t>
            </w:r>
            <w:proofErr w:type="spellEnd"/>
            <w:r w:rsidRPr="00F36328">
              <w:rPr>
                <w:rFonts w:ascii="Times New Roman" w:eastAsia="Times New Roman" w:hAnsi="Times New Roman" w:cs="Times New Roman"/>
                <w:lang w:val="lt-LT" w:eastAsia="lt-LT"/>
              </w:rPr>
              <w:t xml:space="preserve"> sistema organų klasė</w:t>
            </w:r>
          </w:p>
        </w:tc>
        <w:tc>
          <w:tcPr>
            <w:tcW w:w="1544" w:type="dxa"/>
            <w:tcBorders>
              <w:top w:val="single" w:sz="4" w:space="0" w:color="auto"/>
              <w:left w:val="single" w:sz="4" w:space="0" w:color="auto"/>
              <w:bottom w:val="single" w:sz="4" w:space="0" w:color="auto"/>
              <w:right w:val="single" w:sz="4" w:space="0" w:color="auto"/>
            </w:tcBorders>
            <w:hideMark/>
          </w:tcPr>
          <w:p w14:paraId="135B462C" w14:textId="77777777" w:rsidR="00F36328" w:rsidRPr="00F36328" w:rsidRDefault="00F36328" w:rsidP="00F36328">
            <w:pPr>
              <w:keepNext/>
              <w:keepLine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Labai dažni</w:t>
            </w:r>
          </w:p>
          <w:p w14:paraId="2F9FCC45" w14:textId="34CE7669" w:rsidR="00F36328" w:rsidRPr="00F36328" w:rsidRDefault="00F36328" w:rsidP="00E8388B">
            <w:pPr>
              <w:keepNext/>
              <w:keepLine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color w:val="000000"/>
                <w:lang w:val="lt-LT" w:eastAsia="lt-LT"/>
              </w:rPr>
              <w:t>(≥</w:t>
            </w:r>
            <w:r w:rsidR="0000616A">
              <w:rPr>
                <w:rFonts w:ascii="Times New Roman" w:eastAsia="Times New Roman" w:hAnsi="Times New Roman" w:cs="Times New Roman"/>
                <w:color w:val="000000"/>
                <w:lang w:val="lt-LT" w:eastAsia="lt-LT"/>
              </w:rPr>
              <w:t> </w:t>
            </w:r>
            <w:r w:rsidRPr="00F36328">
              <w:rPr>
                <w:rFonts w:ascii="Times New Roman" w:eastAsia="Times New Roman" w:hAnsi="Times New Roman" w:cs="Times New Roman"/>
                <w:color w:val="000000"/>
                <w:lang w:val="lt-LT" w:eastAsia="lt-LT"/>
              </w:rPr>
              <w:t>1/10)</w:t>
            </w:r>
          </w:p>
        </w:tc>
        <w:tc>
          <w:tcPr>
            <w:tcW w:w="1544" w:type="dxa"/>
            <w:tcBorders>
              <w:top w:val="single" w:sz="4" w:space="0" w:color="auto"/>
              <w:left w:val="single" w:sz="4" w:space="0" w:color="auto"/>
              <w:bottom w:val="single" w:sz="4" w:space="0" w:color="auto"/>
              <w:right w:val="single" w:sz="4" w:space="0" w:color="auto"/>
            </w:tcBorders>
            <w:hideMark/>
          </w:tcPr>
          <w:p w14:paraId="206C3515" w14:textId="77777777" w:rsidR="00F36328" w:rsidRPr="00F36328" w:rsidRDefault="00F36328" w:rsidP="00F36328">
            <w:pPr>
              <w:keepNext/>
              <w:keepLine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Dažni</w:t>
            </w:r>
          </w:p>
          <w:p w14:paraId="723D1B13" w14:textId="6D34B6E8" w:rsidR="00F36328" w:rsidRPr="00F36328" w:rsidRDefault="00F36328" w:rsidP="00F36328">
            <w:pPr>
              <w:keepNext/>
              <w:keepLine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w:t>
            </w:r>
            <w:r w:rsidRPr="00F36328">
              <w:rPr>
                <w:rFonts w:ascii="Times New Roman" w:eastAsia="Times New Roman" w:hAnsi="Times New Roman" w:cs="Times New Roman"/>
                <w:color w:val="000000"/>
                <w:lang w:val="lt-LT" w:eastAsia="lt-LT"/>
              </w:rPr>
              <w:t>nuo ≥</w:t>
            </w:r>
            <w:r w:rsidR="0000616A">
              <w:rPr>
                <w:rFonts w:ascii="Times New Roman" w:eastAsia="Times New Roman" w:hAnsi="Times New Roman" w:cs="Times New Roman"/>
                <w:color w:val="000000"/>
                <w:lang w:val="lt-LT" w:eastAsia="lt-LT"/>
              </w:rPr>
              <w:t> </w:t>
            </w:r>
            <w:r w:rsidRPr="00F36328">
              <w:rPr>
                <w:rFonts w:ascii="Times New Roman" w:eastAsia="Times New Roman" w:hAnsi="Times New Roman" w:cs="Times New Roman"/>
                <w:color w:val="000000"/>
                <w:lang w:val="lt-LT" w:eastAsia="lt-LT"/>
              </w:rPr>
              <w:t>1/100 iki &lt;</w:t>
            </w:r>
            <w:r w:rsidR="0000616A">
              <w:rPr>
                <w:rFonts w:ascii="Times New Roman" w:eastAsia="Times New Roman" w:hAnsi="Times New Roman" w:cs="Times New Roman"/>
                <w:color w:val="000000"/>
                <w:lang w:val="lt-LT" w:eastAsia="lt-LT"/>
              </w:rPr>
              <w:t> </w:t>
            </w:r>
            <w:r w:rsidRPr="00F36328">
              <w:rPr>
                <w:rFonts w:ascii="Times New Roman" w:eastAsia="Times New Roman" w:hAnsi="Times New Roman" w:cs="Times New Roman"/>
                <w:color w:val="000000"/>
                <w:lang w:val="lt-LT" w:eastAsia="lt-LT"/>
              </w:rPr>
              <w:t>1/10</w:t>
            </w:r>
            <w:r w:rsidRPr="00F36328">
              <w:rPr>
                <w:rFonts w:ascii="Times New Roman" w:eastAsia="Times New Roman" w:hAnsi="Times New Roman" w:cs="Times New Roman"/>
                <w:lang w:val="lt-LT" w:eastAsia="lt-LT"/>
              </w:rPr>
              <w:t>)</w:t>
            </w:r>
          </w:p>
        </w:tc>
        <w:tc>
          <w:tcPr>
            <w:tcW w:w="2136" w:type="dxa"/>
            <w:tcBorders>
              <w:top w:val="single" w:sz="4" w:space="0" w:color="auto"/>
              <w:left w:val="single" w:sz="4" w:space="0" w:color="auto"/>
              <w:bottom w:val="single" w:sz="4" w:space="0" w:color="auto"/>
              <w:right w:val="single" w:sz="4" w:space="0" w:color="auto"/>
            </w:tcBorders>
            <w:hideMark/>
          </w:tcPr>
          <w:p w14:paraId="2D44ADCD" w14:textId="77777777" w:rsidR="00F36328" w:rsidRPr="00F36328" w:rsidRDefault="00F36328" w:rsidP="00F36328">
            <w:pPr>
              <w:keepNext/>
              <w:keepLines/>
              <w:tabs>
                <w:tab w:val="left" w:pos="-60"/>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Nedažni</w:t>
            </w:r>
          </w:p>
          <w:p w14:paraId="3ECC5BBA" w14:textId="70BE81B9" w:rsidR="00F36328" w:rsidRPr="00F36328" w:rsidRDefault="00F36328" w:rsidP="00F36328">
            <w:pPr>
              <w:keepNext/>
              <w:keepLines/>
              <w:tabs>
                <w:tab w:val="left" w:pos="-60"/>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(nuo ≥</w:t>
            </w:r>
            <w:r w:rsidR="0000616A">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1/1</w:t>
            </w:r>
            <w:r w:rsidR="0000616A">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 iki &lt;</w:t>
            </w:r>
            <w:r w:rsidR="0000616A">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1/100)</w:t>
            </w:r>
          </w:p>
        </w:tc>
        <w:tc>
          <w:tcPr>
            <w:tcW w:w="1701" w:type="dxa"/>
            <w:tcBorders>
              <w:top w:val="single" w:sz="4" w:space="0" w:color="auto"/>
              <w:left w:val="single" w:sz="4" w:space="0" w:color="auto"/>
              <w:bottom w:val="single" w:sz="4" w:space="0" w:color="auto"/>
              <w:right w:val="single" w:sz="4" w:space="0" w:color="auto"/>
            </w:tcBorders>
            <w:hideMark/>
          </w:tcPr>
          <w:p w14:paraId="40E7C8A2" w14:textId="77777777" w:rsidR="00F36328" w:rsidRPr="00F36328" w:rsidRDefault="00F36328" w:rsidP="00F36328">
            <w:pPr>
              <w:keepNext/>
              <w:keepLines/>
              <w:tabs>
                <w:tab w:val="left" w:pos="-4"/>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Reti</w:t>
            </w:r>
          </w:p>
          <w:p w14:paraId="1708D56E" w14:textId="6CF4BA0F" w:rsidR="00F36328" w:rsidRPr="00F36328" w:rsidRDefault="00F36328" w:rsidP="00F36328">
            <w:pPr>
              <w:keepNext/>
              <w:keepLines/>
              <w:tabs>
                <w:tab w:val="left" w:pos="-4"/>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(nuo ≥</w:t>
            </w:r>
            <w:r w:rsidR="0000616A">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1/10</w:t>
            </w:r>
            <w:r w:rsidR="0000616A">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 iki &lt;</w:t>
            </w:r>
            <w:r w:rsidR="0000616A">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1/1</w:t>
            </w:r>
            <w:r w:rsidR="0000616A">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w:t>
            </w:r>
          </w:p>
        </w:tc>
      </w:tr>
      <w:tr w:rsidR="00F36328" w:rsidRPr="00F36328" w14:paraId="7D8017D9" w14:textId="77777777" w:rsidTr="00F36328">
        <w:tc>
          <w:tcPr>
            <w:tcW w:w="2416" w:type="dxa"/>
            <w:tcBorders>
              <w:top w:val="single" w:sz="4" w:space="0" w:color="auto"/>
              <w:left w:val="single" w:sz="4" w:space="0" w:color="auto"/>
              <w:bottom w:val="single" w:sz="4" w:space="0" w:color="auto"/>
              <w:right w:val="single" w:sz="4" w:space="0" w:color="auto"/>
            </w:tcBorders>
            <w:hideMark/>
          </w:tcPr>
          <w:p w14:paraId="53B61E42" w14:textId="77777777" w:rsidR="00F36328" w:rsidRPr="00F36328" w:rsidRDefault="00F36328" w:rsidP="00F36328">
            <w:pPr>
              <w:keepNext/>
              <w:keepLines/>
              <w:tabs>
                <w:tab w:val="left" w:pos="0"/>
                <w:tab w:val="left" w:pos="426"/>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Infekcijos ir </w:t>
            </w:r>
            <w:proofErr w:type="spellStart"/>
            <w:r w:rsidRPr="00F36328">
              <w:rPr>
                <w:rFonts w:ascii="Times New Roman" w:eastAsia="Times New Roman" w:hAnsi="Times New Roman" w:cs="Times New Roman"/>
                <w:lang w:val="lt-LT" w:eastAsia="lt-LT"/>
              </w:rPr>
              <w:t>infestacijos</w:t>
            </w:r>
            <w:proofErr w:type="spellEnd"/>
          </w:p>
        </w:tc>
        <w:tc>
          <w:tcPr>
            <w:tcW w:w="1544" w:type="dxa"/>
            <w:tcBorders>
              <w:top w:val="single" w:sz="4" w:space="0" w:color="auto"/>
              <w:left w:val="single" w:sz="4" w:space="0" w:color="auto"/>
              <w:bottom w:val="single" w:sz="4" w:space="0" w:color="auto"/>
              <w:right w:val="single" w:sz="4" w:space="0" w:color="auto"/>
            </w:tcBorders>
          </w:tcPr>
          <w:p w14:paraId="0CB3B188" w14:textId="77777777" w:rsidR="00F36328" w:rsidRPr="00F36328" w:rsidRDefault="00F36328" w:rsidP="00F36328">
            <w:pPr>
              <w:keepNext/>
              <w:keepLines/>
              <w:tabs>
                <w:tab w:val="left" w:pos="-13"/>
              </w:tabs>
              <w:spacing w:after="0" w:line="276" w:lineRule="auto"/>
              <w:rPr>
                <w:rFonts w:ascii="Times New Roman" w:eastAsia="Times New Roman" w:hAnsi="Times New Roman" w:cs="Times New Roman"/>
                <w:sz w:val="24"/>
                <w:szCs w:val="24"/>
                <w:lang w:val="lt-LT" w:eastAsia="lt-LT"/>
              </w:rPr>
            </w:pPr>
          </w:p>
        </w:tc>
        <w:tc>
          <w:tcPr>
            <w:tcW w:w="1544" w:type="dxa"/>
            <w:tcBorders>
              <w:top w:val="single" w:sz="4" w:space="0" w:color="auto"/>
              <w:left w:val="single" w:sz="4" w:space="0" w:color="auto"/>
              <w:bottom w:val="single" w:sz="4" w:space="0" w:color="auto"/>
              <w:right w:val="single" w:sz="4" w:space="0" w:color="auto"/>
            </w:tcBorders>
            <w:hideMark/>
          </w:tcPr>
          <w:p w14:paraId="64AE62EE" w14:textId="77777777" w:rsidR="00F36328" w:rsidRPr="00F36328" w:rsidRDefault="00F36328" w:rsidP="00F36328">
            <w:pPr>
              <w:keepNext/>
              <w:keepLines/>
              <w:tabs>
                <w:tab w:val="left" w:pos="-13"/>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Makšties </w:t>
            </w:r>
            <w:proofErr w:type="spellStart"/>
            <w:r w:rsidRPr="00F36328">
              <w:rPr>
                <w:rFonts w:ascii="Times New Roman" w:eastAsia="Times New Roman" w:hAnsi="Times New Roman" w:cs="Times New Roman"/>
                <w:lang w:val="lt-LT" w:eastAsia="lt-LT"/>
              </w:rPr>
              <w:t>kandidozė</w:t>
            </w:r>
            <w:proofErr w:type="spellEnd"/>
          </w:p>
        </w:tc>
        <w:tc>
          <w:tcPr>
            <w:tcW w:w="2136" w:type="dxa"/>
            <w:tcBorders>
              <w:top w:val="single" w:sz="4" w:space="0" w:color="auto"/>
              <w:left w:val="single" w:sz="4" w:space="0" w:color="auto"/>
              <w:bottom w:val="single" w:sz="4" w:space="0" w:color="auto"/>
              <w:right w:val="single" w:sz="4" w:space="0" w:color="auto"/>
            </w:tcBorders>
            <w:hideMark/>
          </w:tcPr>
          <w:p w14:paraId="11162AF7" w14:textId="77777777" w:rsidR="00F36328" w:rsidRPr="00F36328" w:rsidRDefault="00F36328" w:rsidP="00F36328">
            <w:pPr>
              <w:keepNext/>
              <w:keepLines/>
              <w:tabs>
                <w:tab w:val="left" w:pos="-60"/>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Į cistitą panašūs simptomai</w:t>
            </w:r>
          </w:p>
        </w:tc>
        <w:tc>
          <w:tcPr>
            <w:tcW w:w="1701" w:type="dxa"/>
            <w:tcBorders>
              <w:top w:val="single" w:sz="4" w:space="0" w:color="auto"/>
              <w:left w:val="single" w:sz="4" w:space="0" w:color="auto"/>
              <w:bottom w:val="single" w:sz="4" w:space="0" w:color="auto"/>
              <w:right w:val="single" w:sz="4" w:space="0" w:color="auto"/>
            </w:tcBorders>
          </w:tcPr>
          <w:p w14:paraId="1A7B0BCB" w14:textId="77777777" w:rsidR="00F36328" w:rsidRPr="00F36328" w:rsidRDefault="00F36328" w:rsidP="00F36328">
            <w:pPr>
              <w:keepNext/>
              <w:keepLines/>
              <w:tabs>
                <w:tab w:val="left" w:pos="-4"/>
              </w:tabs>
              <w:spacing w:after="0" w:line="276" w:lineRule="auto"/>
              <w:rPr>
                <w:rFonts w:ascii="Times New Roman" w:eastAsia="Times New Roman" w:hAnsi="Times New Roman" w:cs="Times New Roman"/>
                <w:sz w:val="24"/>
                <w:szCs w:val="24"/>
                <w:lang w:val="lt-LT" w:eastAsia="lt-LT"/>
              </w:rPr>
            </w:pPr>
          </w:p>
        </w:tc>
      </w:tr>
      <w:tr w:rsidR="00F36328" w:rsidRPr="00F36328" w14:paraId="51B0CE59" w14:textId="77777777" w:rsidTr="00F36328">
        <w:tc>
          <w:tcPr>
            <w:tcW w:w="2416" w:type="dxa"/>
            <w:tcBorders>
              <w:top w:val="single" w:sz="4" w:space="0" w:color="auto"/>
              <w:left w:val="single" w:sz="4" w:space="0" w:color="auto"/>
              <w:bottom w:val="single" w:sz="4" w:space="0" w:color="auto"/>
              <w:right w:val="single" w:sz="4" w:space="0" w:color="auto"/>
            </w:tcBorders>
            <w:hideMark/>
          </w:tcPr>
          <w:p w14:paraId="361FED5F" w14:textId="77777777" w:rsidR="00F36328" w:rsidRPr="00F36328" w:rsidRDefault="00F36328" w:rsidP="00F36328">
            <w:pPr>
              <w:tabs>
                <w:tab w:val="left" w:pos="0"/>
                <w:tab w:val="left" w:pos="426"/>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Gerybiniai, piktybiniai ir nepatikslinti navikai</w:t>
            </w:r>
          </w:p>
        </w:tc>
        <w:tc>
          <w:tcPr>
            <w:tcW w:w="1544" w:type="dxa"/>
            <w:tcBorders>
              <w:top w:val="single" w:sz="4" w:space="0" w:color="auto"/>
              <w:left w:val="single" w:sz="4" w:space="0" w:color="auto"/>
              <w:bottom w:val="single" w:sz="4" w:space="0" w:color="auto"/>
              <w:right w:val="single" w:sz="4" w:space="0" w:color="auto"/>
            </w:tcBorders>
          </w:tcPr>
          <w:p w14:paraId="01E23400" w14:textId="77777777" w:rsidR="00F36328" w:rsidRPr="00F36328" w:rsidRDefault="00F36328" w:rsidP="00F36328">
            <w:pPr>
              <w:tabs>
                <w:tab w:val="left" w:pos="-13"/>
              </w:tabs>
              <w:spacing w:after="0" w:line="276" w:lineRule="auto"/>
              <w:rPr>
                <w:rFonts w:ascii="Times New Roman" w:eastAsia="Times New Roman" w:hAnsi="Times New Roman" w:cs="Times New Roman"/>
                <w:sz w:val="24"/>
                <w:szCs w:val="24"/>
                <w:lang w:val="lt-LT" w:eastAsia="lt-LT"/>
              </w:rPr>
            </w:pPr>
          </w:p>
        </w:tc>
        <w:tc>
          <w:tcPr>
            <w:tcW w:w="1544" w:type="dxa"/>
            <w:tcBorders>
              <w:top w:val="single" w:sz="4" w:space="0" w:color="auto"/>
              <w:left w:val="single" w:sz="4" w:space="0" w:color="auto"/>
              <w:bottom w:val="single" w:sz="4" w:space="0" w:color="auto"/>
              <w:right w:val="single" w:sz="4" w:space="0" w:color="auto"/>
            </w:tcBorders>
          </w:tcPr>
          <w:p w14:paraId="5DF19959" w14:textId="77777777" w:rsidR="00F36328" w:rsidRPr="00F36328" w:rsidRDefault="00F36328" w:rsidP="00F36328">
            <w:pPr>
              <w:tabs>
                <w:tab w:val="left" w:pos="-13"/>
              </w:tabs>
              <w:spacing w:after="0" w:line="276" w:lineRule="auto"/>
              <w:rPr>
                <w:rFonts w:ascii="Times New Roman" w:eastAsia="Times New Roman" w:hAnsi="Times New Roman" w:cs="Times New Roman"/>
                <w:sz w:val="24"/>
                <w:szCs w:val="24"/>
                <w:lang w:val="lt-LT" w:eastAsia="lt-LT"/>
              </w:rPr>
            </w:pPr>
          </w:p>
        </w:tc>
        <w:tc>
          <w:tcPr>
            <w:tcW w:w="2136" w:type="dxa"/>
            <w:tcBorders>
              <w:top w:val="single" w:sz="4" w:space="0" w:color="auto"/>
              <w:left w:val="single" w:sz="4" w:space="0" w:color="auto"/>
              <w:bottom w:val="single" w:sz="4" w:space="0" w:color="auto"/>
              <w:right w:val="single" w:sz="4" w:space="0" w:color="auto"/>
            </w:tcBorders>
            <w:hideMark/>
          </w:tcPr>
          <w:p w14:paraId="1894D1C4" w14:textId="77777777" w:rsidR="00F36328" w:rsidRPr="00F36328" w:rsidRDefault="00F36328" w:rsidP="00F36328">
            <w:pPr>
              <w:tabs>
                <w:tab w:val="left" w:pos="-60"/>
              </w:tabs>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Lejomiomos</w:t>
            </w:r>
            <w:proofErr w:type="spellEnd"/>
            <w:r w:rsidRPr="00F36328">
              <w:rPr>
                <w:rFonts w:ascii="Times New Roman" w:eastAsia="Times New Roman" w:hAnsi="Times New Roman" w:cs="Times New Roman"/>
                <w:lang w:val="lt-LT" w:eastAsia="lt-LT"/>
              </w:rPr>
              <w:t xml:space="preserve"> padidėjimas</w:t>
            </w:r>
          </w:p>
        </w:tc>
        <w:tc>
          <w:tcPr>
            <w:tcW w:w="1701" w:type="dxa"/>
            <w:tcBorders>
              <w:top w:val="single" w:sz="4" w:space="0" w:color="auto"/>
              <w:left w:val="single" w:sz="4" w:space="0" w:color="auto"/>
              <w:bottom w:val="single" w:sz="4" w:space="0" w:color="auto"/>
              <w:right w:val="single" w:sz="4" w:space="0" w:color="auto"/>
            </w:tcBorders>
          </w:tcPr>
          <w:p w14:paraId="203FFBEF" w14:textId="77777777" w:rsidR="00F36328" w:rsidRPr="00F36328" w:rsidRDefault="00F36328" w:rsidP="00F36328">
            <w:pPr>
              <w:tabs>
                <w:tab w:val="left" w:pos="-4"/>
              </w:tabs>
              <w:spacing w:after="0" w:line="276" w:lineRule="auto"/>
              <w:rPr>
                <w:rFonts w:ascii="Times New Roman" w:eastAsia="Times New Roman" w:hAnsi="Times New Roman" w:cs="Times New Roman"/>
                <w:sz w:val="24"/>
                <w:szCs w:val="24"/>
                <w:lang w:val="lt-LT" w:eastAsia="lt-LT"/>
              </w:rPr>
            </w:pPr>
          </w:p>
        </w:tc>
      </w:tr>
      <w:tr w:rsidR="00F36328" w:rsidRPr="00F36328" w14:paraId="4B071286" w14:textId="77777777" w:rsidTr="00F36328">
        <w:trPr>
          <w:cantSplit/>
        </w:trPr>
        <w:tc>
          <w:tcPr>
            <w:tcW w:w="2416" w:type="dxa"/>
            <w:tcBorders>
              <w:top w:val="single" w:sz="4" w:space="0" w:color="auto"/>
              <w:left w:val="single" w:sz="4" w:space="0" w:color="auto"/>
              <w:bottom w:val="single" w:sz="4" w:space="0" w:color="auto"/>
              <w:right w:val="single" w:sz="4" w:space="0" w:color="auto"/>
            </w:tcBorders>
            <w:hideMark/>
          </w:tcPr>
          <w:p w14:paraId="06E913F6" w14:textId="77777777" w:rsidR="00F36328" w:rsidRPr="00F36328" w:rsidRDefault="00F36328" w:rsidP="00F36328">
            <w:pPr>
              <w:tabs>
                <w:tab w:val="left" w:pos="0"/>
                <w:tab w:val="left" w:pos="426"/>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Imuninės sistemos sutrikimai</w:t>
            </w:r>
          </w:p>
        </w:tc>
        <w:tc>
          <w:tcPr>
            <w:tcW w:w="1544" w:type="dxa"/>
            <w:tcBorders>
              <w:top w:val="single" w:sz="4" w:space="0" w:color="auto"/>
              <w:left w:val="single" w:sz="4" w:space="0" w:color="auto"/>
              <w:bottom w:val="single" w:sz="4" w:space="0" w:color="auto"/>
              <w:right w:val="single" w:sz="4" w:space="0" w:color="auto"/>
            </w:tcBorders>
          </w:tcPr>
          <w:p w14:paraId="36AF7FDC" w14:textId="77777777" w:rsidR="00F36328" w:rsidRPr="00F36328" w:rsidRDefault="00F36328" w:rsidP="00F36328">
            <w:pPr>
              <w:tabs>
                <w:tab w:val="left" w:pos="-13"/>
              </w:tabs>
              <w:spacing w:after="0" w:line="276" w:lineRule="auto"/>
              <w:rPr>
                <w:rFonts w:ascii="Times New Roman" w:eastAsia="Times New Roman" w:hAnsi="Times New Roman" w:cs="Times New Roman"/>
                <w:sz w:val="24"/>
                <w:szCs w:val="24"/>
                <w:lang w:val="lt-LT" w:eastAsia="lt-LT"/>
              </w:rPr>
            </w:pPr>
          </w:p>
        </w:tc>
        <w:tc>
          <w:tcPr>
            <w:tcW w:w="1544" w:type="dxa"/>
            <w:tcBorders>
              <w:top w:val="single" w:sz="4" w:space="0" w:color="auto"/>
              <w:left w:val="single" w:sz="4" w:space="0" w:color="auto"/>
              <w:bottom w:val="single" w:sz="4" w:space="0" w:color="auto"/>
              <w:right w:val="single" w:sz="4" w:space="0" w:color="auto"/>
            </w:tcBorders>
          </w:tcPr>
          <w:p w14:paraId="05C8FD4E" w14:textId="77777777" w:rsidR="00F36328" w:rsidRPr="00F36328" w:rsidRDefault="00F36328" w:rsidP="00F36328">
            <w:pPr>
              <w:tabs>
                <w:tab w:val="left" w:pos="-13"/>
              </w:tabs>
              <w:spacing w:after="0" w:line="276" w:lineRule="auto"/>
              <w:rPr>
                <w:rFonts w:ascii="Times New Roman" w:eastAsia="Times New Roman" w:hAnsi="Times New Roman" w:cs="Times New Roman"/>
                <w:sz w:val="24"/>
                <w:szCs w:val="24"/>
                <w:lang w:val="lt-LT" w:eastAsia="lt-LT"/>
              </w:rPr>
            </w:pPr>
          </w:p>
        </w:tc>
        <w:tc>
          <w:tcPr>
            <w:tcW w:w="2136" w:type="dxa"/>
            <w:tcBorders>
              <w:top w:val="single" w:sz="4" w:space="0" w:color="auto"/>
              <w:left w:val="single" w:sz="4" w:space="0" w:color="auto"/>
              <w:bottom w:val="single" w:sz="4" w:space="0" w:color="auto"/>
              <w:right w:val="single" w:sz="4" w:space="0" w:color="auto"/>
            </w:tcBorders>
            <w:hideMark/>
          </w:tcPr>
          <w:p w14:paraId="0AAA5FC6" w14:textId="77777777" w:rsidR="00F36328" w:rsidRPr="00F36328" w:rsidRDefault="00F36328" w:rsidP="00F36328">
            <w:pPr>
              <w:tabs>
                <w:tab w:val="left" w:pos="-60"/>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Padidėjusio jautrumo reakcijos</w:t>
            </w:r>
          </w:p>
        </w:tc>
        <w:tc>
          <w:tcPr>
            <w:tcW w:w="1701" w:type="dxa"/>
            <w:tcBorders>
              <w:top w:val="single" w:sz="4" w:space="0" w:color="auto"/>
              <w:left w:val="single" w:sz="4" w:space="0" w:color="auto"/>
              <w:bottom w:val="single" w:sz="4" w:space="0" w:color="auto"/>
              <w:right w:val="single" w:sz="4" w:space="0" w:color="auto"/>
            </w:tcBorders>
          </w:tcPr>
          <w:p w14:paraId="4528D884" w14:textId="77777777" w:rsidR="00F36328" w:rsidRPr="00F36328" w:rsidRDefault="00F36328" w:rsidP="00F36328">
            <w:pPr>
              <w:tabs>
                <w:tab w:val="left" w:pos="-4"/>
              </w:tabs>
              <w:spacing w:after="0" w:line="276" w:lineRule="auto"/>
              <w:rPr>
                <w:rFonts w:ascii="Times New Roman" w:eastAsia="Times New Roman" w:hAnsi="Times New Roman" w:cs="Times New Roman"/>
                <w:sz w:val="24"/>
                <w:szCs w:val="24"/>
                <w:lang w:val="lt-LT" w:eastAsia="lt-LT"/>
              </w:rPr>
            </w:pPr>
          </w:p>
        </w:tc>
      </w:tr>
      <w:tr w:rsidR="00F36328" w:rsidRPr="00F36328" w14:paraId="4C13AE16" w14:textId="77777777" w:rsidTr="00F36328">
        <w:tc>
          <w:tcPr>
            <w:tcW w:w="2416" w:type="dxa"/>
            <w:tcBorders>
              <w:top w:val="single" w:sz="4" w:space="0" w:color="auto"/>
              <w:left w:val="single" w:sz="4" w:space="0" w:color="auto"/>
              <w:bottom w:val="single" w:sz="4" w:space="0" w:color="auto"/>
              <w:right w:val="single" w:sz="4" w:space="0" w:color="auto"/>
            </w:tcBorders>
            <w:hideMark/>
          </w:tcPr>
          <w:p w14:paraId="695E7EF6" w14:textId="77777777" w:rsidR="00F36328" w:rsidRPr="00F36328" w:rsidRDefault="00F36328" w:rsidP="00F36328">
            <w:pPr>
              <w:tabs>
                <w:tab w:val="left" w:pos="0"/>
                <w:tab w:val="left" w:pos="426"/>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Psichikos sutrikimai</w:t>
            </w:r>
          </w:p>
        </w:tc>
        <w:tc>
          <w:tcPr>
            <w:tcW w:w="1544" w:type="dxa"/>
            <w:tcBorders>
              <w:top w:val="single" w:sz="4" w:space="0" w:color="auto"/>
              <w:left w:val="single" w:sz="4" w:space="0" w:color="auto"/>
              <w:bottom w:val="single" w:sz="4" w:space="0" w:color="auto"/>
              <w:right w:val="single" w:sz="4" w:space="0" w:color="auto"/>
            </w:tcBorders>
          </w:tcPr>
          <w:p w14:paraId="69398CDD" w14:textId="77777777" w:rsidR="00F36328" w:rsidRPr="00F36328" w:rsidRDefault="00F36328" w:rsidP="00F36328">
            <w:pPr>
              <w:tabs>
                <w:tab w:val="left" w:pos="-13"/>
              </w:tabs>
              <w:spacing w:after="0" w:line="276" w:lineRule="auto"/>
              <w:rPr>
                <w:rFonts w:ascii="Times New Roman" w:eastAsia="Times New Roman" w:hAnsi="Times New Roman" w:cs="Times New Roman"/>
                <w:sz w:val="24"/>
                <w:szCs w:val="24"/>
                <w:lang w:val="lt-LT" w:eastAsia="lt-LT"/>
              </w:rPr>
            </w:pPr>
          </w:p>
        </w:tc>
        <w:tc>
          <w:tcPr>
            <w:tcW w:w="1544" w:type="dxa"/>
            <w:tcBorders>
              <w:top w:val="single" w:sz="4" w:space="0" w:color="auto"/>
              <w:left w:val="single" w:sz="4" w:space="0" w:color="auto"/>
              <w:bottom w:val="single" w:sz="4" w:space="0" w:color="auto"/>
              <w:right w:val="single" w:sz="4" w:space="0" w:color="auto"/>
            </w:tcBorders>
            <w:hideMark/>
          </w:tcPr>
          <w:p w14:paraId="5FDDF0E5" w14:textId="77777777" w:rsidR="00F36328" w:rsidRPr="00F36328" w:rsidRDefault="00F36328" w:rsidP="00F36328">
            <w:pPr>
              <w:tabs>
                <w:tab w:val="left" w:pos="-13"/>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Depresija, nervingumas</w:t>
            </w:r>
          </w:p>
        </w:tc>
        <w:tc>
          <w:tcPr>
            <w:tcW w:w="2136" w:type="dxa"/>
            <w:tcBorders>
              <w:top w:val="single" w:sz="4" w:space="0" w:color="auto"/>
              <w:left w:val="single" w:sz="4" w:space="0" w:color="auto"/>
              <w:bottom w:val="single" w:sz="4" w:space="0" w:color="auto"/>
              <w:right w:val="single" w:sz="4" w:space="0" w:color="auto"/>
            </w:tcBorders>
            <w:hideMark/>
          </w:tcPr>
          <w:p w14:paraId="606F6FA2" w14:textId="77777777" w:rsidR="00F36328" w:rsidRPr="00F36328" w:rsidRDefault="00F36328" w:rsidP="00F36328">
            <w:pPr>
              <w:tabs>
                <w:tab w:val="left" w:pos="-60"/>
              </w:tabs>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i/>
                <w:lang w:val="lt-LT" w:eastAsia="lt-LT"/>
              </w:rPr>
              <w:t>Libido</w:t>
            </w:r>
            <w:proofErr w:type="spellEnd"/>
            <w:r w:rsidRPr="00F36328">
              <w:rPr>
                <w:rFonts w:ascii="Times New Roman" w:eastAsia="Times New Roman" w:hAnsi="Times New Roman" w:cs="Times New Roman"/>
                <w:lang w:val="lt-LT" w:eastAsia="lt-LT"/>
              </w:rPr>
              <w:t xml:space="preserve"> pasikeitimas</w:t>
            </w:r>
          </w:p>
        </w:tc>
        <w:tc>
          <w:tcPr>
            <w:tcW w:w="1701" w:type="dxa"/>
            <w:tcBorders>
              <w:top w:val="single" w:sz="4" w:space="0" w:color="auto"/>
              <w:left w:val="single" w:sz="4" w:space="0" w:color="auto"/>
              <w:bottom w:val="single" w:sz="4" w:space="0" w:color="auto"/>
              <w:right w:val="single" w:sz="4" w:space="0" w:color="auto"/>
            </w:tcBorders>
          </w:tcPr>
          <w:p w14:paraId="2E1A9004" w14:textId="77777777" w:rsidR="00F36328" w:rsidRPr="00F36328" w:rsidRDefault="00F36328" w:rsidP="00F36328">
            <w:pPr>
              <w:tabs>
                <w:tab w:val="left" w:pos="-4"/>
              </w:tabs>
              <w:spacing w:after="0" w:line="276" w:lineRule="auto"/>
              <w:rPr>
                <w:rFonts w:ascii="Times New Roman" w:eastAsia="Times New Roman" w:hAnsi="Times New Roman" w:cs="Times New Roman"/>
                <w:sz w:val="24"/>
                <w:szCs w:val="24"/>
                <w:lang w:val="lt-LT" w:eastAsia="lt-LT"/>
              </w:rPr>
            </w:pPr>
          </w:p>
        </w:tc>
      </w:tr>
      <w:tr w:rsidR="00F36328" w:rsidRPr="00F36328" w14:paraId="40BB08C0" w14:textId="77777777" w:rsidTr="00F36328">
        <w:tc>
          <w:tcPr>
            <w:tcW w:w="2416" w:type="dxa"/>
            <w:tcBorders>
              <w:top w:val="single" w:sz="4" w:space="0" w:color="auto"/>
              <w:left w:val="single" w:sz="4" w:space="0" w:color="auto"/>
              <w:bottom w:val="single" w:sz="4" w:space="0" w:color="auto"/>
              <w:right w:val="single" w:sz="4" w:space="0" w:color="auto"/>
            </w:tcBorders>
            <w:hideMark/>
          </w:tcPr>
          <w:p w14:paraId="2A0A6A85" w14:textId="77777777" w:rsidR="00F36328" w:rsidRPr="00F36328" w:rsidRDefault="00F36328" w:rsidP="00F36328">
            <w:pPr>
              <w:tabs>
                <w:tab w:val="left" w:pos="0"/>
                <w:tab w:val="left" w:pos="426"/>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Nervų sistemos sutrikimai</w:t>
            </w:r>
          </w:p>
        </w:tc>
        <w:tc>
          <w:tcPr>
            <w:tcW w:w="1544" w:type="dxa"/>
            <w:tcBorders>
              <w:top w:val="single" w:sz="4" w:space="0" w:color="auto"/>
              <w:left w:val="single" w:sz="4" w:space="0" w:color="auto"/>
              <w:bottom w:val="single" w:sz="4" w:space="0" w:color="auto"/>
              <w:right w:val="single" w:sz="4" w:space="0" w:color="auto"/>
            </w:tcBorders>
            <w:hideMark/>
          </w:tcPr>
          <w:p w14:paraId="6CA532B3" w14:textId="77777777" w:rsidR="00F36328" w:rsidRPr="00F36328" w:rsidRDefault="00F36328" w:rsidP="00F36328">
            <w:pPr>
              <w:tabs>
                <w:tab w:val="left" w:pos="-13"/>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Galvos skausmas</w:t>
            </w:r>
          </w:p>
        </w:tc>
        <w:tc>
          <w:tcPr>
            <w:tcW w:w="1544" w:type="dxa"/>
            <w:tcBorders>
              <w:top w:val="single" w:sz="4" w:space="0" w:color="auto"/>
              <w:left w:val="single" w:sz="4" w:space="0" w:color="auto"/>
              <w:bottom w:val="single" w:sz="4" w:space="0" w:color="auto"/>
              <w:right w:val="single" w:sz="4" w:space="0" w:color="auto"/>
            </w:tcBorders>
            <w:hideMark/>
          </w:tcPr>
          <w:p w14:paraId="1896FAAF" w14:textId="77777777" w:rsidR="00F36328" w:rsidRPr="00F36328" w:rsidRDefault="00F36328" w:rsidP="00F36328">
            <w:pPr>
              <w:tabs>
                <w:tab w:val="left" w:pos="-13"/>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Migrena, svaigulys</w:t>
            </w:r>
          </w:p>
        </w:tc>
        <w:tc>
          <w:tcPr>
            <w:tcW w:w="2136" w:type="dxa"/>
            <w:tcBorders>
              <w:top w:val="single" w:sz="4" w:space="0" w:color="auto"/>
              <w:left w:val="single" w:sz="4" w:space="0" w:color="auto"/>
              <w:bottom w:val="single" w:sz="4" w:space="0" w:color="auto"/>
              <w:right w:val="single" w:sz="4" w:space="0" w:color="auto"/>
            </w:tcBorders>
          </w:tcPr>
          <w:p w14:paraId="731BD693" w14:textId="77777777" w:rsidR="00F36328" w:rsidRPr="00F36328" w:rsidRDefault="00F36328" w:rsidP="00F36328">
            <w:pPr>
              <w:tabs>
                <w:tab w:val="left" w:pos="-60"/>
              </w:tabs>
              <w:spacing w:after="0" w:line="276" w:lineRule="auto"/>
              <w:rPr>
                <w:rFonts w:ascii="Times New Roman" w:eastAsia="Times New Roman" w:hAnsi="Times New Roman" w:cs="Times New Roman"/>
                <w:sz w:val="24"/>
                <w:szCs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14:paraId="0E03BECA" w14:textId="77777777" w:rsidR="00F36328" w:rsidRPr="00F36328" w:rsidRDefault="00F36328" w:rsidP="00F36328">
            <w:pPr>
              <w:tabs>
                <w:tab w:val="left" w:pos="-4"/>
              </w:tabs>
              <w:spacing w:after="0" w:line="276" w:lineRule="auto"/>
              <w:rPr>
                <w:rFonts w:ascii="Times New Roman" w:eastAsia="Times New Roman" w:hAnsi="Times New Roman" w:cs="Times New Roman"/>
                <w:sz w:val="24"/>
                <w:szCs w:val="24"/>
                <w:lang w:val="lt-LT" w:eastAsia="lt-LT"/>
              </w:rPr>
            </w:pPr>
          </w:p>
        </w:tc>
      </w:tr>
      <w:tr w:rsidR="00F36328" w:rsidRPr="00F36328" w14:paraId="1C27C01F" w14:textId="77777777" w:rsidTr="00F36328">
        <w:tc>
          <w:tcPr>
            <w:tcW w:w="2416" w:type="dxa"/>
            <w:tcBorders>
              <w:top w:val="single" w:sz="4" w:space="0" w:color="auto"/>
              <w:left w:val="single" w:sz="4" w:space="0" w:color="auto"/>
              <w:bottom w:val="single" w:sz="4" w:space="0" w:color="auto"/>
              <w:right w:val="single" w:sz="4" w:space="0" w:color="auto"/>
            </w:tcBorders>
            <w:hideMark/>
          </w:tcPr>
          <w:p w14:paraId="624B7E85" w14:textId="77777777" w:rsidR="00F36328" w:rsidRPr="00F36328" w:rsidRDefault="00F36328" w:rsidP="00F36328">
            <w:pPr>
              <w:tabs>
                <w:tab w:val="left" w:pos="0"/>
                <w:tab w:val="left" w:pos="426"/>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Širdies sutrikimai</w:t>
            </w:r>
          </w:p>
        </w:tc>
        <w:tc>
          <w:tcPr>
            <w:tcW w:w="1544" w:type="dxa"/>
            <w:tcBorders>
              <w:top w:val="single" w:sz="4" w:space="0" w:color="auto"/>
              <w:left w:val="single" w:sz="4" w:space="0" w:color="auto"/>
              <w:bottom w:val="single" w:sz="4" w:space="0" w:color="auto"/>
              <w:right w:val="single" w:sz="4" w:space="0" w:color="auto"/>
            </w:tcBorders>
          </w:tcPr>
          <w:p w14:paraId="0541AD2E" w14:textId="77777777" w:rsidR="00F36328" w:rsidRPr="00F36328" w:rsidRDefault="00F36328" w:rsidP="00F36328">
            <w:pPr>
              <w:tabs>
                <w:tab w:val="left" w:pos="-13"/>
              </w:tabs>
              <w:spacing w:after="0" w:line="276" w:lineRule="auto"/>
              <w:rPr>
                <w:rFonts w:ascii="Times New Roman" w:eastAsia="Times New Roman" w:hAnsi="Times New Roman" w:cs="Times New Roman"/>
                <w:sz w:val="24"/>
                <w:szCs w:val="24"/>
                <w:lang w:val="lt-LT" w:eastAsia="lt-LT"/>
              </w:rPr>
            </w:pPr>
          </w:p>
        </w:tc>
        <w:tc>
          <w:tcPr>
            <w:tcW w:w="1544" w:type="dxa"/>
            <w:tcBorders>
              <w:top w:val="single" w:sz="4" w:space="0" w:color="auto"/>
              <w:left w:val="single" w:sz="4" w:space="0" w:color="auto"/>
              <w:bottom w:val="single" w:sz="4" w:space="0" w:color="auto"/>
              <w:right w:val="single" w:sz="4" w:space="0" w:color="auto"/>
            </w:tcBorders>
          </w:tcPr>
          <w:p w14:paraId="439D70AA" w14:textId="77777777" w:rsidR="00F36328" w:rsidRPr="00F36328" w:rsidRDefault="00F36328" w:rsidP="00F36328">
            <w:pPr>
              <w:tabs>
                <w:tab w:val="left" w:pos="-13"/>
              </w:tabs>
              <w:spacing w:after="0" w:line="276" w:lineRule="auto"/>
              <w:rPr>
                <w:rFonts w:ascii="Times New Roman" w:eastAsia="Times New Roman" w:hAnsi="Times New Roman" w:cs="Times New Roman"/>
                <w:sz w:val="24"/>
                <w:szCs w:val="24"/>
                <w:lang w:val="lt-LT" w:eastAsia="lt-LT"/>
              </w:rPr>
            </w:pPr>
          </w:p>
        </w:tc>
        <w:tc>
          <w:tcPr>
            <w:tcW w:w="2136" w:type="dxa"/>
            <w:tcBorders>
              <w:top w:val="single" w:sz="4" w:space="0" w:color="auto"/>
              <w:left w:val="single" w:sz="4" w:space="0" w:color="auto"/>
              <w:bottom w:val="single" w:sz="4" w:space="0" w:color="auto"/>
              <w:right w:val="single" w:sz="4" w:space="0" w:color="auto"/>
            </w:tcBorders>
          </w:tcPr>
          <w:p w14:paraId="09F7F105" w14:textId="77777777" w:rsidR="00F36328" w:rsidRPr="00F36328" w:rsidRDefault="00F36328" w:rsidP="00F36328">
            <w:pPr>
              <w:tabs>
                <w:tab w:val="left" w:pos="-60"/>
              </w:tabs>
              <w:spacing w:after="0" w:line="276" w:lineRule="auto"/>
              <w:rPr>
                <w:rFonts w:ascii="Times New Roman" w:eastAsia="Times New Roman" w:hAnsi="Times New Roman" w:cs="Times New Roman"/>
                <w:sz w:val="24"/>
                <w:szCs w:val="24"/>
                <w:lang w:val="lt-LT" w:eastAsia="lt-LT"/>
              </w:rPr>
            </w:pPr>
          </w:p>
        </w:tc>
        <w:tc>
          <w:tcPr>
            <w:tcW w:w="1701" w:type="dxa"/>
            <w:tcBorders>
              <w:top w:val="single" w:sz="4" w:space="0" w:color="auto"/>
              <w:left w:val="single" w:sz="4" w:space="0" w:color="auto"/>
              <w:bottom w:val="single" w:sz="4" w:space="0" w:color="auto"/>
              <w:right w:val="single" w:sz="4" w:space="0" w:color="auto"/>
            </w:tcBorders>
            <w:hideMark/>
          </w:tcPr>
          <w:p w14:paraId="07E5F655" w14:textId="77777777" w:rsidR="00F36328" w:rsidRPr="00F36328" w:rsidRDefault="00F36328" w:rsidP="00F36328">
            <w:pPr>
              <w:tabs>
                <w:tab w:val="left" w:pos="-4"/>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Miokardo infarktas</w:t>
            </w:r>
          </w:p>
        </w:tc>
      </w:tr>
      <w:tr w:rsidR="00F36328" w:rsidRPr="00B74B8B" w14:paraId="234081CA" w14:textId="77777777" w:rsidTr="00F36328">
        <w:tc>
          <w:tcPr>
            <w:tcW w:w="2416" w:type="dxa"/>
            <w:tcBorders>
              <w:top w:val="single" w:sz="4" w:space="0" w:color="auto"/>
              <w:left w:val="single" w:sz="4" w:space="0" w:color="auto"/>
              <w:bottom w:val="single" w:sz="4" w:space="0" w:color="auto"/>
              <w:right w:val="single" w:sz="4" w:space="0" w:color="auto"/>
            </w:tcBorders>
            <w:hideMark/>
          </w:tcPr>
          <w:p w14:paraId="3C02234E" w14:textId="77777777" w:rsidR="00F36328" w:rsidRPr="00F36328" w:rsidRDefault="00F36328" w:rsidP="00F36328">
            <w:pPr>
              <w:tabs>
                <w:tab w:val="left" w:pos="0"/>
                <w:tab w:val="left" w:pos="426"/>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Kraujagyslių sutrikimai</w:t>
            </w:r>
          </w:p>
        </w:tc>
        <w:tc>
          <w:tcPr>
            <w:tcW w:w="1544" w:type="dxa"/>
            <w:tcBorders>
              <w:top w:val="single" w:sz="4" w:space="0" w:color="auto"/>
              <w:left w:val="single" w:sz="4" w:space="0" w:color="auto"/>
              <w:bottom w:val="single" w:sz="4" w:space="0" w:color="auto"/>
              <w:right w:val="single" w:sz="4" w:space="0" w:color="auto"/>
            </w:tcBorders>
          </w:tcPr>
          <w:p w14:paraId="39112A19" w14:textId="77777777" w:rsidR="00F36328" w:rsidRPr="00F36328" w:rsidRDefault="00F36328" w:rsidP="00F36328">
            <w:pPr>
              <w:tabs>
                <w:tab w:val="left" w:pos="-13"/>
              </w:tabs>
              <w:spacing w:after="0" w:line="276" w:lineRule="auto"/>
              <w:rPr>
                <w:rFonts w:ascii="Times New Roman" w:eastAsia="Times New Roman" w:hAnsi="Times New Roman" w:cs="Times New Roman"/>
                <w:sz w:val="24"/>
                <w:szCs w:val="24"/>
                <w:lang w:val="lt-LT" w:eastAsia="lt-LT"/>
              </w:rPr>
            </w:pPr>
          </w:p>
        </w:tc>
        <w:tc>
          <w:tcPr>
            <w:tcW w:w="1544" w:type="dxa"/>
            <w:tcBorders>
              <w:top w:val="single" w:sz="4" w:space="0" w:color="auto"/>
              <w:left w:val="single" w:sz="4" w:space="0" w:color="auto"/>
              <w:bottom w:val="single" w:sz="4" w:space="0" w:color="auto"/>
              <w:right w:val="single" w:sz="4" w:space="0" w:color="auto"/>
            </w:tcBorders>
          </w:tcPr>
          <w:p w14:paraId="6288D4DA" w14:textId="77777777" w:rsidR="00F36328" w:rsidRPr="00F36328" w:rsidRDefault="00F36328" w:rsidP="00F36328">
            <w:pPr>
              <w:tabs>
                <w:tab w:val="left" w:pos="-13"/>
              </w:tabs>
              <w:spacing w:after="0" w:line="276" w:lineRule="auto"/>
              <w:rPr>
                <w:rFonts w:ascii="Times New Roman" w:eastAsia="Times New Roman" w:hAnsi="Times New Roman" w:cs="Times New Roman"/>
                <w:sz w:val="24"/>
                <w:szCs w:val="24"/>
                <w:lang w:val="lt-LT" w:eastAsia="lt-LT"/>
              </w:rPr>
            </w:pPr>
          </w:p>
        </w:tc>
        <w:tc>
          <w:tcPr>
            <w:tcW w:w="2136" w:type="dxa"/>
            <w:tcBorders>
              <w:top w:val="single" w:sz="4" w:space="0" w:color="auto"/>
              <w:left w:val="single" w:sz="4" w:space="0" w:color="auto"/>
              <w:bottom w:val="single" w:sz="4" w:space="0" w:color="auto"/>
              <w:right w:val="single" w:sz="4" w:space="0" w:color="auto"/>
            </w:tcBorders>
            <w:hideMark/>
          </w:tcPr>
          <w:p w14:paraId="365A8BE2" w14:textId="77777777" w:rsidR="00F36328" w:rsidRPr="00F36328" w:rsidRDefault="00F36328" w:rsidP="00F36328">
            <w:pPr>
              <w:tabs>
                <w:tab w:val="left" w:pos="-60"/>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Venų tromboembolija*, hipertenzija, periferinių kraujagyslių liga, venų </w:t>
            </w:r>
            <w:proofErr w:type="spellStart"/>
            <w:r w:rsidRPr="00F36328">
              <w:rPr>
                <w:rFonts w:ascii="Times New Roman" w:eastAsia="Times New Roman" w:hAnsi="Times New Roman" w:cs="Times New Roman"/>
                <w:lang w:val="lt-LT" w:eastAsia="lt-LT"/>
              </w:rPr>
              <w:t>varikozė</w:t>
            </w:r>
            <w:proofErr w:type="spellEnd"/>
          </w:p>
        </w:tc>
        <w:tc>
          <w:tcPr>
            <w:tcW w:w="1701" w:type="dxa"/>
            <w:tcBorders>
              <w:top w:val="single" w:sz="4" w:space="0" w:color="auto"/>
              <w:left w:val="single" w:sz="4" w:space="0" w:color="auto"/>
              <w:bottom w:val="single" w:sz="4" w:space="0" w:color="auto"/>
              <w:right w:val="single" w:sz="4" w:space="0" w:color="auto"/>
            </w:tcBorders>
          </w:tcPr>
          <w:p w14:paraId="4AB52B07" w14:textId="77777777" w:rsidR="00F36328" w:rsidRPr="00F36328" w:rsidRDefault="00F36328" w:rsidP="00F36328">
            <w:pPr>
              <w:tabs>
                <w:tab w:val="left" w:pos="-4"/>
              </w:tabs>
              <w:spacing w:after="0" w:line="276" w:lineRule="auto"/>
              <w:rPr>
                <w:rFonts w:ascii="Times New Roman" w:eastAsia="Times New Roman" w:hAnsi="Times New Roman" w:cs="Times New Roman"/>
                <w:sz w:val="24"/>
                <w:szCs w:val="24"/>
                <w:lang w:val="lt-LT" w:eastAsia="lt-LT"/>
              </w:rPr>
            </w:pPr>
          </w:p>
        </w:tc>
      </w:tr>
      <w:tr w:rsidR="00F36328" w:rsidRPr="00F36328" w14:paraId="5CD1F79A" w14:textId="77777777" w:rsidTr="00F36328">
        <w:tc>
          <w:tcPr>
            <w:tcW w:w="2416" w:type="dxa"/>
            <w:tcBorders>
              <w:top w:val="single" w:sz="4" w:space="0" w:color="auto"/>
              <w:left w:val="single" w:sz="4" w:space="0" w:color="auto"/>
              <w:bottom w:val="single" w:sz="4" w:space="0" w:color="auto"/>
              <w:right w:val="single" w:sz="4" w:space="0" w:color="auto"/>
            </w:tcBorders>
            <w:hideMark/>
          </w:tcPr>
          <w:p w14:paraId="7CBFD87A" w14:textId="77777777" w:rsidR="00F36328" w:rsidRPr="00F36328" w:rsidRDefault="00F36328" w:rsidP="00F36328">
            <w:pPr>
              <w:keepNext/>
              <w:keepLines/>
              <w:tabs>
                <w:tab w:val="left" w:pos="0"/>
                <w:tab w:val="left" w:pos="426"/>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Virškinimo trakto sutrikimai</w:t>
            </w:r>
          </w:p>
        </w:tc>
        <w:tc>
          <w:tcPr>
            <w:tcW w:w="1544" w:type="dxa"/>
            <w:tcBorders>
              <w:top w:val="single" w:sz="4" w:space="0" w:color="auto"/>
              <w:left w:val="single" w:sz="4" w:space="0" w:color="auto"/>
              <w:bottom w:val="single" w:sz="4" w:space="0" w:color="auto"/>
              <w:right w:val="single" w:sz="4" w:space="0" w:color="auto"/>
            </w:tcBorders>
            <w:hideMark/>
          </w:tcPr>
          <w:p w14:paraId="66E0C611" w14:textId="77777777" w:rsidR="00F36328" w:rsidRPr="00F36328" w:rsidRDefault="00F36328" w:rsidP="00F36328">
            <w:pPr>
              <w:keepNext/>
              <w:keepLines/>
              <w:tabs>
                <w:tab w:val="left" w:pos="-13"/>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Pilvo skausmas</w:t>
            </w:r>
          </w:p>
        </w:tc>
        <w:tc>
          <w:tcPr>
            <w:tcW w:w="1544" w:type="dxa"/>
            <w:tcBorders>
              <w:top w:val="single" w:sz="4" w:space="0" w:color="auto"/>
              <w:left w:val="single" w:sz="4" w:space="0" w:color="auto"/>
              <w:bottom w:val="single" w:sz="4" w:space="0" w:color="auto"/>
              <w:right w:val="single" w:sz="4" w:space="0" w:color="auto"/>
            </w:tcBorders>
            <w:hideMark/>
          </w:tcPr>
          <w:p w14:paraId="581B5CDB" w14:textId="77777777" w:rsidR="00F36328" w:rsidRPr="00F36328" w:rsidRDefault="00F36328" w:rsidP="00F36328">
            <w:pPr>
              <w:keepNext/>
              <w:keepLines/>
              <w:tabs>
                <w:tab w:val="left" w:pos="-13"/>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Pykinimas, vėmimas, pilvo tempimas (įskaitant </w:t>
            </w:r>
            <w:proofErr w:type="spellStart"/>
            <w:r w:rsidRPr="00F36328">
              <w:rPr>
                <w:rFonts w:ascii="Times New Roman" w:eastAsia="Times New Roman" w:hAnsi="Times New Roman" w:cs="Times New Roman"/>
                <w:lang w:val="lt-LT" w:eastAsia="lt-LT"/>
              </w:rPr>
              <w:t>meteorizmą</w:t>
            </w:r>
            <w:proofErr w:type="spellEnd"/>
            <w:r w:rsidRPr="00F36328">
              <w:rPr>
                <w:rFonts w:ascii="Times New Roman" w:eastAsia="Times New Roman" w:hAnsi="Times New Roman" w:cs="Times New Roman"/>
                <w:lang w:val="lt-LT" w:eastAsia="lt-LT"/>
              </w:rPr>
              <w:t>)</w:t>
            </w:r>
          </w:p>
        </w:tc>
        <w:tc>
          <w:tcPr>
            <w:tcW w:w="2136" w:type="dxa"/>
            <w:tcBorders>
              <w:top w:val="single" w:sz="4" w:space="0" w:color="auto"/>
              <w:left w:val="single" w:sz="4" w:space="0" w:color="auto"/>
              <w:bottom w:val="single" w:sz="4" w:space="0" w:color="auto"/>
              <w:right w:val="single" w:sz="4" w:space="0" w:color="auto"/>
            </w:tcBorders>
            <w:hideMark/>
          </w:tcPr>
          <w:p w14:paraId="2CC61FDE" w14:textId="77777777" w:rsidR="00F36328" w:rsidRPr="00F36328" w:rsidRDefault="00F36328" w:rsidP="00F36328">
            <w:pPr>
              <w:keepNext/>
              <w:keepLines/>
              <w:tabs>
                <w:tab w:val="left" w:pos="-60"/>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Dispepsija</w:t>
            </w:r>
          </w:p>
        </w:tc>
        <w:tc>
          <w:tcPr>
            <w:tcW w:w="1701" w:type="dxa"/>
            <w:tcBorders>
              <w:top w:val="single" w:sz="4" w:space="0" w:color="auto"/>
              <w:left w:val="single" w:sz="4" w:space="0" w:color="auto"/>
              <w:bottom w:val="single" w:sz="4" w:space="0" w:color="auto"/>
              <w:right w:val="single" w:sz="4" w:space="0" w:color="auto"/>
            </w:tcBorders>
          </w:tcPr>
          <w:p w14:paraId="47C1471D" w14:textId="77777777" w:rsidR="00F36328" w:rsidRPr="00F36328" w:rsidRDefault="00F36328" w:rsidP="00F36328">
            <w:pPr>
              <w:keepNext/>
              <w:keepLines/>
              <w:tabs>
                <w:tab w:val="left" w:pos="-4"/>
              </w:tabs>
              <w:spacing w:after="0" w:line="276" w:lineRule="auto"/>
              <w:rPr>
                <w:rFonts w:ascii="Times New Roman" w:eastAsia="Times New Roman" w:hAnsi="Times New Roman" w:cs="Times New Roman"/>
                <w:sz w:val="24"/>
                <w:szCs w:val="24"/>
                <w:lang w:val="lt-LT" w:eastAsia="lt-LT"/>
              </w:rPr>
            </w:pPr>
          </w:p>
        </w:tc>
      </w:tr>
      <w:tr w:rsidR="00F36328" w:rsidRPr="00B74B8B" w14:paraId="661B649E" w14:textId="77777777" w:rsidTr="00F36328">
        <w:tc>
          <w:tcPr>
            <w:tcW w:w="2416" w:type="dxa"/>
            <w:tcBorders>
              <w:top w:val="single" w:sz="4" w:space="0" w:color="auto"/>
              <w:left w:val="single" w:sz="4" w:space="0" w:color="auto"/>
              <w:bottom w:val="single" w:sz="4" w:space="0" w:color="auto"/>
              <w:right w:val="single" w:sz="4" w:space="0" w:color="auto"/>
            </w:tcBorders>
            <w:hideMark/>
          </w:tcPr>
          <w:p w14:paraId="7E14C780" w14:textId="77777777" w:rsidR="00F36328" w:rsidRPr="00F36328" w:rsidRDefault="00F36328" w:rsidP="00F36328">
            <w:pPr>
              <w:tabs>
                <w:tab w:val="left" w:pos="0"/>
                <w:tab w:val="left" w:pos="426"/>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color w:val="000000"/>
                <w:lang w:val="lt-LT" w:eastAsia="lt-LT"/>
              </w:rPr>
              <w:t>Kepenų, tulžies pūslės ir latakų sutrikimai</w:t>
            </w:r>
          </w:p>
        </w:tc>
        <w:tc>
          <w:tcPr>
            <w:tcW w:w="1544" w:type="dxa"/>
            <w:tcBorders>
              <w:top w:val="single" w:sz="4" w:space="0" w:color="auto"/>
              <w:left w:val="single" w:sz="4" w:space="0" w:color="auto"/>
              <w:bottom w:val="single" w:sz="4" w:space="0" w:color="auto"/>
              <w:right w:val="single" w:sz="4" w:space="0" w:color="auto"/>
            </w:tcBorders>
          </w:tcPr>
          <w:p w14:paraId="7E3683AA" w14:textId="77777777" w:rsidR="00F36328" w:rsidRPr="00F36328" w:rsidRDefault="00F36328" w:rsidP="00F36328">
            <w:pPr>
              <w:tabs>
                <w:tab w:val="left" w:pos="-13"/>
              </w:tabs>
              <w:spacing w:after="0" w:line="276" w:lineRule="auto"/>
              <w:rPr>
                <w:rFonts w:ascii="Times New Roman" w:eastAsia="Times New Roman" w:hAnsi="Times New Roman" w:cs="Times New Roman"/>
                <w:sz w:val="24"/>
                <w:szCs w:val="24"/>
                <w:lang w:val="lt-LT" w:eastAsia="lt-LT"/>
              </w:rPr>
            </w:pPr>
          </w:p>
        </w:tc>
        <w:tc>
          <w:tcPr>
            <w:tcW w:w="1544" w:type="dxa"/>
            <w:tcBorders>
              <w:top w:val="single" w:sz="4" w:space="0" w:color="auto"/>
              <w:left w:val="single" w:sz="4" w:space="0" w:color="auto"/>
              <w:bottom w:val="single" w:sz="4" w:space="0" w:color="auto"/>
              <w:right w:val="single" w:sz="4" w:space="0" w:color="auto"/>
            </w:tcBorders>
          </w:tcPr>
          <w:p w14:paraId="0C660EDE" w14:textId="77777777" w:rsidR="00F36328" w:rsidRPr="00F36328" w:rsidRDefault="00F36328" w:rsidP="00F36328">
            <w:pPr>
              <w:tabs>
                <w:tab w:val="left" w:pos="-13"/>
              </w:tabs>
              <w:spacing w:after="0" w:line="276" w:lineRule="auto"/>
              <w:rPr>
                <w:rFonts w:ascii="Times New Roman" w:eastAsia="Times New Roman" w:hAnsi="Times New Roman" w:cs="Times New Roman"/>
                <w:sz w:val="24"/>
                <w:szCs w:val="24"/>
                <w:lang w:val="lt-LT" w:eastAsia="lt-LT"/>
              </w:rPr>
            </w:pPr>
          </w:p>
        </w:tc>
        <w:tc>
          <w:tcPr>
            <w:tcW w:w="2136" w:type="dxa"/>
            <w:tcBorders>
              <w:top w:val="single" w:sz="4" w:space="0" w:color="auto"/>
              <w:left w:val="single" w:sz="4" w:space="0" w:color="auto"/>
              <w:bottom w:val="single" w:sz="4" w:space="0" w:color="auto"/>
              <w:right w:val="single" w:sz="4" w:space="0" w:color="auto"/>
            </w:tcBorders>
            <w:hideMark/>
          </w:tcPr>
          <w:p w14:paraId="425502BC" w14:textId="77777777" w:rsidR="00F36328" w:rsidRPr="00F36328" w:rsidRDefault="00F36328" w:rsidP="00F36328">
            <w:pPr>
              <w:tabs>
                <w:tab w:val="left" w:pos="-60"/>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Kepenų funkcijos pokyčiai, kartais kartu su gelta, </w:t>
            </w:r>
            <w:proofErr w:type="spellStart"/>
            <w:r w:rsidRPr="00F36328">
              <w:rPr>
                <w:rFonts w:ascii="Times New Roman" w:eastAsia="Times New Roman" w:hAnsi="Times New Roman" w:cs="Times New Roman"/>
                <w:lang w:val="lt-LT" w:eastAsia="lt-LT"/>
              </w:rPr>
              <w:lastRenderedPageBreak/>
              <w:t>astenija</w:t>
            </w:r>
            <w:proofErr w:type="spellEnd"/>
            <w:r w:rsidRPr="00F36328">
              <w:rPr>
                <w:rFonts w:ascii="Times New Roman" w:eastAsia="Times New Roman" w:hAnsi="Times New Roman" w:cs="Times New Roman"/>
                <w:lang w:val="lt-LT" w:eastAsia="lt-LT"/>
              </w:rPr>
              <w:t xml:space="preserve"> ar negalia, ir pilvo skausmu </w:t>
            </w:r>
          </w:p>
        </w:tc>
        <w:tc>
          <w:tcPr>
            <w:tcW w:w="1701" w:type="dxa"/>
            <w:tcBorders>
              <w:top w:val="single" w:sz="4" w:space="0" w:color="auto"/>
              <w:left w:val="single" w:sz="4" w:space="0" w:color="auto"/>
              <w:bottom w:val="single" w:sz="4" w:space="0" w:color="auto"/>
              <w:right w:val="single" w:sz="4" w:space="0" w:color="auto"/>
            </w:tcBorders>
          </w:tcPr>
          <w:p w14:paraId="5256C6F4" w14:textId="77777777" w:rsidR="00F36328" w:rsidRPr="00F36328" w:rsidRDefault="00F36328" w:rsidP="00F36328">
            <w:pPr>
              <w:tabs>
                <w:tab w:val="left" w:pos="-4"/>
              </w:tabs>
              <w:spacing w:after="0" w:line="276" w:lineRule="auto"/>
              <w:rPr>
                <w:rFonts w:ascii="Times New Roman" w:eastAsia="Times New Roman" w:hAnsi="Times New Roman" w:cs="Times New Roman"/>
                <w:sz w:val="24"/>
                <w:szCs w:val="24"/>
                <w:lang w:val="lt-LT" w:eastAsia="lt-LT"/>
              </w:rPr>
            </w:pPr>
          </w:p>
        </w:tc>
      </w:tr>
      <w:tr w:rsidR="00F36328" w:rsidRPr="00F36328" w14:paraId="3B6E1527" w14:textId="77777777" w:rsidTr="00F36328">
        <w:tc>
          <w:tcPr>
            <w:tcW w:w="2416" w:type="dxa"/>
            <w:tcBorders>
              <w:top w:val="single" w:sz="4" w:space="0" w:color="auto"/>
              <w:left w:val="single" w:sz="4" w:space="0" w:color="auto"/>
              <w:bottom w:val="single" w:sz="4" w:space="0" w:color="auto"/>
              <w:right w:val="single" w:sz="4" w:space="0" w:color="auto"/>
            </w:tcBorders>
            <w:hideMark/>
          </w:tcPr>
          <w:p w14:paraId="43EFE368" w14:textId="77777777" w:rsidR="00F36328" w:rsidRPr="00F36328" w:rsidRDefault="00F36328" w:rsidP="00F36328">
            <w:pPr>
              <w:keepNext/>
              <w:keepLines/>
              <w:tabs>
                <w:tab w:val="left" w:pos="0"/>
                <w:tab w:val="left" w:pos="426"/>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Odos ir poodinio audinio sutrikimai</w:t>
            </w:r>
          </w:p>
        </w:tc>
        <w:tc>
          <w:tcPr>
            <w:tcW w:w="1544" w:type="dxa"/>
            <w:tcBorders>
              <w:top w:val="single" w:sz="4" w:space="0" w:color="auto"/>
              <w:left w:val="single" w:sz="4" w:space="0" w:color="auto"/>
              <w:bottom w:val="single" w:sz="4" w:space="0" w:color="auto"/>
              <w:right w:val="single" w:sz="4" w:space="0" w:color="auto"/>
            </w:tcBorders>
          </w:tcPr>
          <w:p w14:paraId="64F3D6BC" w14:textId="77777777" w:rsidR="00F36328" w:rsidRPr="00F36328" w:rsidRDefault="00F36328" w:rsidP="00F36328">
            <w:pPr>
              <w:keepNext/>
              <w:keepLines/>
              <w:tabs>
                <w:tab w:val="left" w:pos="-13"/>
              </w:tabs>
              <w:spacing w:after="0" w:line="276" w:lineRule="auto"/>
              <w:rPr>
                <w:rFonts w:ascii="Times New Roman" w:eastAsia="Times New Roman" w:hAnsi="Times New Roman" w:cs="Times New Roman"/>
                <w:sz w:val="24"/>
                <w:szCs w:val="24"/>
                <w:lang w:val="lt-LT" w:eastAsia="lt-LT"/>
              </w:rPr>
            </w:pPr>
          </w:p>
        </w:tc>
        <w:tc>
          <w:tcPr>
            <w:tcW w:w="1544" w:type="dxa"/>
            <w:tcBorders>
              <w:top w:val="single" w:sz="4" w:space="0" w:color="auto"/>
              <w:left w:val="single" w:sz="4" w:space="0" w:color="auto"/>
              <w:bottom w:val="single" w:sz="4" w:space="0" w:color="auto"/>
              <w:right w:val="single" w:sz="4" w:space="0" w:color="auto"/>
            </w:tcBorders>
            <w:hideMark/>
          </w:tcPr>
          <w:p w14:paraId="7981CED9" w14:textId="77777777" w:rsidR="00F36328" w:rsidRPr="00F36328" w:rsidRDefault="00F36328" w:rsidP="00F36328">
            <w:pPr>
              <w:keepNext/>
              <w:keepLines/>
              <w:tabs>
                <w:tab w:val="left" w:pos="-13"/>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Alerginė odos reakcija (bėrimas, dilgėlinė, niežėjimas)</w:t>
            </w:r>
          </w:p>
        </w:tc>
        <w:tc>
          <w:tcPr>
            <w:tcW w:w="2136" w:type="dxa"/>
            <w:tcBorders>
              <w:top w:val="single" w:sz="4" w:space="0" w:color="auto"/>
              <w:left w:val="single" w:sz="4" w:space="0" w:color="auto"/>
              <w:bottom w:val="single" w:sz="4" w:space="0" w:color="auto"/>
              <w:right w:val="single" w:sz="4" w:space="0" w:color="auto"/>
            </w:tcBorders>
          </w:tcPr>
          <w:p w14:paraId="03E951E6" w14:textId="77777777" w:rsidR="00F36328" w:rsidRPr="00F36328" w:rsidRDefault="00F36328" w:rsidP="00F36328">
            <w:pPr>
              <w:keepNext/>
              <w:keepLines/>
              <w:tabs>
                <w:tab w:val="left" w:pos="-60"/>
              </w:tabs>
              <w:spacing w:after="0" w:line="276" w:lineRule="auto"/>
              <w:rPr>
                <w:rFonts w:ascii="Times New Roman" w:eastAsia="Times New Roman" w:hAnsi="Times New Roman" w:cs="Times New Roman"/>
                <w:sz w:val="24"/>
                <w:szCs w:val="24"/>
                <w:lang w:val="lt-LT" w:eastAsia="lt-LT"/>
              </w:rPr>
            </w:pPr>
          </w:p>
        </w:tc>
        <w:tc>
          <w:tcPr>
            <w:tcW w:w="1701" w:type="dxa"/>
            <w:tcBorders>
              <w:top w:val="single" w:sz="4" w:space="0" w:color="auto"/>
              <w:left w:val="single" w:sz="4" w:space="0" w:color="auto"/>
              <w:bottom w:val="single" w:sz="4" w:space="0" w:color="auto"/>
              <w:right w:val="single" w:sz="4" w:space="0" w:color="auto"/>
            </w:tcBorders>
            <w:hideMark/>
          </w:tcPr>
          <w:p w14:paraId="28F789CC" w14:textId="77777777" w:rsidR="00F36328" w:rsidRPr="00F36328" w:rsidRDefault="00F36328" w:rsidP="00F36328">
            <w:pPr>
              <w:keepNext/>
              <w:keepLines/>
              <w:tabs>
                <w:tab w:val="left" w:pos="-4"/>
              </w:tabs>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A</w:t>
            </w:r>
            <w:r w:rsidRPr="00F36328">
              <w:rPr>
                <w:rFonts w:ascii="Times New Roman" w:eastAsia="MS Mincho" w:hAnsi="Times New Roman" w:cs="Times New Roman"/>
                <w:lang w:val="lt-LT" w:eastAsia="lt-LT"/>
              </w:rPr>
              <w:t>ngioneurozinė</w:t>
            </w:r>
            <w:proofErr w:type="spellEnd"/>
            <w:r w:rsidRPr="00F36328">
              <w:rPr>
                <w:rFonts w:ascii="Times New Roman" w:eastAsia="MS Mincho" w:hAnsi="Times New Roman" w:cs="Times New Roman"/>
                <w:lang w:val="lt-LT" w:eastAsia="lt-LT"/>
              </w:rPr>
              <w:t xml:space="preserve"> edema,</w:t>
            </w:r>
            <w:r w:rsidRPr="00F36328">
              <w:rPr>
                <w:rFonts w:ascii="Times New Roman" w:eastAsia="Times New Roman" w:hAnsi="Times New Roman" w:cs="Times New Roman"/>
                <w:lang w:val="lt-LT" w:eastAsia="lt-LT"/>
              </w:rPr>
              <w:t xml:space="preserve"> kraujagyslių purpura</w:t>
            </w:r>
          </w:p>
        </w:tc>
      </w:tr>
      <w:tr w:rsidR="00F36328" w:rsidRPr="00F36328" w14:paraId="3487C6AC" w14:textId="77777777" w:rsidTr="00F36328">
        <w:tc>
          <w:tcPr>
            <w:tcW w:w="2416" w:type="dxa"/>
            <w:tcBorders>
              <w:top w:val="single" w:sz="4" w:space="0" w:color="auto"/>
              <w:left w:val="single" w:sz="4" w:space="0" w:color="auto"/>
              <w:bottom w:val="single" w:sz="4" w:space="0" w:color="auto"/>
              <w:right w:val="single" w:sz="4" w:space="0" w:color="auto"/>
            </w:tcBorders>
            <w:hideMark/>
          </w:tcPr>
          <w:p w14:paraId="092E3BEF" w14:textId="77777777" w:rsidR="00F36328" w:rsidRPr="00F36328" w:rsidRDefault="00F36328" w:rsidP="00F36328">
            <w:pPr>
              <w:tabs>
                <w:tab w:val="left" w:pos="0"/>
                <w:tab w:val="left" w:pos="426"/>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color w:val="000000"/>
                <w:lang w:val="lt-LT" w:eastAsia="lt-LT"/>
              </w:rPr>
              <w:t>Skeleto, raumenų ir jungiamojo audinio sutrikimai</w:t>
            </w:r>
          </w:p>
        </w:tc>
        <w:tc>
          <w:tcPr>
            <w:tcW w:w="1544" w:type="dxa"/>
            <w:tcBorders>
              <w:top w:val="single" w:sz="4" w:space="0" w:color="auto"/>
              <w:left w:val="single" w:sz="4" w:space="0" w:color="auto"/>
              <w:bottom w:val="single" w:sz="4" w:space="0" w:color="auto"/>
              <w:right w:val="single" w:sz="4" w:space="0" w:color="auto"/>
            </w:tcBorders>
            <w:hideMark/>
          </w:tcPr>
          <w:p w14:paraId="4DBDED3B" w14:textId="77777777" w:rsidR="00F36328" w:rsidRPr="00F36328" w:rsidRDefault="00F36328" w:rsidP="00F36328">
            <w:pPr>
              <w:tabs>
                <w:tab w:val="left" w:pos="-13"/>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Nugaros skausmas</w:t>
            </w:r>
          </w:p>
        </w:tc>
        <w:tc>
          <w:tcPr>
            <w:tcW w:w="1544" w:type="dxa"/>
            <w:tcBorders>
              <w:top w:val="single" w:sz="4" w:space="0" w:color="auto"/>
              <w:left w:val="single" w:sz="4" w:space="0" w:color="auto"/>
              <w:bottom w:val="single" w:sz="4" w:space="0" w:color="auto"/>
              <w:right w:val="single" w:sz="4" w:space="0" w:color="auto"/>
            </w:tcBorders>
          </w:tcPr>
          <w:p w14:paraId="0A42CD20" w14:textId="77777777" w:rsidR="00F36328" w:rsidRPr="00F36328" w:rsidRDefault="00F36328" w:rsidP="00F36328">
            <w:pPr>
              <w:tabs>
                <w:tab w:val="left" w:pos="-13"/>
              </w:tabs>
              <w:spacing w:after="0" w:line="276" w:lineRule="auto"/>
              <w:rPr>
                <w:rFonts w:ascii="Times New Roman" w:eastAsia="Times New Roman" w:hAnsi="Times New Roman" w:cs="Times New Roman"/>
                <w:sz w:val="24"/>
                <w:szCs w:val="24"/>
                <w:lang w:val="lt-LT" w:eastAsia="lt-LT"/>
              </w:rPr>
            </w:pPr>
          </w:p>
        </w:tc>
        <w:tc>
          <w:tcPr>
            <w:tcW w:w="2136" w:type="dxa"/>
            <w:tcBorders>
              <w:top w:val="single" w:sz="4" w:space="0" w:color="auto"/>
              <w:left w:val="single" w:sz="4" w:space="0" w:color="auto"/>
              <w:bottom w:val="single" w:sz="4" w:space="0" w:color="auto"/>
              <w:right w:val="single" w:sz="4" w:space="0" w:color="auto"/>
            </w:tcBorders>
          </w:tcPr>
          <w:p w14:paraId="3FC3EC30" w14:textId="77777777" w:rsidR="00F36328" w:rsidRPr="00F36328" w:rsidRDefault="00F36328" w:rsidP="00F36328">
            <w:pPr>
              <w:tabs>
                <w:tab w:val="left" w:pos="-60"/>
              </w:tabs>
              <w:spacing w:after="0" w:line="276" w:lineRule="auto"/>
              <w:rPr>
                <w:rFonts w:ascii="Times New Roman" w:eastAsia="Times New Roman" w:hAnsi="Times New Roman" w:cs="Times New Roman"/>
                <w:sz w:val="24"/>
                <w:szCs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14:paraId="5A48C3AE" w14:textId="77777777" w:rsidR="00F36328" w:rsidRPr="00F36328" w:rsidRDefault="00F36328" w:rsidP="00F36328">
            <w:pPr>
              <w:tabs>
                <w:tab w:val="left" w:pos="-4"/>
              </w:tabs>
              <w:spacing w:after="0" w:line="276" w:lineRule="auto"/>
              <w:rPr>
                <w:rFonts w:ascii="Times New Roman" w:eastAsia="Times New Roman" w:hAnsi="Times New Roman" w:cs="Times New Roman"/>
                <w:sz w:val="24"/>
                <w:szCs w:val="24"/>
                <w:lang w:val="lt-LT" w:eastAsia="lt-LT"/>
              </w:rPr>
            </w:pPr>
          </w:p>
        </w:tc>
      </w:tr>
      <w:tr w:rsidR="00F36328" w:rsidRPr="00B74B8B" w14:paraId="6D37E9C7" w14:textId="77777777" w:rsidTr="00F36328">
        <w:tc>
          <w:tcPr>
            <w:tcW w:w="2416" w:type="dxa"/>
            <w:tcBorders>
              <w:top w:val="single" w:sz="4" w:space="0" w:color="auto"/>
              <w:left w:val="single" w:sz="4" w:space="0" w:color="auto"/>
              <w:bottom w:val="single" w:sz="4" w:space="0" w:color="auto"/>
              <w:right w:val="single" w:sz="4" w:space="0" w:color="auto"/>
            </w:tcBorders>
            <w:hideMark/>
          </w:tcPr>
          <w:p w14:paraId="57DD93DE" w14:textId="77777777" w:rsidR="00F36328" w:rsidRPr="00F36328" w:rsidRDefault="00F36328" w:rsidP="00F36328">
            <w:pPr>
              <w:tabs>
                <w:tab w:val="left" w:pos="0"/>
                <w:tab w:val="left" w:pos="426"/>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Lytinės sistemos ir krūties sutrikimai</w:t>
            </w:r>
          </w:p>
        </w:tc>
        <w:tc>
          <w:tcPr>
            <w:tcW w:w="1544" w:type="dxa"/>
            <w:tcBorders>
              <w:top w:val="single" w:sz="4" w:space="0" w:color="auto"/>
              <w:left w:val="single" w:sz="4" w:space="0" w:color="auto"/>
              <w:bottom w:val="single" w:sz="4" w:space="0" w:color="auto"/>
              <w:right w:val="single" w:sz="4" w:space="0" w:color="auto"/>
            </w:tcBorders>
            <w:hideMark/>
          </w:tcPr>
          <w:p w14:paraId="6A7E8E40" w14:textId="77777777" w:rsidR="00F36328" w:rsidRPr="00F36328" w:rsidRDefault="00F36328" w:rsidP="00F36328">
            <w:pPr>
              <w:tabs>
                <w:tab w:val="left" w:pos="-13"/>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Krūtų skausmas (jautrumas),</w:t>
            </w:r>
          </w:p>
        </w:tc>
        <w:tc>
          <w:tcPr>
            <w:tcW w:w="1544" w:type="dxa"/>
            <w:tcBorders>
              <w:top w:val="single" w:sz="4" w:space="0" w:color="auto"/>
              <w:left w:val="single" w:sz="4" w:space="0" w:color="auto"/>
              <w:bottom w:val="single" w:sz="4" w:space="0" w:color="auto"/>
              <w:right w:val="single" w:sz="4" w:space="0" w:color="auto"/>
            </w:tcBorders>
            <w:hideMark/>
          </w:tcPr>
          <w:p w14:paraId="14242EF4" w14:textId="77777777" w:rsidR="00F36328" w:rsidRPr="00F36328" w:rsidRDefault="00F36328" w:rsidP="00F36328">
            <w:pPr>
              <w:tabs>
                <w:tab w:val="left" w:pos="-13"/>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Mėnesinių sutrikimai</w:t>
            </w:r>
            <w:r w:rsidRPr="00F36328">
              <w:rPr>
                <w:rFonts w:ascii="Times New Roman" w:eastAsia="Times New Roman" w:hAnsi="Times New Roman" w:cs="Times New Roman"/>
                <w:spacing w:val="-2"/>
                <w:lang w:val="lt-LT" w:eastAsia="lt-LT"/>
              </w:rPr>
              <w:t xml:space="preserve"> (įskaitant</w:t>
            </w:r>
            <w:r w:rsidRPr="00F36328">
              <w:rPr>
                <w:rFonts w:ascii="Times New Roman" w:eastAsia="Times New Roman" w:hAnsi="Times New Roman" w:cs="Times New Roman"/>
                <w:lang w:val="lt-LT" w:eastAsia="lt-LT"/>
              </w:rPr>
              <w:t xml:space="preserve"> teplias išskyras po menopauzės</w:t>
            </w:r>
            <w:r w:rsidRPr="00F36328">
              <w:rPr>
                <w:rFonts w:ascii="Times New Roman" w:eastAsia="Times New Roman" w:hAnsi="Times New Roman" w:cs="Times New Roman"/>
                <w:spacing w:val="-2"/>
                <w:lang w:val="lt-LT" w:eastAsia="lt-LT"/>
              </w:rPr>
              <w:t xml:space="preserve">, </w:t>
            </w:r>
            <w:proofErr w:type="spellStart"/>
            <w:r w:rsidRPr="00F36328">
              <w:rPr>
                <w:rFonts w:ascii="Times New Roman" w:eastAsia="Times New Roman" w:hAnsi="Times New Roman" w:cs="Times New Roman"/>
                <w:spacing w:val="-2"/>
                <w:lang w:val="lt-LT" w:eastAsia="lt-LT"/>
              </w:rPr>
              <w:t>metroragiją</w:t>
            </w:r>
            <w:proofErr w:type="spellEnd"/>
            <w:r w:rsidRPr="00F36328">
              <w:rPr>
                <w:rFonts w:ascii="Times New Roman" w:eastAsia="Times New Roman" w:hAnsi="Times New Roman" w:cs="Times New Roman"/>
                <w:spacing w:val="-2"/>
                <w:lang w:val="lt-LT" w:eastAsia="lt-LT"/>
              </w:rPr>
              <w:t xml:space="preserve">, </w:t>
            </w:r>
            <w:proofErr w:type="spellStart"/>
            <w:r w:rsidRPr="00F36328">
              <w:rPr>
                <w:rFonts w:ascii="Times New Roman" w:eastAsia="Times New Roman" w:hAnsi="Times New Roman" w:cs="Times New Roman"/>
                <w:spacing w:val="-2"/>
                <w:lang w:val="lt-LT" w:eastAsia="lt-LT"/>
              </w:rPr>
              <w:t>menoragiją</w:t>
            </w:r>
            <w:proofErr w:type="spellEnd"/>
            <w:r w:rsidRPr="00F36328">
              <w:rPr>
                <w:rFonts w:ascii="Times New Roman" w:eastAsia="Times New Roman" w:hAnsi="Times New Roman" w:cs="Times New Roman"/>
                <w:spacing w:val="-2"/>
                <w:lang w:val="lt-LT" w:eastAsia="lt-LT"/>
              </w:rPr>
              <w:t xml:space="preserve">, </w:t>
            </w:r>
            <w:proofErr w:type="spellStart"/>
            <w:r w:rsidRPr="00F36328">
              <w:rPr>
                <w:rFonts w:ascii="Times New Roman" w:eastAsia="Times New Roman" w:hAnsi="Times New Roman" w:cs="Times New Roman"/>
                <w:spacing w:val="-2"/>
                <w:lang w:val="lt-LT" w:eastAsia="lt-LT"/>
              </w:rPr>
              <w:t>oligorėją</w:t>
            </w:r>
            <w:proofErr w:type="spellEnd"/>
            <w:r w:rsidRPr="00F36328">
              <w:rPr>
                <w:rFonts w:ascii="Times New Roman" w:eastAsia="Times New Roman" w:hAnsi="Times New Roman" w:cs="Times New Roman"/>
                <w:spacing w:val="-2"/>
                <w:lang w:val="lt-LT" w:eastAsia="lt-LT"/>
              </w:rPr>
              <w:t xml:space="preserve"> ir amenorėją, </w:t>
            </w:r>
            <w:proofErr w:type="spellStart"/>
            <w:r w:rsidRPr="00F36328">
              <w:rPr>
                <w:rFonts w:ascii="Times New Roman" w:eastAsia="Times New Roman" w:hAnsi="Times New Roman" w:cs="Times New Roman"/>
                <w:spacing w:val="-2"/>
                <w:lang w:val="lt-LT" w:eastAsia="lt-LT"/>
              </w:rPr>
              <w:t>neregularų</w:t>
            </w:r>
            <w:proofErr w:type="spellEnd"/>
            <w:r w:rsidRPr="00F36328">
              <w:rPr>
                <w:rFonts w:ascii="Times New Roman" w:eastAsia="Times New Roman" w:hAnsi="Times New Roman" w:cs="Times New Roman"/>
                <w:spacing w:val="-2"/>
                <w:lang w:val="lt-LT" w:eastAsia="lt-LT"/>
              </w:rPr>
              <w:t xml:space="preserve"> kraujavimą, </w:t>
            </w:r>
            <w:proofErr w:type="spellStart"/>
            <w:r w:rsidRPr="00F36328">
              <w:rPr>
                <w:rFonts w:ascii="Times New Roman" w:eastAsia="Times New Roman" w:hAnsi="Times New Roman" w:cs="Times New Roman"/>
                <w:spacing w:val="-2"/>
                <w:lang w:val="lt-LT" w:eastAsia="lt-LT"/>
              </w:rPr>
              <w:t>dismenorėją</w:t>
            </w:r>
            <w:proofErr w:type="spellEnd"/>
            <w:r w:rsidRPr="00F36328">
              <w:rPr>
                <w:rFonts w:ascii="Times New Roman" w:eastAsia="Times New Roman" w:hAnsi="Times New Roman" w:cs="Times New Roman"/>
                <w:spacing w:val="-2"/>
                <w:lang w:val="lt-LT" w:eastAsia="lt-LT"/>
              </w:rPr>
              <w:t xml:space="preserve">), </w:t>
            </w:r>
            <w:r w:rsidRPr="00F36328">
              <w:rPr>
                <w:rFonts w:ascii="Times New Roman" w:eastAsia="Times New Roman" w:hAnsi="Times New Roman" w:cs="Times New Roman"/>
                <w:lang w:val="lt-LT" w:eastAsia="lt-LT"/>
              </w:rPr>
              <w:t>dubens skausmai, išskyros iš gimdos kaklelio</w:t>
            </w:r>
          </w:p>
        </w:tc>
        <w:tc>
          <w:tcPr>
            <w:tcW w:w="2136" w:type="dxa"/>
            <w:tcBorders>
              <w:top w:val="single" w:sz="4" w:space="0" w:color="auto"/>
              <w:left w:val="single" w:sz="4" w:space="0" w:color="auto"/>
              <w:bottom w:val="single" w:sz="4" w:space="0" w:color="auto"/>
              <w:right w:val="single" w:sz="4" w:space="0" w:color="auto"/>
            </w:tcBorders>
          </w:tcPr>
          <w:p w14:paraId="4B2A0A3A" w14:textId="77777777" w:rsidR="00F36328" w:rsidRPr="00F36328" w:rsidRDefault="00F36328" w:rsidP="00F36328">
            <w:pPr>
              <w:tabs>
                <w:tab w:val="left" w:pos="-4"/>
              </w:tabs>
              <w:spacing w:after="0" w:line="276" w:lineRule="auto"/>
              <w:rPr>
                <w:rFonts w:ascii="Times New Roman" w:eastAsia="MS Mincho" w:hAnsi="Times New Roman" w:cs="Times New Roman"/>
                <w:sz w:val="24"/>
                <w:szCs w:val="24"/>
                <w:lang w:val="lt-LT" w:eastAsia="lt-LT"/>
              </w:rPr>
            </w:pPr>
            <w:r w:rsidRPr="00F36328">
              <w:rPr>
                <w:rFonts w:ascii="Times New Roman" w:eastAsia="MS Mincho" w:hAnsi="Times New Roman" w:cs="Times New Roman"/>
                <w:lang w:val="lt-LT" w:eastAsia="lt-LT"/>
              </w:rPr>
              <w:t xml:space="preserve">Krūtų padidėjimas, į </w:t>
            </w:r>
            <w:proofErr w:type="spellStart"/>
            <w:r w:rsidRPr="00F36328">
              <w:rPr>
                <w:rFonts w:ascii="Times New Roman" w:eastAsia="MS Mincho" w:hAnsi="Times New Roman" w:cs="Times New Roman"/>
                <w:lang w:val="lt-LT" w:eastAsia="lt-LT"/>
              </w:rPr>
              <w:t>priešmenstruacinį</w:t>
            </w:r>
            <w:proofErr w:type="spellEnd"/>
            <w:r w:rsidRPr="00F36328">
              <w:rPr>
                <w:rFonts w:ascii="Times New Roman" w:eastAsia="MS Mincho" w:hAnsi="Times New Roman" w:cs="Times New Roman"/>
                <w:lang w:val="lt-LT" w:eastAsia="lt-LT"/>
              </w:rPr>
              <w:t xml:space="preserve"> panašus sindromas</w:t>
            </w:r>
          </w:p>
          <w:p w14:paraId="26D726C4" w14:textId="77777777" w:rsidR="00F36328" w:rsidRPr="00F36328" w:rsidRDefault="00F36328" w:rsidP="00F36328">
            <w:pPr>
              <w:tabs>
                <w:tab w:val="left" w:pos="-60"/>
              </w:tabs>
              <w:spacing w:after="0" w:line="276" w:lineRule="auto"/>
              <w:rPr>
                <w:rFonts w:ascii="Times New Roman" w:eastAsia="Times New Roman" w:hAnsi="Times New Roman" w:cs="Times New Roman"/>
                <w:sz w:val="24"/>
                <w:szCs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14:paraId="26F702EC" w14:textId="77777777" w:rsidR="00F36328" w:rsidRPr="00F36328" w:rsidRDefault="00F36328" w:rsidP="00F36328">
            <w:pPr>
              <w:tabs>
                <w:tab w:val="left" w:pos="-4"/>
              </w:tabs>
              <w:spacing w:after="0" w:line="276" w:lineRule="auto"/>
              <w:rPr>
                <w:rFonts w:ascii="Times New Roman" w:eastAsia="Times New Roman" w:hAnsi="Times New Roman" w:cs="Times New Roman"/>
                <w:sz w:val="24"/>
                <w:szCs w:val="24"/>
                <w:lang w:val="lt-LT" w:eastAsia="lt-LT"/>
              </w:rPr>
            </w:pPr>
          </w:p>
        </w:tc>
      </w:tr>
      <w:tr w:rsidR="00F36328" w:rsidRPr="00F36328" w14:paraId="7A01A145" w14:textId="77777777" w:rsidTr="00F36328">
        <w:tc>
          <w:tcPr>
            <w:tcW w:w="2416" w:type="dxa"/>
            <w:tcBorders>
              <w:top w:val="single" w:sz="4" w:space="0" w:color="auto"/>
              <w:left w:val="single" w:sz="4" w:space="0" w:color="auto"/>
              <w:bottom w:val="single" w:sz="4" w:space="0" w:color="auto"/>
              <w:right w:val="single" w:sz="4" w:space="0" w:color="auto"/>
            </w:tcBorders>
            <w:hideMark/>
          </w:tcPr>
          <w:p w14:paraId="15107387" w14:textId="77777777" w:rsidR="00F36328" w:rsidRPr="00F36328" w:rsidRDefault="00F36328" w:rsidP="00F36328">
            <w:pPr>
              <w:keepNext/>
              <w:keepLines/>
              <w:tabs>
                <w:tab w:val="left" w:pos="0"/>
                <w:tab w:val="left" w:pos="426"/>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Bendrieji sutrikimai ir vartojimo vietos pažeidimai </w:t>
            </w:r>
          </w:p>
        </w:tc>
        <w:tc>
          <w:tcPr>
            <w:tcW w:w="1544" w:type="dxa"/>
            <w:tcBorders>
              <w:top w:val="single" w:sz="4" w:space="0" w:color="auto"/>
              <w:left w:val="single" w:sz="4" w:space="0" w:color="auto"/>
              <w:bottom w:val="single" w:sz="4" w:space="0" w:color="auto"/>
              <w:right w:val="single" w:sz="4" w:space="0" w:color="auto"/>
            </w:tcBorders>
          </w:tcPr>
          <w:p w14:paraId="332CBBD0" w14:textId="77777777" w:rsidR="00F36328" w:rsidRPr="00F36328" w:rsidRDefault="00F36328" w:rsidP="00F36328">
            <w:pPr>
              <w:keepNext/>
              <w:keepLines/>
              <w:tabs>
                <w:tab w:val="left" w:pos="-13"/>
              </w:tabs>
              <w:spacing w:after="0" w:line="276" w:lineRule="auto"/>
              <w:rPr>
                <w:rFonts w:ascii="Times New Roman" w:eastAsia="Times New Roman" w:hAnsi="Times New Roman" w:cs="Times New Roman"/>
                <w:sz w:val="24"/>
                <w:szCs w:val="24"/>
                <w:lang w:val="lt-LT" w:eastAsia="lt-LT"/>
              </w:rPr>
            </w:pPr>
          </w:p>
        </w:tc>
        <w:tc>
          <w:tcPr>
            <w:tcW w:w="1544" w:type="dxa"/>
            <w:tcBorders>
              <w:top w:val="single" w:sz="4" w:space="0" w:color="auto"/>
              <w:left w:val="single" w:sz="4" w:space="0" w:color="auto"/>
              <w:bottom w:val="single" w:sz="4" w:space="0" w:color="auto"/>
              <w:right w:val="single" w:sz="4" w:space="0" w:color="auto"/>
            </w:tcBorders>
            <w:hideMark/>
          </w:tcPr>
          <w:p w14:paraId="562DF620" w14:textId="77777777" w:rsidR="00F36328" w:rsidRPr="00F36328" w:rsidRDefault="00F36328" w:rsidP="00F36328">
            <w:pPr>
              <w:autoSpaceDE w:val="0"/>
              <w:autoSpaceDN w:val="0"/>
              <w:adjustRightInd w:val="0"/>
              <w:spacing w:after="0" w:line="276" w:lineRule="auto"/>
              <w:rPr>
                <w:rFonts w:ascii="Times New Roman" w:eastAsia="Calibri" w:hAnsi="Times New Roman" w:cs="Times New Roman"/>
                <w:sz w:val="24"/>
                <w:szCs w:val="24"/>
                <w:lang w:val="lt-LT"/>
              </w:rPr>
            </w:pPr>
            <w:proofErr w:type="spellStart"/>
            <w:r w:rsidRPr="00F36328">
              <w:rPr>
                <w:rFonts w:ascii="Times New Roman" w:eastAsia="Calibri" w:hAnsi="Times New Roman" w:cs="Times New Roman"/>
                <w:lang w:val="lt-LT"/>
              </w:rPr>
              <w:t>Asteninės</w:t>
            </w:r>
            <w:proofErr w:type="spellEnd"/>
            <w:r w:rsidRPr="00F36328">
              <w:rPr>
                <w:rFonts w:ascii="Times New Roman" w:eastAsia="Calibri" w:hAnsi="Times New Roman" w:cs="Times New Roman"/>
                <w:lang w:val="lt-LT"/>
              </w:rPr>
              <w:t xml:space="preserve"> būklės (silpnumas, nuovargis, negalavimas), periferinė</w:t>
            </w:r>
          </w:p>
          <w:p w14:paraId="3C48021E" w14:textId="77777777" w:rsidR="00F36328" w:rsidRPr="00F36328" w:rsidRDefault="00F36328" w:rsidP="00F36328">
            <w:pPr>
              <w:keepNext/>
              <w:keepLines/>
              <w:tabs>
                <w:tab w:val="left" w:pos="-13"/>
              </w:tabs>
              <w:spacing w:after="0" w:line="276" w:lineRule="auto"/>
              <w:rPr>
                <w:rFonts w:ascii="Times New Roman" w:eastAsia="Times New Roman" w:hAnsi="Times New Roman" w:cs="Times New Roman"/>
                <w:sz w:val="24"/>
                <w:szCs w:val="24"/>
                <w:lang w:val="lt-LT" w:eastAsia="lt-LT"/>
              </w:rPr>
            </w:pPr>
            <w:r w:rsidRPr="00F36328">
              <w:rPr>
                <w:rFonts w:ascii="Times New Roman" w:eastAsia="Calibri" w:hAnsi="Times New Roman" w:cs="Times New Roman"/>
                <w:lang w:val="lt-LT" w:eastAsia="lt-LT"/>
              </w:rPr>
              <w:t>edema</w:t>
            </w:r>
          </w:p>
        </w:tc>
        <w:tc>
          <w:tcPr>
            <w:tcW w:w="2136" w:type="dxa"/>
            <w:tcBorders>
              <w:top w:val="single" w:sz="4" w:space="0" w:color="auto"/>
              <w:left w:val="single" w:sz="4" w:space="0" w:color="auto"/>
              <w:bottom w:val="single" w:sz="4" w:space="0" w:color="auto"/>
              <w:right w:val="single" w:sz="4" w:space="0" w:color="auto"/>
            </w:tcBorders>
          </w:tcPr>
          <w:p w14:paraId="3186003B" w14:textId="77777777" w:rsidR="00F36328" w:rsidRPr="00F36328" w:rsidRDefault="00F36328" w:rsidP="00F36328">
            <w:pPr>
              <w:keepNext/>
              <w:keepLines/>
              <w:tabs>
                <w:tab w:val="left" w:pos="-60"/>
              </w:tabs>
              <w:spacing w:after="0" w:line="276" w:lineRule="auto"/>
              <w:rPr>
                <w:rFonts w:ascii="Times New Roman" w:eastAsia="Times New Roman" w:hAnsi="Times New Roman" w:cs="Times New Roman"/>
                <w:sz w:val="24"/>
                <w:szCs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14:paraId="7CC3AE46" w14:textId="77777777" w:rsidR="00F36328" w:rsidRPr="00F36328" w:rsidRDefault="00F36328" w:rsidP="00F36328">
            <w:pPr>
              <w:keepNext/>
              <w:keepLines/>
              <w:tabs>
                <w:tab w:val="left" w:pos="-4"/>
              </w:tabs>
              <w:spacing w:after="0" w:line="276" w:lineRule="auto"/>
              <w:rPr>
                <w:rFonts w:ascii="Times New Roman" w:eastAsia="Times New Roman" w:hAnsi="Times New Roman" w:cs="Times New Roman"/>
                <w:sz w:val="24"/>
                <w:szCs w:val="24"/>
                <w:lang w:val="lt-LT" w:eastAsia="lt-LT"/>
              </w:rPr>
            </w:pPr>
          </w:p>
        </w:tc>
      </w:tr>
      <w:tr w:rsidR="00F36328" w:rsidRPr="00F36328" w14:paraId="2FACAA68" w14:textId="77777777" w:rsidTr="00F36328">
        <w:tc>
          <w:tcPr>
            <w:tcW w:w="2416" w:type="dxa"/>
            <w:tcBorders>
              <w:top w:val="single" w:sz="4" w:space="0" w:color="auto"/>
              <w:left w:val="single" w:sz="4" w:space="0" w:color="auto"/>
              <w:bottom w:val="single" w:sz="4" w:space="0" w:color="auto"/>
              <w:right w:val="single" w:sz="4" w:space="0" w:color="auto"/>
            </w:tcBorders>
            <w:hideMark/>
          </w:tcPr>
          <w:p w14:paraId="2B94DF5C" w14:textId="77777777" w:rsidR="00F36328" w:rsidRPr="00F36328" w:rsidRDefault="00F36328" w:rsidP="00F36328">
            <w:pPr>
              <w:keepNext/>
              <w:keepLines/>
              <w:tabs>
                <w:tab w:val="left" w:pos="0"/>
                <w:tab w:val="left" w:pos="426"/>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Tyrimai</w:t>
            </w:r>
          </w:p>
        </w:tc>
        <w:tc>
          <w:tcPr>
            <w:tcW w:w="1544" w:type="dxa"/>
            <w:tcBorders>
              <w:top w:val="single" w:sz="4" w:space="0" w:color="auto"/>
              <w:left w:val="single" w:sz="4" w:space="0" w:color="auto"/>
              <w:bottom w:val="single" w:sz="4" w:space="0" w:color="auto"/>
              <w:right w:val="single" w:sz="4" w:space="0" w:color="auto"/>
            </w:tcBorders>
          </w:tcPr>
          <w:p w14:paraId="094999AD" w14:textId="77777777" w:rsidR="00F36328" w:rsidRPr="00F36328" w:rsidRDefault="00F36328" w:rsidP="00F36328">
            <w:pPr>
              <w:keepNext/>
              <w:keepLines/>
              <w:tabs>
                <w:tab w:val="left" w:pos="-13"/>
              </w:tabs>
              <w:spacing w:after="0" w:line="276" w:lineRule="auto"/>
              <w:rPr>
                <w:rFonts w:ascii="Times New Roman" w:eastAsia="Times New Roman" w:hAnsi="Times New Roman" w:cs="Times New Roman"/>
                <w:sz w:val="24"/>
                <w:szCs w:val="24"/>
                <w:lang w:val="lt-LT" w:eastAsia="lt-LT"/>
              </w:rPr>
            </w:pPr>
          </w:p>
        </w:tc>
        <w:tc>
          <w:tcPr>
            <w:tcW w:w="1544" w:type="dxa"/>
            <w:tcBorders>
              <w:top w:val="single" w:sz="4" w:space="0" w:color="auto"/>
              <w:left w:val="single" w:sz="4" w:space="0" w:color="auto"/>
              <w:bottom w:val="single" w:sz="4" w:space="0" w:color="auto"/>
              <w:right w:val="single" w:sz="4" w:space="0" w:color="auto"/>
            </w:tcBorders>
            <w:hideMark/>
          </w:tcPr>
          <w:p w14:paraId="67993FBD" w14:textId="77777777" w:rsidR="00F36328" w:rsidRPr="00F36328" w:rsidRDefault="00F36328" w:rsidP="00F36328">
            <w:pPr>
              <w:keepNext/>
              <w:keepLines/>
              <w:tabs>
                <w:tab w:val="left" w:pos="-13"/>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Kūno svorio padidėjimas </w:t>
            </w:r>
          </w:p>
        </w:tc>
        <w:tc>
          <w:tcPr>
            <w:tcW w:w="2136" w:type="dxa"/>
            <w:tcBorders>
              <w:top w:val="single" w:sz="4" w:space="0" w:color="auto"/>
              <w:left w:val="single" w:sz="4" w:space="0" w:color="auto"/>
              <w:bottom w:val="single" w:sz="4" w:space="0" w:color="auto"/>
              <w:right w:val="single" w:sz="4" w:space="0" w:color="auto"/>
            </w:tcBorders>
            <w:hideMark/>
          </w:tcPr>
          <w:p w14:paraId="7D2F10D8" w14:textId="77777777" w:rsidR="00F36328" w:rsidRPr="00F36328" w:rsidRDefault="00F36328" w:rsidP="00F36328">
            <w:pPr>
              <w:keepNext/>
              <w:keepLines/>
              <w:tabs>
                <w:tab w:val="left" w:pos="-60"/>
              </w:tab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Kūno svorio sumažėjimas</w:t>
            </w:r>
          </w:p>
        </w:tc>
        <w:tc>
          <w:tcPr>
            <w:tcW w:w="1701" w:type="dxa"/>
            <w:tcBorders>
              <w:top w:val="single" w:sz="4" w:space="0" w:color="auto"/>
              <w:left w:val="single" w:sz="4" w:space="0" w:color="auto"/>
              <w:bottom w:val="single" w:sz="4" w:space="0" w:color="auto"/>
              <w:right w:val="single" w:sz="4" w:space="0" w:color="auto"/>
            </w:tcBorders>
          </w:tcPr>
          <w:p w14:paraId="11A630D9" w14:textId="77777777" w:rsidR="00F36328" w:rsidRPr="00F36328" w:rsidRDefault="00F36328" w:rsidP="00F36328">
            <w:pPr>
              <w:keepNext/>
              <w:keepLines/>
              <w:tabs>
                <w:tab w:val="left" w:pos="-4"/>
              </w:tabs>
              <w:spacing w:after="0" w:line="276" w:lineRule="auto"/>
              <w:rPr>
                <w:rFonts w:ascii="Times New Roman" w:eastAsia="Times New Roman" w:hAnsi="Times New Roman" w:cs="Times New Roman"/>
                <w:sz w:val="24"/>
                <w:szCs w:val="24"/>
                <w:lang w:val="lt-LT" w:eastAsia="lt-LT"/>
              </w:rPr>
            </w:pPr>
          </w:p>
        </w:tc>
      </w:tr>
    </w:tbl>
    <w:p w14:paraId="0E122CC1"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daugiau informacijos pateikta toliau.</w:t>
      </w:r>
    </w:p>
    <w:p w14:paraId="6A4B9AD6"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p>
    <w:p w14:paraId="718002D1" w14:textId="77777777" w:rsidR="00F36328" w:rsidRPr="00F36328" w:rsidRDefault="00F36328" w:rsidP="00F36328">
      <w:pPr>
        <w:spacing w:after="0" w:line="240" w:lineRule="auto"/>
        <w:rPr>
          <w:rFonts w:ascii="Times New Roman" w:eastAsia="Times New Roman" w:hAnsi="Times New Roman" w:cs="Times New Roman"/>
          <w:b/>
          <w:u w:val="single"/>
          <w:lang w:val="lt-LT" w:eastAsia="lt-LT"/>
        </w:rPr>
      </w:pPr>
      <w:r w:rsidRPr="00F36328">
        <w:rPr>
          <w:rFonts w:ascii="Times New Roman" w:eastAsia="Times New Roman" w:hAnsi="Times New Roman" w:cs="Times New Roman"/>
          <w:b/>
          <w:u w:val="single"/>
          <w:lang w:val="lt-LT" w:eastAsia="lt-LT"/>
        </w:rPr>
        <w:t>Krūties vėžio rizika</w:t>
      </w:r>
    </w:p>
    <w:p w14:paraId="56F90E86" w14:textId="0392D3FA" w:rsidR="00F36328" w:rsidRPr="0000616A" w:rsidRDefault="00F36328" w:rsidP="0000616A">
      <w:pPr>
        <w:numPr>
          <w:ilvl w:val="0"/>
          <w:numId w:val="13"/>
        </w:numPr>
        <w:tabs>
          <w:tab w:val="clear" w:pos="360"/>
        </w:tabs>
        <w:suppressAutoHyphens/>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Iki 2 kartų didesnė krūties vėžio rizika diagnozuojama moterims, vartojančioms sudėtinę estrogenų</w:t>
      </w:r>
      <w:r w:rsidR="0000616A">
        <w:rPr>
          <w:rFonts w:ascii="Times New Roman" w:eastAsia="Times New Roman" w:hAnsi="Times New Roman" w:cs="Times New Roman"/>
          <w:lang w:val="lt-LT" w:eastAsia="lt-LT"/>
        </w:rPr>
        <w:t xml:space="preserve"> – </w:t>
      </w:r>
      <w:proofErr w:type="spellStart"/>
      <w:r w:rsidRPr="0000616A">
        <w:rPr>
          <w:rFonts w:ascii="Times New Roman" w:eastAsia="Times New Roman" w:hAnsi="Times New Roman" w:cs="Times New Roman"/>
          <w:lang w:val="lt-LT" w:eastAsia="lt-LT"/>
        </w:rPr>
        <w:t>progestogenų</w:t>
      </w:r>
      <w:proofErr w:type="spellEnd"/>
      <w:r w:rsidRPr="0000616A">
        <w:rPr>
          <w:rFonts w:ascii="Times New Roman" w:eastAsia="Times New Roman" w:hAnsi="Times New Roman" w:cs="Times New Roman"/>
          <w:lang w:val="lt-LT" w:eastAsia="lt-LT"/>
        </w:rPr>
        <w:t xml:space="preserve"> terapiją ilgiau nei 5 metus.</w:t>
      </w:r>
    </w:p>
    <w:p w14:paraId="2BAF1B99" w14:textId="32DAE17B" w:rsidR="00F36328" w:rsidRPr="0000616A" w:rsidRDefault="00E8388B" w:rsidP="0000616A">
      <w:pPr>
        <w:numPr>
          <w:ilvl w:val="0"/>
          <w:numId w:val="13"/>
        </w:numPr>
        <w:tabs>
          <w:tab w:val="clear" w:pos="360"/>
        </w:tabs>
        <w:suppressAutoHyphen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w:t>
      </w:r>
      <w:r w:rsidR="00F36328" w:rsidRPr="00F36328">
        <w:rPr>
          <w:rFonts w:ascii="Times New Roman" w:eastAsia="Times New Roman" w:hAnsi="Times New Roman" w:cs="Times New Roman"/>
          <w:lang w:val="lt-LT" w:eastAsia="lt-LT"/>
        </w:rPr>
        <w:t>adidėjusi rizika vartojančioms vien estrogenų terapiją yra mažesnė negu vartojančioms estrogenų</w:t>
      </w:r>
      <w:r w:rsidR="0000616A">
        <w:rPr>
          <w:rFonts w:ascii="Times New Roman" w:eastAsia="Times New Roman" w:hAnsi="Times New Roman" w:cs="Times New Roman"/>
          <w:lang w:val="lt-LT" w:eastAsia="lt-LT"/>
        </w:rPr>
        <w:t xml:space="preserve"> – </w:t>
      </w:r>
      <w:proofErr w:type="spellStart"/>
      <w:r w:rsidR="00F36328" w:rsidRPr="0000616A">
        <w:rPr>
          <w:rFonts w:ascii="Times New Roman" w:eastAsia="Times New Roman" w:hAnsi="Times New Roman" w:cs="Times New Roman"/>
          <w:lang w:val="lt-LT" w:eastAsia="lt-LT"/>
        </w:rPr>
        <w:t>progestogenų</w:t>
      </w:r>
      <w:proofErr w:type="spellEnd"/>
      <w:r w:rsidR="00F36328" w:rsidRPr="0000616A">
        <w:rPr>
          <w:rFonts w:ascii="Times New Roman" w:eastAsia="Times New Roman" w:hAnsi="Times New Roman" w:cs="Times New Roman"/>
          <w:lang w:val="lt-LT" w:eastAsia="lt-LT"/>
        </w:rPr>
        <w:t xml:space="preserve"> derinius.</w:t>
      </w:r>
    </w:p>
    <w:p w14:paraId="77C28C27" w14:textId="77777777" w:rsidR="00F36328" w:rsidRPr="00F36328" w:rsidRDefault="00F36328" w:rsidP="00F36328">
      <w:pPr>
        <w:numPr>
          <w:ilvl w:val="0"/>
          <w:numId w:val="13"/>
        </w:numPr>
        <w:tabs>
          <w:tab w:val="clear" w:pos="360"/>
        </w:tabs>
        <w:suppressAutoHyphens/>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lastRenderedPageBreak/>
        <w:t>Rizikos lygis priklauso nuo vartojimo trukmės (žr. 4.4 skyrių)</w:t>
      </w:r>
    </w:p>
    <w:p w14:paraId="7D87B09F" w14:textId="71ACED7F" w:rsidR="00F36328" w:rsidRPr="00F36328" w:rsidRDefault="00E8388B" w:rsidP="00E8388B">
      <w:pPr>
        <w:numPr>
          <w:ilvl w:val="0"/>
          <w:numId w:val="13"/>
        </w:numPr>
        <w:tabs>
          <w:tab w:val="clear" w:pos="360"/>
        </w:tabs>
        <w:suppressAutoHyphen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w:t>
      </w:r>
      <w:r w:rsidR="00F36328" w:rsidRPr="00F36328">
        <w:rPr>
          <w:rFonts w:ascii="Times New Roman" w:eastAsia="Times New Roman" w:hAnsi="Times New Roman" w:cs="Times New Roman"/>
          <w:lang w:val="lt-LT" w:eastAsia="lt-LT"/>
        </w:rPr>
        <w:t>ateikiami</w:t>
      </w:r>
      <w:r>
        <w:rPr>
          <w:rFonts w:ascii="Times New Roman" w:eastAsia="Times New Roman" w:hAnsi="Times New Roman" w:cs="Times New Roman"/>
          <w:lang w:val="lt-LT" w:eastAsia="lt-LT"/>
        </w:rPr>
        <w:t xml:space="preserve"> remiantis</w:t>
      </w:r>
      <w:r w:rsidR="00F36328" w:rsidRPr="00F36328">
        <w:rPr>
          <w:rFonts w:ascii="Times New Roman" w:eastAsia="Times New Roman" w:hAnsi="Times New Roman" w:cs="Times New Roman"/>
          <w:lang w:val="lt-LT" w:eastAsia="lt-LT"/>
        </w:rPr>
        <w:t xml:space="preserve"> didžiausio atsitiktini</w:t>
      </w:r>
      <w:r>
        <w:rPr>
          <w:rFonts w:ascii="Times New Roman" w:eastAsia="Times New Roman" w:hAnsi="Times New Roman" w:cs="Times New Roman"/>
          <w:lang w:val="lt-LT" w:eastAsia="lt-LT"/>
        </w:rPr>
        <w:t>ų imčių</w:t>
      </w:r>
      <w:r w:rsidR="00F36328" w:rsidRPr="00F36328">
        <w:rPr>
          <w:rFonts w:ascii="Times New Roman" w:eastAsia="Times New Roman" w:hAnsi="Times New Roman" w:cs="Times New Roman"/>
          <w:lang w:val="lt-LT" w:eastAsia="lt-LT"/>
        </w:rPr>
        <w:t xml:space="preserve"> placebu kontroliuojamo tyrimo </w:t>
      </w:r>
      <w:r w:rsidR="00F36328" w:rsidRPr="00F36328">
        <w:rPr>
          <w:rFonts w:ascii="Times New Roman" w:eastAsia="Times New Roman" w:hAnsi="Times New Roman" w:cs="Times New Roman"/>
          <w:i/>
          <w:lang w:val="lt-LT" w:eastAsia="lt-LT"/>
        </w:rPr>
        <w:t>(</w:t>
      </w:r>
      <w:r w:rsidR="00F36328" w:rsidRPr="00F36328">
        <w:rPr>
          <w:rFonts w:ascii="Times New Roman" w:eastAsia="Times New Roman" w:hAnsi="Times New Roman" w:cs="Times New Roman"/>
          <w:lang w:val="lt-LT" w:eastAsia="lt-LT"/>
        </w:rPr>
        <w:t>WHI) ir didžiausio</w:t>
      </w:r>
      <w:r>
        <w:rPr>
          <w:rFonts w:ascii="Times New Roman" w:eastAsia="Times New Roman" w:hAnsi="Times New Roman" w:cs="Times New Roman"/>
          <w:lang w:val="lt-LT" w:eastAsia="lt-LT"/>
        </w:rPr>
        <w:t xml:space="preserve">s apimties </w:t>
      </w:r>
      <w:proofErr w:type="spellStart"/>
      <w:r>
        <w:rPr>
          <w:rFonts w:ascii="Times New Roman" w:eastAsia="Times New Roman" w:hAnsi="Times New Roman" w:cs="Times New Roman"/>
          <w:lang w:val="lt-LT" w:eastAsia="lt-LT"/>
        </w:rPr>
        <w:t>prospektyvinių</w:t>
      </w:r>
      <w:proofErr w:type="spellEnd"/>
      <w:r>
        <w:rPr>
          <w:rFonts w:ascii="Times New Roman" w:eastAsia="Times New Roman" w:hAnsi="Times New Roman" w:cs="Times New Roman"/>
          <w:lang w:val="lt-LT" w:eastAsia="lt-LT"/>
        </w:rPr>
        <w:t xml:space="preserve"> </w:t>
      </w:r>
      <w:r w:rsidR="00F36328" w:rsidRPr="00F36328">
        <w:rPr>
          <w:rFonts w:ascii="Times New Roman" w:eastAsia="Times New Roman" w:hAnsi="Times New Roman" w:cs="Times New Roman"/>
          <w:lang w:val="lt-LT" w:eastAsia="lt-LT"/>
        </w:rPr>
        <w:t>epidemiologini</w:t>
      </w:r>
      <w:r>
        <w:rPr>
          <w:rFonts w:ascii="Times New Roman" w:eastAsia="Times New Roman" w:hAnsi="Times New Roman" w:cs="Times New Roman"/>
          <w:lang w:val="lt-LT" w:eastAsia="lt-LT"/>
        </w:rPr>
        <w:t>ų</w:t>
      </w:r>
      <w:r w:rsidR="00F36328" w:rsidRPr="00F36328">
        <w:rPr>
          <w:rFonts w:ascii="Times New Roman" w:eastAsia="Times New Roman" w:hAnsi="Times New Roman" w:cs="Times New Roman"/>
          <w:lang w:val="lt-LT" w:eastAsia="lt-LT"/>
        </w:rPr>
        <w:t xml:space="preserve"> tyrim</w:t>
      </w:r>
      <w:r>
        <w:rPr>
          <w:rFonts w:ascii="Times New Roman" w:eastAsia="Times New Roman" w:hAnsi="Times New Roman" w:cs="Times New Roman"/>
          <w:lang w:val="lt-LT" w:eastAsia="lt-LT"/>
        </w:rPr>
        <w:t xml:space="preserve">ų </w:t>
      </w:r>
      <w:proofErr w:type="spellStart"/>
      <w:r>
        <w:rPr>
          <w:rFonts w:ascii="Times New Roman" w:eastAsia="Times New Roman" w:hAnsi="Times New Roman" w:cs="Times New Roman"/>
          <w:lang w:val="lt-LT" w:eastAsia="lt-LT"/>
        </w:rPr>
        <w:t>metaanalizės</w:t>
      </w:r>
      <w:proofErr w:type="spellEnd"/>
      <w:r w:rsidR="00F36328" w:rsidRPr="00F36328">
        <w:rPr>
          <w:rFonts w:ascii="Times New Roman" w:eastAsia="Times New Roman" w:hAnsi="Times New Roman" w:cs="Times New Roman"/>
          <w:lang w:val="lt-LT" w:eastAsia="lt-LT"/>
        </w:rPr>
        <w:t xml:space="preserve"> rezultatai</w:t>
      </w:r>
      <w:r>
        <w:rPr>
          <w:rFonts w:ascii="Times New Roman" w:eastAsia="Times New Roman" w:hAnsi="Times New Roman" w:cs="Times New Roman"/>
          <w:lang w:val="lt-LT" w:eastAsia="lt-LT"/>
        </w:rPr>
        <w:t xml:space="preserve">s </w:t>
      </w:r>
      <w:r w:rsidRPr="00E8388B">
        <w:rPr>
          <w:rFonts w:ascii="Times New Roman" w:eastAsia="Times New Roman" w:hAnsi="Times New Roman" w:cs="Times New Roman"/>
          <w:lang w:val="lt-LT" w:eastAsia="lt-LT"/>
        </w:rPr>
        <w:t>pagrįsti absoliučios rizikos įverčiai</w:t>
      </w:r>
      <w:r w:rsidR="00F36328" w:rsidRPr="00F36328">
        <w:rPr>
          <w:rFonts w:ascii="Times New Roman" w:eastAsia="Times New Roman" w:hAnsi="Times New Roman" w:cs="Times New Roman"/>
          <w:lang w:val="lt-LT" w:eastAsia="lt-LT"/>
        </w:rPr>
        <w:t>.</w:t>
      </w:r>
    </w:p>
    <w:p w14:paraId="598FB8B9"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9AE7FDF" w14:textId="71F74307" w:rsidR="00F36328" w:rsidRPr="005E7BCD" w:rsidRDefault="00E8388B" w:rsidP="00F36328">
      <w:pPr>
        <w:spacing w:after="0" w:line="240" w:lineRule="auto"/>
        <w:rPr>
          <w:rFonts w:ascii="Times New Roman" w:eastAsia="Times New Roman" w:hAnsi="Times New Roman" w:cs="Times New Roman"/>
          <w:lang w:val="lt-LT" w:eastAsia="lt-LT"/>
        </w:rPr>
      </w:pPr>
      <w:r w:rsidRPr="005E7BCD">
        <w:rPr>
          <w:rFonts w:ascii="Times New Roman" w:eastAsia="Times New Roman" w:hAnsi="Times New Roman" w:cs="Times New Roman"/>
          <w:lang w:val="lt-LT" w:eastAsia="lt-LT"/>
        </w:rPr>
        <w:t xml:space="preserve">Didžiausios apimties </w:t>
      </w:r>
      <w:proofErr w:type="spellStart"/>
      <w:r w:rsidRPr="005E7BCD">
        <w:rPr>
          <w:rFonts w:ascii="Times New Roman" w:eastAsia="Times New Roman" w:hAnsi="Times New Roman" w:cs="Times New Roman"/>
          <w:lang w:val="lt-LT" w:eastAsia="lt-LT"/>
        </w:rPr>
        <w:t>prospektyvinių</w:t>
      </w:r>
      <w:proofErr w:type="spellEnd"/>
      <w:r w:rsidRPr="005E7BCD">
        <w:rPr>
          <w:rFonts w:ascii="Times New Roman" w:eastAsia="Times New Roman" w:hAnsi="Times New Roman" w:cs="Times New Roman"/>
          <w:lang w:val="lt-LT" w:eastAsia="lt-LT"/>
        </w:rPr>
        <w:t xml:space="preserve"> epidemiologinių tyrimų </w:t>
      </w:r>
      <w:proofErr w:type="spellStart"/>
      <w:r w:rsidRPr="005E7BCD">
        <w:rPr>
          <w:rFonts w:ascii="Times New Roman" w:eastAsia="Times New Roman" w:hAnsi="Times New Roman" w:cs="Times New Roman"/>
          <w:lang w:val="lt-LT" w:eastAsia="lt-LT"/>
        </w:rPr>
        <w:t>metaanalizė</w:t>
      </w:r>
      <w:proofErr w:type="spellEnd"/>
      <w:r w:rsidRPr="005E7BCD">
        <w:rPr>
          <w:rFonts w:ascii="Times New Roman" w:eastAsia="Times New Roman" w:hAnsi="Times New Roman" w:cs="Times New Roman"/>
          <w:lang w:val="lt-LT" w:eastAsia="lt-LT"/>
        </w:rPr>
        <w:t xml:space="preserve"> </w:t>
      </w:r>
      <w:r w:rsidR="00F36328" w:rsidRPr="005E7BCD">
        <w:rPr>
          <w:rFonts w:ascii="Times New Roman" w:eastAsia="Times New Roman" w:hAnsi="Times New Roman" w:cs="Times New Roman"/>
          <w:lang w:val="lt-LT" w:eastAsia="lt-LT"/>
        </w:rPr>
        <w:t xml:space="preserve">– </w:t>
      </w:r>
      <w:r w:rsidRPr="005E7BCD">
        <w:rPr>
          <w:rFonts w:ascii="Times New Roman" w:eastAsia="Times New Roman" w:hAnsi="Times New Roman" w:cs="Times New Roman"/>
          <w:lang w:val="lt-LT" w:eastAsia="lt-LT"/>
        </w:rPr>
        <w:t>Apskaičiuotoji papi</w:t>
      </w:r>
      <w:r w:rsidR="005E7BCD">
        <w:rPr>
          <w:rFonts w:ascii="Times New Roman" w:eastAsia="Times New Roman" w:hAnsi="Times New Roman" w:cs="Times New Roman"/>
          <w:lang w:val="lt-LT" w:eastAsia="lt-LT"/>
        </w:rPr>
        <w:t>ldoma krūties vėžio rizika po 5 </w:t>
      </w:r>
      <w:r w:rsidRPr="005E7BCD">
        <w:rPr>
          <w:rFonts w:ascii="Times New Roman" w:eastAsia="Times New Roman" w:hAnsi="Times New Roman" w:cs="Times New Roman"/>
          <w:lang w:val="lt-LT" w:eastAsia="lt-LT"/>
        </w:rPr>
        <w:t xml:space="preserve">metų vartojimo, kylanti moterims, </w:t>
      </w:r>
      <w:r w:rsidR="005E7BCD">
        <w:rPr>
          <w:rFonts w:ascii="Times New Roman" w:eastAsia="Times New Roman" w:hAnsi="Times New Roman" w:cs="Times New Roman"/>
          <w:lang w:val="lt-LT" w:eastAsia="lt-LT"/>
        </w:rPr>
        <w:t>kurių KMI – 27 </w:t>
      </w:r>
      <w:r w:rsidRPr="005E7BCD">
        <w:rPr>
          <w:rFonts w:ascii="Times New Roman" w:eastAsia="Times New Roman" w:hAnsi="Times New Roman" w:cs="Times New Roman"/>
          <w:lang w:val="lt-LT" w:eastAsia="lt-LT"/>
        </w:rPr>
        <w:t>(kg/m</w:t>
      </w:r>
      <w:r w:rsidRPr="005E7BCD">
        <w:rPr>
          <w:rFonts w:ascii="Times New Roman" w:eastAsia="Times New Roman" w:hAnsi="Times New Roman" w:cs="Times New Roman"/>
          <w:vertAlign w:val="superscript"/>
          <w:lang w:val="lt-LT" w:eastAsia="lt-LT"/>
        </w:rPr>
        <w:t>2</w:t>
      </w:r>
      <w:r w:rsidRPr="005E7BCD">
        <w:rPr>
          <w:rFonts w:ascii="Times New Roman" w:eastAsia="Times New Roman" w:hAnsi="Times New Roman" w:cs="Times New Roman"/>
          <w:lang w:val="lt-LT" w:eastAsia="lt-LT"/>
        </w:rPr>
        <w:t>)</w:t>
      </w:r>
    </w:p>
    <w:tbl>
      <w:tblPr>
        <w:tblW w:w="9310" w:type="dxa"/>
        <w:tblLook w:val="04A0" w:firstRow="1" w:lastRow="0" w:firstColumn="1" w:lastColumn="0" w:noHBand="0" w:noVBand="1"/>
      </w:tblPr>
      <w:tblGrid>
        <w:gridCol w:w="1084"/>
        <w:gridCol w:w="1699"/>
        <w:gridCol w:w="1513"/>
        <w:gridCol w:w="5014"/>
      </w:tblGrid>
      <w:tr w:rsidR="00F36328" w:rsidRPr="00B74B8B" w14:paraId="07AC46DA" w14:textId="77777777" w:rsidTr="00F36328">
        <w:trPr>
          <w:trHeight w:val="1273"/>
        </w:trPr>
        <w:tc>
          <w:tcPr>
            <w:tcW w:w="952" w:type="dxa"/>
            <w:tcBorders>
              <w:top w:val="single" w:sz="6" w:space="0" w:color="000000"/>
              <w:left w:val="single" w:sz="6" w:space="0" w:color="000000"/>
              <w:bottom w:val="single" w:sz="6" w:space="0" w:color="000000"/>
              <w:right w:val="single" w:sz="6" w:space="0" w:color="000000"/>
            </w:tcBorders>
            <w:vAlign w:val="center"/>
            <w:hideMark/>
          </w:tcPr>
          <w:p w14:paraId="366C9914" w14:textId="0775E148" w:rsidR="00F36328" w:rsidRPr="00F36328" w:rsidRDefault="00F36328" w:rsidP="00E8388B">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Amžius </w:t>
            </w:r>
            <w:r w:rsidR="00E8388B" w:rsidRPr="005569CC">
              <w:rPr>
                <w:rFonts w:ascii="Times New Roman" w:eastAsia="Times New Roman" w:hAnsi="Times New Roman" w:cs="Times New Roman"/>
                <w:lang w:val="lt-LT" w:eastAsia="lt-LT"/>
              </w:rPr>
              <w:t>pradedant PHT</w:t>
            </w:r>
            <w:r w:rsidRPr="00F36328">
              <w:rPr>
                <w:rFonts w:ascii="Times New Roman" w:eastAsia="Times New Roman" w:hAnsi="Times New Roman" w:cs="Times New Roman"/>
                <w:lang w:val="lt-LT" w:eastAsia="lt-LT"/>
              </w:rPr>
              <w:t xml:space="preserve"> (metais) </w:t>
            </w:r>
          </w:p>
        </w:tc>
        <w:tc>
          <w:tcPr>
            <w:tcW w:w="1715" w:type="dxa"/>
            <w:tcBorders>
              <w:top w:val="single" w:sz="6" w:space="0" w:color="000000"/>
              <w:left w:val="single" w:sz="6" w:space="0" w:color="000000"/>
              <w:bottom w:val="single" w:sz="6" w:space="0" w:color="000000"/>
              <w:right w:val="single" w:sz="6" w:space="0" w:color="000000"/>
            </w:tcBorders>
            <w:hideMark/>
          </w:tcPr>
          <w:p w14:paraId="7F3972E6" w14:textId="305AFD91" w:rsidR="00F36328" w:rsidRPr="00F36328" w:rsidRDefault="00E8388B" w:rsidP="00854EA2">
            <w:pPr>
              <w:spacing w:after="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lang w:val="lt-LT" w:eastAsia="lt-LT"/>
              </w:rPr>
              <w:t>A</w:t>
            </w:r>
            <w:r w:rsidR="00F36328" w:rsidRPr="00F36328">
              <w:rPr>
                <w:rFonts w:ascii="Times New Roman" w:eastAsia="Times New Roman" w:hAnsi="Times New Roman" w:cs="Times New Roman"/>
                <w:lang w:val="lt-LT" w:eastAsia="lt-LT"/>
              </w:rPr>
              <w:t>tvej</w:t>
            </w:r>
            <w:r>
              <w:rPr>
                <w:rFonts w:ascii="Times New Roman" w:eastAsia="Times New Roman" w:hAnsi="Times New Roman" w:cs="Times New Roman"/>
                <w:lang w:val="lt-LT" w:eastAsia="lt-LT"/>
              </w:rPr>
              <w:t>ų skaičius</w:t>
            </w:r>
            <w:r w:rsidR="00F36328" w:rsidRPr="00F36328">
              <w:rPr>
                <w:rFonts w:ascii="Times New Roman" w:eastAsia="Times New Roman" w:hAnsi="Times New Roman" w:cs="Times New Roman"/>
                <w:lang w:val="lt-LT" w:eastAsia="lt-LT"/>
              </w:rPr>
              <w:t xml:space="preserve"> </w:t>
            </w:r>
            <w:r w:rsidRPr="005569CC">
              <w:rPr>
                <w:rFonts w:ascii="Times New Roman" w:eastAsia="Times New Roman" w:hAnsi="Times New Roman" w:cs="Times New Roman"/>
                <w:lang w:val="lt-LT" w:eastAsia="lt-LT"/>
              </w:rPr>
              <w:t>1</w:t>
            </w:r>
            <w:r w:rsidR="005747A8">
              <w:rPr>
                <w:rFonts w:ascii="Times New Roman" w:eastAsia="Times New Roman" w:hAnsi="Times New Roman" w:cs="Times New Roman"/>
                <w:lang w:val="lt-LT" w:eastAsia="lt-LT"/>
              </w:rPr>
              <w:t> </w:t>
            </w:r>
            <w:r w:rsidRPr="005569CC">
              <w:rPr>
                <w:rFonts w:ascii="Times New Roman" w:eastAsia="Times New Roman" w:hAnsi="Times New Roman" w:cs="Times New Roman"/>
                <w:lang w:val="lt-LT" w:eastAsia="lt-LT"/>
              </w:rPr>
              <w:t>000-iui pacienči</w:t>
            </w:r>
            <w:r w:rsidR="005E7BCD">
              <w:rPr>
                <w:rFonts w:ascii="Times New Roman" w:eastAsia="Times New Roman" w:hAnsi="Times New Roman" w:cs="Times New Roman"/>
                <w:lang w:val="lt-LT" w:eastAsia="lt-LT"/>
              </w:rPr>
              <w:t>ų, kurioms netaikyta PHT, per 5 </w:t>
            </w:r>
            <w:r w:rsidRPr="005569CC">
              <w:rPr>
                <w:rFonts w:ascii="Times New Roman" w:eastAsia="Times New Roman" w:hAnsi="Times New Roman" w:cs="Times New Roman"/>
                <w:lang w:val="lt-LT" w:eastAsia="lt-LT"/>
              </w:rPr>
              <w:t>metų laikotarpį (50–54 metai)</w:t>
            </w:r>
            <w:r w:rsidR="005569CC">
              <w:rPr>
                <w:rFonts w:ascii="Times New Roman" w:eastAsia="Times New Roman" w:hAnsi="Times New Roman" w:cs="Times New Roman"/>
                <w:lang w:val="lt-LT" w:eastAsia="lt-LT"/>
              </w:rPr>
              <w:t>*</w:t>
            </w:r>
          </w:p>
        </w:tc>
        <w:tc>
          <w:tcPr>
            <w:tcW w:w="1528" w:type="dxa"/>
            <w:tcBorders>
              <w:top w:val="single" w:sz="6" w:space="0" w:color="000000"/>
              <w:left w:val="single" w:sz="6" w:space="0" w:color="000000"/>
              <w:bottom w:val="single" w:sz="6" w:space="0" w:color="000000"/>
              <w:right w:val="single" w:sz="6" w:space="0" w:color="000000"/>
            </w:tcBorders>
            <w:vAlign w:val="center"/>
            <w:hideMark/>
          </w:tcPr>
          <w:p w14:paraId="59F9CB34" w14:textId="26AAEF80" w:rsidR="00F36328" w:rsidRPr="00F36328" w:rsidRDefault="00F36328" w:rsidP="005569CC">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Rizikos santykis</w:t>
            </w:r>
          </w:p>
        </w:tc>
        <w:tc>
          <w:tcPr>
            <w:tcW w:w="5115" w:type="dxa"/>
            <w:tcBorders>
              <w:top w:val="single" w:sz="6" w:space="0" w:color="000000"/>
              <w:left w:val="single" w:sz="6" w:space="0" w:color="000000"/>
              <w:bottom w:val="single" w:sz="6" w:space="0" w:color="000000"/>
              <w:right w:val="single" w:sz="6" w:space="0" w:color="000000"/>
            </w:tcBorders>
            <w:vAlign w:val="center"/>
            <w:hideMark/>
          </w:tcPr>
          <w:p w14:paraId="5EF56839" w14:textId="2E814FF8" w:rsidR="00F36328" w:rsidRPr="00F36328" w:rsidRDefault="00F36328" w:rsidP="005E7BCD">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Papildomi atvejai 1</w:t>
            </w:r>
            <w:r w:rsidR="00074524">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w:t>
            </w:r>
            <w:r w:rsidR="005569CC">
              <w:rPr>
                <w:rFonts w:ascii="Times New Roman" w:eastAsia="Times New Roman" w:hAnsi="Times New Roman" w:cs="Times New Roman"/>
                <w:lang w:val="lt-LT" w:eastAsia="lt-LT"/>
              </w:rPr>
              <w:t>-iui</w:t>
            </w:r>
            <w:r w:rsidRPr="00F36328">
              <w:rPr>
                <w:rFonts w:ascii="Times New Roman" w:eastAsia="Times New Roman" w:hAnsi="Times New Roman" w:cs="Times New Roman"/>
                <w:lang w:val="lt-LT" w:eastAsia="lt-LT"/>
              </w:rPr>
              <w:t xml:space="preserve"> vartojusiųjų PHT p</w:t>
            </w:r>
            <w:r w:rsidR="005569CC">
              <w:rPr>
                <w:rFonts w:ascii="Times New Roman" w:eastAsia="Times New Roman" w:hAnsi="Times New Roman" w:cs="Times New Roman"/>
                <w:lang w:val="lt-LT" w:eastAsia="lt-LT"/>
              </w:rPr>
              <w:t>o</w:t>
            </w:r>
            <w:r w:rsidRPr="00F36328">
              <w:rPr>
                <w:rFonts w:ascii="Times New Roman" w:eastAsia="Times New Roman" w:hAnsi="Times New Roman" w:cs="Times New Roman"/>
                <w:lang w:val="lt-LT" w:eastAsia="lt-LT"/>
              </w:rPr>
              <w:t xml:space="preserve"> 5</w:t>
            </w:r>
            <w:r w:rsidR="005E7BCD">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 xml:space="preserve">metų </w:t>
            </w:r>
          </w:p>
        </w:tc>
      </w:tr>
      <w:tr w:rsidR="00F36328" w:rsidRPr="00B74B8B" w14:paraId="4C5D7181" w14:textId="77777777" w:rsidTr="00F36328">
        <w:trPr>
          <w:trHeight w:val="265"/>
        </w:trPr>
        <w:tc>
          <w:tcPr>
            <w:tcW w:w="2667" w:type="dxa"/>
            <w:gridSpan w:val="2"/>
            <w:tcBorders>
              <w:top w:val="single" w:sz="6" w:space="0" w:color="000000"/>
              <w:left w:val="single" w:sz="6" w:space="0" w:color="000000"/>
              <w:bottom w:val="single" w:sz="6" w:space="0" w:color="000000"/>
              <w:right w:val="single" w:sz="6" w:space="0" w:color="000000"/>
            </w:tcBorders>
            <w:shd w:val="clear" w:color="auto" w:fill="CCCCCC"/>
          </w:tcPr>
          <w:p w14:paraId="7726BB23"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p>
        </w:tc>
        <w:tc>
          <w:tcPr>
            <w:tcW w:w="6643"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3E6126C" w14:textId="21ADFA4D" w:rsidR="00F36328" w:rsidRPr="00F36328" w:rsidRDefault="005569CC" w:rsidP="00F36328">
            <w:pPr>
              <w:spacing w:after="0" w:line="276" w:lineRule="auto"/>
              <w:rPr>
                <w:rFonts w:ascii="Times New Roman" w:eastAsia="Times New Roman" w:hAnsi="Times New Roman" w:cs="Times New Roman"/>
                <w:sz w:val="24"/>
                <w:szCs w:val="24"/>
                <w:lang w:val="lt-LT" w:eastAsia="lt-LT"/>
              </w:rPr>
            </w:pPr>
            <w:r w:rsidRPr="005569CC">
              <w:rPr>
                <w:rFonts w:ascii="Times New Roman" w:eastAsia="Times New Roman" w:hAnsi="Times New Roman" w:cs="Times New Roman"/>
                <w:lang w:val="lt-LT" w:eastAsia="lt-LT"/>
              </w:rPr>
              <w:t>PHT preparatai, kurių sudėtyje yra tik estrogeno</w:t>
            </w:r>
          </w:p>
        </w:tc>
      </w:tr>
      <w:tr w:rsidR="00F36328" w:rsidRPr="00F36328" w14:paraId="5EF3FB82" w14:textId="77777777" w:rsidTr="00F36328">
        <w:trPr>
          <w:trHeight w:val="265"/>
        </w:trPr>
        <w:tc>
          <w:tcPr>
            <w:tcW w:w="952" w:type="dxa"/>
            <w:tcBorders>
              <w:top w:val="single" w:sz="6" w:space="0" w:color="000000"/>
              <w:left w:val="single" w:sz="6" w:space="0" w:color="000000"/>
              <w:bottom w:val="single" w:sz="6" w:space="0" w:color="000000"/>
              <w:right w:val="single" w:sz="6" w:space="0" w:color="000000"/>
            </w:tcBorders>
            <w:hideMark/>
          </w:tcPr>
          <w:p w14:paraId="37D84B83" w14:textId="2A681286"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50</w:t>
            </w:r>
          </w:p>
        </w:tc>
        <w:tc>
          <w:tcPr>
            <w:tcW w:w="1715" w:type="dxa"/>
            <w:tcBorders>
              <w:top w:val="single" w:sz="6" w:space="0" w:color="000000"/>
              <w:left w:val="single" w:sz="6" w:space="0" w:color="000000"/>
              <w:bottom w:val="single" w:sz="6" w:space="0" w:color="000000"/>
              <w:right w:val="single" w:sz="6" w:space="0" w:color="000000"/>
            </w:tcBorders>
            <w:hideMark/>
          </w:tcPr>
          <w:p w14:paraId="7FD5BEC5" w14:textId="65BDC6D5" w:rsidR="00F36328" w:rsidRPr="00F36328" w:rsidRDefault="005569CC" w:rsidP="00F36328">
            <w:pPr>
              <w:spacing w:after="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lang w:val="lt-LT" w:eastAsia="lt-LT"/>
              </w:rPr>
              <w:t>–13,3</w:t>
            </w:r>
            <w:r w:rsidR="00F36328" w:rsidRPr="00F36328">
              <w:rPr>
                <w:rFonts w:ascii="Times New Roman" w:eastAsia="Times New Roman" w:hAnsi="Times New Roman" w:cs="Times New Roman"/>
                <w:lang w:val="lt-LT" w:eastAsia="lt-LT"/>
              </w:rPr>
              <w:t xml:space="preserve"> </w:t>
            </w:r>
          </w:p>
        </w:tc>
        <w:tc>
          <w:tcPr>
            <w:tcW w:w="1528" w:type="dxa"/>
            <w:tcBorders>
              <w:top w:val="single" w:sz="6" w:space="0" w:color="000000"/>
              <w:left w:val="single" w:sz="6" w:space="0" w:color="000000"/>
              <w:bottom w:val="single" w:sz="6" w:space="0" w:color="000000"/>
              <w:right w:val="single" w:sz="6" w:space="0" w:color="000000"/>
            </w:tcBorders>
            <w:hideMark/>
          </w:tcPr>
          <w:p w14:paraId="46049822"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1,2 </w:t>
            </w:r>
          </w:p>
        </w:tc>
        <w:tc>
          <w:tcPr>
            <w:tcW w:w="5115" w:type="dxa"/>
            <w:tcBorders>
              <w:top w:val="single" w:sz="6" w:space="0" w:color="000000"/>
              <w:left w:val="single" w:sz="6" w:space="0" w:color="000000"/>
              <w:bottom w:val="single" w:sz="6" w:space="0" w:color="000000"/>
              <w:right w:val="single" w:sz="6" w:space="0" w:color="000000"/>
            </w:tcBorders>
            <w:hideMark/>
          </w:tcPr>
          <w:p w14:paraId="394D20E6" w14:textId="3C81B76A" w:rsidR="00F36328" w:rsidRPr="00F36328" w:rsidRDefault="005569CC" w:rsidP="00F36328">
            <w:pPr>
              <w:spacing w:after="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lang w:val="lt-LT" w:eastAsia="lt-LT"/>
              </w:rPr>
              <w:t>2,7</w:t>
            </w:r>
            <w:r w:rsidR="00F36328" w:rsidRPr="00F36328">
              <w:rPr>
                <w:rFonts w:ascii="Times New Roman" w:eastAsia="Times New Roman" w:hAnsi="Times New Roman" w:cs="Times New Roman"/>
                <w:lang w:val="lt-LT" w:eastAsia="lt-LT"/>
              </w:rPr>
              <w:t xml:space="preserve"> </w:t>
            </w:r>
          </w:p>
        </w:tc>
      </w:tr>
      <w:tr w:rsidR="00F36328" w:rsidRPr="00B74B8B" w14:paraId="350525F2" w14:textId="77777777" w:rsidTr="00F36328">
        <w:trPr>
          <w:trHeight w:val="263"/>
        </w:trPr>
        <w:tc>
          <w:tcPr>
            <w:tcW w:w="2667" w:type="dxa"/>
            <w:gridSpan w:val="2"/>
            <w:tcBorders>
              <w:top w:val="single" w:sz="6" w:space="0" w:color="000000"/>
              <w:left w:val="single" w:sz="6" w:space="0" w:color="000000"/>
              <w:bottom w:val="single" w:sz="6" w:space="0" w:color="000000"/>
              <w:right w:val="single" w:sz="6" w:space="0" w:color="000000"/>
            </w:tcBorders>
            <w:shd w:val="clear" w:color="auto" w:fill="CCCCCC"/>
          </w:tcPr>
          <w:p w14:paraId="51048FE7"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p>
        </w:tc>
        <w:tc>
          <w:tcPr>
            <w:tcW w:w="6643"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7117D6A" w14:textId="576635C6" w:rsidR="00F36328" w:rsidRPr="00F36328" w:rsidRDefault="005569CC" w:rsidP="00F36328">
            <w:pPr>
              <w:spacing w:after="0" w:line="276" w:lineRule="auto"/>
              <w:rPr>
                <w:rFonts w:ascii="Times New Roman" w:eastAsia="Times New Roman" w:hAnsi="Times New Roman" w:cs="Times New Roman"/>
                <w:sz w:val="24"/>
                <w:szCs w:val="24"/>
                <w:lang w:val="lt-LT" w:eastAsia="lt-LT"/>
              </w:rPr>
            </w:pPr>
            <w:r w:rsidRPr="005569CC">
              <w:rPr>
                <w:rFonts w:ascii="Times New Roman" w:eastAsia="Times New Roman" w:hAnsi="Times New Roman" w:cs="Times New Roman"/>
                <w:lang w:val="lt-LT" w:eastAsia="lt-LT"/>
              </w:rPr>
              <w:t xml:space="preserve">Sudėtiniai preparatai, kuriuose yra estrogeno ir </w:t>
            </w:r>
            <w:proofErr w:type="spellStart"/>
            <w:r w:rsidRPr="005569CC">
              <w:rPr>
                <w:rFonts w:ascii="Times New Roman" w:eastAsia="Times New Roman" w:hAnsi="Times New Roman" w:cs="Times New Roman"/>
                <w:lang w:val="lt-LT" w:eastAsia="lt-LT"/>
              </w:rPr>
              <w:t>progestageno</w:t>
            </w:r>
            <w:proofErr w:type="spellEnd"/>
            <w:r w:rsidRPr="005569CC">
              <w:rPr>
                <w:rFonts w:ascii="Times New Roman" w:eastAsia="Times New Roman" w:hAnsi="Times New Roman" w:cs="Times New Roman"/>
                <w:lang w:val="lt-LT" w:eastAsia="lt-LT"/>
              </w:rPr>
              <w:t xml:space="preserve"> derinio</w:t>
            </w:r>
          </w:p>
        </w:tc>
      </w:tr>
      <w:tr w:rsidR="00F36328" w:rsidRPr="00F36328" w14:paraId="793CFBB9" w14:textId="77777777" w:rsidTr="00F36328">
        <w:trPr>
          <w:trHeight w:val="295"/>
        </w:trPr>
        <w:tc>
          <w:tcPr>
            <w:tcW w:w="952" w:type="dxa"/>
            <w:tcBorders>
              <w:top w:val="single" w:sz="6" w:space="0" w:color="000000"/>
              <w:left w:val="single" w:sz="6" w:space="0" w:color="000000"/>
              <w:bottom w:val="single" w:sz="6" w:space="0" w:color="000000"/>
              <w:right w:val="single" w:sz="6" w:space="0" w:color="000000"/>
            </w:tcBorders>
            <w:vAlign w:val="center"/>
            <w:hideMark/>
          </w:tcPr>
          <w:p w14:paraId="218D97F9" w14:textId="0729C5B9"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50</w:t>
            </w:r>
          </w:p>
        </w:tc>
        <w:tc>
          <w:tcPr>
            <w:tcW w:w="1715" w:type="dxa"/>
            <w:tcBorders>
              <w:top w:val="single" w:sz="6" w:space="0" w:color="000000"/>
              <w:left w:val="single" w:sz="6" w:space="0" w:color="000000"/>
              <w:bottom w:val="single" w:sz="6" w:space="0" w:color="000000"/>
              <w:right w:val="single" w:sz="6" w:space="0" w:color="000000"/>
            </w:tcBorders>
            <w:vAlign w:val="center"/>
            <w:hideMark/>
          </w:tcPr>
          <w:p w14:paraId="500BE3E1" w14:textId="6B824414" w:rsidR="00F36328" w:rsidRPr="00F36328" w:rsidRDefault="005569CC" w:rsidP="00F36328">
            <w:pPr>
              <w:spacing w:after="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lang w:val="lt-LT" w:eastAsia="lt-LT"/>
              </w:rPr>
              <w:t>–13,3</w:t>
            </w:r>
            <w:r w:rsidR="00F36328" w:rsidRPr="00F36328">
              <w:rPr>
                <w:rFonts w:ascii="Times New Roman" w:eastAsia="Times New Roman" w:hAnsi="Times New Roman" w:cs="Times New Roman"/>
                <w:lang w:val="lt-LT" w:eastAsia="lt-LT"/>
              </w:rPr>
              <w:t xml:space="preserve"> </w:t>
            </w:r>
          </w:p>
        </w:tc>
        <w:tc>
          <w:tcPr>
            <w:tcW w:w="1528" w:type="dxa"/>
            <w:tcBorders>
              <w:top w:val="single" w:sz="6" w:space="0" w:color="000000"/>
              <w:left w:val="single" w:sz="6" w:space="0" w:color="000000"/>
              <w:bottom w:val="single" w:sz="6" w:space="0" w:color="000000"/>
              <w:right w:val="single" w:sz="6" w:space="0" w:color="000000"/>
            </w:tcBorders>
            <w:vAlign w:val="center"/>
            <w:hideMark/>
          </w:tcPr>
          <w:p w14:paraId="7331FFF5" w14:textId="7F7AA29B"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1,</w:t>
            </w:r>
            <w:r w:rsidR="005569CC">
              <w:rPr>
                <w:rFonts w:ascii="Times New Roman" w:eastAsia="Times New Roman" w:hAnsi="Times New Roman" w:cs="Times New Roman"/>
                <w:lang w:val="lt-LT" w:eastAsia="lt-LT"/>
              </w:rPr>
              <w:t>6</w:t>
            </w:r>
          </w:p>
        </w:tc>
        <w:tc>
          <w:tcPr>
            <w:tcW w:w="5115" w:type="dxa"/>
            <w:tcBorders>
              <w:top w:val="single" w:sz="6" w:space="0" w:color="000000"/>
              <w:left w:val="single" w:sz="6" w:space="0" w:color="000000"/>
              <w:bottom w:val="single" w:sz="6" w:space="0" w:color="000000"/>
              <w:right w:val="single" w:sz="6" w:space="0" w:color="000000"/>
            </w:tcBorders>
            <w:vAlign w:val="center"/>
            <w:hideMark/>
          </w:tcPr>
          <w:p w14:paraId="6035564F" w14:textId="1EBD1184" w:rsidR="00F36328" w:rsidRPr="00F36328" w:rsidRDefault="005569CC" w:rsidP="00F36328">
            <w:pPr>
              <w:spacing w:after="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lang w:val="lt-LT" w:eastAsia="lt-LT"/>
              </w:rPr>
              <w:t>8,0</w:t>
            </w:r>
            <w:r w:rsidR="00F36328" w:rsidRPr="00F36328">
              <w:rPr>
                <w:rFonts w:ascii="Times New Roman" w:eastAsia="Times New Roman" w:hAnsi="Times New Roman" w:cs="Times New Roman"/>
                <w:lang w:val="lt-LT" w:eastAsia="lt-LT"/>
              </w:rPr>
              <w:t xml:space="preserve"> </w:t>
            </w:r>
          </w:p>
        </w:tc>
      </w:tr>
      <w:tr w:rsidR="00F36328" w:rsidRPr="00B74B8B" w14:paraId="26F497BA" w14:textId="77777777" w:rsidTr="00F36328">
        <w:trPr>
          <w:trHeight w:val="1063"/>
        </w:trPr>
        <w:tc>
          <w:tcPr>
            <w:tcW w:w="9310" w:type="dxa"/>
            <w:gridSpan w:val="4"/>
            <w:tcBorders>
              <w:top w:val="single" w:sz="6" w:space="0" w:color="000000"/>
              <w:left w:val="single" w:sz="6" w:space="0" w:color="000000"/>
              <w:bottom w:val="single" w:sz="6" w:space="0" w:color="000000"/>
              <w:right w:val="single" w:sz="6" w:space="0" w:color="000000"/>
            </w:tcBorders>
          </w:tcPr>
          <w:p w14:paraId="71082384" w14:textId="77777777" w:rsidR="005569CC" w:rsidRDefault="005569CC" w:rsidP="00F36328">
            <w:pPr>
              <w:autoSpaceDE w:val="0"/>
              <w:autoSpaceDN w:val="0"/>
              <w:adjustRightInd w:val="0"/>
              <w:spacing w:after="0" w:line="276" w:lineRule="auto"/>
              <w:rPr>
                <w:rFonts w:ascii="Times New Roman" w:eastAsia="Times New Roman" w:hAnsi="Times New Roman" w:cs="Times New Roman"/>
                <w:lang w:val="lt-LT"/>
              </w:rPr>
            </w:pPr>
            <w:r>
              <w:rPr>
                <w:rFonts w:ascii="Times New Roman" w:eastAsia="Times New Roman" w:hAnsi="Times New Roman" w:cs="Times New Roman"/>
                <w:lang w:val="lt-LT"/>
              </w:rPr>
              <w:t>*</w:t>
            </w:r>
            <w:r w:rsidRPr="005569CC">
              <w:rPr>
                <w:rFonts w:ascii="Times New Roman" w:eastAsia="Times New Roman" w:hAnsi="Times New Roman" w:cs="Times New Roman"/>
                <w:lang w:val="lt-LT"/>
              </w:rPr>
              <w:t>Remiantis pradiniais atvejų skaičiais, kurie buvo nustatyti Anglijoje 2015 m., ištyrus moteris, kurių KMI – 27 (kg/m</w:t>
            </w:r>
            <w:r w:rsidRPr="005569CC">
              <w:rPr>
                <w:rFonts w:ascii="Times New Roman" w:eastAsia="Times New Roman" w:hAnsi="Times New Roman" w:cs="Times New Roman"/>
                <w:vertAlign w:val="superscript"/>
                <w:lang w:val="lt-LT"/>
              </w:rPr>
              <w:t>2</w:t>
            </w:r>
            <w:r w:rsidRPr="005569CC">
              <w:rPr>
                <w:rFonts w:ascii="Times New Roman" w:eastAsia="Times New Roman" w:hAnsi="Times New Roman" w:cs="Times New Roman"/>
                <w:lang w:val="lt-LT"/>
              </w:rPr>
              <w:t>).</w:t>
            </w:r>
          </w:p>
          <w:p w14:paraId="3391DF0B" w14:textId="5655BC82" w:rsidR="00F36328" w:rsidRPr="00F36328" w:rsidRDefault="00F36328" w:rsidP="00F36328">
            <w:pPr>
              <w:autoSpaceDE w:val="0"/>
              <w:autoSpaceDN w:val="0"/>
              <w:adjustRightInd w:val="0"/>
              <w:spacing w:after="0" w:line="276" w:lineRule="auto"/>
              <w:rPr>
                <w:rFonts w:ascii="Times New Roman" w:eastAsia="Times New Roman" w:hAnsi="Times New Roman" w:cs="Times New Roman"/>
                <w:lang w:val="lt-LT"/>
              </w:rPr>
            </w:pPr>
            <w:r w:rsidRPr="00F36328">
              <w:rPr>
                <w:rFonts w:ascii="Times New Roman" w:eastAsia="Times New Roman" w:hAnsi="Times New Roman" w:cs="Times New Roman"/>
                <w:lang w:val="lt-LT"/>
              </w:rPr>
              <w:t xml:space="preserve">Pastaba; kadangi krūties vėžio atvejų biografiniai faktai skiriasi ES šalyse, krūties vėžio papildomų atvejų skaičius taip pat keičiasi proporcingai. </w:t>
            </w:r>
          </w:p>
          <w:p w14:paraId="7E268621"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lang w:val="lt-LT"/>
              </w:rPr>
            </w:pPr>
          </w:p>
        </w:tc>
      </w:tr>
    </w:tbl>
    <w:p w14:paraId="106D783D" w14:textId="77777777" w:rsidR="00F36328" w:rsidRDefault="00F36328" w:rsidP="00F36328">
      <w:pPr>
        <w:autoSpaceDE w:val="0"/>
        <w:autoSpaceDN w:val="0"/>
        <w:adjustRightInd w:val="0"/>
        <w:spacing w:after="0" w:line="240" w:lineRule="auto"/>
        <w:rPr>
          <w:rFonts w:ascii="Times New Roman" w:eastAsia="Times New Roman" w:hAnsi="Times New Roman" w:cs="Times New Roman"/>
          <w:lang w:val="lt-LT"/>
        </w:rPr>
      </w:pPr>
    </w:p>
    <w:p w14:paraId="504A513E" w14:textId="5CF56B6B" w:rsidR="005569CC" w:rsidRPr="005E7BCD" w:rsidRDefault="005569CC" w:rsidP="00F36328">
      <w:pPr>
        <w:autoSpaceDE w:val="0"/>
        <w:autoSpaceDN w:val="0"/>
        <w:adjustRightInd w:val="0"/>
        <w:spacing w:after="0" w:line="240" w:lineRule="auto"/>
        <w:rPr>
          <w:rFonts w:ascii="Times New Roman" w:eastAsia="Times New Roman" w:hAnsi="Times New Roman" w:cs="Times New Roman"/>
          <w:lang w:val="lt-LT"/>
        </w:rPr>
      </w:pPr>
      <w:r w:rsidRPr="005E7BCD">
        <w:rPr>
          <w:rFonts w:ascii="Times New Roman" w:eastAsia="Times New Roman" w:hAnsi="Times New Roman" w:cs="Times New Roman"/>
          <w:lang w:val="lt-LT"/>
        </w:rPr>
        <w:t>Apskaičiuotoji papildoma krūties vėžio rizika po 10 metų vartojimo, kylanti moterims, kurių KMI – 27 (kg/m</w:t>
      </w:r>
      <w:r w:rsidRPr="005E7BCD">
        <w:rPr>
          <w:rFonts w:ascii="Times New Roman" w:eastAsia="Times New Roman" w:hAnsi="Times New Roman" w:cs="Times New Roman"/>
          <w:vertAlign w:val="superscript"/>
          <w:lang w:val="lt-LT"/>
        </w:rPr>
        <w:t>2</w:t>
      </w:r>
      <w:r w:rsidRPr="005E7BCD">
        <w:rPr>
          <w:rFonts w:ascii="Times New Roman" w:eastAsia="Times New Roman" w:hAnsi="Times New Roman" w:cs="Times New Roman"/>
          <w:lang w:val="lt-LT"/>
        </w:rPr>
        <w:t>)</w:t>
      </w:r>
    </w:p>
    <w:tbl>
      <w:tblPr>
        <w:tblW w:w="9310" w:type="dxa"/>
        <w:tblBorders>
          <w:top w:val="nil"/>
          <w:left w:val="nil"/>
          <w:bottom w:val="nil"/>
          <w:right w:val="nil"/>
        </w:tblBorders>
        <w:tblLook w:val="0000" w:firstRow="0" w:lastRow="0" w:firstColumn="0" w:lastColumn="0" w:noHBand="0" w:noVBand="0"/>
      </w:tblPr>
      <w:tblGrid>
        <w:gridCol w:w="1084"/>
        <w:gridCol w:w="1700"/>
        <w:gridCol w:w="1513"/>
        <w:gridCol w:w="5013"/>
      </w:tblGrid>
      <w:tr w:rsidR="005569CC" w:rsidRPr="00B74B8B" w14:paraId="1F83880C" w14:textId="77777777" w:rsidTr="005E7BCD">
        <w:trPr>
          <w:trHeight w:val="1273"/>
        </w:trPr>
        <w:tc>
          <w:tcPr>
            <w:tcW w:w="952" w:type="dxa"/>
            <w:tcBorders>
              <w:top w:val="single" w:sz="5" w:space="0" w:color="000000"/>
              <w:left w:val="single" w:sz="5" w:space="0" w:color="000000"/>
              <w:bottom w:val="single" w:sz="5" w:space="0" w:color="000000"/>
              <w:right w:val="single" w:sz="5" w:space="0" w:color="000000"/>
            </w:tcBorders>
            <w:vAlign w:val="center"/>
          </w:tcPr>
          <w:p w14:paraId="547498B8" w14:textId="77777777" w:rsidR="005569CC" w:rsidRPr="00854EA2" w:rsidRDefault="005569CC" w:rsidP="005E7BCD">
            <w:pPr>
              <w:pStyle w:val="Default"/>
              <w:numPr>
                <w:ilvl w:val="0"/>
                <w:numId w:val="0"/>
              </w:numPr>
              <w:rPr>
                <w:rFonts w:ascii="Times New Roman" w:hAnsi="Times New Roman" w:cs="Times New Roman"/>
                <w:sz w:val="22"/>
                <w:szCs w:val="22"/>
                <w:lang w:val="lt-LT"/>
              </w:rPr>
            </w:pPr>
            <w:r w:rsidRPr="00854EA2">
              <w:rPr>
                <w:rFonts w:ascii="Times New Roman" w:hAnsi="Times New Roman" w:cs="Times New Roman"/>
                <w:bCs/>
                <w:sz w:val="22"/>
                <w:szCs w:val="22"/>
                <w:lang w:val="lt-LT"/>
              </w:rPr>
              <w:t xml:space="preserve">Amžius pradedant PHT </w:t>
            </w:r>
          </w:p>
          <w:p w14:paraId="1813A4FC" w14:textId="77777777" w:rsidR="005569CC" w:rsidRPr="00854EA2" w:rsidRDefault="005569CC" w:rsidP="005E7BCD">
            <w:pPr>
              <w:pStyle w:val="Default"/>
              <w:numPr>
                <w:ilvl w:val="0"/>
                <w:numId w:val="0"/>
              </w:numPr>
              <w:rPr>
                <w:rFonts w:ascii="Times New Roman" w:hAnsi="Times New Roman" w:cs="Times New Roman"/>
                <w:color w:val="FF0000"/>
                <w:sz w:val="22"/>
                <w:szCs w:val="22"/>
                <w:lang w:val="lt-LT"/>
              </w:rPr>
            </w:pPr>
            <w:r w:rsidRPr="00854EA2">
              <w:rPr>
                <w:rFonts w:ascii="Times New Roman" w:hAnsi="Times New Roman" w:cs="Times New Roman"/>
                <w:bCs/>
                <w:sz w:val="22"/>
                <w:szCs w:val="22"/>
                <w:lang w:val="lt-LT"/>
              </w:rPr>
              <w:t xml:space="preserve">(metai) </w:t>
            </w:r>
          </w:p>
        </w:tc>
        <w:tc>
          <w:tcPr>
            <w:tcW w:w="1715" w:type="dxa"/>
            <w:tcBorders>
              <w:top w:val="single" w:sz="5" w:space="0" w:color="000000"/>
              <w:left w:val="single" w:sz="5" w:space="0" w:color="000000"/>
              <w:bottom w:val="single" w:sz="5" w:space="0" w:color="000000"/>
              <w:right w:val="single" w:sz="5" w:space="0" w:color="000000"/>
            </w:tcBorders>
            <w:vAlign w:val="center"/>
          </w:tcPr>
          <w:p w14:paraId="44AD1EBB" w14:textId="48FD89CE" w:rsidR="005569CC" w:rsidRPr="00854EA2" w:rsidRDefault="005569CC">
            <w:pPr>
              <w:pStyle w:val="Default"/>
              <w:numPr>
                <w:ilvl w:val="0"/>
                <w:numId w:val="0"/>
              </w:numPr>
              <w:rPr>
                <w:rFonts w:ascii="Times New Roman" w:hAnsi="Times New Roman" w:cs="Times New Roman"/>
                <w:color w:val="FF0000"/>
                <w:sz w:val="22"/>
                <w:szCs w:val="22"/>
                <w:lang w:val="lt-LT"/>
              </w:rPr>
            </w:pPr>
            <w:r w:rsidRPr="00854EA2">
              <w:rPr>
                <w:rFonts w:ascii="Times New Roman" w:hAnsi="Times New Roman" w:cs="Times New Roman"/>
                <w:bCs/>
                <w:sz w:val="22"/>
                <w:szCs w:val="22"/>
                <w:lang w:val="lt-LT"/>
              </w:rPr>
              <w:t>Atvejų skaičius 1</w:t>
            </w:r>
            <w:r w:rsidR="005747A8">
              <w:rPr>
                <w:rFonts w:ascii="Times New Roman" w:hAnsi="Times New Roman" w:cs="Times New Roman"/>
                <w:bCs/>
                <w:sz w:val="22"/>
                <w:szCs w:val="22"/>
                <w:lang w:val="lt-LT"/>
              </w:rPr>
              <w:t> </w:t>
            </w:r>
            <w:r w:rsidRPr="00854EA2">
              <w:rPr>
                <w:rFonts w:ascii="Times New Roman" w:hAnsi="Times New Roman" w:cs="Times New Roman"/>
                <w:bCs/>
                <w:sz w:val="22"/>
                <w:szCs w:val="22"/>
                <w:lang w:val="lt-LT"/>
              </w:rPr>
              <w:t xml:space="preserve">000-iui pacienčių, kurioms netaikyta PHT, per 10 metų laikotarpį (50–59 metai)* </w:t>
            </w:r>
          </w:p>
        </w:tc>
        <w:tc>
          <w:tcPr>
            <w:tcW w:w="1528" w:type="dxa"/>
            <w:tcBorders>
              <w:top w:val="single" w:sz="5" w:space="0" w:color="000000"/>
              <w:left w:val="single" w:sz="5" w:space="0" w:color="000000"/>
              <w:bottom w:val="single" w:sz="5" w:space="0" w:color="000000"/>
              <w:right w:val="single" w:sz="5" w:space="0" w:color="000000"/>
            </w:tcBorders>
            <w:vAlign w:val="center"/>
          </w:tcPr>
          <w:p w14:paraId="4080B4D7" w14:textId="77777777" w:rsidR="005569CC" w:rsidRPr="00854EA2" w:rsidRDefault="005569CC">
            <w:pPr>
              <w:pStyle w:val="Default"/>
              <w:numPr>
                <w:ilvl w:val="0"/>
                <w:numId w:val="0"/>
              </w:numPr>
              <w:rPr>
                <w:rFonts w:ascii="Times New Roman" w:hAnsi="Times New Roman" w:cs="Times New Roman"/>
                <w:color w:val="FF0000"/>
                <w:sz w:val="22"/>
                <w:szCs w:val="22"/>
                <w:lang w:val="lt-LT"/>
              </w:rPr>
            </w:pPr>
            <w:r w:rsidRPr="00854EA2">
              <w:rPr>
                <w:rFonts w:ascii="Times New Roman" w:hAnsi="Times New Roman" w:cs="Times New Roman"/>
                <w:bCs/>
                <w:sz w:val="22"/>
                <w:szCs w:val="22"/>
                <w:lang w:val="lt-LT"/>
              </w:rPr>
              <w:t xml:space="preserve">Rizikos santykis </w:t>
            </w:r>
          </w:p>
        </w:tc>
        <w:tc>
          <w:tcPr>
            <w:tcW w:w="5115" w:type="dxa"/>
            <w:tcBorders>
              <w:top w:val="single" w:sz="5" w:space="0" w:color="000000"/>
              <w:left w:val="single" w:sz="5" w:space="0" w:color="000000"/>
              <w:bottom w:val="single" w:sz="5" w:space="0" w:color="000000"/>
              <w:right w:val="single" w:sz="5" w:space="0" w:color="000000"/>
            </w:tcBorders>
            <w:vAlign w:val="center"/>
          </w:tcPr>
          <w:p w14:paraId="24A66BD5" w14:textId="1209065A" w:rsidR="005569CC" w:rsidRPr="00854EA2" w:rsidRDefault="005569CC">
            <w:pPr>
              <w:pStyle w:val="Default"/>
              <w:numPr>
                <w:ilvl w:val="0"/>
                <w:numId w:val="0"/>
              </w:numPr>
              <w:rPr>
                <w:rFonts w:ascii="Times New Roman" w:hAnsi="Times New Roman" w:cs="Times New Roman"/>
                <w:color w:val="FF0000"/>
                <w:sz w:val="22"/>
                <w:szCs w:val="22"/>
                <w:lang w:val="lt-LT"/>
              </w:rPr>
            </w:pPr>
            <w:r w:rsidRPr="00854EA2">
              <w:rPr>
                <w:rFonts w:ascii="Times New Roman" w:hAnsi="Times New Roman" w:cs="Times New Roman"/>
                <w:bCs/>
                <w:sz w:val="22"/>
                <w:szCs w:val="22"/>
                <w:lang w:val="lt-LT"/>
              </w:rPr>
              <w:t>Papildomi atvejai 1</w:t>
            </w:r>
            <w:r w:rsidR="00074524">
              <w:rPr>
                <w:rFonts w:ascii="Times New Roman" w:hAnsi="Times New Roman" w:cs="Times New Roman"/>
                <w:bCs/>
                <w:sz w:val="22"/>
                <w:szCs w:val="22"/>
                <w:lang w:val="lt-LT"/>
              </w:rPr>
              <w:t> </w:t>
            </w:r>
            <w:r w:rsidRPr="00854EA2">
              <w:rPr>
                <w:rFonts w:ascii="Times New Roman" w:hAnsi="Times New Roman" w:cs="Times New Roman"/>
                <w:bCs/>
                <w:sz w:val="22"/>
                <w:szCs w:val="22"/>
                <w:lang w:val="lt-LT"/>
              </w:rPr>
              <w:t>000-iui PHT preparatų vartotojų po 10</w:t>
            </w:r>
            <w:r w:rsidR="005E7BCD" w:rsidRPr="00854EA2">
              <w:rPr>
                <w:rFonts w:ascii="Times New Roman" w:hAnsi="Times New Roman" w:cs="Times New Roman"/>
                <w:bCs/>
                <w:sz w:val="22"/>
                <w:szCs w:val="22"/>
                <w:lang w:val="lt-LT"/>
              </w:rPr>
              <w:t> </w:t>
            </w:r>
            <w:r w:rsidRPr="00854EA2">
              <w:rPr>
                <w:rFonts w:ascii="Times New Roman" w:hAnsi="Times New Roman" w:cs="Times New Roman"/>
                <w:bCs/>
                <w:sz w:val="22"/>
                <w:szCs w:val="22"/>
                <w:lang w:val="lt-LT"/>
              </w:rPr>
              <w:t xml:space="preserve">metų </w:t>
            </w:r>
          </w:p>
        </w:tc>
      </w:tr>
      <w:tr w:rsidR="005569CC" w:rsidRPr="00B74B8B" w14:paraId="6E1D6474" w14:textId="77777777" w:rsidTr="00C22FE7">
        <w:trPr>
          <w:trHeight w:val="265"/>
        </w:trPr>
        <w:tc>
          <w:tcPr>
            <w:tcW w:w="2667" w:type="dxa"/>
            <w:gridSpan w:val="2"/>
            <w:tcBorders>
              <w:top w:val="single" w:sz="5" w:space="0" w:color="000000"/>
              <w:left w:val="single" w:sz="5" w:space="0" w:color="000000"/>
              <w:bottom w:val="single" w:sz="5" w:space="0" w:color="000000"/>
              <w:right w:val="single" w:sz="5" w:space="0" w:color="000000"/>
            </w:tcBorders>
            <w:shd w:val="clear" w:color="auto" w:fill="CCCCCC"/>
          </w:tcPr>
          <w:p w14:paraId="1406FAA5" w14:textId="77777777" w:rsidR="005569CC" w:rsidRPr="00854EA2" w:rsidRDefault="005569CC" w:rsidP="00C22FE7">
            <w:pPr>
              <w:pStyle w:val="Default"/>
              <w:numPr>
                <w:ilvl w:val="0"/>
                <w:numId w:val="0"/>
              </w:numPr>
              <w:rPr>
                <w:rFonts w:ascii="Times New Roman" w:hAnsi="Times New Roman" w:cs="Times New Roman"/>
                <w:color w:val="auto"/>
                <w:sz w:val="22"/>
                <w:szCs w:val="22"/>
                <w:lang w:val="lt-LT"/>
              </w:rPr>
            </w:pPr>
          </w:p>
        </w:tc>
        <w:tc>
          <w:tcPr>
            <w:tcW w:w="6643" w:type="dxa"/>
            <w:gridSpan w:val="2"/>
            <w:tcBorders>
              <w:top w:val="single" w:sz="5" w:space="0" w:color="000000"/>
              <w:left w:val="single" w:sz="5" w:space="0" w:color="000000"/>
              <w:bottom w:val="single" w:sz="5" w:space="0" w:color="000000"/>
              <w:right w:val="single" w:sz="5" w:space="0" w:color="000000"/>
            </w:tcBorders>
            <w:shd w:val="clear" w:color="auto" w:fill="CCCCCC"/>
            <w:vAlign w:val="center"/>
          </w:tcPr>
          <w:p w14:paraId="6ACA4DF3" w14:textId="77777777" w:rsidR="005569CC" w:rsidRPr="00854EA2" w:rsidRDefault="005569CC" w:rsidP="00C22FE7">
            <w:pPr>
              <w:pStyle w:val="Default"/>
              <w:numPr>
                <w:ilvl w:val="0"/>
                <w:numId w:val="0"/>
              </w:numPr>
              <w:rPr>
                <w:rFonts w:ascii="Times New Roman" w:hAnsi="Times New Roman" w:cs="Times New Roman"/>
                <w:color w:val="auto"/>
                <w:sz w:val="22"/>
                <w:szCs w:val="22"/>
                <w:lang w:val="lt-LT"/>
              </w:rPr>
            </w:pPr>
            <w:r w:rsidRPr="00C74EB6">
              <w:rPr>
                <w:rFonts w:ascii="Times New Roman" w:hAnsi="Times New Roman" w:cs="Times New Roman"/>
                <w:bCs/>
                <w:color w:val="auto"/>
                <w:sz w:val="22"/>
                <w:szCs w:val="22"/>
                <w:lang w:val="lt-LT"/>
              </w:rPr>
              <w:t>PHT preparatai, kurių sudėtyje yra tik estrogeno</w:t>
            </w:r>
          </w:p>
        </w:tc>
      </w:tr>
      <w:tr w:rsidR="005569CC" w:rsidRPr="00854EA2" w14:paraId="5AFD81C0" w14:textId="77777777" w:rsidTr="00C22FE7">
        <w:trPr>
          <w:trHeight w:val="265"/>
        </w:trPr>
        <w:tc>
          <w:tcPr>
            <w:tcW w:w="952" w:type="dxa"/>
            <w:tcBorders>
              <w:top w:val="single" w:sz="5" w:space="0" w:color="000000"/>
              <w:left w:val="single" w:sz="5" w:space="0" w:color="000000"/>
              <w:bottom w:val="single" w:sz="5" w:space="0" w:color="000000"/>
              <w:right w:val="single" w:sz="5" w:space="0" w:color="000000"/>
            </w:tcBorders>
          </w:tcPr>
          <w:p w14:paraId="78A395AC" w14:textId="77777777" w:rsidR="005569CC" w:rsidRPr="00854EA2" w:rsidRDefault="005569CC" w:rsidP="00C22FE7">
            <w:pPr>
              <w:pStyle w:val="Default"/>
              <w:numPr>
                <w:ilvl w:val="0"/>
                <w:numId w:val="0"/>
              </w:numPr>
              <w:rPr>
                <w:rFonts w:ascii="Times New Roman" w:hAnsi="Times New Roman" w:cs="Times New Roman"/>
                <w:color w:val="auto"/>
                <w:sz w:val="22"/>
                <w:szCs w:val="22"/>
                <w:lang w:val="lt-LT"/>
              </w:rPr>
            </w:pPr>
            <w:r w:rsidRPr="00854EA2">
              <w:rPr>
                <w:rFonts w:ascii="Times New Roman" w:hAnsi="Times New Roman" w:cs="Times New Roman"/>
                <w:color w:val="auto"/>
                <w:sz w:val="22"/>
                <w:szCs w:val="22"/>
                <w:lang w:val="lt-LT"/>
              </w:rPr>
              <w:t xml:space="preserve">50 </w:t>
            </w:r>
          </w:p>
        </w:tc>
        <w:tc>
          <w:tcPr>
            <w:tcW w:w="1715" w:type="dxa"/>
            <w:tcBorders>
              <w:top w:val="single" w:sz="5" w:space="0" w:color="000000"/>
              <w:left w:val="single" w:sz="5" w:space="0" w:color="000000"/>
              <w:bottom w:val="single" w:sz="5" w:space="0" w:color="000000"/>
              <w:right w:val="single" w:sz="5" w:space="0" w:color="000000"/>
            </w:tcBorders>
          </w:tcPr>
          <w:p w14:paraId="36B1D81A" w14:textId="77777777" w:rsidR="005569CC" w:rsidRPr="00854EA2" w:rsidRDefault="005569CC" w:rsidP="00C22FE7">
            <w:pPr>
              <w:pStyle w:val="Default"/>
              <w:numPr>
                <w:ilvl w:val="0"/>
                <w:numId w:val="0"/>
              </w:numPr>
              <w:rPr>
                <w:rFonts w:ascii="Times New Roman" w:hAnsi="Times New Roman" w:cs="Times New Roman"/>
                <w:color w:val="auto"/>
                <w:sz w:val="22"/>
                <w:szCs w:val="22"/>
                <w:lang w:val="lt-LT"/>
              </w:rPr>
            </w:pPr>
            <w:r w:rsidRPr="00854EA2">
              <w:rPr>
                <w:rFonts w:ascii="Times New Roman" w:hAnsi="Times New Roman" w:cs="Times New Roman"/>
                <w:color w:val="auto"/>
                <w:sz w:val="22"/>
                <w:szCs w:val="22"/>
                <w:lang w:val="lt-LT"/>
              </w:rPr>
              <w:t xml:space="preserve">26,6 </w:t>
            </w:r>
          </w:p>
        </w:tc>
        <w:tc>
          <w:tcPr>
            <w:tcW w:w="1528" w:type="dxa"/>
            <w:tcBorders>
              <w:top w:val="single" w:sz="5" w:space="0" w:color="000000"/>
              <w:left w:val="single" w:sz="5" w:space="0" w:color="000000"/>
              <w:bottom w:val="single" w:sz="5" w:space="0" w:color="000000"/>
              <w:right w:val="single" w:sz="5" w:space="0" w:color="000000"/>
            </w:tcBorders>
          </w:tcPr>
          <w:p w14:paraId="5FBC3795" w14:textId="77777777" w:rsidR="005569CC" w:rsidRPr="00854EA2" w:rsidRDefault="005569CC" w:rsidP="00C22FE7">
            <w:pPr>
              <w:pStyle w:val="Default"/>
              <w:numPr>
                <w:ilvl w:val="0"/>
                <w:numId w:val="0"/>
              </w:numPr>
              <w:rPr>
                <w:rFonts w:ascii="Times New Roman" w:hAnsi="Times New Roman" w:cs="Times New Roman"/>
                <w:color w:val="auto"/>
                <w:sz w:val="22"/>
                <w:szCs w:val="22"/>
                <w:lang w:val="lt-LT"/>
              </w:rPr>
            </w:pPr>
            <w:r w:rsidRPr="00854EA2">
              <w:rPr>
                <w:rFonts w:ascii="Times New Roman" w:hAnsi="Times New Roman" w:cs="Times New Roman"/>
                <w:color w:val="auto"/>
                <w:sz w:val="22"/>
                <w:szCs w:val="22"/>
                <w:lang w:val="lt-LT"/>
              </w:rPr>
              <w:t>1,3</w:t>
            </w:r>
          </w:p>
        </w:tc>
        <w:tc>
          <w:tcPr>
            <w:tcW w:w="5115" w:type="dxa"/>
            <w:tcBorders>
              <w:top w:val="single" w:sz="5" w:space="0" w:color="000000"/>
              <w:left w:val="single" w:sz="5" w:space="0" w:color="000000"/>
              <w:bottom w:val="single" w:sz="5" w:space="0" w:color="000000"/>
              <w:right w:val="single" w:sz="5" w:space="0" w:color="000000"/>
            </w:tcBorders>
          </w:tcPr>
          <w:p w14:paraId="52AD3CAC" w14:textId="77777777" w:rsidR="005569CC" w:rsidRPr="00854EA2" w:rsidRDefault="005569CC" w:rsidP="00C22FE7">
            <w:pPr>
              <w:pStyle w:val="Default"/>
              <w:numPr>
                <w:ilvl w:val="0"/>
                <w:numId w:val="0"/>
              </w:numPr>
              <w:rPr>
                <w:rFonts w:ascii="Times New Roman" w:hAnsi="Times New Roman" w:cs="Times New Roman"/>
                <w:color w:val="auto"/>
                <w:sz w:val="22"/>
                <w:szCs w:val="22"/>
                <w:lang w:val="lt-LT"/>
              </w:rPr>
            </w:pPr>
            <w:r w:rsidRPr="00854EA2">
              <w:rPr>
                <w:rFonts w:ascii="Times New Roman" w:hAnsi="Times New Roman" w:cs="Times New Roman"/>
                <w:color w:val="auto"/>
                <w:sz w:val="22"/>
                <w:szCs w:val="22"/>
                <w:lang w:val="lt-LT"/>
              </w:rPr>
              <w:t>7,1</w:t>
            </w:r>
          </w:p>
        </w:tc>
      </w:tr>
      <w:tr w:rsidR="005569CC" w:rsidRPr="00B74B8B" w14:paraId="756BCB36" w14:textId="77777777" w:rsidTr="00C22FE7">
        <w:trPr>
          <w:trHeight w:val="263"/>
        </w:trPr>
        <w:tc>
          <w:tcPr>
            <w:tcW w:w="2667" w:type="dxa"/>
            <w:gridSpan w:val="2"/>
            <w:tcBorders>
              <w:top w:val="single" w:sz="5" w:space="0" w:color="000000"/>
              <w:left w:val="single" w:sz="5" w:space="0" w:color="000000"/>
              <w:bottom w:val="single" w:sz="5" w:space="0" w:color="000000"/>
              <w:right w:val="single" w:sz="5" w:space="0" w:color="000000"/>
            </w:tcBorders>
            <w:shd w:val="clear" w:color="auto" w:fill="CCCCCC"/>
          </w:tcPr>
          <w:p w14:paraId="4A6798D6" w14:textId="77777777" w:rsidR="005569CC" w:rsidRPr="00854EA2" w:rsidRDefault="005569CC" w:rsidP="00C22FE7">
            <w:pPr>
              <w:pStyle w:val="Default"/>
              <w:numPr>
                <w:ilvl w:val="0"/>
                <w:numId w:val="0"/>
              </w:numPr>
              <w:jc w:val="right"/>
              <w:rPr>
                <w:rFonts w:ascii="Times New Roman" w:hAnsi="Times New Roman" w:cs="Times New Roman"/>
                <w:color w:val="auto"/>
                <w:sz w:val="22"/>
                <w:szCs w:val="22"/>
                <w:lang w:val="lt-LT"/>
              </w:rPr>
            </w:pPr>
          </w:p>
        </w:tc>
        <w:tc>
          <w:tcPr>
            <w:tcW w:w="6643" w:type="dxa"/>
            <w:gridSpan w:val="2"/>
            <w:tcBorders>
              <w:top w:val="single" w:sz="5" w:space="0" w:color="000000"/>
              <w:left w:val="single" w:sz="5" w:space="0" w:color="000000"/>
              <w:bottom w:val="single" w:sz="5" w:space="0" w:color="000000"/>
              <w:right w:val="single" w:sz="5" w:space="0" w:color="000000"/>
            </w:tcBorders>
            <w:shd w:val="clear" w:color="auto" w:fill="CCCCCC"/>
            <w:vAlign w:val="center"/>
          </w:tcPr>
          <w:p w14:paraId="035F2DC7" w14:textId="77777777" w:rsidR="005569CC" w:rsidRPr="00854EA2" w:rsidRDefault="005569CC" w:rsidP="00C22FE7">
            <w:pPr>
              <w:pStyle w:val="Default"/>
              <w:numPr>
                <w:ilvl w:val="0"/>
                <w:numId w:val="0"/>
              </w:numPr>
              <w:rPr>
                <w:rFonts w:ascii="Times New Roman" w:hAnsi="Times New Roman" w:cs="Times New Roman"/>
                <w:color w:val="auto"/>
                <w:sz w:val="22"/>
                <w:szCs w:val="22"/>
                <w:lang w:val="lt-LT"/>
              </w:rPr>
            </w:pPr>
            <w:r w:rsidRPr="00854EA2">
              <w:rPr>
                <w:rFonts w:ascii="Times New Roman" w:hAnsi="Times New Roman" w:cs="Times New Roman"/>
                <w:bCs/>
                <w:color w:val="auto"/>
                <w:sz w:val="22"/>
                <w:szCs w:val="22"/>
                <w:lang w:val="lt-LT"/>
              </w:rPr>
              <w:t xml:space="preserve">Sudėtiniai preparatai, kuriuose yra estrogeno ir </w:t>
            </w:r>
            <w:proofErr w:type="spellStart"/>
            <w:r w:rsidRPr="00854EA2">
              <w:rPr>
                <w:rFonts w:ascii="Times New Roman" w:hAnsi="Times New Roman" w:cs="Times New Roman"/>
                <w:bCs/>
                <w:color w:val="auto"/>
                <w:sz w:val="22"/>
                <w:szCs w:val="22"/>
                <w:lang w:val="lt-LT"/>
              </w:rPr>
              <w:t>progestageno</w:t>
            </w:r>
            <w:proofErr w:type="spellEnd"/>
            <w:r w:rsidRPr="00854EA2">
              <w:rPr>
                <w:rFonts w:ascii="Times New Roman" w:hAnsi="Times New Roman" w:cs="Times New Roman"/>
                <w:bCs/>
                <w:color w:val="auto"/>
                <w:sz w:val="22"/>
                <w:szCs w:val="22"/>
                <w:lang w:val="lt-LT"/>
              </w:rPr>
              <w:t xml:space="preserve"> derinio</w:t>
            </w:r>
          </w:p>
        </w:tc>
      </w:tr>
      <w:tr w:rsidR="005569CC" w:rsidRPr="00854EA2" w14:paraId="6BC1F701" w14:textId="77777777" w:rsidTr="00C22FE7">
        <w:trPr>
          <w:trHeight w:val="295"/>
        </w:trPr>
        <w:tc>
          <w:tcPr>
            <w:tcW w:w="952" w:type="dxa"/>
            <w:tcBorders>
              <w:top w:val="single" w:sz="5" w:space="0" w:color="000000"/>
              <w:left w:val="single" w:sz="5" w:space="0" w:color="000000"/>
              <w:bottom w:val="single" w:sz="5" w:space="0" w:color="000000"/>
              <w:right w:val="single" w:sz="5" w:space="0" w:color="000000"/>
            </w:tcBorders>
            <w:vAlign w:val="center"/>
          </w:tcPr>
          <w:p w14:paraId="435FBEFE" w14:textId="77777777" w:rsidR="005569CC" w:rsidRPr="00854EA2" w:rsidRDefault="005569CC" w:rsidP="00C22FE7">
            <w:pPr>
              <w:pStyle w:val="Default"/>
              <w:numPr>
                <w:ilvl w:val="0"/>
                <w:numId w:val="0"/>
              </w:numPr>
              <w:rPr>
                <w:rFonts w:ascii="Times New Roman" w:hAnsi="Times New Roman" w:cs="Times New Roman"/>
                <w:color w:val="auto"/>
                <w:sz w:val="22"/>
                <w:szCs w:val="22"/>
                <w:lang w:val="lt-LT"/>
              </w:rPr>
            </w:pPr>
            <w:r w:rsidRPr="00854EA2">
              <w:rPr>
                <w:rFonts w:ascii="Times New Roman" w:hAnsi="Times New Roman" w:cs="Times New Roman"/>
                <w:color w:val="auto"/>
                <w:sz w:val="22"/>
                <w:szCs w:val="22"/>
                <w:lang w:val="lt-LT"/>
              </w:rPr>
              <w:t xml:space="preserve">50 </w:t>
            </w:r>
          </w:p>
        </w:tc>
        <w:tc>
          <w:tcPr>
            <w:tcW w:w="1715" w:type="dxa"/>
            <w:tcBorders>
              <w:top w:val="single" w:sz="5" w:space="0" w:color="000000"/>
              <w:left w:val="single" w:sz="5" w:space="0" w:color="000000"/>
              <w:bottom w:val="single" w:sz="5" w:space="0" w:color="000000"/>
              <w:right w:val="single" w:sz="5" w:space="0" w:color="000000"/>
            </w:tcBorders>
            <w:vAlign w:val="center"/>
          </w:tcPr>
          <w:p w14:paraId="4B2EF129" w14:textId="77777777" w:rsidR="005569CC" w:rsidRPr="00854EA2" w:rsidRDefault="005569CC" w:rsidP="00C22FE7">
            <w:pPr>
              <w:pStyle w:val="Default"/>
              <w:numPr>
                <w:ilvl w:val="0"/>
                <w:numId w:val="0"/>
              </w:numPr>
              <w:rPr>
                <w:rFonts w:ascii="Times New Roman" w:hAnsi="Times New Roman" w:cs="Times New Roman"/>
                <w:color w:val="auto"/>
                <w:sz w:val="22"/>
                <w:szCs w:val="22"/>
                <w:lang w:val="lt-LT"/>
              </w:rPr>
            </w:pPr>
            <w:r w:rsidRPr="00854EA2">
              <w:rPr>
                <w:rFonts w:ascii="Times New Roman" w:hAnsi="Times New Roman" w:cs="Times New Roman"/>
                <w:color w:val="auto"/>
                <w:sz w:val="22"/>
                <w:szCs w:val="22"/>
                <w:lang w:val="lt-LT"/>
              </w:rPr>
              <w:t>26,6</w:t>
            </w:r>
          </w:p>
        </w:tc>
        <w:tc>
          <w:tcPr>
            <w:tcW w:w="1528" w:type="dxa"/>
            <w:tcBorders>
              <w:top w:val="single" w:sz="5" w:space="0" w:color="000000"/>
              <w:left w:val="single" w:sz="5" w:space="0" w:color="000000"/>
              <w:bottom w:val="single" w:sz="5" w:space="0" w:color="000000"/>
              <w:right w:val="single" w:sz="5" w:space="0" w:color="000000"/>
            </w:tcBorders>
            <w:vAlign w:val="center"/>
          </w:tcPr>
          <w:p w14:paraId="62E69865" w14:textId="77777777" w:rsidR="005569CC" w:rsidRPr="00854EA2" w:rsidRDefault="005569CC" w:rsidP="00C22FE7">
            <w:pPr>
              <w:pStyle w:val="Default"/>
              <w:numPr>
                <w:ilvl w:val="0"/>
                <w:numId w:val="0"/>
              </w:numPr>
              <w:rPr>
                <w:rFonts w:ascii="Times New Roman" w:hAnsi="Times New Roman" w:cs="Times New Roman"/>
                <w:color w:val="auto"/>
                <w:sz w:val="22"/>
                <w:szCs w:val="22"/>
                <w:lang w:val="lt-LT"/>
              </w:rPr>
            </w:pPr>
            <w:r w:rsidRPr="00854EA2">
              <w:rPr>
                <w:rFonts w:ascii="Times New Roman" w:hAnsi="Times New Roman" w:cs="Times New Roman"/>
                <w:color w:val="auto"/>
                <w:sz w:val="22"/>
                <w:szCs w:val="22"/>
                <w:lang w:val="lt-LT"/>
              </w:rPr>
              <w:t>1,8</w:t>
            </w:r>
          </w:p>
        </w:tc>
        <w:tc>
          <w:tcPr>
            <w:tcW w:w="5115" w:type="dxa"/>
            <w:tcBorders>
              <w:top w:val="single" w:sz="5" w:space="0" w:color="000000"/>
              <w:left w:val="single" w:sz="5" w:space="0" w:color="000000"/>
              <w:bottom w:val="single" w:sz="5" w:space="0" w:color="000000"/>
              <w:right w:val="single" w:sz="5" w:space="0" w:color="000000"/>
            </w:tcBorders>
            <w:vAlign w:val="center"/>
          </w:tcPr>
          <w:p w14:paraId="4371471D" w14:textId="77777777" w:rsidR="005569CC" w:rsidRPr="00854EA2" w:rsidRDefault="005569CC" w:rsidP="00C22FE7">
            <w:pPr>
              <w:pStyle w:val="Default"/>
              <w:numPr>
                <w:ilvl w:val="0"/>
                <w:numId w:val="0"/>
              </w:numPr>
              <w:rPr>
                <w:rFonts w:ascii="Times New Roman" w:hAnsi="Times New Roman" w:cs="Times New Roman"/>
                <w:color w:val="auto"/>
                <w:sz w:val="22"/>
                <w:szCs w:val="22"/>
                <w:lang w:val="lt-LT"/>
              </w:rPr>
            </w:pPr>
            <w:r w:rsidRPr="00854EA2">
              <w:rPr>
                <w:rFonts w:ascii="Times New Roman" w:hAnsi="Times New Roman" w:cs="Times New Roman"/>
                <w:color w:val="auto"/>
                <w:sz w:val="22"/>
                <w:szCs w:val="22"/>
                <w:lang w:val="lt-LT"/>
              </w:rPr>
              <w:t>20,8</w:t>
            </w:r>
          </w:p>
        </w:tc>
      </w:tr>
      <w:tr w:rsidR="005569CC" w:rsidRPr="00B74B8B" w14:paraId="3CB66D1C" w14:textId="77777777" w:rsidTr="00C22FE7">
        <w:trPr>
          <w:trHeight w:val="1063"/>
        </w:trPr>
        <w:tc>
          <w:tcPr>
            <w:tcW w:w="9310" w:type="dxa"/>
            <w:gridSpan w:val="4"/>
            <w:tcBorders>
              <w:top w:val="single" w:sz="5" w:space="0" w:color="000000"/>
              <w:left w:val="single" w:sz="5" w:space="0" w:color="000000"/>
              <w:bottom w:val="single" w:sz="5" w:space="0" w:color="000000"/>
              <w:right w:val="single" w:sz="5" w:space="0" w:color="000000"/>
            </w:tcBorders>
          </w:tcPr>
          <w:p w14:paraId="0B2DC88B" w14:textId="77777777" w:rsidR="005569CC" w:rsidRPr="00854EA2" w:rsidRDefault="005569CC" w:rsidP="005E7BCD">
            <w:pPr>
              <w:autoSpaceDE w:val="0"/>
              <w:autoSpaceDN w:val="0"/>
              <w:adjustRightInd w:val="0"/>
              <w:spacing w:after="0" w:line="240" w:lineRule="auto"/>
              <w:rPr>
                <w:rFonts w:ascii="Times New Roman" w:hAnsi="Times New Roman" w:cs="Times New Roman"/>
                <w:lang w:val="lt-LT"/>
              </w:rPr>
            </w:pPr>
            <w:r w:rsidRPr="00854EA2">
              <w:rPr>
                <w:rFonts w:ascii="Times New Roman" w:hAnsi="Times New Roman" w:cs="Times New Roman"/>
                <w:lang w:val="lt-LT"/>
              </w:rPr>
              <w:t>*Remiantis pradiniais atvejų skaičiais, kurie buvo nustatyti Anglijoje 2015 m., ištyrus moteris, kurių KMI – 27 (kg/m</w:t>
            </w:r>
            <w:r w:rsidRPr="00854EA2">
              <w:rPr>
                <w:rFonts w:ascii="Times New Roman" w:hAnsi="Times New Roman" w:cs="Times New Roman"/>
                <w:vertAlign w:val="superscript"/>
                <w:lang w:val="lt-LT"/>
              </w:rPr>
              <w:t>2</w:t>
            </w:r>
            <w:r w:rsidRPr="00854EA2">
              <w:rPr>
                <w:rFonts w:ascii="Times New Roman" w:hAnsi="Times New Roman" w:cs="Times New Roman"/>
                <w:lang w:val="lt-LT"/>
              </w:rPr>
              <w:t>).</w:t>
            </w:r>
          </w:p>
          <w:p w14:paraId="7673349D" w14:textId="77777777" w:rsidR="005569CC" w:rsidRPr="00854EA2" w:rsidRDefault="005569CC" w:rsidP="005E7BCD">
            <w:pPr>
              <w:autoSpaceDE w:val="0"/>
              <w:autoSpaceDN w:val="0"/>
              <w:adjustRightInd w:val="0"/>
              <w:spacing w:after="0" w:line="240" w:lineRule="auto"/>
              <w:rPr>
                <w:rFonts w:ascii="Times New Roman" w:hAnsi="Times New Roman" w:cs="Times New Roman"/>
                <w:lang w:val="lt-LT"/>
              </w:rPr>
            </w:pPr>
            <w:r w:rsidRPr="00854EA2">
              <w:rPr>
                <w:rFonts w:ascii="Times New Roman" w:hAnsi="Times New Roman" w:cs="Times New Roman"/>
                <w:lang w:val="lt-LT"/>
              </w:rPr>
              <w:t>Pastaba. Kadangi bendrieji sergamumo krūties vėžiu rodikliai įvairiose ES šalyse yra skirtingi, papildomų krūties vėžio atvejų skaičius taip pat proporcingai keisis.</w:t>
            </w:r>
          </w:p>
        </w:tc>
      </w:tr>
    </w:tbl>
    <w:p w14:paraId="4A0D6464" w14:textId="77777777" w:rsidR="005569CC" w:rsidRPr="005569CC" w:rsidRDefault="005569CC" w:rsidP="00F36328">
      <w:pPr>
        <w:autoSpaceDE w:val="0"/>
        <w:autoSpaceDN w:val="0"/>
        <w:adjustRightInd w:val="0"/>
        <w:spacing w:after="0" w:line="240" w:lineRule="auto"/>
        <w:rPr>
          <w:rFonts w:ascii="Times New Roman" w:eastAsia="Times New Roman" w:hAnsi="Times New Roman" w:cs="Times New Roman"/>
          <w:lang w:val="lt-LT"/>
        </w:rPr>
      </w:pPr>
    </w:p>
    <w:tbl>
      <w:tblPr>
        <w:tblW w:w="9288" w:type="dxa"/>
        <w:tblLook w:val="04A0" w:firstRow="1" w:lastRow="0" w:firstColumn="1" w:lastColumn="0" w:noHBand="0" w:noVBand="1"/>
      </w:tblPr>
      <w:tblGrid>
        <w:gridCol w:w="1088"/>
        <w:gridCol w:w="2700"/>
        <w:gridCol w:w="2160"/>
        <w:gridCol w:w="3340"/>
      </w:tblGrid>
      <w:tr w:rsidR="00F36328" w:rsidRPr="00B74B8B" w14:paraId="725B116C" w14:textId="77777777" w:rsidTr="00F36328">
        <w:trPr>
          <w:trHeight w:val="240"/>
        </w:trPr>
        <w:tc>
          <w:tcPr>
            <w:tcW w:w="9288" w:type="dxa"/>
            <w:gridSpan w:val="4"/>
            <w:tcBorders>
              <w:top w:val="nil"/>
              <w:left w:val="nil"/>
              <w:bottom w:val="single" w:sz="4" w:space="0" w:color="auto"/>
              <w:right w:val="nil"/>
            </w:tcBorders>
            <w:hideMark/>
          </w:tcPr>
          <w:p w14:paraId="52AA8271"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
                <w:lang w:val="lt-LT"/>
              </w:rPr>
            </w:pPr>
            <w:r w:rsidRPr="00F36328">
              <w:rPr>
                <w:rFonts w:ascii="Times New Roman" w:eastAsia="Times New Roman" w:hAnsi="Times New Roman" w:cs="Times New Roman"/>
                <w:b/>
                <w:lang w:val="lt-LT"/>
              </w:rPr>
              <w:t>JAV WHI tyrimai – papildoma krūties vėžio rizika po 5 metų vartojimo</w:t>
            </w:r>
          </w:p>
        </w:tc>
      </w:tr>
      <w:tr w:rsidR="00F36328" w:rsidRPr="002E4E6C" w14:paraId="4A3985AC" w14:textId="77777777" w:rsidTr="00F36328">
        <w:trPr>
          <w:trHeight w:val="513"/>
        </w:trPr>
        <w:tc>
          <w:tcPr>
            <w:tcW w:w="1088" w:type="dxa"/>
            <w:tcBorders>
              <w:top w:val="single" w:sz="4" w:space="0" w:color="auto"/>
              <w:left w:val="single" w:sz="4" w:space="0" w:color="auto"/>
              <w:bottom w:val="single" w:sz="4" w:space="0" w:color="auto"/>
              <w:right w:val="single" w:sz="4" w:space="0" w:color="auto"/>
            </w:tcBorders>
            <w:hideMark/>
          </w:tcPr>
          <w:p w14:paraId="2AB85D6A"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lang w:val="lt-LT"/>
              </w:rPr>
            </w:pPr>
            <w:r w:rsidRPr="00F36328">
              <w:rPr>
                <w:rFonts w:ascii="Times New Roman" w:eastAsia="SimSun" w:hAnsi="Times New Roman" w:cs="Times New Roman"/>
                <w:color w:val="000000"/>
                <w:lang w:val="lt-LT" w:eastAsia="zh-CN" w:bidi="he-IL"/>
              </w:rPr>
              <w:t>Amžiaus ribos (metais</w:t>
            </w:r>
            <w:r w:rsidRPr="00F36328">
              <w:rPr>
                <w:rFonts w:ascii="Times New Roman" w:eastAsia="Times New Roman" w:hAnsi="Times New Roman" w:cs="Times New Roman"/>
                <w:lang w:val="lt-LT"/>
              </w:rPr>
              <w:t>)</w:t>
            </w:r>
          </w:p>
        </w:tc>
        <w:tc>
          <w:tcPr>
            <w:tcW w:w="2700" w:type="dxa"/>
            <w:tcBorders>
              <w:top w:val="single" w:sz="4" w:space="0" w:color="auto"/>
              <w:left w:val="single" w:sz="4" w:space="0" w:color="auto"/>
              <w:bottom w:val="single" w:sz="4" w:space="0" w:color="auto"/>
              <w:right w:val="single" w:sz="4" w:space="0" w:color="auto"/>
            </w:tcBorders>
            <w:hideMark/>
          </w:tcPr>
          <w:p w14:paraId="7DE464AD" w14:textId="06C6CE60" w:rsidR="00F36328" w:rsidRPr="00F36328" w:rsidRDefault="00F36328" w:rsidP="00F36328">
            <w:pPr>
              <w:autoSpaceDE w:val="0"/>
              <w:autoSpaceDN w:val="0"/>
              <w:adjustRightInd w:val="0"/>
              <w:spacing w:after="0" w:line="276" w:lineRule="auto"/>
              <w:rPr>
                <w:rFonts w:ascii="Times New Roman" w:eastAsia="Times New Roman" w:hAnsi="Times New Roman" w:cs="Times New Roman"/>
                <w:lang w:val="lt-LT"/>
              </w:rPr>
            </w:pPr>
            <w:r w:rsidRPr="00F36328">
              <w:rPr>
                <w:rFonts w:ascii="Times New Roman" w:eastAsia="Times New Roman" w:hAnsi="Times New Roman" w:cs="Times New Roman"/>
                <w:lang w:val="lt-LT"/>
              </w:rPr>
              <w:t>Atvejai iš 1</w:t>
            </w:r>
            <w:r w:rsidR="00074524">
              <w:rPr>
                <w:rFonts w:ascii="Times New Roman" w:eastAsia="Times New Roman" w:hAnsi="Times New Roman" w:cs="Times New Roman"/>
                <w:lang w:val="lt-LT"/>
              </w:rPr>
              <w:t> </w:t>
            </w:r>
            <w:r w:rsidRPr="00F36328">
              <w:rPr>
                <w:rFonts w:ascii="Times New Roman" w:eastAsia="Times New Roman" w:hAnsi="Times New Roman" w:cs="Times New Roman"/>
                <w:lang w:val="lt-LT"/>
              </w:rPr>
              <w:t>000 moterų placebo grupėje per 5 metus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DF73164"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lang w:val="lt-LT"/>
              </w:rPr>
            </w:pPr>
            <w:r w:rsidRPr="00F36328">
              <w:rPr>
                <w:rFonts w:ascii="Times New Roman" w:eastAsia="Times New Roman" w:hAnsi="Times New Roman" w:cs="Times New Roman"/>
                <w:lang w:val="lt-LT"/>
              </w:rPr>
              <w:t xml:space="preserve">Rizikos santykis ir 95 %PI </w:t>
            </w:r>
          </w:p>
        </w:tc>
        <w:tc>
          <w:tcPr>
            <w:tcW w:w="3340" w:type="dxa"/>
            <w:tcBorders>
              <w:top w:val="single" w:sz="4" w:space="0" w:color="auto"/>
              <w:left w:val="single" w:sz="4" w:space="0" w:color="auto"/>
              <w:bottom w:val="single" w:sz="4" w:space="0" w:color="auto"/>
              <w:right w:val="single" w:sz="4" w:space="0" w:color="auto"/>
            </w:tcBorders>
            <w:hideMark/>
          </w:tcPr>
          <w:p w14:paraId="4F2E9C93" w14:textId="61CFE74E" w:rsidR="00F36328" w:rsidRPr="00F36328" w:rsidRDefault="00F36328" w:rsidP="00F36328">
            <w:pPr>
              <w:autoSpaceDE w:val="0"/>
              <w:autoSpaceDN w:val="0"/>
              <w:adjustRightInd w:val="0"/>
              <w:spacing w:after="0" w:line="276" w:lineRule="auto"/>
              <w:rPr>
                <w:rFonts w:ascii="Times New Roman" w:eastAsia="Times New Roman" w:hAnsi="Times New Roman" w:cs="Times New Roman"/>
                <w:lang w:val="lt-LT"/>
              </w:rPr>
            </w:pPr>
            <w:r w:rsidRPr="00F36328">
              <w:rPr>
                <w:rFonts w:ascii="Times New Roman" w:eastAsia="Times New Roman" w:hAnsi="Times New Roman" w:cs="Times New Roman"/>
                <w:lang w:val="lt-LT"/>
              </w:rPr>
              <w:t>Papildomi atvejai iš 1</w:t>
            </w:r>
            <w:r w:rsidR="00074524">
              <w:rPr>
                <w:rFonts w:ascii="Times New Roman" w:eastAsia="Times New Roman" w:hAnsi="Times New Roman" w:cs="Times New Roman"/>
                <w:lang w:val="lt-LT"/>
              </w:rPr>
              <w:t> </w:t>
            </w:r>
            <w:r w:rsidRPr="00F36328">
              <w:rPr>
                <w:rFonts w:ascii="Times New Roman" w:eastAsia="Times New Roman" w:hAnsi="Times New Roman" w:cs="Times New Roman"/>
                <w:lang w:val="lt-LT"/>
              </w:rPr>
              <w:t xml:space="preserve">000 PHT vartojusiųjų per 5 metus (95 % PI) </w:t>
            </w:r>
          </w:p>
        </w:tc>
      </w:tr>
      <w:tr w:rsidR="00F36328" w:rsidRPr="00F36328" w14:paraId="44A3C955" w14:textId="77777777" w:rsidTr="00F36328">
        <w:trPr>
          <w:trHeight w:val="263"/>
        </w:trPr>
        <w:tc>
          <w:tcPr>
            <w:tcW w:w="3788" w:type="dxa"/>
            <w:gridSpan w:val="2"/>
            <w:tcBorders>
              <w:top w:val="single" w:sz="4" w:space="0" w:color="auto"/>
              <w:left w:val="single" w:sz="4" w:space="0" w:color="auto"/>
              <w:bottom w:val="single" w:sz="4" w:space="0" w:color="auto"/>
              <w:right w:val="single" w:sz="4" w:space="0" w:color="auto"/>
            </w:tcBorders>
            <w:shd w:val="clear" w:color="auto" w:fill="C0C0C0"/>
          </w:tcPr>
          <w:p w14:paraId="1BCA0242"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lang w:val="lt-LT"/>
              </w:rPr>
            </w:pPr>
          </w:p>
        </w:tc>
        <w:tc>
          <w:tcPr>
            <w:tcW w:w="550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FC57199"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lang w:val="lt-LT"/>
              </w:rPr>
            </w:pPr>
            <w:r w:rsidRPr="00F36328">
              <w:rPr>
                <w:rFonts w:ascii="Times New Roman" w:eastAsia="Times New Roman" w:hAnsi="Times New Roman" w:cs="Times New Roman"/>
                <w:lang w:val="lt-LT"/>
              </w:rPr>
              <w:t xml:space="preserve">CEE vien estrogenai </w:t>
            </w:r>
          </w:p>
        </w:tc>
      </w:tr>
      <w:tr w:rsidR="00F36328" w:rsidRPr="00F36328" w14:paraId="2B503ED6" w14:textId="77777777" w:rsidTr="00F36328">
        <w:trPr>
          <w:trHeight w:val="265"/>
        </w:trPr>
        <w:tc>
          <w:tcPr>
            <w:tcW w:w="1088" w:type="dxa"/>
            <w:tcBorders>
              <w:top w:val="single" w:sz="4" w:space="0" w:color="auto"/>
              <w:left w:val="single" w:sz="4" w:space="0" w:color="auto"/>
              <w:bottom w:val="single" w:sz="4" w:space="0" w:color="auto"/>
              <w:right w:val="single" w:sz="4" w:space="0" w:color="auto"/>
            </w:tcBorders>
            <w:hideMark/>
          </w:tcPr>
          <w:p w14:paraId="5A6F980C" w14:textId="21FE5DE2" w:rsidR="00F36328" w:rsidRPr="00F36328" w:rsidRDefault="00F36328" w:rsidP="00F36328">
            <w:pPr>
              <w:autoSpaceDE w:val="0"/>
              <w:autoSpaceDN w:val="0"/>
              <w:adjustRightInd w:val="0"/>
              <w:spacing w:after="0" w:line="276" w:lineRule="auto"/>
              <w:rPr>
                <w:rFonts w:ascii="Times New Roman" w:eastAsia="Times New Roman" w:hAnsi="Times New Roman" w:cs="Times New Roman"/>
                <w:lang w:val="lt-LT"/>
              </w:rPr>
            </w:pPr>
            <w:r w:rsidRPr="00F36328">
              <w:rPr>
                <w:rFonts w:ascii="Times New Roman" w:eastAsia="Times New Roman" w:hAnsi="Times New Roman" w:cs="Times New Roman"/>
                <w:lang w:val="lt-LT"/>
              </w:rPr>
              <w:t xml:space="preserve">50-79 </w:t>
            </w:r>
          </w:p>
        </w:tc>
        <w:tc>
          <w:tcPr>
            <w:tcW w:w="2700" w:type="dxa"/>
            <w:tcBorders>
              <w:top w:val="single" w:sz="4" w:space="0" w:color="auto"/>
              <w:left w:val="single" w:sz="4" w:space="0" w:color="auto"/>
              <w:bottom w:val="single" w:sz="4" w:space="0" w:color="auto"/>
              <w:right w:val="single" w:sz="4" w:space="0" w:color="auto"/>
            </w:tcBorders>
            <w:hideMark/>
          </w:tcPr>
          <w:p w14:paraId="0628D9DB"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lang w:val="lt-LT"/>
              </w:rPr>
            </w:pPr>
            <w:r w:rsidRPr="00F36328">
              <w:rPr>
                <w:rFonts w:ascii="Times New Roman" w:eastAsia="Times New Roman" w:hAnsi="Times New Roman" w:cs="Times New Roman"/>
                <w:lang w:val="lt-LT"/>
              </w:rPr>
              <w:t xml:space="preserve">21 </w:t>
            </w:r>
          </w:p>
        </w:tc>
        <w:tc>
          <w:tcPr>
            <w:tcW w:w="2160" w:type="dxa"/>
            <w:tcBorders>
              <w:top w:val="single" w:sz="4" w:space="0" w:color="auto"/>
              <w:left w:val="single" w:sz="4" w:space="0" w:color="auto"/>
              <w:bottom w:val="single" w:sz="4" w:space="0" w:color="auto"/>
              <w:right w:val="single" w:sz="4" w:space="0" w:color="auto"/>
            </w:tcBorders>
            <w:hideMark/>
          </w:tcPr>
          <w:p w14:paraId="683A63B3" w14:textId="36647973" w:rsidR="00F36328" w:rsidRPr="00F36328" w:rsidRDefault="00F36328" w:rsidP="00F36328">
            <w:pPr>
              <w:autoSpaceDE w:val="0"/>
              <w:autoSpaceDN w:val="0"/>
              <w:adjustRightInd w:val="0"/>
              <w:spacing w:after="0" w:line="276" w:lineRule="auto"/>
              <w:rPr>
                <w:rFonts w:ascii="Times New Roman" w:eastAsia="Times New Roman" w:hAnsi="Times New Roman" w:cs="Times New Roman"/>
                <w:lang w:val="lt-LT"/>
              </w:rPr>
            </w:pPr>
            <w:r w:rsidRPr="00F36328">
              <w:rPr>
                <w:rFonts w:ascii="Times New Roman" w:eastAsia="Times New Roman" w:hAnsi="Times New Roman" w:cs="Times New Roman"/>
                <w:lang w:val="lt-LT"/>
              </w:rPr>
              <w:t>0,8 (0,7</w:t>
            </w:r>
            <w:r w:rsidR="005747A8">
              <w:rPr>
                <w:rFonts w:ascii="Times New Roman" w:eastAsia="Times New Roman" w:hAnsi="Times New Roman" w:cs="Times New Roman"/>
                <w:lang w:val="lt-LT"/>
              </w:rPr>
              <w:t>-</w:t>
            </w:r>
            <w:r w:rsidRPr="00F36328">
              <w:rPr>
                <w:rFonts w:ascii="Times New Roman" w:eastAsia="Times New Roman" w:hAnsi="Times New Roman" w:cs="Times New Roman"/>
                <w:lang w:val="lt-LT"/>
              </w:rPr>
              <w:t xml:space="preserve">1,0) </w:t>
            </w:r>
          </w:p>
        </w:tc>
        <w:tc>
          <w:tcPr>
            <w:tcW w:w="3340" w:type="dxa"/>
            <w:tcBorders>
              <w:top w:val="single" w:sz="4" w:space="0" w:color="auto"/>
              <w:left w:val="single" w:sz="4" w:space="0" w:color="auto"/>
              <w:bottom w:val="single" w:sz="4" w:space="0" w:color="auto"/>
              <w:right w:val="single" w:sz="4" w:space="0" w:color="auto"/>
            </w:tcBorders>
            <w:hideMark/>
          </w:tcPr>
          <w:p w14:paraId="230FAC43" w14:textId="4793FC28" w:rsidR="00F36328" w:rsidRPr="00F36328" w:rsidRDefault="00F36328" w:rsidP="006F3E4E">
            <w:pPr>
              <w:autoSpaceDE w:val="0"/>
              <w:autoSpaceDN w:val="0"/>
              <w:adjustRightInd w:val="0"/>
              <w:spacing w:after="0" w:line="276" w:lineRule="auto"/>
              <w:rPr>
                <w:rFonts w:ascii="Times New Roman" w:eastAsia="Times New Roman" w:hAnsi="Times New Roman" w:cs="Times New Roman"/>
                <w:lang w:val="lt-LT"/>
              </w:rPr>
            </w:pPr>
            <w:r w:rsidRPr="00F36328">
              <w:rPr>
                <w:rFonts w:ascii="Times New Roman" w:eastAsia="Times New Roman" w:hAnsi="Times New Roman" w:cs="Times New Roman"/>
                <w:lang w:val="lt-LT"/>
              </w:rPr>
              <w:t>-4 (-6</w:t>
            </w:r>
            <w:r w:rsidR="005747A8">
              <w:rPr>
                <w:rFonts w:ascii="Times New Roman" w:eastAsia="Times New Roman" w:hAnsi="Times New Roman" w:cs="Times New Roman"/>
                <w:lang w:val="lt-LT"/>
              </w:rPr>
              <w:t>-</w:t>
            </w:r>
            <w:r w:rsidRPr="00F36328">
              <w:rPr>
                <w:rFonts w:ascii="Times New Roman" w:eastAsia="Times New Roman" w:hAnsi="Times New Roman" w:cs="Times New Roman"/>
                <w:lang w:val="lt-LT"/>
              </w:rPr>
              <w:t xml:space="preserve"> 0)</w:t>
            </w:r>
            <w:r w:rsidR="006F3E4E">
              <w:rPr>
                <w:rFonts w:ascii="Times New Roman" w:eastAsia="Times New Roman" w:hAnsi="Times New Roman" w:cs="Times New Roman"/>
                <w:lang w:val="lt-LT"/>
              </w:rPr>
              <w:t>*</w:t>
            </w:r>
          </w:p>
        </w:tc>
      </w:tr>
      <w:tr w:rsidR="00F36328" w:rsidRPr="00B74B8B" w14:paraId="2C25A245" w14:textId="77777777" w:rsidTr="00F36328">
        <w:trPr>
          <w:trHeight w:val="263"/>
        </w:trPr>
        <w:tc>
          <w:tcPr>
            <w:tcW w:w="3788" w:type="dxa"/>
            <w:gridSpan w:val="2"/>
            <w:tcBorders>
              <w:top w:val="single" w:sz="4" w:space="0" w:color="auto"/>
              <w:left w:val="single" w:sz="4" w:space="0" w:color="auto"/>
              <w:bottom w:val="single" w:sz="4" w:space="0" w:color="auto"/>
              <w:right w:val="single" w:sz="4" w:space="0" w:color="auto"/>
            </w:tcBorders>
            <w:shd w:val="clear" w:color="auto" w:fill="C0C0C0"/>
          </w:tcPr>
          <w:p w14:paraId="40876FEF"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lang w:val="lt-LT"/>
              </w:rPr>
            </w:pPr>
          </w:p>
        </w:tc>
        <w:tc>
          <w:tcPr>
            <w:tcW w:w="550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6DDF5A6"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lang w:val="lt-LT"/>
              </w:rPr>
            </w:pPr>
            <w:r w:rsidRPr="00F36328">
              <w:rPr>
                <w:rFonts w:ascii="Times New Roman" w:eastAsia="Times New Roman" w:hAnsi="Times New Roman" w:cs="Times New Roman"/>
                <w:lang w:val="lt-LT"/>
              </w:rPr>
              <w:t xml:space="preserve">CEE+MPA estrogenas ir progesteronas ‡ </w:t>
            </w:r>
          </w:p>
        </w:tc>
      </w:tr>
      <w:tr w:rsidR="00F36328" w:rsidRPr="00F36328" w14:paraId="25409D52" w14:textId="77777777" w:rsidTr="00F36328">
        <w:trPr>
          <w:trHeight w:val="268"/>
        </w:trPr>
        <w:tc>
          <w:tcPr>
            <w:tcW w:w="1088" w:type="dxa"/>
            <w:tcBorders>
              <w:top w:val="single" w:sz="4" w:space="0" w:color="auto"/>
              <w:left w:val="single" w:sz="4" w:space="0" w:color="auto"/>
              <w:bottom w:val="single" w:sz="4" w:space="0" w:color="auto"/>
              <w:right w:val="single" w:sz="4" w:space="0" w:color="auto"/>
            </w:tcBorders>
            <w:hideMark/>
          </w:tcPr>
          <w:p w14:paraId="3ACEF70D" w14:textId="33B3B408" w:rsidR="00F36328" w:rsidRPr="00F36328" w:rsidRDefault="00F36328" w:rsidP="00F36328">
            <w:pPr>
              <w:autoSpaceDE w:val="0"/>
              <w:autoSpaceDN w:val="0"/>
              <w:adjustRightInd w:val="0"/>
              <w:spacing w:after="0" w:line="276" w:lineRule="auto"/>
              <w:rPr>
                <w:rFonts w:ascii="Times New Roman" w:eastAsia="Times New Roman" w:hAnsi="Times New Roman" w:cs="Times New Roman"/>
                <w:lang w:val="lt-LT"/>
              </w:rPr>
            </w:pPr>
            <w:r w:rsidRPr="00F36328">
              <w:rPr>
                <w:rFonts w:ascii="Times New Roman" w:eastAsia="Times New Roman" w:hAnsi="Times New Roman" w:cs="Times New Roman"/>
                <w:lang w:val="lt-LT"/>
              </w:rPr>
              <w:t xml:space="preserve">50-79 </w:t>
            </w:r>
          </w:p>
        </w:tc>
        <w:tc>
          <w:tcPr>
            <w:tcW w:w="2700" w:type="dxa"/>
            <w:tcBorders>
              <w:top w:val="single" w:sz="4" w:space="0" w:color="auto"/>
              <w:left w:val="single" w:sz="4" w:space="0" w:color="auto"/>
              <w:bottom w:val="single" w:sz="4" w:space="0" w:color="auto"/>
              <w:right w:val="single" w:sz="4" w:space="0" w:color="auto"/>
            </w:tcBorders>
            <w:hideMark/>
          </w:tcPr>
          <w:p w14:paraId="30E87A3A"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lang w:val="lt-LT"/>
              </w:rPr>
            </w:pPr>
            <w:r w:rsidRPr="00F36328">
              <w:rPr>
                <w:rFonts w:ascii="Times New Roman" w:eastAsia="Times New Roman" w:hAnsi="Times New Roman" w:cs="Times New Roman"/>
                <w:lang w:val="lt-LT"/>
              </w:rPr>
              <w:t>17</w:t>
            </w:r>
          </w:p>
        </w:tc>
        <w:tc>
          <w:tcPr>
            <w:tcW w:w="2160" w:type="dxa"/>
            <w:tcBorders>
              <w:top w:val="single" w:sz="4" w:space="0" w:color="auto"/>
              <w:left w:val="single" w:sz="4" w:space="0" w:color="auto"/>
              <w:bottom w:val="single" w:sz="4" w:space="0" w:color="auto"/>
              <w:right w:val="single" w:sz="4" w:space="0" w:color="auto"/>
            </w:tcBorders>
            <w:hideMark/>
          </w:tcPr>
          <w:p w14:paraId="61A5C801" w14:textId="100E698E" w:rsidR="00F36328" w:rsidRPr="00F36328" w:rsidRDefault="00F36328" w:rsidP="00F36328">
            <w:pPr>
              <w:autoSpaceDE w:val="0"/>
              <w:autoSpaceDN w:val="0"/>
              <w:adjustRightInd w:val="0"/>
              <w:spacing w:after="0" w:line="276" w:lineRule="auto"/>
              <w:rPr>
                <w:rFonts w:ascii="Times New Roman" w:eastAsia="Times New Roman" w:hAnsi="Times New Roman" w:cs="Times New Roman"/>
                <w:lang w:val="lt-LT"/>
              </w:rPr>
            </w:pPr>
            <w:r w:rsidRPr="00F36328">
              <w:rPr>
                <w:rFonts w:ascii="Times New Roman" w:eastAsia="Times New Roman" w:hAnsi="Times New Roman" w:cs="Times New Roman"/>
                <w:lang w:val="lt-LT"/>
              </w:rPr>
              <w:t>1,2 (1,0</w:t>
            </w:r>
            <w:r w:rsidR="005747A8">
              <w:rPr>
                <w:rFonts w:ascii="Times New Roman" w:eastAsia="Times New Roman" w:hAnsi="Times New Roman" w:cs="Times New Roman"/>
                <w:lang w:val="lt-LT"/>
              </w:rPr>
              <w:t>-</w:t>
            </w:r>
            <w:r w:rsidRPr="00F36328">
              <w:rPr>
                <w:rFonts w:ascii="Times New Roman" w:eastAsia="Times New Roman" w:hAnsi="Times New Roman" w:cs="Times New Roman"/>
                <w:lang w:val="lt-LT"/>
              </w:rPr>
              <w:t xml:space="preserve"> 1,5) </w:t>
            </w:r>
          </w:p>
        </w:tc>
        <w:tc>
          <w:tcPr>
            <w:tcW w:w="3340" w:type="dxa"/>
            <w:tcBorders>
              <w:top w:val="single" w:sz="4" w:space="0" w:color="auto"/>
              <w:left w:val="single" w:sz="4" w:space="0" w:color="auto"/>
              <w:bottom w:val="single" w:sz="4" w:space="0" w:color="auto"/>
              <w:right w:val="single" w:sz="4" w:space="0" w:color="auto"/>
            </w:tcBorders>
            <w:hideMark/>
          </w:tcPr>
          <w:p w14:paraId="2FF6AC66" w14:textId="13F42D7A" w:rsidR="00F36328" w:rsidRPr="00CC1F2C" w:rsidRDefault="00F36328" w:rsidP="00F36328">
            <w:pPr>
              <w:autoSpaceDE w:val="0"/>
              <w:autoSpaceDN w:val="0"/>
              <w:adjustRightInd w:val="0"/>
              <w:spacing w:after="0" w:line="276" w:lineRule="auto"/>
              <w:rPr>
                <w:rFonts w:ascii="Times New Roman" w:eastAsia="Times New Roman" w:hAnsi="Times New Roman" w:cs="Times New Roman"/>
              </w:rPr>
            </w:pPr>
            <w:r w:rsidRPr="00F36328">
              <w:rPr>
                <w:rFonts w:ascii="Times New Roman" w:eastAsia="Times New Roman" w:hAnsi="Times New Roman" w:cs="Times New Roman"/>
                <w:lang w:val="lt-LT"/>
              </w:rPr>
              <w:t>+4 (0</w:t>
            </w:r>
            <w:r w:rsidR="005747A8">
              <w:rPr>
                <w:rFonts w:ascii="Times New Roman" w:eastAsia="Times New Roman" w:hAnsi="Times New Roman" w:cs="Times New Roman"/>
                <w:lang w:val="lt-LT"/>
              </w:rPr>
              <w:t>-</w:t>
            </w:r>
            <w:r w:rsidRPr="00F36328">
              <w:rPr>
                <w:rFonts w:ascii="Times New Roman" w:eastAsia="Times New Roman" w:hAnsi="Times New Roman" w:cs="Times New Roman"/>
                <w:lang w:val="lt-LT"/>
              </w:rPr>
              <w:t xml:space="preserve"> 9) </w:t>
            </w:r>
          </w:p>
        </w:tc>
      </w:tr>
    </w:tbl>
    <w:p w14:paraId="59C5DCE7" w14:textId="6C4C9C82" w:rsidR="006F3E4E" w:rsidRDefault="006F3E4E" w:rsidP="00F3632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*WHI tyrimas su moterimis, kurioms pašalinta gimda, neparodė krūties vėžio rizikos padidėjimo.</w:t>
      </w:r>
    </w:p>
    <w:p w14:paraId="3AE02B94" w14:textId="77777777" w:rsidR="00F36328" w:rsidRPr="00F36328" w:rsidRDefault="00F36328" w:rsidP="00F36328">
      <w:pPr>
        <w:spacing w:after="0" w:line="240" w:lineRule="auto"/>
        <w:rPr>
          <w:rFonts w:ascii="Times New Roman" w:eastAsia="Times New Roman" w:hAnsi="Times New Roman" w:cs="Times New Roman"/>
          <w:i/>
          <w:lang w:val="lt-LT" w:eastAsia="lt-LT"/>
        </w:rPr>
      </w:pPr>
      <w:r w:rsidRPr="00F36328">
        <w:rPr>
          <w:rFonts w:ascii="Times New Roman" w:eastAsia="Times New Roman" w:hAnsi="Times New Roman" w:cs="Times New Roman"/>
          <w:lang w:val="lt-LT" w:eastAsia="lt-LT"/>
        </w:rPr>
        <w:t>‡Kai buvo vertinami tik moterų, prieš tyrimą nevartojusių PHT, duomenys, akivaizdaus rizikos padidėjimo per pirmus 5 gydymo metus nebuvo: po 5 metų rizika buvo didesnė už nevartojusiųjų.</w:t>
      </w:r>
    </w:p>
    <w:p w14:paraId="44F4AFF9"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A0FA9D0"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r w:rsidRPr="00F36328">
        <w:rPr>
          <w:rFonts w:ascii="Times New Roman" w:eastAsia="Times New Roman" w:hAnsi="Times New Roman" w:cs="Times New Roman"/>
          <w:u w:val="single"/>
          <w:lang w:val="lt-LT" w:eastAsia="lt-LT"/>
        </w:rPr>
        <w:t>Gimdos gleivinės vėžys</w:t>
      </w:r>
    </w:p>
    <w:p w14:paraId="45F27FE8"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Moterys, kurioms nepašalinta gimda, </w:t>
      </w:r>
      <w:proofErr w:type="spellStart"/>
      <w:r w:rsidRPr="00F36328">
        <w:rPr>
          <w:rFonts w:ascii="Times New Roman" w:eastAsia="Times New Roman" w:hAnsi="Times New Roman" w:cs="Times New Roman"/>
          <w:lang w:val="lt-LT" w:eastAsia="lt-LT"/>
        </w:rPr>
        <w:t>postmenopauziniu</w:t>
      </w:r>
      <w:proofErr w:type="spellEnd"/>
      <w:r w:rsidRPr="00F36328">
        <w:rPr>
          <w:rFonts w:ascii="Times New Roman" w:eastAsia="Times New Roman" w:hAnsi="Times New Roman" w:cs="Times New Roman"/>
          <w:lang w:val="lt-LT" w:eastAsia="lt-LT"/>
        </w:rPr>
        <w:t xml:space="preserve"> laikotarpiu:</w:t>
      </w:r>
    </w:p>
    <w:p w14:paraId="0321BE21" w14:textId="7BF33C99"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Gimdos gleivinės vėžio rizika yra maždaug 5 iš 1</w:t>
      </w:r>
      <w:r w:rsidR="00074524">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 moterų nevartojančių PHT, kurioms nepašalinta gimda.</w:t>
      </w:r>
    </w:p>
    <w:p w14:paraId="4087991B"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2D098597"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Moterims, kurioms nepašalinta gimda, nerekomenduojama vartoti vien estrogenų PHT, nes tai didina gimdos gleivinės vėžio riziką (žr. 4.4 skyrių).</w:t>
      </w:r>
    </w:p>
    <w:p w14:paraId="6156C819" w14:textId="49EA3BA3"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Priklausomai nuo estrogenų </w:t>
      </w:r>
      <w:proofErr w:type="spellStart"/>
      <w:r w:rsidRPr="00F36328">
        <w:rPr>
          <w:rFonts w:ascii="Times New Roman" w:eastAsia="Times New Roman" w:hAnsi="Times New Roman" w:cs="Times New Roman"/>
          <w:lang w:val="lt-LT" w:eastAsia="lt-LT"/>
        </w:rPr>
        <w:t>monoterapijos</w:t>
      </w:r>
      <w:proofErr w:type="spellEnd"/>
      <w:r w:rsidRPr="00F36328">
        <w:rPr>
          <w:rFonts w:ascii="Times New Roman" w:eastAsia="Times New Roman" w:hAnsi="Times New Roman" w:cs="Times New Roman"/>
          <w:lang w:val="lt-LT" w:eastAsia="lt-LT"/>
        </w:rPr>
        <w:t xml:space="preserve"> trukmės ir estrogenų dozės, gimdos gleivinės vėžio rizikos padidėjimas epidemiologinių tyrimų duomenimis kito nuo 5 iki 55 papildomų atvejų, nustatytų vienai iš 1</w:t>
      </w:r>
      <w:r w:rsidR="00074524">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 xml:space="preserve">000 moterų nuo 50 iki 65 metų amžiaus. </w:t>
      </w:r>
    </w:p>
    <w:p w14:paraId="5947438B"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1DF70AE2"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Estrogenų </w:t>
      </w:r>
      <w:proofErr w:type="spellStart"/>
      <w:r w:rsidRPr="00F36328">
        <w:rPr>
          <w:rFonts w:ascii="Times New Roman" w:eastAsia="Times New Roman" w:hAnsi="Times New Roman" w:cs="Times New Roman"/>
          <w:lang w:val="lt-LT" w:eastAsia="lt-LT"/>
        </w:rPr>
        <w:t>monoterapijos</w:t>
      </w:r>
      <w:proofErr w:type="spellEnd"/>
      <w:r w:rsidRPr="00F36328">
        <w:rPr>
          <w:rFonts w:ascii="Times New Roman" w:eastAsia="Times New Roman" w:hAnsi="Times New Roman" w:cs="Times New Roman"/>
          <w:lang w:val="lt-LT" w:eastAsia="lt-LT"/>
        </w:rPr>
        <w:t xml:space="preserve"> papildymas </w:t>
      </w:r>
      <w:proofErr w:type="spellStart"/>
      <w:r w:rsidRPr="00F36328">
        <w:rPr>
          <w:rFonts w:ascii="Times New Roman" w:eastAsia="Times New Roman" w:hAnsi="Times New Roman" w:cs="Times New Roman"/>
          <w:lang w:val="lt-LT" w:eastAsia="lt-LT"/>
        </w:rPr>
        <w:t>progestogenu</w:t>
      </w:r>
      <w:proofErr w:type="spellEnd"/>
      <w:r w:rsidRPr="00F36328">
        <w:rPr>
          <w:rFonts w:ascii="Times New Roman" w:eastAsia="Times New Roman" w:hAnsi="Times New Roman" w:cs="Times New Roman"/>
          <w:lang w:val="lt-LT" w:eastAsia="lt-LT"/>
        </w:rPr>
        <w:t xml:space="preserve"> mažiausiai 12 dienų per vieną ciklą gali apsaugoti nuo šios padidėjusios rizikos. Milijono moterų tyrime sudėtinės (nuolatinės ar tęstinės) PHT vartojimas nepadidino gimdos gleivinės vėžio rizikos (RS 1.0 (0.8-1.2))</w:t>
      </w:r>
    </w:p>
    <w:p w14:paraId="29693C58"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53CD74E" w14:textId="77777777" w:rsidR="00F36328" w:rsidRPr="00F36328" w:rsidRDefault="00F36328" w:rsidP="00F36328">
      <w:pPr>
        <w:spacing w:after="0" w:line="240" w:lineRule="auto"/>
        <w:jc w:val="both"/>
        <w:rPr>
          <w:rFonts w:ascii="Times New Roman" w:eastAsia="Times New Roman" w:hAnsi="Times New Roman" w:cs="Times New Roman"/>
          <w:u w:val="single"/>
          <w:lang w:val="x-none" w:eastAsia="x-none"/>
        </w:rPr>
      </w:pPr>
      <w:r w:rsidRPr="00F36328">
        <w:rPr>
          <w:rFonts w:ascii="Times New Roman" w:eastAsia="Times New Roman" w:hAnsi="Times New Roman" w:cs="Times New Roman"/>
          <w:u w:val="single"/>
          <w:lang w:val="x-none" w:eastAsia="x-none"/>
        </w:rPr>
        <w:t>Kiaušidžių vėžys</w:t>
      </w:r>
    </w:p>
    <w:p w14:paraId="4A1CB549" w14:textId="19816056" w:rsidR="00F36328" w:rsidRPr="00F36328" w:rsidRDefault="00F36328" w:rsidP="00F36328">
      <w:pPr>
        <w:spacing w:after="0" w:line="240" w:lineRule="auto"/>
        <w:rPr>
          <w:rFonts w:ascii="Times New Roman" w:eastAsia="Times New Roman" w:hAnsi="Times New Roman" w:cs="Times New Roman"/>
          <w:u w:val="single"/>
          <w:lang w:val="lt-LT" w:eastAsia="lt-LT"/>
        </w:rPr>
      </w:pPr>
      <w:r w:rsidRPr="00F36328">
        <w:rPr>
          <w:rFonts w:ascii="Times New Roman" w:eastAsia="Times New Roman" w:hAnsi="Times New Roman" w:cs="Times New Roman"/>
          <w:lang w:val="lt-LT" w:eastAsia="lt-LT"/>
        </w:rPr>
        <w:t>Vien estrogenų ar sudėtinių estrogenų-</w:t>
      </w:r>
      <w:proofErr w:type="spellStart"/>
      <w:r w:rsidRPr="00F36328">
        <w:rPr>
          <w:rFonts w:ascii="Times New Roman" w:eastAsia="Times New Roman" w:hAnsi="Times New Roman" w:cs="Times New Roman"/>
          <w:lang w:val="lt-LT" w:eastAsia="lt-LT"/>
        </w:rPr>
        <w:t>progestogenų</w:t>
      </w:r>
      <w:proofErr w:type="spellEnd"/>
      <w:r w:rsidRPr="00F36328">
        <w:rPr>
          <w:rFonts w:ascii="Times New Roman" w:eastAsia="Times New Roman" w:hAnsi="Times New Roman" w:cs="Times New Roman"/>
          <w:lang w:val="lt-LT" w:eastAsia="lt-LT"/>
        </w:rPr>
        <w:t xml:space="preserve"> PHT vartojimas yra susijęs su nedaug padidėjusia kiaušidžių vėžio diagnozavimo rizika (žr. 4.4 skyrių). 52-iejų epidemiologinių tyrimų duomenų meta analizė parodė padidėjusią kiaušidžių vėžio riziką moterims, vartojančioms PHT, palyginus su moterimis, kurios niekada nevartojo PHT (SR 1,43, 95</w:t>
      </w:r>
      <w:r w:rsidR="00074524">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 PI 1,31-1,56). 50-54 metų amžiaus moterims, penkerius metus vartojančioms PHT, pasireiškia 1 papildomas atvejis iš 2</w:t>
      </w:r>
      <w:r w:rsidR="00074524">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 vartotojų. 50-54 metų amžiaus moterims, kurios nevartoja PHT, per kitus 5 metus maždaug 2 iš 2</w:t>
      </w:r>
      <w:r w:rsidR="00074524">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 bus diagnozuotas kiaušidžių vėžys.</w:t>
      </w:r>
    </w:p>
    <w:p w14:paraId="4A638537"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p>
    <w:p w14:paraId="66FA64B2"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u w:val="single"/>
          <w:lang w:val="lt-LT" w:eastAsia="lt-LT"/>
        </w:rPr>
        <w:t>Venų tromboembolija</w:t>
      </w:r>
    </w:p>
    <w:p w14:paraId="2EF5F913"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PHT yra susijusi su 1,3-3 kartus didesne venų tromboembolijos (VTE), </w:t>
      </w:r>
      <w:proofErr w:type="spellStart"/>
      <w:r w:rsidRPr="00F36328">
        <w:rPr>
          <w:rFonts w:ascii="Times New Roman" w:eastAsia="Times New Roman" w:hAnsi="Times New Roman" w:cs="Times New Roman"/>
          <w:lang w:val="lt-LT" w:eastAsia="lt-LT"/>
        </w:rPr>
        <w:t>t.y</w:t>
      </w:r>
      <w:proofErr w:type="spellEnd"/>
      <w:r w:rsidRPr="00F36328">
        <w:rPr>
          <w:rFonts w:ascii="Times New Roman" w:eastAsia="Times New Roman" w:hAnsi="Times New Roman" w:cs="Times New Roman"/>
          <w:lang w:val="lt-LT" w:eastAsia="lt-LT"/>
        </w:rPr>
        <w:t>. giliųjų venų trombozės ar plaučių embolijos išsivystymo reliatyvia rizika. Tai labiau tikėtina pirmaisiais PHT vartojimo metais (žr. 4.4 skyrių). Toliau pateikiami WHI</w:t>
      </w:r>
      <w:r w:rsidRPr="00F36328">
        <w:rPr>
          <w:rFonts w:ascii="Times New Roman" w:eastAsia="Times New Roman" w:hAnsi="Times New Roman" w:cs="Times New Roman"/>
          <w:i/>
          <w:lang w:val="lt-LT" w:eastAsia="lt-LT"/>
        </w:rPr>
        <w:t xml:space="preserve"> </w:t>
      </w:r>
      <w:r w:rsidRPr="00F36328">
        <w:rPr>
          <w:rFonts w:ascii="Times New Roman" w:eastAsia="Times New Roman" w:hAnsi="Times New Roman" w:cs="Times New Roman"/>
          <w:lang w:val="lt-LT" w:eastAsia="lt-LT"/>
        </w:rPr>
        <w:t>tyrimo rezultatai.</w:t>
      </w:r>
    </w:p>
    <w:p w14:paraId="2D6123C6"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2A61C8E"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i/>
          <w:lang w:val="lt-LT" w:eastAsia="lt-LT"/>
        </w:rPr>
        <w:t>WHI</w:t>
      </w:r>
      <w:r w:rsidRPr="00F36328">
        <w:rPr>
          <w:rFonts w:ascii="Times New Roman" w:eastAsia="Times New Roman" w:hAnsi="Times New Roman" w:cs="Times New Roman"/>
          <w:b/>
          <w:lang w:val="lt-LT" w:eastAsia="lt-LT"/>
        </w:rPr>
        <w:t xml:space="preserve"> tyrimai – Papildoma VTE rizika per 5 vartojimo metus</w:t>
      </w:r>
    </w:p>
    <w:tbl>
      <w:tblPr>
        <w:tblW w:w="8985" w:type="dxa"/>
        <w:tblLook w:val="04A0" w:firstRow="1" w:lastRow="0" w:firstColumn="1" w:lastColumn="0" w:noHBand="0" w:noVBand="1"/>
      </w:tblPr>
      <w:tblGrid>
        <w:gridCol w:w="1835"/>
        <w:gridCol w:w="2520"/>
        <w:gridCol w:w="2040"/>
        <w:gridCol w:w="2590"/>
      </w:tblGrid>
      <w:tr w:rsidR="00F36328" w:rsidRPr="00F36328" w14:paraId="5B757E0C" w14:textId="77777777" w:rsidTr="00F36328">
        <w:trPr>
          <w:trHeight w:val="285"/>
        </w:trPr>
        <w:tc>
          <w:tcPr>
            <w:tcW w:w="1835" w:type="dxa"/>
            <w:tcBorders>
              <w:top w:val="single" w:sz="6" w:space="0" w:color="000000"/>
              <w:left w:val="single" w:sz="6" w:space="0" w:color="000000"/>
              <w:bottom w:val="nil"/>
              <w:right w:val="single" w:sz="6" w:space="0" w:color="000000"/>
            </w:tcBorders>
            <w:hideMark/>
          </w:tcPr>
          <w:p w14:paraId="39A21AD9"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Amžiaus ribos (metais) </w:t>
            </w:r>
          </w:p>
        </w:tc>
        <w:tc>
          <w:tcPr>
            <w:tcW w:w="2520" w:type="dxa"/>
            <w:tcBorders>
              <w:top w:val="single" w:sz="6" w:space="0" w:color="000000"/>
              <w:left w:val="single" w:sz="6" w:space="0" w:color="000000"/>
              <w:bottom w:val="nil"/>
              <w:right w:val="single" w:sz="6" w:space="0" w:color="000000"/>
            </w:tcBorders>
            <w:hideMark/>
          </w:tcPr>
          <w:p w14:paraId="1AECD792" w14:textId="547418B6"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Įvykiai 1</w:t>
            </w:r>
            <w:r w:rsidR="00074524">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 moterų placebo grupėje per 5 metus</w:t>
            </w:r>
          </w:p>
        </w:tc>
        <w:tc>
          <w:tcPr>
            <w:tcW w:w="2040" w:type="dxa"/>
            <w:tcBorders>
              <w:top w:val="single" w:sz="6" w:space="0" w:color="000000"/>
              <w:left w:val="single" w:sz="6" w:space="0" w:color="000000"/>
              <w:bottom w:val="nil"/>
              <w:right w:val="single" w:sz="6" w:space="0" w:color="000000"/>
            </w:tcBorders>
            <w:hideMark/>
          </w:tcPr>
          <w:p w14:paraId="0B16B344"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Rizikos santykis ir 95 %PI</w:t>
            </w:r>
          </w:p>
        </w:tc>
        <w:tc>
          <w:tcPr>
            <w:tcW w:w="2590" w:type="dxa"/>
            <w:tcBorders>
              <w:top w:val="single" w:sz="6" w:space="0" w:color="000000"/>
              <w:left w:val="single" w:sz="6" w:space="0" w:color="000000"/>
              <w:bottom w:val="nil"/>
              <w:right w:val="single" w:sz="6" w:space="0" w:color="000000"/>
            </w:tcBorders>
            <w:hideMark/>
          </w:tcPr>
          <w:p w14:paraId="00E7E62A" w14:textId="2232CD35"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Papildomi atvejai iš 1</w:t>
            </w:r>
            <w:r w:rsidR="00074524">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 vartojusiųjų</w:t>
            </w:r>
          </w:p>
        </w:tc>
      </w:tr>
      <w:tr w:rsidR="00F36328" w:rsidRPr="00F36328" w14:paraId="2C61D161" w14:textId="77777777" w:rsidTr="00F36328">
        <w:trPr>
          <w:trHeight w:val="263"/>
        </w:trPr>
        <w:tc>
          <w:tcPr>
            <w:tcW w:w="8985" w:type="dxa"/>
            <w:gridSpan w:val="4"/>
            <w:tcBorders>
              <w:top w:val="single" w:sz="6" w:space="0" w:color="000000"/>
              <w:left w:val="single" w:sz="6" w:space="0" w:color="000000"/>
              <w:bottom w:val="single" w:sz="6" w:space="0" w:color="000000"/>
              <w:right w:val="single" w:sz="6" w:space="0" w:color="000000"/>
            </w:tcBorders>
            <w:shd w:val="clear" w:color="auto" w:fill="C0C0C0"/>
            <w:hideMark/>
          </w:tcPr>
          <w:p w14:paraId="45717351"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Vien estrogenai, vartojami per burną</w:t>
            </w:r>
            <w:r w:rsidRPr="00F36328">
              <w:rPr>
                <w:rFonts w:ascii="Times New Roman" w:eastAsia="Times New Roman" w:hAnsi="Times New Roman" w:cs="Times New Roman"/>
                <w:vertAlign w:val="superscript"/>
                <w:lang w:val="lt-LT" w:eastAsia="lt-LT"/>
              </w:rPr>
              <w:footnoteReference w:id="2"/>
            </w:r>
          </w:p>
        </w:tc>
      </w:tr>
      <w:tr w:rsidR="00F36328" w:rsidRPr="00F36328" w14:paraId="6820600C" w14:textId="77777777" w:rsidTr="00F36328">
        <w:trPr>
          <w:trHeight w:val="265"/>
        </w:trPr>
        <w:tc>
          <w:tcPr>
            <w:tcW w:w="1835" w:type="dxa"/>
            <w:tcBorders>
              <w:top w:val="single" w:sz="6" w:space="0" w:color="000000"/>
              <w:left w:val="single" w:sz="6" w:space="0" w:color="000000"/>
              <w:bottom w:val="single" w:sz="6" w:space="0" w:color="000000"/>
              <w:right w:val="single" w:sz="6" w:space="0" w:color="000000"/>
            </w:tcBorders>
            <w:hideMark/>
          </w:tcPr>
          <w:p w14:paraId="3FAA3FBE"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50 – 59 </w:t>
            </w:r>
          </w:p>
        </w:tc>
        <w:tc>
          <w:tcPr>
            <w:tcW w:w="2520" w:type="dxa"/>
            <w:tcBorders>
              <w:top w:val="single" w:sz="6" w:space="0" w:color="000000"/>
              <w:left w:val="single" w:sz="6" w:space="0" w:color="000000"/>
              <w:bottom w:val="single" w:sz="6" w:space="0" w:color="000000"/>
              <w:right w:val="single" w:sz="6" w:space="0" w:color="000000"/>
            </w:tcBorders>
            <w:hideMark/>
          </w:tcPr>
          <w:p w14:paraId="015C3D22"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7 </w:t>
            </w:r>
          </w:p>
        </w:tc>
        <w:tc>
          <w:tcPr>
            <w:tcW w:w="2040" w:type="dxa"/>
            <w:tcBorders>
              <w:top w:val="single" w:sz="6" w:space="0" w:color="000000"/>
              <w:left w:val="single" w:sz="6" w:space="0" w:color="000000"/>
              <w:bottom w:val="single" w:sz="6" w:space="0" w:color="000000"/>
              <w:right w:val="single" w:sz="6" w:space="0" w:color="000000"/>
            </w:tcBorders>
            <w:hideMark/>
          </w:tcPr>
          <w:p w14:paraId="4AA20469"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1,2 (0,6–2,4) </w:t>
            </w:r>
          </w:p>
        </w:tc>
        <w:tc>
          <w:tcPr>
            <w:tcW w:w="2590" w:type="dxa"/>
            <w:tcBorders>
              <w:top w:val="single" w:sz="6" w:space="0" w:color="000000"/>
              <w:left w:val="single" w:sz="6" w:space="0" w:color="000000"/>
              <w:bottom w:val="single" w:sz="6" w:space="0" w:color="000000"/>
              <w:right w:val="single" w:sz="6" w:space="0" w:color="000000"/>
            </w:tcBorders>
            <w:hideMark/>
          </w:tcPr>
          <w:p w14:paraId="44901FCA"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1 (-3–10) </w:t>
            </w:r>
          </w:p>
        </w:tc>
      </w:tr>
      <w:tr w:rsidR="00F36328" w:rsidRPr="00F36328" w14:paraId="6752C1CC" w14:textId="77777777" w:rsidTr="00F36328">
        <w:trPr>
          <w:trHeight w:val="265"/>
        </w:trPr>
        <w:tc>
          <w:tcPr>
            <w:tcW w:w="8985" w:type="dxa"/>
            <w:gridSpan w:val="4"/>
            <w:tcBorders>
              <w:top w:val="single" w:sz="6" w:space="0" w:color="000000"/>
              <w:left w:val="single" w:sz="6" w:space="0" w:color="000000"/>
              <w:bottom w:val="single" w:sz="6" w:space="0" w:color="000000"/>
              <w:right w:val="single" w:sz="6" w:space="0" w:color="000000"/>
            </w:tcBorders>
            <w:shd w:val="clear" w:color="auto" w:fill="C0C0C0"/>
            <w:hideMark/>
          </w:tcPr>
          <w:p w14:paraId="3D119A21"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Sudėtiniai estrogenai </w:t>
            </w:r>
            <w:proofErr w:type="spellStart"/>
            <w:r w:rsidRPr="00F36328">
              <w:rPr>
                <w:rFonts w:ascii="Times New Roman" w:eastAsia="Times New Roman" w:hAnsi="Times New Roman" w:cs="Times New Roman"/>
                <w:lang w:val="lt-LT" w:eastAsia="lt-LT"/>
              </w:rPr>
              <w:t>progestogenai</w:t>
            </w:r>
            <w:proofErr w:type="spellEnd"/>
            <w:r w:rsidRPr="00F36328">
              <w:rPr>
                <w:rFonts w:ascii="Times New Roman" w:eastAsia="Times New Roman" w:hAnsi="Times New Roman" w:cs="Times New Roman"/>
                <w:lang w:val="lt-LT" w:eastAsia="lt-LT"/>
              </w:rPr>
              <w:t xml:space="preserve">, vartojami per burną </w:t>
            </w:r>
          </w:p>
        </w:tc>
      </w:tr>
      <w:tr w:rsidR="00F36328" w:rsidRPr="00F36328" w14:paraId="7C2E1017" w14:textId="77777777" w:rsidTr="00F36328">
        <w:trPr>
          <w:trHeight w:val="265"/>
        </w:trPr>
        <w:tc>
          <w:tcPr>
            <w:tcW w:w="1835" w:type="dxa"/>
            <w:tcBorders>
              <w:top w:val="single" w:sz="6" w:space="0" w:color="000000"/>
              <w:left w:val="single" w:sz="6" w:space="0" w:color="000000"/>
              <w:bottom w:val="single" w:sz="6" w:space="0" w:color="000000"/>
              <w:right w:val="single" w:sz="6" w:space="0" w:color="000000"/>
            </w:tcBorders>
            <w:hideMark/>
          </w:tcPr>
          <w:p w14:paraId="6CE198D5"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50 – 59 </w:t>
            </w:r>
          </w:p>
        </w:tc>
        <w:tc>
          <w:tcPr>
            <w:tcW w:w="2520" w:type="dxa"/>
            <w:tcBorders>
              <w:top w:val="single" w:sz="6" w:space="0" w:color="000000"/>
              <w:left w:val="single" w:sz="6" w:space="0" w:color="000000"/>
              <w:bottom w:val="single" w:sz="6" w:space="0" w:color="000000"/>
              <w:right w:val="single" w:sz="6" w:space="0" w:color="000000"/>
            </w:tcBorders>
            <w:hideMark/>
          </w:tcPr>
          <w:p w14:paraId="25B10889"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4 </w:t>
            </w:r>
          </w:p>
        </w:tc>
        <w:tc>
          <w:tcPr>
            <w:tcW w:w="2040" w:type="dxa"/>
            <w:tcBorders>
              <w:top w:val="single" w:sz="6" w:space="0" w:color="000000"/>
              <w:left w:val="single" w:sz="6" w:space="0" w:color="000000"/>
              <w:bottom w:val="single" w:sz="6" w:space="0" w:color="000000"/>
              <w:right w:val="single" w:sz="6" w:space="0" w:color="000000"/>
            </w:tcBorders>
            <w:hideMark/>
          </w:tcPr>
          <w:p w14:paraId="13A12BA4"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2,3 (1,2–4,3) </w:t>
            </w:r>
          </w:p>
        </w:tc>
        <w:tc>
          <w:tcPr>
            <w:tcW w:w="2590" w:type="dxa"/>
            <w:tcBorders>
              <w:top w:val="single" w:sz="6" w:space="0" w:color="000000"/>
              <w:left w:val="single" w:sz="6" w:space="0" w:color="000000"/>
              <w:bottom w:val="single" w:sz="6" w:space="0" w:color="000000"/>
              <w:right w:val="single" w:sz="6" w:space="0" w:color="000000"/>
            </w:tcBorders>
            <w:hideMark/>
          </w:tcPr>
          <w:p w14:paraId="2913EB13"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5 (1–13) </w:t>
            </w:r>
          </w:p>
        </w:tc>
      </w:tr>
    </w:tbl>
    <w:p w14:paraId="0E2C3A8B" w14:textId="77777777" w:rsidR="00F36328" w:rsidRPr="00F36328" w:rsidRDefault="00F36328" w:rsidP="00F36328">
      <w:pPr>
        <w:spacing w:after="0" w:line="240" w:lineRule="auto"/>
        <w:jc w:val="both"/>
        <w:rPr>
          <w:rFonts w:ascii="Times New Roman" w:eastAsia="Times New Roman" w:hAnsi="Times New Roman" w:cs="Times New Roman"/>
          <w:i/>
          <w:lang w:val="x-none" w:eastAsia="x-none"/>
        </w:rPr>
      </w:pPr>
    </w:p>
    <w:p w14:paraId="51CEA775" w14:textId="77777777" w:rsidR="00F36328" w:rsidRPr="00F36328" w:rsidRDefault="00F36328" w:rsidP="00F36328">
      <w:pPr>
        <w:spacing w:after="0" w:line="240" w:lineRule="auto"/>
        <w:rPr>
          <w:rFonts w:ascii="Times New Roman" w:eastAsia="Times New Roman" w:hAnsi="Times New Roman" w:cs="Times New Roman"/>
          <w:b/>
          <w:u w:val="single"/>
          <w:lang w:val="lt-LT" w:eastAsia="lt-LT"/>
        </w:rPr>
      </w:pPr>
      <w:r w:rsidRPr="00F36328">
        <w:rPr>
          <w:rFonts w:ascii="Times New Roman" w:eastAsia="Times New Roman" w:hAnsi="Times New Roman" w:cs="Times New Roman"/>
          <w:b/>
          <w:u w:val="single"/>
          <w:lang w:val="lt-LT" w:eastAsia="lt-LT"/>
        </w:rPr>
        <w:t>Koronarinės širdies ligos rizika</w:t>
      </w:r>
    </w:p>
    <w:p w14:paraId="7FFB1FD9"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Koronarinės širdies ligos rizika nežymiai padidėja sudėtinę estrogenų-</w:t>
      </w:r>
      <w:proofErr w:type="spellStart"/>
      <w:r w:rsidRPr="00F36328">
        <w:rPr>
          <w:rFonts w:ascii="Times New Roman" w:eastAsia="Times New Roman" w:hAnsi="Times New Roman" w:cs="Times New Roman"/>
          <w:lang w:val="lt-LT" w:eastAsia="lt-LT"/>
        </w:rPr>
        <w:t>progestogenų</w:t>
      </w:r>
      <w:proofErr w:type="spellEnd"/>
      <w:r w:rsidRPr="00F36328">
        <w:rPr>
          <w:rFonts w:ascii="Times New Roman" w:eastAsia="Times New Roman" w:hAnsi="Times New Roman" w:cs="Times New Roman"/>
          <w:lang w:val="lt-LT" w:eastAsia="lt-LT"/>
        </w:rPr>
        <w:t xml:space="preserve"> PHT vartojusioms moterims, vyresnėms nei 60 metų (žr. 4.4 skyrių).</w:t>
      </w:r>
    </w:p>
    <w:p w14:paraId="6001BAB2" w14:textId="77777777" w:rsidR="00F36328" w:rsidRPr="00F36328" w:rsidRDefault="00F36328" w:rsidP="00F36328">
      <w:pPr>
        <w:spacing w:after="0" w:line="240" w:lineRule="auto"/>
        <w:jc w:val="both"/>
        <w:rPr>
          <w:rFonts w:ascii="Times New Roman" w:eastAsia="Times New Roman" w:hAnsi="Times New Roman" w:cs="Times New Roman"/>
          <w:i/>
          <w:lang w:val="x-none" w:eastAsia="x-none"/>
        </w:rPr>
      </w:pPr>
    </w:p>
    <w:p w14:paraId="3D642A09" w14:textId="77777777" w:rsidR="00F36328" w:rsidRPr="00F36328" w:rsidRDefault="00F36328" w:rsidP="00F36328">
      <w:pPr>
        <w:spacing w:after="0" w:line="240" w:lineRule="auto"/>
        <w:rPr>
          <w:rFonts w:ascii="Times New Roman" w:eastAsia="Times New Roman" w:hAnsi="Times New Roman" w:cs="Times New Roman"/>
          <w:b/>
          <w:u w:val="single"/>
          <w:lang w:val="lt-LT" w:eastAsia="lt-LT"/>
        </w:rPr>
      </w:pPr>
      <w:r w:rsidRPr="00F36328">
        <w:rPr>
          <w:rFonts w:ascii="Times New Roman" w:eastAsia="Times New Roman" w:hAnsi="Times New Roman" w:cs="Times New Roman"/>
          <w:b/>
          <w:u w:val="single"/>
          <w:lang w:val="lt-LT" w:eastAsia="lt-LT"/>
        </w:rPr>
        <w:lastRenderedPageBreak/>
        <w:t>Išeminio insulto rizika</w:t>
      </w:r>
    </w:p>
    <w:p w14:paraId="46AD8046"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Gydymas vien estrogenais ir estrogenais-</w:t>
      </w:r>
      <w:proofErr w:type="spellStart"/>
      <w:r w:rsidRPr="00F36328">
        <w:rPr>
          <w:rFonts w:ascii="Times New Roman" w:eastAsia="Times New Roman" w:hAnsi="Times New Roman" w:cs="Times New Roman"/>
          <w:lang w:val="lt-LT" w:eastAsia="lt-LT"/>
        </w:rPr>
        <w:t>progestogenais</w:t>
      </w:r>
      <w:proofErr w:type="spellEnd"/>
      <w:r w:rsidRPr="00F36328">
        <w:rPr>
          <w:rFonts w:ascii="Times New Roman" w:eastAsia="Times New Roman" w:hAnsi="Times New Roman" w:cs="Times New Roman"/>
          <w:lang w:val="lt-LT" w:eastAsia="lt-LT"/>
        </w:rPr>
        <w:t xml:space="preserve"> susijęs su iki 1,5 karto didesne santykine išeminio insulto rizika. Vartojant PHT hemoraginio insulto rizika nepadidėja. </w:t>
      </w:r>
    </w:p>
    <w:p w14:paraId="091ED194"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E5ACD90"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Ši santykinė rizika nepriklauso nuo amžiaus ar vartojimo trukmės, bet absoliuti rizika labai priklauso nuo amžiaus, absoliuti insulto rizika moterims, vartojančioms PHT, didėja priklausomai nuo amžiaus (žr. 4.4 skyrių).</w:t>
      </w:r>
    </w:p>
    <w:p w14:paraId="7C8D135B"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B2C889D" w14:textId="1E37DBF1" w:rsidR="00F36328" w:rsidRPr="00F36328" w:rsidRDefault="00F36328" w:rsidP="00F36328">
      <w:pPr>
        <w:spacing w:after="0" w:line="240" w:lineRule="auto"/>
        <w:rPr>
          <w:rFonts w:ascii="Times New Roman" w:eastAsia="Times New Roman" w:hAnsi="Times New Roman" w:cs="Times New Roman"/>
          <w:u w:val="single"/>
          <w:lang w:val="lt-LT" w:eastAsia="lt-LT"/>
        </w:rPr>
      </w:pPr>
      <w:r w:rsidRPr="00F36328">
        <w:rPr>
          <w:rFonts w:ascii="Times New Roman" w:eastAsia="Times New Roman" w:hAnsi="Times New Roman" w:cs="Times New Roman"/>
          <w:b/>
          <w:lang w:val="lt-LT" w:eastAsia="lt-LT"/>
        </w:rPr>
        <w:t>Bendri WHI</w:t>
      </w:r>
      <w:r w:rsidRPr="00F36328">
        <w:rPr>
          <w:rFonts w:ascii="Times New Roman" w:eastAsia="Times New Roman" w:hAnsi="Times New Roman" w:cs="Times New Roman"/>
          <w:b/>
          <w:i/>
          <w:lang w:val="lt-LT" w:eastAsia="lt-LT"/>
        </w:rPr>
        <w:t xml:space="preserve"> </w:t>
      </w:r>
      <w:r w:rsidRPr="00F36328">
        <w:rPr>
          <w:rFonts w:ascii="Times New Roman" w:eastAsia="Times New Roman" w:hAnsi="Times New Roman" w:cs="Times New Roman"/>
          <w:b/>
          <w:lang w:val="lt-LT" w:eastAsia="lt-LT"/>
        </w:rPr>
        <w:t>tyrimai – Papildoma išeminio insulto rizika per 5 vartojimo metus</w:t>
      </w:r>
      <w:r w:rsidRPr="00F36328">
        <w:rPr>
          <w:rFonts w:ascii="Times New Roman" w:eastAsia="Times New Roman" w:hAnsi="Times New Roman" w:cs="Times New Roman"/>
          <w:b/>
          <w:vertAlign w:val="superscript"/>
          <w:lang w:val="lt-LT" w:eastAsia="lt-LT"/>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2346"/>
        <w:gridCol w:w="2347"/>
        <w:gridCol w:w="2353"/>
      </w:tblGrid>
      <w:tr w:rsidR="00F36328" w:rsidRPr="00F36328" w14:paraId="20EFB84D" w14:textId="77777777" w:rsidTr="00F36328">
        <w:tc>
          <w:tcPr>
            <w:tcW w:w="2375" w:type="dxa"/>
            <w:tcBorders>
              <w:top w:val="single" w:sz="4" w:space="0" w:color="auto"/>
              <w:left w:val="single" w:sz="4" w:space="0" w:color="auto"/>
              <w:bottom w:val="single" w:sz="4" w:space="0" w:color="auto"/>
              <w:right w:val="single" w:sz="4" w:space="0" w:color="auto"/>
            </w:tcBorders>
            <w:hideMark/>
          </w:tcPr>
          <w:p w14:paraId="0681C0F0"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Amžiaus ribos (metais)</w:t>
            </w:r>
          </w:p>
        </w:tc>
        <w:tc>
          <w:tcPr>
            <w:tcW w:w="2375" w:type="dxa"/>
            <w:tcBorders>
              <w:top w:val="single" w:sz="4" w:space="0" w:color="auto"/>
              <w:left w:val="single" w:sz="4" w:space="0" w:color="auto"/>
              <w:bottom w:val="single" w:sz="4" w:space="0" w:color="auto"/>
              <w:right w:val="single" w:sz="4" w:space="0" w:color="auto"/>
            </w:tcBorders>
            <w:hideMark/>
          </w:tcPr>
          <w:p w14:paraId="3AD358C2" w14:textId="070C9761"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u w:val="single"/>
                <w:lang w:val="lt-LT" w:eastAsia="lt-LT"/>
              </w:rPr>
            </w:pPr>
            <w:r w:rsidRPr="00F36328">
              <w:rPr>
                <w:rFonts w:ascii="Times New Roman" w:eastAsia="Times New Roman" w:hAnsi="Times New Roman" w:cs="Times New Roman"/>
                <w:lang w:val="lt-LT" w:eastAsia="lt-LT"/>
              </w:rPr>
              <w:t>Įvykiai 1</w:t>
            </w:r>
            <w:r w:rsidR="00074524">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 xml:space="preserve">000 moterų placebo grupėje per 5 metus </w:t>
            </w:r>
          </w:p>
        </w:tc>
        <w:tc>
          <w:tcPr>
            <w:tcW w:w="2375" w:type="dxa"/>
            <w:tcBorders>
              <w:top w:val="single" w:sz="4" w:space="0" w:color="auto"/>
              <w:left w:val="single" w:sz="4" w:space="0" w:color="auto"/>
              <w:bottom w:val="single" w:sz="4" w:space="0" w:color="auto"/>
              <w:right w:val="single" w:sz="4" w:space="0" w:color="auto"/>
            </w:tcBorders>
            <w:hideMark/>
          </w:tcPr>
          <w:p w14:paraId="5900CC56"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Rizikos santykis ir</w:t>
            </w:r>
          </w:p>
          <w:p w14:paraId="0EABF27C"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u w:val="single"/>
                <w:lang w:val="lt-LT" w:eastAsia="lt-LT"/>
              </w:rPr>
            </w:pPr>
            <w:r w:rsidRPr="00F36328">
              <w:rPr>
                <w:rFonts w:ascii="Times New Roman" w:eastAsia="Times New Roman" w:hAnsi="Times New Roman" w:cs="Times New Roman"/>
                <w:lang w:val="lt-LT" w:eastAsia="lt-LT"/>
              </w:rPr>
              <w:t>95 %PI</w:t>
            </w:r>
          </w:p>
        </w:tc>
        <w:tc>
          <w:tcPr>
            <w:tcW w:w="2375" w:type="dxa"/>
            <w:tcBorders>
              <w:top w:val="single" w:sz="4" w:space="0" w:color="auto"/>
              <w:left w:val="single" w:sz="4" w:space="0" w:color="auto"/>
              <w:bottom w:val="single" w:sz="4" w:space="0" w:color="auto"/>
              <w:right w:val="single" w:sz="4" w:space="0" w:color="auto"/>
            </w:tcBorders>
            <w:hideMark/>
          </w:tcPr>
          <w:p w14:paraId="75824075" w14:textId="5D63AC4D"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u w:val="single"/>
                <w:lang w:val="lt-LT" w:eastAsia="lt-LT"/>
              </w:rPr>
            </w:pPr>
            <w:r w:rsidRPr="00F36328">
              <w:rPr>
                <w:rFonts w:ascii="Times New Roman" w:eastAsia="Times New Roman" w:hAnsi="Times New Roman" w:cs="Times New Roman"/>
                <w:lang w:val="lt-LT" w:eastAsia="lt-LT"/>
              </w:rPr>
              <w:t>Papildomi atvejai 1</w:t>
            </w:r>
            <w:r w:rsidR="00074524">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 vartojusiųjų PHT per 5</w:t>
            </w:r>
            <w:r w:rsidRPr="00F36328">
              <w:rPr>
                <w:rFonts w:ascii="Times New Roman" w:eastAsia="Times New Roman" w:hAnsi="Times New Roman" w:cs="Times New Roman"/>
                <w:u w:val="single"/>
                <w:lang w:val="lt-LT" w:eastAsia="lt-LT"/>
              </w:rPr>
              <w:t xml:space="preserve"> </w:t>
            </w:r>
            <w:r w:rsidRPr="00F36328">
              <w:rPr>
                <w:rFonts w:ascii="Times New Roman" w:eastAsia="Times New Roman" w:hAnsi="Times New Roman" w:cs="Times New Roman"/>
                <w:szCs w:val="24"/>
                <w:lang w:val="lt-LT" w:eastAsia="lt-LT"/>
              </w:rPr>
              <w:t>metus</w:t>
            </w:r>
            <w:r w:rsidRPr="00F36328">
              <w:rPr>
                <w:rFonts w:ascii="Times New Roman" w:eastAsia="Times New Roman" w:hAnsi="Times New Roman" w:cs="Times New Roman"/>
                <w:u w:val="single"/>
                <w:lang w:val="lt-LT" w:eastAsia="lt-LT"/>
              </w:rPr>
              <w:t xml:space="preserve"> </w:t>
            </w:r>
          </w:p>
        </w:tc>
      </w:tr>
      <w:tr w:rsidR="00F36328" w:rsidRPr="00F36328" w14:paraId="6348740F" w14:textId="77777777" w:rsidTr="00F36328">
        <w:tc>
          <w:tcPr>
            <w:tcW w:w="2375" w:type="dxa"/>
            <w:tcBorders>
              <w:top w:val="single" w:sz="4" w:space="0" w:color="auto"/>
              <w:left w:val="single" w:sz="4" w:space="0" w:color="auto"/>
              <w:bottom w:val="single" w:sz="4" w:space="0" w:color="auto"/>
              <w:right w:val="single" w:sz="4" w:space="0" w:color="auto"/>
            </w:tcBorders>
            <w:hideMark/>
          </w:tcPr>
          <w:p w14:paraId="277E15C0" w14:textId="4A640DE8"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szCs w:val="24"/>
                <w:lang w:val="lt-LT" w:eastAsia="lt-LT"/>
              </w:rPr>
              <w:t>50</w:t>
            </w:r>
            <w:r w:rsidR="006554EF">
              <w:rPr>
                <w:rFonts w:ascii="Times New Roman" w:eastAsia="Times New Roman" w:hAnsi="Times New Roman" w:cs="Times New Roman"/>
                <w:szCs w:val="24"/>
                <w:lang w:val="lt-LT" w:eastAsia="lt-LT"/>
              </w:rPr>
              <w:t>-</w:t>
            </w:r>
            <w:r w:rsidRPr="00F36328">
              <w:rPr>
                <w:rFonts w:ascii="Times New Roman" w:eastAsia="Times New Roman" w:hAnsi="Times New Roman" w:cs="Times New Roman"/>
                <w:szCs w:val="24"/>
                <w:lang w:val="lt-LT" w:eastAsia="lt-LT"/>
              </w:rPr>
              <w:t xml:space="preserve"> 59</w:t>
            </w:r>
          </w:p>
        </w:tc>
        <w:tc>
          <w:tcPr>
            <w:tcW w:w="2375" w:type="dxa"/>
            <w:tcBorders>
              <w:top w:val="single" w:sz="4" w:space="0" w:color="auto"/>
              <w:left w:val="single" w:sz="4" w:space="0" w:color="auto"/>
              <w:bottom w:val="single" w:sz="4" w:space="0" w:color="auto"/>
              <w:right w:val="single" w:sz="4" w:space="0" w:color="auto"/>
            </w:tcBorders>
            <w:hideMark/>
          </w:tcPr>
          <w:p w14:paraId="2B152DEF"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szCs w:val="24"/>
                <w:lang w:val="lt-LT" w:eastAsia="lt-LT"/>
              </w:rPr>
              <w:t>8</w:t>
            </w:r>
          </w:p>
        </w:tc>
        <w:tc>
          <w:tcPr>
            <w:tcW w:w="2375" w:type="dxa"/>
            <w:tcBorders>
              <w:top w:val="single" w:sz="4" w:space="0" w:color="auto"/>
              <w:left w:val="single" w:sz="4" w:space="0" w:color="auto"/>
              <w:bottom w:val="single" w:sz="4" w:space="0" w:color="auto"/>
              <w:right w:val="single" w:sz="4" w:space="0" w:color="auto"/>
            </w:tcBorders>
            <w:hideMark/>
          </w:tcPr>
          <w:p w14:paraId="668FF2BA" w14:textId="7B76576B"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szCs w:val="24"/>
                <w:lang w:val="lt-LT" w:eastAsia="lt-LT"/>
              </w:rPr>
              <w:t>1,3 (1,1</w:t>
            </w:r>
            <w:r w:rsidR="006554EF">
              <w:rPr>
                <w:rFonts w:ascii="Times New Roman" w:eastAsia="Times New Roman" w:hAnsi="Times New Roman" w:cs="Times New Roman"/>
                <w:szCs w:val="24"/>
                <w:lang w:val="lt-LT" w:eastAsia="lt-LT"/>
              </w:rPr>
              <w:t>-</w:t>
            </w:r>
            <w:r w:rsidRPr="00F36328">
              <w:rPr>
                <w:rFonts w:ascii="Times New Roman" w:eastAsia="Times New Roman" w:hAnsi="Times New Roman" w:cs="Times New Roman"/>
                <w:szCs w:val="24"/>
                <w:lang w:val="lt-LT" w:eastAsia="lt-LT"/>
              </w:rPr>
              <w:t xml:space="preserve"> 1,6)</w:t>
            </w:r>
          </w:p>
        </w:tc>
        <w:tc>
          <w:tcPr>
            <w:tcW w:w="2375" w:type="dxa"/>
            <w:tcBorders>
              <w:top w:val="single" w:sz="4" w:space="0" w:color="auto"/>
              <w:left w:val="single" w:sz="4" w:space="0" w:color="auto"/>
              <w:bottom w:val="single" w:sz="4" w:space="0" w:color="auto"/>
              <w:right w:val="single" w:sz="4" w:space="0" w:color="auto"/>
            </w:tcBorders>
            <w:hideMark/>
          </w:tcPr>
          <w:p w14:paraId="3B5FBFA8" w14:textId="0604916C"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szCs w:val="24"/>
                <w:lang w:val="lt-LT" w:eastAsia="lt-LT"/>
              </w:rPr>
              <w:t>3 (1</w:t>
            </w:r>
            <w:r w:rsidR="006554EF">
              <w:rPr>
                <w:rFonts w:ascii="Times New Roman" w:eastAsia="Times New Roman" w:hAnsi="Times New Roman" w:cs="Times New Roman"/>
                <w:szCs w:val="24"/>
                <w:lang w:val="lt-LT" w:eastAsia="lt-LT"/>
              </w:rPr>
              <w:t>-</w:t>
            </w:r>
            <w:r w:rsidRPr="00F36328">
              <w:rPr>
                <w:rFonts w:ascii="Times New Roman" w:eastAsia="Times New Roman" w:hAnsi="Times New Roman" w:cs="Times New Roman"/>
                <w:szCs w:val="24"/>
                <w:lang w:val="lt-LT" w:eastAsia="lt-LT"/>
              </w:rPr>
              <w:t>)</w:t>
            </w:r>
          </w:p>
        </w:tc>
      </w:tr>
    </w:tbl>
    <w:p w14:paraId="6D995018"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p>
    <w:p w14:paraId="2DA29118" w14:textId="77777777" w:rsidR="00F36328" w:rsidRPr="00F36328" w:rsidRDefault="00F36328" w:rsidP="00F36328">
      <w:pPr>
        <w:spacing w:after="0" w:line="240" w:lineRule="auto"/>
        <w:rPr>
          <w:rFonts w:ascii="Times New Roman" w:eastAsia="Times New Roman" w:hAnsi="Times New Roman" w:cs="Times New Roman"/>
          <w:b/>
          <w:szCs w:val="24"/>
          <w:lang w:val="lt-LT" w:eastAsia="lt-LT"/>
        </w:rPr>
      </w:pPr>
      <w:r w:rsidRPr="00F36328">
        <w:rPr>
          <w:rFonts w:ascii="Times New Roman" w:eastAsia="Times New Roman" w:hAnsi="Times New Roman" w:cs="Times New Roman"/>
          <w:b/>
          <w:szCs w:val="24"/>
          <w:u w:val="single"/>
          <w:lang w:val="lt-LT" w:eastAsia="lt-LT"/>
        </w:rPr>
        <w:t xml:space="preserve">Kitoks nepageidaujamas poveikis, atsiradęs dėl estrogeno kartu su </w:t>
      </w:r>
      <w:proofErr w:type="spellStart"/>
      <w:r w:rsidRPr="00F36328">
        <w:rPr>
          <w:rFonts w:ascii="Times New Roman" w:eastAsia="Times New Roman" w:hAnsi="Times New Roman" w:cs="Times New Roman"/>
          <w:b/>
          <w:szCs w:val="24"/>
          <w:u w:val="single"/>
          <w:lang w:val="lt-LT" w:eastAsia="lt-LT"/>
        </w:rPr>
        <w:t>progestogenu</w:t>
      </w:r>
      <w:proofErr w:type="spellEnd"/>
      <w:r w:rsidRPr="00F36328">
        <w:rPr>
          <w:rFonts w:ascii="Times New Roman" w:eastAsia="Times New Roman" w:hAnsi="Times New Roman" w:cs="Times New Roman"/>
          <w:b/>
          <w:szCs w:val="24"/>
          <w:u w:val="single"/>
          <w:lang w:val="lt-LT" w:eastAsia="lt-LT"/>
        </w:rPr>
        <w:t xml:space="preserve"> (įskaitant </w:t>
      </w:r>
      <w:proofErr w:type="spellStart"/>
      <w:r w:rsidRPr="00F36328">
        <w:rPr>
          <w:rFonts w:ascii="Times New Roman" w:eastAsia="Times New Roman" w:hAnsi="Times New Roman" w:cs="Times New Roman"/>
          <w:b/>
          <w:szCs w:val="24"/>
          <w:u w:val="single"/>
          <w:lang w:val="lt-LT" w:eastAsia="lt-LT"/>
        </w:rPr>
        <w:t>estradiolį</w:t>
      </w:r>
      <w:proofErr w:type="spellEnd"/>
      <w:r w:rsidRPr="00F36328">
        <w:rPr>
          <w:rFonts w:ascii="Times New Roman" w:eastAsia="Times New Roman" w:hAnsi="Times New Roman" w:cs="Times New Roman"/>
          <w:b/>
          <w:szCs w:val="24"/>
          <w:u w:val="single"/>
          <w:lang w:val="lt-LT" w:eastAsia="lt-LT"/>
        </w:rPr>
        <w:t xml:space="preserve"> ir </w:t>
      </w:r>
      <w:proofErr w:type="spellStart"/>
      <w:r w:rsidRPr="00F36328">
        <w:rPr>
          <w:rFonts w:ascii="Times New Roman" w:eastAsia="Times New Roman" w:hAnsi="Times New Roman" w:cs="Times New Roman"/>
          <w:b/>
          <w:szCs w:val="24"/>
          <w:u w:val="single"/>
          <w:lang w:val="lt-LT" w:eastAsia="lt-LT"/>
        </w:rPr>
        <w:t>didrogestroną</w:t>
      </w:r>
      <w:proofErr w:type="spellEnd"/>
      <w:r w:rsidRPr="00F36328">
        <w:rPr>
          <w:rFonts w:ascii="Times New Roman" w:eastAsia="Times New Roman" w:hAnsi="Times New Roman" w:cs="Times New Roman"/>
          <w:b/>
          <w:szCs w:val="24"/>
          <w:u w:val="single"/>
          <w:lang w:val="lt-LT" w:eastAsia="lt-LT"/>
        </w:rPr>
        <w:t>) vartojimo</w:t>
      </w:r>
    </w:p>
    <w:p w14:paraId="50A5209B"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9E0C0CF"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r w:rsidRPr="00F36328">
        <w:rPr>
          <w:rFonts w:ascii="Times New Roman" w:eastAsia="Times New Roman" w:hAnsi="Times New Roman" w:cs="Times New Roman"/>
          <w:u w:val="single"/>
          <w:lang w:val="lt-LT" w:eastAsia="lt-LT"/>
        </w:rPr>
        <w:t>Gerybiniai, piktybiniai ir nepatikslinti navikai</w:t>
      </w:r>
    </w:p>
    <w:p w14:paraId="6E51B19E" w14:textId="77777777" w:rsidR="00F36328" w:rsidRPr="00F36328" w:rsidRDefault="00F36328" w:rsidP="00F36328">
      <w:pPr>
        <w:suppressAutoHyphen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Gerybiniai ir piktybiniai nuo estrogeno priklausomi navikai, pvz., </w:t>
      </w:r>
      <w:proofErr w:type="spellStart"/>
      <w:r w:rsidRPr="00F36328">
        <w:rPr>
          <w:rFonts w:ascii="Times New Roman" w:eastAsia="Times New Roman" w:hAnsi="Times New Roman" w:cs="Times New Roman"/>
          <w:lang w:val="lt-LT" w:eastAsia="lt-LT"/>
        </w:rPr>
        <w:t>endometriumo</w:t>
      </w:r>
      <w:proofErr w:type="spellEnd"/>
      <w:r w:rsidRPr="00F36328">
        <w:rPr>
          <w:rFonts w:ascii="Times New Roman" w:eastAsia="Times New Roman" w:hAnsi="Times New Roman" w:cs="Times New Roman"/>
          <w:lang w:val="lt-LT" w:eastAsia="lt-LT"/>
        </w:rPr>
        <w:t xml:space="preserve"> navikas, kiaušidžių navikas. </w:t>
      </w:r>
      <w:proofErr w:type="spellStart"/>
      <w:r w:rsidRPr="00F36328">
        <w:rPr>
          <w:rFonts w:ascii="Times New Roman" w:eastAsia="Times New Roman" w:hAnsi="Times New Roman" w:cs="Times New Roman"/>
          <w:lang w:val="lt-LT" w:eastAsia="lt-LT"/>
        </w:rPr>
        <w:t>Meningiomos</w:t>
      </w:r>
      <w:proofErr w:type="spellEnd"/>
      <w:r w:rsidRPr="00F36328">
        <w:rPr>
          <w:rFonts w:ascii="Times New Roman" w:eastAsia="Times New Roman" w:hAnsi="Times New Roman" w:cs="Times New Roman"/>
          <w:lang w:val="lt-LT" w:eastAsia="lt-LT"/>
        </w:rPr>
        <w:t xml:space="preserve"> dydžio padidėjimas.</w:t>
      </w:r>
    </w:p>
    <w:p w14:paraId="4F17F43B"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50162C2"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u w:val="single"/>
          <w:lang w:val="lt-LT" w:eastAsia="lt-LT"/>
        </w:rPr>
        <w:t>Kraujo ir limfinės sistemos sutrikimai</w:t>
      </w:r>
    </w:p>
    <w:p w14:paraId="013698D4"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Hemolizinė anemija.</w:t>
      </w:r>
    </w:p>
    <w:p w14:paraId="2691A328"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C2CFA78"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r w:rsidRPr="00F36328">
        <w:rPr>
          <w:rFonts w:ascii="Times New Roman" w:eastAsia="Times New Roman" w:hAnsi="Times New Roman" w:cs="Times New Roman"/>
          <w:u w:val="single"/>
          <w:lang w:val="lt-LT" w:eastAsia="lt-LT"/>
        </w:rPr>
        <w:t>Imuninės sistemos sutrikimai</w:t>
      </w:r>
    </w:p>
    <w:p w14:paraId="249190C5" w14:textId="77777777" w:rsidR="00F36328" w:rsidRPr="00F36328" w:rsidRDefault="00F36328" w:rsidP="00F36328">
      <w:pPr>
        <w:suppressAutoHyphen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Sisteminė raudonoji vilkligė.</w:t>
      </w:r>
    </w:p>
    <w:p w14:paraId="7F6B9627"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D6C4609"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r w:rsidRPr="00F36328">
        <w:rPr>
          <w:rFonts w:ascii="Times New Roman" w:eastAsia="Times New Roman" w:hAnsi="Times New Roman" w:cs="Times New Roman"/>
          <w:u w:val="single"/>
          <w:lang w:val="lt-LT" w:eastAsia="lt-LT"/>
        </w:rPr>
        <w:t xml:space="preserve">Metabolizmas ir mitybos sutrikimai </w:t>
      </w:r>
    </w:p>
    <w:p w14:paraId="1DC7A874" w14:textId="77777777" w:rsidR="00F36328" w:rsidRPr="00F36328" w:rsidRDefault="00F36328" w:rsidP="00F36328">
      <w:pPr>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Hipertrigliceridemija</w:t>
      </w:r>
      <w:proofErr w:type="spellEnd"/>
      <w:r w:rsidRPr="00F36328">
        <w:rPr>
          <w:rFonts w:ascii="Times New Roman" w:eastAsia="Times New Roman" w:hAnsi="Times New Roman" w:cs="Times New Roman"/>
          <w:lang w:val="lt-LT" w:eastAsia="lt-LT"/>
        </w:rPr>
        <w:t>.</w:t>
      </w:r>
    </w:p>
    <w:p w14:paraId="0F96342C"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105C4125"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r w:rsidRPr="00F36328">
        <w:rPr>
          <w:rFonts w:ascii="Times New Roman" w:eastAsia="Times New Roman" w:hAnsi="Times New Roman" w:cs="Times New Roman"/>
          <w:u w:val="single"/>
          <w:lang w:val="lt-LT" w:eastAsia="lt-LT"/>
        </w:rPr>
        <w:t>Nervų sistemos sutrikimai</w:t>
      </w:r>
    </w:p>
    <w:p w14:paraId="3E3BF505" w14:textId="77777777" w:rsidR="00F36328" w:rsidRPr="00F36328" w:rsidRDefault="00F36328" w:rsidP="00F36328">
      <w:pPr>
        <w:suppressAutoHyphen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Galima demencija, </w:t>
      </w:r>
      <w:proofErr w:type="spellStart"/>
      <w:r w:rsidRPr="00F36328">
        <w:rPr>
          <w:rFonts w:ascii="Times New Roman" w:eastAsia="Times New Roman" w:hAnsi="Times New Roman" w:cs="Times New Roman"/>
          <w:lang w:val="lt-LT" w:eastAsia="lt-LT"/>
        </w:rPr>
        <w:t>chorėja</w:t>
      </w:r>
      <w:proofErr w:type="spellEnd"/>
      <w:r w:rsidRPr="00F36328">
        <w:rPr>
          <w:rFonts w:ascii="Times New Roman" w:eastAsia="Times New Roman" w:hAnsi="Times New Roman" w:cs="Times New Roman"/>
          <w:lang w:val="lt-LT" w:eastAsia="lt-LT"/>
        </w:rPr>
        <w:t>, epilepsijos pasunkėjimas.</w:t>
      </w:r>
    </w:p>
    <w:p w14:paraId="1D338CB9" w14:textId="77777777" w:rsidR="00F36328" w:rsidRPr="00F36328" w:rsidRDefault="00F36328" w:rsidP="00F36328">
      <w:pPr>
        <w:tabs>
          <w:tab w:val="left" w:pos="1080"/>
        </w:tabs>
        <w:suppressAutoHyphens/>
        <w:spacing w:after="0" w:line="240" w:lineRule="auto"/>
        <w:rPr>
          <w:rFonts w:ascii="Times New Roman" w:eastAsia="Times New Roman" w:hAnsi="Times New Roman" w:cs="Times New Roman"/>
          <w:lang w:val="lt-LT" w:eastAsia="lt-LT"/>
        </w:rPr>
      </w:pPr>
    </w:p>
    <w:p w14:paraId="5DAA48C2" w14:textId="77777777" w:rsidR="00F36328" w:rsidRPr="00F36328" w:rsidRDefault="00F36328" w:rsidP="00F36328">
      <w:pPr>
        <w:tabs>
          <w:tab w:val="left" w:pos="1080"/>
        </w:tabs>
        <w:suppressAutoHyphens/>
        <w:spacing w:after="0" w:line="240" w:lineRule="auto"/>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iCs/>
          <w:u w:val="single"/>
          <w:lang w:val="lt-LT" w:eastAsia="lt-LT"/>
        </w:rPr>
        <w:t>Akies sutrikimai</w:t>
      </w:r>
    </w:p>
    <w:p w14:paraId="68B6131D" w14:textId="77777777" w:rsidR="00F36328" w:rsidRPr="00F36328" w:rsidRDefault="00F36328" w:rsidP="00F36328">
      <w:pPr>
        <w:tabs>
          <w:tab w:val="left" w:pos="1080"/>
        </w:tabs>
        <w:suppressAutoHyphen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color w:val="000000"/>
          <w:lang w:val="lt-LT" w:eastAsia="lt-LT"/>
        </w:rPr>
        <w:t>Ragenos išlinkimo padidėjimas, kontaktinių lęšių netoleravimas.</w:t>
      </w:r>
    </w:p>
    <w:p w14:paraId="2C083B2B" w14:textId="77777777" w:rsidR="00F36328" w:rsidRPr="00F36328" w:rsidRDefault="00F36328" w:rsidP="00F36328">
      <w:pPr>
        <w:tabs>
          <w:tab w:val="left" w:pos="1080"/>
        </w:tabs>
        <w:suppressAutoHyphens/>
        <w:spacing w:after="0" w:line="240" w:lineRule="auto"/>
        <w:rPr>
          <w:rFonts w:ascii="Times New Roman" w:eastAsia="Times New Roman" w:hAnsi="Times New Roman" w:cs="Times New Roman"/>
          <w:lang w:val="lt-LT" w:eastAsia="lt-LT"/>
        </w:rPr>
      </w:pPr>
    </w:p>
    <w:p w14:paraId="52D2AF38"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r w:rsidRPr="00F36328">
        <w:rPr>
          <w:rFonts w:ascii="Times New Roman" w:eastAsia="Times New Roman" w:hAnsi="Times New Roman" w:cs="Times New Roman"/>
          <w:u w:val="single"/>
          <w:lang w:val="lt-LT" w:eastAsia="lt-LT"/>
        </w:rPr>
        <w:t>Kraujagyslių sutrikimai</w:t>
      </w:r>
    </w:p>
    <w:p w14:paraId="7798E5EF" w14:textId="77777777" w:rsidR="00F36328" w:rsidRPr="00F36328" w:rsidRDefault="00F36328" w:rsidP="00F36328">
      <w:pPr>
        <w:suppressAutoHyphen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Arterijų tromboembolija.</w:t>
      </w:r>
    </w:p>
    <w:p w14:paraId="3FBA05EC"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E821190" w14:textId="77777777" w:rsidR="00F36328" w:rsidRPr="00F36328" w:rsidRDefault="00F36328" w:rsidP="00F36328">
      <w:pPr>
        <w:spacing w:after="0" w:line="240" w:lineRule="auto"/>
        <w:rPr>
          <w:rFonts w:ascii="Times New Roman" w:eastAsia="Times New Roman" w:hAnsi="Times New Roman" w:cs="Times New Roman"/>
          <w:u w:val="single"/>
          <w:lang w:val="x-none" w:eastAsia="x-none"/>
        </w:rPr>
      </w:pPr>
      <w:r w:rsidRPr="00F36328">
        <w:rPr>
          <w:rFonts w:ascii="Times New Roman" w:eastAsia="Times New Roman" w:hAnsi="Times New Roman" w:cs="Times New Roman"/>
          <w:u w:val="single"/>
          <w:lang w:val="x-none" w:eastAsia="x-none"/>
        </w:rPr>
        <w:t>Virškinimo trakto sutrikimai</w:t>
      </w:r>
    </w:p>
    <w:p w14:paraId="3EE8B18E" w14:textId="77777777" w:rsidR="00F36328" w:rsidRPr="00F36328" w:rsidRDefault="00F36328" w:rsidP="00F36328">
      <w:pPr>
        <w:spacing w:after="0" w:line="240" w:lineRule="auto"/>
        <w:rPr>
          <w:rFonts w:ascii="Times New Roman" w:eastAsia="Times New Roman" w:hAnsi="Times New Roman" w:cs="Times New Roman"/>
          <w:u w:val="single"/>
          <w:lang w:val="x-none" w:eastAsia="x-none"/>
        </w:rPr>
      </w:pPr>
      <w:r w:rsidRPr="00F36328">
        <w:rPr>
          <w:rFonts w:ascii="Times New Roman" w:eastAsia="Times New Roman" w:hAnsi="Times New Roman" w:cs="Times New Roman"/>
          <w:lang w:val="x-none" w:eastAsia="x-none"/>
        </w:rPr>
        <w:t xml:space="preserve">Pankreatitas (moterims, kurioms jau yra </w:t>
      </w:r>
      <w:proofErr w:type="spellStart"/>
      <w:r w:rsidRPr="00F36328">
        <w:rPr>
          <w:rFonts w:ascii="Times New Roman" w:eastAsia="Times New Roman" w:hAnsi="Times New Roman" w:cs="Times New Roman"/>
          <w:lang w:val="x-none" w:eastAsia="x-none"/>
        </w:rPr>
        <w:t>hipertrigliceridemija</w:t>
      </w:r>
      <w:proofErr w:type="spellEnd"/>
      <w:r w:rsidRPr="00F36328">
        <w:rPr>
          <w:rFonts w:ascii="Times New Roman" w:eastAsia="Times New Roman" w:hAnsi="Times New Roman" w:cs="Times New Roman"/>
          <w:lang w:val="x-none" w:eastAsia="x-none"/>
        </w:rPr>
        <w:t>).</w:t>
      </w:r>
    </w:p>
    <w:p w14:paraId="7FF0722B" w14:textId="77777777" w:rsidR="00F36328" w:rsidRPr="00F36328" w:rsidRDefault="00F36328" w:rsidP="00F36328">
      <w:pPr>
        <w:spacing w:after="0" w:line="240" w:lineRule="auto"/>
        <w:rPr>
          <w:rFonts w:ascii="Times New Roman" w:eastAsia="Times New Roman" w:hAnsi="Times New Roman" w:cs="Times New Roman"/>
          <w:u w:val="single"/>
          <w:lang w:val="x-none" w:eastAsia="x-none"/>
        </w:rPr>
      </w:pPr>
    </w:p>
    <w:p w14:paraId="4658D6CE" w14:textId="77777777" w:rsidR="00F36328" w:rsidRPr="00F36328" w:rsidRDefault="00F36328" w:rsidP="00F36328">
      <w:pPr>
        <w:spacing w:after="0" w:line="240" w:lineRule="auto"/>
        <w:rPr>
          <w:rFonts w:ascii="Times New Roman" w:eastAsia="MS Mincho" w:hAnsi="Times New Roman" w:cs="Times New Roman"/>
          <w:u w:val="single"/>
          <w:lang w:val="x-none" w:eastAsia="x-none"/>
        </w:rPr>
      </w:pPr>
      <w:r w:rsidRPr="00F36328">
        <w:rPr>
          <w:rFonts w:ascii="Times New Roman" w:eastAsia="Times New Roman" w:hAnsi="Times New Roman" w:cs="Times New Roman"/>
          <w:iCs/>
          <w:u w:val="single"/>
          <w:lang w:val="x-none" w:eastAsia="x-none"/>
        </w:rPr>
        <w:t>Odos ir poodinio audinio sutrikimai</w:t>
      </w:r>
    </w:p>
    <w:p w14:paraId="593567FD" w14:textId="77777777" w:rsidR="00F36328" w:rsidRPr="00F36328" w:rsidRDefault="00F36328" w:rsidP="00F36328">
      <w:pPr>
        <w:spacing w:after="0" w:line="240" w:lineRule="auto"/>
        <w:rPr>
          <w:rFonts w:ascii="Times New Roman" w:eastAsia="Times New Roman" w:hAnsi="Times New Roman" w:cs="Times New Roman"/>
          <w:u w:val="single"/>
          <w:lang w:val="x-none" w:eastAsia="x-none"/>
        </w:rPr>
      </w:pPr>
      <w:r w:rsidRPr="00F36328">
        <w:rPr>
          <w:rFonts w:ascii="Times New Roman" w:eastAsia="MS Mincho" w:hAnsi="Times New Roman" w:cs="Times New Roman"/>
          <w:lang w:val="x-none" w:eastAsia="x-none"/>
        </w:rPr>
        <w:t xml:space="preserve">Daugiaformė </w:t>
      </w:r>
      <w:proofErr w:type="spellStart"/>
      <w:r w:rsidRPr="00F36328">
        <w:rPr>
          <w:rFonts w:ascii="Times New Roman" w:eastAsia="MS Mincho" w:hAnsi="Times New Roman" w:cs="Times New Roman"/>
          <w:lang w:val="x-none" w:eastAsia="x-none"/>
        </w:rPr>
        <w:t>eritema</w:t>
      </w:r>
      <w:proofErr w:type="spellEnd"/>
      <w:r w:rsidRPr="00F36328">
        <w:rPr>
          <w:rFonts w:ascii="Times New Roman" w:eastAsia="MS Mincho" w:hAnsi="Times New Roman" w:cs="Times New Roman"/>
          <w:lang w:val="x-none" w:eastAsia="x-none"/>
        </w:rPr>
        <w:t xml:space="preserve">, mazginė </w:t>
      </w:r>
      <w:proofErr w:type="spellStart"/>
      <w:r w:rsidRPr="00F36328">
        <w:rPr>
          <w:rFonts w:ascii="Times New Roman" w:eastAsia="MS Mincho" w:hAnsi="Times New Roman" w:cs="Times New Roman"/>
          <w:lang w:val="x-none" w:eastAsia="x-none"/>
        </w:rPr>
        <w:t>eritema</w:t>
      </w:r>
      <w:proofErr w:type="spellEnd"/>
      <w:r w:rsidRPr="00F36328">
        <w:rPr>
          <w:rFonts w:ascii="Times New Roman" w:eastAsia="MS Mincho" w:hAnsi="Times New Roman" w:cs="Times New Roman"/>
          <w:lang w:val="x-none" w:eastAsia="x-none"/>
        </w:rPr>
        <w:t xml:space="preserve">, </w:t>
      </w:r>
      <w:proofErr w:type="spellStart"/>
      <w:r w:rsidRPr="00F36328">
        <w:rPr>
          <w:rFonts w:ascii="Times New Roman" w:eastAsia="MS Mincho" w:hAnsi="Times New Roman" w:cs="Times New Roman"/>
          <w:lang w:val="x-none" w:eastAsia="x-none"/>
        </w:rPr>
        <w:t>chloazma</w:t>
      </w:r>
      <w:proofErr w:type="spellEnd"/>
      <w:r w:rsidRPr="00F36328">
        <w:rPr>
          <w:rFonts w:ascii="Times New Roman" w:eastAsia="MS Mincho" w:hAnsi="Times New Roman" w:cs="Times New Roman"/>
          <w:lang w:val="x-none" w:eastAsia="x-none"/>
        </w:rPr>
        <w:t xml:space="preserve"> ar </w:t>
      </w:r>
      <w:proofErr w:type="spellStart"/>
      <w:r w:rsidRPr="00F36328">
        <w:rPr>
          <w:rFonts w:ascii="Times New Roman" w:eastAsia="MS Mincho" w:hAnsi="Times New Roman" w:cs="Times New Roman"/>
          <w:lang w:val="x-none" w:eastAsia="x-none"/>
        </w:rPr>
        <w:t>melasma</w:t>
      </w:r>
      <w:proofErr w:type="spellEnd"/>
      <w:r w:rsidRPr="00F36328">
        <w:rPr>
          <w:rFonts w:ascii="Times New Roman" w:eastAsia="MS Mincho" w:hAnsi="Times New Roman" w:cs="Times New Roman"/>
          <w:lang w:val="x-none" w:eastAsia="x-none"/>
        </w:rPr>
        <w:t>, kurios gali išlikti nutraukus vaistinio preparato vartojimą.</w:t>
      </w:r>
    </w:p>
    <w:p w14:paraId="70E335DD" w14:textId="77777777" w:rsidR="00F36328" w:rsidRPr="00F36328" w:rsidRDefault="00F36328" w:rsidP="00F36328">
      <w:pPr>
        <w:spacing w:after="0" w:line="240" w:lineRule="auto"/>
        <w:rPr>
          <w:rFonts w:ascii="Times New Roman" w:eastAsia="Times New Roman" w:hAnsi="Times New Roman" w:cs="Times New Roman"/>
          <w:u w:val="single"/>
          <w:lang w:val="x-none" w:eastAsia="x-none"/>
        </w:rPr>
      </w:pPr>
    </w:p>
    <w:p w14:paraId="57966123" w14:textId="77777777" w:rsidR="00F36328" w:rsidRPr="00F36328" w:rsidRDefault="00F36328" w:rsidP="00F36328">
      <w:pPr>
        <w:spacing w:after="0" w:line="240" w:lineRule="auto"/>
        <w:rPr>
          <w:rFonts w:ascii="Times New Roman" w:eastAsia="Times New Roman" w:hAnsi="Times New Roman" w:cs="Times New Roman"/>
          <w:color w:val="000000"/>
          <w:u w:val="single"/>
          <w:lang w:val="x-none" w:eastAsia="x-none"/>
        </w:rPr>
      </w:pPr>
      <w:r w:rsidRPr="00F36328">
        <w:rPr>
          <w:rFonts w:ascii="Times New Roman" w:eastAsia="Times New Roman" w:hAnsi="Times New Roman" w:cs="Times New Roman"/>
          <w:color w:val="000000"/>
          <w:u w:val="single"/>
          <w:lang w:val="x-none" w:eastAsia="x-none"/>
        </w:rPr>
        <w:t xml:space="preserve">Skeleto, raumenų ir jungiamojo audinio sutrikimai </w:t>
      </w:r>
    </w:p>
    <w:p w14:paraId="3F194D50" w14:textId="77777777" w:rsidR="00F36328" w:rsidRPr="00F36328" w:rsidRDefault="00F36328" w:rsidP="00F36328">
      <w:pPr>
        <w:spacing w:after="0" w:line="240" w:lineRule="auto"/>
        <w:rPr>
          <w:rFonts w:ascii="Times New Roman" w:eastAsia="Times New Roman" w:hAnsi="Times New Roman" w:cs="Times New Roman"/>
          <w:u w:val="single"/>
          <w:lang w:val="x-none" w:eastAsia="x-none"/>
        </w:rPr>
      </w:pPr>
      <w:r w:rsidRPr="00F36328">
        <w:rPr>
          <w:rFonts w:ascii="Times New Roman" w:eastAsia="Times New Roman" w:hAnsi="Times New Roman" w:cs="Times New Roman"/>
          <w:color w:val="000000"/>
          <w:lang w:val="x-none" w:eastAsia="x-none"/>
        </w:rPr>
        <w:t>Kojų mėšlungis.</w:t>
      </w:r>
    </w:p>
    <w:p w14:paraId="48B7C87C" w14:textId="77777777" w:rsidR="00F36328" w:rsidRPr="00F36328" w:rsidRDefault="00F36328" w:rsidP="00F36328">
      <w:pPr>
        <w:spacing w:after="0" w:line="240" w:lineRule="auto"/>
        <w:rPr>
          <w:rFonts w:ascii="Times New Roman" w:eastAsia="Times New Roman" w:hAnsi="Times New Roman" w:cs="Times New Roman"/>
          <w:u w:val="single"/>
          <w:lang w:val="x-none" w:eastAsia="x-none"/>
        </w:rPr>
      </w:pPr>
    </w:p>
    <w:p w14:paraId="4D930F64" w14:textId="77777777" w:rsidR="00F36328" w:rsidRPr="00F36328" w:rsidRDefault="00F36328" w:rsidP="00F36328">
      <w:pPr>
        <w:spacing w:after="0" w:line="240" w:lineRule="auto"/>
        <w:rPr>
          <w:rFonts w:ascii="Times New Roman" w:eastAsia="Times New Roman" w:hAnsi="Times New Roman" w:cs="Times New Roman"/>
          <w:iCs/>
          <w:u w:val="single"/>
          <w:lang w:val="lt-LT" w:eastAsia="lt-LT"/>
        </w:rPr>
      </w:pPr>
      <w:r w:rsidRPr="00F36328">
        <w:rPr>
          <w:rFonts w:ascii="Times New Roman" w:eastAsia="Times New Roman" w:hAnsi="Times New Roman" w:cs="Times New Roman"/>
          <w:iCs/>
          <w:u w:val="single"/>
          <w:lang w:val="lt-LT" w:eastAsia="lt-LT"/>
        </w:rPr>
        <w:t xml:space="preserve">Reprodukcinės sistemos ir krūtų sutrikimai: </w:t>
      </w:r>
    </w:p>
    <w:p w14:paraId="1DC26112" w14:textId="77777777" w:rsidR="00F36328" w:rsidRPr="00F36328" w:rsidRDefault="00F36328" w:rsidP="00F36328">
      <w:pPr>
        <w:spacing w:after="0" w:line="240" w:lineRule="auto"/>
        <w:rPr>
          <w:rFonts w:ascii="Times New Roman" w:eastAsia="Times New Roman" w:hAnsi="Times New Roman" w:cs="Times New Roman"/>
          <w:i/>
          <w:iCs/>
          <w:lang w:val="lt-LT" w:eastAsia="lt-LT"/>
        </w:rPr>
      </w:pPr>
      <w:proofErr w:type="spellStart"/>
      <w:r w:rsidRPr="00F36328">
        <w:rPr>
          <w:rFonts w:ascii="Times New Roman" w:eastAsia="Times New Roman" w:hAnsi="Times New Roman" w:cs="Times New Roman"/>
          <w:iCs/>
          <w:lang w:val="lt-LT" w:eastAsia="lt-LT"/>
        </w:rPr>
        <w:lastRenderedPageBreak/>
        <w:t>Fibrocistiniai</w:t>
      </w:r>
      <w:proofErr w:type="spellEnd"/>
      <w:r w:rsidRPr="00F36328">
        <w:rPr>
          <w:rFonts w:ascii="Times New Roman" w:eastAsia="Times New Roman" w:hAnsi="Times New Roman" w:cs="Times New Roman"/>
          <w:iCs/>
          <w:lang w:val="lt-LT" w:eastAsia="lt-LT"/>
        </w:rPr>
        <w:t xml:space="preserve"> krūtų pakitimai, g</w:t>
      </w:r>
      <w:r w:rsidRPr="00F36328">
        <w:rPr>
          <w:rFonts w:ascii="Times New Roman" w:eastAsia="Times New Roman" w:hAnsi="Times New Roman" w:cs="Times New Roman"/>
          <w:lang w:val="lt-LT" w:eastAsia="lt-LT"/>
        </w:rPr>
        <w:t>imdos kaklelio erozijos</w:t>
      </w:r>
      <w:r w:rsidRPr="00F36328">
        <w:rPr>
          <w:rFonts w:ascii="Times New Roman" w:eastAsia="Times New Roman" w:hAnsi="Times New Roman" w:cs="Times New Roman"/>
          <w:i/>
          <w:iCs/>
          <w:lang w:val="lt-LT" w:eastAsia="lt-LT"/>
        </w:rPr>
        <w:t>.</w:t>
      </w:r>
    </w:p>
    <w:p w14:paraId="4512BF0A" w14:textId="77777777" w:rsidR="00F36328" w:rsidRPr="00F36328" w:rsidRDefault="00F36328" w:rsidP="00F36328">
      <w:pPr>
        <w:spacing w:after="0" w:line="240" w:lineRule="auto"/>
        <w:rPr>
          <w:rFonts w:ascii="Times New Roman" w:eastAsia="Times New Roman" w:hAnsi="Times New Roman" w:cs="Times New Roman"/>
          <w:i/>
          <w:iCs/>
          <w:lang w:val="lt-LT" w:eastAsia="lt-LT"/>
        </w:rPr>
      </w:pPr>
    </w:p>
    <w:p w14:paraId="7B37B1C1" w14:textId="77777777" w:rsidR="00F36328" w:rsidRPr="00F36328" w:rsidRDefault="00F36328" w:rsidP="00F36328">
      <w:pPr>
        <w:spacing w:after="0" w:line="240" w:lineRule="auto"/>
        <w:rPr>
          <w:rFonts w:ascii="Times New Roman" w:eastAsia="Times New Roman" w:hAnsi="Times New Roman" w:cs="Times New Roman"/>
          <w:color w:val="000000"/>
          <w:u w:val="single"/>
          <w:lang w:val="x-none" w:eastAsia="x-none"/>
        </w:rPr>
      </w:pPr>
      <w:r w:rsidRPr="00F36328">
        <w:rPr>
          <w:rFonts w:ascii="Times New Roman" w:eastAsia="Times New Roman" w:hAnsi="Times New Roman" w:cs="Times New Roman"/>
          <w:color w:val="000000"/>
          <w:u w:val="single"/>
          <w:lang w:val="x-none" w:eastAsia="x-none"/>
        </w:rPr>
        <w:t xml:space="preserve">Įgimtos, šeiminės ir genetinės ligos </w:t>
      </w:r>
    </w:p>
    <w:p w14:paraId="22AB3220" w14:textId="77777777" w:rsidR="00F36328" w:rsidRPr="00F36328" w:rsidRDefault="00F36328" w:rsidP="00F36328">
      <w:pPr>
        <w:spacing w:after="0" w:line="240" w:lineRule="auto"/>
        <w:rPr>
          <w:rFonts w:ascii="Times New Roman" w:eastAsia="Times New Roman" w:hAnsi="Times New Roman" w:cs="Times New Roman"/>
          <w:u w:val="single"/>
          <w:lang w:val="x-none" w:eastAsia="x-none"/>
        </w:rPr>
      </w:pPr>
      <w:proofErr w:type="spellStart"/>
      <w:r w:rsidRPr="00F36328">
        <w:rPr>
          <w:rFonts w:ascii="Times New Roman" w:eastAsia="Times New Roman" w:hAnsi="Times New Roman" w:cs="Times New Roman"/>
          <w:color w:val="000000"/>
          <w:lang w:val="x-none" w:eastAsia="x-none"/>
        </w:rPr>
        <w:t>P</w:t>
      </w:r>
      <w:r w:rsidRPr="00F36328">
        <w:rPr>
          <w:rFonts w:ascii="Times New Roman" w:eastAsia="MS Mincho" w:hAnsi="Times New Roman" w:cs="Times New Roman"/>
          <w:lang w:val="x-none" w:eastAsia="x-none"/>
        </w:rPr>
        <w:t>orfirijos</w:t>
      </w:r>
      <w:proofErr w:type="spellEnd"/>
      <w:r w:rsidRPr="00F36328">
        <w:rPr>
          <w:rFonts w:ascii="Times New Roman" w:eastAsia="MS Mincho" w:hAnsi="Times New Roman" w:cs="Times New Roman"/>
          <w:lang w:val="x-none" w:eastAsia="x-none"/>
        </w:rPr>
        <w:t xml:space="preserve"> paūmėjimas.</w:t>
      </w:r>
    </w:p>
    <w:p w14:paraId="1CAEB697"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59F84D6" w14:textId="77777777" w:rsidR="00F36328" w:rsidRPr="00F36328" w:rsidRDefault="00F36328" w:rsidP="00F36328">
      <w:pPr>
        <w:spacing w:after="0" w:line="240" w:lineRule="auto"/>
        <w:jc w:val="both"/>
        <w:rPr>
          <w:rFonts w:ascii="Times New Roman" w:eastAsia="Times New Roman" w:hAnsi="Times New Roman" w:cs="Times New Roman"/>
          <w:u w:val="single"/>
          <w:lang w:val="x-none" w:eastAsia="x-none"/>
        </w:rPr>
      </w:pPr>
      <w:r w:rsidRPr="00F36328">
        <w:rPr>
          <w:rFonts w:ascii="Times New Roman" w:eastAsia="Times New Roman" w:hAnsi="Times New Roman" w:cs="Times New Roman"/>
          <w:u w:val="single"/>
          <w:lang w:val="x-none" w:eastAsia="x-none"/>
        </w:rPr>
        <w:t xml:space="preserve">Inkstų ir šlapimo takų sutrikimas </w:t>
      </w:r>
    </w:p>
    <w:p w14:paraId="03B7F89C" w14:textId="77777777" w:rsidR="00F36328" w:rsidRPr="00F36328" w:rsidRDefault="00F36328" w:rsidP="00F36328">
      <w:pPr>
        <w:spacing w:after="0" w:line="240" w:lineRule="auto"/>
        <w:jc w:val="both"/>
        <w:rPr>
          <w:rFonts w:ascii="Times New Roman" w:eastAsia="Times New Roman" w:hAnsi="Times New Roman" w:cs="Times New Roman"/>
          <w:u w:val="single"/>
          <w:lang w:val="x-none" w:eastAsia="x-none"/>
        </w:rPr>
      </w:pPr>
      <w:r w:rsidRPr="00F36328">
        <w:rPr>
          <w:rFonts w:ascii="Times New Roman" w:eastAsia="Times New Roman" w:hAnsi="Times New Roman" w:cs="Times New Roman"/>
          <w:lang w:val="x-none" w:eastAsia="x-none"/>
        </w:rPr>
        <w:t>Šlapimo nelaikymas.</w:t>
      </w:r>
    </w:p>
    <w:p w14:paraId="43C93DAE" w14:textId="77777777" w:rsidR="00F36328" w:rsidRPr="00F36328" w:rsidRDefault="00F36328" w:rsidP="00F36328">
      <w:pPr>
        <w:spacing w:after="0" w:line="240" w:lineRule="auto"/>
        <w:rPr>
          <w:rFonts w:ascii="Times New Roman" w:eastAsia="Times New Roman" w:hAnsi="Times New Roman" w:cs="Times New Roman"/>
          <w:u w:val="single"/>
          <w:lang w:val="x-none" w:eastAsia="x-none"/>
        </w:rPr>
      </w:pPr>
    </w:p>
    <w:p w14:paraId="1A502138" w14:textId="77777777" w:rsidR="00F36328" w:rsidRPr="00F36328" w:rsidRDefault="00F36328" w:rsidP="00F36328">
      <w:pPr>
        <w:spacing w:after="0" w:line="240" w:lineRule="auto"/>
        <w:rPr>
          <w:rFonts w:ascii="Times New Roman" w:eastAsia="Times New Roman" w:hAnsi="Times New Roman" w:cs="Times New Roman"/>
          <w:u w:val="single"/>
          <w:lang w:val="x-none" w:eastAsia="x-none"/>
        </w:rPr>
      </w:pPr>
      <w:r w:rsidRPr="00F36328">
        <w:rPr>
          <w:rFonts w:ascii="Times New Roman" w:eastAsia="Times New Roman" w:hAnsi="Times New Roman" w:cs="Times New Roman"/>
          <w:u w:val="single"/>
          <w:lang w:val="x-none" w:eastAsia="x-none"/>
        </w:rPr>
        <w:t xml:space="preserve">Tyrimai </w:t>
      </w:r>
    </w:p>
    <w:p w14:paraId="0F170F21" w14:textId="77777777" w:rsidR="00F36328" w:rsidRPr="00F36328" w:rsidRDefault="00F36328" w:rsidP="00F36328">
      <w:pPr>
        <w:spacing w:after="0" w:line="240" w:lineRule="auto"/>
        <w:rPr>
          <w:rFonts w:ascii="Times New Roman" w:eastAsia="Times New Roman" w:hAnsi="Times New Roman" w:cs="Times New Roman"/>
          <w:lang w:val="x-none" w:eastAsia="x-none"/>
        </w:rPr>
      </w:pPr>
      <w:r w:rsidRPr="00F36328">
        <w:rPr>
          <w:rFonts w:ascii="Times New Roman" w:eastAsia="Times New Roman" w:hAnsi="Times New Roman" w:cs="Times New Roman"/>
          <w:lang w:val="x-none" w:eastAsia="x-none"/>
        </w:rPr>
        <w:t>Bendras skydliaukės hormonų koncentracijos padidėjimas.</w:t>
      </w:r>
    </w:p>
    <w:p w14:paraId="02AC17CB"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1F198012" w14:textId="77777777" w:rsidR="00F36328" w:rsidRPr="00F36328" w:rsidRDefault="00F36328" w:rsidP="00F36328">
      <w:pPr>
        <w:autoSpaceDE w:val="0"/>
        <w:autoSpaceDN w:val="0"/>
        <w:adjustRightInd w:val="0"/>
        <w:spacing w:after="0" w:line="240" w:lineRule="auto"/>
        <w:jc w:val="both"/>
        <w:rPr>
          <w:rFonts w:ascii="Times New Roman" w:eastAsia="Times New Roman" w:hAnsi="Times New Roman" w:cs="Times New Roman"/>
          <w:u w:val="single"/>
          <w:lang w:val="lt-LT" w:eastAsia="lt-LT"/>
        </w:rPr>
      </w:pPr>
      <w:r w:rsidRPr="00F36328">
        <w:rPr>
          <w:rFonts w:ascii="Times New Roman" w:eastAsia="Times New Roman" w:hAnsi="Times New Roman" w:cs="Times New Roman"/>
          <w:noProof/>
          <w:u w:val="single"/>
          <w:lang w:val="lt-LT" w:eastAsia="lt-LT"/>
        </w:rPr>
        <w:t>Pranešimas apie įtariamas nepageidaujamas reakcijas</w:t>
      </w:r>
    </w:p>
    <w:p w14:paraId="3052E44C" w14:textId="0303EF87" w:rsidR="00F36328" w:rsidRPr="00F36328" w:rsidRDefault="00F36328" w:rsidP="00F36328">
      <w:pPr>
        <w:spacing w:after="0" w:line="240"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sz w:val="24"/>
          <w:szCs w:val="24"/>
          <w:lang w:val="lt-LT" w:eastAsia="lt-LT"/>
        </w:rPr>
        <w:t xml:space="preserve">Svarbu pranešti apie įtariamas nepageidaujamas reakcijas, pastebėtas po vaistinio preparato </w:t>
      </w:r>
      <w:r w:rsidRPr="00F36328">
        <w:rPr>
          <w:rFonts w:ascii="Times New Roman" w:eastAsia="Times New Roman" w:hAnsi="Times New Roman" w:cs="Times New Roman"/>
          <w:noProof/>
          <w:sz w:val="24"/>
          <w:szCs w:val="24"/>
          <w:lang w:val="lt-LT" w:eastAsia="lt-LT"/>
        </w:rPr>
        <w:t>registracijos</w:t>
      </w:r>
      <w:r w:rsidRPr="00F36328">
        <w:rPr>
          <w:rFonts w:ascii="Times New Roman" w:eastAsia="Times New Roman" w:hAnsi="Times New Roman" w:cs="Times New Roman"/>
          <w:sz w:val="24"/>
          <w:szCs w:val="24"/>
          <w:lang w:val="lt-LT" w:eastAsia="lt-LT"/>
        </w:rPr>
        <w:t xml:space="preserve">, nes tai leidžia nuolat stebėti vaistinio preparato naudos ir rizikos santykį. Sveikatos priežiūros </w:t>
      </w:r>
      <w:r w:rsidR="000D4274" w:rsidRPr="000D4274">
        <w:rPr>
          <w:rFonts w:ascii="Times New Roman" w:eastAsia="Times New Roman" w:hAnsi="Times New Roman" w:cs="Times New Roman"/>
          <w:noProof/>
          <w:snapToGrid w:val="0"/>
          <w:szCs w:val="24"/>
          <w:lang w:val="lt-LT"/>
        </w:rPr>
        <w:t xml:space="preserve">ar farmacijos specialistai turi pranešti apie bet kokias įtariamas nepageidaujamas reakcijas, </w:t>
      </w:r>
      <w:r w:rsidR="00422EF7" w:rsidRPr="00422EF7">
        <w:rPr>
          <w:rFonts w:ascii="Times New Roman" w:eastAsia="Times New Roman" w:hAnsi="Times New Roman" w:cs="Times New Roman"/>
          <w:noProof/>
          <w:snapToGrid w:val="0"/>
          <w:szCs w:val="24"/>
          <w:lang w:val="lt-LT"/>
        </w:rPr>
        <w:t xml:space="preserve">užpildę ir pateikę pranešimo formą Valstybinės vaistų kontrolės tarnybos prie Lietuvos Respublikos sveikatos apsaugos ministerijos tinklalapyje </w:t>
      </w:r>
      <w:r w:rsidR="00422EF7" w:rsidRPr="00422EF7">
        <w:rPr>
          <w:rFonts w:ascii="Times New Roman" w:eastAsia="Times New Roman" w:hAnsi="Times New Roman" w:cs="Times New Roman"/>
          <w:noProof/>
          <w:snapToGrid w:val="0"/>
          <w:szCs w:val="24"/>
          <w:u w:val="single"/>
          <w:lang w:val="lt-LT"/>
        </w:rPr>
        <w:t>https://vvkt.lrv.lt/lt/</w:t>
      </w:r>
      <w:r w:rsidR="00422EF7" w:rsidRPr="00422EF7">
        <w:rPr>
          <w:rFonts w:ascii="Times New Roman" w:eastAsia="Times New Roman" w:hAnsi="Times New Roman" w:cs="Times New Roman"/>
          <w:noProof/>
          <w:snapToGrid w:val="0"/>
          <w:szCs w:val="24"/>
          <w:lang w:val="lt-LT"/>
        </w:rPr>
        <w:t xml:space="preserve"> nurodytais būdais.</w:t>
      </w:r>
    </w:p>
    <w:p w14:paraId="770CF319"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6D70ED3"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4.9</w:t>
      </w:r>
      <w:r w:rsidRPr="00F36328">
        <w:rPr>
          <w:rFonts w:ascii="Times New Roman" w:eastAsia="Times New Roman" w:hAnsi="Times New Roman" w:cs="Times New Roman"/>
          <w:b/>
          <w:lang w:val="lt-LT" w:eastAsia="lt-LT"/>
        </w:rPr>
        <w:tab/>
        <w:t>Perdozavimas</w:t>
      </w:r>
    </w:p>
    <w:p w14:paraId="4360A186"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D216898"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Ir </w:t>
      </w:r>
      <w:proofErr w:type="spellStart"/>
      <w:r w:rsidRPr="00F36328">
        <w:rPr>
          <w:rFonts w:ascii="Times New Roman" w:eastAsia="Times New Roman" w:hAnsi="Times New Roman" w:cs="Times New Roman"/>
          <w:lang w:val="lt-LT" w:eastAsia="lt-LT"/>
        </w:rPr>
        <w:t>estradiolis</w:t>
      </w:r>
      <w:proofErr w:type="spellEnd"/>
      <w:r w:rsidRPr="00F36328">
        <w:rPr>
          <w:rFonts w:ascii="Times New Roman" w:eastAsia="Times New Roman" w:hAnsi="Times New Roman" w:cs="Times New Roman"/>
          <w:lang w:val="lt-LT" w:eastAsia="lt-LT"/>
        </w:rPr>
        <w:t xml:space="preserve">, ir </w:t>
      </w:r>
      <w:proofErr w:type="spellStart"/>
      <w:r w:rsidRPr="00F36328">
        <w:rPr>
          <w:rFonts w:ascii="Times New Roman" w:eastAsia="Times New Roman" w:hAnsi="Times New Roman" w:cs="Times New Roman"/>
          <w:lang w:val="lt-LT" w:eastAsia="lt-LT"/>
        </w:rPr>
        <w:t>didrogesteronas</w:t>
      </w:r>
      <w:proofErr w:type="spellEnd"/>
      <w:r w:rsidRPr="00F36328">
        <w:rPr>
          <w:rFonts w:ascii="Times New Roman" w:eastAsia="Times New Roman" w:hAnsi="Times New Roman" w:cs="Times New Roman"/>
          <w:lang w:val="lt-LT" w:eastAsia="lt-LT"/>
        </w:rPr>
        <w:t xml:space="preserve"> yra mažai toksiškos medžiagos. Perdozavimo simptomai gali būti: pykinimas, vėmimas, krūtų jautrumas, svaigulys, pilvo skausmas, </w:t>
      </w:r>
      <w:r w:rsidRPr="00F36328">
        <w:rPr>
          <w:rFonts w:ascii="Times New Roman" w:eastAsia="Times New Roman" w:hAnsi="Times New Roman" w:cs="Times New Roman"/>
          <w:color w:val="000000"/>
          <w:lang w:val="lt-LT" w:eastAsia="lt-LT"/>
        </w:rPr>
        <w:t>mieguistumas/nuovargis, kraujavimas, atsirandantis nutraukus vartojimą</w:t>
      </w:r>
      <w:r w:rsidRPr="00F36328">
        <w:rPr>
          <w:rFonts w:ascii="Times New Roman" w:eastAsia="Times New Roman" w:hAnsi="Times New Roman" w:cs="Times New Roman"/>
          <w:lang w:val="lt-LT" w:eastAsia="lt-LT"/>
        </w:rPr>
        <w:t>. Mažai tikėtina, kad reikės kokio nors specifinio ar simptominio gydymo. Ši informacija taip pat tinka ir tada, kai šių vaistų perdozuoja vaikas.</w:t>
      </w:r>
    </w:p>
    <w:p w14:paraId="35B68408"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5F407A4"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DD5E528" w14:textId="77777777" w:rsidR="00F36328" w:rsidRPr="00F36328" w:rsidRDefault="00F36328" w:rsidP="00F36328">
      <w:pPr>
        <w:spacing w:after="0" w:line="240" w:lineRule="auto"/>
        <w:rPr>
          <w:rFonts w:ascii="Times New Roman" w:eastAsia="Times New Roman" w:hAnsi="Times New Roman" w:cs="Times New Roman"/>
          <w:b/>
          <w:caps/>
          <w:lang w:val="lt-LT" w:eastAsia="lt-LT"/>
        </w:rPr>
      </w:pPr>
      <w:r w:rsidRPr="00F36328">
        <w:rPr>
          <w:rFonts w:ascii="Times New Roman" w:eastAsia="Times New Roman" w:hAnsi="Times New Roman" w:cs="Times New Roman"/>
          <w:b/>
          <w:caps/>
          <w:lang w:val="lt-LT" w:eastAsia="lt-LT"/>
        </w:rPr>
        <w:t>5.</w:t>
      </w:r>
      <w:r w:rsidRPr="00F36328">
        <w:rPr>
          <w:rFonts w:ascii="Times New Roman" w:eastAsia="Times New Roman" w:hAnsi="Times New Roman" w:cs="Times New Roman"/>
          <w:b/>
          <w:caps/>
          <w:lang w:val="lt-LT" w:eastAsia="lt-LT"/>
        </w:rPr>
        <w:tab/>
      </w:r>
      <w:r w:rsidRPr="00F36328">
        <w:rPr>
          <w:rFonts w:ascii="Times New Roman" w:eastAsia="Times New Roman" w:hAnsi="Times New Roman" w:cs="Times New Roman"/>
          <w:b/>
          <w:lang w:val="lt-LT" w:eastAsia="lt-LT"/>
        </w:rPr>
        <w:t xml:space="preserve">FARMAKOLOGINĖS </w:t>
      </w:r>
      <w:r w:rsidRPr="00F36328">
        <w:rPr>
          <w:rFonts w:ascii="Times New Roman" w:eastAsia="Times New Roman" w:hAnsi="Times New Roman" w:cs="Times New Roman"/>
          <w:b/>
          <w:caps/>
          <w:lang w:val="lt-LT" w:eastAsia="lt-LT"/>
        </w:rPr>
        <w:t>savybės</w:t>
      </w:r>
    </w:p>
    <w:p w14:paraId="41C533C8"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5604A0F"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5.1</w:t>
      </w:r>
      <w:r w:rsidRPr="00F36328">
        <w:rPr>
          <w:rFonts w:ascii="Times New Roman" w:eastAsia="Times New Roman" w:hAnsi="Times New Roman" w:cs="Times New Roman"/>
          <w:b/>
          <w:lang w:val="lt-LT" w:eastAsia="lt-LT"/>
        </w:rPr>
        <w:tab/>
      </w:r>
      <w:proofErr w:type="spellStart"/>
      <w:r w:rsidRPr="00F36328">
        <w:rPr>
          <w:rFonts w:ascii="Times New Roman" w:eastAsia="Times New Roman" w:hAnsi="Times New Roman" w:cs="Times New Roman"/>
          <w:b/>
          <w:lang w:val="lt-LT" w:eastAsia="lt-LT"/>
        </w:rPr>
        <w:t>Farmakodinaminės</w:t>
      </w:r>
      <w:proofErr w:type="spellEnd"/>
      <w:r w:rsidRPr="00F36328">
        <w:rPr>
          <w:rFonts w:ascii="Times New Roman" w:eastAsia="Times New Roman" w:hAnsi="Times New Roman" w:cs="Times New Roman"/>
          <w:b/>
          <w:lang w:val="lt-LT" w:eastAsia="lt-LT"/>
        </w:rPr>
        <w:t xml:space="preserve"> savybės </w:t>
      </w:r>
    </w:p>
    <w:p w14:paraId="1A060974"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4A55F1C" w14:textId="77777777" w:rsidR="00F36328" w:rsidRPr="00F36328" w:rsidRDefault="00F36328" w:rsidP="00F36328">
      <w:pPr>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Farmakoterapinė</w:t>
      </w:r>
      <w:proofErr w:type="spellEnd"/>
      <w:r w:rsidRPr="00F36328">
        <w:rPr>
          <w:rFonts w:ascii="Times New Roman" w:eastAsia="Times New Roman" w:hAnsi="Times New Roman" w:cs="Times New Roman"/>
          <w:lang w:val="lt-LT" w:eastAsia="lt-LT"/>
        </w:rPr>
        <w:t xml:space="preserve"> grupė – </w:t>
      </w:r>
      <w:proofErr w:type="spellStart"/>
      <w:r w:rsidRPr="00F36328">
        <w:rPr>
          <w:rFonts w:ascii="Times New Roman" w:eastAsia="Times New Roman" w:hAnsi="Times New Roman" w:cs="Times New Roman"/>
          <w:lang w:val="lt-LT" w:eastAsia="lt-LT"/>
        </w:rPr>
        <w:t>urogenitalinę</w:t>
      </w:r>
      <w:proofErr w:type="spellEnd"/>
      <w:r w:rsidRPr="00F36328">
        <w:rPr>
          <w:rFonts w:ascii="Times New Roman" w:eastAsia="Times New Roman" w:hAnsi="Times New Roman" w:cs="Times New Roman"/>
          <w:lang w:val="lt-LT" w:eastAsia="lt-LT"/>
        </w:rPr>
        <w:t xml:space="preserve"> sistemą veikiantys vaistai ir lytiniai hormonai, atskiri </w:t>
      </w:r>
      <w:proofErr w:type="spellStart"/>
      <w:r w:rsidRPr="00F36328">
        <w:rPr>
          <w:rFonts w:ascii="Times New Roman" w:eastAsia="Times New Roman" w:hAnsi="Times New Roman" w:cs="Times New Roman"/>
          <w:lang w:val="lt-LT" w:eastAsia="lt-LT"/>
        </w:rPr>
        <w:t>progestogenų</w:t>
      </w:r>
      <w:proofErr w:type="spellEnd"/>
      <w:r w:rsidRPr="00F36328">
        <w:rPr>
          <w:rFonts w:ascii="Times New Roman" w:eastAsia="Times New Roman" w:hAnsi="Times New Roman" w:cs="Times New Roman"/>
          <w:lang w:val="lt-LT" w:eastAsia="lt-LT"/>
        </w:rPr>
        <w:t xml:space="preserve"> ir estrogenų deriniai, ATC kodas – G03FA14. </w:t>
      </w:r>
    </w:p>
    <w:p w14:paraId="073EA951"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9F22A86" w14:textId="77777777" w:rsidR="00F36328" w:rsidRPr="00F36328" w:rsidRDefault="00F36328" w:rsidP="00F36328">
      <w:pPr>
        <w:keepNext/>
        <w:spacing w:after="0" w:line="240" w:lineRule="auto"/>
        <w:rPr>
          <w:rFonts w:ascii="Times New Roman" w:eastAsia="Times New Roman" w:hAnsi="Times New Roman" w:cs="Times New Roman"/>
          <w:u w:val="single"/>
          <w:lang w:val="lt-LT" w:eastAsia="lt-LT"/>
        </w:rPr>
      </w:pPr>
      <w:proofErr w:type="spellStart"/>
      <w:r w:rsidRPr="00F36328">
        <w:rPr>
          <w:rFonts w:ascii="Times New Roman" w:eastAsia="Times New Roman" w:hAnsi="Times New Roman" w:cs="Times New Roman"/>
          <w:u w:val="single"/>
          <w:lang w:val="lt-LT" w:eastAsia="lt-LT"/>
        </w:rPr>
        <w:t>Estradiolis</w:t>
      </w:r>
      <w:proofErr w:type="spellEnd"/>
    </w:p>
    <w:p w14:paraId="2A55FC98"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Veiklioji medžiaga – sintetinis 17β-</w:t>
      </w:r>
      <w:proofErr w:type="spellStart"/>
      <w:r w:rsidRPr="00F36328">
        <w:rPr>
          <w:rFonts w:ascii="Times New Roman" w:eastAsia="Times New Roman" w:hAnsi="Times New Roman" w:cs="Times New Roman"/>
          <w:lang w:val="lt-LT" w:eastAsia="lt-LT"/>
        </w:rPr>
        <w:t>estradiolis</w:t>
      </w:r>
      <w:proofErr w:type="spellEnd"/>
      <w:r w:rsidRPr="00F36328">
        <w:rPr>
          <w:rFonts w:ascii="Times New Roman" w:eastAsia="Times New Roman" w:hAnsi="Times New Roman" w:cs="Times New Roman"/>
          <w:lang w:val="lt-LT" w:eastAsia="lt-LT"/>
        </w:rPr>
        <w:t xml:space="preserve"> – chemiškai ir biologiškai atitinka žmogaus endogeninį </w:t>
      </w:r>
      <w:proofErr w:type="spellStart"/>
      <w:r w:rsidRPr="00F36328">
        <w:rPr>
          <w:rFonts w:ascii="Times New Roman" w:eastAsia="Times New Roman" w:hAnsi="Times New Roman" w:cs="Times New Roman"/>
          <w:lang w:val="lt-LT" w:eastAsia="lt-LT"/>
        </w:rPr>
        <w:t>estradiolį</w:t>
      </w:r>
      <w:proofErr w:type="spellEnd"/>
      <w:r w:rsidRPr="00F36328">
        <w:rPr>
          <w:rFonts w:ascii="Times New Roman" w:eastAsia="Times New Roman" w:hAnsi="Times New Roman" w:cs="Times New Roman"/>
          <w:lang w:val="lt-LT" w:eastAsia="lt-LT"/>
        </w:rPr>
        <w:t xml:space="preserve">. Moterims </w:t>
      </w:r>
      <w:proofErr w:type="spellStart"/>
      <w:r w:rsidRPr="00F36328">
        <w:rPr>
          <w:rFonts w:ascii="Times New Roman" w:eastAsia="Times New Roman" w:hAnsi="Times New Roman" w:cs="Times New Roman"/>
          <w:lang w:val="lt-LT" w:eastAsia="lt-LT"/>
        </w:rPr>
        <w:t>postmenopauzės</w:t>
      </w:r>
      <w:proofErr w:type="spellEnd"/>
      <w:r w:rsidRPr="00F36328">
        <w:rPr>
          <w:rFonts w:ascii="Times New Roman" w:eastAsia="Times New Roman" w:hAnsi="Times New Roman" w:cs="Times New Roman"/>
          <w:lang w:val="lt-LT" w:eastAsia="lt-LT"/>
        </w:rPr>
        <w:t xml:space="preserve"> laikotarpiu jis pakeičia nepagamintus estrogenus ir susilpnina menopauzės simptomus.</w:t>
      </w:r>
    </w:p>
    <w:p w14:paraId="3FC8299D"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CF13011" w14:textId="77777777" w:rsidR="00F36328" w:rsidRPr="00F36328" w:rsidRDefault="00F36328" w:rsidP="00F36328">
      <w:pPr>
        <w:keepNext/>
        <w:tabs>
          <w:tab w:val="left" w:pos="6690"/>
        </w:tabs>
        <w:spacing w:after="0" w:line="240" w:lineRule="auto"/>
        <w:rPr>
          <w:rFonts w:ascii="Times New Roman" w:eastAsia="Times New Roman" w:hAnsi="Times New Roman" w:cs="Times New Roman"/>
          <w:u w:val="single"/>
          <w:lang w:val="lt-LT" w:eastAsia="lt-LT"/>
        </w:rPr>
      </w:pPr>
      <w:proofErr w:type="spellStart"/>
      <w:r w:rsidRPr="00F36328">
        <w:rPr>
          <w:rFonts w:ascii="Times New Roman" w:eastAsia="Times New Roman" w:hAnsi="Times New Roman" w:cs="Times New Roman"/>
          <w:u w:val="single"/>
          <w:lang w:val="lt-LT" w:eastAsia="lt-LT"/>
        </w:rPr>
        <w:t>Didrogesteronas</w:t>
      </w:r>
      <w:proofErr w:type="spellEnd"/>
    </w:p>
    <w:p w14:paraId="4BCDF9AE"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Geriamasis </w:t>
      </w:r>
      <w:proofErr w:type="spellStart"/>
      <w:r w:rsidRPr="00F36328">
        <w:rPr>
          <w:rFonts w:ascii="Times New Roman" w:eastAsia="Times New Roman" w:hAnsi="Times New Roman" w:cs="Times New Roman"/>
          <w:lang w:val="lt-LT" w:eastAsia="lt-LT"/>
        </w:rPr>
        <w:t>didrogesteronas</w:t>
      </w:r>
      <w:proofErr w:type="spellEnd"/>
      <w:r w:rsidRPr="00F36328">
        <w:rPr>
          <w:rFonts w:ascii="Times New Roman" w:eastAsia="Times New Roman" w:hAnsi="Times New Roman" w:cs="Times New Roman"/>
          <w:lang w:val="lt-LT" w:eastAsia="lt-LT"/>
        </w:rPr>
        <w:t xml:space="preserve"> yra aktyvus </w:t>
      </w:r>
      <w:proofErr w:type="spellStart"/>
      <w:r w:rsidRPr="00F36328">
        <w:rPr>
          <w:rFonts w:ascii="Times New Roman" w:eastAsia="Times New Roman" w:hAnsi="Times New Roman" w:cs="Times New Roman"/>
          <w:lang w:val="lt-LT" w:eastAsia="lt-LT"/>
        </w:rPr>
        <w:t>progestogenas</w:t>
      </w:r>
      <w:proofErr w:type="spellEnd"/>
      <w:r w:rsidRPr="00F36328">
        <w:rPr>
          <w:rFonts w:ascii="Times New Roman" w:eastAsia="Times New Roman" w:hAnsi="Times New Roman" w:cs="Times New Roman"/>
          <w:lang w:val="lt-LT" w:eastAsia="lt-LT"/>
        </w:rPr>
        <w:t xml:space="preserve">, turintis poveikį lyginant su </w:t>
      </w:r>
      <w:proofErr w:type="spellStart"/>
      <w:r w:rsidRPr="00F36328">
        <w:rPr>
          <w:rFonts w:ascii="Times New Roman" w:eastAsia="Times New Roman" w:hAnsi="Times New Roman" w:cs="Times New Roman"/>
          <w:lang w:val="lt-LT" w:eastAsia="lt-LT"/>
        </w:rPr>
        <w:t>parenteraliai</w:t>
      </w:r>
      <w:proofErr w:type="spellEnd"/>
      <w:r w:rsidRPr="00F36328">
        <w:rPr>
          <w:rFonts w:ascii="Times New Roman" w:eastAsia="Times New Roman" w:hAnsi="Times New Roman" w:cs="Times New Roman"/>
          <w:lang w:val="lt-LT" w:eastAsia="lt-LT"/>
        </w:rPr>
        <w:t xml:space="preserve"> skiriamu progesteronu.</w:t>
      </w:r>
    </w:p>
    <w:p w14:paraId="37F06BA4"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Kadangi estrogenai skatina </w:t>
      </w:r>
      <w:proofErr w:type="spellStart"/>
      <w:r w:rsidRPr="00F36328">
        <w:rPr>
          <w:rFonts w:ascii="Times New Roman" w:eastAsia="Times New Roman" w:hAnsi="Times New Roman" w:cs="Times New Roman"/>
          <w:lang w:val="lt-LT" w:eastAsia="lt-LT"/>
        </w:rPr>
        <w:t>endometriumo</w:t>
      </w:r>
      <w:proofErr w:type="spellEnd"/>
      <w:r w:rsidRPr="00F36328">
        <w:rPr>
          <w:rFonts w:ascii="Times New Roman" w:eastAsia="Times New Roman" w:hAnsi="Times New Roman" w:cs="Times New Roman"/>
          <w:lang w:val="lt-LT" w:eastAsia="lt-LT"/>
        </w:rPr>
        <w:t xml:space="preserve"> vešėjimą, vartojant vien estrogenus padidėja </w:t>
      </w:r>
      <w:proofErr w:type="spellStart"/>
      <w:r w:rsidRPr="00F36328">
        <w:rPr>
          <w:rFonts w:ascii="Times New Roman" w:eastAsia="Times New Roman" w:hAnsi="Times New Roman" w:cs="Times New Roman"/>
          <w:lang w:val="lt-LT" w:eastAsia="lt-LT"/>
        </w:rPr>
        <w:t>endometriumo</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hiperplazijos</w:t>
      </w:r>
      <w:proofErr w:type="spellEnd"/>
      <w:r w:rsidRPr="00F36328">
        <w:rPr>
          <w:rFonts w:ascii="Times New Roman" w:eastAsia="Times New Roman" w:hAnsi="Times New Roman" w:cs="Times New Roman"/>
          <w:lang w:val="lt-LT" w:eastAsia="lt-LT"/>
        </w:rPr>
        <w:t xml:space="preserve"> ir navikų rizika. Papildomai vartojant </w:t>
      </w:r>
      <w:proofErr w:type="spellStart"/>
      <w:r w:rsidRPr="00F36328">
        <w:rPr>
          <w:rFonts w:ascii="Times New Roman" w:eastAsia="Times New Roman" w:hAnsi="Times New Roman" w:cs="Times New Roman"/>
          <w:lang w:val="lt-LT" w:eastAsia="lt-LT"/>
        </w:rPr>
        <w:t>progestogenus</w:t>
      </w:r>
      <w:proofErr w:type="spellEnd"/>
      <w:r w:rsidRPr="00F36328">
        <w:rPr>
          <w:rFonts w:ascii="Times New Roman" w:eastAsia="Times New Roman" w:hAnsi="Times New Roman" w:cs="Times New Roman"/>
          <w:lang w:val="lt-LT" w:eastAsia="lt-LT"/>
        </w:rPr>
        <w:t xml:space="preserve">, gerokai sumažėja estrogenų sukeliama </w:t>
      </w:r>
      <w:proofErr w:type="spellStart"/>
      <w:r w:rsidRPr="00F36328">
        <w:rPr>
          <w:rFonts w:ascii="Times New Roman" w:eastAsia="Times New Roman" w:hAnsi="Times New Roman" w:cs="Times New Roman"/>
          <w:lang w:val="lt-LT" w:eastAsia="lt-LT"/>
        </w:rPr>
        <w:t>endometriumo</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hiperplazijos</w:t>
      </w:r>
      <w:proofErr w:type="spellEnd"/>
      <w:r w:rsidRPr="00F36328">
        <w:rPr>
          <w:rFonts w:ascii="Times New Roman" w:eastAsia="Times New Roman" w:hAnsi="Times New Roman" w:cs="Times New Roman"/>
          <w:lang w:val="lt-LT" w:eastAsia="lt-LT"/>
        </w:rPr>
        <w:t xml:space="preserve"> rizika moterims, kurioms nepašalinta gimda.</w:t>
      </w:r>
    </w:p>
    <w:p w14:paraId="1D5E4DD8" w14:textId="77777777" w:rsidR="00F36328" w:rsidRPr="00F36328" w:rsidRDefault="00F36328" w:rsidP="00F36328">
      <w:pPr>
        <w:spacing w:after="0" w:line="240" w:lineRule="auto"/>
        <w:jc w:val="both"/>
        <w:rPr>
          <w:rFonts w:ascii="Times New Roman" w:eastAsia="Times New Roman" w:hAnsi="Times New Roman" w:cs="Times New Roman"/>
          <w:lang w:val="lt-LT" w:eastAsia="lt-LT"/>
        </w:rPr>
      </w:pPr>
    </w:p>
    <w:p w14:paraId="45DD1416"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r w:rsidRPr="00F36328">
        <w:rPr>
          <w:rFonts w:ascii="Times New Roman" w:eastAsia="Times New Roman" w:hAnsi="Times New Roman" w:cs="Times New Roman"/>
          <w:u w:val="single"/>
          <w:lang w:val="lt-LT" w:eastAsia="lt-LT"/>
        </w:rPr>
        <w:t xml:space="preserve">Klinikinių tyrimų informacija </w:t>
      </w:r>
    </w:p>
    <w:p w14:paraId="4D5867CF" w14:textId="77777777" w:rsidR="00F36328" w:rsidRPr="00F36328" w:rsidRDefault="00F36328" w:rsidP="00F36328">
      <w:pPr>
        <w:numPr>
          <w:ilvl w:val="0"/>
          <w:numId w:val="14"/>
        </w:numPr>
        <w:autoSpaceDE w:val="0"/>
        <w:autoSpaceDN w:val="0"/>
        <w:adjustRightInd w:val="0"/>
        <w:spacing w:after="0" w:line="240" w:lineRule="auto"/>
        <w:rPr>
          <w:rFonts w:ascii="Times New Roman" w:eastAsia="Times New Roman" w:hAnsi="Times New Roman" w:cs="Times New Roman"/>
          <w:u w:val="single"/>
          <w:lang w:val="lt-LT" w:eastAsia="lt-LT"/>
        </w:rPr>
      </w:pPr>
      <w:r w:rsidRPr="00F36328">
        <w:rPr>
          <w:rFonts w:ascii="Times New Roman" w:eastAsia="Times New Roman" w:hAnsi="Times New Roman" w:cs="Times New Roman"/>
          <w:u w:val="single"/>
          <w:lang w:val="lt-LT" w:eastAsia="lt-LT"/>
        </w:rPr>
        <w:t>Estrogenų trūkumo simptomų ir kraujavimo dažnio mažinimas</w:t>
      </w:r>
    </w:p>
    <w:p w14:paraId="5393458B" w14:textId="77777777" w:rsidR="00F36328" w:rsidRPr="00F36328" w:rsidRDefault="00F36328" w:rsidP="00F36328">
      <w:pPr>
        <w:numPr>
          <w:ilvl w:val="0"/>
          <w:numId w:val="14"/>
        </w:numPr>
        <w:autoSpaceDE w:val="0"/>
        <w:autoSpaceDN w:val="0"/>
        <w:adjustRightInd w:val="0"/>
        <w:spacing w:after="0" w:line="240" w:lineRule="auto"/>
        <w:rPr>
          <w:rFonts w:ascii="Times New Roman" w:eastAsia="Times New Roman" w:hAnsi="Times New Roman" w:cs="Times New Roman"/>
          <w:u w:val="single"/>
          <w:lang w:val="lt-LT" w:eastAsia="lt-LT"/>
        </w:rPr>
      </w:pPr>
      <w:r w:rsidRPr="00F36328">
        <w:rPr>
          <w:rFonts w:ascii="Times New Roman" w:eastAsia="Times New Roman" w:hAnsi="Times New Roman" w:cs="Times New Roman"/>
          <w:color w:val="000000"/>
          <w:u w:val="single"/>
          <w:lang w:val="lt-LT" w:eastAsia="lt-LT"/>
        </w:rPr>
        <w:t>Menopauzės simptomų sumažėjimas buvo pasiektas per pirmas kelias gydymo savaites</w:t>
      </w:r>
    </w:p>
    <w:p w14:paraId="53DFBB10"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p>
    <w:p w14:paraId="49183F49"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Vartojant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 vidutinio stiprumo ir stiprių karščio bangų sumažėjimas 4-ą savaitę buvo statistiškai žymus palyginus su placebu. Vidutinių-stiprių karščio bangų skaičius mažėjo ir toliau iki pat gydymo pabaigos – 13-os savaitės.</w:t>
      </w:r>
    </w:p>
    <w:p w14:paraId="4240B1A1"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6EB4CB9" w14:textId="77777777" w:rsidR="00F36328" w:rsidRPr="00F36328" w:rsidRDefault="00F36328" w:rsidP="00F36328">
      <w:pPr>
        <w:spacing w:after="0" w:line="240" w:lineRule="auto"/>
        <w:rPr>
          <w:rFonts w:ascii="Times New Roman" w:eastAsia="Times New Roman" w:hAnsi="Times New Roman" w:cs="Times New Roman"/>
          <w:lang w:val="lt-LT" w:eastAsia="de-DE"/>
        </w:rPr>
      </w:pPr>
      <w:r w:rsidRPr="00F36328">
        <w:rPr>
          <w:rFonts w:ascii="Times New Roman" w:eastAsia="Times New Roman" w:hAnsi="Times New Roman" w:cs="Times New Roman"/>
          <w:lang w:val="lt-LT" w:eastAsia="lt-LT"/>
        </w:rPr>
        <w:lastRenderedPageBreak/>
        <w:t xml:space="preserve">Dviejų klinikinių tyrimų metu amenorėja (kraujavimo arba tepimo nebuvimas) buvo nustatyta </w:t>
      </w:r>
      <w:r w:rsidRPr="00F36328">
        <w:rPr>
          <w:rFonts w:ascii="Times New Roman" w:eastAsia="Times New Roman" w:hAnsi="Times New Roman" w:cs="Times New Roman"/>
          <w:lang w:val="lt-LT" w:eastAsia="de-DE"/>
        </w:rPr>
        <w:t xml:space="preserve">atitinkamai 91 % ir 88 % moterų 10–12 gydymo mėnesį. Pirmuosius 3 gydymo mėnesius </w:t>
      </w:r>
      <w:r w:rsidRPr="00F36328">
        <w:rPr>
          <w:rFonts w:ascii="Times New Roman" w:eastAsia="Times New Roman" w:hAnsi="Times New Roman" w:cs="Times New Roman"/>
          <w:lang w:val="lt-LT" w:eastAsia="en-GB"/>
        </w:rPr>
        <w:t xml:space="preserve">nereguliarus kraujavimas ir (arba) </w:t>
      </w:r>
      <w:proofErr w:type="spellStart"/>
      <w:r w:rsidRPr="00F36328">
        <w:rPr>
          <w:rFonts w:ascii="Times New Roman" w:eastAsia="Times New Roman" w:hAnsi="Times New Roman" w:cs="Times New Roman"/>
          <w:lang w:val="lt-LT" w:eastAsia="en-GB"/>
        </w:rPr>
        <w:t>tepimaspasireiškė</w:t>
      </w:r>
      <w:proofErr w:type="spellEnd"/>
      <w:r w:rsidRPr="00F36328">
        <w:rPr>
          <w:rFonts w:ascii="Times New Roman" w:eastAsia="Times New Roman" w:hAnsi="Times New Roman" w:cs="Times New Roman"/>
          <w:lang w:val="lt-LT" w:eastAsia="de-DE"/>
        </w:rPr>
        <w:t xml:space="preserve"> 10 % </w:t>
      </w:r>
      <w:r w:rsidRPr="00F36328">
        <w:rPr>
          <w:rFonts w:ascii="Times New Roman" w:eastAsia="Times New Roman" w:hAnsi="Times New Roman" w:cs="Times New Roman"/>
          <w:lang w:val="lt-LT" w:eastAsia="en-GB"/>
        </w:rPr>
        <w:t xml:space="preserve">ir 21 % moterų, o 10–12 gydymo mėnesį – </w:t>
      </w:r>
      <w:r w:rsidRPr="00F36328">
        <w:rPr>
          <w:rFonts w:ascii="Times New Roman" w:eastAsia="Times New Roman" w:hAnsi="Times New Roman" w:cs="Times New Roman"/>
          <w:lang w:val="lt-LT" w:eastAsia="de-DE"/>
        </w:rPr>
        <w:t xml:space="preserve">9 % </w:t>
      </w:r>
      <w:r w:rsidRPr="00F36328">
        <w:rPr>
          <w:rFonts w:ascii="Times New Roman" w:eastAsia="Times New Roman" w:hAnsi="Times New Roman" w:cs="Times New Roman"/>
          <w:lang w:val="lt-LT" w:eastAsia="en-GB"/>
        </w:rPr>
        <w:t>ir 12 % moterų</w:t>
      </w:r>
      <w:r w:rsidRPr="00F36328">
        <w:rPr>
          <w:rFonts w:ascii="Times New Roman" w:eastAsia="Times New Roman" w:hAnsi="Times New Roman" w:cs="Times New Roman"/>
          <w:lang w:val="lt-LT" w:eastAsia="de-DE"/>
        </w:rPr>
        <w:t>.</w:t>
      </w:r>
    </w:p>
    <w:p w14:paraId="4BEB29E0" w14:textId="77777777" w:rsidR="00F36328" w:rsidRPr="00F36328" w:rsidRDefault="00F36328" w:rsidP="00F36328">
      <w:pPr>
        <w:spacing w:after="0" w:line="240" w:lineRule="auto"/>
        <w:rPr>
          <w:rFonts w:ascii="Times New Roman" w:eastAsia="Times New Roman" w:hAnsi="Times New Roman" w:cs="Times New Roman"/>
          <w:lang w:val="lt-LT" w:eastAsia="de-DE"/>
        </w:rPr>
      </w:pPr>
    </w:p>
    <w:p w14:paraId="17B259F5"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5.2</w:t>
      </w:r>
      <w:r w:rsidRPr="00F36328">
        <w:rPr>
          <w:rFonts w:ascii="Times New Roman" w:eastAsia="Times New Roman" w:hAnsi="Times New Roman" w:cs="Times New Roman"/>
          <w:b/>
          <w:lang w:val="lt-LT" w:eastAsia="lt-LT"/>
        </w:rPr>
        <w:tab/>
      </w:r>
      <w:proofErr w:type="spellStart"/>
      <w:r w:rsidRPr="00F36328">
        <w:rPr>
          <w:rFonts w:ascii="Times New Roman" w:eastAsia="Times New Roman" w:hAnsi="Times New Roman" w:cs="Times New Roman"/>
          <w:b/>
          <w:lang w:val="lt-LT" w:eastAsia="lt-LT"/>
        </w:rPr>
        <w:t>Farmakokinetinės</w:t>
      </w:r>
      <w:proofErr w:type="spellEnd"/>
      <w:r w:rsidRPr="00F36328">
        <w:rPr>
          <w:rFonts w:ascii="Times New Roman" w:eastAsia="Times New Roman" w:hAnsi="Times New Roman" w:cs="Times New Roman"/>
          <w:b/>
          <w:lang w:val="lt-LT" w:eastAsia="lt-LT"/>
        </w:rPr>
        <w:t xml:space="preserve"> savybės </w:t>
      </w:r>
    </w:p>
    <w:p w14:paraId="3031CED7"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1D8E8D9"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proofErr w:type="spellStart"/>
      <w:r w:rsidRPr="00F36328">
        <w:rPr>
          <w:rFonts w:ascii="Times New Roman" w:eastAsia="Times New Roman" w:hAnsi="Times New Roman" w:cs="Times New Roman"/>
          <w:u w:val="single"/>
          <w:lang w:val="lt-LT" w:eastAsia="lt-LT"/>
        </w:rPr>
        <w:t>Estradiolis</w:t>
      </w:r>
      <w:proofErr w:type="spellEnd"/>
    </w:p>
    <w:p w14:paraId="79697F08"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p>
    <w:p w14:paraId="5F3B4A92" w14:textId="77777777" w:rsidR="00F36328" w:rsidRPr="00F36328" w:rsidRDefault="00F36328" w:rsidP="00F36328">
      <w:pPr>
        <w:numPr>
          <w:ilvl w:val="0"/>
          <w:numId w:val="15"/>
        </w:numPr>
        <w:tabs>
          <w:tab w:val="left" w:pos="1080"/>
        </w:tabs>
        <w:suppressAutoHyphens/>
        <w:spacing w:after="0" w:line="240" w:lineRule="auto"/>
        <w:rPr>
          <w:rFonts w:ascii="Times New Roman" w:eastAsia="Times New Roman" w:hAnsi="Times New Roman" w:cs="Times New Roman"/>
          <w:i/>
          <w:lang w:val="lt-LT" w:eastAsia="lt-LT"/>
        </w:rPr>
      </w:pPr>
      <w:r w:rsidRPr="00F36328">
        <w:rPr>
          <w:rFonts w:ascii="Times New Roman" w:eastAsia="Times New Roman" w:hAnsi="Times New Roman" w:cs="Times New Roman"/>
          <w:i/>
          <w:lang w:val="lt-LT" w:eastAsia="lt-LT"/>
        </w:rPr>
        <w:t>Absorbcija</w:t>
      </w:r>
    </w:p>
    <w:p w14:paraId="00A8ACC4" w14:textId="58EC6E67" w:rsidR="00F36328" w:rsidRPr="00F36328" w:rsidRDefault="00F36328" w:rsidP="00F36328">
      <w:pPr>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Estradiolio</w:t>
      </w:r>
      <w:proofErr w:type="spellEnd"/>
      <w:r w:rsidRPr="00F36328">
        <w:rPr>
          <w:rFonts w:ascii="Times New Roman" w:eastAsia="Times New Roman" w:hAnsi="Times New Roman" w:cs="Times New Roman"/>
          <w:lang w:val="lt-LT" w:eastAsia="lt-LT"/>
        </w:rPr>
        <w:t xml:space="preserve"> absorbcija priklauso nuo dalelių dydžio, </w:t>
      </w:r>
      <w:proofErr w:type="spellStart"/>
      <w:r w:rsidRPr="00F36328">
        <w:rPr>
          <w:rFonts w:ascii="Times New Roman" w:eastAsia="Times New Roman" w:hAnsi="Times New Roman" w:cs="Times New Roman"/>
          <w:lang w:val="lt-LT" w:eastAsia="lt-LT"/>
        </w:rPr>
        <w:t>mikronizuotas</w:t>
      </w:r>
      <w:proofErr w:type="spellEnd"/>
      <w:r w:rsidR="00BE740E">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estradiolis</w:t>
      </w:r>
      <w:proofErr w:type="spellEnd"/>
      <w:r w:rsidRPr="00F36328">
        <w:rPr>
          <w:rFonts w:ascii="Times New Roman" w:eastAsia="Times New Roman" w:hAnsi="Times New Roman" w:cs="Times New Roman"/>
          <w:lang w:val="lt-LT" w:eastAsia="lt-LT"/>
        </w:rPr>
        <w:t xml:space="preserve"> iš karto yra absorbuojamas virškinamajame trakte.</w:t>
      </w:r>
    </w:p>
    <w:p w14:paraId="61F899FE"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1938875C" w14:textId="5795B1B5"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Toliau lentelėje pateikiama vidutinės pastovios koncentracijos (E2), estrono (E1) ir estrono sulfato (E1S) </w:t>
      </w:r>
      <w:proofErr w:type="spellStart"/>
      <w:r w:rsidRPr="00F36328">
        <w:rPr>
          <w:rFonts w:ascii="Times New Roman" w:eastAsia="Times New Roman" w:hAnsi="Times New Roman" w:cs="Times New Roman"/>
          <w:lang w:val="lt-LT" w:eastAsia="lt-LT"/>
        </w:rPr>
        <w:t>farmakokinetiniai</w:t>
      </w:r>
      <w:proofErr w:type="spellEnd"/>
      <w:r w:rsidRPr="00F36328">
        <w:rPr>
          <w:rFonts w:ascii="Times New Roman" w:eastAsia="Times New Roman" w:hAnsi="Times New Roman" w:cs="Times New Roman"/>
          <w:lang w:val="lt-LT" w:eastAsia="lt-LT"/>
        </w:rPr>
        <w:t xml:space="preserve"> parametrai kiekvienai </w:t>
      </w:r>
      <w:proofErr w:type="spellStart"/>
      <w:r w:rsidRPr="00F36328">
        <w:rPr>
          <w:rFonts w:ascii="Times New Roman" w:eastAsia="Times New Roman" w:hAnsi="Times New Roman" w:cs="Times New Roman"/>
          <w:lang w:val="lt-LT" w:eastAsia="lt-LT"/>
        </w:rPr>
        <w:t>mikronizuotai</w:t>
      </w:r>
      <w:proofErr w:type="spellEnd"/>
      <w:r w:rsidR="00BE740E">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estradiolio</w:t>
      </w:r>
      <w:proofErr w:type="spellEnd"/>
      <w:r w:rsidRPr="00F36328">
        <w:rPr>
          <w:rFonts w:ascii="Times New Roman" w:eastAsia="Times New Roman" w:hAnsi="Times New Roman" w:cs="Times New Roman"/>
          <w:lang w:val="lt-LT" w:eastAsia="lt-LT"/>
        </w:rPr>
        <w:t xml:space="preserve"> dozei. Duomenys pateikiami kaip vidutinė pastovi koncentracija.</w:t>
      </w:r>
    </w:p>
    <w:p w14:paraId="28AD8A72"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24A50FD5" w14:textId="77777777" w:rsidR="00F36328" w:rsidRPr="00F36328" w:rsidRDefault="00F36328" w:rsidP="00F36328">
      <w:pPr>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20"/>
        <w:gridCol w:w="1420"/>
      </w:tblGrid>
      <w:tr w:rsidR="00F36328" w:rsidRPr="00F36328" w14:paraId="6E7139FC" w14:textId="77777777" w:rsidTr="00F36328">
        <w:tc>
          <w:tcPr>
            <w:tcW w:w="7100" w:type="dxa"/>
            <w:gridSpan w:val="5"/>
            <w:tcBorders>
              <w:top w:val="single" w:sz="4" w:space="0" w:color="auto"/>
              <w:left w:val="single" w:sz="4" w:space="0" w:color="auto"/>
              <w:bottom w:val="single" w:sz="4" w:space="0" w:color="auto"/>
              <w:right w:val="single" w:sz="4" w:space="0" w:color="auto"/>
            </w:tcBorders>
            <w:hideMark/>
          </w:tcPr>
          <w:p w14:paraId="6B5D1EBD" w14:textId="77777777" w:rsidR="00F36328" w:rsidRPr="00F36328" w:rsidRDefault="00F36328" w:rsidP="00F36328">
            <w:pPr>
              <w:tabs>
                <w:tab w:val="left" w:pos="1080"/>
              </w:tabs>
              <w:suppressAutoHyphens/>
              <w:spacing w:after="0" w:line="276" w:lineRule="auto"/>
              <w:jc w:val="center"/>
              <w:rPr>
                <w:rFonts w:ascii="Times New Roman" w:eastAsia="Times New Roman" w:hAnsi="Times New Roman" w:cs="Times New Roman"/>
                <w:sz w:val="24"/>
                <w:szCs w:val="24"/>
                <w:lang w:val="lt-LT" w:eastAsia="lt-LT"/>
              </w:rPr>
            </w:pPr>
            <w:proofErr w:type="spellStart"/>
            <w:r w:rsidRPr="00F36328">
              <w:rPr>
                <w:rFonts w:ascii="Times New Roman" w:eastAsia="SimSun" w:hAnsi="Times New Roman" w:cs="Times New Roman"/>
                <w:u w:val="single"/>
                <w:lang w:val="lt-LT" w:eastAsia="zh-CN" w:bidi="th-TH"/>
              </w:rPr>
              <w:t>Estradiolis</w:t>
            </w:r>
            <w:proofErr w:type="spellEnd"/>
            <w:r w:rsidRPr="00F36328">
              <w:rPr>
                <w:rFonts w:ascii="Times New Roman" w:eastAsia="SimSun" w:hAnsi="Times New Roman" w:cs="Times New Roman"/>
                <w:u w:val="single"/>
                <w:lang w:val="lt-LT" w:eastAsia="zh-CN" w:bidi="th-TH"/>
              </w:rPr>
              <w:t xml:space="preserve"> 0,5 mg</w:t>
            </w:r>
          </w:p>
        </w:tc>
      </w:tr>
      <w:tr w:rsidR="00F36328" w:rsidRPr="00F36328" w14:paraId="678AC553" w14:textId="77777777" w:rsidTr="00F36328">
        <w:tc>
          <w:tcPr>
            <w:tcW w:w="1420" w:type="dxa"/>
            <w:tcBorders>
              <w:top w:val="single" w:sz="4" w:space="0" w:color="auto"/>
              <w:left w:val="single" w:sz="4" w:space="0" w:color="auto"/>
              <w:bottom w:val="single" w:sz="4" w:space="0" w:color="auto"/>
              <w:right w:val="single" w:sz="4" w:space="0" w:color="auto"/>
            </w:tcBorders>
            <w:hideMark/>
          </w:tcPr>
          <w:p w14:paraId="08CA662C"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Parametrai</w:t>
            </w:r>
          </w:p>
        </w:tc>
        <w:tc>
          <w:tcPr>
            <w:tcW w:w="1420" w:type="dxa"/>
            <w:tcBorders>
              <w:top w:val="single" w:sz="4" w:space="0" w:color="auto"/>
              <w:left w:val="single" w:sz="4" w:space="0" w:color="auto"/>
              <w:bottom w:val="single" w:sz="4" w:space="0" w:color="auto"/>
              <w:right w:val="single" w:sz="4" w:space="0" w:color="auto"/>
            </w:tcBorders>
            <w:hideMark/>
          </w:tcPr>
          <w:p w14:paraId="57BE4F92"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 xml:space="preserve">E2 </w:t>
            </w:r>
          </w:p>
        </w:tc>
        <w:tc>
          <w:tcPr>
            <w:tcW w:w="1420" w:type="dxa"/>
            <w:tcBorders>
              <w:top w:val="single" w:sz="4" w:space="0" w:color="auto"/>
              <w:left w:val="single" w:sz="4" w:space="0" w:color="auto"/>
              <w:bottom w:val="single" w:sz="4" w:space="0" w:color="auto"/>
              <w:right w:val="single" w:sz="4" w:space="0" w:color="auto"/>
            </w:tcBorders>
            <w:hideMark/>
          </w:tcPr>
          <w:p w14:paraId="3AFF669C"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E1</w:t>
            </w:r>
          </w:p>
        </w:tc>
        <w:tc>
          <w:tcPr>
            <w:tcW w:w="1420" w:type="dxa"/>
            <w:tcBorders>
              <w:top w:val="single" w:sz="4" w:space="0" w:color="auto"/>
              <w:left w:val="single" w:sz="4" w:space="0" w:color="auto"/>
              <w:bottom w:val="single" w:sz="4" w:space="0" w:color="auto"/>
              <w:right w:val="single" w:sz="4" w:space="0" w:color="auto"/>
            </w:tcBorders>
            <w:hideMark/>
          </w:tcPr>
          <w:p w14:paraId="73104EF4"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Parametrai</w:t>
            </w:r>
          </w:p>
        </w:tc>
        <w:tc>
          <w:tcPr>
            <w:tcW w:w="1420" w:type="dxa"/>
            <w:tcBorders>
              <w:top w:val="single" w:sz="4" w:space="0" w:color="auto"/>
              <w:left w:val="single" w:sz="4" w:space="0" w:color="auto"/>
              <w:bottom w:val="single" w:sz="4" w:space="0" w:color="auto"/>
              <w:right w:val="single" w:sz="4" w:space="0" w:color="auto"/>
            </w:tcBorders>
            <w:hideMark/>
          </w:tcPr>
          <w:p w14:paraId="53B1D024"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E1S (estrono sulfatas)</w:t>
            </w:r>
          </w:p>
        </w:tc>
      </w:tr>
      <w:tr w:rsidR="00F36328" w:rsidRPr="00F36328" w14:paraId="612D4818" w14:textId="77777777" w:rsidTr="00F36328">
        <w:tc>
          <w:tcPr>
            <w:tcW w:w="1420" w:type="dxa"/>
            <w:tcBorders>
              <w:top w:val="single" w:sz="4" w:space="0" w:color="auto"/>
              <w:left w:val="single" w:sz="4" w:space="0" w:color="auto"/>
              <w:bottom w:val="single" w:sz="4" w:space="0" w:color="auto"/>
              <w:right w:val="single" w:sz="4" w:space="0" w:color="auto"/>
            </w:tcBorders>
            <w:hideMark/>
          </w:tcPr>
          <w:p w14:paraId="51C0EF99"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vertAlign w:val="subscript"/>
                <w:lang w:val="lt-LT" w:eastAsia="lt-LT"/>
              </w:rPr>
            </w:pPr>
            <w:proofErr w:type="spellStart"/>
            <w:r w:rsidRPr="00F36328">
              <w:rPr>
                <w:rFonts w:ascii="Times New Roman" w:eastAsia="Times New Roman" w:hAnsi="Times New Roman" w:cs="Times New Roman"/>
                <w:lang w:val="lt-LT" w:eastAsia="lt-LT"/>
              </w:rPr>
              <w:t>C</w:t>
            </w:r>
            <w:r w:rsidRPr="00F36328">
              <w:rPr>
                <w:rFonts w:ascii="Times New Roman" w:eastAsia="Times New Roman" w:hAnsi="Times New Roman" w:cs="Times New Roman"/>
                <w:vertAlign w:val="subscript"/>
                <w:lang w:val="lt-LT" w:eastAsia="lt-LT"/>
              </w:rPr>
              <w:t>max</w:t>
            </w:r>
            <w:proofErr w:type="spellEnd"/>
          </w:p>
          <w:p w14:paraId="71B49061"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w:t>
            </w:r>
            <w:proofErr w:type="spellStart"/>
            <w:r w:rsidRPr="00F36328">
              <w:rPr>
                <w:rFonts w:ascii="Times New Roman" w:eastAsia="Times New Roman" w:hAnsi="Times New Roman" w:cs="Times New Roman"/>
                <w:lang w:val="lt-LT" w:eastAsia="lt-LT"/>
              </w:rPr>
              <w:t>pg</w:t>
            </w:r>
            <w:proofErr w:type="spellEnd"/>
            <w:r w:rsidRPr="00F36328">
              <w:rPr>
                <w:rFonts w:ascii="Times New Roman" w:eastAsia="Times New Roman" w:hAnsi="Times New Roman" w:cs="Times New Roman"/>
                <w:lang w:val="lt-LT" w:eastAsia="lt-LT"/>
              </w:rPr>
              <w:t>/ml)</w:t>
            </w:r>
          </w:p>
        </w:tc>
        <w:tc>
          <w:tcPr>
            <w:tcW w:w="1420" w:type="dxa"/>
            <w:tcBorders>
              <w:top w:val="single" w:sz="4" w:space="0" w:color="auto"/>
              <w:left w:val="single" w:sz="4" w:space="0" w:color="auto"/>
              <w:bottom w:val="single" w:sz="4" w:space="0" w:color="auto"/>
              <w:right w:val="single" w:sz="4" w:space="0" w:color="auto"/>
            </w:tcBorders>
            <w:hideMark/>
          </w:tcPr>
          <w:p w14:paraId="3713C43D"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eastAsia="lt-LT"/>
              </w:rPr>
            </w:pPr>
            <w:r w:rsidRPr="00F36328">
              <w:rPr>
                <w:rFonts w:ascii="Times New Roman" w:eastAsia="Times New Roman" w:hAnsi="Times New Roman" w:cs="Times New Roman"/>
                <w:lang w:eastAsia="lt-LT"/>
              </w:rPr>
              <w:t>34,8 (30,4)</w:t>
            </w:r>
          </w:p>
        </w:tc>
        <w:tc>
          <w:tcPr>
            <w:tcW w:w="1420" w:type="dxa"/>
            <w:tcBorders>
              <w:top w:val="single" w:sz="4" w:space="0" w:color="auto"/>
              <w:left w:val="single" w:sz="4" w:space="0" w:color="auto"/>
              <w:bottom w:val="single" w:sz="4" w:space="0" w:color="auto"/>
              <w:right w:val="single" w:sz="4" w:space="0" w:color="auto"/>
            </w:tcBorders>
            <w:hideMark/>
          </w:tcPr>
          <w:p w14:paraId="0C5C1A53"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182 (110)</w:t>
            </w:r>
          </w:p>
        </w:tc>
        <w:tc>
          <w:tcPr>
            <w:tcW w:w="1420" w:type="dxa"/>
            <w:tcBorders>
              <w:top w:val="single" w:sz="4" w:space="0" w:color="auto"/>
              <w:left w:val="single" w:sz="4" w:space="0" w:color="auto"/>
              <w:bottom w:val="single" w:sz="4" w:space="0" w:color="auto"/>
              <w:right w:val="single" w:sz="4" w:space="0" w:color="auto"/>
            </w:tcBorders>
            <w:hideMark/>
          </w:tcPr>
          <w:p w14:paraId="446AA48A"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vertAlign w:val="subscript"/>
                <w:lang w:val="lt-LT" w:eastAsia="lt-LT"/>
              </w:rPr>
            </w:pPr>
            <w:proofErr w:type="spellStart"/>
            <w:r w:rsidRPr="00F36328">
              <w:rPr>
                <w:rFonts w:ascii="Times New Roman" w:eastAsia="Times New Roman" w:hAnsi="Times New Roman" w:cs="Times New Roman"/>
                <w:lang w:val="lt-LT" w:eastAsia="lt-LT"/>
              </w:rPr>
              <w:t>C</w:t>
            </w:r>
            <w:r w:rsidRPr="00F36328">
              <w:rPr>
                <w:rFonts w:ascii="Times New Roman" w:eastAsia="Times New Roman" w:hAnsi="Times New Roman" w:cs="Times New Roman"/>
                <w:vertAlign w:val="subscript"/>
                <w:lang w:val="lt-LT" w:eastAsia="lt-LT"/>
              </w:rPr>
              <w:t>max</w:t>
            </w:r>
            <w:proofErr w:type="spellEnd"/>
          </w:p>
          <w:p w14:paraId="4A37196D"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w:t>
            </w:r>
            <w:proofErr w:type="spellStart"/>
            <w:r w:rsidRPr="00F36328">
              <w:rPr>
                <w:rFonts w:ascii="Times New Roman" w:eastAsia="Times New Roman" w:hAnsi="Times New Roman" w:cs="Times New Roman"/>
                <w:lang w:val="lt-LT" w:eastAsia="lt-LT"/>
              </w:rPr>
              <w:t>ng</w:t>
            </w:r>
            <w:proofErr w:type="spellEnd"/>
            <w:r w:rsidRPr="00F36328">
              <w:rPr>
                <w:rFonts w:ascii="Times New Roman" w:eastAsia="Times New Roman" w:hAnsi="Times New Roman" w:cs="Times New Roman"/>
                <w:lang w:val="lt-LT" w:eastAsia="lt-LT"/>
              </w:rPr>
              <w:t>/ml)</w:t>
            </w:r>
          </w:p>
        </w:tc>
        <w:tc>
          <w:tcPr>
            <w:tcW w:w="1420" w:type="dxa"/>
            <w:tcBorders>
              <w:top w:val="single" w:sz="4" w:space="0" w:color="auto"/>
              <w:left w:val="single" w:sz="4" w:space="0" w:color="auto"/>
              <w:bottom w:val="single" w:sz="4" w:space="0" w:color="auto"/>
              <w:right w:val="single" w:sz="4" w:space="0" w:color="auto"/>
            </w:tcBorders>
            <w:hideMark/>
          </w:tcPr>
          <w:p w14:paraId="3ED73587"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6,98 (3,32)</w:t>
            </w:r>
          </w:p>
        </w:tc>
      </w:tr>
      <w:tr w:rsidR="00F36328" w:rsidRPr="00F36328" w14:paraId="7FE4AD17" w14:textId="77777777" w:rsidTr="00F36328">
        <w:tc>
          <w:tcPr>
            <w:tcW w:w="1420" w:type="dxa"/>
            <w:tcBorders>
              <w:top w:val="single" w:sz="4" w:space="0" w:color="auto"/>
              <w:left w:val="single" w:sz="4" w:space="0" w:color="auto"/>
              <w:bottom w:val="single" w:sz="4" w:space="0" w:color="auto"/>
              <w:right w:val="single" w:sz="4" w:space="0" w:color="auto"/>
            </w:tcBorders>
            <w:hideMark/>
          </w:tcPr>
          <w:p w14:paraId="2133A892"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vertAlign w:val="subscript"/>
                <w:lang w:val="lt-LT" w:eastAsia="lt-LT"/>
              </w:rPr>
            </w:pPr>
            <w:proofErr w:type="spellStart"/>
            <w:r w:rsidRPr="00F36328">
              <w:rPr>
                <w:rFonts w:ascii="Times New Roman" w:eastAsia="Times New Roman" w:hAnsi="Times New Roman" w:cs="Times New Roman"/>
                <w:lang w:val="lt-LT" w:eastAsia="lt-LT"/>
              </w:rPr>
              <w:t>C</w:t>
            </w:r>
            <w:r w:rsidRPr="00F36328">
              <w:rPr>
                <w:rFonts w:ascii="Times New Roman" w:eastAsia="Times New Roman" w:hAnsi="Times New Roman" w:cs="Times New Roman"/>
                <w:vertAlign w:val="subscript"/>
                <w:lang w:val="lt-LT" w:eastAsia="lt-LT"/>
              </w:rPr>
              <w:t>min</w:t>
            </w:r>
            <w:proofErr w:type="spellEnd"/>
          </w:p>
          <w:p w14:paraId="55D6B970"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w:t>
            </w:r>
            <w:proofErr w:type="spellStart"/>
            <w:r w:rsidRPr="00F36328">
              <w:rPr>
                <w:rFonts w:ascii="Times New Roman" w:eastAsia="Times New Roman" w:hAnsi="Times New Roman" w:cs="Times New Roman"/>
                <w:lang w:val="lt-LT" w:eastAsia="lt-LT"/>
              </w:rPr>
              <w:t>pg</w:t>
            </w:r>
            <w:proofErr w:type="spellEnd"/>
            <w:r w:rsidRPr="00F36328">
              <w:rPr>
                <w:rFonts w:ascii="Times New Roman" w:eastAsia="Times New Roman" w:hAnsi="Times New Roman" w:cs="Times New Roman"/>
                <w:lang w:val="lt-LT" w:eastAsia="lt-LT"/>
              </w:rPr>
              <w:t>/ml)</w:t>
            </w:r>
          </w:p>
        </w:tc>
        <w:tc>
          <w:tcPr>
            <w:tcW w:w="1420" w:type="dxa"/>
            <w:tcBorders>
              <w:top w:val="single" w:sz="4" w:space="0" w:color="auto"/>
              <w:left w:val="single" w:sz="4" w:space="0" w:color="auto"/>
              <w:bottom w:val="single" w:sz="4" w:space="0" w:color="auto"/>
              <w:right w:val="single" w:sz="4" w:space="0" w:color="auto"/>
            </w:tcBorders>
            <w:hideMark/>
          </w:tcPr>
          <w:p w14:paraId="2994D3B5" w14:textId="77777777" w:rsidR="00F36328" w:rsidRPr="00F36328" w:rsidRDefault="00F36328" w:rsidP="00F36328">
            <w:pPr>
              <w:tabs>
                <w:tab w:val="left" w:pos="1080"/>
              </w:tabs>
              <w:suppressAutoHyphens/>
              <w:spacing w:after="0" w:line="276" w:lineRule="auto"/>
              <w:jc w:val="center"/>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w:t>
            </w:r>
          </w:p>
        </w:tc>
        <w:tc>
          <w:tcPr>
            <w:tcW w:w="1420" w:type="dxa"/>
            <w:tcBorders>
              <w:top w:val="single" w:sz="4" w:space="0" w:color="auto"/>
              <w:left w:val="single" w:sz="4" w:space="0" w:color="auto"/>
              <w:bottom w:val="single" w:sz="4" w:space="0" w:color="auto"/>
              <w:right w:val="single" w:sz="4" w:space="0" w:color="auto"/>
            </w:tcBorders>
            <w:hideMark/>
          </w:tcPr>
          <w:p w14:paraId="4D8A8E4F" w14:textId="77777777" w:rsidR="00F36328" w:rsidRPr="00F36328" w:rsidRDefault="00F36328" w:rsidP="00F36328">
            <w:pPr>
              <w:tabs>
                <w:tab w:val="left" w:pos="1080"/>
              </w:tabs>
              <w:suppressAutoHyphens/>
              <w:spacing w:after="0" w:line="276" w:lineRule="auto"/>
              <w:jc w:val="center"/>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w:t>
            </w:r>
          </w:p>
        </w:tc>
        <w:tc>
          <w:tcPr>
            <w:tcW w:w="1420" w:type="dxa"/>
            <w:tcBorders>
              <w:top w:val="single" w:sz="4" w:space="0" w:color="auto"/>
              <w:left w:val="single" w:sz="4" w:space="0" w:color="auto"/>
              <w:bottom w:val="single" w:sz="4" w:space="0" w:color="auto"/>
              <w:right w:val="single" w:sz="4" w:space="0" w:color="auto"/>
            </w:tcBorders>
            <w:hideMark/>
          </w:tcPr>
          <w:p w14:paraId="57825872" w14:textId="77777777" w:rsidR="00F36328" w:rsidRPr="00F36328" w:rsidRDefault="00F36328" w:rsidP="00F36328">
            <w:pPr>
              <w:tabs>
                <w:tab w:val="left" w:pos="1080"/>
              </w:tabs>
              <w:suppressAutoHyphens/>
              <w:spacing w:after="0" w:line="276" w:lineRule="auto"/>
              <w:jc w:val="center"/>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w:t>
            </w:r>
          </w:p>
        </w:tc>
        <w:tc>
          <w:tcPr>
            <w:tcW w:w="1420" w:type="dxa"/>
            <w:tcBorders>
              <w:top w:val="single" w:sz="4" w:space="0" w:color="auto"/>
              <w:left w:val="single" w:sz="4" w:space="0" w:color="auto"/>
              <w:bottom w:val="single" w:sz="4" w:space="0" w:color="auto"/>
              <w:right w:val="single" w:sz="4" w:space="0" w:color="auto"/>
            </w:tcBorders>
            <w:hideMark/>
          </w:tcPr>
          <w:p w14:paraId="3E87EEE5" w14:textId="77777777" w:rsidR="00F36328" w:rsidRPr="00F36328" w:rsidRDefault="00F36328" w:rsidP="00F36328">
            <w:pPr>
              <w:tabs>
                <w:tab w:val="left" w:pos="1080"/>
              </w:tabs>
              <w:suppressAutoHyphens/>
              <w:spacing w:after="0" w:line="276" w:lineRule="auto"/>
              <w:jc w:val="center"/>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w:t>
            </w:r>
          </w:p>
        </w:tc>
      </w:tr>
      <w:tr w:rsidR="00F36328" w:rsidRPr="00F36328" w14:paraId="23290CD7" w14:textId="77777777" w:rsidTr="00F36328">
        <w:tc>
          <w:tcPr>
            <w:tcW w:w="1420" w:type="dxa"/>
            <w:tcBorders>
              <w:top w:val="single" w:sz="4" w:space="0" w:color="auto"/>
              <w:left w:val="single" w:sz="4" w:space="0" w:color="auto"/>
              <w:bottom w:val="single" w:sz="4" w:space="0" w:color="auto"/>
              <w:right w:val="single" w:sz="4" w:space="0" w:color="auto"/>
            </w:tcBorders>
            <w:hideMark/>
          </w:tcPr>
          <w:p w14:paraId="02D14CC3"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vertAlign w:val="subscript"/>
                <w:lang w:val="lt-LT" w:eastAsia="lt-LT"/>
              </w:rPr>
            </w:pPr>
            <w:proofErr w:type="spellStart"/>
            <w:r w:rsidRPr="00F36328">
              <w:rPr>
                <w:rFonts w:ascii="Times New Roman" w:eastAsia="Times New Roman" w:hAnsi="Times New Roman" w:cs="Times New Roman"/>
                <w:lang w:val="lt-LT" w:eastAsia="lt-LT"/>
              </w:rPr>
              <w:t>C</w:t>
            </w:r>
            <w:r w:rsidRPr="00F36328">
              <w:rPr>
                <w:rFonts w:ascii="Times New Roman" w:eastAsia="Times New Roman" w:hAnsi="Times New Roman" w:cs="Times New Roman"/>
                <w:vertAlign w:val="subscript"/>
                <w:lang w:val="lt-LT" w:eastAsia="lt-LT"/>
              </w:rPr>
              <w:t>av</w:t>
            </w:r>
            <w:proofErr w:type="spellEnd"/>
          </w:p>
          <w:p w14:paraId="327A7CA1"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w:t>
            </w:r>
            <w:proofErr w:type="spellStart"/>
            <w:r w:rsidRPr="00F36328">
              <w:rPr>
                <w:rFonts w:ascii="Times New Roman" w:eastAsia="Times New Roman" w:hAnsi="Times New Roman" w:cs="Times New Roman"/>
                <w:lang w:val="lt-LT" w:eastAsia="lt-LT"/>
              </w:rPr>
              <w:t>pg</w:t>
            </w:r>
            <w:proofErr w:type="spellEnd"/>
            <w:r w:rsidRPr="00F36328">
              <w:rPr>
                <w:rFonts w:ascii="Times New Roman" w:eastAsia="Times New Roman" w:hAnsi="Times New Roman" w:cs="Times New Roman"/>
                <w:lang w:val="lt-LT" w:eastAsia="lt-LT"/>
              </w:rPr>
              <w:t>/ml)</w:t>
            </w:r>
          </w:p>
        </w:tc>
        <w:tc>
          <w:tcPr>
            <w:tcW w:w="1420" w:type="dxa"/>
            <w:tcBorders>
              <w:top w:val="single" w:sz="4" w:space="0" w:color="auto"/>
              <w:left w:val="single" w:sz="4" w:space="0" w:color="auto"/>
              <w:bottom w:val="single" w:sz="4" w:space="0" w:color="auto"/>
              <w:right w:val="single" w:sz="4" w:space="0" w:color="auto"/>
            </w:tcBorders>
            <w:hideMark/>
          </w:tcPr>
          <w:p w14:paraId="200BF147"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21,5 (16,0)</w:t>
            </w:r>
          </w:p>
        </w:tc>
        <w:tc>
          <w:tcPr>
            <w:tcW w:w="1420" w:type="dxa"/>
            <w:tcBorders>
              <w:top w:val="single" w:sz="4" w:space="0" w:color="auto"/>
              <w:left w:val="single" w:sz="4" w:space="0" w:color="auto"/>
              <w:bottom w:val="single" w:sz="4" w:space="0" w:color="auto"/>
              <w:right w:val="single" w:sz="4" w:space="0" w:color="auto"/>
            </w:tcBorders>
            <w:hideMark/>
          </w:tcPr>
          <w:p w14:paraId="0533F189" w14:textId="77777777" w:rsidR="00F36328" w:rsidRPr="00F36328" w:rsidRDefault="00F36328" w:rsidP="00F36328">
            <w:pPr>
              <w:tabs>
                <w:tab w:val="left" w:pos="1080"/>
              </w:tabs>
              <w:suppressAutoHyphens/>
              <w:spacing w:after="0" w:line="276" w:lineRule="auto"/>
              <w:jc w:val="center"/>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w:t>
            </w:r>
          </w:p>
        </w:tc>
        <w:tc>
          <w:tcPr>
            <w:tcW w:w="1420" w:type="dxa"/>
            <w:tcBorders>
              <w:top w:val="single" w:sz="4" w:space="0" w:color="auto"/>
              <w:left w:val="single" w:sz="4" w:space="0" w:color="auto"/>
              <w:bottom w:val="single" w:sz="4" w:space="0" w:color="auto"/>
              <w:right w:val="single" w:sz="4" w:space="0" w:color="auto"/>
            </w:tcBorders>
            <w:hideMark/>
          </w:tcPr>
          <w:p w14:paraId="34C5C5D9" w14:textId="77777777" w:rsidR="00F36328" w:rsidRPr="00F36328" w:rsidRDefault="00F36328" w:rsidP="00F36328">
            <w:pPr>
              <w:tabs>
                <w:tab w:val="left" w:pos="1080"/>
              </w:tabs>
              <w:suppressAutoHyphens/>
              <w:spacing w:after="0" w:line="276" w:lineRule="auto"/>
              <w:jc w:val="center"/>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w:t>
            </w:r>
          </w:p>
        </w:tc>
        <w:tc>
          <w:tcPr>
            <w:tcW w:w="1420" w:type="dxa"/>
            <w:tcBorders>
              <w:top w:val="single" w:sz="4" w:space="0" w:color="auto"/>
              <w:left w:val="single" w:sz="4" w:space="0" w:color="auto"/>
              <w:bottom w:val="single" w:sz="4" w:space="0" w:color="auto"/>
              <w:right w:val="single" w:sz="4" w:space="0" w:color="auto"/>
            </w:tcBorders>
            <w:hideMark/>
          </w:tcPr>
          <w:p w14:paraId="2243EEB3" w14:textId="77777777" w:rsidR="00F36328" w:rsidRPr="00F36328" w:rsidRDefault="00F36328" w:rsidP="00F36328">
            <w:pPr>
              <w:tabs>
                <w:tab w:val="left" w:pos="1080"/>
              </w:tabs>
              <w:suppressAutoHyphens/>
              <w:spacing w:after="0" w:line="276" w:lineRule="auto"/>
              <w:jc w:val="center"/>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w:t>
            </w:r>
          </w:p>
        </w:tc>
      </w:tr>
      <w:tr w:rsidR="00F36328" w:rsidRPr="00F36328" w14:paraId="0F395C64" w14:textId="77777777" w:rsidTr="00F36328">
        <w:tc>
          <w:tcPr>
            <w:tcW w:w="1420" w:type="dxa"/>
            <w:tcBorders>
              <w:top w:val="single" w:sz="4" w:space="0" w:color="auto"/>
              <w:left w:val="single" w:sz="4" w:space="0" w:color="auto"/>
              <w:bottom w:val="single" w:sz="4" w:space="0" w:color="auto"/>
              <w:right w:val="single" w:sz="4" w:space="0" w:color="auto"/>
            </w:tcBorders>
            <w:hideMark/>
          </w:tcPr>
          <w:p w14:paraId="78DE5657"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vertAlign w:val="subscript"/>
                <w:lang w:val="lt-LT" w:eastAsia="lt-LT"/>
              </w:rPr>
            </w:pPr>
            <w:r w:rsidRPr="00F36328">
              <w:rPr>
                <w:rFonts w:ascii="Times New Roman" w:eastAsia="Times New Roman" w:hAnsi="Times New Roman" w:cs="Times New Roman"/>
                <w:lang w:val="lt-LT" w:eastAsia="lt-LT"/>
              </w:rPr>
              <w:t>AUC</w:t>
            </w:r>
            <w:r w:rsidRPr="00F36328">
              <w:rPr>
                <w:rFonts w:ascii="Times New Roman" w:eastAsia="Times New Roman" w:hAnsi="Times New Roman" w:cs="Times New Roman"/>
                <w:vertAlign w:val="subscript"/>
                <w:lang w:val="lt-LT" w:eastAsia="lt-LT"/>
              </w:rPr>
              <w:t>0-t</w:t>
            </w:r>
          </w:p>
          <w:p w14:paraId="04A33754"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w:t>
            </w:r>
            <w:proofErr w:type="spellStart"/>
            <w:r w:rsidRPr="00F36328">
              <w:rPr>
                <w:rFonts w:ascii="Times New Roman" w:eastAsia="Times New Roman" w:hAnsi="Times New Roman" w:cs="Times New Roman"/>
                <w:lang w:val="lt-LT" w:eastAsia="lt-LT"/>
              </w:rPr>
              <w:t>pg</w:t>
            </w:r>
            <w:proofErr w:type="spellEnd"/>
            <w:r w:rsidRPr="00F36328">
              <w:rPr>
                <w:rFonts w:ascii="Times New Roman" w:eastAsia="Times New Roman" w:hAnsi="Times New Roman" w:cs="Times New Roman"/>
                <w:lang w:val="lt-LT" w:eastAsia="lt-LT"/>
              </w:rPr>
              <w:t>*h/ml)</w:t>
            </w:r>
          </w:p>
        </w:tc>
        <w:tc>
          <w:tcPr>
            <w:tcW w:w="1420" w:type="dxa"/>
            <w:tcBorders>
              <w:top w:val="single" w:sz="4" w:space="0" w:color="auto"/>
              <w:left w:val="single" w:sz="4" w:space="0" w:color="auto"/>
              <w:bottom w:val="single" w:sz="4" w:space="0" w:color="auto"/>
              <w:right w:val="single" w:sz="4" w:space="0" w:color="auto"/>
            </w:tcBorders>
            <w:hideMark/>
          </w:tcPr>
          <w:p w14:paraId="048E3E67"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516 (383)</w:t>
            </w:r>
          </w:p>
        </w:tc>
        <w:tc>
          <w:tcPr>
            <w:tcW w:w="1420" w:type="dxa"/>
            <w:tcBorders>
              <w:top w:val="single" w:sz="4" w:space="0" w:color="auto"/>
              <w:left w:val="single" w:sz="4" w:space="0" w:color="auto"/>
              <w:bottom w:val="single" w:sz="4" w:space="0" w:color="auto"/>
              <w:right w:val="single" w:sz="4" w:space="0" w:color="auto"/>
            </w:tcBorders>
            <w:hideMark/>
          </w:tcPr>
          <w:p w14:paraId="5FFCA153"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2959 (2135)</w:t>
            </w:r>
          </w:p>
        </w:tc>
        <w:tc>
          <w:tcPr>
            <w:tcW w:w="1420" w:type="dxa"/>
            <w:tcBorders>
              <w:top w:val="single" w:sz="4" w:space="0" w:color="auto"/>
              <w:left w:val="single" w:sz="4" w:space="0" w:color="auto"/>
              <w:bottom w:val="single" w:sz="4" w:space="0" w:color="auto"/>
              <w:right w:val="single" w:sz="4" w:space="0" w:color="auto"/>
            </w:tcBorders>
            <w:hideMark/>
          </w:tcPr>
          <w:p w14:paraId="79C5D7EC"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AUC</w:t>
            </w:r>
            <w:r w:rsidRPr="00F36328">
              <w:rPr>
                <w:rFonts w:ascii="Times New Roman" w:eastAsia="Times New Roman" w:hAnsi="Times New Roman" w:cs="Times New Roman"/>
                <w:vertAlign w:val="subscript"/>
                <w:lang w:val="lt-LT" w:eastAsia="lt-LT"/>
              </w:rPr>
              <w:t>0-t</w:t>
            </w:r>
          </w:p>
          <w:p w14:paraId="35F972B8"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w:t>
            </w:r>
            <w:proofErr w:type="spellStart"/>
            <w:r w:rsidRPr="00F36328">
              <w:rPr>
                <w:rFonts w:ascii="Times New Roman" w:eastAsia="Times New Roman" w:hAnsi="Times New Roman" w:cs="Times New Roman"/>
                <w:lang w:val="lt-LT" w:eastAsia="lt-LT"/>
              </w:rPr>
              <w:t>pg</w:t>
            </w:r>
            <w:proofErr w:type="spellEnd"/>
            <w:r w:rsidRPr="00F36328">
              <w:rPr>
                <w:rFonts w:ascii="Times New Roman" w:eastAsia="Times New Roman" w:hAnsi="Times New Roman" w:cs="Times New Roman"/>
                <w:lang w:val="lt-LT" w:eastAsia="lt-LT"/>
              </w:rPr>
              <w:t>*h/ml)</w:t>
            </w:r>
          </w:p>
        </w:tc>
        <w:tc>
          <w:tcPr>
            <w:tcW w:w="1420" w:type="dxa"/>
            <w:tcBorders>
              <w:top w:val="single" w:sz="4" w:space="0" w:color="auto"/>
              <w:left w:val="single" w:sz="4" w:space="0" w:color="auto"/>
              <w:bottom w:val="single" w:sz="4" w:space="0" w:color="auto"/>
              <w:right w:val="single" w:sz="4" w:space="0" w:color="auto"/>
            </w:tcBorders>
            <w:hideMark/>
          </w:tcPr>
          <w:p w14:paraId="3DB2CB98"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82,0 (42,6)</w:t>
            </w:r>
          </w:p>
        </w:tc>
      </w:tr>
    </w:tbl>
    <w:p w14:paraId="269A1776"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082C703" w14:textId="77777777" w:rsidR="00F36328" w:rsidRPr="00F36328" w:rsidRDefault="00F36328" w:rsidP="00F36328">
      <w:pPr>
        <w:numPr>
          <w:ilvl w:val="0"/>
          <w:numId w:val="16"/>
        </w:numPr>
        <w:tabs>
          <w:tab w:val="left" w:pos="1080"/>
        </w:tabs>
        <w:suppressAutoHyphens/>
        <w:spacing w:after="0" w:line="240" w:lineRule="auto"/>
        <w:rPr>
          <w:rFonts w:ascii="Times New Roman" w:eastAsia="Times New Roman" w:hAnsi="Times New Roman" w:cs="Times New Roman"/>
          <w:i/>
          <w:lang w:val="lt-LT" w:eastAsia="lt-LT"/>
        </w:rPr>
      </w:pPr>
      <w:r w:rsidRPr="00F36328">
        <w:rPr>
          <w:rFonts w:ascii="Times New Roman" w:eastAsia="Times New Roman" w:hAnsi="Times New Roman" w:cs="Times New Roman"/>
          <w:i/>
          <w:lang w:val="lt-LT" w:eastAsia="lt-LT"/>
        </w:rPr>
        <w:t>Pasiskirstymas</w:t>
      </w:r>
    </w:p>
    <w:p w14:paraId="341979F5" w14:textId="5B6F196A"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Estrogenai randami neprisijungę arba silpnai prisijungę. Apie 98-99</w:t>
      </w:r>
      <w:r w:rsidR="006554EF">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estradiolio</w:t>
      </w:r>
      <w:proofErr w:type="spellEnd"/>
      <w:r w:rsidRPr="00F36328">
        <w:rPr>
          <w:rFonts w:ascii="Times New Roman" w:eastAsia="Times New Roman" w:hAnsi="Times New Roman" w:cs="Times New Roman"/>
          <w:lang w:val="lt-LT" w:eastAsia="lt-LT"/>
        </w:rPr>
        <w:t xml:space="preserve"> prisijungia prie plazmos baltymų, iš kurių 30-52</w:t>
      </w:r>
      <w:r w:rsidR="006554EF">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 xml:space="preserve">% prie </w:t>
      </w:r>
      <w:proofErr w:type="spellStart"/>
      <w:r w:rsidRPr="00F36328">
        <w:rPr>
          <w:rFonts w:ascii="Times New Roman" w:eastAsia="Times New Roman" w:hAnsi="Times New Roman" w:cs="Times New Roman"/>
          <w:lang w:val="lt-LT" w:eastAsia="lt-LT"/>
        </w:rPr>
        <w:t>albumino</w:t>
      </w:r>
      <w:proofErr w:type="spellEnd"/>
      <w:r w:rsidRPr="00F36328">
        <w:rPr>
          <w:rFonts w:ascii="Times New Roman" w:eastAsia="Times New Roman" w:hAnsi="Times New Roman" w:cs="Times New Roman"/>
          <w:lang w:val="lt-LT" w:eastAsia="lt-LT"/>
        </w:rPr>
        <w:t>, ir apie 46-69</w:t>
      </w:r>
      <w:r w:rsidR="006554EF">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 xml:space="preserve">% prie lytinius hormonus surišančio </w:t>
      </w:r>
      <w:proofErr w:type="spellStart"/>
      <w:r w:rsidRPr="00F36328">
        <w:rPr>
          <w:rFonts w:ascii="Times New Roman" w:eastAsia="Times New Roman" w:hAnsi="Times New Roman" w:cs="Times New Roman"/>
          <w:lang w:val="lt-LT" w:eastAsia="lt-LT"/>
        </w:rPr>
        <w:t>globulino</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ang</w:t>
      </w:r>
      <w:proofErr w:type="spellEnd"/>
      <w:r w:rsidRPr="00F36328">
        <w:rPr>
          <w:rFonts w:ascii="Times New Roman" w:eastAsia="Times New Roman" w:hAnsi="Times New Roman" w:cs="Times New Roman"/>
          <w:lang w:val="lt-LT" w:eastAsia="lt-LT"/>
        </w:rPr>
        <w:t xml:space="preserve">. </w:t>
      </w:r>
      <w:r w:rsidRPr="00B74B8B">
        <w:rPr>
          <w:rFonts w:ascii="Times New Roman" w:eastAsia="Times New Roman" w:hAnsi="Times New Roman" w:cs="Times New Roman"/>
          <w:i/>
          <w:iCs/>
          <w:lang w:val="lt-LT" w:eastAsia="lt-LT"/>
        </w:rPr>
        <w:t>SHBG</w:t>
      </w:r>
      <w:r w:rsidRPr="00F36328">
        <w:rPr>
          <w:rFonts w:ascii="Times New Roman" w:eastAsia="Times New Roman" w:hAnsi="Times New Roman" w:cs="Times New Roman"/>
          <w:lang w:val="lt-LT" w:eastAsia="lt-LT"/>
        </w:rPr>
        <w:t>).</w:t>
      </w:r>
    </w:p>
    <w:p w14:paraId="50688ADD"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p>
    <w:p w14:paraId="55A423FA" w14:textId="77777777" w:rsidR="00F36328" w:rsidRPr="00F36328" w:rsidRDefault="00F36328" w:rsidP="00F36328">
      <w:pPr>
        <w:numPr>
          <w:ilvl w:val="0"/>
          <w:numId w:val="17"/>
        </w:numPr>
        <w:spacing w:after="0" w:line="240" w:lineRule="auto"/>
        <w:contextualSpacing/>
        <w:rPr>
          <w:rFonts w:ascii="Times New Roman" w:eastAsia="Times New Roman" w:hAnsi="Times New Roman" w:cs="Times New Roman"/>
          <w:i/>
          <w:lang w:val="lt-LT" w:eastAsia="lt-LT"/>
        </w:rPr>
      </w:pPr>
      <w:proofErr w:type="spellStart"/>
      <w:r w:rsidRPr="00F36328">
        <w:rPr>
          <w:rFonts w:ascii="Times New Roman" w:eastAsia="Times New Roman" w:hAnsi="Times New Roman" w:cs="Times New Roman"/>
          <w:i/>
          <w:lang w:val="lt-LT" w:eastAsia="lt-LT"/>
        </w:rPr>
        <w:t>Biotransformacija</w:t>
      </w:r>
      <w:proofErr w:type="spellEnd"/>
    </w:p>
    <w:p w14:paraId="15050E55"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Išgėrus vaisto, </w:t>
      </w:r>
      <w:proofErr w:type="spellStart"/>
      <w:r w:rsidRPr="00F36328">
        <w:rPr>
          <w:rFonts w:ascii="Times New Roman" w:eastAsia="Times New Roman" w:hAnsi="Times New Roman" w:cs="Times New Roman"/>
          <w:lang w:val="lt-LT" w:eastAsia="lt-LT"/>
        </w:rPr>
        <w:t>estradiolis</w:t>
      </w:r>
      <w:proofErr w:type="spellEnd"/>
      <w:r w:rsidRPr="00F36328">
        <w:rPr>
          <w:rFonts w:ascii="Times New Roman" w:eastAsia="Times New Roman" w:hAnsi="Times New Roman" w:cs="Times New Roman"/>
          <w:lang w:val="lt-LT" w:eastAsia="lt-LT"/>
        </w:rPr>
        <w:t xml:space="preserve"> labai greitai </w:t>
      </w:r>
      <w:proofErr w:type="spellStart"/>
      <w:r w:rsidRPr="00F36328">
        <w:rPr>
          <w:rFonts w:ascii="Times New Roman" w:eastAsia="Times New Roman" w:hAnsi="Times New Roman" w:cs="Times New Roman"/>
          <w:lang w:val="lt-LT" w:eastAsia="lt-LT"/>
        </w:rPr>
        <w:t>metabolizuojamas</w:t>
      </w:r>
      <w:proofErr w:type="spellEnd"/>
      <w:r w:rsidRPr="00F36328">
        <w:rPr>
          <w:rFonts w:ascii="Times New Roman" w:eastAsia="Times New Roman" w:hAnsi="Times New Roman" w:cs="Times New Roman"/>
          <w:lang w:val="lt-LT" w:eastAsia="lt-LT"/>
        </w:rPr>
        <w:t xml:space="preserve">. Jo svarbiausi </w:t>
      </w:r>
      <w:proofErr w:type="spellStart"/>
      <w:r w:rsidRPr="00F36328">
        <w:rPr>
          <w:rFonts w:ascii="Times New Roman" w:eastAsia="Times New Roman" w:hAnsi="Times New Roman" w:cs="Times New Roman"/>
          <w:lang w:val="lt-LT" w:eastAsia="lt-LT"/>
        </w:rPr>
        <w:t>nekonjuguoti</w:t>
      </w:r>
      <w:proofErr w:type="spellEnd"/>
      <w:r w:rsidRPr="00F36328">
        <w:rPr>
          <w:rFonts w:ascii="Times New Roman" w:eastAsia="Times New Roman" w:hAnsi="Times New Roman" w:cs="Times New Roman"/>
          <w:lang w:val="lt-LT" w:eastAsia="lt-LT"/>
        </w:rPr>
        <w:t xml:space="preserve"> ir </w:t>
      </w:r>
      <w:proofErr w:type="spellStart"/>
      <w:r w:rsidRPr="00F36328">
        <w:rPr>
          <w:rFonts w:ascii="Times New Roman" w:eastAsia="Times New Roman" w:hAnsi="Times New Roman" w:cs="Times New Roman"/>
          <w:lang w:val="lt-LT" w:eastAsia="lt-LT"/>
        </w:rPr>
        <w:t>konjuguoti</w:t>
      </w:r>
      <w:proofErr w:type="spellEnd"/>
      <w:r w:rsidRPr="00F36328">
        <w:rPr>
          <w:rFonts w:ascii="Times New Roman" w:eastAsia="Times New Roman" w:hAnsi="Times New Roman" w:cs="Times New Roman"/>
          <w:lang w:val="lt-LT" w:eastAsia="lt-LT"/>
        </w:rPr>
        <w:t xml:space="preserve"> metabolitai yra estronas bei estrono sulfatas. Šie metabolitai gali stiprinti estrogenų daromą poveikį arba tiesiogiai, arba virtę </w:t>
      </w:r>
      <w:proofErr w:type="spellStart"/>
      <w:r w:rsidRPr="00F36328">
        <w:rPr>
          <w:rFonts w:ascii="Times New Roman" w:eastAsia="Times New Roman" w:hAnsi="Times New Roman" w:cs="Times New Roman"/>
          <w:lang w:val="lt-LT" w:eastAsia="lt-LT"/>
        </w:rPr>
        <w:t>estradioliu</w:t>
      </w:r>
      <w:proofErr w:type="spellEnd"/>
      <w:r w:rsidRPr="00F36328">
        <w:rPr>
          <w:rFonts w:ascii="Times New Roman" w:eastAsia="Times New Roman" w:hAnsi="Times New Roman" w:cs="Times New Roman"/>
          <w:lang w:val="lt-LT" w:eastAsia="lt-LT"/>
        </w:rPr>
        <w:t xml:space="preserve">. Estrono sulfatas gali patekti į </w:t>
      </w:r>
      <w:proofErr w:type="spellStart"/>
      <w:r w:rsidRPr="00F36328">
        <w:rPr>
          <w:rFonts w:ascii="Times New Roman" w:eastAsia="Times New Roman" w:hAnsi="Times New Roman" w:cs="Times New Roman"/>
          <w:lang w:val="lt-LT" w:eastAsia="lt-LT"/>
        </w:rPr>
        <w:t>enterohepatinę</w:t>
      </w:r>
      <w:proofErr w:type="spellEnd"/>
      <w:r w:rsidRPr="00F36328">
        <w:rPr>
          <w:rFonts w:ascii="Times New Roman" w:eastAsia="Times New Roman" w:hAnsi="Times New Roman" w:cs="Times New Roman"/>
          <w:lang w:val="lt-LT" w:eastAsia="lt-LT"/>
        </w:rPr>
        <w:t xml:space="preserve"> cirkuliaciją.</w:t>
      </w:r>
    </w:p>
    <w:p w14:paraId="7E03848E"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80125D5" w14:textId="77777777" w:rsidR="00F36328" w:rsidRPr="00F36328" w:rsidRDefault="00F36328" w:rsidP="00F36328">
      <w:pPr>
        <w:numPr>
          <w:ilvl w:val="0"/>
          <w:numId w:val="18"/>
        </w:numPr>
        <w:tabs>
          <w:tab w:val="clear" w:pos="360"/>
          <w:tab w:val="left" w:pos="666"/>
          <w:tab w:val="num" w:pos="720"/>
        </w:tabs>
        <w:suppressAutoHyphens/>
        <w:spacing w:after="0" w:line="240" w:lineRule="auto"/>
        <w:ind w:left="666"/>
        <w:rPr>
          <w:rFonts w:ascii="Times New Roman" w:eastAsia="SimSun" w:hAnsi="Times New Roman" w:cs="Times New Roman"/>
          <w:i/>
          <w:lang w:val="lt-LT" w:eastAsia="zh-CN" w:bidi="th-TH"/>
        </w:rPr>
      </w:pPr>
      <w:r w:rsidRPr="00F36328">
        <w:rPr>
          <w:rFonts w:ascii="Times New Roman" w:eastAsia="Times New Roman" w:hAnsi="Times New Roman" w:cs="Times New Roman"/>
          <w:i/>
          <w:lang w:val="lt-LT" w:eastAsia="lt-LT"/>
        </w:rPr>
        <w:t>Eliminacija</w:t>
      </w:r>
    </w:p>
    <w:p w14:paraId="0F154C1A" w14:textId="31D270DA"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Šlapime susidarę pagrindiniai junginiai yra estrono ir </w:t>
      </w:r>
      <w:proofErr w:type="spellStart"/>
      <w:r w:rsidRPr="00F36328">
        <w:rPr>
          <w:rFonts w:ascii="Times New Roman" w:eastAsia="Times New Roman" w:hAnsi="Times New Roman" w:cs="Times New Roman"/>
          <w:lang w:val="lt-LT" w:eastAsia="lt-LT"/>
        </w:rPr>
        <w:t>estradiolio</w:t>
      </w:r>
      <w:proofErr w:type="spellEnd"/>
      <w:r w:rsidR="00BE740E">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gliukuronidai</w:t>
      </w:r>
      <w:proofErr w:type="spellEnd"/>
      <w:r w:rsidRPr="00F36328">
        <w:rPr>
          <w:rFonts w:ascii="Times New Roman" w:eastAsia="Times New Roman" w:hAnsi="Times New Roman" w:cs="Times New Roman"/>
          <w:lang w:val="lt-LT" w:eastAsia="lt-LT"/>
        </w:rPr>
        <w:t>. Pusinės eliminacijos periodas yra 10–16 valandų.</w:t>
      </w:r>
    </w:p>
    <w:p w14:paraId="3F152E41"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Estrogeno patenka į žindyvės pieną.</w:t>
      </w:r>
    </w:p>
    <w:p w14:paraId="2A9C3EEB"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72685E7" w14:textId="77777777" w:rsidR="00F36328" w:rsidRPr="00F36328" w:rsidRDefault="00F36328" w:rsidP="00F36328">
      <w:pPr>
        <w:numPr>
          <w:ilvl w:val="0"/>
          <w:numId w:val="19"/>
        </w:numPr>
        <w:tabs>
          <w:tab w:val="left" w:pos="1080"/>
        </w:tabs>
        <w:suppressAutoHyphens/>
        <w:spacing w:after="0" w:line="240" w:lineRule="auto"/>
        <w:rPr>
          <w:rFonts w:ascii="Times New Roman" w:eastAsia="Times New Roman" w:hAnsi="Times New Roman" w:cs="Times New Roman"/>
          <w:i/>
          <w:lang w:val="lt-LT" w:eastAsia="lt-LT"/>
        </w:rPr>
      </w:pPr>
      <w:r w:rsidRPr="00F36328">
        <w:rPr>
          <w:rFonts w:ascii="Times New Roman" w:eastAsia="Times New Roman" w:hAnsi="Times New Roman" w:cs="Times New Roman"/>
          <w:i/>
          <w:lang w:val="lt-LT" w:eastAsia="lt-LT"/>
        </w:rPr>
        <w:t>Priklausomybė nuo dozės ir laiko</w:t>
      </w:r>
    </w:p>
    <w:p w14:paraId="2BEBC22A" w14:textId="77777777" w:rsidR="00F36328" w:rsidRPr="00F36328" w:rsidRDefault="00F36328" w:rsidP="00F36328">
      <w:pPr>
        <w:tabs>
          <w:tab w:val="num" w:pos="720"/>
        </w:tab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Kasdien skiriant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estradiolio</w:t>
      </w:r>
      <w:proofErr w:type="spellEnd"/>
      <w:r w:rsidRPr="00F36328">
        <w:rPr>
          <w:rFonts w:ascii="Times New Roman" w:eastAsia="Times New Roman" w:hAnsi="Times New Roman" w:cs="Times New Roman"/>
          <w:lang w:val="lt-LT" w:eastAsia="lt-LT"/>
        </w:rPr>
        <w:t xml:space="preserve"> pastovi koncentracija yra pasiekiama per apytiksliai penkias dienas.</w:t>
      </w:r>
    </w:p>
    <w:p w14:paraId="0E849788" w14:textId="77777777" w:rsidR="00F36328" w:rsidRPr="00F36328" w:rsidRDefault="00F36328" w:rsidP="00F36328">
      <w:pPr>
        <w:tabs>
          <w:tab w:val="num" w:pos="720"/>
        </w:tab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Bendrai stabili koncentracija yra pasiekiama dozes skiriant 8–11 dienų.</w:t>
      </w:r>
    </w:p>
    <w:p w14:paraId="0FB600D2"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44A258B"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proofErr w:type="spellStart"/>
      <w:r w:rsidRPr="00F36328">
        <w:rPr>
          <w:rFonts w:ascii="Times New Roman" w:eastAsia="Times New Roman" w:hAnsi="Times New Roman" w:cs="Times New Roman"/>
          <w:u w:val="single"/>
          <w:lang w:val="lt-LT" w:eastAsia="lt-LT"/>
        </w:rPr>
        <w:t>Didrogesteronas</w:t>
      </w:r>
      <w:proofErr w:type="spellEnd"/>
    </w:p>
    <w:p w14:paraId="3B8F3A9C"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0C848D8" w14:textId="77777777" w:rsidR="00F36328" w:rsidRPr="00F36328" w:rsidRDefault="00F36328" w:rsidP="00F36328">
      <w:pPr>
        <w:numPr>
          <w:ilvl w:val="0"/>
          <w:numId w:val="20"/>
        </w:numPr>
        <w:tabs>
          <w:tab w:val="left" w:pos="1080"/>
        </w:tabs>
        <w:suppressAutoHyphens/>
        <w:spacing w:after="0" w:line="240" w:lineRule="auto"/>
        <w:rPr>
          <w:rFonts w:ascii="Times New Roman" w:eastAsia="Times New Roman" w:hAnsi="Times New Roman" w:cs="Times New Roman"/>
          <w:i/>
          <w:lang w:val="lt-LT" w:eastAsia="lt-LT"/>
        </w:rPr>
      </w:pPr>
      <w:r w:rsidRPr="00F36328">
        <w:rPr>
          <w:rFonts w:ascii="Times New Roman" w:eastAsia="Times New Roman" w:hAnsi="Times New Roman" w:cs="Times New Roman"/>
          <w:i/>
          <w:lang w:val="lt-LT" w:eastAsia="lt-LT"/>
        </w:rPr>
        <w:lastRenderedPageBreak/>
        <w:t>Absorbcija</w:t>
      </w:r>
    </w:p>
    <w:p w14:paraId="1E9F359A" w14:textId="502ECC7A"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Išgėrus </w:t>
      </w:r>
      <w:proofErr w:type="spellStart"/>
      <w:r w:rsidRPr="00F36328">
        <w:rPr>
          <w:rFonts w:ascii="Times New Roman" w:eastAsia="Times New Roman" w:hAnsi="Times New Roman" w:cs="Times New Roman"/>
          <w:lang w:val="lt-LT" w:eastAsia="lt-LT"/>
        </w:rPr>
        <w:t>didrogesterono</w:t>
      </w:r>
      <w:proofErr w:type="spellEnd"/>
      <w:r w:rsidRPr="00F36328">
        <w:rPr>
          <w:rFonts w:ascii="Times New Roman" w:eastAsia="Times New Roman" w:hAnsi="Times New Roman" w:cs="Times New Roman"/>
          <w:lang w:val="lt-LT" w:eastAsia="lt-LT"/>
        </w:rPr>
        <w:t xml:space="preserve">, jis yra greitai absorbuojamas </w:t>
      </w:r>
      <w:proofErr w:type="spellStart"/>
      <w:r w:rsidRPr="00F36328">
        <w:rPr>
          <w:rFonts w:ascii="Times New Roman" w:eastAsia="Times New Roman" w:hAnsi="Times New Roman" w:cs="Times New Roman"/>
          <w:lang w:val="lt-LT" w:eastAsia="lt-LT"/>
        </w:rPr>
        <w:t>T</w:t>
      </w:r>
      <w:r w:rsidRPr="00F36328">
        <w:rPr>
          <w:rFonts w:ascii="Times New Roman" w:eastAsia="Times New Roman" w:hAnsi="Times New Roman" w:cs="Times New Roman"/>
          <w:vertAlign w:val="subscript"/>
          <w:lang w:val="lt-LT" w:eastAsia="lt-LT"/>
        </w:rPr>
        <w:t>max</w:t>
      </w:r>
      <w:r w:rsidRPr="00F36328">
        <w:rPr>
          <w:rFonts w:ascii="Times New Roman" w:eastAsia="Times New Roman" w:hAnsi="Times New Roman" w:cs="Times New Roman"/>
          <w:lang w:val="lt-LT" w:eastAsia="lt-LT"/>
        </w:rPr>
        <w:t>esant</w:t>
      </w:r>
      <w:proofErr w:type="spellEnd"/>
      <w:r w:rsidRPr="00F36328">
        <w:rPr>
          <w:rFonts w:ascii="Times New Roman" w:eastAsia="Times New Roman" w:hAnsi="Times New Roman" w:cs="Times New Roman"/>
          <w:lang w:val="lt-LT" w:eastAsia="lt-LT"/>
        </w:rPr>
        <w:t xml:space="preserve"> nuo 0,5 iki 2,5 valandų. Absoliutus </w:t>
      </w:r>
      <w:proofErr w:type="spellStart"/>
      <w:r w:rsidRPr="00F36328">
        <w:rPr>
          <w:rFonts w:ascii="Times New Roman" w:eastAsia="Times New Roman" w:hAnsi="Times New Roman" w:cs="Times New Roman"/>
          <w:lang w:val="lt-LT" w:eastAsia="lt-LT"/>
        </w:rPr>
        <w:t>didrogesterono</w:t>
      </w:r>
      <w:proofErr w:type="spellEnd"/>
      <w:r w:rsidRPr="00F36328">
        <w:rPr>
          <w:rFonts w:ascii="Times New Roman" w:eastAsia="Times New Roman" w:hAnsi="Times New Roman" w:cs="Times New Roman"/>
          <w:lang w:val="lt-LT" w:eastAsia="lt-LT"/>
        </w:rPr>
        <w:t xml:space="preserve"> biologinis prieinamumas yra 28</w:t>
      </w:r>
      <w:r w:rsidR="006554EF">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 (geriamoji 20 mg dozė palyginus su 7,8 mg intraveninės infuzijos doze).</w:t>
      </w:r>
    </w:p>
    <w:p w14:paraId="5CD81216"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83AC3B9"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Toliau esančioje lentelėje pateikiami vidutinės pastovios koncentracijos  </w:t>
      </w:r>
      <w:proofErr w:type="spellStart"/>
      <w:r w:rsidRPr="00F36328">
        <w:rPr>
          <w:rFonts w:ascii="Times New Roman" w:eastAsia="Times New Roman" w:hAnsi="Times New Roman" w:cs="Times New Roman"/>
          <w:lang w:val="lt-LT" w:eastAsia="lt-LT"/>
        </w:rPr>
        <w:t>didrogesterono</w:t>
      </w:r>
      <w:proofErr w:type="spellEnd"/>
      <w:r w:rsidRPr="00F36328">
        <w:rPr>
          <w:rFonts w:ascii="Times New Roman" w:eastAsia="Times New Roman" w:hAnsi="Times New Roman" w:cs="Times New Roman"/>
          <w:lang w:val="lt-LT" w:eastAsia="lt-LT"/>
        </w:rPr>
        <w:t xml:space="preserve"> (D) ir </w:t>
      </w:r>
      <w:proofErr w:type="spellStart"/>
      <w:r w:rsidRPr="00F36328">
        <w:rPr>
          <w:rFonts w:ascii="Times New Roman" w:eastAsia="Times New Roman" w:hAnsi="Times New Roman" w:cs="Times New Roman"/>
          <w:lang w:val="lt-LT" w:eastAsia="lt-LT"/>
        </w:rPr>
        <w:t>dihidrodidrogesterono</w:t>
      </w:r>
      <w:proofErr w:type="spellEnd"/>
      <w:r w:rsidRPr="00F36328">
        <w:rPr>
          <w:rFonts w:ascii="Times New Roman" w:eastAsia="Times New Roman" w:hAnsi="Times New Roman" w:cs="Times New Roman"/>
          <w:lang w:val="lt-LT" w:eastAsia="lt-LT"/>
        </w:rPr>
        <w:t xml:space="preserve"> (DHD) </w:t>
      </w:r>
      <w:proofErr w:type="spellStart"/>
      <w:r w:rsidRPr="00F36328">
        <w:rPr>
          <w:rFonts w:ascii="Times New Roman" w:eastAsia="Times New Roman" w:hAnsi="Times New Roman" w:cs="Times New Roman"/>
          <w:lang w:val="lt-LT" w:eastAsia="lt-LT"/>
        </w:rPr>
        <w:t>farmakokinetiniai</w:t>
      </w:r>
      <w:proofErr w:type="spellEnd"/>
      <w:r w:rsidRPr="00F36328">
        <w:rPr>
          <w:rFonts w:ascii="Times New Roman" w:eastAsia="Times New Roman" w:hAnsi="Times New Roman" w:cs="Times New Roman"/>
          <w:lang w:val="lt-LT" w:eastAsia="lt-LT"/>
        </w:rPr>
        <w:t xml:space="preserve"> parametrai. Duomenys pateikiami kaip vidutinė pastovi koncentracija.</w:t>
      </w:r>
    </w:p>
    <w:p w14:paraId="31737DC1"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6AC1E05"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126"/>
        <w:gridCol w:w="1985"/>
      </w:tblGrid>
      <w:tr w:rsidR="00F36328" w:rsidRPr="00F36328" w14:paraId="53921329" w14:textId="77777777" w:rsidTr="00F36328">
        <w:tc>
          <w:tcPr>
            <w:tcW w:w="6629" w:type="dxa"/>
            <w:gridSpan w:val="3"/>
            <w:tcBorders>
              <w:top w:val="single" w:sz="4" w:space="0" w:color="auto"/>
              <w:left w:val="single" w:sz="4" w:space="0" w:color="auto"/>
              <w:bottom w:val="single" w:sz="4" w:space="0" w:color="auto"/>
              <w:right w:val="single" w:sz="4" w:space="0" w:color="auto"/>
            </w:tcBorders>
            <w:hideMark/>
          </w:tcPr>
          <w:p w14:paraId="0408758B" w14:textId="77777777" w:rsidR="00F36328" w:rsidRPr="00F36328" w:rsidRDefault="00F36328" w:rsidP="00F36328">
            <w:pPr>
              <w:tabs>
                <w:tab w:val="left" w:pos="1080"/>
              </w:tabs>
              <w:suppressAutoHyphens/>
              <w:spacing w:after="0" w:line="276" w:lineRule="auto"/>
              <w:jc w:val="center"/>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u w:val="single"/>
                <w:lang w:val="lt-LT" w:eastAsia="lt-LT"/>
              </w:rPr>
              <w:t>Didrogesteronas</w:t>
            </w:r>
            <w:proofErr w:type="spellEnd"/>
            <w:r w:rsidRPr="00F36328">
              <w:rPr>
                <w:rFonts w:ascii="Times New Roman" w:eastAsia="Times New Roman" w:hAnsi="Times New Roman" w:cs="Times New Roman"/>
                <w:u w:val="single"/>
                <w:lang w:val="lt-LT" w:eastAsia="lt-LT"/>
              </w:rPr>
              <w:t xml:space="preserve"> 2,5 mg</w:t>
            </w:r>
          </w:p>
        </w:tc>
      </w:tr>
      <w:tr w:rsidR="00F36328" w:rsidRPr="00F36328" w14:paraId="153C3B2B" w14:textId="77777777" w:rsidTr="00F36328">
        <w:tc>
          <w:tcPr>
            <w:tcW w:w="2518" w:type="dxa"/>
            <w:tcBorders>
              <w:top w:val="single" w:sz="4" w:space="0" w:color="auto"/>
              <w:left w:val="single" w:sz="4" w:space="0" w:color="auto"/>
              <w:bottom w:val="single" w:sz="4" w:space="0" w:color="auto"/>
              <w:right w:val="single" w:sz="4" w:space="0" w:color="auto"/>
            </w:tcBorders>
          </w:tcPr>
          <w:p w14:paraId="25F5F88B"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p>
        </w:tc>
        <w:tc>
          <w:tcPr>
            <w:tcW w:w="2126" w:type="dxa"/>
            <w:tcBorders>
              <w:top w:val="single" w:sz="4" w:space="0" w:color="auto"/>
              <w:left w:val="single" w:sz="4" w:space="0" w:color="auto"/>
              <w:bottom w:val="single" w:sz="4" w:space="0" w:color="auto"/>
              <w:right w:val="single" w:sz="4" w:space="0" w:color="auto"/>
            </w:tcBorders>
            <w:hideMark/>
          </w:tcPr>
          <w:p w14:paraId="684CAE81"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D</w:t>
            </w:r>
          </w:p>
        </w:tc>
        <w:tc>
          <w:tcPr>
            <w:tcW w:w="1985" w:type="dxa"/>
            <w:tcBorders>
              <w:top w:val="single" w:sz="4" w:space="0" w:color="auto"/>
              <w:left w:val="single" w:sz="4" w:space="0" w:color="auto"/>
              <w:bottom w:val="single" w:sz="4" w:space="0" w:color="auto"/>
              <w:right w:val="single" w:sz="4" w:space="0" w:color="auto"/>
            </w:tcBorders>
            <w:hideMark/>
          </w:tcPr>
          <w:p w14:paraId="60CF8C0A"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DHD</w:t>
            </w:r>
          </w:p>
        </w:tc>
      </w:tr>
      <w:tr w:rsidR="00F36328" w:rsidRPr="00F36328" w14:paraId="6B5F9586" w14:textId="77777777" w:rsidTr="00F36328">
        <w:tc>
          <w:tcPr>
            <w:tcW w:w="2518" w:type="dxa"/>
            <w:tcBorders>
              <w:top w:val="single" w:sz="4" w:space="0" w:color="auto"/>
              <w:left w:val="single" w:sz="4" w:space="0" w:color="auto"/>
              <w:bottom w:val="single" w:sz="4" w:space="0" w:color="auto"/>
              <w:right w:val="single" w:sz="4" w:space="0" w:color="auto"/>
            </w:tcBorders>
            <w:hideMark/>
          </w:tcPr>
          <w:p w14:paraId="42B6AACD" w14:textId="77777777" w:rsidR="00F36328" w:rsidRPr="00F36328" w:rsidRDefault="00F36328" w:rsidP="00F36328">
            <w:pPr>
              <w:tabs>
                <w:tab w:val="left" w:pos="1080"/>
              </w:tabs>
              <w:suppressAutoHyphens/>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C</w:t>
            </w:r>
            <w:r w:rsidRPr="00F36328">
              <w:rPr>
                <w:rFonts w:ascii="Times New Roman" w:eastAsia="Times New Roman" w:hAnsi="Times New Roman" w:cs="Times New Roman"/>
                <w:vertAlign w:val="subscript"/>
                <w:lang w:val="lt-LT" w:eastAsia="lt-LT"/>
              </w:rPr>
              <w:t>max</w:t>
            </w:r>
            <w:proofErr w:type="spellEnd"/>
            <w:r w:rsidRPr="00F36328">
              <w:rPr>
                <w:rFonts w:ascii="Times New Roman" w:eastAsia="Times New Roman" w:hAnsi="Times New Roman" w:cs="Times New Roman"/>
                <w:lang w:val="lt-LT" w:eastAsia="lt-LT"/>
              </w:rPr>
              <w:t>(</w:t>
            </w:r>
            <w:proofErr w:type="spellStart"/>
            <w:r w:rsidRPr="00F36328">
              <w:rPr>
                <w:rFonts w:ascii="Times New Roman" w:eastAsia="Times New Roman" w:hAnsi="Times New Roman" w:cs="Times New Roman"/>
                <w:lang w:val="lt-LT" w:eastAsia="lt-LT"/>
              </w:rPr>
              <w:t>ng</w:t>
            </w:r>
            <w:proofErr w:type="spellEnd"/>
            <w:r w:rsidRPr="00F36328">
              <w:rPr>
                <w:rFonts w:ascii="Times New Roman" w:eastAsia="Times New Roman" w:hAnsi="Times New Roman" w:cs="Times New Roman"/>
                <w:lang w:val="lt-LT" w:eastAsia="lt-LT"/>
              </w:rPr>
              <w:t>/ml)</w:t>
            </w:r>
          </w:p>
        </w:tc>
        <w:tc>
          <w:tcPr>
            <w:tcW w:w="2126" w:type="dxa"/>
            <w:tcBorders>
              <w:top w:val="single" w:sz="4" w:space="0" w:color="auto"/>
              <w:left w:val="single" w:sz="4" w:space="0" w:color="auto"/>
              <w:bottom w:val="single" w:sz="4" w:space="0" w:color="auto"/>
              <w:right w:val="single" w:sz="4" w:space="0" w:color="auto"/>
            </w:tcBorders>
            <w:hideMark/>
          </w:tcPr>
          <w:p w14:paraId="74C34D91" w14:textId="77777777" w:rsidR="00F36328" w:rsidRPr="00F36328" w:rsidRDefault="00F36328" w:rsidP="00F36328">
            <w:pPr>
              <w:tabs>
                <w:tab w:val="left" w:pos="1080"/>
              </w:tabs>
              <w:suppressAutoHyphens/>
              <w:spacing w:after="0" w:line="276" w:lineRule="auto"/>
              <w:jc w:val="center"/>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0,</w:t>
            </w:r>
            <w:r w:rsidRPr="00F36328">
              <w:rPr>
                <w:rFonts w:ascii="Times New Roman" w:eastAsia="Times New Roman" w:hAnsi="Times New Roman" w:cs="Times New Roman"/>
                <w:lang w:eastAsia="lt-LT"/>
              </w:rPr>
              <w:t>759 (0,313)</w:t>
            </w:r>
          </w:p>
        </w:tc>
        <w:tc>
          <w:tcPr>
            <w:tcW w:w="1985" w:type="dxa"/>
            <w:tcBorders>
              <w:top w:val="single" w:sz="4" w:space="0" w:color="auto"/>
              <w:left w:val="single" w:sz="4" w:space="0" w:color="auto"/>
              <w:bottom w:val="single" w:sz="4" w:space="0" w:color="auto"/>
              <w:right w:val="single" w:sz="4" w:space="0" w:color="auto"/>
            </w:tcBorders>
            <w:hideMark/>
          </w:tcPr>
          <w:p w14:paraId="03839E61" w14:textId="77777777" w:rsidR="00F36328" w:rsidRPr="00F36328" w:rsidRDefault="00F36328" w:rsidP="00F36328">
            <w:pPr>
              <w:tabs>
                <w:tab w:val="left" w:pos="1080"/>
              </w:tabs>
              <w:suppressAutoHyphens/>
              <w:spacing w:after="0" w:line="276" w:lineRule="auto"/>
              <w:jc w:val="center"/>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18,9 (7,22)</w:t>
            </w:r>
          </w:p>
        </w:tc>
      </w:tr>
      <w:tr w:rsidR="00F36328" w:rsidRPr="00F36328" w14:paraId="6C3889F0" w14:textId="77777777" w:rsidTr="00F36328">
        <w:tc>
          <w:tcPr>
            <w:tcW w:w="2518" w:type="dxa"/>
            <w:tcBorders>
              <w:top w:val="single" w:sz="4" w:space="0" w:color="auto"/>
              <w:left w:val="single" w:sz="4" w:space="0" w:color="auto"/>
              <w:bottom w:val="single" w:sz="4" w:space="0" w:color="auto"/>
              <w:right w:val="single" w:sz="4" w:space="0" w:color="auto"/>
            </w:tcBorders>
            <w:hideMark/>
          </w:tcPr>
          <w:p w14:paraId="4CF82EEA"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C</w:t>
            </w:r>
            <w:r w:rsidRPr="00F36328">
              <w:rPr>
                <w:rFonts w:ascii="Times New Roman" w:eastAsia="Times New Roman" w:hAnsi="Times New Roman" w:cs="Times New Roman"/>
                <w:vertAlign w:val="subscript"/>
                <w:lang w:val="lt-LT" w:eastAsia="lt-LT"/>
              </w:rPr>
              <w:t>min</w:t>
            </w:r>
            <w:proofErr w:type="spellEnd"/>
            <w:r w:rsidRPr="00F36328">
              <w:rPr>
                <w:rFonts w:ascii="Times New Roman" w:eastAsia="Times New Roman" w:hAnsi="Times New Roman" w:cs="Times New Roman"/>
                <w:lang w:val="lt-LT" w:eastAsia="lt-LT"/>
              </w:rPr>
              <w:t>(</w:t>
            </w:r>
            <w:proofErr w:type="spellStart"/>
            <w:r w:rsidRPr="00F36328">
              <w:rPr>
                <w:rFonts w:ascii="Times New Roman" w:eastAsia="Times New Roman" w:hAnsi="Times New Roman" w:cs="Times New Roman"/>
                <w:lang w:val="lt-LT" w:eastAsia="lt-LT"/>
              </w:rPr>
              <w:t>ng</w:t>
            </w:r>
            <w:proofErr w:type="spellEnd"/>
            <w:r w:rsidRPr="00F36328">
              <w:rPr>
                <w:rFonts w:ascii="Times New Roman" w:eastAsia="Times New Roman" w:hAnsi="Times New Roman" w:cs="Times New Roman"/>
                <w:lang w:val="lt-LT" w:eastAsia="lt-LT"/>
              </w:rPr>
              <w:t>/ml)</w:t>
            </w:r>
          </w:p>
        </w:tc>
        <w:tc>
          <w:tcPr>
            <w:tcW w:w="2126" w:type="dxa"/>
            <w:tcBorders>
              <w:top w:val="single" w:sz="4" w:space="0" w:color="auto"/>
              <w:left w:val="single" w:sz="4" w:space="0" w:color="auto"/>
              <w:bottom w:val="single" w:sz="4" w:space="0" w:color="auto"/>
              <w:right w:val="single" w:sz="4" w:space="0" w:color="auto"/>
            </w:tcBorders>
            <w:hideMark/>
          </w:tcPr>
          <w:p w14:paraId="682C9CF3" w14:textId="77777777" w:rsidR="00F36328" w:rsidRPr="00F36328" w:rsidRDefault="00F36328" w:rsidP="00F36328">
            <w:pPr>
              <w:tabs>
                <w:tab w:val="left" w:pos="1080"/>
              </w:tabs>
              <w:suppressAutoHyphens/>
              <w:spacing w:after="0" w:line="276" w:lineRule="auto"/>
              <w:jc w:val="center"/>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0,0309 (0,0209)</w:t>
            </w:r>
          </w:p>
        </w:tc>
        <w:tc>
          <w:tcPr>
            <w:tcW w:w="1985" w:type="dxa"/>
            <w:tcBorders>
              <w:top w:val="single" w:sz="4" w:space="0" w:color="auto"/>
              <w:left w:val="single" w:sz="4" w:space="0" w:color="auto"/>
              <w:bottom w:val="single" w:sz="4" w:space="0" w:color="auto"/>
              <w:right w:val="single" w:sz="4" w:space="0" w:color="auto"/>
            </w:tcBorders>
            <w:hideMark/>
          </w:tcPr>
          <w:p w14:paraId="128DFD3B" w14:textId="77777777" w:rsidR="00F36328" w:rsidRPr="00F36328" w:rsidRDefault="00F36328" w:rsidP="00F36328">
            <w:pPr>
              <w:tabs>
                <w:tab w:val="left" w:pos="1080"/>
              </w:tabs>
              <w:suppressAutoHyphens/>
              <w:spacing w:after="0" w:line="276" w:lineRule="auto"/>
              <w:jc w:val="center"/>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w:t>
            </w:r>
          </w:p>
        </w:tc>
      </w:tr>
      <w:tr w:rsidR="00F36328" w:rsidRPr="00F36328" w14:paraId="17650568" w14:textId="77777777" w:rsidTr="00F36328">
        <w:tc>
          <w:tcPr>
            <w:tcW w:w="2518" w:type="dxa"/>
            <w:tcBorders>
              <w:top w:val="single" w:sz="4" w:space="0" w:color="auto"/>
              <w:left w:val="single" w:sz="4" w:space="0" w:color="auto"/>
              <w:bottom w:val="single" w:sz="4" w:space="0" w:color="auto"/>
              <w:right w:val="single" w:sz="4" w:space="0" w:color="auto"/>
            </w:tcBorders>
            <w:hideMark/>
          </w:tcPr>
          <w:p w14:paraId="50109D4B"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C</w:t>
            </w:r>
            <w:r w:rsidRPr="00F36328">
              <w:rPr>
                <w:rFonts w:ascii="Times New Roman" w:eastAsia="Times New Roman" w:hAnsi="Times New Roman" w:cs="Times New Roman"/>
                <w:vertAlign w:val="subscript"/>
                <w:lang w:val="lt-LT" w:eastAsia="lt-LT"/>
              </w:rPr>
              <w:t>av</w:t>
            </w:r>
            <w:proofErr w:type="spellEnd"/>
            <w:r w:rsidRPr="00F36328">
              <w:rPr>
                <w:rFonts w:ascii="Times New Roman" w:eastAsia="Times New Roman" w:hAnsi="Times New Roman" w:cs="Times New Roman"/>
                <w:lang w:val="lt-LT" w:eastAsia="lt-LT"/>
              </w:rPr>
              <w:t>(</w:t>
            </w:r>
            <w:proofErr w:type="spellStart"/>
            <w:r w:rsidRPr="00F36328">
              <w:rPr>
                <w:rFonts w:ascii="Times New Roman" w:eastAsia="Times New Roman" w:hAnsi="Times New Roman" w:cs="Times New Roman"/>
                <w:lang w:val="lt-LT" w:eastAsia="lt-LT"/>
              </w:rPr>
              <w:t>ng</w:t>
            </w:r>
            <w:proofErr w:type="spellEnd"/>
            <w:r w:rsidRPr="00F36328">
              <w:rPr>
                <w:rFonts w:ascii="Times New Roman" w:eastAsia="Times New Roman" w:hAnsi="Times New Roman" w:cs="Times New Roman"/>
                <w:lang w:val="lt-LT" w:eastAsia="lt-LT"/>
              </w:rPr>
              <w:t>/ml)</w:t>
            </w:r>
          </w:p>
        </w:tc>
        <w:tc>
          <w:tcPr>
            <w:tcW w:w="2126" w:type="dxa"/>
            <w:tcBorders>
              <w:top w:val="single" w:sz="4" w:space="0" w:color="auto"/>
              <w:left w:val="single" w:sz="4" w:space="0" w:color="auto"/>
              <w:bottom w:val="single" w:sz="4" w:space="0" w:color="auto"/>
              <w:right w:val="single" w:sz="4" w:space="0" w:color="auto"/>
            </w:tcBorders>
            <w:hideMark/>
          </w:tcPr>
          <w:p w14:paraId="286F2FAC" w14:textId="77777777" w:rsidR="00F36328" w:rsidRPr="00F36328" w:rsidRDefault="00F36328" w:rsidP="00F36328">
            <w:pPr>
              <w:tabs>
                <w:tab w:val="left" w:pos="1080"/>
              </w:tabs>
              <w:suppressAutoHyphens/>
              <w:spacing w:after="0" w:line="276" w:lineRule="auto"/>
              <w:jc w:val="center"/>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0,117 (0,0455)</w:t>
            </w:r>
          </w:p>
        </w:tc>
        <w:tc>
          <w:tcPr>
            <w:tcW w:w="1985" w:type="dxa"/>
            <w:tcBorders>
              <w:top w:val="single" w:sz="4" w:space="0" w:color="auto"/>
              <w:left w:val="single" w:sz="4" w:space="0" w:color="auto"/>
              <w:bottom w:val="single" w:sz="4" w:space="0" w:color="auto"/>
              <w:right w:val="single" w:sz="4" w:space="0" w:color="auto"/>
            </w:tcBorders>
            <w:hideMark/>
          </w:tcPr>
          <w:p w14:paraId="4C84A2C4" w14:textId="77777777" w:rsidR="00F36328" w:rsidRPr="00F36328" w:rsidRDefault="00F36328" w:rsidP="00F36328">
            <w:pPr>
              <w:tabs>
                <w:tab w:val="left" w:pos="1080"/>
              </w:tabs>
              <w:suppressAutoHyphens/>
              <w:spacing w:after="0" w:line="276" w:lineRule="auto"/>
              <w:jc w:val="center"/>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w:t>
            </w:r>
          </w:p>
        </w:tc>
      </w:tr>
      <w:tr w:rsidR="00F36328" w:rsidRPr="00F36328" w14:paraId="03B11938" w14:textId="77777777" w:rsidTr="00F36328">
        <w:tc>
          <w:tcPr>
            <w:tcW w:w="2518" w:type="dxa"/>
            <w:tcBorders>
              <w:top w:val="single" w:sz="4" w:space="0" w:color="auto"/>
              <w:left w:val="single" w:sz="4" w:space="0" w:color="auto"/>
              <w:bottom w:val="single" w:sz="4" w:space="0" w:color="auto"/>
              <w:right w:val="single" w:sz="4" w:space="0" w:color="auto"/>
            </w:tcBorders>
            <w:hideMark/>
          </w:tcPr>
          <w:p w14:paraId="198D3635"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AUCinf</w:t>
            </w:r>
            <w:proofErr w:type="spellEnd"/>
          </w:p>
          <w:p w14:paraId="59655769" w14:textId="77777777" w:rsidR="00F36328" w:rsidRPr="00F36328" w:rsidRDefault="00F36328" w:rsidP="00F36328">
            <w:pPr>
              <w:spacing w:after="0" w:line="276" w:lineRule="auto"/>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w:t>
            </w:r>
            <w:proofErr w:type="spellStart"/>
            <w:r w:rsidRPr="00F36328">
              <w:rPr>
                <w:rFonts w:ascii="Times New Roman" w:eastAsia="Times New Roman" w:hAnsi="Times New Roman" w:cs="Times New Roman"/>
                <w:lang w:val="lt-LT" w:eastAsia="lt-LT"/>
              </w:rPr>
              <w:t>ng</w:t>
            </w:r>
            <w:proofErr w:type="spellEnd"/>
            <w:r w:rsidRPr="00F36328">
              <w:rPr>
                <w:rFonts w:ascii="Times New Roman" w:eastAsia="Times New Roman" w:hAnsi="Times New Roman" w:cs="Times New Roman"/>
                <w:lang w:val="lt-LT" w:eastAsia="lt-LT"/>
              </w:rPr>
              <w:t>*h/ml)</w:t>
            </w:r>
          </w:p>
        </w:tc>
        <w:tc>
          <w:tcPr>
            <w:tcW w:w="2126" w:type="dxa"/>
            <w:tcBorders>
              <w:top w:val="single" w:sz="4" w:space="0" w:color="auto"/>
              <w:left w:val="single" w:sz="4" w:space="0" w:color="auto"/>
              <w:bottom w:val="single" w:sz="4" w:space="0" w:color="auto"/>
              <w:right w:val="single" w:sz="4" w:space="0" w:color="auto"/>
            </w:tcBorders>
            <w:hideMark/>
          </w:tcPr>
          <w:p w14:paraId="1FD72DEA" w14:textId="77777777" w:rsidR="00F36328" w:rsidRPr="00F36328" w:rsidRDefault="00F36328" w:rsidP="00F36328">
            <w:pPr>
              <w:tabs>
                <w:tab w:val="left" w:pos="1080"/>
              </w:tabs>
              <w:suppressAutoHyphens/>
              <w:spacing w:after="0" w:line="276" w:lineRule="auto"/>
              <w:jc w:val="center"/>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2,81 (1,09)</w:t>
            </w:r>
          </w:p>
        </w:tc>
        <w:tc>
          <w:tcPr>
            <w:tcW w:w="1985" w:type="dxa"/>
            <w:tcBorders>
              <w:top w:val="single" w:sz="4" w:space="0" w:color="auto"/>
              <w:left w:val="single" w:sz="4" w:space="0" w:color="auto"/>
              <w:bottom w:val="single" w:sz="4" w:space="0" w:color="auto"/>
              <w:right w:val="single" w:sz="4" w:space="0" w:color="auto"/>
            </w:tcBorders>
            <w:hideMark/>
          </w:tcPr>
          <w:p w14:paraId="1D092A86" w14:textId="77777777" w:rsidR="00F36328" w:rsidRPr="00F36328" w:rsidRDefault="00F36328" w:rsidP="00F36328">
            <w:pPr>
              <w:tabs>
                <w:tab w:val="left" w:pos="1080"/>
              </w:tabs>
              <w:suppressAutoHyphens/>
              <w:spacing w:after="0" w:line="276" w:lineRule="auto"/>
              <w:jc w:val="center"/>
              <w:rPr>
                <w:rFonts w:ascii="Times New Roman" w:eastAsia="Times New Roman" w:hAnsi="Times New Roman" w:cs="Times New Roman"/>
                <w:sz w:val="24"/>
                <w:szCs w:val="24"/>
                <w:lang w:val="lt-LT" w:eastAsia="lt-LT"/>
              </w:rPr>
            </w:pPr>
            <w:r w:rsidRPr="00F36328">
              <w:rPr>
                <w:rFonts w:ascii="Times New Roman" w:eastAsia="Times New Roman" w:hAnsi="Times New Roman" w:cs="Times New Roman"/>
                <w:lang w:val="lt-LT" w:eastAsia="lt-LT"/>
              </w:rPr>
              <w:t>90,4 (44,1)</w:t>
            </w:r>
          </w:p>
        </w:tc>
      </w:tr>
    </w:tbl>
    <w:p w14:paraId="3C213836"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176324D" w14:textId="77777777" w:rsidR="00F36328" w:rsidRPr="00F36328" w:rsidRDefault="00F36328" w:rsidP="00F36328">
      <w:pPr>
        <w:numPr>
          <w:ilvl w:val="0"/>
          <w:numId w:val="21"/>
        </w:numPr>
        <w:tabs>
          <w:tab w:val="left" w:pos="1080"/>
        </w:tabs>
        <w:suppressAutoHyphens/>
        <w:spacing w:after="0" w:line="240" w:lineRule="auto"/>
        <w:rPr>
          <w:rFonts w:ascii="Times New Roman" w:eastAsia="Times New Roman" w:hAnsi="Times New Roman" w:cs="Times New Roman"/>
          <w:i/>
          <w:lang w:val="lt-LT" w:eastAsia="lt-LT"/>
        </w:rPr>
      </w:pPr>
      <w:r w:rsidRPr="00F36328">
        <w:rPr>
          <w:rFonts w:ascii="Times New Roman" w:eastAsia="Times New Roman" w:hAnsi="Times New Roman" w:cs="Times New Roman"/>
          <w:i/>
          <w:lang w:val="lt-LT" w:eastAsia="lt-LT"/>
        </w:rPr>
        <w:t>Pasiskirstymas</w:t>
      </w:r>
    </w:p>
    <w:p w14:paraId="0E74A724" w14:textId="77777777" w:rsidR="00F36328" w:rsidRPr="00F36328" w:rsidRDefault="00F36328" w:rsidP="00F36328">
      <w:p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Pavartojus į veną </w:t>
      </w:r>
      <w:proofErr w:type="spellStart"/>
      <w:r w:rsidRPr="00F36328">
        <w:rPr>
          <w:rFonts w:ascii="Times New Roman" w:eastAsia="Times New Roman" w:hAnsi="Times New Roman" w:cs="Times New Roman"/>
          <w:lang w:val="lt-LT" w:eastAsia="lt-LT"/>
        </w:rPr>
        <w:t>didrogesteroną</w:t>
      </w:r>
      <w:proofErr w:type="spellEnd"/>
      <w:r w:rsidRPr="00F36328">
        <w:rPr>
          <w:rFonts w:ascii="Times New Roman" w:eastAsia="Times New Roman" w:hAnsi="Times New Roman" w:cs="Times New Roman"/>
          <w:lang w:val="lt-LT" w:eastAsia="lt-LT"/>
        </w:rPr>
        <w:t>, pasiskirstymo tūris nusistovėjus pusiausvyrai sudaro 1400 l.</w:t>
      </w:r>
    </w:p>
    <w:p w14:paraId="2C3CCA86" w14:textId="2E67546A" w:rsidR="00F36328" w:rsidRPr="00F36328" w:rsidRDefault="00F36328" w:rsidP="00F36328">
      <w:pPr>
        <w:autoSpaceDE w:val="0"/>
        <w:autoSpaceDN w:val="0"/>
        <w:adjustRightInd w:val="0"/>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Didrogesteronas</w:t>
      </w:r>
      <w:proofErr w:type="spellEnd"/>
      <w:r w:rsidRPr="00F36328">
        <w:rPr>
          <w:rFonts w:ascii="Times New Roman" w:eastAsia="Times New Roman" w:hAnsi="Times New Roman" w:cs="Times New Roman"/>
          <w:lang w:val="lt-LT" w:eastAsia="lt-LT"/>
        </w:rPr>
        <w:t xml:space="preserve"> ir DHD prie plazmos baltymų prisijungia daugiau nei 90</w:t>
      </w:r>
      <w:r w:rsidR="006554EF">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w:t>
      </w:r>
    </w:p>
    <w:p w14:paraId="3332443B"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2A706533" w14:textId="77777777" w:rsidR="00F36328" w:rsidRPr="00F36328" w:rsidRDefault="00F36328" w:rsidP="00F36328">
      <w:pPr>
        <w:numPr>
          <w:ilvl w:val="0"/>
          <w:numId w:val="22"/>
        </w:numPr>
        <w:tabs>
          <w:tab w:val="left" w:pos="1080"/>
        </w:tabs>
        <w:suppressAutoHyphens/>
        <w:spacing w:after="0" w:line="240" w:lineRule="auto"/>
        <w:rPr>
          <w:rFonts w:ascii="Times New Roman" w:eastAsia="Times New Roman" w:hAnsi="Times New Roman" w:cs="Times New Roman"/>
          <w:i/>
          <w:lang w:val="lt-LT" w:eastAsia="lt-LT"/>
        </w:rPr>
      </w:pPr>
      <w:proofErr w:type="spellStart"/>
      <w:r w:rsidRPr="00F36328">
        <w:rPr>
          <w:rFonts w:ascii="Times New Roman" w:eastAsia="Times New Roman" w:hAnsi="Times New Roman" w:cs="Times New Roman"/>
          <w:i/>
          <w:lang w:val="lt-LT" w:eastAsia="lt-LT"/>
        </w:rPr>
        <w:t>Biotransformacija</w:t>
      </w:r>
      <w:proofErr w:type="spellEnd"/>
    </w:p>
    <w:p w14:paraId="34E7203B" w14:textId="77777777" w:rsidR="00F36328" w:rsidRPr="00F36328" w:rsidRDefault="00F36328" w:rsidP="00F36328">
      <w:pPr>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Didrogesterono</w:t>
      </w:r>
      <w:proofErr w:type="spellEnd"/>
      <w:r w:rsidRPr="00F36328">
        <w:rPr>
          <w:rFonts w:ascii="Times New Roman" w:eastAsia="Times New Roman" w:hAnsi="Times New Roman" w:cs="Times New Roman"/>
          <w:lang w:val="lt-LT" w:eastAsia="lt-LT"/>
        </w:rPr>
        <w:t xml:space="preserve"> bei DHD pusinės eliminacijos laiko vidurkis yra atitinkamai 5–7 val. bei 14–17 val. </w:t>
      </w:r>
    </w:p>
    <w:p w14:paraId="21CC54F2"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Dažniausiai visi metabolitai išlaiko pirminio junginio erdvinę struktūrą (4,6 diene-3-one), tačiau 17α - padėtyje yra </w:t>
      </w:r>
      <w:proofErr w:type="spellStart"/>
      <w:r w:rsidRPr="00F36328">
        <w:rPr>
          <w:rFonts w:ascii="Times New Roman" w:eastAsia="Times New Roman" w:hAnsi="Times New Roman" w:cs="Times New Roman"/>
          <w:lang w:val="lt-LT" w:eastAsia="lt-LT"/>
        </w:rPr>
        <w:t>nehidroksilinti</w:t>
      </w:r>
      <w:proofErr w:type="spellEnd"/>
      <w:r w:rsidRPr="00F36328">
        <w:rPr>
          <w:rFonts w:ascii="Times New Roman" w:eastAsia="Times New Roman" w:hAnsi="Times New Roman" w:cs="Times New Roman"/>
          <w:lang w:val="lt-LT" w:eastAsia="lt-LT"/>
        </w:rPr>
        <w:t xml:space="preserve">, taigi tampa aišku, kodėl </w:t>
      </w:r>
      <w:proofErr w:type="spellStart"/>
      <w:r w:rsidRPr="00F36328">
        <w:rPr>
          <w:rFonts w:ascii="Times New Roman" w:eastAsia="Times New Roman" w:hAnsi="Times New Roman" w:cs="Times New Roman"/>
          <w:lang w:val="lt-LT" w:eastAsia="lt-LT"/>
        </w:rPr>
        <w:t>didrogesteronas</w:t>
      </w:r>
      <w:proofErr w:type="spellEnd"/>
      <w:r w:rsidRPr="00F36328">
        <w:rPr>
          <w:rFonts w:ascii="Times New Roman" w:eastAsia="Times New Roman" w:hAnsi="Times New Roman" w:cs="Times New Roman"/>
          <w:lang w:val="lt-LT" w:eastAsia="lt-LT"/>
        </w:rPr>
        <w:t xml:space="preserve"> nesukelia </w:t>
      </w:r>
      <w:proofErr w:type="spellStart"/>
      <w:r w:rsidRPr="00F36328">
        <w:rPr>
          <w:rFonts w:ascii="Times New Roman" w:eastAsia="Times New Roman" w:hAnsi="Times New Roman" w:cs="Times New Roman"/>
          <w:lang w:val="lt-LT" w:eastAsia="lt-LT"/>
        </w:rPr>
        <w:t>androgeninio</w:t>
      </w:r>
      <w:proofErr w:type="spellEnd"/>
      <w:r w:rsidRPr="00F36328">
        <w:rPr>
          <w:rFonts w:ascii="Times New Roman" w:eastAsia="Times New Roman" w:hAnsi="Times New Roman" w:cs="Times New Roman"/>
          <w:lang w:val="lt-LT" w:eastAsia="lt-LT"/>
        </w:rPr>
        <w:t xml:space="preserve"> ir </w:t>
      </w:r>
      <w:proofErr w:type="spellStart"/>
      <w:r w:rsidRPr="00F36328">
        <w:rPr>
          <w:rFonts w:ascii="Times New Roman" w:eastAsia="Times New Roman" w:hAnsi="Times New Roman" w:cs="Times New Roman"/>
          <w:lang w:val="lt-LT" w:eastAsia="lt-LT"/>
        </w:rPr>
        <w:t>estrogeninio</w:t>
      </w:r>
      <w:proofErr w:type="spellEnd"/>
      <w:r w:rsidRPr="00F36328">
        <w:rPr>
          <w:rFonts w:ascii="Times New Roman" w:eastAsia="Times New Roman" w:hAnsi="Times New Roman" w:cs="Times New Roman"/>
          <w:lang w:val="lt-LT" w:eastAsia="lt-LT"/>
        </w:rPr>
        <w:t xml:space="preserve"> poveikio.</w:t>
      </w:r>
    </w:p>
    <w:p w14:paraId="36E395C4"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3F54F7A" w14:textId="77777777" w:rsidR="00F36328" w:rsidRPr="00F36328" w:rsidRDefault="00F36328" w:rsidP="00F36328">
      <w:pPr>
        <w:numPr>
          <w:ilvl w:val="0"/>
          <w:numId w:val="23"/>
        </w:numPr>
        <w:tabs>
          <w:tab w:val="left" w:pos="1080"/>
        </w:tabs>
        <w:suppressAutoHyphens/>
        <w:spacing w:after="0" w:line="240" w:lineRule="auto"/>
        <w:rPr>
          <w:rFonts w:ascii="Times New Roman" w:eastAsia="Times New Roman" w:hAnsi="Times New Roman" w:cs="Times New Roman"/>
          <w:i/>
          <w:lang w:val="lt-LT" w:eastAsia="lt-LT"/>
        </w:rPr>
      </w:pPr>
      <w:r w:rsidRPr="00F36328">
        <w:rPr>
          <w:rFonts w:ascii="Times New Roman" w:eastAsia="Times New Roman" w:hAnsi="Times New Roman" w:cs="Times New Roman"/>
          <w:i/>
          <w:lang w:val="lt-LT" w:eastAsia="lt-LT"/>
        </w:rPr>
        <w:t>Eliminacija</w:t>
      </w:r>
    </w:p>
    <w:p w14:paraId="04F6DBE8" w14:textId="4D1E3628" w:rsidR="00F36328" w:rsidRPr="00F36328" w:rsidRDefault="00F36328" w:rsidP="00F36328">
      <w:p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Išgėrus žymėto </w:t>
      </w:r>
      <w:proofErr w:type="spellStart"/>
      <w:r w:rsidRPr="00F36328">
        <w:rPr>
          <w:rFonts w:ascii="Times New Roman" w:eastAsia="Times New Roman" w:hAnsi="Times New Roman" w:cs="Times New Roman"/>
          <w:lang w:val="lt-LT" w:eastAsia="lt-LT"/>
        </w:rPr>
        <w:t>didrogesterono</w:t>
      </w:r>
      <w:proofErr w:type="spellEnd"/>
      <w:r w:rsidRPr="00F36328">
        <w:rPr>
          <w:rFonts w:ascii="Times New Roman" w:eastAsia="Times New Roman" w:hAnsi="Times New Roman" w:cs="Times New Roman"/>
          <w:lang w:val="lt-LT" w:eastAsia="lt-LT"/>
        </w:rPr>
        <w:t>, beveik 63</w:t>
      </w:r>
      <w:r w:rsidR="006554EF">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 xml:space="preserve">% dozės yra pašalinama su šlapimu. Bendras plazmos klirensas yra 6,4 L/min. Iš organizmo preparatas visiškai pašalinamas per 72 valandas. DHD šlapime pagrindą sudaro </w:t>
      </w:r>
      <w:proofErr w:type="spellStart"/>
      <w:r w:rsidRPr="00F36328">
        <w:rPr>
          <w:rFonts w:ascii="Times New Roman" w:eastAsia="Times New Roman" w:hAnsi="Times New Roman" w:cs="Times New Roman"/>
          <w:lang w:val="lt-LT" w:eastAsia="lt-LT"/>
        </w:rPr>
        <w:t>gliukorono</w:t>
      </w:r>
      <w:proofErr w:type="spellEnd"/>
      <w:r w:rsidRPr="00F36328">
        <w:rPr>
          <w:rFonts w:ascii="Times New Roman" w:eastAsia="Times New Roman" w:hAnsi="Times New Roman" w:cs="Times New Roman"/>
          <w:lang w:val="lt-LT" w:eastAsia="lt-LT"/>
        </w:rPr>
        <w:t xml:space="preserve"> rūgšties junginių pavidalas.</w:t>
      </w:r>
    </w:p>
    <w:p w14:paraId="0D5F0BEE" w14:textId="77777777" w:rsidR="00F36328" w:rsidRPr="00F36328" w:rsidRDefault="00F36328" w:rsidP="00F36328">
      <w:pPr>
        <w:autoSpaceDE w:val="0"/>
        <w:autoSpaceDN w:val="0"/>
        <w:adjustRightInd w:val="0"/>
        <w:spacing w:after="0" w:line="240" w:lineRule="auto"/>
        <w:rPr>
          <w:rFonts w:ascii="Times New Roman" w:eastAsia="Times New Roman" w:hAnsi="Times New Roman" w:cs="Times New Roman"/>
          <w:lang w:val="lt-LT" w:eastAsia="lt-LT"/>
        </w:rPr>
      </w:pPr>
    </w:p>
    <w:p w14:paraId="1259693A" w14:textId="77777777" w:rsidR="00F36328" w:rsidRPr="00F36328" w:rsidRDefault="00F36328" w:rsidP="00F36328">
      <w:pPr>
        <w:numPr>
          <w:ilvl w:val="0"/>
          <w:numId w:val="24"/>
        </w:numPr>
        <w:tabs>
          <w:tab w:val="left" w:pos="1080"/>
        </w:tabs>
        <w:suppressAutoHyphens/>
        <w:spacing w:after="0" w:line="240" w:lineRule="auto"/>
        <w:rPr>
          <w:rFonts w:ascii="Times New Roman" w:eastAsia="SimSun" w:hAnsi="Times New Roman" w:cs="Times New Roman"/>
          <w:i/>
          <w:lang w:val="lt-LT" w:eastAsia="zh-CN" w:bidi="th-TH"/>
        </w:rPr>
      </w:pPr>
      <w:r w:rsidRPr="00F36328">
        <w:rPr>
          <w:rFonts w:ascii="Times New Roman" w:eastAsia="Times New Roman" w:hAnsi="Times New Roman" w:cs="Times New Roman"/>
          <w:i/>
          <w:lang w:val="lt-LT" w:eastAsia="lt-LT"/>
        </w:rPr>
        <w:t>Priklausomybė nuo dozės ir laiko</w:t>
      </w:r>
    </w:p>
    <w:p w14:paraId="0B269FA7"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Vienkartinės ir daugkartinių dozių farmakokinetika yra linijinė, kai geriamos dozės yra nuo 2,5 iki 10 mg. Vienkartinių ir daugkartinių dozių kinetikos palyginimas rodo, kad </w:t>
      </w:r>
      <w:proofErr w:type="spellStart"/>
      <w:r w:rsidRPr="00F36328">
        <w:rPr>
          <w:rFonts w:ascii="Times New Roman" w:eastAsia="Times New Roman" w:hAnsi="Times New Roman" w:cs="Times New Roman"/>
          <w:lang w:val="lt-LT" w:eastAsia="lt-LT"/>
        </w:rPr>
        <w:t>didrogesterono</w:t>
      </w:r>
      <w:proofErr w:type="spellEnd"/>
      <w:r w:rsidRPr="00F36328">
        <w:rPr>
          <w:rFonts w:ascii="Times New Roman" w:eastAsia="Times New Roman" w:hAnsi="Times New Roman" w:cs="Times New Roman"/>
          <w:lang w:val="lt-LT" w:eastAsia="lt-LT"/>
        </w:rPr>
        <w:t xml:space="preserve"> ir DHD farmakokinetika nesikeičia po pakartotinų dozių. Stabili koncentracija pasiekiama po 3 dienų gydymo.</w:t>
      </w:r>
    </w:p>
    <w:p w14:paraId="63C78B61"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93AED8A"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5.3</w:t>
      </w:r>
      <w:r w:rsidRPr="00F36328">
        <w:rPr>
          <w:rFonts w:ascii="Times New Roman" w:eastAsia="Times New Roman" w:hAnsi="Times New Roman" w:cs="Times New Roman"/>
          <w:b/>
          <w:lang w:val="lt-LT" w:eastAsia="lt-LT"/>
        </w:rPr>
        <w:tab/>
        <w:t>Ikiklinikinių saugumo tyrimų duomenys</w:t>
      </w:r>
    </w:p>
    <w:p w14:paraId="64B7B726"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6FA1BEC"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color w:val="000000"/>
          <w:lang w:val="lt-LT" w:eastAsia="lt-LT"/>
        </w:rPr>
        <w:t>Papildomų ikiklinikinių saugumo tyrimų duomenų, kurie galėtų būti tiesiogiai susiję su tiriamu vaistiniu preparatu minėtoje populiacijoje, be jau minėtų praeituose Produkto charakteristikų santraukos skyriuose (PCS), nėra.</w:t>
      </w:r>
    </w:p>
    <w:p w14:paraId="740E14E2" w14:textId="77777777" w:rsidR="00F36328" w:rsidRDefault="00F36328" w:rsidP="00F36328">
      <w:pPr>
        <w:spacing w:after="0" w:line="240" w:lineRule="auto"/>
        <w:rPr>
          <w:rFonts w:ascii="Times New Roman" w:eastAsia="Times New Roman" w:hAnsi="Times New Roman" w:cs="Times New Roman"/>
          <w:lang w:val="lt-LT" w:eastAsia="lt-LT"/>
        </w:rPr>
      </w:pPr>
    </w:p>
    <w:p w14:paraId="5B440E85" w14:textId="77777777" w:rsidR="00EC5E7F" w:rsidRPr="003639A0" w:rsidRDefault="00EC5E7F" w:rsidP="00EC5E7F">
      <w:pPr>
        <w:spacing w:after="0" w:line="240" w:lineRule="auto"/>
        <w:rPr>
          <w:rFonts w:ascii="Times New Roman" w:eastAsia="Times New Roman" w:hAnsi="Times New Roman" w:cs="Times New Roman"/>
          <w:u w:val="single"/>
          <w:lang w:val="pt-PT" w:eastAsia="lt-LT"/>
        </w:rPr>
      </w:pPr>
      <w:r w:rsidRPr="003639A0">
        <w:rPr>
          <w:rFonts w:ascii="Times New Roman" w:eastAsia="Times New Roman" w:hAnsi="Times New Roman" w:cs="Times New Roman"/>
          <w:u w:val="single"/>
          <w:lang w:val="pt-PT" w:eastAsia="lt-LT"/>
        </w:rPr>
        <w:t>Pavojaus aplinkai vertinimas (PAV):</w:t>
      </w:r>
    </w:p>
    <w:p w14:paraId="5CEDFE39" w14:textId="77777777" w:rsidR="00EC5E7F" w:rsidRPr="003639A0" w:rsidRDefault="00EC5E7F" w:rsidP="00EC5E7F">
      <w:pPr>
        <w:spacing w:after="0" w:line="240" w:lineRule="auto"/>
        <w:rPr>
          <w:rFonts w:ascii="Times New Roman" w:eastAsia="Times New Roman" w:hAnsi="Times New Roman" w:cs="Times New Roman"/>
          <w:lang w:val="pt-PT" w:eastAsia="lt-LT"/>
        </w:rPr>
      </w:pPr>
      <w:r w:rsidRPr="003639A0">
        <w:rPr>
          <w:rFonts w:ascii="Times New Roman" w:eastAsia="Times New Roman" w:hAnsi="Times New Roman" w:cs="Times New Roman"/>
          <w:lang w:val="pt-PT" w:eastAsia="lt-LT"/>
        </w:rPr>
        <w:t>Šis vaistinis preparatas gali kelti pavojų vandens ekosistemai. Negalima išmesti nebereikalingų vaistinių preparatų į kanalizaciją ar su buitinėmis atliekomis. Nesuvartotą vaistinį preparatą ar atliekas reikia tvarkyti laikantis vietinių reikalavimų arba grąžinti į vaistinę.</w:t>
      </w:r>
    </w:p>
    <w:p w14:paraId="313EBEDA" w14:textId="77777777" w:rsidR="00EC5E7F" w:rsidRPr="00F36328" w:rsidRDefault="00EC5E7F" w:rsidP="00F36328">
      <w:pPr>
        <w:spacing w:after="0" w:line="240" w:lineRule="auto"/>
        <w:rPr>
          <w:rFonts w:ascii="Times New Roman" w:eastAsia="Times New Roman" w:hAnsi="Times New Roman" w:cs="Times New Roman"/>
          <w:lang w:val="lt-LT" w:eastAsia="lt-LT"/>
        </w:rPr>
      </w:pPr>
    </w:p>
    <w:p w14:paraId="4F2C8B7C"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AEFE92A" w14:textId="77777777" w:rsidR="00F36328" w:rsidRPr="00F36328" w:rsidRDefault="00F36328" w:rsidP="00F36328">
      <w:pPr>
        <w:spacing w:after="0" w:line="240" w:lineRule="auto"/>
        <w:rPr>
          <w:rFonts w:ascii="Times New Roman" w:eastAsia="Times New Roman" w:hAnsi="Times New Roman" w:cs="Times New Roman"/>
          <w:b/>
          <w:caps/>
          <w:lang w:val="lt-LT" w:eastAsia="lt-LT"/>
        </w:rPr>
      </w:pPr>
      <w:r w:rsidRPr="00F36328">
        <w:rPr>
          <w:rFonts w:ascii="Times New Roman" w:eastAsia="Times New Roman" w:hAnsi="Times New Roman" w:cs="Times New Roman"/>
          <w:b/>
          <w:caps/>
          <w:lang w:val="lt-LT" w:eastAsia="lt-LT"/>
        </w:rPr>
        <w:t>6.</w:t>
      </w:r>
      <w:r w:rsidRPr="00F36328">
        <w:rPr>
          <w:rFonts w:ascii="Times New Roman" w:eastAsia="Times New Roman" w:hAnsi="Times New Roman" w:cs="Times New Roman"/>
          <w:b/>
          <w:caps/>
          <w:lang w:val="lt-LT" w:eastAsia="lt-LT"/>
        </w:rPr>
        <w:tab/>
        <w:t>farmacinė informacija</w:t>
      </w:r>
    </w:p>
    <w:p w14:paraId="60D0D748"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6DFDC11"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lastRenderedPageBreak/>
        <w:t>6.1</w:t>
      </w:r>
      <w:r w:rsidRPr="00F36328">
        <w:rPr>
          <w:rFonts w:ascii="Times New Roman" w:eastAsia="Times New Roman" w:hAnsi="Times New Roman" w:cs="Times New Roman"/>
          <w:b/>
          <w:lang w:val="lt-LT" w:eastAsia="lt-LT"/>
        </w:rPr>
        <w:tab/>
        <w:t>Pagalbinių medžiagų sąrašas</w:t>
      </w:r>
    </w:p>
    <w:p w14:paraId="150A5C22"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497D43AA" w14:textId="77777777" w:rsidR="00F36328" w:rsidRPr="00F36328" w:rsidRDefault="00F36328" w:rsidP="00F36328">
      <w:pPr>
        <w:spacing w:after="0" w:line="240" w:lineRule="auto"/>
        <w:jc w:val="both"/>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Tabletės branduolys:</w:t>
      </w:r>
    </w:p>
    <w:p w14:paraId="6599BD41" w14:textId="77777777" w:rsidR="00F36328" w:rsidRPr="00F36328" w:rsidRDefault="00F36328" w:rsidP="00F36328">
      <w:pPr>
        <w:spacing w:after="0" w:line="240" w:lineRule="auto"/>
        <w:jc w:val="both"/>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Laktozė </w:t>
      </w:r>
      <w:proofErr w:type="spellStart"/>
      <w:r w:rsidRPr="00F36328">
        <w:rPr>
          <w:rFonts w:ascii="Times New Roman" w:eastAsia="Times New Roman" w:hAnsi="Times New Roman" w:cs="Times New Roman"/>
          <w:lang w:val="lt-LT" w:eastAsia="lt-LT"/>
        </w:rPr>
        <w:t>monohidratas</w:t>
      </w:r>
      <w:proofErr w:type="spellEnd"/>
    </w:p>
    <w:p w14:paraId="55FE410D" w14:textId="77777777" w:rsidR="00F36328" w:rsidRPr="00F36328" w:rsidRDefault="00F36328" w:rsidP="00F36328">
      <w:pPr>
        <w:spacing w:after="0" w:line="240" w:lineRule="auto"/>
        <w:jc w:val="both"/>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Hipromeliozė</w:t>
      </w:r>
      <w:proofErr w:type="spellEnd"/>
    </w:p>
    <w:p w14:paraId="161272C8" w14:textId="77777777" w:rsidR="00F36328" w:rsidRPr="00F36328" w:rsidRDefault="00F36328" w:rsidP="00F36328">
      <w:pPr>
        <w:spacing w:after="0" w:line="240" w:lineRule="auto"/>
        <w:jc w:val="both"/>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Kukurūzų krakmolas</w:t>
      </w:r>
    </w:p>
    <w:p w14:paraId="5CCA1B13" w14:textId="77777777" w:rsidR="00F36328" w:rsidRPr="00F36328" w:rsidRDefault="00F36328" w:rsidP="00F36328">
      <w:pPr>
        <w:spacing w:after="0" w:line="240" w:lineRule="auto"/>
        <w:jc w:val="both"/>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Bevandenis koloidinis silicio dioksidas</w:t>
      </w:r>
    </w:p>
    <w:p w14:paraId="507D9F7D" w14:textId="77777777" w:rsidR="00F36328" w:rsidRPr="00F36328" w:rsidRDefault="00F36328" w:rsidP="00F36328">
      <w:pPr>
        <w:spacing w:after="0" w:line="240" w:lineRule="auto"/>
        <w:jc w:val="both"/>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Magnio </w:t>
      </w:r>
      <w:proofErr w:type="spellStart"/>
      <w:r w:rsidRPr="00F36328">
        <w:rPr>
          <w:rFonts w:ascii="Times New Roman" w:eastAsia="Times New Roman" w:hAnsi="Times New Roman" w:cs="Times New Roman"/>
          <w:lang w:val="lt-LT" w:eastAsia="lt-LT"/>
        </w:rPr>
        <w:t>stearatas</w:t>
      </w:r>
      <w:proofErr w:type="spellEnd"/>
    </w:p>
    <w:p w14:paraId="7E5C5459" w14:textId="77777777" w:rsidR="00F36328" w:rsidRPr="00F36328" w:rsidRDefault="00F36328" w:rsidP="00F36328">
      <w:pPr>
        <w:spacing w:after="0" w:line="240" w:lineRule="auto"/>
        <w:jc w:val="both"/>
        <w:rPr>
          <w:rFonts w:ascii="Times New Roman" w:eastAsia="Times New Roman" w:hAnsi="Times New Roman" w:cs="Times New Roman"/>
          <w:lang w:val="lt-LT" w:eastAsia="lt-LT"/>
        </w:rPr>
      </w:pPr>
    </w:p>
    <w:p w14:paraId="371CE7A6" w14:textId="77777777" w:rsidR="00F36328" w:rsidRPr="00F36328" w:rsidRDefault="00F36328" w:rsidP="00F36328">
      <w:pPr>
        <w:spacing w:after="0" w:line="240" w:lineRule="auto"/>
        <w:jc w:val="both"/>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Tabletės plėvelė:</w:t>
      </w:r>
    </w:p>
    <w:p w14:paraId="6AEF94F5" w14:textId="77777777" w:rsidR="00F36328" w:rsidRPr="00F36328" w:rsidRDefault="00F36328" w:rsidP="00F36328">
      <w:pPr>
        <w:tabs>
          <w:tab w:val="left" w:pos="4680"/>
          <w:tab w:val="left" w:pos="5940"/>
        </w:tabs>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Makrogolis</w:t>
      </w:r>
      <w:proofErr w:type="spellEnd"/>
      <w:r w:rsidRPr="00F36328">
        <w:rPr>
          <w:rFonts w:ascii="Times New Roman" w:eastAsia="Times New Roman" w:hAnsi="Times New Roman" w:cs="Times New Roman"/>
          <w:lang w:val="lt-LT" w:eastAsia="lt-LT"/>
        </w:rPr>
        <w:t xml:space="preserve"> </w:t>
      </w:r>
    </w:p>
    <w:p w14:paraId="04326A0D" w14:textId="77777777" w:rsidR="00F36328" w:rsidRPr="00F36328" w:rsidRDefault="00F36328" w:rsidP="00F36328">
      <w:pPr>
        <w:tabs>
          <w:tab w:val="left" w:pos="4680"/>
          <w:tab w:val="left" w:pos="5940"/>
        </w:tab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Polivinilo alkoholis</w:t>
      </w:r>
    </w:p>
    <w:p w14:paraId="1D1B2FB2" w14:textId="77777777" w:rsidR="00F36328" w:rsidRPr="00F36328" w:rsidRDefault="00F36328" w:rsidP="00F36328">
      <w:pPr>
        <w:tabs>
          <w:tab w:val="left" w:pos="4680"/>
          <w:tab w:val="left" w:pos="5940"/>
        </w:tab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Talkas</w:t>
      </w:r>
    </w:p>
    <w:p w14:paraId="37017144" w14:textId="77777777" w:rsidR="00F36328" w:rsidRPr="00F36328" w:rsidRDefault="00F36328" w:rsidP="00F36328">
      <w:pPr>
        <w:tabs>
          <w:tab w:val="left" w:pos="4680"/>
          <w:tab w:val="left" w:pos="5940"/>
        </w:tab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Titano dioksidas (E171)</w:t>
      </w:r>
    </w:p>
    <w:p w14:paraId="4D6320FC" w14:textId="77777777" w:rsidR="00F36328" w:rsidRPr="00F36328" w:rsidRDefault="00F36328" w:rsidP="00F36328">
      <w:pPr>
        <w:tabs>
          <w:tab w:val="left" w:pos="4680"/>
          <w:tab w:val="left" w:pos="5940"/>
        </w:tab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Geltonasis geležies oksidas (E172)</w:t>
      </w:r>
    </w:p>
    <w:p w14:paraId="6EF530DF"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F60C63C"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6.2</w:t>
      </w:r>
      <w:r w:rsidRPr="00F36328">
        <w:rPr>
          <w:rFonts w:ascii="Times New Roman" w:eastAsia="Times New Roman" w:hAnsi="Times New Roman" w:cs="Times New Roman"/>
          <w:b/>
          <w:lang w:val="lt-LT" w:eastAsia="lt-LT"/>
        </w:rPr>
        <w:tab/>
        <w:t>Nesuderinamumas</w:t>
      </w:r>
    </w:p>
    <w:p w14:paraId="4EA1C2F0"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2EC0548B"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Duomenys nebūtini.</w:t>
      </w:r>
    </w:p>
    <w:p w14:paraId="23782CCB"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45B287C" w14:textId="77777777" w:rsidR="00F36328" w:rsidRPr="00F36328" w:rsidRDefault="00F36328" w:rsidP="00F36328">
      <w:pPr>
        <w:tabs>
          <w:tab w:val="left" w:pos="567"/>
        </w:tabs>
        <w:spacing w:after="0" w:line="240" w:lineRule="auto"/>
        <w:jc w:val="both"/>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6.3</w:t>
      </w:r>
      <w:r w:rsidRPr="00F36328">
        <w:rPr>
          <w:rFonts w:ascii="Times New Roman" w:eastAsia="Times New Roman" w:hAnsi="Times New Roman" w:cs="Times New Roman"/>
          <w:b/>
          <w:lang w:val="lt-LT" w:eastAsia="lt-LT"/>
        </w:rPr>
        <w:tab/>
        <w:t>Tinkamumo laikas</w:t>
      </w:r>
    </w:p>
    <w:p w14:paraId="482CF47D"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FAC3846"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4 metai</w:t>
      </w:r>
    </w:p>
    <w:p w14:paraId="0CF7BF9B"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177E5F9F"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6.4</w:t>
      </w:r>
      <w:r w:rsidRPr="00F36328">
        <w:rPr>
          <w:rFonts w:ascii="Times New Roman" w:eastAsia="Times New Roman" w:hAnsi="Times New Roman" w:cs="Times New Roman"/>
          <w:b/>
          <w:lang w:val="lt-LT" w:eastAsia="lt-LT"/>
        </w:rPr>
        <w:tab/>
        <w:t>Specialios laikymo sąlygos</w:t>
      </w:r>
    </w:p>
    <w:p w14:paraId="66272715"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713460C"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Šiam vaistiniam preparatui specialių laikymo sąlygų nereikia.</w:t>
      </w:r>
    </w:p>
    <w:p w14:paraId="0972DFAD"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16FBB4DC" w14:textId="5FFD6C1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6.5</w:t>
      </w:r>
      <w:r w:rsidRPr="00F36328">
        <w:rPr>
          <w:rFonts w:ascii="Times New Roman" w:eastAsia="Times New Roman" w:hAnsi="Times New Roman" w:cs="Times New Roman"/>
          <w:b/>
          <w:lang w:val="lt-LT" w:eastAsia="lt-LT"/>
        </w:rPr>
        <w:tab/>
      </w:r>
      <w:proofErr w:type="spellStart"/>
      <w:r w:rsidRPr="00F36328">
        <w:rPr>
          <w:rFonts w:ascii="Times New Roman" w:eastAsia="Times New Roman" w:hAnsi="Times New Roman" w:cs="Times New Roman"/>
          <w:b/>
          <w:lang w:val="lt-LT" w:eastAsia="lt-LT"/>
        </w:rPr>
        <w:t>Talpyklės</w:t>
      </w:r>
      <w:proofErr w:type="spellEnd"/>
      <w:r w:rsidRPr="00F36328">
        <w:rPr>
          <w:rFonts w:ascii="Times New Roman" w:eastAsia="Times New Roman" w:hAnsi="Times New Roman" w:cs="Times New Roman"/>
          <w:b/>
          <w:lang w:val="lt-LT" w:eastAsia="lt-LT"/>
        </w:rPr>
        <w:t xml:space="preserve"> pobūdis ir jos turinys</w:t>
      </w:r>
    </w:p>
    <w:p w14:paraId="51561A90"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F45DA74" w14:textId="77777777" w:rsidR="00A6588D" w:rsidRDefault="00A6588D" w:rsidP="00F3632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Kalendorinė pakuotė</w:t>
      </w:r>
      <w:r w:rsidR="009B4B91">
        <w:rPr>
          <w:rFonts w:ascii="Times New Roman" w:eastAsia="Times New Roman" w:hAnsi="Times New Roman" w:cs="Times New Roman"/>
          <w:lang w:val="lt-LT" w:eastAsia="lt-LT"/>
        </w:rPr>
        <w:t>, kurioje yra</w:t>
      </w:r>
      <w:r>
        <w:rPr>
          <w:rFonts w:ascii="Times New Roman" w:eastAsia="Times New Roman" w:hAnsi="Times New Roman" w:cs="Times New Roman"/>
          <w:lang w:val="lt-LT" w:eastAsia="lt-LT"/>
        </w:rPr>
        <w:t xml:space="preserve"> 28, 84 (3 x 28) arba 280 (10 x 28) table</w:t>
      </w:r>
      <w:r w:rsidR="003B4614">
        <w:rPr>
          <w:rFonts w:ascii="Times New Roman" w:eastAsia="Times New Roman" w:hAnsi="Times New Roman" w:cs="Times New Roman"/>
          <w:lang w:val="lt-LT" w:eastAsia="lt-LT"/>
        </w:rPr>
        <w:t>čių</w:t>
      </w:r>
      <w:r>
        <w:rPr>
          <w:rFonts w:ascii="Times New Roman" w:eastAsia="Times New Roman" w:hAnsi="Times New Roman" w:cs="Times New Roman"/>
          <w:lang w:val="lt-LT" w:eastAsia="lt-LT"/>
        </w:rPr>
        <w:t xml:space="preserve"> PVC ir aliuminio folijos lizdinėse plokštelėse</w:t>
      </w:r>
      <w:r w:rsidR="009B3728">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kartono dėžutėje.</w:t>
      </w:r>
    </w:p>
    <w:p w14:paraId="65DA93AB" w14:textId="77777777" w:rsidR="00A6588D" w:rsidRDefault="00A6588D" w:rsidP="00F36328">
      <w:pPr>
        <w:spacing w:after="0" w:line="240" w:lineRule="auto"/>
        <w:rPr>
          <w:rFonts w:ascii="Times New Roman" w:eastAsia="Times New Roman" w:hAnsi="Times New Roman" w:cs="Times New Roman"/>
          <w:lang w:val="lt-LT" w:eastAsia="lt-LT"/>
        </w:rPr>
      </w:pPr>
    </w:p>
    <w:p w14:paraId="0D5FE6F5"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Gali būti tiekiamos ne visų dydžių pakuotės.</w:t>
      </w:r>
    </w:p>
    <w:p w14:paraId="332C04B2"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ABCE347"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6.6</w:t>
      </w:r>
      <w:r w:rsidRPr="00F36328">
        <w:rPr>
          <w:rFonts w:ascii="Times New Roman" w:eastAsia="Times New Roman" w:hAnsi="Times New Roman" w:cs="Times New Roman"/>
          <w:b/>
          <w:lang w:val="lt-LT" w:eastAsia="lt-LT"/>
        </w:rPr>
        <w:tab/>
      </w:r>
      <w:r w:rsidRPr="00F36328">
        <w:rPr>
          <w:rFonts w:ascii="Times New Roman" w:eastAsia="Times New Roman" w:hAnsi="Times New Roman" w:cs="Times New Roman"/>
          <w:b/>
          <w:noProof/>
          <w:lang w:val="lt-LT" w:eastAsia="lt-LT"/>
        </w:rPr>
        <w:t>Specialūs reikalavimai atliekoms tvarkyti</w:t>
      </w:r>
    </w:p>
    <w:p w14:paraId="7B67E09F"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B213F0D" w14:textId="77777777" w:rsidR="00F36328" w:rsidRPr="00F36328" w:rsidRDefault="00EC5E7F" w:rsidP="00F36328">
      <w:pPr>
        <w:spacing w:after="0" w:line="240" w:lineRule="auto"/>
        <w:rPr>
          <w:rFonts w:ascii="Times New Roman" w:eastAsia="Times New Roman" w:hAnsi="Times New Roman" w:cs="Times New Roman"/>
          <w:lang w:val="lt-LT" w:eastAsia="lt-LT"/>
        </w:rPr>
      </w:pPr>
      <w:r w:rsidRPr="00F801F0">
        <w:rPr>
          <w:rFonts w:ascii="Times New Roman" w:eastAsia="Times New Roman" w:hAnsi="Times New Roman" w:cs="Times New Roman"/>
          <w:lang w:val="lt-LT" w:eastAsia="lt-LT"/>
        </w:rPr>
        <w:t>Šis vaistinis preparatas gali kelti pavojų vandens ekosistemai. Negalima išmesti nebereikalingų vaistinių preparatų į kanalizaciją ar su buitinėmis atliekomis. Nesuvartotą vaistinį preparatą ar atliekas reikia tvarkyti laikantis vietinių reikalavimų arba grąžinti į vaistinę.</w:t>
      </w:r>
    </w:p>
    <w:p w14:paraId="257CC957"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F44CC7F" w14:textId="77777777" w:rsidR="00F36328" w:rsidRPr="00F36328" w:rsidRDefault="00F36328" w:rsidP="00F36328">
      <w:pPr>
        <w:spacing w:after="0" w:line="240" w:lineRule="auto"/>
        <w:rPr>
          <w:rFonts w:ascii="Times New Roman" w:eastAsia="Times New Roman" w:hAnsi="Times New Roman" w:cs="Times New Roman"/>
          <w:b/>
          <w:caps/>
          <w:lang w:val="lt-LT" w:eastAsia="lt-LT"/>
        </w:rPr>
      </w:pPr>
      <w:r w:rsidRPr="00F36328">
        <w:rPr>
          <w:rFonts w:ascii="Times New Roman" w:eastAsia="Times New Roman" w:hAnsi="Times New Roman" w:cs="Times New Roman"/>
          <w:b/>
          <w:caps/>
          <w:lang w:val="lt-LT" w:eastAsia="lt-LT"/>
        </w:rPr>
        <w:t>7.</w:t>
      </w:r>
      <w:r w:rsidRPr="00F36328">
        <w:rPr>
          <w:rFonts w:ascii="Times New Roman" w:eastAsia="Times New Roman" w:hAnsi="Times New Roman" w:cs="Times New Roman"/>
          <w:b/>
          <w:caps/>
          <w:lang w:val="lt-LT" w:eastAsia="lt-LT"/>
        </w:rPr>
        <w:tab/>
      </w:r>
      <w:r w:rsidRPr="00F36328">
        <w:rPr>
          <w:rFonts w:ascii="Times New Roman" w:eastAsia="Times New Roman" w:hAnsi="Times New Roman" w:cs="Times New Roman"/>
          <w:b/>
          <w:szCs w:val="24"/>
          <w:lang w:val="lt-LT" w:eastAsia="lt-LT"/>
        </w:rPr>
        <w:t>REGISTRUOTOJAS</w:t>
      </w:r>
    </w:p>
    <w:p w14:paraId="4D65FF53"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D27F1AD" w14:textId="77777777" w:rsidR="00815554" w:rsidRPr="00815554" w:rsidRDefault="00815554" w:rsidP="00815554">
      <w:pPr>
        <w:spacing w:after="0" w:line="240" w:lineRule="auto"/>
        <w:rPr>
          <w:rFonts w:ascii="Times New Roman" w:eastAsia="Times New Roman" w:hAnsi="Times New Roman" w:cs="Times New Roman"/>
          <w:szCs w:val="20"/>
          <w:lang w:val="lt-LT"/>
        </w:rPr>
      </w:pPr>
      <w:proofErr w:type="spellStart"/>
      <w:r w:rsidRPr="00815554">
        <w:rPr>
          <w:rFonts w:ascii="Times New Roman" w:eastAsia="Times New Roman" w:hAnsi="Times New Roman" w:cs="Times New Roman"/>
          <w:szCs w:val="20"/>
          <w:lang w:val="lt-LT"/>
        </w:rPr>
        <w:t>MagnaPharm</w:t>
      </w:r>
      <w:proofErr w:type="spellEnd"/>
      <w:r w:rsidRPr="00815554">
        <w:rPr>
          <w:rFonts w:ascii="Times New Roman" w:eastAsia="Times New Roman" w:hAnsi="Times New Roman" w:cs="Times New Roman"/>
          <w:szCs w:val="20"/>
          <w:lang w:val="lt-LT"/>
        </w:rPr>
        <w:t xml:space="preserve"> SK s. r. o.</w:t>
      </w:r>
    </w:p>
    <w:p w14:paraId="306F7D33" w14:textId="77777777" w:rsidR="00815554" w:rsidRPr="00815554" w:rsidRDefault="00815554" w:rsidP="00815554">
      <w:pPr>
        <w:spacing w:after="0" w:line="240" w:lineRule="auto"/>
        <w:rPr>
          <w:rFonts w:ascii="Times New Roman" w:eastAsia="Times New Roman" w:hAnsi="Times New Roman" w:cs="Times New Roman"/>
          <w:szCs w:val="20"/>
          <w:lang w:val="lt-LT"/>
        </w:rPr>
      </w:pPr>
      <w:r w:rsidRPr="00815554">
        <w:rPr>
          <w:rFonts w:ascii="Times New Roman" w:eastAsia="Times New Roman" w:hAnsi="Times New Roman" w:cs="Times New Roman"/>
          <w:szCs w:val="20"/>
          <w:lang w:val="lt-LT"/>
        </w:rPr>
        <w:t xml:space="preserve">Digital </w:t>
      </w:r>
      <w:proofErr w:type="spellStart"/>
      <w:r w:rsidRPr="00815554">
        <w:rPr>
          <w:rFonts w:ascii="Times New Roman" w:eastAsia="Times New Roman" w:hAnsi="Times New Roman" w:cs="Times New Roman"/>
          <w:szCs w:val="20"/>
          <w:lang w:val="lt-LT"/>
        </w:rPr>
        <w:t>Park</w:t>
      </w:r>
      <w:proofErr w:type="spellEnd"/>
      <w:r w:rsidRPr="00815554">
        <w:rPr>
          <w:rFonts w:ascii="Times New Roman" w:eastAsia="Times New Roman" w:hAnsi="Times New Roman" w:cs="Times New Roman"/>
          <w:szCs w:val="20"/>
          <w:lang w:val="lt-LT"/>
        </w:rPr>
        <w:t xml:space="preserve"> III/E, </w:t>
      </w:r>
      <w:proofErr w:type="spellStart"/>
      <w:r w:rsidRPr="00815554">
        <w:rPr>
          <w:rFonts w:ascii="Times New Roman" w:eastAsia="Times New Roman" w:hAnsi="Times New Roman" w:cs="Times New Roman"/>
          <w:szCs w:val="20"/>
          <w:lang w:val="lt-LT"/>
        </w:rPr>
        <w:t>Einsteinova</w:t>
      </w:r>
      <w:proofErr w:type="spellEnd"/>
      <w:r w:rsidRPr="00815554">
        <w:rPr>
          <w:rFonts w:ascii="Times New Roman" w:eastAsia="Times New Roman" w:hAnsi="Times New Roman" w:cs="Times New Roman"/>
          <w:szCs w:val="20"/>
          <w:lang w:val="lt-LT"/>
        </w:rPr>
        <w:t xml:space="preserve"> 19</w:t>
      </w:r>
    </w:p>
    <w:p w14:paraId="4022D10A" w14:textId="77777777" w:rsidR="00815554" w:rsidRPr="00815554" w:rsidRDefault="00815554" w:rsidP="00815554">
      <w:pPr>
        <w:spacing w:after="0" w:line="240" w:lineRule="auto"/>
        <w:rPr>
          <w:rFonts w:ascii="Times New Roman" w:eastAsia="Times New Roman" w:hAnsi="Times New Roman" w:cs="Times New Roman"/>
          <w:szCs w:val="20"/>
          <w:lang w:val="lt-LT"/>
        </w:rPr>
      </w:pPr>
      <w:r w:rsidRPr="00815554">
        <w:rPr>
          <w:rFonts w:ascii="Times New Roman" w:eastAsia="Times New Roman" w:hAnsi="Times New Roman" w:cs="Times New Roman"/>
          <w:szCs w:val="20"/>
          <w:lang w:val="lt-LT"/>
        </w:rPr>
        <w:t xml:space="preserve">Bratislava - </w:t>
      </w:r>
      <w:proofErr w:type="spellStart"/>
      <w:r w:rsidRPr="00815554">
        <w:rPr>
          <w:rFonts w:ascii="Times New Roman" w:eastAsia="Times New Roman" w:hAnsi="Times New Roman" w:cs="Times New Roman"/>
          <w:szCs w:val="20"/>
          <w:lang w:val="lt-LT"/>
        </w:rPr>
        <w:t>mestská</w:t>
      </w:r>
      <w:proofErr w:type="spellEnd"/>
      <w:r w:rsidRPr="00815554">
        <w:rPr>
          <w:rFonts w:ascii="Times New Roman" w:eastAsia="Times New Roman" w:hAnsi="Times New Roman" w:cs="Times New Roman"/>
          <w:szCs w:val="20"/>
          <w:lang w:val="lt-LT"/>
        </w:rPr>
        <w:t xml:space="preserve"> </w:t>
      </w:r>
      <w:proofErr w:type="spellStart"/>
      <w:r w:rsidRPr="00815554">
        <w:rPr>
          <w:rFonts w:ascii="Times New Roman" w:eastAsia="Times New Roman" w:hAnsi="Times New Roman" w:cs="Times New Roman"/>
          <w:szCs w:val="20"/>
          <w:lang w:val="lt-LT"/>
        </w:rPr>
        <w:t>časť</w:t>
      </w:r>
      <w:proofErr w:type="spellEnd"/>
      <w:r w:rsidRPr="00815554">
        <w:rPr>
          <w:rFonts w:ascii="Times New Roman" w:eastAsia="Times New Roman" w:hAnsi="Times New Roman" w:cs="Times New Roman"/>
          <w:szCs w:val="20"/>
          <w:lang w:val="lt-LT"/>
        </w:rPr>
        <w:t xml:space="preserve"> </w:t>
      </w:r>
      <w:proofErr w:type="spellStart"/>
      <w:r w:rsidRPr="00815554">
        <w:rPr>
          <w:rFonts w:ascii="Times New Roman" w:eastAsia="Times New Roman" w:hAnsi="Times New Roman" w:cs="Times New Roman"/>
          <w:szCs w:val="20"/>
          <w:lang w:val="lt-LT"/>
        </w:rPr>
        <w:t>Petržalka</w:t>
      </w:r>
      <w:proofErr w:type="spellEnd"/>
      <w:r w:rsidRPr="00815554">
        <w:rPr>
          <w:rFonts w:ascii="Times New Roman" w:eastAsia="Times New Roman" w:hAnsi="Times New Roman" w:cs="Times New Roman"/>
          <w:szCs w:val="20"/>
          <w:lang w:val="lt-LT"/>
        </w:rPr>
        <w:t xml:space="preserve"> 851 01</w:t>
      </w:r>
    </w:p>
    <w:p w14:paraId="73E22FAB" w14:textId="01445D78" w:rsidR="00815554" w:rsidRPr="006A03C7" w:rsidRDefault="00815554" w:rsidP="00815554">
      <w:pPr>
        <w:spacing w:after="0" w:line="240" w:lineRule="auto"/>
        <w:rPr>
          <w:rFonts w:ascii="Times New Roman" w:hAnsi="Times New Roman"/>
          <w:lang w:val="lv-LV"/>
        </w:rPr>
      </w:pPr>
      <w:r w:rsidRPr="00815554">
        <w:rPr>
          <w:rFonts w:ascii="Times New Roman" w:eastAsia="Times New Roman" w:hAnsi="Times New Roman" w:cs="Times New Roman"/>
          <w:szCs w:val="20"/>
          <w:lang w:val="lt-LT"/>
        </w:rPr>
        <w:t>Slovakija</w:t>
      </w:r>
    </w:p>
    <w:p w14:paraId="6B7B7870"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AC85187"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1EC9729" w14:textId="77777777" w:rsidR="00F36328" w:rsidRPr="00F36328" w:rsidRDefault="00F36328" w:rsidP="00F36328">
      <w:pPr>
        <w:spacing w:after="0" w:line="240" w:lineRule="auto"/>
        <w:rPr>
          <w:rFonts w:ascii="Times New Roman" w:eastAsia="Times New Roman" w:hAnsi="Times New Roman" w:cs="Times New Roman"/>
          <w:b/>
          <w:caps/>
          <w:lang w:val="lt-LT" w:eastAsia="lt-LT"/>
        </w:rPr>
      </w:pPr>
      <w:r w:rsidRPr="00F36328">
        <w:rPr>
          <w:rFonts w:ascii="Times New Roman" w:eastAsia="Times New Roman" w:hAnsi="Times New Roman" w:cs="Times New Roman"/>
          <w:b/>
          <w:caps/>
          <w:lang w:val="lt-LT" w:eastAsia="lt-LT"/>
        </w:rPr>
        <w:t>8.</w:t>
      </w:r>
      <w:r w:rsidRPr="00F36328">
        <w:rPr>
          <w:rFonts w:ascii="Times New Roman" w:eastAsia="Times New Roman" w:hAnsi="Times New Roman" w:cs="Times New Roman"/>
          <w:b/>
          <w:caps/>
          <w:lang w:val="lt-LT" w:eastAsia="lt-LT"/>
        </w:rPr>
        <w:tab/>
      </w:r>
      <w:r w:rsidRPr="00F36328">
        <w:rPr>
          <w:rFonts w:ascii="Times New Roman" w:eastAsia="Times New Roman" w:hAnsi="Times New Roman" w:cs="Times New Roman"/>
          <w:b/>
          <w:szCs w:val="24"/>
          <w:lang w:val="lt-LT" w:eastAsia="lt-LT"/>
        </w:rPr>
        <w:t xml:space="preserve">REGISTRACIJOS </w:t>
      </w:r>
      <w:r w:rsidRPr="00F36328">
        <w:rPr>
          <w:rFonts w:ascii="Times New Roman" w:eastAsia="Times New Roman" w:hAnsi="Times New Roman" w:cs="Times New Roman"/>
          <w:b/>
          <w:noProof/>
          <w:lang w:val="lt-LT" w:eastAsia="lt-LT"/>
        </w:rPr>
        <w:t xml:space="preserve">PAŽYMĖJIMO </w:t>
      </w:r>
      <w:r w:rsidRPr="00F36328">
        <w:rPr>
          <w:rFonts w:ascii="Times New Roman" w:eastAsia="Times New Roman" w:hAnsi="Times New Roman" w:cs="Times New Roman"/>
          <w:b/>
          <w:caps/>
          <w:lang w:val="lt-LT" w:eastAsia="lt-LT"/>
        </w:rPr>
        <w:t>numeris (-IAI)</w:t>
      </w:r>
    </w:p>
    <w:p w14:paraId="1C6FE81F"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C28BA37"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N28 – LT/1/10/2108/002</w:t>
      </w:r>
    </w:p>
    <w:p w14:paraId="117C985D"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N84 – LT/1/10/2108/003</w:t>
      </w:r>
    </w:p>
    <w:p w14:paraId="73EDED17"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lastRenderedPageBreak/>
        <w:t>N280 – LT/1/10/2108/004</w:t>
      </w:r>
    </w:p>
    <w:p w14:paraId="09AD8C3C"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1E99D75"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A4A6C2A" w14:textId="77777777" w:rsidR="00F36328" w:rsidRPr="00F36328" w:rsidRDefault="00F36328" w:rsidP="00E4527A">
      <w:pPr>
        <w:keepNext/>
        <w:spacing w:after="0" w:line="240" w:lineRule="auto"/>
        <w:rPr>
          <w:rFonts w:ascii="Times New Roman" w:eastAsia="Times New Roman" w:hAnsi="Times New Roman" w:cs="Times New Roman"/>
          <w:b/>
          <w:caps/>
          <w:lang w:val="lt-LT" w:eastAsia="lt-LT"/>
        </w:rPr>
      </w:pPr>
      <w:r w:rsidRPr="00F36328">
        <w:rPr>
          <w:rFonts w:ascii="Times New Roman" w:eastAsia="Times New Roman" w:hAnsi="Times New Roman" w:cs="Times New Roman"/>
          <w:b/>
          <w:caps/>
          <w:lang w:val="lt-LT" w:eastAsia="lt-LT"/>
        </w:rPr>
        <w:t>9.</w:t>
      </w:r>
      <w:r w:rsidRPr="00F36328">
        <w:rPr>
          <w:rFonts w:ascii="Times New Roman" w:eastAsia="Times New Roman" w:hAnsi="Times New Roman" w:cs="Times New Roman"/>
          <w:b/>
          <w:caps/>
          <w:lang w:val="lt-LT" w:eastAsia="lt-LT"/>
        </w:rPr>
        <w:tab/>
      </w:r>
      <w:r w:rsidRPr="00F36328">
        <w:rPr>
          <w:rFonts w:ascii="Times New Roman" w:eastAsia="Times New Roman" w:hAnsi="Times New Roman" w:cs="Times New Roman"/>
          <w:b/>
          <w:szCs w:val="24"/>
          <w:lang w:val="lt-LT" w:eastAsia="lt-LT"/>
        </w:rPr>
        <w:t>REGISTRAVIMO / PERREGISTRAVIMO</w:t>
      </w:r>
      <w:r w:rsidRPr="00F36328">
        <w:rPr>
          <w:rFonts w:ascii="Times New Roman" w:eastAsia="Times New Roman" w:hAnsi="Times New Roman" w:cs="Times New Roman"/>
          <w:b/>
          <w:lang w:val="lt-LT" w:eastAsia="lt-LT"/>
        </w:rPr>
        <w:t xml:space="preserve"> DATA</w:t>
      </w:r>
    </w:p>
    <w:p w14:paraId="74247F37" w14:textId="77777777" w:rsidR="00F36328" w:rsidRPr="00F36328" w:rsidRDefault="00F36328" w:rsidP="00E4527A">
      <w:pPr>
        <w:keepNext/>
        <w:spacing w:after="0" w:line="240" w:lineRule="auto"/>
        <w:rPr>
          <w:rFonts w:ascii="Times New Roman" w:eastAsia="Times New Roman" w:hAnsi="Times New Roman" w:cs="Times New Roman"/>
          <w:lang w:val="lt-LT" w:eastAsia="lt-LT"/>
        </w:rPr>
      </w:pPr>
    </w:p>
    <w:p w14:paraId="373159C4" w14:textId="77777777" w:rsidR="00F36328" w:rsidRPr="00F36328" w:rsidRDefault="00F36328" w:rsidP="00E4527A">
      <w:pPr>
        <w:keepNext/>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noProof/>
          <w:sz w:val="24"/>
          <w:szCs w:val="24"/>
          <w:lang w:val="lt-LT" w:eastAsia="lt-LT"/>
        </w:rPr>
        <w:t>Registravimo data</w:t>
      </w:r>
      <w:r w:rsidRPr="00F36328">
        <w:rPr>
          <w:rFonts w:ascii="Times New Roman" w:eastAsia="Times New Roman" w:hAnsi="Times New Roman" w:cs="Times New Roman"/>
          <w:sz w:val="24"/>
          <w:szCs w:val="24"/>
          <w:lang w:val="lt-LT" w:eastAsia="lt-LT"/>
        </w:rPr>
        <w:t xml:space="preserve"> </w:t>
      </w:r>
      <w:r w:rsidRPr="00F36328">
        <w:rPr>
          <w:rFonts w:ascii="Times New Roman" w:eastAsia="Times New Roman" w:hAnsi="Times New Roman" w:cs="Times New Roman"/>
          <w:lang w:val="lt-LT" w:eastAsia="lt-LT"/>
        </w:rPr>
        <w:t>2010 m. liepos 29 d.</w:t>
      </w:r>
    </w:p>
    <w:p w14:paraId="7B4D868C" w14:textId="77777777" w:rsidR="00F36328" w:rsidRPr="00F36328" w:rsidRDefault="00F36328" w:rsidP="00F36328">
      <w:pPr>
        <w:tabs>
          <w:tab w:val="left" w:pos="567"/>
        </w:tabs>
        <w:spacing w:after="0" w:line="240" w:lineRule="auto"/>
        <w:rPr>
          <w:rFonts w:ascii="Times New Roman" w:eastAsia="Calibri" w:hAnsi="Times New Roman" w:cs="Times New Roman"/>
          <w:lang w:val="lt-LT"/>
        </w:rPr>
      </w:pPr>
      <w:r w:rsidRPr="00F36328">
        <w:rPr>
          <w:rFonts w:ascii="Times New Roman" w:eastAsia="Times New Roman" w:hAnsi="Times New Roman" w:cs="Times New Roman"/>
          <w:noProof/>
          <w:sz w:val="24"/>
          <w:lang w:val="lt-LT" w:eastAsia="lt-LT"/>
        </w:rPr>
        <w:t xml:space="preserve">Paskutinio </w:t>
      </w:r>
      <w:r w:rsidRPr="00F36328">
        <w:rPr>
          <w:rFonts w:ascii="Times New Roman" w:eastAsia="Times New Roman" w:hAnsi="Times New Roman" w:cs="Times New Roman"/>
          <w:noProof/>
          <w:sz w:val="24"/>
          <w:szCs w:val="24"/>
          <w:lang w:val="lt-LT" w:eastAsia="lt-LT"/>
        </w:rPr>
        <w:t>perregistravimo data</w:t>
      </w:r>
      <w:r w:rsidRPr="00F36328">
        <w:rPr>
          <w:rFonts w:ascii="Times New Roman" w:eastAsia="Calibri" w:hAnsi="Times New Roman" w:cs="Times New Roman"/>
          <w:noProof/>
          <w:snapToGrid w:val="0"/>
          <w:lang w:val="lt-LT"/>
        </w:rPr>
        <w:t xml:space="preserve"> 2015 m. balandžio 22 d.</w:t>
      </w:r>
    </w:p>
    <w:p w14:paraId="682F9A99"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54AD599"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22F10548" w14:textId="77777777" w:rsidR="00F36328" w:rsidRPr="00F36328" w:rsidRDefault="00F36328" w:rsidP="00F36328">
      <w:pPr>
        <w:spacing w:after="0" w:line="240" w:lineRule="auto"/>
        <w:rPr>
          <w:rFonts w:ascii="Times New Roman" w:eastAsia="Times New Roman" w:hAnsi="Times New Roman" w:cs="Times New Roman"/>
          <w:b/>
          <w:caps/>
          <w:lang w:val="lt-LT" w:eastAsia="lt-LT"/>
        </w:rPr>
      </w:pPr>
      <w:r w:rsidRPr="00F36328">
        <w:rPr>
          <w:rFonts w:ascii="Times New Roman" w:eastAsia="Times New Roman" w:hAnsi="Times New Roman" w:cs="Times New Roman"/>
          <w:b/>
          <w:caps/>
          <w:lang w:val="lt-LT" w:eastAsia="lt-LT"/>
        </w:rPr>
        <w:t>10.</w:t>
      </w:r>
      <w:r w:rsidRPr="00F36328">
        <w:rPr>
          <w:rFonts w:ascii="Times New Roman" w:eastAsia="Times New Roman" w:hAnsi="Times New Roman" w:cs="Times New Roman"/>
          <w:b/>
          <w:caps/>
          <w:lang w:val="lt-LT" w:eastAsia="lt-LT"/>
        </w:rPr>
        <w:tab/>
        <w:t>teksto peržiūros data</w:t>
      </w:r>
    </w:p>
    <w:p w14:paraId="13646590" w14:textId="77777777" w:rsidR="00F36328" w:rsidRPr="00F36328" w:rsidRDefault="00F36328" w:rsidP="00F36328">
      <w:pPr>
        <w:tabs>
          <w:tab w:val="left" w:pos="2115"/>
        </w:tabs>
        <w:spacing w:after="0" w:line="240" w:lineRule="auto"/>
        <w:jc w:val="both"/>
        <w:rPr>
          <w:rFonts w:ascii="Times New Roman" w:eastAsia="Times New Roman" w:hAnsi="Times New Roman" w:cs="Times New Roman"/>
          <w:lang w:val="lt-LT" w:eastAsia="lt-LT"/>
        </w:rPr>
      </w:pPr>
    </w:p>
    <w:p w14:paraId="42AC769D" w14:textId="6EDA69C2" w:rsidR="00F36328" w:rsidRPr="00F36328" w:rsidRDefault="001C6A04" w:rsidP="00F36328">
      <w:pPr>
        <w:spacing w:after="0" w:line="240" w:lineRule="auto"/>
        <w:rPr>
          <w:rFonts w:ascii="Times New Roman" w:eastAsia="Times New Roman" w:hAnsi="Times New Roman" w:cs="Times New Roman"/>
          <w:b/>
          <w:bCs/>
          <w:lang w:val="lt-LT" w:eastAsia="lt-LT"/>
        </w:rPr>
      </w:pPr>
      <w:r>
        <w:rPr>
          <w:rFonts w:ascii="Times New Roman" w:eastAsia="Calibri" w:hAnsi="Times New Roman" w:cs="Times New Roman"/>
          <w:lang w:val="lt-LT"/>
        </w:rPr>
        <w:t>202</w:t>
      </w:r>
      <w:r w:rsidR="007555E3">
        <w:rPr>
          <w:rFonts w:ascii="Times New Roman" w:eastAsia="Calibri" w:hAnsi="Times New Roman" w:cs="Times New Roman"/>
          <w:lang w:val="lt-LT"/>
        </w:rPr>
        <w:t>5 m. rugpjūčio 15 d.</w:t>
      </w:r>
    </w:p>
    <w:p w14:paraId="1D8AB353" w14:textId="77777777" w:rsidR="00C05A7D" w:rsidRDefault="00C05A7D" w:rsidP="00F36328">
      <w:pPr>
        <w:spacing w:after="0" w:line="240" w:lineRule="auto"/>
        <w:rPr>
          <w:rFonts w:ascii="Times New Roman" w:eastAsia="Times New Roman" w:hAnsi="Times New Roman" w:cs="Times New Roman"/>
          <w:noProof/>
          <w:lang w:val="lt-LT" w:eastAsia="x-none"/>
        </w:rPr>
      </w:pPr>
    </w:p>
    <w:p w14:paraId="6D4F32CF" w14:textId="72000573" w:rsidR="00F36328" w:rsidRPr="00B25772" w:rsidRDefault="00F36328" w:rsidP="00F36328">
      <w:pPr>
        <w:spacing w:after="0" w:line="240" w:lineRule="auto"/>
        <w:rPr>
          <w:rFonts w:ascii="Times New Roman" w:eastAsia="Times New Roman" w:hAnsi="Times New Roman" w:cs="Times New Roman"/>
          <w:lang w:val="x-none" w:eastAsia="x-none"/>
        </w:rPr>
      </w:pPr>
      <w:r w:rsidRPr="00F36328">
        <w:rPr>
          <w:rFonts w:ascii="Times New Roman" w:eastAsia="Times New Roman" w:hAnsi="Times New Roman" w:cs="Times New Roman"/>
          <w:noProof/>
          <w:lang w:val="lt-LT" w:eastAsia="x-none"/>
        </w:rPr>
        <w:t xml:space="preserve">Išsami informacija apie šį vaistinį preparatą pateikiama Valstybinės vaistų kontrolės tarnybos prie Lietuvos Respublikos  sveikatos apsaugos ministerijos tinklalapyje </w:t>
      </w:r>
      <w:r w:rsidR="007835C7" w:rsidRPr="003639A0">
        <w:rPr>
          <w:rFonts w:ascii="Times New Roman" w:eastAsia="Times New Roman" w:hAnsi="Times New Roman" w:cs="Times New Roman"/>
          <w:color w:val="0000EE"/>
          <w:u w:val="single"/>
          <w:lang w:val="lt-LT"/>
        </w:rPr>
        <w:t>https://vvkt.lrv.lt/lt/</w:t>
      </w:r>
    </w:p>
    <w:p w14:paraId="125D1DDF"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194FB26E"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r w:rsidRPr="00F36328">
        <w:rPr>
          <w:rFonts w:ascii="Times New Roman" w:eastAsia="Times New Roman" w:hAnsi="Times New Roman" w:cs="Times New Roman"/>
          <w:kern w:val="28"/>
          <w:lang w:val="x-none" w:eastAsia="x-none"/>
        </w:rPr>
        <w:br w:type="page"/>
      </w:r>
    </w:p>
    <w:p w14:paraId="217CE534"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4F71BB0E"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5921E6A5"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049A2AA0"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2961F812"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2E768A01"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14991C70"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50E4A085"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6DEEF21E"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02CB6702"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503B5FD0"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10D78F3A"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389E5453"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2D15CD18"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3869DC7F"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503CD89D"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494EEF21"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743894A2"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39AB0E47"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724F8458"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6F9519E7"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460FAF86"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62CD8437"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p>
    <w:p w14:paraId="01561856" w14:textId="77777777" w:rsidR="00F36328" w:rsidRPr="00F36328" w:rsidRDefault="00F36328" w:rsidP="00F36328">
      <w:pPr>
        <w:tabs>
          <w:tab w:val="left" w:pos="567"/>
        </w:tabs>
        <w:spacing w:after="0" w:line="240" w:lineRule="auto"/>
        <w:jc w:val="center"/>
        <w:rPr>
          <w:rFonts w:ascii="Times New Roman" w:eastAsia="Times New Roman" w:hAnsi="Times New Roman" w:cs="Times New Roman"/>
          <w:b/>
          <w:caps/>
          <w:lang w:val="lt-LT"/>
        </w:rPr>
      </w:pPr>
      <w:bookmarkStart w:id="4" w:name="_Toc129243253"/>
      <w:bookmarkStart w:id="5" w:name="_Toc129243128"/>
      <w:r w:rsidRPr="00F36328">
        <w:rPr>
          <w:rFonts w:ascii="Times New Roman" w:eastAsia="Times New Roman" w:hAnsi="Times New Roman" w:cs="Times New Roman"/>
          <w:b/>
          <w:caps/>
          <w:lang w:val="lt-LT"/>
        </w:rPr>
        <w:t>II PRIEDAS</w:t>
      </w:r>
      <w:bookmarkEnd w:id="4"/>
      <w:bookmarkEnd w:id="5"/>
    </w:p>
    <w:p w14:paraId="5EF0535D" w14:textId="77777777" w:rsidR="00F36328" w:rsidRPr="00F36328" w:rsidRDefault="00F36328" w:rsidP="00F36328">
      <w:pPr>
        <w:tabs>
          <w:tab w:val="left" w:pos="567"/>
        </w:tabs>
        <w:spacing w:after="0" w:line="240" w:lineRule="auto"/>
        <w:jc w:val="center"/>
        <w:rPr>
          <w:rFonts w:ascii="Times New Roman" w:eastAsia="Times New Roman" w:hAnsi="Times New Roman" w:cs="Times New Roman"/>
          <w:b/>
          <w:caps/>
          <w:lang w:val="lt-LT"/>
        </w:rPr>
      </w:pPr>
    </w:p>
    <w:p w14:paraId="44BAF280" w14:textId="77777777" w:rsidR="00F36328" w:rsidRPr="00F36328" w:rsidRDefault="00F36328" w:rsidP="00F36328">
      <w:pPr>
        <w:tabs>
          <w:tab w:val="left" w:pos="567"/>
        </w:tabs>
        <w:spacing w:after="0" w:line="240" w:lineRule="auto"/>
        <w:jc w:val="center"/>
        <w:rPr>
          <w:rFonts w:ascii="Times New Roman" w:eastAsia="Times New Roman" w:hAnsi="Times New Roman" w:cs="Times New Roman"/>
          <w:b/>
          <w:caps/>
          <w:lang w:val="lt-LT"/>
        </w:rPr>
      </w:pPr>
      <w:r w:rsidRPr="00F36328">
        <w:rPr>
          <w:rFonts w:ascii="Times New Roman" w:eastAsia="Times New Roman" w:hAnsi="Times New Roman" w:cs="Times New Roman"/>
          <w:b/>
          <w:caps/>
          <w:lang w:val="lt-LT"/>
        </w:rPr>
        <w:t>REGISTRACIJOS</w:t>
      </w:r>
      <w:r w:rsidRPr="00F36328">
        <w:rPr>
          <w:rFonts w:ascii="Times New Roman" w:eastAsia="Times New Roman" w:hAnsi="Times New Roman" w:cs="Times New Roman"/>
          <w:caps/>
          <w:lang w:val="lt-LT"/>
        </w:rPr>
        <w:t xml:space="preserve"> </w:t>
      </w:r>
      <w:r w:rsidRPr="00F36328">
        <w:rPr>
          <w:rFonts w:ascii="Times New Roman" w:eastAsia="Times New Roman" w:hAnsi="Times New Roman" w:cs="Times New Roman"/>
          <w:b/>
          <w:caps/>
          <w:lang w:val="lt-LT"/>
        </w:rPr>
        <w:t>SĄLYGOS</w:t>
      </w:r>
    </w:p>
    <w:p w14:paraId="52F5E407" w14:textId="77777777" w:rsidR="00F36328" w:rsidRPr="00F36328" w:rsidRDefault="00F36328" w:rsidP="00F36328">
      <w:pPr>
        <w:tabs>
          <w:tab w:val="right" w:pos="9404"/>
        </w:tabs>
        <w:spacing w:after="0" w:line="240" w:lineRule="auto"/>
        <w:rPr>
          <w:rFonts w:ascii="Times New Roman" w:eastAsia="Times New Roman" w:hAnsi="Times New Roman" w:cs="Times New Roman"/>
          <w:b/>
          <w:iCs/>
          <w:lang w:val="x-none"/>
        </w:rPr>
      </w:pPr>
    </w:p>
    <w:p w14:paraId="3E39BDFB" w14:textId="77777777" w:rsidR="00F36328" w:rsidRPr="00F36328" w:rsidRDefault="00F36328" w:rsidP="00F36328">
      <w:pPr>
        <w:spacing w:after="0" w:line="240" w:lineRule="auto"/>
        <w:ind w:left="1701" w:hanging="567"/>
        <w:rPr>
          <w:rFonts w:ascii="Times New Roman" w:eastAsia="Times New Roman" w:hAnsi="Times New Roman" w:cs="Times New Roman"/>
          <w:b/>
          <w:lang w:val="lt-LT"/>
        </w:rPr>
      </w:pPr>
      <w:r w:rsidRPr="00F36328">
        <w:rPr>
          <w:rFonts w:ascii="Times New Roman" w:eastAsia="Times New Roman" w:hAnsi="Times New Roman" w:cs="Times New Roman"/>
          <w:b/>
          <w:lang w:val="lt-LT"/>
        </w:rPr>
        <w:t>A.</w:t>
      </w:r>
      <w:r w:rsidRPr="00F36328">
        <w:rPr>
          <w:rFonts w:ascii="Times New Roman" w:eastAsia="Times New Roman" w:hAnsi="Times New Roman" w:cs="Times New Roman"/>
          <w:b/>
          <w:lang w:val="lt-LT"/>
        </w:rPr>
        <w:tab/>
      </w:r>
      <w:r w:rsidRPr="00F36328">
        <w:rPr>
          <w:rFonts w:ascii="Times New Roman" w:eastAsia="Times New Roman" w:hAnsi="Times New Roman" w:cs="Times New Roman"/>
          <w:b/>
          <w:noProof/>
          <w:szCs w:val="24"/>
          <w:lang w:val="lt-LT"/>
        </w:rPr>
        <w:t>GAMINTOJAS (-AI)</w:t>
      </w:r>
      <w:r w:rsidRPr="00F36328">
        <w:rPr>
          <w:rFonts w:ascii="Times New Roman" w:eastAsia="Times New Roman" w:hAnsi="Times New Roman" w:cs="Times New Roman"/>
          <w:b/>
          <w:lang w:val="lt-LT"/>
        </w:rPr>
        <w:t>, ATSAKINGAS (-I) UŽ SERIJŲ IŠLEIDIMĄ</w:t>
      </w:r>
    </w:p>
    <w:p w14:paraId="483A0D11" w14:textId="77777777" w:rsidR="00F36328" w:rsidRPr="00F36328" w:rsidRDefault="00F36328" w:rsidP="00F36328">
      <w:pPr>
        <w:tabs>
          <w:tab w:val="right" w:pos="9404"/>
        </w:tabs>
        <w:spacing w:after="0" w:line="240" w:lineRule="auto"/>
        <w:ind w:left="1701" w:hanging="567"/>
        <w:rPr>
          <w:rFonts w:ascii="Times New Roman" w:eastAsia="Times New Roman" w:hAnsi="Times New Roman" w:cs="Times New Roman"/>
          <w:b/>
          <w:iCs/>
          <w:lang w:val="x-none"/>
        </w:rPr>
      </w:pPr>
    </w:p>
    <w:p w14:paraId="76141891" w14:textId="77777777" w:rsidR="00F36328" w:rsidRPr="00F36328" w:rsidRDefault="00F36328" w:rsidP="00F36328">
      <w:pPr>
        <w:spacing w:after="0" w:line="240" w:lineRule="auto"/>
        <w:ind w:left="1701" w:hanging="567"/>
        <w:rPr>
          <w:rFonts w:ascii="Times New Roman" w:eastAsia="Times New Roman" w:hAnsi="Times New Roman" w:cs="Times New Roman"/>
          <w:b/>
          <w:bCs/>
          <w:lang w:val="lt-LT" w:eastAsia="lt-LT"/>
        </w:rPr>
      </w:pPr>
      <w:r w:rsidRPr="00F36328">
        <w:rPr>
          <w:rFonts w:ascii="Times New Roman" w:eastAsia="Times New Roman" w:hAnsi="Times New Roman" w:cs="Times New Roman"/>
          <w:b/>
          <w:lang w:val="lt-LT" w:eastAsia="lt-LT"/>
        </w:rPr>
        <w:t>B.</w:t>
      </w:r>
      <w:r w:rsidRPr="00F36328">
        <w:rPr>
          <w:rFonts w:ascii="Times New Roman" w:eastAsia="Times New Roman" w:hAnsi="Times New Roman" w:cs="Times New Roman"/>
          <w:b/>
          <w:lang w:val="lt-LT" w:eastAsia="lt-LT"/>
        </w:rPr>
        <w:tab/>
        <w:t>TIEKIMO IR VARTOJIMO SĄLYGOS AR APRIBOJIMAI</w:t>
      </w:r>
    </w:p>
    <w:p w14:paraId="7BFF793E" w14:textId="77777777" w:rsidR="00F36328" w:rsidRPr="00F36328" w:rsidRDefault="00F36328" w:rsidP="00F36328">
      <w:pPr>
        <w:keepNext/>
        <w:tabs>
          <w:tab w:val="left" w:pos="567"/>
        </w:tabs>
        <w:spacing w:after="0" w:line="240" w:lineRule="auto"/>
        <w:rPr>
          <w:rFonts w:ascii="Times New Roman" w:eastAsia="Times New Roman" w:hAnsi="Times New Roman" w:cs="Times New Roman"/>
          <w:b/>
          <w:lang w:val="lt-LT" w:eastAsia="x-none"/>
        </w:rPr>
      </w:pPr>
      <w:r w:rsidRPr="00F36328">
        <w:rPr>
          <w:rFonts w:ascii="Times New Roman" w:eastAsia="Times New Roman" w:hAnsi="Times New Roman" w:cs="Times New Roman"/>
          <w:lang w:val="lt-LT" w:eastAsia="x-none"/>
        </w:rPr>
        <w:br w:type="page"/>
      </w:r>
      <w:r w:rsidRPr="00F36328">
        <w:rPr>
          <w:rFonts w:ascii="Times New Roman" w:eastAsia="Times New Roman" w:hAnsi="Times New Roman" w:cs="Times New Roman"/>
          <w:b/>
          <w:lang w:val="lt-LT" w:eastAsia="x-none"/>
        </w:rPr>
        <w:lastRenderedPageBreak/>
        <w:t>A.</w:t>
      </w:r>
      <w:r w:rsidRPr="00F36328">
        <w:rPr>
          <w:rFonts w:ascii="Times New Roman" w:eastAsia="Times New Roman" w:hAnsi="Times New Roman" w:cs="Times New Roman"/>
          <w:b/>
          <w:lang w:val="lt-LT" w:eastAsia="x-none"/>
        </w:rPr>
        <w:tab/>
      </w:r>
      <w:r w:rsidRPr="00F36328">
        <w:rPr>
          <w:rFonts w:ascii="Times New Roman" w:eastAsia="Times New Roman" w:hAnsi="Times New Roman" w:cs="Times New Roman"/>
          <w:b/>
          <w:noProof/>
          <w:szCs w:val="24"/>
          <w:lang w:val="lt-LT" w:eastAsia="x-none"/>
        </w:rPr>
        <w:t>GAMINTOJAS (-AI),</w:t>
      </w:r>
      <w:r w:rsidRPr="00F36328">
        <w:rPr>
          <w:rFonts w:ascii="Times New Roman" w:eastAsia="Times New Roman" w:hAnsi="Times New Roman" w:cs="Times New Roman"/>
          <w:b/>
          <w:lang w:val="lt-LT" w:eastAsia="x-none"/>
        </w:rPr>
        <w:t>ATSAKINGAS (-I) UŽ SERIJŲ IŠLEIDIMĄ</w:t>
      </w:r>
    </w:p>
    <w:p w14:paraId="12DB486C" w14:textId="77777777" w:rsidR="00F36328" w:rsidRPr="00F36328" w:rsidRDefault="00F36328" w:rsidP="00F36328">
      <w:pPr>
        <w:tabs>
          <w:tab w:val="right" w:pos="9404"/>
        </w:tabs>
        <w:spacing w:after="0" w:line="240" w:lineRule="auto"/>
        <w:rPr>
          <w:rFonts w:ascii="Times New Roman" w:eastAsia="Times New Roman" w:hAnsi="Times New Roman" w:cs="Times New Roman"/>
          <w:b/>
          <w:iCs/>
          <w:lang w:val="x-none"/>
        </w:rPr>
      </w:pPr>
    </w:p>
    <w:p w14:paraId="01760552" w14:textId="77777777" w:rsidR="00F36328" w:rsidRPr="00B13A3A" w:rsidRDefault="009B3728" w:rsidP="00F36328">
      <w:pPr>
        <w:tabs>
          <w:tab w:val="right" w:pos="9404"/>
        </w:tabs>
        <w:spacing w:after="0" w:line="240" w:lineRule="auto"/>
        <w:rPr>
          <w:rFonts w:ascii="Times New Roman" w:eastAsia="Times New Roman" w:hAnsi="Times New Roman" w:cs="Times New Roman"/>
          <w:iCs/>
          <w:u w:val="single"/>
          <w:lang w:val="x-none"/>
        </w:rPr>
      </w:pPr>
      <w:r w:rsidRPr="005917CD">
        <w:rPr>
          <w:rFonts w:ascii="Times New Roman" w:hAnsi="Times New Roman" w:cs="Times New Roman"/>
          <w:noProof/>
          <w:szCs w:val="24"/>
          <w:u w:val="single"/>
          <w:lang w:val="lt-LT"/>
        </w:rPr>
        <w:t>Gamintojo (-ų), atsakingo (-ų) už serijų išleidimą, pavadinimas (-ai) ir adresas (-ai)</w:t>
      </w:r>
    </w:p>
    <w:p w14:paraId="27B6C31A" w14:textId="77777777" w:rsidR="00F36328" w:rsidRPr="00F36328" w:rsidRDefault="00F36328" w:rsidP="00F36328">
      <w:pPr>
        <w:tabs>
          <w:tab w:val="right" w:pos="9404"/>
        </w:tabs>
        <w:spacing w:after="0" w:line="240" w:lineRule="auto"/>
        <w:rPr>
          <w:rFonts w:ascii="Times New Roman" w:eastAsia="Times New Roman" w:hAnsi="Times New Roman" w:cs="Times New Roman"/>
          <w:b/>
          <w:iCs/>
          <w:lang w:val="x-none"/>
        </w:rPr>
      </w:pPr>
    </w:p>
    <w:p w14:paraId="29678BA6" w14:textId="77777777" w:rsidR="00F36328" w:rsidRPr="00F36328" w:rsidRDefault="00F36328" w:rsidP="00F36328">
      <w:pPr>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Abbott</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Biologicals</w:t>
      </w:r>
      <w:proofErr w:type="spellEnd"/>
      <w:r w:rsidRPr="00F36328">
        <w:rPr>
          <w:rFonts w:ascii="Times New Roman" w:eastAsia="Times New Roman" w:hAnsi="Times New Roman" w:cs="Times New Roman"/>
          <w:lang w:val="lt-LT" w:eastAsia="lt-LT"/>
        </w:rPr>
        <w:t xml:space="preserve"> B.V.</w:t>
      </w:r>
    </w:p>
    <w:p w14:paraId="04651E10" w14:textId="77777777" w:rsidR="00F36328" w:rsidRPr="00F36328" w:rsidRDefault="00F36328" w:rsidP="00F36328">
      <w:pPr>
        <w:spacing w:after="0" w:line="240" w:lineRule="auto"/>
        <w:rPr>
          <w:rFonts w:ascii="Times New Roman" w:eastAsia="Times New Roman" w:hAnsi="Times New Roman" w:cs="Times New Roman"/>
          <w:iCs/>
          <w:lang w:val="lt-LT" w:eastAsia="lt-LT"/>
        </w:rPr>
      </w:pPr>
      <w:proofErr w:type="spellStart"/>
      <w:r w:rsidRPr="00F36328">
        <w:rPr>
          <w:rFonts w:ascii="Times New Roman" w:eastAsia="Times New Roman" w:hAnsi="Times New Roman" w:cs="Times New Roman"/>
          <w:iCs/>
          <w:lang w:val="lt-LT" w:eastAsia="lt-LT"/>
        </w:rPr>
        <w:t>Veerweg</w:t>
      </w:r>
      <w:proofErr w:type="spellEnd"/>
      <w:r w:rsidRPr="00F36328">
        <w:rPr>
          <w:rFonts w:ascii="Times New Roman" w:eastAsia="Times New Roman" w:hAnsi="Times New Roman" w:cs="Times New Roman"/>
          <w:iCs/>
          <w:lang w:val="lt-LT" w:eastAsia="lt-LT"/>
        </w:rPr>
        <w:t xml:space="preserve"> 12</w:t>
      </w:r>
    </w:p>
    <w:p w14:paraId="363EF0DE" w14:textId="77777777" w:rsidR="00F36328" w:rsidRPr="00F36328" w:rsidRDefault="00F36328" w:rsidP="00F36328">
      <w:pPr>
        <w:spacing w:after="0" w:line="240" w:lineRule="auto"/>
        <w:rPr>
          <w:rFonts w:ascii="Times New Roman" w:eastAsia="Times New Roman" w:hAnsi="Times New Roman" w:cs="Times New Roman"/>
          <w:iCs/>
          <w:lang w:val="lt-LT" w:eastAsia="lt-LT"/>
        </w:rPr>
      </w:pPr>
      <w:r w:rsidRPr="00F36328">
        <w:rPr>
          <w:rFonts w:ascii="Times New Roman" w:eastAsia="Times New Roman" w:hAnsi="Times New Roman" w:cs="Times New Roman"/>
          <w:iCs/>
          <w:lang w:val="lt-LT" w:eastAsia="lt-LT"/>
        </w:rPr>
        <w:t xml:space="preserve">8121 AA </w:t>
      </w:r>
      <w:proofErr w:type="spellStart"/>
      <w:r w:rsidRPr="00F36328">
        <w:rPr>
          <w:rFonts w:ascii="Times New Roman" w:eastAsia="Times New Roman" w:hAnsi="Times New Roman" w:cs="Times New Roman"/>
          <w:iCs/>
          <w:lang w:val="lt-LT" w:eastAsia="lt-LT"/>
        </w:rPr>
        <w:t>Olst</w:t>
      </w:r>
      <w:proofErr w:type="spellEnd"/>
    </w:p>
    <w:p w14:paraId="27AB3474" w14:textId="77777777" w:rsidR="00F36328" w:rsidRPr="00F36328" w:rsidRDefault="00F36328" w:rsidP="00F36328">
      <w:pPr>
        <w:tabs>
          <w:tab w:val="right" w:pos="9404"/>
        </w:tabs>
        <w:spacing w:after="0" w:line="240" w:lineRule="auto"/>
        <w:rPr>
          <w:rFonts w:ascii="Times New Roman" w:eastAsia="Times New Roman" w:hAnsi="Times New Roman" w:cs="Times New Roman"/>
          <w:iCs/>
          <w:lang w:val="x-none"/>
        </w:rPr>
      </w:pPr>
      <w:r w:rsidRPr="00F36328">
        <w:rPr>
          <w:rFonts w:ascii="Times New Roman" w:eastAsia="Times New Roman" w:hAnsi="Times New Roman" w:cs="Times New Roman"/>
          <w:noProof/>
          <w:lang w:val="x-none"/>
        </w:rPr>
        <w:t>Nyderlandai</w:t>
      </w:r>
    </w:p>
    <w:p w14:paraId="6E07FFFC" w14:textId="77777777" w:rsidR="00F36328" w:rsidRPr="00F36328" w:rsidRDefault="00F36328" w:rsidP="00F36328">
      <w:pPr>
        <w:tabs>
          <w:tab w:val="right" w:pos="9404"/>
        </w:tabs>
        <w:spacing w:after="0" w:line="240" w:lineRule="auto"/>
        <w:rPr>
          <w:rFonts w:ascii="Times New Roman" w:eastAsia="Times New Roman" w:hAnsi="Times New Roman" w:cs="Times New Roman"/>
          <w:b/>
          <w:iCs/>
          <w:lang w:val="x-none"/>
        </w:rPr>
      </w:pPr>
    </w:p>
    <w:p w14:paraId="43F44914" w14:textId="77777777" w:rsidR="00F36328" w:rsidRPr="00F36328" w:rsidRDefault="00F36328" w:rsidP="00F36328">
      <w:pPr>
        <w:keepNext/>
        <w:tabs>
          <w:tab w:val="left" w:pos="567"/>
        </w:tabs>
        <w:spacing w:after="0" w:line="240" w:lineRule="auto"/>
        <w:rPr>
          <w:rFonts w:ascii="Times New Roman" w:eastAsia="Times New Roman" w:hAnsi="Times New Roman" w:cs="Times New Roman"/>
          <w:b/>
          <w:lang w:val="lt-LT" w:eastAsia="x-none"/>
        </w:rPr>
      </w:pPr>
      <w:bookmarkStart w:id="6" w:name="_Toc129243254"/>
      <w:bookmarkStart w:id="7" w:name="_Toc129243129"/>
    </w:p>
    <w:p w14:paraId="0DA458B7" w14:textId="77777777" w:rsidR="00F36328" w:rsidRPr="00F36328" w:rsidRDefault="00F36328" w:rsidP="00F36328">
      <w:pPr>
        <w:keepNext/>
        <w:tabs>
          <w:tab w:val="left" w:pos="567"/>
        </w:tabs>
        <w:spacing w:after="0" w:line="240" w:lineRule="auto"/>
        <w:rPr>
          <w:rFonts w:ascii="Times New Roman" w:eastAsia="Times New Roman" w:hAnsi="Times New Roman" w:cs="Times New Roman"/>
          <w:b/>
          <w:lang w:val="lt-LT" w:eastAsia="x-none"/>
        </w:rPr>
      </w:pPr>
      <w:r w:rsidRPr="00F36328">
        <w:rPr>
          <w:rFonts w:ascii="Times New Roman" w:eastAsia="Times New Roman" w:hAnsi="Times New Roman" w:cs="Times New Roman"/>
          <w:b/>
          <w:lang w:val="lt-LT" w:eastAsia="x-none"/>
        </w:rPr>
        <w:t>B.</w:t>
      </w:r>
      <w:r w:rsidRPr="00F36328">
        <w:rPr>
          <w:rFonts w:ascii="Times New Roman" w:eastAsia="Times New Roman" w:hAnsi="Times New Roman" w:cs="Times New Roman"/>
          <w:b/>
          <w:lang w:val="lt-LT" w:eastAsia="x-none"/>
        </w:rPr>
        <w:tab/>
        <w:t>TIEKIMO IR VARTOJIMO SĄLYGOS AR APRIBOJIMAI</w:t>
      </w:r>
      <w:bookmarkEnd w:id="6"/>
      <w:bookmarkEnd w:id="7"/>
    </w:p>
    <w:p w14:paraId="74EC0CCA" w14:textId="77777777" w:rsidR="00F36328" w:rsidRPr="00F36328" w:rsidRDefault="00F36328" w:rsidP="00F36328">
      <w:pPr>
        <w:tabs>
          <w:tab w:val="right" w:pos="9404"/>
        </w:tabs>
        <w:spacing w:after="0" w:line="240" w:lineRule="auto"/>
        <w:rPr>
          <w:rFonts w:ascii="Times New Roman" w:eastAsia="Times New Roman" w:hAnsi="Times New Roman" w:cs="Times New Roman"/>
          <w:b/>
          <w:iCs/>
          <w:lang w:val="x-none"/>
        </w:rPr>
      </w:pPr>
    </w:p>
    <w:p w14:paraId="1EB396F3" w14:textId="77777777" w:rsidR="00F36328" w:rsidRPr="00F36328" w:rsidRDefault="00F36328" w:rsidP="00F36328">
      <w:pPr>
        <w:tabs>
          <w:tab w:val="right" w:pos="9404"/>
        </w:tabs>
        <w:spacing w:after="0" w:line="240" w:lineRule="auto"/>
        <w:rPr>
          <w:rFonts w:ascii="Times New Roman" w:eastAsia="Times New Roman" w:hAnsi="Times New Roman" w:cs="Times New Roman"/>
          <w:iCs/>
          <w:lang w:val="x-none"/>
        </w:rPr>
      </w:pPr>
      <w:r w:rsidRPr="00F36328">
        <w:rPr>
          <w:rFonts w:ascii="Times New Roman" w:eastAsia="Times New Roman" w:hAnsi="Times New Roman" w:cs="Times New Roman"/>
          <w:iCs/>
          <w:lang w:val="x-none"/>
        </w:rPr>
        <w:t>Receptinis vaistinis preparatas.</w:t>
      </w:r>
    </w:p>
    <w:p w14:paraId="6AB29B9A" w14:textId="77777777" w:rsidR="00F36328" w:rsidRPr="00F36328" w:rsidRDefault="00F36328" w:rsidP="00F36328">
      <w:pPr>
        <w:tabs>
          <w:tab w:val="right" w:pos="9404"/>
        </w:tabs>
        <w:spacing w:after="0" w:line="240" w:lineRule="auto"/>
        <w:rPr>
          <w:rFonts w:ascii="Times New Roman" w:eastAsia="Times New Roman" w:hAnsi="Times New Roman" w:cs="Times New Roman"/>
          <w:b/>
          <w:iCs/>
          <w:lang w:val="x-none"/>
        </w:rPr>
      </w:pPr>
    </w:p>
    <w:p w14:paraId="61084D0B"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r w:rsidRPr="00F36328">
        <w:rPr>
          <w:rFonts w:ascii="Times New Roman" w:eastAsia="Times New Roman" w:hAnsi="Times New Roman" w:cs="Times New Roman"/>
          <w:lang w:val="lt-LT" w:eastAsia="lt-LT"/>
        </w:rPr>
        <w:br w:type="page"/>
      </w:r>
    </w:p>
    <w:p w14:paraId="168080A1"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5AD36DF6"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7C2E6F86"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1C795CDF"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76EC8DC8"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6C082964"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1028C55C"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072820C9"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297E61A3"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707480E7"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40822431"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5BB33275"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04A3975D"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12F26AA2"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78F183E4"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645DC720"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7CACF5DB"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1260CD98"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26BBFD96"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14FC3445"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2A6DE733"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554B68D7"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4901EDBA"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6A09C871"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III PRIEDAS</w:t>
      </w:r>
    </w:p>
    <w:p w14:paraId="145B8905" w14:textId="77777777" w:rsidR="00F36328" w:rsidRPr="00F36328" w:rsidRDefault="00F36328" w:rsidP="00F36328">
      <w:pPr>
        <w:spacing w:after="0" w:line="240" w:lineRule="auto"/>
        <w:jc w:val="center"/>
        <w:rPr>
          <w:rFonts w:ascii="Times New Roman" w:eastAsia="Times New Roman" w:hAnsi="Times New Roman" w:cs="Times New Roman"/>
          <w:lang w:val="lt-LT" w:eastAsia="lt-LT"/>
        </w:rPr>
      </w:pPr>
    </w:p>
    <w:p w14:paraId="16A442DC"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ŽENKLINIMAS IR PAKUOTĖS LAPELIS</w:t>
      </w:r>
    </w:p>
    <w:p w14:paraId="36A5B4AF"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br w:type="page"/>
      </w:r>
    </w:p>
    <w:p w14:paraId="0E117159"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4E3619A8"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0C830FF6"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1B080040"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1CFE4D5A"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62EA2EB7"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4D0F0516"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5442F854"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283D9877"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5E0EE0ED"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7BD7B9D0"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1E0058FA"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0E621E67"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65351601"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409A143B"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7206FC8A"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1113238F"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2647EE4E"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308DF982"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51A9BB87"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778C18EF"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54A5826F"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6C89AEAB"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78FEC7DC"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A. ŽENKLINIMAS</w:t>
      </w:r>
    </w:p>
    <w:p w14:paraId="614638EF" w14:textId="77777777" w:rsidR="00F36328" w:rsidRPr="00F36328" w:rsidRDefault="00F36328" w:rsidP="00F3632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br w:type="page"/>
      </w:r>
      <w:r w:rsidRPr="00F36328">
        <w:rPr>
          <w:rFonts w:ascii="Times New Roman" w:eastAsia="Times New Roman" w:hAnsi="Times New Roman" w:cs="Times New Roman"/>
          <w:b/>
          <w:bCs/>
          <w:lang w:val="lt-LT" w:eastAsia="lt-LT"/>
        </w:rPr>
        <w:lastRenderedPageBreak/>
        <w:t xml:space="preserve">INFORMACIJA ANT IŠORINĖS PAKUOTĖS </w:t>
      </w:r>
    </w:p>
    <w:p w14:paraId="5E0305F5" w14:textId="77777777" w:rsidR="00F36328" w:rsidRPr="00F36328" w:rsidRDefault="00F36328" w:rsidP="00F3632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35087FBE" w14:textId="77777777" w:rsidR="00F36328" w:rsidRPr="00F36328" w:rsidRDefault="00F36328" w:rsidP="00F3632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KARTONO DĖŽUTĖ</w:t>
      </w:r>
    </w:p>
    <w:p w14:paraId="2219598B"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18CE1D8"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4C0E5B9"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1.</w:t>
      </w:r>
      <w:r w:rsidRPr="00F36328">
        <w:rPr>
          <w:rFonts w:ascii="Times New Roman" w:eastAsia="Times New Roman" w:hAnsi="Times New Roman" w:cs="Times New Roman"/>
          <w:b/>
          <w:bCs/>
          <w:lang w:val="lt-LT" w:eastAsia="lt-LT"/>
        </w:rPr>
        <w:tab/>
        <w:t>VAISTINIO PREPARATO PAVADINIMAS</w:t>
      </w:r>
    </w:p>
    <w:p w14:paraId="0739C446"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E2B71A5" w14:textId="77777777" w:rsidR="00F36328" w:rsidRPr="00F36328" w:rsidRDefault="00F36328" w:rsidP="00F36328">
      <w:pPr>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 p</w:t>
      </w:r>
      <w:r w:rsidRPr="00F36328">
        <w:rPr>
          <w:rFonts w:ascii="Times New Roman" w:eastAsia="Times New Roman" w:hAnsi="Times New Roman" w:cs="Times New Roman"/>
          <w:bCs/>
          <w:lang w:val="lt-LT" w:eastAsia="lt-LT"/>
        </w:rPr>
        <w:t>lėvele dengtos tabletės</w:t>
      </w:r>
    </w:p>
    <w:p w14:paraId="73B393F7" w14:textId="2F543FB0" w:rsidR="00F36328" w:rsidRPr="00F36328" w:rsidRDefault="00BA614A" w:rsidP="00F36328">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e</w:t>
      </w:r>
      <w:r w:rsidR="00F36328" w:rsidRPr="00F36328">
        <w:rPr>
          <w:rFonts w:ascii="Times New Roman" w:eastAsia="Times New Roman" w:hAnsi="Times New Roman" w:cs="Times New Roman"/>
          <w:lang w:val="lt-LT" w:eastAsia="lt-LT"/>
        </w:rPr>
        <w:t>stradiolum</w:t>
      </w:r>
      <w:proofErr w:type="spellEnd"/>
      <w:r w:rsidR="00F36328" w:rsidRPr="00F36328">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d</w:t>
      </w:r>
      <w:r w:rsidR="00F36328" w:rsidRPr="00F36328">
        <w:rPr>
          <w:rFonts w:ascii="Times New Roman" w:eastAsia="Times New Roman" w:hAnsi="Times New Roman" w:cs="Times New Roman"/>
          <w:lang w:val="lt-LT" w:eastAsia="lt-LT"/>
        </w:rPr>
        <w:t>ydrogesteronum</w:t>
      </w:r>
      <w:proofErr w:type="spellEnd"/>
    </w:p>
    <w:p w14:paraId="4B406071"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FC0B6AC"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1F2CECB5"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2.</w:t>
      </w:r>
      <w:r w:rsidRPr="00F36328">
        <w:rPr>
          <w:rFonts w:ascii="Times New Roman" w:eastAsia="Times New Roman" w:hAnsi="Times New Roman" w:cs="Times New Roman"/>
          <w:b/>
          <w:bCs/>
          <w:lang w:val="lt-LT" w:eastAsia="lt-LT"/>
        </w:rPr>
        <w:tab/>
        <w:t xml:space="preserve">VEIKLIOJI MEDŽIAGA IR JOS KIEKIS </w:t>
      </w:r>
    </w:p>
    <w:p w14:paraId="198197ED"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1BAE0D1B" w14:textId="77777777" w:rsidR="00F36328" w:rsidRPr="00F36328" w:rsidRDefault="00F36328" w:rsidP="00F36328">
      <w:pPr>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lang w:val="lt-LT" w:eastAsia="lt-LT"/>
        </w:rPr>
        <w:t xml:space="preserve">Kiekvienoje plėvele dengtoje tabletėje yra 0,5 mg </w:t>
      </w:r>
      <w:proofErr w:type="spellStart"/>
      <w:r w:rsidRPr="00F36328">
        <w:rPr>
          <w:rFonts w:ascii="Times New Roman" w:eastAsia="Times New Roman" w:hAnsi="Times New Roman" w:cs="Times New Roman"/>
          <w:lang w:val="lt-LT" w:eastAsia="lt-LT"/>
        </w:rPr>
        <w:t>estradiolio</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hemihidrato</w:t>
      </w:r>
      <w:proofErr w:type="spellEnd"/>
      <w:r w:rsidRPr="00F36328">
        <w:rPr>
          <w:rFonts w:ascii="Times New Roman" w:eastAsia="Times New Roman" w:hAnsi="Times New Roman" w:cs="Times New Roman"/>
          <w:lang w:val="lt-LT" w:eastAsia="lt-LT"/>
        </w:rPr>
        <w:t xml:space="preserve"> pavidalu) ir 2,5 mg </w:t>
      </w:r>
      <w:proofErr w:type="spellStart"/>
      <w:r w:rsidRPr="00F36328">
        <w:rPr>
          <w:rFonts w:ascii="Times New Roman" w:eastAsia="Times New Roman" w:hAnsi="Times New Roman" w:cs="Times New Roman"/>
          <w:lang w:val="lt-LT" w:eastAsia="lt-LT"/>
        </w:rPr>
        <w:t>didrogesterono</w:t>
      </w:r>
      <w:proofErr w:type="spellEnd"/>
      <w:r w:rsidRPr="00F36328">
        <w:rPr>
          <w:rFonts w:ascii="Times New Roman" w:eastAsia="Times New Roman" w:hAnsi="Times New Roman" w:cs="Times New Roman"/>
          <w:lang w:val="lt-LT" w:eastAsia="lt-LT"/>
        </w:rPr>
        <w:t>.</w:t>
      </w:r>
    </w:p>
    <w:p w14:paraId="7F398C83"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DD07746"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217C91AC"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3.</w:t>
      </w:r>
      <w:r w:rsidRPr="00F36328">
        <w:rPr>
          <w:rFonts w:ascii="Times New Roman" w:eastAsia="Times New Roman" w:hAnsi="Times New Roman" w:cs="Times New Roman"/>
          <w:b/>
          <w:bCs/>
          <w:lang w:val="lt-LT" w:eastAsia="lt-LT"/>
        </w:rPr>
        <w:tab/>
        <w:t>PAGALBINIŲ MEDŽIAGŲ SĄRAŠAS</w:t>
      </w:r>
    </w:p>
    <w:p w14:paraId="42ED33C6"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20E806ED" w14:textId="77777777" w:rsidR="00F36328" w:rsidRPr="00F36328" w:rsidRDefault="00F36328" w:rsidP="00F36328">
      <w:pPr>
        <w:tabs>
          <w:tab w:val="right" w:pos="9404"/>
        </w:tabs>
        <w:spacing w:after="0" w:line="240" w:lineRule="auto"/>
        <w:rPr>
          <w:rFonts w:ascii="Times New Roman" w:eastAsia="Times New Roman" w:hAnsi="Times New Roman" w:cs="Times New Roman"/>
          <w:iCs/>
          <w:lang w:val="x-none"/>
        </w:rPr>
      </w:pPr>
      <w:r w:rsidRPr="00F36328">
        <w:rPr>
          <w:rFonts w:ascii="Times New Roman" w:eastAsia="Times New Roman" w:hAnsi="Times New Roman" w:cs="Times New Roman"/>
          <w:iCs/>
          <w:noProof/>
          <w:lang w:val="x-none"/>
        </w:rPr>
        <w:t>Sudėtyje yra laktozės. Daugiau informacijos pateikta</w:t>
      </w:r>
      <w:r w:rsidRPr="00F36328">
        <w:rPr>
          <w:rFonts w:ascii="Times New Roman" w:eastAsia="Times New Roman" w:hAnsi="Times New Roman" w:cs="Times New Roman"/>
          <w:iCs/>
          <w:lang w:val="x-none"/>
        </w:rPr>
        <w:t xml:space="preserve"> pakuotės lapelyje.</w:t>
      </w:r>
    </w:p>
    <w:p w14:paraId="005E7D54"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3FAC114"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5CDF3A3"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4.</w:t>
      </w:r>
      <w:r w:rsidRPr="00F36328">
        <w:rPr>
          <w:rFonts w:ascii="Times New Roman" w:eastAsia="Times New Roman" w:hAnsi="Times New Roman" w:cs="Times New Roman"/>
          <w:b/>
          <w:bCs/>
          <w:lang w:val="lt-LT" w:eastAsia="lt-LT"/>
        </w:rPr>
        <w:tab/>
        <w:t>FARMACINĖ FORMA IR KIEKIS PAKUOTĖJE</w:t>
      </w:r>
    </w:p>
    <w:p w14:paraId="49086E22"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375F7D9"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28 plėvele dengtos tabletės</w:t>
      </w:r>
    </w:p>
    <w:p w14:paraId="3FB23672" w14:textId="77777777" w:rsidR="00F36328" w:rsidRPr="00F36328" w:rsidRDefault="00F36328" w:rsidP="00F36328">
      <w:pPr>
        <w:spacing w:after="0" w:line="240" w:lineRule="auto"/>
        <w:rPr>
          <w:rFonts w:ascii="Times New Roman" w:eastAsia="Times New Roman" w:hAnsi="Times New Roman" w:cs="Times New Roman"/>
          <w:szCs w:val="24"/>
          <w:highlight w:val="lightGray"/>
          <w:lang w:val="lt-LT" w:eastAsia="lt-LT"/>
        </w:rPr>
      </w:pPr>
      <w:r w:rsidRPr="00F36328">
        <w:rPr>
          <w:rFonts w:ascii="Times New Roman" w:eastAsia="Times New Roman" w:hAnsi="Times New Roman" w:cs="Times New Roman"/>
          <w:szCs w:val="24"/>
          <w:highlight w:val="lightGray"/>
          <w:lang w:val="lt-LT" w:eastAsia="lt-LT"/>
        </w:rPr>
        <w:t>84 plėvele dengtos tabletės</w:t>
      </w:r>
    </w:p>
    <w:p w14:paraId="32DF7B7F" w14:textId="77777777" w:rsidR="00F36328" w:rsidRPr="00F36328" w:rsidRDefault="00F36328" w:rsidP="00F36328">
      <w:pPr>
        <w:spacing w:after="0" w:line="240" w:lineRule="auto"/>
        <w:rPr>
          <w:rFonts w:ascii="Times New Roman" w:eastAsia="Times New Roman" w:hAnsi="Times New Roman" w:cs="Times New Roman"/>
          <w:szCs w:val="24"/>
          <w:highlight w:val="lightGray"/>
          <w:lang w:val="lt-LT" w:eastAsia="lt-LT"/>
        </w:rPr>
      </w:pPr>
      <w:r w:rsidRPr="00F36328">
        <w:rPr>
          <w:rFonts w:ascii="Times New Roman" w:eastAsia="Times New Roman" w:hAnsi="Times New Roman" w:cs="Times New Roman"/>
          <w:szCs w:val="24"/>
          <w:highlight w:val="lightGray"/>
          <w:lang w:val="lt-LT" w:eastAsia="lt-LT"/>
        </w:rPr>
        <w:t>280 (10x28) plėvele dengtų tablečių</w:t>
      </w:r>
    </w:p>
    <w:p w14:paraId="429186EF"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3F269D2"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5D285D0"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5.</w:t>
      </w:r>
      <w:r w:rsidRPr="00F36328">
        <w:rPr>
          <w:rFonts w:ascii="Times New Roman" w:eastAsia="Times New Roman" w:hAnsi="Times New Roman" w:cs="Times New Roman"/>
          <w:b/>
          <w:bCs/>
          <w:lang w:val="lt-LT" w:eastAsia="lt-LT"/>
        </w:rPr>
        <w:tab/>
        <w:t>VARTOJIMO METODAS IR BŪDAS</w:t>
      </w:r>
    </w:p>
    <w:p w14:paraId="58646550"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1E8F855B"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Vartoti per burną.</w:t>
      </w:r>
    </w:p>
    <w:p w14:paraId="02FBBEFE"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Prieš vartojimą perskaitykite pakuotės lapelį.</w:t>
      </w:r>
    </w:p>
    <w:p w14:paraId="0EDABBF7"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869B438"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A33AFC0"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6.</w:t>
      </w:r>
      <w:r w:rsidRPr="00F36328">
        <w:rPr>
          <w:rFonts w:ascii="Times New Roman" w:eastAsia="Times New Roman" w:hAnsi="Times New Roman" w:cs="Times New Roman"/>
          <w:b/>
          <w:bCs/>
          <w:lang w:val="lt-LT" w:eastAsia="lt-LT"/>
        </w:rPr>
        <w:tab/>
        <w:t>SPECIALUS ĮSPĖJIMAS, KAD VAISTINĮ PREPARATĄ BŪTINA LAIKYTI VAIKAMS NEPASTEBIMOJE IR NEPASIEKIAMOJE VIETOJE</w:t>
      </w:r>
    </w:p>
    <w:p w14:paraId="7BE9FF56"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AF574FC"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Laikyti vaikams nepastebimoje ir nepasiekiamoje vietoje.</w:t>
      </w:r>
    </w:p>
    <w:p w14:paraId="1595D35F"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2FDAA59A"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20FC05C"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7.</w:t>
      </w:r>
      <w:r w:rsidRPr="00F36328">
        <w:rPr>
          <w:rFonts w:ascii="Times New Roman" w:eastAsia="Times New Roman" w:hAnsi="Times New Roman" w:cs="Times New Roman"/>
          <w:b/>
          <w:bCs/>
          <w:lang w:val="lt-LT" w:eastAsia="lt-LT"/>
        </w:rPr>
        <w:tab/>
        <w:t>KITAS SPECIALUS ĮSPĖJIMAS (JEI REIKIA)</w:t>
      </w:r>
    </w:p>
    <w:p w14:paraId="61538B32"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D0FEE14"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72D6B34"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8.</w:t>
      </w:r>
      <w:r w:rsidRPr="00F36328">
        <w:rPr>
          <w:rFonts w:ascii="Times New Roman" w:eastAsia="Times New Roman" w:hAnsi="Times New Roman" w:cs="Times New Roman"/>
          <w:b/>
          <w:bCs/>
          <w:lang w:val="lt-LT" w:eastAsia="lt-LT"/>
        </w:rPr>
        <w:tab/>
        <w:t>TINKAMUMO LAIKAS</w:t>
      </w:r>
    </w:p>
    <w:p w14:paraId="34767FFC"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118B512"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EXP (mm/MMMM)</w:t>
      </w:r>
    </w:p>
    <w:p w14:paraId="6BE75B2A"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25A13C1E"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58C0711"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9.</w:t>
      </w:r>
      <w:r w:rsidRPr="00F36328">
        <w:rPr>
          <w:rFonts w:ascii="Times New Roman" w:eastAsia="Times New Roman" w:hAnsi="Times New Roman" w:cs="Times New Roman"/>
          <w:b/>
          <w:bCs/>
          <w:lang w:val="lt-LT" w:eastAsia="lt-LT"/>
        </w:rPr>
        <w:tab/>
        <w:t>SPECIALIOS LAIKYMO SĄLYGOS</w:t>
      </w:r>
    </w:p>
    <w:p w14:paraId="57F7EB8B"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D142190"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8588AFE"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bCs/>
          <w:lang w:val="lt-LT" w:eastAsia="lt-LT"/>
        </w:rPr>
        <w:t>10.</w:t>
      </w:r>
      <w:r w:rsidRPr="00F36328">
        <w:rPr>
          <w:rFonts w:ascii="Times New Roman" w:eastAsia="Times New Roman" w:hAnsi="Times New Roman" w:cs="Times New Roman"/>
          <w:b/>
          <w:bCs/>
          <w:lang w:val="lt-LT" w:eastAsia="lt-LT"/>
        </w:rPr>
        <w:tab/>
        <w:t xml:space="preserve">SPECIALIOS ATSARGUMO PRIEMONĖS </w:t>
      </w:r>
      <w:r w:rsidRPr="00F36328">
        <w:rPr>
          <w:rFonts w:ascii="Times New Roman" w:eastAsia="Times New Roman" w:hAnsi="Times New Roman" w:cs="Times New Roman"/>
          <w:b/>
          <w:lang w:val="lt-LT" w:eastAsia="lt-LT"/>
        </w:rPr>
        <w:t>DĖL NESUVARTOTO VAISTINIO PREPARATO AR JO ATLIEKŲ TVARKYMO (JEI REIKIA)</w:t>
      </w:r>
    </w:p>
    <w:p w14:paraId="27D931E1"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25B4507"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06578D">
        <w:rPr>
          <w:rFonts w:ascii="Times New Roman" w:hAnsi="Times New Roman"/>
          <w:highlight w:val="lightGray"/>
          <w:lang w:val="lt-LT"/>
        </w:rPr>
        <w:t>Nesuvartotą vaistą ar atliekas reikia tvarkyti laikantis vietinių reikalavimų.</w:t>
      </w:r>
    </w:p>
    <w:p w14:paraId="1273F18A"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506065D"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32EDF59"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11.</w:t>
      </w:r>
      <w:r w:rsidRPr="00F36328">
        <w:rPr>
          <w:rFonts w:ascii="Times New Roman" w:eastAsia="Times New Roman" w:hAnsi="Times New Roman" w:cs="Times New Roman"/>
          <w:b/>
          <w:bCs/>
          <w:lang w:val="lt-LT" w:eastAsia="lt-LT"/>
        </w:rPr>
        <w:tab/>
      </w:r>
      <w:r w:rsidRPr="00F36328">
        <w:rPr>
          <w:rFonts w:ascii="Times New Roman" w:eastAsia="Times New Roman" w:hAnsi="Times New Roman" w:cs="Times New Roman"/>
          <w:b/>
          <w:caps/>
          <w:noProof/>
          <w:lang w:val="lt-LT" w:eastAsia="lt-LT"/>
        </w:rPr>
        <w:t>REGISTRUOTOJO</w:t>
      </w:r>
      <w:r w:rsidRPr="00F36328">
        <w:rPr>
          <w:rFonts w:ascii="Times New Roman" w:eastAsia="Times New Roman" w:hAnsi="Times New Roman" w:cs="Times New Roman"/>
          <w:b/>
          <w:caps/>
          <w:szCs w:val="24"/>
          <w:lang w:val="lt-LT" w:eastAsia="lt-LT"/>
        </w:rPr>
        <w:t xml:space="preserve"> </w:t>
      </w:r>
      <w:r w:rsidRPr="00F36328">
        <w:rPr>
          <w:rFonts w:ascii="Times New Roman" w:eastAsia="Times New Roman" w:hAnsi="Times New Roman" w:cs="Times New Roman"/>
          <w:b/>
          <w:bCs/>
          <w:lang w:val="lt-LT" w:eastAsia="lt-LT"/>
        </w:rPr>
        <w:t>PAVADINIMAS IR ADRESAS</w:t>
      </w:r>
    </w:p>
    <w:p w14:paraId="483B30B3"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A4554B1" w14:textId="77777777" w:rsidR="00B25772" w:rsidRPr="00B25772" w:rsidRDefault="00B25772" w:rsidP="00B25772">
      <w:pPr>
        <w:spacing w:after="0" w:line="240" w:lineRule="auto"/>
        <w:rPr>
          <w:rFonts w:ascii="Times New Roman" w:eastAsia="Times New Roman" w:hAnsi="Times New Roman" w:cs="Times New Roman"/>
          <w:szCs w:val="20"/>
          <w:lang w:val="lt-LT"/>
        </w:rPr>
      </w:pPr>
      <w:proofErr w:type="spellStart"/>
      <w:r w:rsidRPr="00B25772">
        <w:rPr>
          <w:rFonts w:ascii="Times New Roman" w:eastAsia="Times New Roman" w:hAnsi="Times New Roman" w:cs="Times New Roman"/>
          <w:szCs w:val="20"/>
          <w:lang w:val="lt-LT"/>
        </w:rPr>
        <w:t>MagnaPharm</w:t>
      </w:r>
      <w:proofErr w:type="spellEnd"/>
      <w:r w:rsidRPr="00B25772">
        <w:rPr>
          <w:rFonts w:ascii="Times New Roman" w:eastAsia="Times New Roman" w:hAnsi="Times New Roman" w:cs="Times New Roman"/>
          <w:szCs w:val="20"/>
          <w:lang w:val="lt-LT"/>
        </w:rPr>
        <w:t xml:space="preserve"> SK s. r. o.</w:t>
      </w:r>
    </w:p>
    <w:p w14:paraId="10CED2E9" w14:textId="77777777" w:rsidR="00B25772" w:rsidRPr="00B25772" w:rsidRDefault="00B25772" w:rsidP="00B25772">
      <w:pPr>
        <w:spacing w:after="0" w:line="240" w:lineRule="auto"/>
        <w:rPr>
          <w:rFonts w:ascii="Times New Roman" w:eastAsia="Times New Roman" w:hAnsi="Times New Roman" w:cs="Times New Roman"/>
          <w:szCs w:val="20"/>
          <w:lang w:val="lt-LT"/>
        </w:rPr>
      </w:pPr>
      <w:r w:rsidRPr="00B25772">
        <w:rPr>
          <w:rFonts w:ascii="Times New Roman" w:eastAsia="Times New Roman" w:hAnsi="Times New Roman" w:cs="Times New Roman"/>
          <w:szCs w:val="20"/>
          <w:lang w:val="lt-LT"/>
        </w:rPr>
        <w:t xml:space="preserve">Digital </w:t>
      </w:r>
      <w:proofErr w:type="spellStart"/>
      <w:r w:rsidRPr="00B25772">
        <w:rPr>
          <w:rFonts w:ascii="Times New Roman" w:eastAsia="Times New Roman" w:hAnsi="Times New Roman" w:cs="Times New Roman"/>
          <w:szCs w:val="20"/>
          <w:lang w:val="lt-LT"/>
        </w:rPr>
        <w:t>Park</w:t>
      </w:r>
      <w:proofErr w:type="spellEnd"/>
      <w:r w:rsidRPr="00B25772">
        <w:rPr>
          <w:rFonts w:ascii="Times New Roman" w:eastAsia="Times New Roman" w:hAnsi="Times New Roman" w:cs="Times New Roman"/>
          <w:szCs w:val="20"/>
          <w:lang w:val="lt-LT"/>
        </w:rPr>
        <w:t xml:space="preserve"> III/E, </w:t>
      </w:r>
      <w:proofErr w:type="spellStart"/>
      <w:r w:rsidRPr="00B25772">
        <w:rPr>
          <w:rFonts w:ascii="Times New Roman" w:eastAsia="Times New Roman" w:hAnsi="Times New Roman" w:cs="Times New Roman"/>
          <w:szCs w:val="20"/>
          <w:lang w:val="lt-LT"/>
        </w:rPr>
        <w:t>Einsteinova</w:t>
      </w:r>
      <w:proofErr w:type="spellEnd"/>
      <w:r w:rsidRPr="00B25772">
        <w:rPr>
          <w:rFonts w:ascii="Times New Roman" w:eastAsia="Times New Roman" w:hAnsi="Times New Roman" w:cs="Times New Roman"/>
          <w:szCs w:val="20"/>
          <w:lang w:val="lt-LT"/>
        </w:rPr>
        <w:t xml:space="preserve"> 19</w:t>
      </w:r>
    </w:p>
    <w:p w14:paraId="697DE87E" w14:textId="77777777" w:rsidR="00B25772" w:rsidRPr="00B25772" w:rsidRDefault="00B25772" w:rsidP="00B25772">
      <w:pPr>
        <w:spacing w:after="0" w:line="240" w:lineRule="auto"/>
        <w:rPr>
          <w:rFonts w:ascii="Times New Roman" w:eastAsia="Times New Roman" w:hAnsi="Times New Roman" w:cs="Times New Roman"/>
          <w:szCs w:val="20"/>
          <w:lang w:val="lt-LT"/>
        </w:rPr>
      </w:pPr>
      <w:r w:rsidRPr="00B25772">
        <w:rPr>
          <w:rFonts w:ascii="Times New Roman" w:eastAsia="Times New Roman" w:hAnsi="Times New Roman" w:cs="Times New Roman"/>
          <w:szCs w:val="20"/>
          <w:lang w:val="lt-LT"/>
        </w:rPr>
        <w:t xml:space="preserve">Bratislava - </w:t>
      </w:r>
      <w:proofErr w:type="spellStart"/>
      <w:r w:rsidRPr="00B25772">
        <w:rPr>
          <w:rFonts w:ascii="Times New Roman" w:eastAsia="Times New Roman" w:hAnsi="Times New Roman" w:cs="Times New Roman"/>
          <w:szCs w:val="20"/>
          <w:lang w:val="lt-LT"/>
        </w:rPr>
        <w:t>mestská</w:t>
      </w:r>
      <w:proofErr w:type="spellEnd"/>
      <w:r w:rsidRPr="00B25772">
        <w:rPr>
          <w:rFonts w:ascii="Times New Roman" w:eastAsia="Times New Roman" w:hAnsi="Times New Roman" w:cs="Times New Roman"/>
          <w:szCs w:val="20"/>
          <w:lang w:val="lt-LT"/>
        </w:rPr>
        <w:t xml:space="preserve"> </w:t>
      </w:r>
      <w:proofErr w:type="spellStart"/>
      <w:r w:rsidRPr="00B25772">
        <w:rPr>
          <w:rFonts w:ascii="Times New Roman" w:eastAsia="Times New Roman" w:hAnsi="Times New Roman" w:cs="Times New Roman"/>
          <w:szCs w:val="20"/>
          <w:lang w:val="lt-LT"/>
        </w:rPr>
        <w:t>časť</w:t>
      </w:r>
      <w:proofErr w:type="spellEnd"/>
      <w:r w:rsidRPr="00B25772">
        <w:rPr>
          <w:rFonts w:ascii="Times New Roman" w:eastAsia="Times New Roman" w:hAnsi="Times New Roman" w:cs="Times New Roman"/>
          <w:szCs w:val="20"/>
          <w:lang w:val="lt-LT"/>
        </w:rPr>
        <w:t xml:space="preserve"> </w:t>
      </w:r>
      <w:proofErr w:type="spellStart"/>
      <w:r w:rsidRPr="00B25772">
        <w:rPr>
          <w:rFonts w:ascii="Times New Roman" w:eastAsia="Times New Roman" w:hAnsi="Times New Roman" w:cs="Times New Roman"/>
          <w:szCs w:val="20"/>
          <w:lang w:val="lt-LT"/>
        </w:rPr>
        <w:t>Petržalka</w:t>
      </w:r>
      <w:proofErr w:type="spellEnd"/>
      <w:r w:rsidRPr="00B25772">
        <w:rPr>
          <w:rFonts w:ascii="Times New Roman" w:eastAsia="Times New Roman" w:hAnsi="Times New Roman" w:cs="Times New Roman"/>
          <w:szCs w:val="20"/>
          <w:lang w:val="lt-LT"/>
        </w:rPr>
        <w:t xml:space="preserve"> 851 01</w:t>
      </w:r>
    </w:p>
    <w:p w14:paraId="7DB2F2B5" w14:textId="76EE74D0" w:rsidR="00B25772" w:rsidRPr="00BA614A" w:rsidRDefault="00B25772" w:rsidP="00B25772">
      <w:pPr>
        <w:tabs>
          <w:tab w:val="left" w:pos="567"/>
        </w:tabs>
        <w:autoSpaceDE w:val="0"/>
        <w:autoSpaceDN w:val="0"/>
        <w:adjustRightInd w:val="0"/>
        <w:snapToGrid w:val="0"/>
        <w:spacing w:after="0" w:line="240" w:lineRule="auto"/>
        <w:rPr>
          <w:rFonts w:ascii="Times New Roman" w:hAnsi="Times New Roman"/>
          <w:lang w:val="lv-LV"/>
        </w:rPr>
      </w:pPr>
      <w:r w:rsidRPr="00B25772">
        <w:rPr>
          <w:rFonts w:ascii="Times New Roman" w:eastAsia="Times New Roman" w:hAnsi="Times New Roman" w:cs="Times New Roman"/>
          <w:szCs w:val="20"/>
          <w:lang w:val="lt-LT"/>
        </w:rPr>
        <w:t>Slovakija</w:t>
      </w:r>
    </w:p>
    <w:p w14:paraId="0090A98F"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8C573C5"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9F71579"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12.</w:t>
      </w:r>
      <w:r w:rsidRPr="00F36328">
        <w:rPr>
          <w:rFonts w:ascii="Times New Roman" w:eastAsia="Times New Roman" w:hAnsi="Times New Roman" w:cs="Times New Roman"/>
          <w:b/>
          <w:bCs/>
          <w:lang w:val="lt-LT" w:eastAsia="lt-LT"/>
        </w:rPr>
        <w:tab/>
      </w:r>
      <w:r w:rsidRPr="00F36328">
        <w:rPr>
          <w:rFonts w:ascii="Times New Roman" w:eastAsia="Times New Roman" w:hAnsi="Times New Roman" w:cs="Times New Roman"/>
          <w:b/>
          <w:noProof/>
          <w:lang w:val="lt-LT" w:eastAsia="lt-LT"/>
        </w:rPr>
        <w:t xml:space="preserve">REGISTRACIJOS </w:t>
      </w:r>
      <w:r w:rsidRPr="00F36328">
        <w:rPr>
          <w:rFonts w:ascii="Times New Roman" w:eastAsia="Times New Roman" w:hAnsi="Times New Roman" w:cs="Times New Roman"/>
          <w:b/>
          <w:bCs/>
          <w:lang w:val="lt-LT" w:eastAsia="lt-LT"/>
        </w:rPr>
        <w:t>PAŽYMĖJIMONUMERIS (-IAI)</w:t>
      </w:r>
    </w:p>
    <w:p w14:paraId="76FF9E24"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762CD74" w14:textId="77777777" w:rsidR="00F36328" w:rsidRPr="00414ED3" w:rsidRDefault="00F36328" w:rsidP="00F36328">
      <w:pPr>
        <w:spacing w:after="0" w:line="240" w:lineRule="auto"/>
        <w:rPr>
          <w:rFonts w:ascii="Times New Roman" w:eastAsia="Times New Roman" w:hAnsi="Times New Roman" w:cs="Times New Roman"/>
          <w:szCs w:val="24"/>
          <w:lang w:val="lt-LT" w:eastAsia="lt-LT"/>
        </w:rPr>
      </w:pPr>
      <w:r w:rsidRPr="00414ED3">
        <w:rPr>
          <w:rFonts w:ascii="Times New Roman" w:eastAsia="Times New Roman" w:hAnsi="Times New Roman" w:cs="Times New Roman"/>
          <w:szCs w:val="24"/>
          <w:lang w:val="lt-LT" w:eastAsia="lt-LT"/>
        </w:rPr>
        <w:t>N28 – LT/1/10/2108/002</w:t>
      </w:r>
    </w:p>
    <w:p w14:paraId="3470B714" w14:textId="77777777" w:rsidR="00F36328" w:rsidRPr="00F36328" w:rsidRDefault="00F36328" w:rsidP="00F36328">
      <w:pPr>
        <w:spacing w:after="0" w:line="240" w:lineRule="auto"/>
        <w:rPr>
          <w:rFonts w:ascii="Times New Roman" w:eastAsia="Times New Roman" w:hAnsi="Times New Roman" w:cs="Times New Roman"/>
          <w:szCs w:val="24"/>
          <w:highlight w:val="lightGray"/>
          <w:lang w:val="lt-LT" w:eastAsia="lt-LT"/>
        </w:rPr>
      </w:pPr>
      <w:r w:rsidRPr="00F36328">
        <w:rPr>
          <w:rFonts w:ascii="Times New Roman" w:eastAsia="Times New Roman" w:hAnsi="Times New Roman" w:cs="Times New Roman"/>
          <w:szCs w:val="24"/>
          <w:highlight w:val="lightGray"/>
          <w:lang w:val="lt-LT" w:eastAsia="lt-LT"/>
        </w:rPr>
        <w:t>N84 – LT/1/10/2108/003</w:t>
      </w:r>
    </w:p>
    <w:p w14:paraId="632C4F3C"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szCs w:val="24"/>
          <w:highlight w:val="lightGray"/>
          <w:lang w:val="lt-LT" w:eastAsia="lt-LT"/>
        </w:rPr>
        <w:t>N280 – LT/1/10/2108/004</w:t>
      </w:r>
    </w:p>
    <w:p w14:paraId="35E889E3"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4FEA22E"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27A09AF3"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13.</w:t>
      </w:r>
      <w:r w:rsidRPr="00F36328">
        <w:rPr>
          <w:rFonts w:ascii="Times New Roman" w:eastAsia="Times New Roman" w:hAnsi="Times New Roman" w:cs="Times New Roman"/>
          <w:b/>
          <w:bCs/>
          <w:lang w:val="lt-LT" w:eastAsia="lt-LT"/>
        </w:rPr>
        <w:tab/>
        <w:t>SERIJOS NUMERIS</w:t>
      </w:r>
    </w:p>
    <w:p w14:paraId="576526C1"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E8CA915"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Lot {numeris}</w:t>
      </w:r>
    </w:p>
    <w:p w14:paraId="553F64D7"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C0C809E"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6AF188D"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14.</w:t>
      </w:r>
      <w:r w:rsidRPr="00F36328">
        <w:rPr>
          <w:rFonts w:ascii="Times New Roman" w:eastAsia="Times New Roman" w:hAnsi="Times New Roman" w:cs="Times New Roman"/>
          <w:b/>
          <w:bCs/>
          <w:lang w:val="lt-LT" w:eastAsia="lt-LT"/>
        </w:rPr>
        <w:tab/>
        <w:t>PARDAVIMO (IŠDAVIMO) TVARKA</w:t>
      </w:r>
    </w:p>
    <w:p w14:paraId="064D831D"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6AB9140"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Receptinis vaistas.</w:t>
      </w:r>
    </w:p>
    <w:p w14:paraId="5EF03A69"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0FDB924"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0B4829A"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15.</w:t>
      </w:r>
      <w:r w:rsidRPr="00F36328">
        <w:rPr>
          <w:rFonts w:ascii="Times New Roman" w:eastAsia="Times New Roman" w:hAnsi="Times New Roman" w:cs="Times New Roman"/>
          <w:b/>
          <w:bCs/>
          <w:lang w:val="lt-LT" w:eastAsia="lt-LT"/>
        </w:rPr>
        <w:tab/>
        <w:t>VARTOJIMO INSTRUKCIJA</w:t>
      </w:r>
    </w:p>
    <w:p w14:paraId="080336B3"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E5621F4"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9617EEF"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16.</w:t>
      </w:r>
      <w:r w:rsidRPr="00F36328">
        <w:rPr>
          <w:rFonts w:ascii="Times New Roman" w:eastAsia="Times New Roman" w:hAnsi="Times New Roman" w:cs="Times New Roman"/>
          <w:b/>
          <w:bCs/>
          <w:lang w:val="lt-LT" w:eastAsia="lt-LT"/>
        </w:rPr>
        <w:tab/>
        <w:t>INFORMACIJA BRAILIO RAŠTU</w:t>
      </w:r>
    </w:p>
    <w:p w14:paraId="3C4F62E1"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p>
    <w:p w14:paraId="4C91133A" w14:textId="77777777" w:rsidR="00F36328" w:rsidRPr="00F36328" w:rsidRDefault="00F36328" w:rsidP="00F36328">
      <w:pPr>
        <w:spacing w:after="0" w:line="240" w:lineRule="auto"/>
        <w:rPr>
          <w:rFonts w:ascii="Times New Roman" w:eastAsia="Times New Roman" w:hAnsi="Times New Roman" w:cs="Times New Roman"/>
          <w:bCs/>
          <w:lang w:val="lt-LT" w:eastAsia="lt-LT"/>
        </w:rPr>
      </w:pPr>
      <w:proofErr w:type="spellStart"/>
      <w:r w:rsidRPr="00F36328">
        <w:rPr>
          <w:rFonts w:ascii="Times New Roman" w:eastAsia="Times New Roman" w:hAnsi="Times New Roman" w:cs="Times New Roman"/>
          <w:bCs/>
          <w:lang w:val="lt-LT" w:eastAsia="lt-LT"/>
        </w:rPr>
        <w:t>Femoston</w:t>
      </w:r>
      <w:proofErr w:type="spellEnd"/>
      <w:r w:rsidRPr="00F36328">
        <w:rPr>
          <w:rFonts w:ascii="Times New Roman" w:eastAsia="Times New Roman" w:hAnsi="Times New Roman" w:cs="Times New Roman"/>
          <w:bCs/>
          <w:lang w:val="lt-LT" w:eastAsia="lt-LT"/>
        </w:rPr>
        <w:t xml:space="preserve"> </w:t>
      </w:r>
      <w:proofErr w:type="spellStart"/>
      <w:r w:rsidRPr="00F36328">
        <w:rPr>
          <w:rFonts w:ascii="Times New Roman" w:eastAsia="Times New Roman" w:hAnsi="Times New Roman" w:cs="Times New Roman"/>
          <w:bCs/>
          <w:lang w:val="lt-LT" w:eastAsia="lt-LT"/>
        </w:rPr>
        <w:t>conti</w:t>
      </w:r>
      <w:proofErr w:type="spellEnd"/>
      <w:r w:rsidRPr="00F36328">
        <w:rPr>
          <w:rFonts w:ascii="Times New Roman" w:eastAsia="Times New Roman" w:hAnsi="Times New Roman" w:cs="Times New Roman"/>
          <w:bCs/>
          <w:lang w:val="lt-LT" w:eastAsia="lt-LT"/>
        </w:rPr>
        <w:t xml:space="preserve"> 0,5 mg/2,5 mg </w:t>
      </w:r>
    </w:p>
    <w:p w14:paraId="749B6877" w14:textId="77777777" w:rsidR="00F36328" w:rsidRPr="00F36328" w:rsidRDefault="00F36328" w:rsidP="00F36328">
      <w:pPr>
        <w:spacing w:after="0" w:line="240" w:lineRule="auto"/>
        <w:rPr>
          <w:rFonts w:ascii="Times New Roman" w:eastAsia="Times New Roman" w:hAnsi="Times New Roman" w:cs="Times New Roman"/>
          <w:bCs/>
          <w:lang w:val="lt-LT" w:eastAsia="lt-LT"/>
        </w:rPr>
      </w:pPr>
    </w:p>
    <w:p w14:paraId="0903999D" w14:textId="77777777" w:rsidR="00F36328" w:rsidRPr="00F36328" w:rsidRDefault="00F36328" w:rsidP="00F36328">
      <w:pPr>
        <w:spacing w:after="0" w:line="240" w:lineRule="auto"/>
        <w:rPr>
          <w:rFonts w:ascii="Times New Roman" w:eastAsia="Times New Roman" w:hAnsi="Times New Roman" w:cs="Times New Roman"/>
          <w:bCs/>
          <w:lang w:val="lt-LT" w:eastAsia="lt-LT"/>
        </w:rPr>
      </w:pPr>
    </w:p>
    <w:p w14:paraId="6A28E397" w14:textId="77777777" w:rsidR="00F36328" w:rsidRPr="003639A0" w:rsidRDefault="00F36328" w:rsidP="00F36328">
      <w:pPr>
        <w:keepNext/>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Calibri" w:hAnsi="Times New Roman" w:cs="Times New Roman"/>
          <w:i/>
          <w:noProof/>
          <w:szCs w:val="24"/>
          <w:lang w:val="lt-LT" w:eastAsia="lt-LT"/>
        </w:rPr>
      </w:pPr>
      <w:r w:rsidRPr="00F36328">
        <w:rPr>
          <w:rFonts w:ascii="Times New Roman" w:eastAsia="Calibri" w:hAnsi="Times New Roman" w:cs="Times New Roman"/>
          <w:b/>
          <w:noProof/>
          <w:szCs w:val="20"/>
          <w:lang w:val="lt-LT" w:eastAsia="lt-LT"/>
        </w:rPr>
        <w:t>17.</w:t>
      </w:r>
      <w:r w:rsidRPr="00F36328">
        <w:rPr>
          <w:rFonts w:ascii="Times New Roman" w:eastAsia="Calibri" w:hAnsi="Times New Roman" w:cs="Times New Roman"/>
          <w:b/>
          <w:noProof/>
          <w:szCs w:val="20"/>
          <w:lang w:val="lt-LT" w:eastAsia="lt-LT"/>
        </w:rPr>
        <w:tab/>
        <w:t>UNIKALUS IDENTIFIKATORIUS – 2D BRŪKŠNINIS KODAS</w:t>
      </w:r>
    </w:p>
    <w:p w14:paraId="3DB0039A" w14:textId="77777777" w:rsidR="00F36328" w:rsidRPr="00F36328" w:rsidRDefault="00F36328" w:rsidP="00F36328">
      <w:pPr>
        <w:spacing w:after="0" w:line="240" w:lineRule="auto"/>
        <w:rPr>
          <w:rFonts w:ascii="Times New Roman" w:eastAsia="Calibri" w:hAnsi="Times New Roman" w:cs="Times New Roman"/>
          <w:noProof/>
          <w:szCs w:val="20"/>
          <w:lang w:val="lt-LT" w:eastAsia="lt-LT"/>
        </w:rPr>
      </w:pPr>
    </w:p>
    <w:p w14:paraId="24870C6E" w14:textId="77777777" w:rsidR="00F36328" w:rsidRPr="00F36328" w:rsidRDefault="00F36328" w:rsidP="00F36328">
      <w:pPr>
        <w:spacing w:after="0" w:line="240" w:lineRule="auto"/>
        <w:rPr>
          <w:rFonts w:ascii="Times New Roman" w:eastAsia="Calibri" w:hAnsi="Times New Roman" w:cs="Times New Roman"/>
          <w:noProof/>
          <w:shd w:val="clear" w:color="auto" w:fill="CCCCCC"/>
          <w:lang w:val="lt-LT" w:eastAsia="lt-LT"/>
        </w:rPr>
      </w:pPr>
      <w:r w:rsidRPr="00F36328">
        <w:rPr>
          <w:rFonts w:ascii="Times New Roman" w:eastAsia="Calibri" w:hAnsi="Times New Roman" w:cs="Times New Roman"/>
          <w:noProof/>
          <w:szCs w:val="20"/>
          <w:highlight w:val="lightGray"/>
          <w:lang w:val="lt-LT" w:eastAsia="lt-LT"/>
        </w:rPr>
        <w:t>2D brūkšninis kodas su nurodytu unikaliu identifikatoriumi.</w:t>
      </w:r>
    </w:p>
    <w:p w14:paraId="6BF4977F" w14:textId="77777777" w:rsidR="00F36328" w:rsidRPr="00F36328" w:rsidRDefault="00F36328" w:rsidP="00F36328">
      <w:pPr>
        <w:spacing w:after="0" w:line="240" w:lineRule="auto"/>
        <w:rPr>
          <w:rFonts w:ascii="Times New Roman" w:eastAsia="Calibri" w:hAnsi="Times New Roman" w:cs="Times New Roman"/>
          <w:noProof/>
          <w:shd w:val="clear" w:color="auto" w:fill="CCCCCC"/>
          <w:lang w:val="lt-LT" w:eastAsia="lt-LT"/>
        </w:rPr>
      </w:pPr>
    </w:p>
    <w:p w14:paraId="2164E48A" w14:textId="77777777" w:rsidR="00F36328" w:rsidRPr="00F36328" w:rsidRDefault="00F36328" w:rsidP="00F36328">
      <w:pPr>
        <w:spacing w:after="0" w:line="240" w:lineRule="auto"/>
        <w:rPr>
          <w:rFonts w:ascii="Times New Roman" w:eastAsia="Calibri" w:hAnsi="Times New Roman" w:cs="Times New Roman"/>
          <w:noProof/>
          <w:szCs w:val="20"/>
          <w:lang w:val="lt-LT" w:eastAsia="lt-LT"/>
        </w:rPr>
      </w:pPr>
    </w:p>
    <w:p w14:paraId="36A05049" w14:textId="77777777" w:rsidR="00F36328" w:rsidRPr="00F36328" w:rsidRDefault="00F36328" w:rsidP="00F36328">
      <w:pPr>
        <w:keepNext/>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Calibri" w:hAnsi="Times New Roman" w:cs="Times New Roman"/>
          <w:i/>
          <w:noProof/>
          <w:szCs w:val="20"/>
          <w:lang w:val="lt-LT" w:eastAsia="lt-LT"/>
        </w:rPr>
      </w:pPr>
      <w:r w:rsidRPr="00F36328">
        <w:rPr>
          <w:rFonts w:ascii="Times New Roman" w:eastAsia="Calibri" w:hAnsi="Times New Roman" w:cs="Times New Roman"/>
          <w:b/>
          <w:noProof/>
          <w:szCs w:val="20"/>
          <w:lang w:val="lt-LT" w:eastAsia="lt-LT"/>
        </w:rPr>
        <w:t>18.</w:t>
      </w:r>
      <w:r w:rsidRPr="00F36328">
        <w:rPr>
          <w:rFonts w:ascii="Times New Roman" w:eastAsia="Calibri" w:hAnsi="Times New Roman" w:cs="Times New Roman"/>
          <w:b/>
          <w:noProof/>
          <w:szCs w:val="20"/>
          <w:lang w:val="lt-LT" w:eastAsia="lt-LT"/>
        </w:rPr>
        <w:tab/>
        <w:t>UNIKALUS IDENTIFIKATORIUS – ŽMONĖMS SUPRANTAMI DUOMENYS</w:t>
      </w:r>
    </w:p>
    <w:p w14:paraId="3F34C54E" w14:textId="77777777" w:rsidR="00F36328" w:rsidRPr="00F36328" w:rsidRDefault="00F36328" w:rsidP="00F36328">
      <w:pPr>
        <w:spacing w:after="0" w:line="240" w:lineRule="auto"/>
        <w:rPr>
          <w:rFonts w:ascii="Times New Roman" w:eastAsia="Calibri" w:hAnsi="Times New Roman" w:cs="Times New Roman"/>
          <w:noProof/>
          <w:szCs w:val="20"/>
          <w:lang w:val="lt-LT" w:eastAsia="lt-LT"/>
        </w:rPr>
      </w:pPr>
    </w:p>
    <w:p w14:paraId="6682116F" w14:textId="77777777" w:rsidR="00F36328" w:rsidRPr="00F36328" w:rsidRDefault="00F36328" w:rsidP="00F36328">
      <w:pPr>
        <w:spacing w:after="0" w:line="240" w:lineRule="auto"/>
        <w:rPr>
          <w:rFonts w:ascii="Times New Roman" w:eastAsia="Calibri" w:hAnsi="Times New Roman" w:cs="Times New Roman"/>
          <w:lang w:val="lt-LT" w:eastAsia="lt-LT"/>
        </w:rPr>
      </w:pPr>
      <w:r w:rsidRPr="00F36328">
        <w:rPr>
          <w:rFonts w:ascii="Times New Roman" w:eastAsia="Calibri" w:hAnsi="Times New Roman" w:cs="Times New Roman"/>
          <w:szCs w:val="20"/>
          <w:lang w:val="lt-LT" w:eastAsia="lt-LT"/>
        </w:rPr>
        <w:t>PC: {numeris}</w:t>
      </w:r>
    </w:p>
    <w:p w14:paraId="26E3AFD5" w14:textId="77777777" w:rsidR="00F36328" w:rsidRPr="00F36328" w:rsidRDefault="00F36328" w:rsidP="00F36328">
      <w:pPr>
        <w:spacing w:after="0" w:line="240" w:lineRule="auto"/>
        <w:rPr>
          <w:rFonts w:ascii="Times New Roman" w:eastAsia="Calibri" w:hAnsi="Times New Roman" w:cs="Times New Roman"/>
          <w:lang w:val="lt-LT" w:eastAsia="lt-LT"/>
        </w:rPr>
      </w:pPr>
      <w:r w:rsidRPr="00F36328">
        <w:rPr>
          <w:rFonts w:ascii="Times New Roman" w:eastAsia="Calibri" w:hAnsi="Times New Roman" w:cs="Times New Roman"/>
          <w:szCs w:val="20"/>
          <w:lang w:val="lt-LT" w:eastAsia="lt-LT"/>
        </w:rPr>
        <w:t>SN: {numeris}</w:t>
      </w:r>
    </w:p>
    <w:p w14:paraId="07DD566C" w14:textId="77777777" w:rsidR="00F36328" w:rsidRPr="00F36328" w:rsidRDefault="00F36328" w:rsidP="00F36328">
      <w:pPr>
        <w:spacing w:after="0" w:line="240" w:lineRule="auto"/>
        <w:rPr>
          <w:rFonts w:ascii="Times New Roman" w:eastAsia="Calibri" w:hAnsi="Times New Roman" w:cs="Times New Roman"/>
          <w:lang w:val="lt-LT" w:eastAsia="lt-LT"/>
        </w:rPr>
      </w:pPr>
      <w:r w:rsidRPr="00F36328">
        <w:rPr>
          <w:rFonts w:ascii="Times New Roman" w:eastAsia="Calibri" w:hAnsi="Times New Roman" w:cs="Times New Roman"/>
          <w:szCs w:val="20"/>
          <w:highlight w:val="lightGray"/>
          <w:lang w:val="lt-LT" w:eastAsia="lt-LT"/>
        </w:rPr>
        <w:t>NN: {numeris}</w:t>
      </w:r>
    </w:p>
    <w:p w14:paraId="7FEE3B77" w14:textId="77777777" w:rsidR="00F36328" w:rsidRPr="00F36328" w:rsidRDefault="00F36328" w:rsidP="00F36328">
      <w:pPr>
        <w:spacing w:after="0" w:line="240" w:lineRule="auto"/>
        <w:rPr>
          <w:rFonts w:ascii="Times New Roman" w:eastAsia="Times New Roman" w:hAnsi="Times New Roman" w:cs="Times New Roman"/>
          <w:bCs/>
          <w:lang w:val="lt-LT" w:eastAsia="lt-LT"/>
        </w:rPr>
      </w:pPr>
    </w:p>
    <w:p w14:paraId="716C2FD3" w14:textId="77777777" w:rsidR="00F36328" w:rsidRPr="00F36328" w:rsidRDefault="00F36328" w:rsidP="00F3632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br w:type="page"/>
      </w:r>
      <w:r w:rsidRPr="00F36328">
        <w:rPr>
          <w:rFonts w:ascii="Times New Roman" w:eastAsia="Times New Roman" w:hAnsi="Times New Roman" w:cs="Times New Roman"/>
          <w:b/>
          <w:bCs/>
          <w:lang w:val="lt-LT" w:eastAsia="lt-LT"/>
        </w:rPr>
        <w:lastRenderedPageBreak/>
        <w:t>MINIMALI INFORMACIJA ANT LIZDINIŲ PLOKŠTELIŲ ARBA DVISLUOKSNIŲ JUOSTELIŲ</w:t>
      </w:r>
    </w:p>
    <w:p w14:paraId="5E73AB8F" w14:textId="77777777" w:rsidR="00F36328" w:rsidRPr="00F36328" w:rsidRDefault="00F36328" w:rsidP="00F3632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p>
    <w:p w14:paraId="16897B2C" w14:textId="77777777" w:rsidR="00F36328" w:rsidRPr="00F36328" w:rsidRDefault="00F36328" w:rsidP="00F3632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LIZDINĖ PLOKŠTELĖ</w:t>
      </w:r>
    </w:p>
    <w:p w14:paraId="334701E1"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61FE5BC"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0BD44B2"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1.</w:t>
      </w:r>
      <w:r w:rsidRPr="00F36328">
        <w:rPr>
          <w:rFonts w:ascii="Times New Roman" w:eastAsia="Times New Roman" w:hAnsi="Times New Roman" w:cs="Times New Roman"/>
          <w:b/>
          <w:bCs/>
          <w:lang w:val="lt-LT" w:eastAsia="lt-LT"/>
        </w:rPr>
        <w:tab/>
        <w:t>VAISTINIO PREPARATO PAVADINIMAS</w:t>
      </w:r>
    </w:p>
    <w:p w14:paraId="080153FC"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5FF8C91" w14:textId="77777777" w:rsidR="00F36328" w:rsidRPr="00F36328" w:rsidRDefault="00F36328" w:rsidP="00F36328">
      <w:pPr>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 p</w:t>
      </w:r>
      <w:r w:rsidRPr="00F36328">
        <w:rPr>
          <w:rFonts w:ascii="Times New Roman" w:eastAsia="Times New Roman" w:hAnsi="Times New Roman" w:cs="Times New Roman"/>
          <w:bCs/>
          <w:lang w:val="lt-LT" w:eastAsia="lt-LT"/>
        </w:rPr>
        <w:t>lėvele dengtos tabletės</w:t>
      </w:r>
    </w:p>
    <w:p w14:paraId="27C05BFC"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1995AD10" w14:textId="3B3F0B31" w:rsidR="00F36328" w:rsidRPr="00F36328" w:rsidRDefault="00BA614A" w:rsidP="00F36328">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e</w:t>
      </w:r>
      <w:r w:rsidR="00F36328" w:rsidRPr="00F36328">
        <w:rPr>
          <w:rFonts w:ascii="Times New Roman" w:eastAsia="Times New Roman" w:hAnsi="Times New Roman" w:cs="Times New Roman"/>
          <w:lang w:val="lt-LT" w:eastAsia="lt-LT"/>
        </w:rPr>
        <w:t>stradiolum</w:t>
      </w:r>
      <w:proofErr w:type="spellEnd"/>
      <w:r w:rsidR="00F36328" w:rsidRPr="00F36328">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d</w:t>
      </w:r>
      <w:r w:rsidR="00F36328" w:rsidRPr="00F36328">
        <w:rPr>
          <w:rFonts w:ascii="Times New Roman" w:eastAsia="Times New Roman" w:hAnsi="Times New Roman" w:cs="Times New Roman"/>
          <w:lang w:val="lt-LT" w:eastAsia="lt-LT"/>
        </w:rPr>
        <w:t>ydrogesteronum</w:t>
      </w:r>
      <w:proofErr w:type="spellEnd"/>
    </w:p>
    <w:p w14:paraId="1E1D027A"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9F4B69E"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1C0EC35C"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2.</w:t>
      </w:r>
      <w:r w:rsidRPr="00F36328">
        <w:rPr>
          <w:rFonts w:ascii="Times New Roman" w:eastAsia="Times New Roman" w:hAnsi="Times New Roman" w:cs="Times New Roman"/>
          <w:b/>
          <w:bCs/>
          <w:lang w:val="lt-LT" w:eastAsia="lt-LT"/>
        </w:rPr>
        <w:tab/>
      </w:r>
      <w:r w:rsidRPr="00F36328">
        <w:rPr>
          <w:rFonts w:ascii="Times New Roman" w:eastAsia="Times New Roman" w:hAnsi="Times New Roman" w:cs="Times New Roman"/>
          <w:b/>
          <w:caps/>
          <w:noProof/>
          <w:lang w:val="lt-LT" w:eastAsia="lt-LT"/>
        </w:rPr>
        <w:t>REGISTRUOTOJO</w:t>
      </w:r>
      <w:r w:rsidRPr="00F36328">
        <w:rPr>
          <w:rFonts w:ascii="Times New Roman" w:eastAsia="Times New Roman" w:hAnsi="Times New Roman" w:cs="Times New Roman"/>
          <w:b/>
          <w:caps/>
          <w:sz w:val="24"/>
          <w:szCs w:val="24"/>
          <w:lang w:val="lt-LT" w:eastAsia="lt-LT"/>
        </w:rPr>
        <w:t xml:space="preserve"> </w:t>
      </w:r>
      <w:r w:rsidRPr="00F36328">
        <w:rPr>
          <w:rFonts w:ascii="Times New Roman" w:eastAsia="Times New Roman" w:hAnsi="Times New Roman" w:cs="Times New Roman"/>
          <w:b/>
          <w:bCs/>
          <w:lang w:val="lt-LT" w:eastAsia="lt-LT"/>
        </w:rPr>
        <w:t>PAVADINIMAS</w:t>
      </w:r>
    </w:p>
    <w:p w14:paraId="7D6972D7"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4E54095" w14:textId="77777777" w:rsidR="00B25772" w:rsidRPr="00B25772" w:rsidRDefault="00B25772" w:rsidP="00B25772">
      <w:pPr>
        <w:spacing w:after="0" w:line="240" w:lineRule="auto"/>
        <w:rPr>
          <w:rFonts w:ascii="Times New Roman" w:eastAsia="Times New Roman" w:hAnsi="Times New Roman" w:cs="Times New Roman"/>
          <w:szCs w:val="20"/>
          <w:lang w:val="lt-LT"/>
        </w:rPr>
      </w:pPr>
      <w:proofErr w:type="spellStart"/>
      <w:r w:rsidRPr="00B25772">
        <w:rPr>
          <w:rFonts w:ascii="Times New Roman" w:eastAsia="Times New Roman" w:hAnsi="Times New Roman" w:cs="Times New Roman"/>
          <w:szCs w:val="20"/>
          <w:lang w:val="lt-LT"/>
        </w:rPr>
        <w:t>MagnaPharm</w:t>
      </w:r>
      <w:proofErr w:type="spellEnd"/>
      <w:r w:rsidRPr="00B25772">
        <w:rPr>
          <w:rFonts w:ascii="Times New Roman" w:eastAsia="Times New Roman" w:hAnsi="Times New Roman" w:cs="Times New Roman"/>
          <w:szCs w:val="20"/>
          <w:lang w:val="lt-LT"/>
        </w:rPr>
        <w:t xml:space="preserve"> SK s. r. o.</w:t>
      </w:r>
    </w:p>
    <w:p w14:paraId="0EAB0F62"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379D2B4"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39534C3"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3.</w:t>
      </w:r>
      <w:r w:rsidRPr="00F36328">
        <w:rPr>
          <w:rFonts w:ascii="Times New Roman" w:eastAsia="Times New Roman" w:hAnsi="Times New Roman" w:cs="Times New Roman"/>
          <w:b/>
          <w:bCs/>
          <w:lang w:val="lt-LT" w:eastAsia="lt-LT"/>
        </w:rPr>
        <w:tab/>
        <w:t>TINKAMUMO LAIKAS</w:t>
      </w:r>
    </w:p>
    <w:p w14:paraId="0E15C980"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4DFF0DD"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EXP {mm/MMMM}</w:t>
      </w:r>
    </w:p>
    <w:p w14:paraId="4E28456C"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9FC12E1"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66D28FD"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4.</w:t>
      </w:r>
      <w:r w:rsidRPr="00F36328">
        <w:rPr>
          <w:rFonts w:ascii="Times New Roman" w:eastAsia="Times New Roman" w:hAnsi="Times New Roman" w:cs="Times New Roman"/>
          <w:b/>
          <w:bCs/>
          <w:lang w:val="lt-LT" w:eastAsia="lt-LT"/>
        </w:rPr>
        <w:tab/>
        <w:t>SERIJOS NUMERIS</w:t>
      </w:r>
    </w:p>
    <w:p w14:paraId="34CA5770"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189423F"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Lot {numeris}</w:t>
      </w:r>
    </w:p>
    <w:p w14:paraId="19BF4D92"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B0F95FB"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FF9A402" w14:textId="77777777" w:rsidR="00F36328" w:rsidRPr="00F36328" w:rsidRDefault="00F36328" w:rsidP="00F363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b/>
          <w:lang w:val="lt-LT" w:eastAsia="lt-LT"/>
        </w:rPr>
        <w:t>5.</w:t>
      </w:r>
      <w:r w:rsidRPr="00F36328">
        <w:rPr>
          <w:rFonts w:ascii="Times New Roman" w:eastAsia="Times New Roman" w:hAnsi="Times New Roman" w:cs="Times New Roman"/>
          <w:b/>
          <w:lang w:val="lt-LT" w:eastAsia="lt-LT"/>
        </w:rPr>
        <w:tab/>
        <w:t>KITA</w:t>
      </w:r>
    </w:p>
    <w:p w14:paraId="2715DB29"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C85863F"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sz w:val="24"/>
          <w:szCs w:val="24"/>
          <w:lang w:val="lt-LT" w:eastAsia="lt-LT"/>
        </w:rPr>
        <w:t xml:space="preserve">P., A., T., K., </w:t>
      </w:r>
      <w:proofErr w:type="spellStart"/>
      <w:r w:rsidRPr="00F36328">
        <w:rPr>
          <w:rFonts w:ascii="Times New Roman" w:eastAsia="Times New Roman" w:hAnsi="Times New Roman" w:cs="Times New Roman"/>
          <w:sz w:val="24"/>
          <w:szCs w:val="24"/>
          <w:lang w:val="lt-LT" w:eastAsia="lt-LT"/>
        </w:rPr>
        <w:t>Pn</w:t>
      </w:r>
      <w:proofErr w:type="spellEnd"/>
      <w:r w:rsidRPr="00F36328">
        <w:rPr>
          <w:rFonts w:ascii="Times New Roman" w:eastAsia="Times New Roman" w:hAnsi="Times New Roman" w:cs="Times New Roman"/>
          <w:sz w:val="24"/>
          <w:szCs w:val="24"/>
          <w:lang w:val="lt-LT" w:eastAsia="lt-LT"/>
        </w:rPr>
        <w:t>., Š., S.</w:t>
      </w:r>
    </w:p>
    <w:p w14:paraId="797BC3E6"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1C17446B" w14:textId="77777777" w:rsidR="00F36328" w:rsidRPr="00F36328" w:rsidRDefault="00F36328" w:rsidP="00F36328">
      <w:pPr>
        <w:spacing w:after="0" w:line="240" w:lineRule="auto"/>
        <w:jc w:val="center"/>
        <w:rPr>
          <w:rFonts w:ascii="Times New Roman" w:eastAsia="Times New Roman" w:hAnsi="Times New Roman" w:cs="Times New Roman"/>
          <w:b/>
          <w:kern w:val="28"/>
          <w:lang w:val="x-none" w:eastAsia="x-none"/>
        </w:rPr>
      </w:pPr>
      <w:r w:rsidRPr="00F36328">
        <w:rPr>
          <w:rFonts w:ascii="Times New Roman" w:eastAsia="Times New Roman" w:hAnsi="Times New Roman" w:cs="Times New Roman"/>
          <w:kern w:val="28"/>
          <w:lang w:val="x-none" w:eastAsia="x-none"/>
        </w:rPr>
        <w:br w:type="page"/>
      </w:r>
    </w:p>
    <w:p w14:paraId="43A88C12"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34126828"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4132834C"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49E3E05D"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46231CE3"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4C1806C8"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50C90A16"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4B94C941"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25F9A598"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75529008"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7B6C7E9C"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0C4222AF"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6039385D"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0E3428BF"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020BDC84"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1C175F1D"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47A8A6FD"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2C1B2562"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2875E28A"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4D809BFA"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59ECA979"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672E771F"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7C9CDD3D"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p>
    <w:p w14:paraId="28E06C77" w14:textId="77777777" w:rsidR="00F36328" w:rsidRPr="00F36328" w:rsidRDefault="00F36328" w:rsidP="00F36328">
      <w:pPr>
        <w:spacing w:after="0" w:line="240" w:lineRule="auto"/>
        <w:jc w:val="center"/>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B. PAKUOTĖS LAPELIS</w:t>
      </w:r>
    </w:p>
    <w:p w14:paraId="44ADDC15"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r w:rsidRPr="00F36328">
        <w:rPr>
          <w:rFonts w:ascii="Times New Roman" w:eastAsia="Times New Roman" w:hAnsi="Times New Roman" w:cs="Times New Roman"/>
          <w:b/>
          <w:lang w:val="lt-LT" w:eastAsia="lt-LT"/>
        </w:rPr>
        <w:br w:type="page"/>
      </w:r>
      <w:r w:rsidRPr="00F36328">
        <w:rPr>
          <w:rFonts w:ascii="Times New Roman" w:eastAsia="Times New Roman" w:hAnsi="Times New Roman" w:cs="Times New Roman"/>
          <w:b/>
          <w:lang w:val="lt-LT" w:eastAsia="lt-LT"/>
        </w:rPr>
        <w:lastRenderedPageBreak/>
        <w:t xml:space="preserve">Pakuotės lapelis: </w:t>
      </w:r>
      <w:r w:rsidRPr="00F36328">
        <w:rPr>
          <w:rFonts w:ascii="Times New Roman" w:eastAsia="Times New Roman" w:hAnsi="Times New Roman" w:cs="Times New Roman"/>
          <w:b/>
          <w:bCs/>
          <w:lang w:val="lt-LT" w:eastAsia="lt-LT"/>
        </w:rPr>
        <w:t>informacija vartotojui</w:t>
      </w:r>
    </w:p>
    <w:p w14:paraId="5CE0FD13"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
    <w:p w14:paraId="3E59ADE0" w14:textId="77777777" w:rsidR="00F36328" w:rsidRPr="00F36328" w:rsidRDefault="00F36328" w:rsidP="00F36328">
      <w:pPr>
        <w:spacing w:after="0" w:line="240" w:lineRule="auto"/>
        <w:jc w:val="center"/>
        <w:rPr>
          <w:rFonts w:ascii="Times New Roman" w:eastAsia="Times New Roman" w:hAnsi="Times New Roman" w:cs="Times New Roman"/>
          <w:b/>
          <w:bCs/>
          <w:lang w:val="lt-LT" w:eastAsia="lt-LT"/>
        </w:rPr>
      </w:pPr>
      <w:proofErr w:type="spellStart"/>
      <w:r w:rsidRPr="00F36328">
        <w:rPr>
          <w:rFonts w:ascii="Times New Roman" w:eastAsia="Times New Roman" w:hAnsi="Times New Roman" w:cs="Times New Roman"/>
          <w:b/>
          <w:bCs/>
          <w:lang w:val="lt-LT" w:eastAsia="lt-LT"/>
        </w:rPr>
        <w:t>Femoston</w:t>
      </w:r>
      <w:proofErr w:type="spellEnd"/>
      <w:r w:rsidRPr="00F36328">
        <w:rPr>
          <w:rFonts w:ascii="Times New Roman" w:eastAsia="Times New Roman" w:hAnsi="Times New Roman" w:cs="Times New Roman"/>
          <w:b/>
          <w:bCs/>
          <w:lang w:val="lt-LT" w:eastAsia="lt-LT"/>
        </w:rPr>
        <w:t xml:space="preserve"> </w:t>
      </w:r>
      <w:proofErr w:type="spellStart"/>
      <w:r w:rsidRPr="00F36328">
        <w:rPr>
          <w:rFonts w:ascii="Times New Roman" w:eastAsia="Times New Roman" w:hAnsi="Times New Roman" w:cs="Times New Roman"/>
          <w:b/>
          <w:bCs/>
          <w:lang w:val="lt-LT" w:eastAsia="lt-LT"/>
        </w:rPr>
        <w:t>conti</w:t>
      </w:r>
      <w:proofErr w:type="spellEnd"/>
      <w:r w:rsidRPr="00F36328">
        <w:rPr>
          <w:rFonts w:ascii="Times New Roman" w:eastAsia="Times New Roman" w:hAnsi="Times New Roman" w:cs="Times New Roman"/>
          <w:b/>
          <w:bCs/>
          <w:lang w:val="lt-LT" w:eastAsia="lt-LT"/>
        </w:rPr>
        <w:t xml:space="preserve"> 0,5 mg/2,5 mg plėvele dengtos tabletės</w:t>
      </w:r>
    </w:p>
    <w:p w14:paraId="11703A67" w14:textId="77777777" w:rsidR="00F36328" w:rsidRPr="00F36328" w:rsidRDefault="00744E8D" w:rsidP="00F36328">
      <w:pPr>
        <w:spacing w:after="0" w:line="240" w:lineRule="auto"/>
        <w:jc w:val="center"/>
        <w:rPr>
          <w:rFonts w:ascii="Times New Roman" w:eastAsia="Times New Roman" w:hAnsi="Times New Roman" w:cs="Times New Roman"/>
          <w:bCs/>
          <w:lang w:val="lt-LT" w:eastAsia="lt-LT"/>
        </w:rPr>
      </w:pPr>
      <w:proofErr w:type="spellStart"/>
      <w:r>
        <w:rPr>
          <w:rFonts w:ascii="Times New Roman" w:eastAsia="Times New Roman" w:hAnsi="Times New Roman" w:cs="Times New Roman"/>
          <w:bCs/>
          <w:lang w:val="lt-LT" w:eastAsia="lt-LT"/>
        </w:rPr>
        <w:t>e</w:t>
      </w:r>
      <w:r w:rsidR="00F36328" w:rsidRPr="00F36328">
        <w:rPr>
          <w:rFonts w:ascii="Times New Roman" w:eastAsia="Times New Roman" w:hAnsi="Times New Roman" w:cs="Times New Roman"/>
          <w:bCs/>
          <w:lang w:val="lt-LT" w:eastAsia="lt-LT"/>
        </w:rPr>
        <w:t>stradiolis</w:t>
      </w:r>
      <w:proofErr w:type="spellEnd"/>
      <w:r w:rsidR="00F36328" w:rsidRPr="00F36328">
        <w:rPr>
          <w:rFonts w:ascii="Times New Roman" w:eastAsia="Times New Roman" w:hAnsi="Times New Roman" w:cs="Times New Roman"/>
          <w:bCs/>
          <w:lang w:val="lt-LT" w:eastAsia="lt-LT"/>
        </w:rPr>
        <w:t>/</w:t>
      </w:r>
      <w:proofErr w:type="spellStart"/>
      <w:r>
        <w:rPr>
          <w:rFonts w:ascii="Times New Roman" w:eastAsia="Times New Roman" w:hAnsi="Times New Roman" w:cs="Times New Roman"/>
          <w:bCs/>
          <w:lang w:val="lt-LT" w:eastAsia="lt-LT"/>
        </w:rPr>
        <w:t>d</w:t>
      </w:r>
      <w:r w:rsidR="00F36328" w:rsidRPr="00F36328">
        <w:rPr>
          <w:rFonts w:ascii="Times New Roman" w:eastAsia="Times New Roman" w:hAnsi="Times New Roman" w:cs="Times New Roman"/>
          <w:bCs/>
          <w:lang w:val="lt-LT" w:eastAsia="lt-LT"/>
        </w:rPr>
        <w:t>idrogesteronas</w:t>
      </w:r>
      <w:proofErr w:type="spellEnd"/>
    </w:p>
    <w:p w14:paraId="197D3499" w14:textId="77777777" w:rsidR="00F36328" w:rsidRPr="00F36328" w:rsidRDefault="00F36328" w:rsidP="00F36328">
      <w:pPr>
        <w:spacing w:after="0" w:line="240" w:lineRule="auto"/>
        <w:jc w:val="center"/>
        <w:rPr>
          <w:rFonts w:ascii="Times New Roman" w:eastAsia="Times New Roman" w:hAnsi="Times New Roman" w:cs="Times New Roman"/>
          <w:lang w:val="lt-LT" w:eastAsia="lt-LT"/>
        </w:rPr>
      </w:pPr>
    </w:p>
    <w:p w14:paraId="73578761" w14:textId="77777777" w:rsidR="00F36328" w:rsidRPr="00F36328" w:rsidRDefault="00F36328" w:rsidP="00F36328">
      <w:pPr>
        <w:spacing w:after="0" w:line="240" w:lineRule="auto"/>
        <w:rPr>
          <w:rFonts w:ascii="Times New Roman" w:eastAsia="Times New Roman" w:hAnsi="Times New Roman" w:cs="Times New Roman"/>
          <w:b/>
          <w:noProof/>
          <w:lang w:val="lt-LT" w:eastAsia="lt-LT"/>
        </w:rPr>
      </w:pPr>
      <w:r w:rsidRPr="00F36328">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7FF17E1C" w14:textId="77777777" w:rsidR="00F36328" w:rsidRPr="00F36328" w:rsidRDefault="00F36328" w:rsidP="00F36328">
      <w:pPr>
        <w:spacing w:after="0" w:line="240" w:lineRule="auto"/>
        <w:ind w:left="540" w:hanging="540"/>
        <w:rPr>
          <w:rFonts w:ascii="Times New Roman" w:eastAsia="Times New Roman" w:hAnsi="Times New Roman" w:cs="Times New Roman"/>
          <w:noProof/>
          <w:lang w:val="lt-LT" w:eastAsia="lt-LT"/>
        </w:rPr>
      </w:pPr>
      <w:r w:rsidRPr="00F36328">
        <w:rPr>
          <w:rFonts w:ascii="Times New Roman" w:eastAsia="Times New Roman" w:hAnsi="Times New Roman" w:cs="Times New Roman"/>
          <w:noProof/>
          <w:lang w:val="lt-LT" w:eastAsia="lt-LT"/>
        </w:rPr>
        <w:t>-</w:t>
      </w:r>
      <w:r w:rsidRPr="00F36328">
        <w:rPr>
          <w:rFonts w:ascii="Times New Roman" w:eastAsia="Times New Roman" w:hAnsi="Times New Roman" w:cs="Times New Roman"/>
          <w:noProof/>
          <w:lang w:val="lt-LT" w:eastAsia="lt-LT"/>
        </w:rPr>
        <w:tab/>
        <w:t>Neišmeskite šio lapelio, nes vėl gali prireikti jį perskaityti.</w:t>
      </w:r>
    </w:p>
    <w:p w14:paraId="6E7FEB56" w14:textId="77777777" w:rsidR="00F36328" w:rsidRPr="00F36328" w:rsidRDefault="00F36328" w:rsidP="00F36328">
      <w:pPr>
        <w:spacing w:after="0" w:line="240" w:lineRule="auto"/>
        <w:ind w:left="540" w:hanging="540"/>
        <w:rPr>
          <w:rFonts w:ascii="Times New Roman" w:eastAsia="Times New Roman" w:hAnsi="Times New Roman" w:cs="Times New Roman"/>
          <w:noProof/>
          <w:lang w:val="lt-LT" w:eastAsia="lt-LT"/>
        </w:rPr>
      </w:pPr>
      <w:r w:rsidRPr="00F36328">
        <w:rPr>
          <w:rFonts w:ascii="Times New Roman" w:eastAsia="Times New Roman" w:hAnsi="Times New Roman" w:cs="Times New Roman"/>
          <w:noProof/>
          <w:lang w:val="lt-LT" w:eastAsia="lt-LT"/>
        </w:rPr>
        <w:t>-</w:t>
      </w:r>
      <w:r w:rsidRPr="00F36328">
        <w:rPr>
          <w:rFonts w:ascii="Times New Roman" w:eastAsia="Times New Roman" w:hAnsi="Times New Roman" w:cs="Times New Roman"/>
          <w:noProof/>
          <w:lang w:val="lt-LT" w:eastAsia="lt-LT"/>
        </w:rPr>
        <w:tab/>
        <w:t>Jeigu kiltų daugiau klausimų, kreipkitės į gydytoją arba vaistininką.</w:t>
      </w:r>
    </w:p>
    <w:p w14:paraId="3C742320" w14:textId="77777777" w:rsidR="00F36328" w:rsidRPr="00F36328" w:rsidRDefault="00F36328" w:rsidP="00F36328">
      <w:pPr>
        <w:numPr>
          <w:ilvl w:val="0"/>
          <w:numId w:val="25"/>
        </w:numPr>
        <w:tabs>
          <w:tab w:val="left" w:pos="567"/>
        </w:tabs>
        <w:spacing w:after="0" w:line="240" w:lineRule="auto"/>
        <w:ind w:left="540" w:hanging="540"/>
        <w:rPr>
          <w:rFonts w:ascii="Times New Roman" w:eastAsia="Times New Roman" w:hAnsi="Times New Roman" w:cs="Times New Roman"/>
          <w:noProof/>
          <w:lang w:val="lt-LT" w:eastAsia="lt-LT"/>
        </w:rPr>
      </w:pPr>
      <w:r w:rsidRPr="00F36328">
        <w:rPr>
          <w:rFonts w:ascii="Times New Roman" w:eastAsia="Times New Roman" w:hAnsi="Times New Roman" w:cs="Times New Roman"/>
          <w:noProof/>
          <w:lang w:val="lt-LT" w:eastAsia="lt-LT"/>
        </w:rPr>
        <w:t>Šis vaistas skirtas tik Jums, todėlkitiems žmonėms jo duoti negalima. Vaistas gali jiems pakenkti (net tiems, kurių ligos požymiai yra tokie patys kaip Jūsų).</w:t>
      </w:r>
    </w:p>
    <w:p w14:paraId="4E745738" w14:textId="77777777" w:rsidR="00F36328" w:rsidRPr="00F36328" w:rsidRDefault="00F36328" w:rsidP="00F36328">
      <w:pPr>
        <w:numPr>
          <w:ilvl w:val="0"/>
          <w:numId w:val="25"/>
        </w:numPr>
        <w:tabs>
          <w:tab w:val="left" w:pos="567"/>
        </w:tabs>
        <w:spacing w:after="0" w:line="240" w:lineRule="auto"/>
        <w:ind w:left="540" w:hanging="540"/>
        <w:rPr>
          <w:rFonts w:ascii="Times New Roman" w:eastAsia="Times New Roman" w:hAnsi="Times New Roman" w:cs="Times New Roman"/>
          <w:noProof/>
          <w:lang w:val="lt-LT" w:eastAsia="lt-LT"/>
        </w:rPr>
      </w:pPr>
      <w:r w:rsidRPr="00F36328">
        <w:rPr>
          <w:rFonts w:ascii="Times New Roman" w:eastAsia="Times New Roman" w:hAnsi="Times New Roman" w:cs="Times New Roman"/>
          <w:lang w:val="lt-LT" w:eastAsia="lt-LT"/>
        </w:rPr>
        <w:t>Jeigu pasireiškė šalutinis poveikis (net jeigu jis šiame lapelyje nenurodytas), kreipkitės į gydytoją arba vaistininką</w:t>
      </w:r>
      <w:r w:rsidRPr="00F36328">
        <w:rPr>
          <w:rFonts w:ascii="Times New Roman" w:eastAsia="Times New Roman" w:hAnsi="Times New Roman" w:cs="Times New Roman"/>
          <w:noProof/>
          <w:lang w:val="lt-LT" w:eastAsia="lt-LT"/>
        </w:rPr>
        <w:t xml:space="preserve">. </w:t>
      </w:r>
      <w:r w:rsidRPr="00F36328">
        <w:rPr>
          <w:rFonts w:ascii="Times New Roman" w:eastAsia="Times New Roman" w:hAnsi="Times New Roman" w:cs="Times New Roman"/>
          <w:noProof/>
          <w:sz w:val="24"/>
          <w:szCs w:val="24"/>
          <w:lang w:val="lt-LT" w:eastAsia="lt-LT"/>
        </w:rPr>
        <w:t>Žr. 4 skyrių.</w:t>
      </w:r>
    </w:p>
    <w:p w14:paraId="6042DBF4"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7FFD0CF5"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Pilnas vaisto pavadinimas yra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w:t>
      </w:r>
      <w:r w:rsidR="00FA446A">
        <w:rPr>
          <w:rFonts w:ascii="Times New Roman" w:eastAsia="Times New Roman" w:hAnsi="Times New Roman" w:cs="Times New Roman"/>
          <w:lang w:val="lt-LT" w:eastAsia="lt-LT"/>
        </w:rPr>
        <w:t xml:space="preserve"> plėvele dengtos tabletės</w:t>
      </w:r>
      <w:r w:rsidRPr="00F36328">
        <w:rPr>
          <w:rFonts w:ascii="Times New Roman" w:eastAsia="Times New Roman" w:hAnsi="Times New Roman" w:cs="Times New Roman"/>
          <w:lang w:val="lt-LT" w:eastAsia="lt-LT"/>
        </w:rPr>
        <w:t xml:space="preserve">. Šiame lapelyje naudojamas trumpesnis pavadinimas –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w:t>
      </w:r>
    </w:p>
    <w:p w14:paraId="29E713BB"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20ECC92C"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36EE6777"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Apie ką rašoma šiame lapelyje?</w:t>
      </w:r>
    </w:p>
    <w:p w14:paraId="730408D5"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7CD3D3F4"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1.</w:t>
      </w:r>
      <w:r w:rsidRPr="00F36328">
        <w:rPr>
          <w:rFonts w:ascii="Times New Roman" w:eastAsia="Times New Roman" w:hAnsi="Times New Roman" w:cs="Times New Roman"/>
          <w:lang w:val="lt-LT" w:eastAsia="lt-LT"/>
        </w:rPr>
        <w:tab/>
        <w:t xml:space="preserve">Kas yra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ir kam jis vartojamas</w:t>
      </w:r>
    </w:p>
    <w:p w14:paraId="65772C27"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2.</w:t>
      </w:r>
      <w:r w:rsidRPr="00F36328">
        <w:rPr>
          <w:rFonts w:ascii="Times New Roman" w:eastAsia="Times New Roman" w:hAnsi="Times New Roman" w:cs="Times New Roman"/>
          <w:lang w:val="lt-LT" w:eastAsia="lt-LT"/>
        </w:rPr>
        <w:tab/>
        <w:t xml:space="preserve">Kas žinotina prieš vartojant </w:t>
      </w:r>
      <w:proofErr w:type="spellStart"/>
      <w:r w:rsidRPr="00F36328">
        <w:rPr>
          <w:rFonts w:ascii="Times New Roman" w:eastAsia="Times New Roman" w:hAnsi="Times New Roman" w:cs="Times New Roman"/>
          <w:lang w:val="lt-LT" w:eastAsia="lt-LT"/>
        </w:rPr>
        <w:t>Femoston</w:t>
      </w:r>
      <w:proofErr w:type="spellEnd"/>
    </w:p>
    <w:p w14:paraId="27E5BF64"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3.</w:t>
      </w:r>
      <w:r w:rsidRPr="00F36328">
        <w:rPr>
          <w:rFonts w:ascii="Times New Roman" w:eastAsia="Times New Roman" w:hAnsi="Times New Roman" w:cs="Times New Roman"/>
          <w:lang w:val="lt-LT" w:eastAsia="lt-LT"/>
        </w:rPr>
        <w:tab/>
        <w:t xml:space="preserve">Kaip vartoti </w:t>
      </w:r>
      <w:proofErr w:type="spellStart"/>
      <w:r w:rsidRPr="00F36328">
        <w:rPr>
          <w:rFonts w:ascii="Times New Roman" w:eastAsia="Times New Roman" w:hAnsi="Times New Roman" w:cs="Times New Roman"/>
          <w:lang w:val="lt-LT" w:eastAsia="lt-LT"/>
        </w:rPr>
        <w:t>Femoston</w:t>
      </w:r>
      <w:proofErr w:type="spellEnd"/>
    </w:p>
    <w:p w14:paraId="33EC3665"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4.</w:t>
      </w:r>
      <w:r w:rsidRPr="00F36328">
        <w:rPr>
          <w:rFonts w:ascii="Times New Roman" w:eastAsia="Times New Roman" w:hAnsi="Times New Roman" w:cs="Times New Roman"/>
          <w:lang w:val="lt-LT" w:eastAsia="lt-LT"/>
        </w:rPr>
        <w:tab/>
        <w:t>Galimas šalutinis poveikis</w:t>
      </w:r>
    </w:p>
    <w:p w14:paraId="07EF9D15"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5.</w:t>
      </w:r>
      <w:r w:rsidRPr="00F36328">
        <w:rPr>
          <w:rFonts w:ascii="Times New Roman" w:eastAsia="Times New Roman" w:hAnsi="Times New Roman" w:cs="Times New Roman"/>
          <w:lang w:val="lt-LT" w:eastAsia="lt-LT"/>
        </w:rPr>
        <w:tab/>
        <w:t xml:space="preserve">Kaip laikyti </w:t>
      </w:r>
      <w:proofErr w:type="spellStart"/>
      <w:r w:rsidRPr="00F36328">
        <w:rPr>
          <w:rFonts w:ascii="Times New Roman" w:eastAsia="Times New Roman" w:hAnsi="Times New Roman" w:cs="Times New Roman"/>
          <w:lang w:val="lt-LT" w:eastAsia="lt-LT"/>
        </w:rPr>
        <w:t>Femoston</w:t>
      </w:r>
      <w:proofErr w:type="spellEnd"/>
    </w:p>
    <w:p w14:paraId="0E69E0AF"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6.</w:t>
      </w:r>
      <w:r w:rsidRPr="00F36328">
        <w:rPr>
          <w:rFonts w:ascii="Times New Roman" w:eastAsia="Times New Roman" w:hAnsi="Times New Roman" w:cs="Times New Roman"/>
          <w:lang w:val="lt-LT" w:eastAsia="lt-LT"/>
        </w:rPr>
        <w:tab/>
        <w:t>Pakuotės turinys ir kita informacija</w:t>
      </w:r>
    </w:p>
    <w:p w14:paraId="0EDD59F1"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CD02726"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87ACA47" w14:textId="77777777" w:rsidR="00F36328" w:rsidRPr="00F36328" w:rsidRDefault="00F36328" w:rsidP="00F36328">
      <w:pPr>
        <w:numPr>
          <w:ilvl w:val="12"/>
          <w:numId w:val="0"/>
        </w:numPr>
        <w:spacing w:after="0" w:line="240" w:lineRule="auto"/>
        <w:rPr>
          <w:rFonts w:ascii="Times New Roman" w:eastAsia="Times New Roman" w:hAnsi="Times New Roman" w:cs="Times New Roman"/>
          <w:b/>
          <w:caps/>
          <w:lang w:val="lt-LT" w:eastAsia="lt-LT"/>
        </w:rPr>
      </w:pPr>
      <w:r w:rsidRPr="00F36328">
        <w:rPr>
          <w:rFonts w:ascii="Times New Roman" w:eastAsia="Times New Roman" w:hAnsi="Times New Roman" w:cs="Times New Roman"/>
          <w:b/>
          <w:lang w:val="lt-LT" w:eastAsia="lt-LT"/>
        </w:rPr>
        <w:t>1.</w:t>
      </w:r>
      <w:r w:rsidRPr="00F36328">
        <w:rPr>
          <w:rFonts w:ascii="Times New Roman" w:eastAsia="Times New Roman" w:hAnsi="Times New Roman" w:cs="Times New Roman"/>
          <w:b/>
          <w:lang w:val="lt-LT" w:eastAsia="lt-LT"/>
        </w:rPr>
        <w:tab/>
        <w:t xml:space="preserve">Kas yra </w:t>
      </w:r>
      <w:proofErr w:type="spellStart"/>
      <w:r w:rsidRPr="00F36328">
        <w:rPr>
          <w:rFonts w:ascii="Times New Roman" w:eastAsia="Times New Roman" w:hAnsi="Times New Roman" w:cs="Times New Roman"/>
          <w:b/>
          <w:lang w:val="lt-LT" w:eastAsia="lt-LT"/>
        </w:rPr>
        <w:t>Femoston</w:t>
      </w:r>
      <w:proofErr w:type="spellEnd"/>
      <w:r w:rsidRPr="00F36328">
        <w:rPr>
          <w:rFonts w:ascii="Times New Roman" w:eastAsia="Times New Roman" w:hAnsi="Times New Roman" w:cs="Times New Roman"/>
          <w:b/>
          <w:lang w:val="lt-LT" w:eastAsia="lt-LT"/>
        </w:rPr>
        <w:t xml:space="preserve"> ir kam jis vartojamas</w:t>
      </w:r>
    </w:p>
    <w:p w14:paraId="59AEC7BB"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213124C8" w14:textId="77777777" w:rsidR="00F36328" w:rsidRPr="00F36328" w:rsidRDefault="00F36328" w:rsidP="00F36328">
      <w:pPr>
        <w:widowControl w:val="0"/>
        <w:autoSpaceDE w:val="0"/>
        <w:autoSpaceDN w:val="0"/>
        <w:adjustRightInd w:val="0"/>
        <w:spacing w:after="0" w:line="240" w:lineRule="auto"/>
        <w:rPr>
          <w:rFonts w:ascii="Times New Roman" w:eastAsia="SimSun" w:hAnsi="Times New Roman" w:cs="Times New Roman"/>
          <w:lang w:val="lt-LT" w:eastAsia="zh-CN"/>
        </w:rPr>
      </w:pPr>
      <w:proofErr w:type="spellStart"/>
      <w:r w:rsidRPr="00F36328">
        <w:rPr>
          <w:rFonts w:ascii="Times New Roman" w:eastAsia="SimSun" w:hAnsi="Times New Roman" w:cs="Times New Roman"/>
          <w:lang w:val="lt-LT" w:eastAsia="zh-CN"/>
        </w:rPr>
        <w:t>Femoston</w:t>
      </w:r>
      <w:proofErr w:type="spellEnd"/>
      <w:r w:rsidRPr="00F36328">
        <w:rPr>
          <w:rFonts w:ascii="Times New Roman" w:eastAsia="SimSun" w:hAnsi="Times New Roman" w:cs="Times New Roman"/>
          <w:lang w:val="lt-LT" w:eastAsia="zh-CN"/>
        </w:rPr>
        <w:t xml:space="preserve"> pakeičiamosios hormonų terapijos (PHT) vaistinis preparatas.</w:t>
      </w:r>
      <w:r w:rsidRPr="00F36328">
        <w:rPr>
          <w:rFonts w:ascii="Times New Roman" w:eastAsia="SimSun" w:hAnsi="Times New Roman" w:cs="Times New Roman"/>
          <w:szCs w:val="24"/>
          <w:lang w:val="lt-LT" w:eastAsia="zh-CN"/>
        </w:rPr>
        <w:t xml:space="preserve"> Jo sudėtyje yra dviejų rūšių moteriškų hormonų: estrogeno, vadinamo </w:t>
      </w:r>
      <w:proofErr w:type="spellStart"/>
      <w:r w:rsidRPr="00F36328">
        <w:rPr>
          <w:rFonts w:ascii="Times New Roman" w:eastAsia="SimSun" w:hAnsi="Times New Roman" w:cs="Times New Roman"/>
          <w:szCs w:val="24"/>
          <w:lang w:val="lt-LT" w:eastAsia="zh-CN"/>
        </w:rPr>
        <w:t>estradioliu</w:t>
      </w:r>
      <w:proofErr w:type="spellEnd"/>
      <w:r w:rsidRPr="00F36328">
        <w:rPr>
          <w:rFonts w:ascii="Times New Roman" w:eastAsia="SimSun" w:hAnsi="Times New Roman" w:cs="Times New Roman"/>
          <w:szCs w:val="24"/>
          <w:lang w:val="lt-LT" w:eastAsia="zh-CN"/>
        </w:rPr>
        <w:t xml:space="preserve">, ir </w:t>
      </w:r>
      <w:proofErr w:type="spellStart"/>
      <w:r w:rsidRPr="00F36328">
        <w:rPr>
          <w:rFonts w:ascii="Times New Roman" w:eastAsia="SimSun" w:hAnsi="Times New Roman" w:cs="Times New Roman"/>
          <w:szCs w:val="24"/>
          <w:lang w:val="lt-LT" w:eastAsia="zh-CN"/>
        </w:rPr>
        <w:t>progestogeno</w:t>
      </w:r>
      <w:proofErr w:type="spellEnd"/>
      <w:r w:rsidRPr="00F36328">
        <w:rPr>
          <w:rFonts w:ascii="Times New Roman" w:eastAsia="SimSun" w:hAnsi="Times New Roman" w:cs="Times New Roman"/>
          <w:szCs w:val="24"/>
          <w:lang w:val="lt-LT" w:eastAsia="zh-CN"/>
        </w:rPr>
        <w:t xml:space="preserve">, vadinamo </w:t>
      </w:r>
      <w:proofErr w:type="spellStart"/>
      <w:r w:rsidRPr="00F36328">
        <w:rPr>
          <w:rFonts w:ascii="Times New Roman" w:eastAsia="SimSun" w:hAnsi="Times New Roman" w:cs="Times New Roman"/>
          <w:szCs w:val="24"/>
          <w:lang w:val="lt-LT" w:eastAsia="zh-CN"/>
        </w:rPr>
        <w:t>didrogesteronu</w:t>
      </w:r>
      <w:proofErr w:type="spellEnd"/>
      <w:r w:rsidRPr="00F36328">
        <w:rPr>
          <w:rFonts w:ascii="Times New Roman" w:eastAsia="SimSun" w:hAnsi="Times New Roman" w:cs="Times New Roman"/>
          <w:szCs w:val="24"/>
          <w:lang w:val="lt-LT" w:eastAsia="zh-CN"/>
        </w:rPr>
        <w:t xml:space="preserve">. </w:t>
      </w:r>
      <w:proofErr w:type="spellStart"/>
      <w:r w:rsidRPr="00F36328">
        <w:rPr>
          <w:rFonts w:ascii="Times New Roman" w:eastAsia="SimSun" w:hAnsi="Times New Roman" w:cs="Times New Roman"/>
          <w:lang w:val="lt-LT" w:eastAsia="zh-CN"/>
        </w:rPr>
        <w:t>Femoston</w:t>
      </w:r>
      <w:proofErr w:type="spellEnd"/>
      <w:r w:rsidRPr="00F36328">
        <w:rPr>
          <w:rFonts w:ascii="Times New Roman" w:eastAsia="SimSun" w:hAnsi="Times New Roman" w:cs="Times New Roman"/>
          <w:lang w:val="lt-LT" w:eastAsia="zh-CN"/>
        </w:rPr>
        <w:t xml:space="preserve"> tinka moterims po menopauzės, kurioms menstruacijų nebuvo ne trumpiau nei 12 mėnesių.</w:t>
      </w:r>
    </w:p>
    <w:p w14:paraId="755CC9F2"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3BC3916"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 xml:space="preserve">Kam vartojamas </w:t>
      </w:r>
      <w:proofErr w:type="spellStart"/>
      <w:r w:rsidRPr="00F36328">
        <w:rPr>
          <w:rFonts w:ascii="Times New Roman" w:eastAsia="Times New Roman" w:hAnsi="Times New Roman" w:cs="Times New Roman"/>
          <w:b/>
          <w:lang w:val="lt-LT" w:eastAsia="lt-LT"/>
        </w:rPr>
        <w:t>Femoston</w:t>
      </w:r>
      <w:proofErr w:type="spellEnd"/>
    </w:p>
    <w:p w14:paraId="66E6B152"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B2D76B3"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Simptomams, pasireiškiantiems po menopauzės, palengvinti</w:t>
      </w:r>
    </w:p>
    <w:p w14:paraId="5A2F77AF"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color w:val="000000"/>
          <w:lang w:val="lt-LT" w:eastAsia="lt-LT"/>
        </w:rPr>
        <w:t xml:space="preserve">Menopauzės metu moters organizmo gaminamas estrogeno kiekis sumažėja. Dėl to gali atsirasti tokie reiškiniai, kaip karščio bangos, kurios gali būti jaučiamos veido, kaklo, krūtinės ląstos srityje. </w:t>
      </w:r>
      <w:proofErr w:type="spellStart"/>
      <w:r w:rsidRPr="00F36328">
        <w:rPr>
          <w:rFonts w:ascii="Times New Roman" w:eastAsia="Times New Roman" w:hAnsi="Times New Roman" w:cs="Times New Roman"/>
          <w:color w:val="000000"/>
          <w:lang w:val="lt-LT" w:eastAsia="lt-LT"/>
        </w:rPr>
        <w:t>Femoston</w:t>
      </w:r>
      <w:proofErr w:type="spellEnd"/>
      <w:r w:rsidRPr="00F36328">
        <w:rPr>
          <w:rFonts w:ascii="Times New Roman" w:eastAsia="Times New Roman" w:hAnsi="Times New Roman" w:cs="Times New Roman"/>
          <w:color w:val="000000"/>
          <w:lang w:val="lt-LT" w:eastAsia="lt-LT"/>
        </w:rPr>
        <w:t xml:space="preserve"> lengvina šiuos simptomus po menopauzės. </w:t>
      </w:r>
      <w:proofErr w:type="spellStart"/>
      <w:r w:rsidRPr="00F36328">
        <w:rPr>
          <w:rFonts w:ascii="Times New Roman" w:eastAsia="Times New Roman" w:hAnsi="Times New Roman" w:cs="Times New Roman"/>
          <w:color w:val="000000"/>
          <w:lang w:val="lt-LT" w:eastAsia="lt-LT"/>
        </w:rPr>
        <w:t>Femoston</w:t>
      </w:r>
      <w:proofErr w:type="spellEnd"/>
      <w:r w:rsidRPr="00F36328">
        <w:rPr>
          <w:rFonts w:ascii="Times New Roman" w:eastAsia="Times New Roman" w:hAnsi="Times New Roman" w:cs="Times New Roman"/>
          <w:color w:val="000000"/>
          <w:lang w:val="lt-LT" w:eastAsia="lt-LT"/>
        </w:rPr>
        <w:t xml:space="preserve"> Jums bus paskirtas tik tuomet, jei šie simptomai labai apsunkina Jūsų kasdienį gyvenimą.</w:t>
      </w:r>
    </w:p>
    <w:p w14:paraId="6A0F596D"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9E6972B"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E422E07" w14:textId="77777777" w:rsidR="00F36328" w:rsidRPr="00F36328" w:rsidRDefault="00F36328" w:rsidP="00F36328">
      <w:pPr>
        <w:numPr>
          <w:ilvl w:val="12"/>
          <w:numId w:val="0"/>
        </w:num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2.</w:t>
      </w:r>
      <w:r w:rsidRPr="00F36328">
        <w:rPr>
          <w:rFonts w:ascii="Times New Roman" w:eastAsia="Times New Roman" w:hAnsi="Times New Roman" w:cs="Times New Roman"/>
          <w:b/>
          <w:lang w:val="lt-LT" w:eastAsia="lt-LT"/>
        </w:rPr>
        <w:tab/>
        <w:t xml:space="preserve">Kas žinotina prieš vartojant </w:t>
      </w:r>
      <w:proofErr w:type="spellStart"/>
      <w:r w:rsidRPr="00F36328">
        <w:rPr>
          <w:rFonts w:ascii="Times New Roman" w:eastAsia="Times New Roman" w:hAnsi="Times New Roman" w:cs="Times New Roman"/>
          <w:b/>
          <w:lang w:val="lt-LT" w:eastAsia="lt-LT"/>
        </w:rPr>
        <w:t>Femoston</w:t>
      </w:r>
      <w:proofErr w:type="spellEnd"/>
    </w:p>
    <w:p w14:paraId="5BECA17A" w14:textId="77777777" w:rsidR="00F36328" w:rsidRPr="00F36328" w:rsidRDefault="00F36328" w:rsidP="00F36328">
      <w:pPr>
        <w:numPr>
          <w:ilvl w:val="12"/>
          <w:numId w:val="0"/>
        </w:numPr>
        <w:spacing w:after="0" w:line="240" w:lineRule="auto"/>
        <w:rPr>
          <w:rFonts w:ascii="Times New Roman" w:eastAsia="Times New Roman" w:hAnsi="Times New Roman" w:cs="Times New Roman"/>
          <w:b/>
          <w:lang w:val="lt-LT" w:eastAsia="lt-LT"/>
        </w:rPr>
      </w:pPr>
    </w:p>
    <w:p w14:paraId="1FFBA47B" w14:textId="77777777" w:rsidR="00F36328" w:rsidRPr="00F36328" w:rsidRDefault="00F36328" w:rsidP="00F36328">
      <w:pPr>
        <w:adjustRightInd w:val="0"/>
        <w:spacing w:after="0" w:line="240" w:lineRule="auto"/>
        <w:jc w:val="both"/>
        <w:rPr>
          <w:rFonts w:ascii="Times New Roman" w:eastAsia="Times New Roman" w:hAnsi="Times New Roman" w:cs="Times New Roman"/>
          <w:b/>
          <w:bCs/>
          <w:color w:val="000000"/>
          <w:lang w:val="lt-LT" w:eastAsia="lt-LT"/>
        </w:rPr>
      </w:pPr>
      <w:r w:rsidRPr="00F36328">
        <w:rPr>
          <w:rFonts w:ascii="Times New Roman" w:eastAsia="Times New Roman" w:hAnsi="Times New Roman" w:cs="Times New Roman"/>
          <w:b/>
          <w:bCs/>
          <w:color w:val="000000"/>
          <w:lang w:val="lt-LT" w:eastAsia="lt-LT"/>
        </w:rPr>
        <w:t>Ligos istorija ir periodiniai sveikatos patikrinimai</w:t>
      </w:r>
    </w:p>
    <w:p w14:paraId="13E1D063" w14:textId="4A3E67D3" w:rsidR="00F36328" w:rsidRPr="00F36328" w:rsidRDefault="00F36328" w:rsidP="00F36328">
      <w:pPr>
        <w:adjustRightInd w:val="0"/>
        <w:spacing w:after="0" w:line="240" w:lineRule="auto"/>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Pakeičiamoji hormonų terapija (PHT) keli</w:t>
      </w:r>
      <w:r w:rsidR="006614A5">
        <w:rPr>
          <w:rFonts w:ascii="Times New Roman" w:eastAsia="Times New Roman" w:hAnsi="Times New Roman" w:cs="Times New Roman"/>
          <w:color w:val="000000"/>
          <w:lang w:val="lt-LT" w:eastAsia="lt-LT"/>
        </w:rPr>
        <w:t>a</w:t>
      </w:r>
      <w:r w:rsidRPr="00F36328">
        <w:rPr>
          <w:rFonts w:ascii="Times New Roman" w:eastAsia="Times New Roman" w:hAnsi="Times New Roman" w:cs="Times New Roman"/>
          <w:color w:val="000000"/>
          <w:lang w:val="lt-LT" w:eastAsia="lt-LT"/>
        </w:rPr>
        <w:t xml:space="preserve"> riziką, į kurią būtina atkreipti dėmesį sprendžiant, ar pradėti ją taikyti, ar ją tęsti.</w:t>
      </w:r>
    </w:p>
    <w:p w14:paraId="5904274D" w14:textId="77777777" w:rsidR="00F36328" w:rsidRPr="00F36328" w:rsidRDefault="00F36328" w:rsidP="00F36328">
      <w:pPr>
        <w:adjustRightInd w:val="0"/>
        <w:spacing w:after="0" w:line="240" w:lineRule="auto"/>
        <w:rPr>
          <w:rFonts w:ascii="Times New Roman" w:eastAsia="Times New Roman" w:hAnsi="Times New Roman" w:cs="Times New Roman"/>
          <w:color w:val="000000"/>
          <w:szCs w:val="24"/>
          <w:lang w:val="lt-LT" w:eastAsia="lt-LT"/>
        </w:rPr>
      </w:pPr>
      <w:r w:rsidRPr="00F36328">
        <w:rPr>
          <w:rFonts w:ascii="Times New Roman" w:eastAsia="Times New Roman" w:hAnsi="Times New Roman" w:cs="Times New Roman"/>
          <w:color w:val="000000"/>
          <w:lang w:val="lt-LT" w:eastAsia="lt-LT"/>
        </w:rPr>
        <w:t xml:space="preserve">Patirties, susijusios su moterų, kurioms menopauzė prasidėjo anksti (dėl kiaušidžių funkcijos nepakankamumo arba chirurginės intervencijos), gydymu, nėra daug. Moterims, kurioms menopauzė prasidėjo anksti, jų </w:t>
      </w:r>
      <w:proofErr w:type="spellStart"/>
      <w:r w:rsidRPr="00F36328">
        <w:rPr>
          <w:rFonts w:ascii="Times New Roman" w:eastAsia="Times New Roman" w:hAnsi="Times New Roman" w:cs="Times New Roman"/>
          <w:color w:val="000000"/>
          <w:lang w:val="lt-LT" w:eastAsia="lt-LT"/>
        </w:rPr>
        <w:t>postmenopauzės</w:t>
      </w:r>
      <w:proofErr w:type="spellEnd"/>
      <w:r w:rsidRPr="00F36328">
        <w:rPr>
          <w:rFonts w:ascii="Times New Roman" w:eastAsia="Times New Roman" w:hAnsi="Times New Roman" w:cs="Times New Roman"/>
          <w:color w:val="000000"/>
          <w:lang w:val="lt-LT" w:eastAsia="lt-LT"/>
        </w:rPr>
        <w:t xml:space="preserve"> laikotarpiu PHT keliama rizika gali būti skirtinga. Prašome pasitarti su gydytoju.</w:t>
      </w:r>
    </w:p>
    <w:p w14:paraId="0F649DCD" w14:textId="77777777" w:rsidR="00F36328" w:rsidRPr="00F36328" w:rsidRDefault="00F36328" w:rsidP="00F36328">
      <w:pPr>
        <w:adjustRightInd w:val="0"/>
        <w:spacing w:after="0" w:line="240" w:lineRule="auto"/>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lastRenderedPageBreak/>
        <w:t xml:space="preserve">Prieš pradedant (arba pakartotinai pradedant) PHT Jūsų gydytojas paklaus apie Jūsų ir Jūsų šeimos ligos istoriją. Jūsų gydytojas gali nuspręsti atlikti medicininę apžiūrą. Jei būtina, jis gali patikrinti Jūsų krūtis ir/arba paskirti vidaus organų tyrimą. </w:t>
      </w:r>
    </w:p>
    <w:p w14:paraId="2206795F" w14:textId="77777777" w:rsidR="00F36328" w:rsidRPr="00F36328" w:rsidRDefault="00F36328" w:rsidP="00F36328">
      <w:pPr>
        <w:adjustRightInd w:val="0"/>
        <w:spacing w:after="0" w:line="240" w:lineRule="auto"/>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 xml:space="preserve">Jei pradėjote vartoti </w:t>
      </w:r>
      <w:proofErr w:type="spellStart"/>
      <w:r w:rsidRPr="00F36328">
        <w:rPr>
          <w:rFonts w:ascii="Times New Roman" w:eastAsia="Times New Roman" w:hAnsi="Times New Roman" w:cs="Times New Roman"/>
          <w:color w:val="000000"/>
          <w:lang w:val="lt-LT" w:eastAsia="lt-LT"/>
        </w:rPr>
        <w:t>Femoston</w:t>
      </w:r>
      <w:proofErr w:type="spellEnd"/>
      <w:r w:rsidRPr="00F36328">
        <w:rPr>
          <w:rFonts w:ascii="Times New Roman" w:eastAsia="Times New Roman" w:hAnsi="Times New Roman" w:cs="Times New Roman"/>
          <w:color w:val="000000"/>
          <w:lang w:val="lt-LT" w:eastAsia="lt-LT"/>
        </w:rPr>
        <w:t xml:space="preserve">, turite reguliariai tikrintis sveikatą (mažiausiai kartą per metus). Šių patikrinimų metu pasikalbėkite su gydytoju apie galimą </w:t>
      </w:r>
      <w:proofErr w:type="spellStart"/>
      <w:r w:rsidRPr="00F36328">
        <w:rPr>
          <w:rFonts w:ascii="Times New Roman" w:eastAsia="Times New Roman" w:hAnsi="Times New Roman" w:cs="Times New Roman"/>
          <w:color w:val="000000"/>
          <w:lang w:val="lt-LT" w:eastAsia="lt-LT"/>
        </w:rPr>
        <w:t>Femoston</w:t>
      </w:r>
      <w:proofErr w:type="spellEnd"/>
      <w:r w:rsidRPr="00F36328">
        <w:rPr>
          <w:rFonts w:ascii="Times New Roman" w:eastAsia="Times New Roman" w:hAnsi="Times New Roman" w:cs="Times New Roman"/>
          <w:color w:val="000000"/>
          <w:lang w:val="lt-LT" w:eastAsia="lt-LT"/>
        </w:rPr>
        <w:t xml:space="preserve"> naudą ir riziką. </w:t>
      </w:r>
    </w:p>
    <w:p w14:paraId="6D6AF851" w14:textId="77777777" w:rsidR="00F36328" w:rsidRPr="00F36328" w:rsidRDefault="00F36328" w:rsidP="00F36328">
      <w:pPr>
        <w:numPr>
          <w:ilvl w:val="12"/>
          <w:numId w:val="0"/>
        </w:numPr>
        <w:spacing w:after="0" w:line="240" w:lineRule="auto"/>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Reguliariai tikrinkitės krūtis, kaip rekomendavo Jūsų gydytojas.</w:t>
      </w:r>
    </w:p>
    <w:p w14:paraId="3BC52E37" w14:textId="77777777" w:rsidR="00F36328" w:rsidRPr="00F36328" w:rsidRDefault="00F36328" w:rsidP="00F36328">
      <w:pPr>
        <w:numPr>
          <w:ilvl w:val="12"/>
          <w:numId w:val="0"/>
        </w:numPr>
        <w:spacing w:after="0" w:line="240" w:lineRule="auto"/>
        <w:rPr>
          <w:rFonts w:ascii="Times New Roman" w:eastAsia="Times New Roman" w:hAnsi="Times New Roman" w:cs="Times New Roman"/>
          <w:color w:val="000000"/>
          <w:lang w:val="lt-LT" w:eastAsia="lt-LT"/>
        </w:rPr>
      </w:pPr>
    </w:p>
    <w:p w14:paraId="168AD850" w14:textId="77777777" w:rsidR="00F36328" w:rsidRPr="00F36328" w:rsidRDefault="00F36328" w:rsidP="00F36328">
      <w:pPr>
        <w:numPr>
          <w:ilvl w:val="12"/>
          <w:numId w:val="0"/>
        </w:numPr>
        <w:spacing w:after="0" w:line="240" w:lineRule="auto"/>
        <w:rPr>
          <w:rFonts w:ascii="Times New Roman" w:eastAsia="Times New Roman" w:hAnsi="Times New Roman" w:cs="Times New Roman"/>
          <w:b/>
          <w:lang w:val="lt-LT" w:eastAsia="lt-LT"/>
        </w:rPr>
      </w:pPr>
      <w:proofErr w:type="spellStart"/>
      <w:r w:rsidRPr="00F36328">
        <w:rPr>
          <w:rFonts w:ascii="Times New Roman" w:eastAsia="Times New Roman" w:hAnsi="Times New Roman" w:cs="Times New Roman"/>
          <w:b/>
          <w:lang w:val="lt-LT" w:eastAsia="lt-LT"/>
        </w:rPr>
        <w:t>Femoston</w:t>
      </w:r>
      <w:proofErr w:type="spellEnd"/>
      <w:r w:rsidRPr="00F36328">
        <w:rPr>
          <w:rFonts w:ascii="Times New Roman" w:eastAsia="Times New Roman" w:hAnsi="Times New Roman" w:cs="Times New Roman"/>
          <w:b/>
          <w:lang w:val="lt-LT" w:eastAsia="lt-LT"/>
        </w:rPr>
        <w:t xml:space="preserve"> vartoti NEGALIMA, </w:t>
      </w:r>
      <w:r w:rsidRPr="00F36328">
        <w:rPr>
          <w:rFonts w:ascii="Times New Roman" w:eastAsia="Times New Roman" w:hAnsi="Times New Roman" w:cs="Times New Roman"/>
          <w:lang w:val="lt-LT" w:eastAsia="lt-LT"/>
        </w:rPr>
        <w:t xml:space="preserve">jei Jums tinka bet kuri iš toliau nurodytų būklių. Jei abejojate, prieš vartodama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r w:rsidRPr="00F36328">
        <w:rPr>
          <w:rFonts w:ascii="Times New Roman" w:eastAsia="Times New Roman" w:hAnsi="Times New Roman" w:cs="Times New Roman"/>
          <w:b/>
          <w:lang w:val="lt-LT" w:eastAsia="lt-LT"/>
        </w:rPr>
        <w:t>pasitarkite su savo gydytoju.</w:t>
      </w:r>
    </w:p>
    <w:p w14:paraId="679930DA" w14:textId="77777777" w:rsidR="00F36328" w:rsidRPr="00F36328" w:rsidRDefault="00F36328" w:rsidP="00F36328">
      <w:pPr>
        <w:numPr>
          <w:ilvl w:val="12"/>
          <w:numId w:val="0"/>
        </w:numPr>
        <w:tabs>
          <w:tab w:val="left" w:pos="5700"/>
        </w:tabs>
        <w:spacing w:after="0" w:line="240" w:lineRule="auto"/>
        <w:rPr>
          <w:rFonts w:ascii="Times New Roman" w:eastAsia="Times New Roman" w:hAnsi="Times New Roman" w:cs="Times New Roman"/>
          <w:b/>
          <w:lang w:val="lt-LT" w:eastAsia="lt-LT"/>
        </w:rPr>
      </w:pPr>
    </w:p>
    <w:p w14:paraId="7AF41972" w14:textId="05DE0E68" w:rsidR="00F36328" w:rsidRPr="00F36328" w:rsidRDefault="00F36328" w:rsidP="00F36328">
      <w:pPr>
        <w:spacing w:after="0" w:line="240" w:lineRule="auto"/>
        <w:rPr>
          <w:rFonts w:ascii="Times New Roman" w:eastAsia="Times New Roman" w:hAnsi="Times New Roman" w:cs="Times New Roman"/>
          <w:b/>
          <w:lang w:val="lt-LT" w:eastAsia="lt-LT"/>
        </w:rPr>
      </w:pPr>
      <w:proofErr w:type="spellStart"/>
      <w:r w:rsidRPr="00F36328">
        <w:rPr>
          <w:rFonts w:ascii="Times New Roman" w:eastAsia="Times New Roman" w:hAnsi="Times New Roman" w:cs="Times New Roman"/>
          <w:b/>
          <w:lang w:val="lt-LT" w:eastAsia="lt-LT"/>
        </w:rPr>
        <w:t>Femoston</w:t>
      </w:r>
      <w:proofErr w:type="spellEnd"/>
      <w:r w:rsidRPr="00F36328">
        <w:rPr>
          <w:rFonts w:ascii="Times New Roman" w:eastAsia="Times New Roman" w:hAnsi="Times New Roman" w:cs="Times New Roman"/>
          <w:b/>
          <w:lang w:val="lt-LT" w:eastAsia="lt-LT"/>
        </w:rPr>
        <w:t xml:space="preserve"> vartoti </w:t>
      </w:r>
      <w:r w:rsidR="00AA6635">
        <w:rPr>
          <w:rFonts w:ascii="Times New Roman" w:eastAsia="Times New Roman" w:hAnsi="Times New Roman" w:cs="Times New Roman"/>
          <w:b/>
          <w:lang w:val="lt-LT" w:eastAsia="lt-LT"/>
        </w:rPr>
        <w:t>draudžiama</w:t>
      </w:r>
    </w:p>
    <w:p w14:paraId="01812D18" w14:textId="77777777" w:rsidR="00F36328" w:rsidRPr="00F36328" w:rsidRDefault="00F36328" w:rsidP="00F36328">
      <w:pPr>
        <w:numPr>
          <w:ilvl w:val="0"/>
          <w:numId w:val="25"/>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jei sergate ar kada nors sirgote arba jei įtariama, kad galite sirgti</w:t>
      </w:r>
      <w:r w:rsidRPr="00F36328">
        <w:rPr>
          <w:rFonts w:ascii="Times New Roman" w:eastAsia="Times New Roman" w:hAnsi="Times New Roman" w:cs="Times New Roman"/>
          <w:b/>
          <w:lang w:val="lt-LT" w:eastAsia="lt-LT"/>
        </w:rPr>
        <w:t xml:space="preserve"> krūties vėžiu</w:t>
      </w:r>
      <w:r w:rsidRPr="00F36328">
        <w:rPr>
          <w:rFonts w:ascii="Times New Roman" w:eastAsia="Times New Roman" w:hAnsi="Times New Roman" w:cs="Times New Roman"/>
          <w:lang w:val="lt-LT" w:eastAsia="lt-LT"/>
        </w:rPr>
        <w:t>;</w:t>
      </w:r>
    </w:p>
    <w:p w14:paraId="53AB9CCD" w14:textId="77777777" w:rsidR="00F36328" w:rsidRPr="00F36328" w:rsidRDefault="00F36328" w:rsidP="00F36328">
      <w:pPr>
        <w:numPr>
          <w:ilvl w:val="0"/>
          <w:numId w:val="25"/>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jei Jums aptiktas ar įtariamas </w:t>
      </w:r>
      <w:r w:rsidRPr="00F36328">
        <w:rPr>
          <w:rFonts w:ascii="Times New Roman" w:eastAsia="Times New Roman" w:hAnsi="Times New Roman" w:cs="Times New Roman"/>
          <w:b/>
          <w:lang w:val="lt-LT" w:eastAsia="lt-LT"/>
        </w:rPr>
        <w:t>piktybinis navikas, jautrus estrogenams</w:t>
      </w:r>
      <w:r w:rsidRPr="00F36328">
        <w:rPr>
          <w:rFonts w:ascii="Times New Roman" w:eastAsia="Times New Roman" w:hAnsi="Times New Roman" w:cs="Times New Roman"/>
          <w:lang w:val="lt-LT" w:eastAsia="lt-LT"/>
        </w:rPr>
        <w:t xml:space="preserve"> (pvz., gimdos gleivinės vėžys (</w:t>
      </w:r>
      <w:proofErr w:type="spellStart"/>
      <w:r w:rsidRPr="00F36328">
        <w:rPr>
          <w:rFonts w:ascii="Times New Roman" w:eastAsia="Times New Roman" w:hAnsi="Times New Roman" w:cs="Times New Roman"/>
          <w:lang w:val="lt-LT" w:eastAsia="lt-LT"/>
        </w:rPr>
        <w:t>endometriumo</w:t>
      </w:r>
      <w:proofErr w:type="spellEnd"/>
      <w:r w:rsidRPr="00F36328">
        <w:rPr>
          <w:rFonts w:ascii="Times New Roman" w:eastAsia="Times New Roman" w:hAnsi="Times New Roman" w:cs="Times New Roman"/>
          <w:lang w:val="lt-LT" w:eastAsia="lt-LT"/>
        </w:rPr>
        <w:t xml:space="preserve"> vėžys));</w:t>
      </w:r>
    </w:p>
    <w:p w14:paraId="79AB4F52" w14:textId="77777777" w:rsidR="00F36328" w:rsidRPr="00F36328" w:rsidRDefault="00F36328" w:rsidP="00F36328">
      <w:pPr>
        <w:numPr>
          <w:ilvl w:val="0"/>
          <w:numId w:val="25"/>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jeigu yra</w:t>
      </w:r>
      <w:r w:rsidRPr="00F36328">
        <w:rPr>
          <w:rFonts w:ascii="Times New Roman" w:eastAsia="Times New Roman" w:hAnsi="Times New Roman" w:cs="Times New Roman"/>
          <w:b/>
          <w:lang w:val="lt-LT" w:eastAsia="lt-LT"/>
        </w:rPr>
        <w:t xml:space="preserve"> neaiškios kilmės kraujavimas iš lyties organų</w:t>
      </w:r>
      <w:r w:rsidRPr="00F36328">
        <w:rPr>
          <w:rFonts w:ascii="Times New Roman" w:eastAsia="Times New Roman" w:hAnsi="Times New Roman" w:cs="Times New Roman"/>
          <w:lang w:val="lt-LT" w:eastAsia="lt-LT"/>
        </w:rPr>
        <w:t>;</w:t>
      </w:r>
    </w:p>
    <w:p w14:paraId="3C0EE2D8" w14:textId="77777777" w:rsidR="00F36328" w:rsidRPr="00F36328" w:rsidRDefault="00F36328" w:rsidP="00F36328">
      <w:pPr>
        <w:numPr>
          <w:ilvl w:val="0"/>
          <w:numId w:val="25"/>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jei Jūsų </w:t>
      </w:r>
      <w:r w:rsidRPr="00F36328">
        <w:rPr>
          <w:rFonts w:ascii="Times New Roman" w:eastAsia="Times New Roman" w:hAnsi="Times New Roman" w:cs="Times New Roman"/>
          <w:b/>
          <w:lang w:val="lt-LT" w:eastAsia="lt-LT"/>
        </w:rPr>
        <w:t>gimdos gleivinės perteklinis vešėjimas</w:t>
      </w:r>
      <w:r w:rsidRPr="00F36328">
        <w:rPr>
          <w:rFonts w:ascii="Times New Roman" w:eastAsia="Times New Roman" w:hAnsi="Times New Roman" w:cs="Times New Roman"/>
          <w:lang w:val="lt-LT" w:eastAsia="lt-LT"/>
        </w:rPr>
        <w:t xml:space="preserve"> yra negydomas (gimdos gleivinės </w:t>
      </w:r>
      <w:proofErr w:type="spellStart"/>
      <w:r w:rsidRPr="00F36328">
        <w:rPr>
          <w:rFonts w:ascii="Times New Roman" w:eastAsia="Times New Roman" w:hAnsi="Times New Roman" w:cs="Times New Roman"/>
          <w:lang w:val="lt-LT" w:eastAsia="lt-LT"/>
        </w:rPr>
        <w:t>hiperplazija</w:t>
      </w:r>
      <w:proofErr w:type="spellEnd"/>
      <w:r w:rsidRPr="00F36328">
        <w:rPr>
          <w:rFonts w:ascii="Times New Roman" w:eastAsia="Times New Roman" w:hAnsi="Times New Roman" w:cs="Times New Roman"/>
          <w:lang w:val="lt-LT" w:eastAsia="lt-LT"/>
        </w:rPr>
        <w:t>);</w:t>
      </w:r>
    </w:p>
    <w:p w14:paraId="22213B3B" w14:textId="77777777" w:rsidR="00F36328" w:rsidRPr="00F36328" w:rsidRDefault="00F36328" w:rsidP="00F36328">
      <w:pPr>
        <w:numPr>
          <w:ilvl w:val="0"/>
          <w:numId w:val="25"/>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jei jums yra ar kada nors buvo </w:t>
      </w:r>
      <w:r w:rsidRPr="00F36328">
        <w:rPr>
          <w:rFonts w:ascii="Times New Roman" w:eastAsia="Times New Roman" w:hAnsi="Times New Roman" w:cs="Times New Roman"/>
          <w:b/>
          <w:lang w:val="lt-LT" w:eastAsia="lt-LT"/>
        </w:rPr>
        <w:t xml:space="preserve">krešulių venose </w:t>
      </w:r>
      <w:r w:rsidRPr="00F36328">
        <w:rPr>
          <w:rFonts w:ascii="Times New Roman" w:eastAsia="Times New Roman" w:hAnsi="Times New Roman" w:cs="Times New Roman"/>
          <w:lang w:val="lt-LT" w:eastAsia="lt-LT"/>
        </w:rPr>
        <w:t>(trombozė), susijusių su estrogeno lygiu kraujyje, pvz., krešulių kojų venose (giliųjų venų trombozė) arba plaučiuose (plaučių embolija)</w:t>
      </w:r>
      <w:r w:rsidRPr="00F36328">
        <w:rPr>
          <w:rFonts w:ascii="Times New Roman" w:eastAsia="Times New Roman" w:hAnsi="Times New Roman" w:cs="Times New Roman"/>
          <w:noProof/>
          <w:lang w:val="lt-LT" w:eastAsia="lt-LT"/>
        </w:rPr>
        <w:t>;</w:t>
      </w:r>
    </w:p>
    <w:p w14:paraId="6FEA1A33" w14:textId="77777777" w:rsidR="00F36328" w:rsidRPr="00F36328" w:rsidRDefault="00F36328" w:rsidP="00F36328">
      <w:pPr>
        <w:numPr>
          <w:ilvl w:val="0"/>
          <w:numId w:val="25"/>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jei sergate </w:t>
      </w:r>
      <w:r w:rsidRPr="00F36328">
        <w:rPr>
          <w:rFonts w:ascii="Times New Roman" w:eastAsia="Times New Roman" w:hAnsi="Times New Roman" w:cs="Times New Roman"/>
          <w:b/>
          <w:lang w:val="lt-LT" w:eastAsia="lt-LT"/>
        </w:rPr>
        <w:t xml:space="preserve">kraujo krešėjimo sutrikimu </w:t>
      </w:r>
      <w:r w:rsidRPr="00F36328">
        <w:rPr>
          <w:rFonts w:ascii="Times New Roman" w:eastAsia="Times New Roman" w:hAnsi="Times New Roman" w:cs="Times New Roman"/>
          <w:iCs/>
          <w:lang w:val="lt-LT" w:eastAsia="lt-LT"/>
        </w:rPr>
        <w:t>(</w:t>
      </w:r>
      <w:r w:rsidRPr="00F36328">
        <w:rPr>
          <w:rFonts w:ascii="Times New Roman" w:eastAsia="Times New Roman" w:hAnsi="Times New Roman" w:cs="Times New Roman"/>
          <w:lang w:val="lt-LT" w:eastAsia="lt-LT"/>
        </w:rPr>
        <w:t xml:space="preserve">pvz., baltymo C, baltymo S arba </w:t>
      </w:r>
      <w:proofErr w:type="spellStart"/>
      <w:r w:rsidRPr="00F36328">
        <w:rPr>
          <w:rFonts w:ascii="Times New Roman" w:eastAsia="Times New Roman" w:hAnsi="Times New Roman" w:cs="Times New Roman"/>
          <w:lang w:val="lt-LT" w:eastAsia="lt-LT"/>
        </w:rPr>
        <w:t>antitrombino</w:t>
      </w:r>
      <w:proofErr w:type="spellEnd"/>
      <w:r w:rsidRPr="00F36328">
        <w:rPr>
          <w:rFonts w:ascii="Times New Roman" w:eastAsia="Times New Roman" w:hAnsi="Times New Roman" w:cs="Times New Roman"/>
          <w:lang w:val="lt-LT" w:eastAsia="lt-LT"/>
        </w:rPr>
        <w:t xml:space="preserve"> nepakankamumas</w:t>
      </w:r>
      <w:r w:rsidRPr="00F36328">
        <w:rPr>
          <w:rFonts w:ascii="Times New Roman" w:eastAsia="Times New Roman" w:hAnsi="Times New Roman" w:cs="Times New Roman"/>
          <w:iCs/>
          <w:lang w:val="lt-LT" w:eastAsia="lt-LT"/>
        </w:rPr>
        <w:t>);</w:t>
      </w:r>
    </w:p>
    <w:p w14:paraId="02FC1995" w14:textId="365DDB9F" w:rsidR="00F36328" w:rsidRPr="00F36328" w:rsidRDefault="00F36328" w:rsidP="00F36328">
      <w:pPr>
        <w:numPr>
          <w:ilvl w:val="0"/>
          <w:numId w:val="25"/>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jei sergate arba neseniai sirgote liga, kurią sukėlė kraujo krešulys arterijose, pvz.,</w:t>
      </w:r>
      <w:r w:rsidRPr="00F36328">
        <w:rPr>
          <w:rFonts w:ascii="Times New Roman" w:eastAsia="Times New Roman" w:hAnsi="Times New Roman" w:cs="Times New Roman"/>
          <w:b/>
          <w:lang w:val="lt-LT" w:eastAsia="lt-LT"/>
        </w:rPr>
        <w:t xml:space="preserve"> krūtinės angina</w:t>
      </w:r>
      <w:r w:rsidR="00467FE8">
        <w:rPr>
          <w:rFonts w:ascii="Times New Roman" w:eastAsia="Times New Roman" w:hAnsi="Times New Roman" w:cs="Times New Roman"/>
          <w:b/>
          <w:lang w:val="lt-LT" w:eastAsia="lt-LT"/>
        </w:rPr>
        <w:t>,</w:t>
      </w:r>
      <w:r w:rsidRPr="00F36328">
        <w:rPr>
          <w:rFonts w:ascii="Times New Roman" w:eastAsia="Times New Roman" w:hAnsi="Times New Roman" w:cs="Times New Roman"/>
          <w:b/>
          <w:lang w:val="lt-LT" w:eastAsia="lt-LT"/>
        </w:rPr>
        <w:t xml:space="preserve"> insultu arba širdies priepuoliu</w:t>
      </w:r>
      <w:r w:rsidRPr="00F36328">
        <w:rPr>
          <w:rFonts w:ascii="Times New Roman" w:eastAsia="Times New Roman" w:hAnsi="Times New Roman" w:cs="Times New Roman"/>
          <w:lang w:val="lt-LT" w:eastAsia="lt-LT"/>
        </w:rPr>
        <w:t>;</w:t>
      </w:r>
    </w:p>
    <w:p w14:paraId="1C6E10C5" w14:textId="77777777" w:rsidR="00F36328" w:rsidRPr="00F36328" w:rsidRDefault="00F36328" w:rsidP="00F36328">
      <w:pPr>
        <w:numPr>
          <w:ilvl w:val="0"/>
          <w:numId w:val="25"/>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jei sergate arba sirgote </w:t>
      </w:r>
      <w:r w:rsidRPr="00F36328">
        <w:rPr>
          <w:rFonts w:ascii="Times New Roman" w:eastAsia="Times New Roman" w:hAnsi="Times New Roman" w:cs="Times New Roman"/>
          <w:b/>
          <w:lang w:val="lt-LT" w:eastAsia="lt-LT"/>
        </w:rPr>
        <w:t>kepenų liga</w:t>
      </w:r>
      <w:r w:rsidRPr="00F36328">
        <w:rPr>
          <w:rFonts w:ascii="Times New Roman" w:eastAsia="Times New Roman" w:hAnsi="Times New Roman" w:cs="Times New Roman"/>
          <w:lang w:val="lt-LT" w:eastAsia="lt-LT"/>
        </w:rPr>
        <w:t xml:space="preserve"> ir kepenų funkcijos tyrimų rezultatai nesunormalėjo;</w:t>
      </w:r>
    </w:p>
    <w:p w14:paraId="45860C6B" w14:textId="77777777" w:rsidR="00F36328" w:rsidRPr="00F36328" w:rsidRDefault="00F36328" w:rsidP="00F36328">
      <w:pPr>
        <w:numPr>
          <w:ilvl w:val="0"/>
          <w:numId w:val="25"/>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sergate reta šeimose perduodama (paveldima) kraujo liga, vadinama „</w:t>
      </w:r>
      <w:proofErr w:type="spellStart"/>
      <w:r w:rsidRPr="00F36328">
        <w:rPr>
          <w:rFonts w:ascii="Times New Roman" w:eastAsia="Times New Roman" w:hAnsi="Times New Roman" w:cs="Times New Roman"/>
          <w:lang w:val="lt-LT" w:eastAsia="lt-LT"/>
        </w:rPr>
        <w:t>porfirija</w:t>
      </w:r>
      <w:proofErr w:type="spellEnd"/>
      <w:r w:rsidRPr="00F36328">
        <w:rPr>
          <w:rFonts w:ascii="Times New Roman" w:eastAsia="Times New Roman" w:hAnsi="Times New Roman" w:cs="Times New Roman"/>
          <w:iCs/>
          <w:lang w:val="lt-LT" w:eastAsia="lt-LT"/>
        </w:rPr>
        <w:t>“</w:t>
      </w:r>
      <w:r w:rsidRPr="00F36328">
        <w:rPr>
          <w:rFonts w:ascii="Times New Roman" w:eastAsia="Times New Roman" w:hAnsi="Times New Roman" w:cs="Times New Roman"/>
          <w:lang w:val="lt-LT" w:eastAsia="lt-LT"/>
        </w:rPr>
        <w:t>;</w:t>
      </w:r>
    </w:p>
    <w:p w14:paraId="42972DDA" w14:textId="32DB688D" w:rsidR="00F36328" w:rsidRDefault="00F36328" w:rsidP="00F36328">
      <w:pPr>
        <w:numPr>
          <w:ilvl w:val="0"/>
          <w:numId w:val="25"/>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jei yra </w:t>
      </w:r>
      <w:r w:rsidRPr="00F36328">
        <w:rPr>
          <w:rFonts w:ascii="Times New Roman" w:eastAsia="Times New Roman" w:hAnsi="Times New Roman" w:cs="Times New Roman"/>
          <w:b/>
          <w:lang w:val="lt-LT" w:eastAsia="lt-LT"/>
        </w:rPr>
        <w:t>alergija</w:t>
      </w:r>
      <w:r w:rsidRPr="00F36328">
        <w:rPr>
          <w:rFonts w:ascii="Times New Roman" w:eastAsia="Times New Roman" w:hAnsi="Times New Roman" w:cs="Times New Roman"/>
          <w:lang w:val="lt-LT" w:eastAsia="lt-LT"/>
        </w:rPr>
        <w:t xml:space="preserve"> (padidėjęs jautrumas) </w:t>
      </w:r>
      <w:proofErr w:type="spellStart"/>
      <w:r w:rsidRPr="00F36328">
        <w:rPr>
          <w:rFonts w:ascii="Times New Roman" w:eastAsia="Times New Roman" w:hAnsi="Times New Roman" w:cs="Times New Roman"/>
          <w:lang w:val="lt-LT" w:eastAsia="lt-LT"/>
        </w:rPr>
        <w:t>estradioliui</w:t>
      </w:r>
      <w:proofErr w:type="spellEnd"/>
      <w:r w:rsidRPr="00F36328">
        <w:rPr>
          <w:rFonts w:ascii="Times New Roman" w:eastAsia="Times New Roman" w:hAnsi="Times New Roman" w:cs="Times New Roman"/>
          <w:lang w:val="lt-LT" w:eastAsia="lt-LT"/>
        </w:rPr>
        <w:t xml:space="preserve"> ar </w:t>
      </w:r>
      <w:proofErr w:type="spellStart"/>
      <w:r w:rsidRPr="00F36328">
        <w:rPr>
          <w:rFonts w:ascii="Times New Roman" w:eastAsia="Times New Roman" w:hAnsi="Times New Roman" w:cs="Times New Roman"/>
          <w:lang w:val="lt-LT" w:eastAsia="lt-LT"/>
        </w:rPr>
        <w:t>didrogesteronui</w:t>
      </w:r>
      <w:proofErr w:type="spellEnd"/>
      <w:r w:rsidRPr="00F36328">
        <w:rPr>
          <w:rFonts w:ascii="Times New Roman" w:eastAsia="Times New Roman" w:hAnsi="Times New Roman" w:cs="Times New Roman"/>
          <w:lang w:val="lt-LT" w:eastAsia="lt-LT"/>
        </w:rPr>
        <w:t xml:space="preserve"> ar bet kuriai pagalbinei šio vaisto medžiagai (jos išvardytos 6 skyriuje)</w:t>
      </w:r>
      <w:r w:rsidR="00AA6635">
        <w:rPr>
          <w:rFonts w:ascii="Times New Roman" w:eastAsia="Times New Roman" w:hAnsi="Times New Roman" w:cs="Times New Roman"/>
          <w:lang w:val="lt-LT" w:eastAsia="lt-LT"/>
        </w:rPr>
        <w:t>;</w:t>
      </w:r>
    </w:p>
    <w:p w14:paraId="0EE63A5D" w14:textId="70A77B89" w:rsidR="00AA6635" w:rsidRPr="00F36328" w:rsidRDefault="00BB09AA" w:rsidP="00F36328">
      <w:pPr>
        <w:numPr>
          <w:ilvl w:val="0"/>
          <w:numId w:val="25"/>
        </w:numPr>
        <w:spacing w:after="0" w:line="240" w:lineRule="auto"/>
        <w:ind w:left="540" w:hanging="540"/>
        <w:rPr>
          <w:rFonts w:ascii="Times New Roman" w:eastAsia="Times New Roman" w:hAnsi="Times New Roman" w:cs="Times New Roman"/>
          <w:lang w:val="lt-LT" w:eastAsia="lt-LT"/>
        </w:rPr>
      </w:pPr>
      <w:r w:rsidRPr="00BB09AA">
        <w:rPr>
          <w:rFonts w:ascii="Times New Roman" w:eastAsia="Times New Roman" w:hAnsi="Times New Roman" w:cs="Times New Roman"/>
          <w:lang w:val="lt-LT" w:eastAsia="lt-LT"/>
        </w:rPr>
        <w:t xml:space="preserve">jei jums šiuo metu yra ar praeityje </w:t>
      </w:r>
      <w:r w:rsidRPr="003639A0">
        <w:rPr>
          <w:rFonts w:ascii="Times New Roman" w:eastAsia="Times New Roman" w:hAnsi="Times New Roman" w:cs="Times New Roman"/>
          <w:lang w:val="lt-LT" w:eastAsia="lt-LT"/>
        </w:rPr>
        <w:t xml:space="preserve">buvo diagnozuota </w:t>
      </w:r>
      <w:proofErr w:type="spellStart"/>
      <w:r w:rsidRPr="003639A0">
        <w:rPr>
          <w:rFonts w:ascii="Times New Roman" w:eastAsia="Times New Roman" w:hAnsi="Times New Roman" w:cs="Times New Roman"/>
          <w:lang w:val="lt-LT" w:eastAsia="lt-LT"/>
        </w:rPr>
        <w:t>meningioma</w:t>
      </w:r>
      <w:proofErr w:type="spellEnd"/>
      <w:r w:rsidRPr="003639A0">
        <w:rPr>
          <w:rFonts w:ascii="Times New Roman" w:eastAsia="Times New Roman" w:hAnsi="Times New Roman" w:cs="Times New Roman"/>
          <w:lang w:val="lt-LT" w:eastAsia="lt-LT"/>
        </w:rPr>
        <w:t xml:space="preserve"> (bendrai gerybinis tarp kaukol</w:t>
      </w:r>
      <w:r w:rsidRPr="00BB09AA">
        <w:rPr>
          <w:rFonts w:ascii="Times New Roman" w:eastAsia="Times New Roman" w:hAnsi="Times New Roman" w:cs="Times New Roman"/>
          <w:lang w:val="lt-LT" w:eastAsia="lt-LT"/>
        </w:rPr>
        <w:t>ės ir smegenų esančio audinio navikas).</w:t>
      </w:r>
    </w:p>
    <w:p w14:paraId="3CC6DAE3"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3C81660" w14:textId="77777777" w:rsidR="00F36328" w:rsidRPr="00F36328" w:rsidRDefault="00F36328" w:rsidP="00F36328">
      <w:pPr>
        <w:spacing w:after="0" w:line="240" w:lineRule="auto"/>
        <w:rPr>
          <w:rFonts w:ascii="Times New Roman" w:eastAsia="SimSun" w:hAnsi="Times New Roman" w:cs="Times New Roman"/>
          <w:bCs/>
          <w:lang w:val="lt-LT" w:eastAsia="zh-CN"/>
        </w:rPr>
      </w:pPr>
      <w:r w:rsidRPr="00F36328">
        <w:rPr>
          <w:rFonts w:ascii="Times New Roman" w:eastAsia="SimSun" w:hAnsi="Times New Roman" w:cs="Times New Roman"/>
          <w:bCs/>
          <w:lang w:val="lt-LT" w:eastAsia="zh-CN"/>
        </w:rPr>
        <w:t xml:space="preserve">Jeigu vartojant </w:t>
      </w:r>
      <w:proofErr w:type="spellStart"/>
      <w:r w:rsidRPr="00F36328">
        <w:rPr>
          <w:rFonts w:ascii="Times New Roman" w:eastAsia="SimSun" w:hAnsi="Times New Roman" w:cs="Times New Roman"/>
          <w:bCs/>
          <w:lang w:val="lt-LT" w:eastAsia="zh-CN"/>
        </w:rPr>
        <w:t>Femoston</w:t>
      </w:r>
      <w:proofErr w:type="spellEnd"/>
      <w:r w:rsidRPr="00F36328">
        <w:rPr>
          <w:rFonts w:ascii="Times New Roman" w:eastAsia="SimSun" w:hAnsi="Times New Roman" w:cs="Times New Roman"/>
          <w:bCs/>
          <w:lang w:val="lt-LT" w:eastAsia="zh-CN"/>
        </w:rPr>
        <w:t xml:space="preserve"> kuris nors iš paminėtų sveikatos sutrikimų atsiranda pirmą kartą, būtina iškart nutraukti jo vartojimą ir nedelsiant kreiptis į gydytoją.</w:t>
      </w:r>
    </w:p>
    <w:p w14:paraId="1E0F2789"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66C7142" w14:textId="77777777" w:rsidR="00F36328" w:rsidRPr="00F36328" w:rsidRDefault="00F36328" w:rsidP="00F36328">
      <w:pPr>
        <w:spacing w:after="0" w:line="240" w:lineRule="auto"/>
        <w:rPr>
          <w:rFonts w:ascii="Times New Roman" w:eastAsia="Times New Roman" w:hAnsi="Times New Roman" w:cs="Times New Roman"/>
          <w:szCs w:val="24"/>
          <w:lang w:val="lt-LT" w:eastAsia="lt-LT"/>
        </w:rPr>
      </w:pPr>
      <w:r w:rsidRPr="00F36328">
        <w:rPr>
          <w:rFonts w:ascii="Times New Roman" w:eastAsia="Times New Roman" w:hAnsi="Times New Roman" w:cs="Times New Roman"/>
          <w:b/>
          <w:szCs w:val="24"/>
          <w:lang w:val="lt-LT" w:eastAsia="lt-LT"/>
        </w:rPr>
        <w:t xml:space="preserve">Įspėjimai ir atsargumo priemonės </w:t>
      </w:r>
    </w:p>
    <w:p w14:paraId="4941DD8C"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7EDD2543" w14:textId="5721DE78" w:rsidR="00F36328" w:rsidRPr="006433A2" w:rsidRDefault="00F36328" w:rsidP="00F36328">
      <w:pPr>
        <w:spacing w:after="0" w:line="240" w:lineRule="auto"/>
        <w:rPr>
          <w:rFonts w:ascii="Times New Roman" w:eastAsia="Times New Roman" w:hAnsi="Times New Roman" w:cs="Times New Roman"/>
          <w:lang w:val="lt-LT" w:eastAsia="x-none"/>
        </w:rPr>
      </w:pPr>
      <w:r w:rsidRPr="006433A2">
        <w:rPr>
          <w:rFonts w:ascii="Times New Roman" w:eastAsia="Times New Roman" w:hAnsi="Times New Roman" w:cs="Times New Roman"/>
          <w:lang w:val="lt-LT" w:eastAsia="x-none"/>
        </w:rPr>
        <w:t>Prieš prad</w:t>
      </w:r>
      <w:r w:rsidR="006614A5" w:rsidRPr="000D4274">
        <w:rPr>
          <w:rFonts w:ascii="Times New Roman" w:eastAsia="Times New Roman" w:hAnsi="Times New Roman" w:cs="Times New Roman"/>
          <w:lang w:val="lt-LT" w:eastAsia="x-none"/>
        </w:rPr>
        <w:t>ė</w:t>
      </w:r>
      <w:r w:rsidRPr="006433A2">
        <w:rPr>
          <w:rFonts w:ascii="Times New Roman" w:eastAsia="Times New Roman" w:hAnsi="Times New Roman" w:cs="Times New Roman"/>
          <w:lang w:val="lt-LT" w:eastAsia="x-none"/>
        </w:rPr>
        <w:t xml:space="preserve">dama gydytis </w:t>
      </w:r>
      <w:proofErr w:type="spellStart"/>
      <w:r w:rsidRPr="006433A2">
        <w:rPr>
          <w:rFonts w:ascii="Times New Roman" w:eastAsia="Times New Roman" w:hAnsi="Times New Roman" w:cs="Times New Roman"/>
          <w:lang w:val="lt-LT" w:eastAsia="x-none"/>
        </w:rPr>
        <w:t>Femoston</w:t>
      </w:r>
      <w:proofErr w:type="spellEnd"/>
      <w:r w:rsidRPr="006433A2">
        <w:rPr>
          <w:rFonts w:ascii="Times New Roman" w:eastAsia="Times New Roman" w:hAnsi="Times New Roman" w:cs="Times New Roman"/>
          <w:lang w:val="lt-LT" w:eastAsia="x-none"/>
        </w:rPr>
        <w:t xml:space="preserve"> būtinai praneškite savo gydytojui, jei kada nors anksčiau Jums yra buvę žemiau išvardytų sveikatos sutrikimų, nes jie gali atsinaujinti arba paūmėti gydymo </w:t>
      </w:r>
      <w:proofErr w:type="spellStart"/>
      <w:r w:rsidRPr="006433A2">
        <w:rPr>
          <w:rFonts w:ascii="Times New Roman" w:eastAsia="Times New Roman" w:hAnsi="Times New Roman" w:cs="Times New Roman"/>
          <w:lang w:val="lt-LT" w:eastAsia="x-none"/>
        </w:rPr>
        <w:t>Femoston</w:t>
      </w:r>
      <w:proofErr w:type="spellEnd"/>
      <w:r w:rsidRPr="006433A2">
        <w:rPr>
          <w:rFonts w:ascii="Times New Roman" w:eastAsia="Times New Roman" w:hAnsi="Times New Roman" w:cs="Times New Roman"/>
          <w:lang w:val="lt-LT" w:eastAsia="x-none"/>
        </w:rPr>
        <w:t xml:space="preserve"> metu. Turėtumėte dažniau apsilankyti pas gydytoją ir pasitikrinti, jei Jums yra buvę</w:t>
      </w:r>
      <w:r w:rsidRPr="006433A2">
        <w:rPr>
          <w:rFonts w:ascii="Times New Roman" w:eastAsia="Times New Roman" w:hAnsi="Times New Roman" w:cs="Times New Roman"/>
          <w:b/>
          <w:lang w:val="lt-LT" w:eastAsia="x-none"/>
        </w:rPr>
        <w:t>:</w:t>
      </w:r>
    </w:p>
    <w:p w14:paraId="04EB80A4" w14:textId="77777777" w:rsidR="00F36328" w:rsidRPr="00F36328" w:rsidRDefault="00F36328" w:rsidP="00F36328">
      <w:pPr>
        <w:numPr>
          <w:ilvl w:val="0"/>
          <w:numId w:val="26"/>
        </w:numPr>
        <w:autoSpaceDE w:val="0"/>
        <w:autoSpaceDN w:val="0"/>
        <w:adjustRightInd w:val="0"/>
        <w:spacing w:after="0" w:line="240" w:lineRule="auto"/>
        <w:ind w:left="540" w:hanging="540"/>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fibroidų</w:t>
      </w:r>
      <w:proofErr w:type="spellEnd"/>
      <w:r w:rsidRPr="00F36328">
        <w:rPr>
          <w:rFonts w:ascii="Times New Roman" w:eastAsia="Times New Roman" w:hAnsi="Times New Roman" w:cs="Times New Roman"/>
          <w:lang w:val="lt-LT" w:eastAsia="lt-LT"/>
        </w:rPr>
        <w:t xml:space="preserve"> gimdoje;</w:t>
      </w:r>
    </w:p>
    <w:p w14:paraId="59B2CC73" w14:textId="77777777" w:rsidR="00F36328" w:rsidRPr="00F36328" w:rsidRDefault="00F36328" w:rsidP="00F36328">
      <w:pPr>
        <w:numPr>
          <w:ilvl w:val="0"/>
          <w:numId w:val="2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gimdos gleivinės išvešėjimas už gimdos ribų </w:t>
      </w:r>
      <w:r w:rsidRPr="00F36328">
        <w:rPr>
          <w:rFonts w:ascii="Times New Roman" w:eastAsia="Times New Roman" w:hAnsi="Times New Roman" w:cs="Times New Roman"/>
          <w:color w:val="000000"/>
          <w:lang w:val="lt-LT" w:eastAsia="lt-LT"/>
        </w:rPr>
        <w:t>(endometriozė) arba jei yra buvęs pernelyg didelis gimdos gleivinės išvešėjimas (</w:t>
      </w:r>
      <w:proofErr w:type="spellStart"/>
      <w:r w:rsidRPr="00F36328">
        <w:rPr>
          <w:rFonts w:ascii="Times New Roman" w:eastAsia="Times New Roman" w:hAnsi="Times New Roman" w:cs="Times New Roman"/>
          <w:color w:val="000000"/>
          <w:lang w:val="lt-LT" w:eastAsia="lt-LT"/>
        </w:rPr>
        <w:t>endometriumo</w:t>
      </w:r>
      <w:proofErr w:type="spellEnd"/>
      <w:r w:rsidRPr="00F36328">
        <w:rPr>
          <w:rFonts w:ascii="Times New Roman" w:eastAsia="Times New Roman" w:hAnsi="Times New Roman" w:cs="Times New Roman"/>
          <w:color w:val="000000"/>
          <w:lang w:val="lt-LT" w:eastAsia="lt-LT"/>
        </w:rPr>
        <w:t xml:space="preserve"> </w:t>
      </w:r>
      <w:proofErr w:type="spellStart"/>
      <w:r w:rsidRPr="00F36328">
        <w:rPr>
          <w:rFonts w:ascii="Times New Roman" w:eastAsia="Times New Roman" w:hAnsi="Times New Roman" w:cs="Times New Roman"/>
          <w:color w:val="000000"/>
          <w:lang w:val="lt-LT" w:eastAsia="lt-LT"/>
        </w:rPr>
        <w:t>hiperplazija</w:t>
      </w:r>
      <w:proofErr w:type="spellEnd"/>
      <w:r w:rsidRPr="00F36328">
        <w:rPr>
          <w:rFonts w:ascii="Times New Roman" w:eastAsia="Times New Roman" w:hAnsi="Times New Roman" w:cs="Times New Roman"/>
          <w:color w:val="000000"/>
          <w:lang w:val="lt-LT" w:eastAsia="lt-LT"/>
        </w:rPr>
        <w:t>);</w:t>
      </w:r>
    </w:p>
    <w:p w14:paraId="0D67F4FF" w14:textId="7FBF5C22" w:rsidR="00F36328" w:rsidRPr="00F36328" w:rsidRDefault="00F36328" w:rsidP="00F36328">
      <w:pPr>
        <w:numPr>
          <w:ilvl w:val="0"/>
          <w:numId w:val="2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padidėjusi kraujo krešulių susidarymo rizika (žr. „Kraujo krešulių susidarymas venose (trombozė)“);</w:t>
      </w:r>
    </w:p>
    <w:p w14:paraId="682E9D78" w14:textId="77777777" w:rsidR="00F36328" w:rsidRPr="00F36328" w:rsidRDefault="00F36328" w:rsidP="00F36328">
      <w:pPr>
        <w:numPr>
          <w:ilvl w:val="0"/>
          <w:numId w:val="26"/>
        </w:numPr>
        <w:spacing w:after="0" w:line="240" w:lineRule="auto"/>
        <w:ind w:left="540" w:hanging="540"/>
        <w:rPr>
          <w:rFonts w:ascii="Times New Roman" w:eastAsia="Times New Roman" w:hAnsi="Times New Roman" w:cs="Times New Roman"/>
          <w:noProof/>
          <w:lang w:val="lt-LT" w:eastAsia="lt-LT"/>
        </w:rPr>
      </w:pPr>
      <w:r w:rsidRPr="00F36328">
        <w:rPr>
          <w:rFonts w:ascii="Times New Roman" w:eastAsia="Times New Roman" w:hAnsi="Times New Roman" w:cs="Times New Roman"/>
          <w:noProof/>
          <w:lang w:val="lt-LT" w:eastAsia="lt-LT"/>
        </w:rPr>
        <w:t>padidėjusi rizika susirgti estrogenams jautriu vėžiu (pvz., Jūsų motina, sesuo ar močiutė sirgo krūties vėžiu);</w:t>
      </w:r>
    </w:p>
    <w:p w14:paraId="5F5C05B2" w14:textId="77777777" w:rsidR="00F36328" w:rsidRPr="00F36328" w:rsidRDefault="00F36328" w:rsidP="00F36328">
      <w:pPr>
        <w:numPr>
          <w:ilvl w:val="0"/>
          <w:numId w:val="2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padidėjęs kraujospūdis;</w:t>
      </w:r>
    </w:p>
    <w:p w14:paraId="6853563A" w14:textId="77777777" w:rsidR="00F36328" w:rsidRPr="00F36328" w:rsidRDefault="00F36328" w:rsidP="00F36328">
      <w:pPr>
        <w:numPr>
          <w:ilvl w:val="0"/>
          <w:numId w:val="2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kepenų susirgimas, pvz., gerybinis kepenų navikas; </w:t>
      </w:r>
    </w:p>
    <w:p w14:paraId="601FE3BB" w14:textId="77777777" w:rsidR="00F36328" w:rsidRPr="00F36328" w:rsidRDefault="00F36328" w:rsidP="00F36328">
      <w:pPr>
        <w:numPr>
          <w:ilvl w:val="0"/>
          <w:numId w:val="2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cukrinis diabetas;</w:t>
      </w:r>
    </w:p>
    <w:p w14:paraId="42707605" w14:textId="77777777" w:rsidR="00F36328" w:rsidRPr="00F36328" w:rsidRDefault="00F36328" w:rsidP="00F36328">
      <w:pPr>
        <w:numPr>
          <w:ilvl w:val="0"/>
          <w:numId w:val="2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akmenys tulžies pūslėje; </w:t>
      </w:r>
    </w:p>
    <w:p w14:paraId="6F6C65AC" w14:textId="77777777" w:rsidR="00F36328" w:rsidRPr="00F36328" w:rsidRDefault="00F36328" w:rsidP="00F36328">
      <w:pPr>
        <w:numPr>
          <w:ilvl w:val="0"/>
          <w:numId w:val="2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migrena arba stiprus galvos skausmas; </w:t>
      </w:r>
    </w:p>
    <w:p w14:paraId="2C8558BE" w14:textId="77777777" w:rsidR="00F36328" w:rsidRPr="00F36328" w:rsidRDefault="00F36328" w:rsidP="00F36328">
      <w:pPr>
        <w:numPr>
          <w:ilvl w:val="0"/>
          <w:numId w:val="2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imuninės sistemos susirgimas, paveikiantis daugelį organų (sisteminė raudonoji vilkligė, SRV);</w:t>
      </w:r>
    </w:p>
    <w:p w14:paraId="12AA422D" w14:textId="77777777" w:rsidR="00F36328" w:rsidRPr="00F36328" w:rsidRDefault="00F36328" w:rsidP="00F36328">
      <w:pPr>
        <w:numPr>
          <w:ilvl w:val="0"/>
          <w:numId w:val="2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epilepsija;</w:t>
      </w:r>
    </w:p>
    <w:p w14:paraId="28B960F6" w14:textId="77777777" w:rsidR="00F36328" w:rsidRPr="00F36328" w:rsidRDefault="00F36328" w:rsidP="00F36328">
      <w:pPr>
        <w:numPr>
          <w:ilvl w:val="0"/>
          <w:numId w:val="2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astma;</w:t>
      </w:r>
    </w:p>
    <w:p w14:paraId="6AC98213" w14:textId="77777777" w:rsidR="00F36328" w:rsidRPr="00F36328" w:rsidRDefault="00F36328" w:rsidP="00F36328">
      <w:pPr>
        <w:numPr>
          <w:ilvl w:val="0"/>
          <w:numId w:val="2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susirgimas, paveikiantis ausies būgnelį ir klausą (</w:t>
      </w:r>
      <w:proofErr w:type="spellStart"/>
      <w:r w:rsidRPr="00F36328">
        <w:rPr>
          <w:rFonts w:ascii="Times New Roman" w:eastAsia="Times New Roman" w:hAnsi="Times New Roman" w:cs="Times New Roman"/>
          <w:lang w:val="lt-LT" w:eastAsia="lt-LT"/>
        </w:rPr>
        <w:t>otosklerozė</w:t>
      </w:r>
      <w:proofErr w:type="spellEnd"/>
      <w:r w:rsidRPr="00F36328">
        <w:rPr>
          <w:rFonts w:ascii="Times New Roman" w:eastAsia="Times New Roman" w:hAnsi="Times New Roman" w:cs="Times New Roman"/>
          <w:lang w:val="lt-LT" w:eastAsia="lt-LT"/>
        </w:rPr>
        <w:t>);</w:t>
      </w:r>
    </w:p>
    <w:p w14:paraId="4F900265" w14:textId="77777777" w:rsidR="00F36328" w:rsidRPr="00F36328" w:rsidRDefault="00F36328" w:rsidP="00F36328">
      <w:pPr>
        <w:numPr>
          <w:ilvl w:val="0"/>
          <w:numId w:val="2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lastRenderedPageBreak/>
        <w:t>itin didelis riebalų (trigliceridų) kiekis kraujyje;</w:t>
      </w:r>
    </w:p>
    <w:p w14:paraId="3B57C1A6" w14:textId="77777777" w:rsidR="003D0C01" w:rsidRDefault="00F36328" w:rsidP="00F36328">
      <w:pPr>
        <w:numPr>
          <w:ilvl w:val="0"/>
          <w:numId w:val="2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skysčių susilaikymas dėl širdies ar inkstų ligų</w:t>
      </w:r>
      <w:r w:rsidR="003D0C01">
        <w:rPr>
          <w:rFonts w:ascii="Times New Roman" w:eastAsia="Times New Roman" w:hAnsi="Times New Roman" w:cs="Times New Roman"/>
          <w:lang w:val="lt-LT" w:eastAsia="lt-LT"/>
        </w:rPr>
        <w:t>;</w:t>
      </w:r>
    </w:p>
    <w:p w14:paraId="62B8C151" w14:textId="115CF433" w:rsidR="00F36328" w:rsidRPr="00F36328" w:rsidRDefault="001B1F7E" w:rsidP="00F36328">
      <w:pPr>
        <w:numPr>
          <w:ilvl w:val="0"/>
          <w:numId w:val="26"/>
        </w:numPr>
        <w:autoSpaceDE w:val="0"/>
        <w:autoSpaceDN w:val="0"/>
        <w:adjustRightInd w:val="0"/>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paveldima arba įgyta </w:t>
      </w:r>
      <w:proofErr w:type="spellStart"/>
      <w:r>
        <w:rPr>
          <w:rFonts w:ascii="Times New Roman" w:eastAsia="Times New Roman" w:hAnsi="Times New Roman" w:cs="Times New Roman"/>
          <w:lang w:val="lt-LT" w:eastAsia="lt-LT"/>
        </w:rPr>
        <w:t>angioneurozinė</w:t>
      </w:r>
      <w:proofErr w:type="spellEnd"/>
      <w:r>
        <w:rPr>
          <w:rFonts w:ascii="Times New Roman" w:eastAsia="Times New Roman" w:hAnsi="Times New Roman" w:cs="Times New Roman"/>
          <w:lang w:val="lt-LT" w:eastAsia="lt-LT"/>
        </w:rPr>
        <w:t xml:space="preserve"> edema</w:t>
      </w:r>
      <w:r w:rsidR="00F36328" w:rsidRPr="00F36328">
        <w:rPr>
          <w:rFonts w:ascii="Times New Roman" w:eastAsia="Times New Roman" w:hAnsi="Times New Roman" w:cs="Times New Roman"/>
          <w:lang w:val="lt-LT" w:eastAsia="lt-LT"/>
        </w:rPr>
        <w:t>.</w:t>
      </w:r>
    </w:p>
    <w:p w14:paraId="1271A4FC" w14:textId="77777777" w:rsidR="008A0D01" w:rsidRDefault="008A0D01" w:rsidP="008A0D01">
      <w:pPr>
        <w:adjustRightInd w:val="0"/>
        <w:spacing w:after="0" w:line="240" w:lineRule="auto"/>
        <w:rPr>
          <w:rFonts w:ascii="Times New Roman" w:eastAsia="Times New Roman" w:hAnsi="Times New Roman" w:cs="Times New Roman"/>
          <w:bCs/>
          <w:lang w:val="lt-LT" w:eastAsia="lt-LT"/>
        </w:rPr>
      </w:pPr>
    </w:p>
    <w:p w14:paraId="2CD3221A" w14:textId="77777777" w:rsidR="008A0D01" w:rsidRPr="008A0D01" w:rsidRDefault="008A0D01" w:rsidP="008A0D01">
      <w:pPr>
        <w:adjustRightInd w:val="0"/>
        <w:spacing w:after="0" w:line="240" w:lineRule="auto"/>
        <w:rPr>
          <w:rFonts w:ascii="Times New Roman" w:eastAsia="Times New Roman" w:hAnsi="Times New Roman" w:cs="Times New Roman"/>
          <w:b/>
          <w:iCs/>
          <w:lang w:val="lt-LT" w:eastAsia="lt-LT"/>
        </w:rPr>
      </w:pPr>
      <w:proofErr w:type="spellStart"/>
      <w:r w:rsidRPr="008A0D01">
        <w:rPr>
          <w:rFonts w:ascii="Times New Roman" w:eastAsia="Times New Roman" w:hAnsi="Times New Roman" w:cs="Times New Roman"/>
          <w:b/>
          <w:iCs/>
          <w:lang w:val="lt-LT" w:eastAsia="lt-LT"/>
        </w:rPr>
        <w:t>Meningioma</w:t>
      </w:r>
      <w:proofErr w:type="spellEnd"/>
    </w:p>
    <w:p w14:paraId="3AD00F05" w14:textId="77777777" w:rsidR="008A0D01" w:rsidRPr="00BD4EDA" w:rsidRDefault="008A0D01" w:rsidP="008A0D01">
      <w:pPr>
        <w:adjustRightInd w:val="0"/>
        <w:spacing w:after="0" w:line="240" w:lineRule="auto"/>
        <w:rPr>
          <w:rFonts w:ascii="Times New Roman" w:eastAsia="Times New Roman" w:hAnsi="Times New Roman" w:cs="Times New Roman"/>
          <w:bCs/>
          <w:iCs/>
          <w:lang w:val="lt-LT" w:eastAsia="lt-LT"/>
        </w:rPr>
      </w:pPr>
      <w:proofErr w:type="spellStart"/>
      <w:r w:rsidRPr="00BD4EDA">
        <w:rPr>
          <w:rFonts w:ascii="Times New Roman" w:eastAsia="Times New Roman" w:hAnsi="Times New Roman" w:cs="Times New Roman"/>
          <w:bCs/>
          <w:iCs/>
          <w:lang w:val="lt-LT" w:eastAsia="lt-LT"/>
        </w:rPr>
        <w:t>Femoston</w:t>
      </w:r>
      <w:proofErr w:type="spellEnd"/>
      <w:r w:rsidRPr="00BD4EDA">
        <w:rPr>
          <w:rFonts w:ascii="Times New Roman" w:eastAsia="Times New Roman" w:hAnsi="Times New Roman" w:cs="Times New Roman"/>
          <w:bCs/>
          <w:iCs/>
          <w:lang w:val="lt-LT" w:eastAsia="lt-LT"/>
        </w:rPr>
        <w:t xml:space="preserve"> </w:t>
      </w:r>
      <w:proofErr w:type="spellStart"/>
      <w:r>
        <w:rPr>
          <w:rFonts w:ascii="Times New Roman" w:eastAsia="Times New Roman" w:hAnsi="Times New Roman" w:cs="Times New Roman"/>
          <w:bCs/>
          <w:iCs/>
          <w:lang w:val="lt-LT" w:eastAsia="lt-LT"/>
        </w:rPr>
        <w:t>conti</w:t>
      </w:r>
      <w:proofErr w:type="spellEnd"/>
      <w:r>
        <w:rPr>
          <w:rFonts w:ascii="Times New Roman" w:eastAsia="Times New Roman" w:hAnsi="Times New Roman" w:cs="Times New Roman"/>
          <w:bCs/>
          <w:iCs/>
          <w:lang w:val="lt-LT" w:eastAsia="lt-LT"/>
        </w:rPr>
        <w:t xml:space="preserve"> </w:t>
      </w:r>
      <w:r w:rsidRPr="00BD4EDA">
        <w:rPr>
          <w:rFonts w:ascii="Times New Roman" w:eastAsia="Times New Roman" w:hAnsi="Times New Roman" w:cs="Times New Roman"/>
          <w:bCs/>
          <w:iCs/>
          <w:lang w:val="lt-LT" w:eastAsia="lt-LT"/>
        </w:rPr>
        <w:t>vartojimas yra susijęs su bendrai gerybinio tarp kaukolės ir smegenų esančio audinio naviko (</w:t>
      </w:r>
      <w:proofErr w:type="spellStart"/>
      <w:r w:rsidRPr="00BD4EDA">
        <w:rPr>
          <w:rFonts w:ascii="Times New Roman" w:eastAsia="Times New Roman" w:hAnsi="Times New Roman" w:cs="Times New Roman"/>
          <w:bCs/>
          <w:iCs/>
          <w:lang w:val="lt-LT" w:eastAsia="lt-LT"/>
        </w:rPr>
        <w:t>meningiomos</w:t>
      </w:r>
      <w:proofErr w:type="spellEnd"/>
      <w:r w:rsidRPr="00BD4EDA">
        <w:rPr>
          <w:rFonts w:ascii="Times New Roman" w:eastAsia="Times New Roman" w:hAnsi="Times New Roman" w:cs="Times New Roman"/>
          <w:bCs/>
          <w:iCs/>
          <w:lang w:val="lt-LT" w:eastAsia="lt-LT"/>
        </w:rPr>
        <w:t xml:space="preserve">) vystymusi. Jei jums diagnozuota </w:t>
      </w:r>
      <w:proofErr w:type="spellStart"/>
      <w:r w:rsidRPr="00BD4EDA">
        <w:rPr>
          <w:rFonts w:ascii="Times New Roman" w:eastAsia="Times New Roman" w:hAnsi="Times New Roman" w:cs="Times New Roman"/>
          <w:bCs/>
          <w:iCs/>
          <w:lang w:val="lt-LT" w:eastAsia="lt-LT"/>
        </w:rPr>
        <w:t>meningioma</w:t>
      </w:r>
      <w:proofErr w:type="spellEnd"/>
      <w:r w:rsidRPr="00BD4EDA">
        <w:rPr>
          <w:rFonts w:ascii="Times New Roman" w:eastAsia="Times New Roman" w:hAnsi="Times New Roman" w:cs="Times New Roman"/>
          <w:bCs/>
          <w:iCs/>
          <w:lang w:val="lt-LT" w:eastAsia="lt-LT"/>
        </w:rPr>
        <w:t xml:space="preserve">, gydytojas nutrauks gydymą </w:t>
      </w:r>
      <w:proofErr w:type="spellStart"/>
      <w:r w:rsidRPr="00BD4EDA">
        <w:rPr>
          <w:rFonts w:ascii="Times New Roman" w:eastAsia="Times New Roman" w:hAnsi="Times New Roman" w:cs="Times New Roman"/>
          <w:bCs/>
          <w:iCs/>
          <w:lang w:val="lt-LT" w:eastAsia="lt-LT"/>
        </w:rPr>
        <w:t>Femoston</w:t>
      </w:r>
      <w:proofErr w:type="spellEnd"/>
      <w:r>
        <w:rPr>
          <w:rFonts w:ascii="Times New Roman" w:eastAsia="Times New Roman" w:hAnsi="Times New Roman" w:cs="Times New Roman"/>
          <w:bCs/>
          <w:iCs/>
          <w:lang w:val="lt-LT" w:eastAsia="lt-LT"/>
        </w:rPr>
        <w:t xml:space="preserve"> </w:t>
      </w:r>
      <w:proofErr w:type="spellStart"/>
      <w:r>
        <w:rPr>
          <w:rFonts w:ascii="Times New Roman" w:eastAsia="Times New Roman" w:hAnsi="Times New Roman" w:cs="Times New Roman"/>
          <w:bCs/>
          <w:iCs/>
          <w:lang w:val="lt-LT" w:eastAsia="lt-LT"/>
        </w:rPr>
        <w:t>conti</w:t>
      </w:r>
      <w:proofErr w:type="spellEnd"/>
      <w:r w:rsidRPr="00BD4EDA">
        <w:rPr>
          <w:rFonts w:ascii="Times New Roman" w:eastAsia="Times New Roman" w:hAnsi="Times New Roman" w:cs="Times New Roman"/>
          <w:bCs/>
          <w:iCs/>
          <w:lang w:val="lt-LT" w:eastAsia="lt-LT"/>
        </w:rPr>
        <w:t xml:space="preserve"> (žr. skyrių „</w:t>
      </w:r>
      <w:proofErr w:type="spellStart"/>
      <w:r w:rsidRPr="00BD4EDA">
        <w:rPr>
          <w:rFonts w:ascii="Times New Roman" w:eastAsia="Times New Roman" w:hAnsi="Times New Roman" w:cs="Times New Roman"/>
          <w:bCs/>
          <w:iCs/>
          <w:lang w:val="lt-LT" w:eastAsia="lt-LT"/>
        </w:rPr>
        <w:t>Femoston</w:t>
      </w:r>
      <w:proofErr w:type="spellEnd"/>
      <w:r w:rsidRPr="00BD4EDA">
        <w:rPr>
          <w:rFonts w:ascii="Times New Roman" w:eastAsia="Times New Roman" w:hAnsi="Times New Roman" w:cs="Times New Roman"/>
          <w:bCs/>
          <w:iCs/>
          <w:lang w:val="lt-LT" w:eastAsia="lt-LT"/>
        </w:rPr>
        <w:t xml:space="preserve"> vartoti draudžiama“). Jei pastebėsite kokių nors simptomų, pavyzdžiui, regos pokyčių (pvz., dvejinimąsi akyse ar neryškų matymą), klausos praradimą ar spengimą ausyse, uoslės praradimą, stiprėjantį galvos skausmą, atminties susilpnėjimą, traukulius, rankų ar kojų silpnumą, apie tai privalote nedelsdami pasakyti gydytojui. </w:t>
      </w:r>
    </w:p>
    <w:p w14:paraId="44C9F2BA" w14:textId="77777777" w:rsidR="008A0D01" w:rsidRPr="00F36328" w:rsidRDefault="008A0D01" w:rsidP="00F36328">
      <w:pPr>
        <w:adjustRightInd w:val="0"/>
        <w:spacing w:after="0" w:line="240" w:lineRule="auto"/>
        <w:rPr>
          <w:rFonts w:ascii="Times New Roman" w:eastAsia="Times New Roman" w:hAnsi="Times New Roman" w:cs="Times New Roman"/>
          <w:b/>
          <w:color w:val="231F20"/>
          <w:lang w:val="lt-LT" w:eastAsia="lt-LT"/>
        </w:rPr>
      </w:pPr>
    </w:p>
    <w:p w14:paraId="16B1D5EA" w14:textId="77777777" w:rsidR="00F36328" w:rsidRPr="00F36328" w:rsidRDefault="00F36328" w:rsidP="00F36328">
      <w:pPr>
        <w:adjustRightInd w:val="0"/>
        <w:spacing w:after="0" w:line="240" w:lineRule="auto"/>
        <w:rPr>
          <w:rFonts w:ascii="Times New Roman" w:eastAsia="Times New Roman" w:hAnsi="Times New Roman" w:cs="Times New Roman"/>
          <w:b/>
          <w:color w:val="231F20"/>
          <w:lang w:val="lt-LT" w:eastAsia="lt-LT"/>
        </w:rPr>
      </w:pPr>
      <w:r w:rsidRPr="00F36328">
        <w:rPr>
          <w:rFonts w:ascii="Times New Roman" w:eastAsia="Times New Roman" w:hAnsi="Times New Roman" w:cs="Times New Roman"/>
          <w:b/>
          <w:bCs/>
          <w:color w:val="231F20"/>
          <w:lang w:val="lt-LT" w:eastAsia="lt-LT"/>
        </w:rPr>
        <w:t xml:space="preserve">Nutraukite </w:t>
      </w:r>
      <w:proofErr w:type="spellStart"/>
      <w:r w:rsidRPr="00F36328">
        <w:rPr>
          <w:rFonts w:ascii="Times New Roman" w:eastAsia="Times New Roman" w:hAnsi="Times New Roman" w:cs="Times New Roman"/>
          <w:b/>
          <w:bCs/>
          <w:color w:val="231F20"/>
          <w:lang w:val="lt-LT" w:eastAsia="lt-LT"/>
        </w:rPr>
        <w:t>Femoston</w:t>
      </w:r>
      <w:proofErr w:type="spellEnd"/>
      <w:r w:rsidRPr="00F36328">
        <w:rPr>
          <w:rFonts w:ascii="Times New Roman" w:eastAsia="Times New Roman" w:hAnsi="Times New Roman" w:cs="Times New Roman"/>
          <w:b/>
          <w:bCs/>
          <w:color w:val="231F20"/>
          <w:lang w:val="lt-LT" w:eastAsia="lt-LT"/>
        </w:rPr>
        <w:t xml:space="preserve"> vartojimą ir nedelsdamos kreipkitės į gydytoją</w:t>
      </w:r>
    </w:p>
    <w:p w14:paraId="3F682975" w14:textId="77777777" w:rsidR="00F36328" w:rsidRPr="00F36328" w:rsidRDefault="00F36328" w:rsidP="00F36328">
      <w:pPr>
        <w:adjustRightInd w:val="0"/>
        <w:spacing w:after="0" w:line="240" w:lineRule="auto"/>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bCs/>
          <w:color w:val="231F20"/>
          <w:lang w:val="lt-LT" w:eastAsia="lt-LT"/>
        </w:rPr>
        <w:t>Jei vartodama PHT pastebėjote:</w:t>
      </w:r>
    </w:p>
    <w:p w14:paraId="1A0B30DE" w14:textId="77777777" w:rsidR="00F36328" w:rsidRPr="00F36328" w:rsidRDefault="00F36328" w:rsidP="00F36328">
      <w:pPr>
        <w:numPr>
          <w:ilvl w:val="0"/>
          <w:numId w:val="27"/>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bet kurią būklę, nurodytą skyriuje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vartoti negalima“;</w:t>
      </w:r>
    </w:p>
    <w:p w14:paraId="3A5E7370" w14:textId="05C6CA69" w:rsidR="00F36328" w:rsidRDefault="00F36328" w:rsidP="00F36328">
      <w:pPr>
        <w:numPr>
          <w:ilvl w:val="0"/>
          <w:numId w:val="27"/>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odos ar akių baltymų pageltimą (gelta). Tai gali būti kepenų ligos požymis;</w:t>
      </w:r>
    </w:p>
    <w:p w14:paraId="364FC15D" w14:textId="7C8ED808" w:rsidR="00EC455F" w:rsidRPr="00F36328" w:rsidRDefault="00D159BD" w:rsidP="00F41384">
      <w:pPr>
        <w:numPr>
          <w:ilvl w:val="0"/>
          <w:numId w:val="27"/>
        </w:numPr>
        <w:autoSpaceDE w:val="0"/>
        <w:autoSpaceDN w:val="0"/>
        <w:adjustRightInd w:val="0"/>
        <w:spacing w:after="0" w:line="240" w:lineRule="auto"/>
        <w:ind w:left="357" w:hanging="357"/>
        <w:rPr>
          <w:rFonts w:ascii="Times New Roman" w:eastAsia="Times New Roman" w:hAnsi="Times New Roman" w:cs="Times New Roman"/>
          <w:lang w:val="lt-LT" w:eastAsia="lt-LT"/>
        </w:rPr>
      </w:pPr>
      <w:proofErr w:type="spellStart"/>
      <w:r w:rsidRPr="00D159BD">
        <w:rPr>
          <w:rFonts w:ascii="Times New Roman" w:eastAsia="Times New Roman" w:hAnsi="Times New Roman" w:cs="Times New Roman"/>
          <w:lang w:val="lt-LT" w:eastAsia="lt-LT"/>
        </w:rPr>
        <w:t>angio</w:t>
      </w:r>
      <w:r w:rsidR="00F71D3D">
        <w:rPr>
          <w:rFonts w:ascii="Times New Roman" w:eastAsia="Times New Roman" w:hAnsi="Times New Roman" w:cs="Times New Roman"/>
          <w:lang w:val="lt-LT" w:eastAsia="lt-LT"/>
        </w:rPr>
        <w:t>neurozinės</w:t>
      </w:r>
      <w:proofErr w:type="spellEnd"/>
      <w:r w:rsidR="00F71D3D">
        <w:rPr>
          <w:rFonts w:ascii="Times New Roman" w:eastAsia="Times New Roman" w:hAnsi="Times New Roman" w:cs="Times New Roman"/>
          <w:lang w:val="lt-LT" w:eastAsia="lt-LT"/>
        </w:rPr>
        <w:t xml:space="preserve"> </w:t>
      </w:r>
      <w:r w:rsidRPr="00D159BD">
        <w:rPr>
          <w:rFonts w:ascii="Times New Roman" w:eastAsia="Times New Roman" w:hAnsi="Times New Roman" w:cs="Times New Roman"/>
          <w:lang w:val="lt-LT" w:eastAsia="lt-LT"/>
        </w:rPr>
        <w:t>edemos simptomus, tokius kaip veido, liežuvio ir (arba) ryklės patinimas ir (arba) sunku</w:t>
      </w:r>
      <w:r w:rsidR="005D1C1D">
        <w:rPr>
          <w:rFonts w:ascii="Times New Roman" w:eastAsia="Times New Roman" w:hAnsi="Times New Roman" w:cs="Times New Roman"/>
          <w:lang w:val="lt-LT" w:eastAsia="lt-LT"/>
        </w:rPr>
        <w:t>mas</w:t>
      </w:r>
      <w:r>
        <w:rPr>
          <w:rFonts w:ascii="Times New Roman" w:eastAsia="Times New Roman" w:hAnsi="Times New Roman" w:cs="Times New Roman"/>
          <w:lang w:val="lt-LT" w:eastAsia="lt-LT"/>
        </w:rPr>
        <w:t xml:space="preserve"> </w:t>
      </w:r>
      <w:r w:rsidRPr="00D159BD">
        <w:rPr>
          <w:rFonts w:ascii="Times New Roman" w:eastAsia="Times New Roman" w:hAnsi="Times New Roman" w:cs="Times New Roman"/>
          <w:lang w:val="lt-LT" w:eastAsia="lt-LT"/>
        </w:rPr>
        <w:t>ryti ar dilgėlinė kartu su dusuliu;</w:t>
      </w:r>
    </w:p>
    <w:p w14:paraId="547F71C5" w14:textId="77777777" w:rsidR="00F36328" w:rsidRPr="00F36328" w:rsidRDefault="00F36328" w:rsidP="00F36328">
      <w:pPr>
        <w:numPr>
          <w:ilvl w:val="0"/>
          <w:numId w:val="27"/>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labai padidėjo kraujospūdis (požymiai gali būti: galvos skausmas, nuovargis, svaigulys);</w:t>
      </w:r>
    </w:p>
    <w:p w14:paraId="383C637D" w14:textId="77777777" w:rsidR="00F36328" w:rsidRPr="00F36328" w:rsidRDefault="00F36328" w:rsidP="00F36328">
      <w:pPr>
        <w:numPr>
          <w:ilvl w:val="0"/>
          <w:numId w:val="27"/>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pirmą kartą pasireiškė į migreną panašūs galvos skausmai;</w:t>
      </w:r>
    </w:p>
    <w:p w14:paraId="7FC192D7" w14:textId="77777777" w:rsidR="00F36328" w:rsidRPr="00F36328" w:rsidRDefault="00F36328" w:rsidP="00F36328">
      <w:pPr>
        <w:numPr>
          <w:ilvl w:val="0"/>
          <w:numId w:val="27"/>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pastojote;</w:t>
      </w:r>
    </w:p>
    <w:p w14:paraId="402B398B" w14:textId="77777777" w:rsidR="00F36328" w:rsidRPr="00F36328" w:rsidRDefault="00F36328" w:rsidP="00F36328">
      <w:pPr>
        <w:numPr>
          <w:ilvl w:val="0"/>
          <w:numId w:val="27"/>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pastebėjote krešulio požymių, tokių kaip:</w:t>
      </w:r>
    </w:p>
    <w:p w14:paraId="554B51A7" w14:textId="77777777" w:rsidR="00F36328" w:rsidRPr="00F36328" w:rsidRDefault="00F36328" w:rsidP="00F36328">
      <w:pPr>
        <w:numPr>
          <w:ilvl w:val="1"/>
          <w:numId w:val="27"/>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skausmingas kojų patinimas, jų paraudimas;</w:t>
      </w:r>
    </w:p>
    <w:p w14:paraId="45884A6F" w14:textId="77777777" w:rsidR="00F36328" w:rsidRPr="00F36328" w:rsidRDefault="00F36328" w:rsidP="00F36328">
      <w:pPr>
        <w:numPr>
          <w:ilvl w:val="1"/>
          <w:numId w:val="27"/>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staigus krūtinės skausmas;</w:t>
      </w:r>
    </w:p>
    <w:p w14:paraId="189C6B34" w14:textId="77777777" w:rsidR="00F36328" w:rsidRPr="00F36328" w:rsidRDefault="00F36328" w:rsidP="00F36328">
      <w:pPr>
        <w:numPr>
          <w:ilvl w:val="1"/>
          <w:numId w:val="27"/>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sunkumas kvėpuoti.</w:t>
      </w:r>
    </w:p>
    <w:p w14:paraId="43C96C6D"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Daugiau informacijos pateikiama skyriuje „Kraujo krešulių susidarymas venose (trombozė)“.</w:t>
      </w:r>
    </w:p>
    <w:p w14:paraId="215176D4"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4D4865B4"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b/>
          <w:lang w:val="lt-LT" w:eastAsia="lt-LT"/>
        </w:rPr>
        <w:t xml:space="preserve">Įspėjimas: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nėra kontraceptikas. Jeigu dar nepraėjo 12 mėnesių nuo paskutinių mėnesinių arba esate jaunesnė nei 50 metų, Jums vis dar gali reikėti naudoti papildomas kontracepcijos priemones, kad apsisaugotumėte nuo nėštumo. Pasikalbėkite apie tai su gydytoju.</w:t>
      </w:r>
    </w:p>
    <w:p w14:paraId="6D727731"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5B53739B"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PHT ir vėžys</w:t>
      </w:r>
    </w:p>
    <w:p w14:paraId="2B86F539"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737A6578"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 xml:space="preserve">Gimdos gleivinės </w:t>
      </w:r>
      <w:proofErr w:type="spellStart"/>
      <w:r w:rsidRPr="00F36328">
        <w:rPr>
          <w:rFonts w:ascii="Times New Roman" w:eastAsia="Times New Roman" w:hAnsi="Times New Roman" w:cs="Times New Roman"/>
          <w:b/>
          <w:lang w:val="lt-LT" w:eastAsia="lt-LT"/>
        </w:rPr>
        <w:t>hiperplazija</w:t>
      </w:r>
      <w:proofErr w:type="spellEnd"/>
      <w:r w:rsidRPr="00F36328">
        <w:rPr>
          <w:rFonts w:ascii="Times New Roman" w:eastAsia="Times New Roman" w:hAnsi="Times New Roman" w:cs="Times New Roman"/>
          <w:b/>
          <w:lang w:val="lt-LT" w:eastAsia="lt-LT"/>
        </w:rPr>
        <w:t xml:space="preserve"> (</w:t>
      </w:r>
      <w:proofErr w:type="spellStart"/>
      <w:r w:rsidRPr="00F36328">
        <w:rPr>
          <w:rFonts w:ascii="Times New Roman" w:eastAsia="Times New Roman" w:hAnsi="Times New Roman" w:cs="Times New Roman"/>
          <w:b/>
          <w:lang w:val="lt-LT" w:eastAsia="lt-LT"/>
        </w:rPr>
        <w:t>endometriumo</w:t>
      </w:r>
      <w:proofErr w:type="spellEnd"/>
      <w:r w:rsidRPr="00F36328">
        <w:rPr>
          <w:rFonts w:ascii="Times New Roman" w:eastAsia="Times New Roman" w:hAnsi="Times New Roman" w:cs="Times New Roman"/>
          <w:b/>
          <w:lang w:val="lt-LT" w:eastAsia="lt-LT"/>
        </w:rPr>
        <w:t xml:space="preserve"> </w:t>
      </w:r>
      <w:proofErr w:type="spellStart"/>
      <w:r w:rsidRPr="00F36328">
        <w:rPr>
          <w:rFonts w:ascii="Times New Roman" w:eastAsia="Times New Roman" w:hAnsi="Times New Roman" w:cs="Times New Roman"/>
          <w:b/>
          <w:lang w:val="lt-LT" w:eastAsia="lt-LT"/>
        </w:rPr>
        <w:t>hiperplazija</w:t>
      </w:r>
      <w:proofErr w:type="spellEnd"/>
      <w:r w:rsidRPr="00F36328">
        <w:rPr>
          <w:rFonts w:ascii="Times New Roman" w:eastAsia="Times New Roman" w:hAnsi="Times New Roman" w:cs="Times New Roman"/>
          <w:b/>
          <w:lang w:val="lt-LT" w:eastAsia="lt-LT"/>
        </w:rPr>
        <w:t>) ir gimdos gleivinės vėžys (</w:t>
      </w:r>
      <w:proofErr w:type="spellStart"/>
      <w:r w:rsidRPr="00F36328">
        <w:rPr>
          <w:rFonts w:ascii="Times New Roman" w:eastAsia="Times New Roman" w:hAnsi="Times New Roman" w:cs="Times New Roman"/>
          <w:b/>
          <w:lang w:val="lt-LT" w:eastAsia="lt-LT"/>
        </w:rPr>
        <w:t>endometriumo</w:t>
      </w:r>
      <w:proofErr w:type="spellEnd"/>
      <w:r w:rsidRPr="00F36328">
        <w:rPr>
          <w:rFonts w:ascii="Times New Roman" w:eastAsia="Times New Roman" w:hAnsi="Times New Roman" w:cs="Times New Roman"/>
          <w:b/>
          <w:lang w:val="lt-LT" w:eastAsia="lt-LT"/>
        </w:rPr>
        <w:t xml:space="preserve"> vėžys)</w:t>
      </w:r>
    </w:p>
    <w:p w14:paraId="39939DA9"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6F1439FA" w14:textId="77777777" w:rsidR="00F36328" w:rsidRPr="00F36328" w:rsidRDefault="00F36328" w:rsidP="00F36328">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 xml:space="preserve">Taikant tik estrogenų PHT, padidėja gimdos gleivinės </w:t>
      </w:r>
      <w:proofErr w:type="spellStart"/>
      <w:r w:rsidRPr="00F36328">
        <w:rPr>
          <w:rFonts w:ascii="Times New Roman" w:eastAsia="Times New Roman" w:hAnsi="Times New Roman" w:cs="Times New Roman"/>
          <w:bCs/>
          <w:lang w:val="lt-LT" w:eastAsia="lt-LT"/>
        </w:rPr>
        <w:t>hiperplazijos</w:t>
      </w:r>
      <w:proofErr w:type="spellEnd"/>
      <w:r w:rsidRPr="00F36328">
        <w:rPr>
          <w:rFonts w:ascii="Times New Roman" w:eastAsia="Times New Roman" w:hAnsi="Times New Roman" w:cs="Times New Roman"/>
          <w:bCs/>
          <w:lang w:val="lt-LT" w:eastAsia="lt-LT"/>
        </w:rPr>
        <w:t xml:space="preserve"> </w:t>
      </w:r>
      <w:r w:rsidRPr="00F36328">
        <w:rPr>
          <w:rFonts w:ascii="Times New Roman" w:eastAsia="Times New Roman" w:hAnsi="Times New Roman" w:cs="Times New Roman"/>
          <w:lang w:val="lt-LT" w:eastAsia="lt-LT"/>
        </w:rPr>
        <w:t>(</w:t>
      </w:r>
      <w:proofErr w:type="spellStart"/>
      <w:r w:rsidRPr="00F36328">
        <w:rPr>
          <w:rFonts w:ascii="Times New Roman" w:eastAsia="Times New Roman" w:hAnsi="Times New Roman" w:cs="Times New Roman"/>
          <w:lang w:val="lt-LT" w:eastAsia="lt-LT"/>
        </w:rPr>
        <w:t>endometriumo</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hiperplazijos</w:t>
      </w:r>
      <w:proofErr w:type="spellEnd"/>
      <w:r w:rsidRPr="00F36328">
        <w:rPr>
          <w:rFonts w:ascii="Times New Roman" w:eastAsia="Times New Roman" w:hAnsi="Times New Roman" w:cs="Times New Roman"/>
          <w:lang w:val="lt-LT" w:eastAsia="lt-LT"/>
        </w:rPr>
        <w:t>) ir gimdos gleivinės vėžio (</w:t>
      </w:r>
      <w:proofErr w:type="spellStart"/>
      <w:r w:rsidRPr="00F36328">
        <w:rPr>
          <w:rFonts w:ascii="Times New Roman" w:eastAsia="Times New Roman" w:hAnsi="Times New Roman" w:cs="Times New Roman"/>
          <w:lang w:val="lt-LT" w:eastAsia="lt-LT"/>
        </w:rPr>
        <w:t>endometriumo</w:t>
      </w:r>
      <w:proofErr w:type="spellEnd"/>
      <w:r w:rsidRPr="00F36328">
        <w:rPr>
          <w:rFonts w:ascii="Times New Roman" w:eastAsia="Times New Roman" w:hAnsi="Times New Roman" w:cs="Times New Roman"/>
          <w:lang w:val="lt-LT" w:eastAsia="lt-LT"/>
        </w:rPr>
        <w:t xml:space="preserve"> vėžio) rizika</w:t>
      </w:r>
      <w:r w:rsidRPr="00F36328">
        <w:rPr>
          <w:rFonts w:ascii="Times New Roman" w:eastAsia="Times New Roman" w:hAnsi="Times New Roman" w:cs="Times New Roman"/>
          <w:b/>
          <w:lang w:val="lt-LT" w:eastAsia="lt-LT"/>
        </w:rPr>
        <w:t>.</w:t>
      </w:r>
    </w:p>
    <w:p w14:paraId="76012700" w14:textId="77777777" w:rsidR="00F36328" w:rsidRPr="00F36328" w:rsidRDefault="00F36328" w:rsidP="00F36328">
      <w:pPr>
        <w:spacing w:after="0" w:line="240" w:lineRule="auto"/>
        <w:rPr>
          <w:rFonts w:ascii="Times New Roman" w:eastAsia="Times New Roman" w:hAnsi="Times New Roman" w:cs="Times New Roman"/>
          <w:b/>
          <w:lang w:val="lt-LT" w:eastAsia="lt-LT"/>
        </w:rPr>
      </w:pPr>
      <w:proofErr w:type="spellStart"/>
      <w:r w:rsidRPr="00F36328">
        <w:rPr>
          <w:rFonts w:ascii="Times New Roman" w:eastAsia="Times New Roman" w:hAnsi="Times New Roman" w:cs="Times New Roman"/>
          <w:bCs/>
          <w:lang w:val="lt-LT" w:eastAsia="lt-LT"/>
        </w:rPr>
        <w:t>Progestogenai</w:t>
      </w:r>
      <w:proofErr w:type="spellEnd"/>
      <w:r w:rsidRPr="00F36328">
        <w:rPr>
          <w:rFonts w:ascii="Times New Roman" w:eastAsia="Times New Roman" w:hAnsi="Times New Roman" w:cs="Times New Roman"/>
          <w:bCs/>
          <w:lang w:val="lt-LT" w:eastAsia="lt-LT"/>
        </w:rPr>
        <w:t xml:space="preserve">, esantys </w:t>
      </w:r>
      <w:proofErr w:type="spellStart"/>
      <w:r w:rsidRPr="00F36328">
        <w:rPr>
          <w:rFonts w:ascii="Times New Roman" w:eastAsia="Times New Roman" w:hAnsi="Times New Roman" w:cs="Times New Roman"/>
          <w:bCs/>
          <w:lang w:val="lt-LT" w:eastAsia="lt-LT"/>
        </w:rPr>
        <w:t>Femoston</w:t>
      </w:r>
      <w:proofErr w:type="spellEnd"/>
      <w:r w:rsidRPr="00F36328">
        <w:rPr>
          <w:rFonts w:ascii="Times New Roman" w:eastAsia="Times New Roman" w:hAnsi="Times New Roman" w:cs="Times New Roman"/>
          <w:bCs/>
          <w:lang w:val="lt-LT" w:eastAsia="lt-LT"/>
        </w:rPr>
        <w:t xml:space="preserve"> sudėtyje, padeda sumažinti papildomą riziką.</w:t>
      </w:r>
    </w:p>
    <w:p w14:paraId="25421C85"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744CD4FB" w14:textId="77777777" w:rsidR="00F36328" w:rsidRPr="00F36328" w:rsidRDefault="00F36328" w:rsidP="00F36328">
      <w:pPr>
        <w:adjustRightInd w:val="0"/>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Nereguliarus kraujavimas</w:t>
      </w:r>
    </w:p>
    <w:p w14:paraId="4293AA01" w14:textId="77777777" w:rsidR="00F36328" w:rsidRPr="00F36328" w:rsidRDefault="00F36328" w:rsidP="00F36328">
      <w:pPr>
        <w:adjustRightInd w:val="0"/>
        <w:spacing w:after="0" w:line="240" w:lineRule="auto"/>
        <w:rPr>
          <w:rFonts w:ascii="Times New Roman" w:eastAsia="Times New Roman" w:hAnsi="Times New Roman" w:cs="Times New Roman"/>
          <w:lang w:val="lt-LT" w:eastAsia="lt-LT"/>
        </w:rPr>
      </w:pPr>
    </w:p>
    <w:p w14:paraId="35EDB5EA" w14:textId="77777777" w:rsidR="00F36328" w:rsidRPr="00F36328" w:rsidRDefault="00F36328" w:rsidP="00F36328">
      <w:pPr>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Jums gali atsirasti nereguliarus kraujavimas arba kraujo lašų iš genitalijų (tepliojimų) per pirmus 3-6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vartojimo mėnesius. Tačiau, jei nereguliarus kraujavimas: </w:t>
      </w:r>
    </w:p>
    <w:p w14:paraId="7B68ABC5" w14:textId="77777777" w:rsidR="00F36328" w:rsidRPr="00F36328" w:rsidRDefault="00F36328" w:rsidP="00F36328">
      <w:pPr>
        <w:numPr>
          <w:ilvl w:val="0"/>
          <w:numId w:val="28"/>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tęsiasi ilgiau nei pirmus 6 mėnesius; </w:t>
      </w:r>
    </w:p>
    <w:p w14:paraId="799295A1" w14:textId="77777777" w:rsidR="00F36328" w:rsidRPr="00F36328" w:rsidRDefault="00F36328" w:rsidP="00F36328">
      <w:pPr>
        <w:numPr>
          <w:ilvl w:val="0"/>
          <w:numId w:val="28"/>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prasideda praėjus 6 mėnesiams po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vartojimo pradžios; </w:t>
      </w:r>
    </w:p>
    <w:p w14:paraId="07834571" w14:textId="77777777" w:rsidR="00F36328" w:rsidRPr="00F36328" w:rsidRDefault="00F36328" w:rsidP="00F36328">
      <w:pPr>
        <w:numPr>
          <w:ilvl w:val="0"/>
          <w:numId w:val="28"/>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tęsiasi ir po to, kai buvo nutrauktas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vartojimas,</w:t>
      </w:r>
    </w:p>
    <w:p w14:paraId="520BAE95" w14:textId="77777777" w:rsidR="00F36328" w:rsidRPr="00F36328" w:rsidRDefault="00F36328" w:rsidP="00F36328">
      <w:pPr>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b/>
          <w:lang w:val="lt-LT" w:eastAsia="lt-LT"/>
        </w:rPr>
        <w:t>kuo skubiau kreipkitės į savo gydytoją</w:t>
      </w:r>
      <w:r w:rsidRPr="00F36328">
        <w:rPr>
          <w:rFonts w:ascii="Times New Roman" w:eastAsia="Times New Roman" w:hAnsi="Times New Roman" w:cs="Times New Roman"/>
          <w:lang w:val="lt-LT" w:eastAsia="lt-LT"/>
        </w:rPr>
        <w:t xml:space="preserve">. </w:t>
      </w:r>
    </w:p>
    <w:p w14:paraId="25355C41" w14:textId="77777777" w:rsidR="00F36328" w:rsidRPr="00F36328" w:rsidRDefault="00F36328" w:rsidP="00F36328">
      <w:pPr>
        <w:adjustRightInd w:val="0"/>
        <w:spacing w:after="0" w:line="240" w:lineRule="auto"/>
        <w:rPr>
          <w:rFonts w:ascii="Times New Roman" w:eastAsia="Times New Roman" w:hAnsi="Times New Roman" w:cs="Times New Roman"/>
          <w:b/>
          <w:szCs w:val="24"/>
          <w:lang w:val="lt-LT" w:eastAsia="lt-LT"/>
        </w:rPr>
      </w:pPr>
    </w:p>
    <w:p w14:paraId="0B20E017" w14:textId="77777777" w:rsidR="00F36328" w:rsidRPr="00F36328" w:rsidRDefault="00F36328" w:rsidP="00F36328">
      <w:pPr>
        <w:adjustRightInd w:val="0"/>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 xml:space="preserve">Krūties vėžys </w:t>
      </w:r>
    </w:p>
    <w:p w14:paraId="074187DC" w14:textId="77777777" w:rsidR="00F36328" w:rsidRPr="00F36328" w:rsidRDefault="00F36328" w:rsidP="00F36328">
      <w:pPr>
        <w:adjustRightInd w:val="0"/>
        <w:spacing w:after="0" w:line="240" w:lineRule="auto"/>
        <w:rPr>
          <w:rFonts w:ascii="Times New Roman" w:eastAsia="Times New Roman" w:hAnsi="Times New Roman" w:cs="Times New Roman"/>
          <w:bCs/>
          <w:lang w:val="lt-LT" w:eastAsia="lt-LT"/>
        </w:rPr>
      </w:pPr>
    </w:p>
    <w:p w14:paraId="7805AA8E" w14:textId="3FA2F8A3" w:rsidR="00F36328" w:rsidRPr="00F36328" w:rsidRDefault="00CC1F2C" w:rsidP="00F36328">
      <w:pPr>
        <w:adjustRightInd w:val="0"/>
        <w:spacing w:after="0" w:line="240" w:lineRule="auto"/>
        <w:rPr>
          <w:rFonts w:ascii="Times New Roman" w:eastAsia="Times New Roman" w:hAnsi="Times New Roman" w:cs="Times New Roman"/>
          <w:bCs/>
          <w:lang w:val="lt-LT" w:eastAsia="lt-LT"/>
        </w:rPr>
      </w:pPr>
      <w:r w:rsidRPr="00CC1F2C">
        <w:rPr>
          <w:rFonts w:ascii="Times New Roman" w:eastAsia="Times New Roman" w:hAnsi="Times New Roman" w:cs="Times New Roman"/>
          <w:lang w:val="lt-LT" w:eastAsia="lt-LT"/>
        </w:rPr>
        <w:t xml:space="preserve">Iš bendrų įrodymų matyti, kad vartojant sudėtinius pakaitinės hormonų terapijos (PHT) preparatus su estrogeno ir </w:t>
      </w:r>
      <w:proofErr w:type="spellStart"/>
      <w:r w:rsidRPr="00CC1F2C">
        <w:rPr>
          <w:rFonts w:ascii="Times New Roman" w:eastAsia="Times New Roman" w:hAnsi="Times New Roman" w:cs="Times New Roman"/>
          <w:lang w:val="lt-LT" w:eastAsia="lt-LT"/>
        </w:rPr>
        <w:t>progestageno</w:t>
      </w:r>
      <w:proofErr w:type="spellEnd"/>
      <w:r w:rsidRPr="00CC1F2C">
        <w:rPr>
          <w:rFonts w:ascii="Times New Roman" w:eastAsia="Times New Roman" w:hAnsi="Times New Roman" w:cs="Times New Roman"/>
          <w:lang w:val="lt-LT" w:eastAsia="lt-LT"/>
        </w:rPr>
        <w:t xml:space="preserve"> deriniu arba PHT preparatus su vienu estrogenu, kyla didesnė krūties vėžio </w:t>
      </w:r>
      <w:r w:rsidRPr="00CC1F2C">
        <w:rPr>
          <w:rFonts w:ascii="Times New Roman" w:eastAsia="Times New Roman" w:hAnsi="Times New Roman" w:cs="Times New Roman"/>
          <w:lang w:val="lt-LT" w:eastAsia="lt-LT"/>
        </w:rPr>
        <w:lastRenderedPageBreak/>
        <w:t>rizika. Ši padidėjusi rizika priklauso to, kaip ilgai vartojate PHT preparatus. Padidėjusi rizika išryškėja per trejus PHT preparatų vartojimo metus.</w:t>
      </w:r>
      <w:r w:rsidRPr="00CC1F2C">
        <w:rPr>
          <w:lang w:val="lt-LT"/>
        </w:rPr>
        <w:t xml:space="preserve"> </w:t>
      </w:r>
      <w:r w:rsidRPr="00CC1F2C">
        <w:rPr>
          <w:rFonts w:ascii="Times New Roman" w:eastAsia="Times New Roman" w:hAnsi="Times New Roman" w:cs="Times New Roman"/>
          <w:lang w:val="lt-LT" w:eastAsia="lt-LT"/>
        </w:rPr>
        <w:t>Nutraukus PHT, ši padidėjusi rizika ilgainiui sumažės, bet tokia rizika gali išlikti 10</w:t>
      </w:r>
      <w:r w:rsidR="004967CD">
        <w:rPr>
          <w:rFonts w:ascii="Times New Roman" w:eastAsia="Times New Roman" w:hAnsi="Times New Roman" w:cs="Times New Roman"/>
          <w:lang w:val="lt-LT" w:eastAsia="lt-LT"/>
        </w:rPr>
        <w:t> </w:t>
      </w:r>
      <w:r w:rsidRPr="00CC1F2C">
        <w:rPr>
          <w:rFonts w:ascii="Times New Roman" w:eastAsia="Times New Roman" w:hAnsi="Times New Roman" w:cs="Times New Roman"/>
          <w:lang w:val="lt-LT" w:eastAsia="lt-LT"/>
        </w:rPr>
        <w:t>metų ar ilgiau, jeigu PHT pr</w:t>
      </w:r>
      <w:r w:rsidR="004967CD">
        <w:rPr>
          <w:rFonts w:ascii="Times New Roman" w:eastAsia="Times New Roman" w:hAnsi="Times New Roman" w:cs="Times New Roman"/>
          <w:lang w:val="lt-LT" w:eastAsia="lt-LT"/>
        </w:rPr>
        <w:t>eparatus vartojote ilgiau nei 5 </w:t>
      </w:r>
      <w:r w:rsidRPr="00CC1F2C">
        <w:rPr>
          <w:rFonts w:ascii="Times New Roman" w:eastAsia="Times New Roman" w:hAnsi="Times New Roman" w:cs="Times New Roman"/>
          <w:lang w:val="lt-LT" w:eastAsia="lt-LT"/>
        </w:rPr>
        <w:t>metus.</w:t>
      </w:r>
    </w:p>
    <w:p w14:paraId="0C6D0D2A" w14:textId="77777777" w:rsidR="00F36328" w:rsidRPr="00F36328" w:rsidRDefault="00F36328" w:rsidP="00F36328">
      <w:pPr>
        <w:adjustRightInd w:val="0"/>
        <w:spacing w:after="0" w:line="240" w:lineRule="auto"/>
        <w:rPr>
          <w:rFonts w:ascii="Times New Roman" w:eastAsia="Times New Roman" w:hAnsi="Times New Roman" w:cs="Times New Roman"/>
          <w:szCs w:val="24"/>
          <w:lang w:val="lt-LT" w:eastAsia="lt-LT"/>
        </w:rPr>
      </w:pPr>
    </w:p>
    <w:p w14:paraId="4E9EB63C" w14:textId="77777777" w:rsidR="00F36328" w:rsidRPr="00F36328" w:rsidRDefault="00F36328" w:rsidP="00F36328">
      <w:pPr>
        <w:adjustRightInd w:val="0"/>
        <w:spacing w:after="0" w:line="240" w:lineRule="auto"/>
        <w:rPr>
          <w:rFonts w:ascii="Times New Roman" w:eastAsia="Times New Roman" w:hAnsi="Times New Roman" w:cs="Times New Roman"/>
          <w:bCs/>
          <w:i/>
          <w:lang w:val="lt-LT" w:eastAsia="lt-LT"/>
        </w:rPr>
      </w:pPr>
      <w:r w:rsidRPr="00F36328">
        <w:rPr>
          <w:rFonts w:ascii="Times New Roman" w:eastAsia="Times New Roman" w:hAnsi="Times New Roman" w:cs="Times New Roman"/>
          <w:bCs/>
          <w:i/>
          <w:lang w:val="lt-LT" w:eastAsia="lt-LT"/>
        </w:rPr>
        <w:t xml:space="preserve">Palyginimas </w:t>
      </w:r>
    </w:p>
    <w:p w14:paraId="39C1FB8E" w14:textId="161053D4" w:rsidR="00F36328" w:rsidRPr="00F36328" w:rsidRDefault="00F36328" w:rsidP="00F36328">
      <w:pPr>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Iš 1</w:t>
      </w:r>
      <w:r w:rsidR="005747A8">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 moterų, kurioms 50–</w:t>
      </w:r>
      <w:r w:rsidR="00CC1F2C">
        <w:rPr>
          <w:rFonts w:ascii="Times New Roman" w:eastAsia="Times New Roman" w:hAnsi="Times New Roman" w:cs="Times New Roman"/>
          <w:lang w:val="lt-LT" w:eastAsia="lt-LT"/>
        </w:rPr>
        <w:t>54</w:t>
      </w:r>
      <w:r w:rsidRPr="00F36328">
        <w:rPr>
          <w:rFonts w:ascii="Times New Roman" w:eastAsia="Times New Roman" w:hAnsi="Times New Roman" w:cs="Times New Roman"/>
          <w:lang w:val="lt-LT" w:eastAsia="lt-LT"/>
        </w:rPr>
        <w:t xml:space="preserve"> metai ir kurioms netaikoma PHT, per 5 metus vidutiniškai </w:t>
      </w:r>
      <w:r w:rsidR="00CC1F2C">
        <w:rPr>
          <w:rFonts w:ascii="Times New Roman" w:eastAsia="Times New Roman" w:hAnsi="Times New Roman" w:cs="Times New Roman"/>
          <w:lang w:val="lt-LT" w:eastAsia="lt-LT"/>
        </w:rPr>
        <w:t>13</w:t>
      </w:r>
      <w:r w:rsidRPr="00F36328">
        <w:rPr>
          <w:rFonts w:ascii="Times New Roman" w:eastAsia="Times New Roman" w:hAnsi="Times New Roman" w:cs="Times New Roman"/>
          <w:lang w:val="lt-LT" w:eastAsia="lt-LT"/>
        </w:rPr>
        <w:t xml:space="preserve">–17 pacienčių bus nustatytas krūties vėžys. </w:t>
      </w:r>
      <w:r w:rsidR="00CC1F2C" w:rsidRPr="00CC1F2C">
        <w:rPr>
          <w:rFonts w:ascii="Times New Roman" w:eastAsia="Times New Roman" w:hAnsi="Times New Roman" w:cs="Times New Roman"/>
          <w:lang w:val="lt-LT" w:eastAsia="lt-LT"/>
        </w:rPr>
        <w:t>50 metų amžiaus moterų, kurioms PHT vienu estrogenu bus taikoma 5 metus, grupėje bus nustatyta 16–17 atvejų 1 000-iui vartotojų (t. y., 0–3 papildomi atvejai).</w:t>
      </w:r>
      <w:r w:rsidR="00CC1F2C">
        <w:rPr>
          <w:rFonts w:ascii="Times New Roman" w:eastAsia="Times New Roman" w:hAnsi="Times New Roman" w:cs="Times New Roman"/>
          <w:lang w:val="lt-LT" w:eastAsia="lt-LT"/>
        </w:rPr>
        <w:t xml:space="preserve"> </w:t>
      </w:r>
      <w:r w:rsidRPr="00F36328">
        <w:rPr>
          <w:rFonts w:ascii="Times New Roman" w:eastAsia="Times New Roman" w:hAnsi="Times New Roman" w:cs="Times New Roman"/>
          <w:lang w:val="lt-LT" w:eastAsia="lt-LT"/>
        </w:rPr>
        <w:t>Tarp 1</w:t>
      </w:r>
      <w:r w:rsidR="005747A8">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 moterų, kurioms 50 met</w:t>
      </w:r>
      <w:r w:rsidR="00CC1F2C">
        <w:rPr>
          <w:rFonts w:ascii="Times New Roman" w:eastAsia="Times New Roman" w:hAnsi="Times New Roman" w:cs="Times New Roman"/>
          <w:lang w:val="lt-LT" w:eastAsia="lt-LT"/>
        </w:rPr>
        <w:t>ų</w:t>
      </w:r>
      <w:r w:rsidRPr="00F36328">
        <w:rPr>
          <w:rFonts w:ascii="Times New Roman" w:eastAsia="Times New Roman" w:hAnsi="Times New Roman" w:cs="Times New Roman"/>
          <w:lang w:val="lt-LT" w:eastAsia="lt-LT"/>
        </w:rPr>
        <w:t xml:space="preserve"> ir kurioms ilgiau nei 5 metus taikoma estrogeno ir </w:t>
      </w:r>
      <w:proofErr w:type="spellStart"/>
      <w:r w:rsidRPr="00F36328">
        <w:rPr>
          <w:rFonts w:ascii="Times New Roman" w:eastAsia="Times New Roman" w:hAnsi="Times New Roman" w:cs="Times New Roman"/>
          <w:lang w:val="lt-LT" w:eastAsia="lt-LT"/>
        </w:rPr>
        <w:t>progestogeno</w:t>
      </w:r>
      <w:proofErr w:type="spellEnd"/>
      <w:r w:rsidRPr="00F36328">
        <w:rPr>
          <w:rFonts w:ascii="Times New Roman" w:eastAsia="Times New Roman" w:hAnsi="Times New Roman" w:cs="Times New Roman"/>
          <w:lang w:val="lt-LT" w:eastAsia="lt-LT"/>
        </w:rPr>
        <w:t xml:space="preserve"> PHT, bus </w:t>
      </w:r>
      <w:r w:rsidRPr="00C74EB6">
        <w:rPr>
          <w:rFonts w:ascii="Times New Roman" w:eastAsia="Times New Roman" w:hAnsi="Times New Roman" w:cs="Times New Roman"/>
          <w:lang w:val="lt-LT" w:eastAsia="lt-LT"/>
        </w:rPr>
        <w:t>nusta</w:t>
      </w:r>
      <w:r w:rsidR="00C22FE7" w:rsidRPr="00C74EB6">
        <w:rPr>
          <w:rFonts w:ascii="Times New Roman" w:eastAsia="Times New Roman" w:hAnsi="Times New Roman" w:cs="Times New Roman"/>
          <w:lang w:val="lt-LT" w:eastAsia="lt-LT"/>
        </w:rPr>
        <w:t>ty</w:t>
      </w:r>
      <w:r w:rsidRPr="00C74EB6">
        <w:rPr>
          <w:rFonts w:ascii="Times New Roman" w:eastAsia="Times New Roman" w:hAnsi="Times New Roman" w:cs="Times New Roman"/>
          <w:lang w:val="lt-LT" w:eastAsia="lt-LT"/>
        </w:rPr>
        <w:t>t</w:t>
      </w:r>
      <w:r w:rsidR="00CC1F2C" w:rsidRPr="00C74EB6">
        <w:rPr>
          <w:rFonts w:ascii="Times New Roman" w:eastAsia="Times New Roman" w:hAnsi="Times New Roman" w:cs="Times New Roman"/>
          <w:lang w:val="lt-LT" w:eastAsia="lt-LT"/>
        </w:rPr>
        <w:t>as</w:t>
      </w:r>
      <w:r w:rsidRPr="00F36328">
        <w:rPr>
          <w:rFonts w:ascii="Times New Roman" w:eastAsia="Times New Roman" w:hAnsi="Times New Roman" w:cs="Times New Roman"/>
          <w:lang w:val="lt-LT" w:eastAsia="lt-LT"/>
        </w:rPr>
        <w:t xml:space="preserve"> 2</w:t>
      </w:r>
      <w:r w:rsidR="00CC1F2C">
        <w:rPr>
          <w:rFonts w:ascii="Times New Roman" w:eastAsia="Times New Roman" w:hAnsi="Times New Roman" w:cs="Times New Roman"/>
          <w:lang w:val="lt-LT" w:eastAsia="lt-LT"/>
        </w:rPr>
        <w:t>1</w:t>
      </w:r>
      <w:r w:rsidRPr="00F36328">
        <w:rPr>
          <w:rFonts w:ascii="Times New Roman" w:eastAsia="Times New Roman" w:hAnsi="Times New Roman" w:cs="Times New Roman"/>
          <w:lang w:val="lt-LT" w:eastAsia="lt-LT"/>
        </w:rPr>
        <w:t xml:space="preserve"> atvej</w:t>
      </w:r>
      <w:r w:rsidR="00CC1F2C">
        <w:rPr>
          <w:rFonts w:ascii="Times New Roman" w:eastAsia="Times New Roman" w:hAnsi="Times New Roman" w:cs="Times New Roman"/>
          <w:lang w:val="lt-LT" w:eastAsia="lt-LT"/>
        </w:rPr>
        <w:t>is</w:t>
      </w:r>
      <w:r w:rsidRPr="00F36328">
        <w:rPr>
          <w:rFonts w:ascii="Times New Roman" w:eastAsia="Times New Roman" w:hAnsi="Times New Roman" w:cs="Times New Roman"/>
          <w:lang w:val="lt-LT" w:eastAsia="lt-LT"/>
        </w:rPr>
        <w:t xml:space="preserve"> (t.</w:t>
      </w:r>
      <w:r w:rsidR="005747A8">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y. 4-</w:t>
      </w:r>
      <w:r w:rsidR="00CC1F2C">
        <w:rPr>
          <w:rFonts w:ascii="Times New Roman" w:eastAsia="Times New Roman" w:hAnsi="Times New Roman" w:cs="Times New Roman"/>
          <w:lang w:val="lt-LT" w:eastAsia="lt-LT"/>
        </w:rPr>
        <w:t>8</w:t>
      </w:r>
      <w:r w:rsidRPr="00F36328">
        <w:rPr>
          <w:rFonts w:ascii="Times New Roman" w:eastAsia="Times New Roman" w:hAnsi="Times New Roman" w:cs="Times New Roman"/>
          <w:lang w:val="lt-LT" w:eastAsia="lt-LT"/>
        </w:rPr>
        <w:t xml:space="preserve"> papildomi atvejai). </w:t>
      </w:r>
    </w:p>
    <w:p w14:paraId="61DC55AB" w14:textId="77777777" w:rsidR="00F36328" w:rsidRDefault="00F36328" w:rsidP="00F36328">
      <w:pPr>
        <w:adjustRightInd w:val="0"/>
        <w:spacing w:after="0" w:line="240" w:lineRule="auto"/>
        <w:rPr>
          <w:rFonts w:ascii="Times New Roman" w:eastAsia="Times New Roman" w:hAnsi="Times New Roman" w:cs="Times New Roman"/>
          <w:lang w:val="lt-LT" w:eastAsia="lt-LT"/>
        </w:rPr>
      </w:pPr>
    </w:p>
    <w:p w14:paraId="30073473" w14:textId="4C183C2D" w:rsidR="00CC1F2C" w:rsidRPr="00CC1F2C" w:rsidRDefault="00CC1F2C" w:rsidP="00CC1F2C">
      <w:pPr>
        <w:adjustRightInd w:val="0"/>
        <w:spacing w:after="0" w:line="240" w:lineRule="auto"/>
        <w:rPr>
          <w:rFonts w:ascii="Times New Roman" w:eastAsia="Times New Roman" w:hAnsi="Times New Roman" w:cs="Times New Roman"/>
          <w:lang w:val="lt-LT" w:eastAsia="lt-LT"/>
        </w:rPr>
      </w:pPr>
      <w:r w:rsidRPr="00CC1F2C">
        <w:rPr>
          <w:rFonts w:ascii="Times New Roman" w:eastAsia="Times New Roman" w:hAnsi="Times New Roman" w:cs="Times New Roman"/>
          <w:lang w:val="lt-LT" w:eastAsia="lt-LT"/>
        </w:rPr>
        <w:t>PHT preparatų nevartojančių 50–59 metų amžiaus moterų grupėje per 10 metų krūties vėžys bus diagnozuotas 27 moterims iš 1</w:t>
      </w:r>
      <w:r w:rsidR="005747A8">
        <w:rPr>
          <w:rFonts w:ascii="Times New Roman" w:eastAsia="Times New Roman" w:hAnsi="Times New Roman" w:cs="Times New Roman"/>
          <w:lang w:val="lt-LT" w:eastAsia="lt-LT"/>
        </w:rPr>
        <w:t> </w:t>
      </w:r>
      <w:r w:rsidRPr="00CC1F2C">
        <w:rPr>
          <w:rFonts w:ascii="Times New Roman" w:eastAsia="Times New Roman" w:hAnsi="Times New Roman" w:cs="Times New Roman"/>
          <w:lang w:val="lt-LT" w:eastAsia="lt-LT"/>
        </w:rPr>
        <w:t>000.</w:t>
      </w:r>
    </w:p>
    <w:p w14:paraId="1F73F3A0" w14:textId="58C95832" w:rsidR="00CC1F2C" w:rsidRPr="00CC1F2C" w:rsidRDefault="00CC1F2C" w:rsidP="00CC1F2C">
      <w:pPr>
        <w:adjustRightInd w:val="0"/>
        <w:spacing w:after="0" w:line="240" w:lineRule="auto"/>
        <w:rPr>
          <w:rFonts w:ascii="Times New Roman" w:eastAsia="Times New Roman" w:hAnsi="Times New Roman" w:cs="Times New Roman"/>
          <w:lang w:val="lt-LT" w:eastAsia="lt-LT"/>
        </w:rPr>
      </w:pPr>
      <w:r w:rsidRPr="00CC1F2C">
        <w:rPr>
          <w:rFonts w:ascii="Times New Roman" w:eastAsia="Times New Roman" w:hAnsi="Times New Roman" w:cs="Times New Roman"/>
          <w:lang w:val="lt-LT" w:eastAsia="lt-LT"/>
        </w:rPr>
        <w:t>50 metų amžiaus moterų, kurioms PHT vienu estrogenu bus taikoma 10 metų, grupėje bus nustatyti 34 atvejai 1</w:t>
      </w:r>
      <w:r w:rsidR="005747A8">
        <w:rPr>
          <w:rFonts w:ascii="Times New Roman" w:eastAsia="Times New Roman" w:hAnsi="Times New Roman" w:cs="Times New Roman"/>
          <w:lang w:val="lt-LT" w:eastAsia="lt-LT"/>
        </w:rPr>
        <w:t> </w:t>
      </w:r>
      <w:r w:rsidRPr="00CC1F2C">
        <w:rPr>
          <w:rFonts w:ascii="Times New Roman" w:eastAsia="Times New Roman" w:hAnsi="Times New Roman" w:cs="Times New Roman"/>
          <w:lang w:val="lt-LT" w:eastAsia="lt-LT"/>
        </w:rPr>
        <w:t>000-iui vartotojų (t. y., 7 papildomi atvejai).</w:t>
      </w:r>
    </w:p>
    <w:p w14:paraId="757300B0" w14:textId="3E55FE6B" w:rsidR="00CC1F2C" w:rsidRDefault="00CC1F2C" w:rsidP="00CC1F2C">
      <w:pPr>
        <w:adjustRightInd w:val="0"/>
        <w:spacing w:after="0" w:line="240" w:lineRule="auto"/>
        <w:rPr>
          <w:rFonts w:ascii="Times New Roman" w:eastAsia="Times New Roman" w:hAnsi="Times New Roman" w:cs="Times New Roman"/>
          <w:lang w:val="lt-LT" w:eastAsia="lt-LT"/>
        </w:rPr>
      </w:pPr>
      <w:r w:rsidRPr="00CC1F2C">
        <w:rPr>
          <w:rFonts w:ascii="Times New Roman" w:eastAsia="Times New Roman" w:hAnsi="Times New Roman" w:cs="Times New Roman"/>
          <w:lang w:val="lt-LT" w:eastAsia="lt-LT"/>
        </w:rPr>
        <w:t xml:space="preserve">50 metų amžiaus moterų, kurioms PHT estrogeno ir </w:t>
      </w:r>
      <w:proofErr w:type="spellStart"/>
      <w:r w:rsidRPr="00CC1F2C">
        <w:rPr>
          <w:rFonts w:ascii="Times New Roman" w:eastAsia="Times New Roman" w:hAnsi="Times New Roman" w:cs="Times New Roman"/>
          <w:lang w:val="lt-LT" w:eastAsia="lt-LT"/>
        </w:rPr>
        <w:t>progestogeno</w:t>
      </w:r>
      <w:proofErr w:type="spellEnd"/>
      <w:r w:rsidRPr="00CC1F2C">
        <w:rPr>
          <w:rFonts w:ascii="Times New Roman" w:eastAsia="Times New Roman" w:hAnsi="Times New Roman" w:cs="Times New Roman"/>
          <w:lang w:val="lt-LT" w:eastAsia="lt-LT"/>
        </w:rPr>
        <w:t xml:space="preserve"> deriniu bus taikoma 10 metų, grupėje bus nustatyti 48 atvejai 1 000-iui vartotojų (t. y., 21 papildomas atvejis).</w:t>
      </w:r>
    </w:p>
    <w:p w14:paraId="57EE5E44" w14:textId="77777777" w:rsidR="00CC1F2C" w:rsidRPr="00F36328" w:rsidRDefault="00CC1F2C" w:rsidP="00F36328">
      <w:pPr>
        <w:adjustRightInd w:val="0"/>
        <w:spacing w:after="0" w:line="240" w:lineRule="auto"/>
        <w:rPr>
          <w:rFonts w:ascii="Times New Roman" w:eastAsia="Times New Roman" w:hAnsi="Times New Roman" w:cs="Times New Roman"/>
          <w:lang w:val="lt-LT" w:eastAsia="lt-LT"/>
        </w:rPr>
      </w:pPr>
    </w:p>
    <w:p w14:paraId="5CCF6E37" w14:textId="77777777" w:rsidR="00F36328" w:rsidRPr="00F36328" w:rsidRDefault="00F36328" w:rsidP="00F36328">
      <w:pPr>
        <w:autoSpaceDE w:val="0"/>
        <w:autoSpaceDN w:val="0"/>
        <w:adjustRightInd w:val="0"/>
        <w:spacing w:after="0" w:line="240" w:lineRule="auto"/>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b/>
          <w:color w:val="000000"/>
          <w:lang w:val="lt-LT" w:eastAsia="lt-LT"/>
        </w:rPr>
        <w:t>Reguliariai tikrinkitės krūtis. Kreipkitės į gydytoją, jei pastebėjote kurį nors iš šių pakitimų:</w:t>
      </w:r>
    </w:p>
    <w:p w14:paraId="1CC41FCE" w14:textId="77777777" w:rsidR="00F36328" w:rsidRPr="00F36328" w:rsidRDefault="00F36328" w:rsidP="00F36328">
      <w:pPr>
        <w:adjustRightInd w:val="0"/>
        <w:spacing w:after="0" w:line="240" w:lineRule="auto"/>
        <w:ind w:firstLine="709"/>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 xml:space="preserve">• krūtų odos pakitimai; </w:t>
      </w:r>
    </w:p>
    <w:p w14:paraId="2B04E3ED" w14:textId="77777777" w:rsidR="00F36328" w:rsidRPr="00F36328" w:rsidRDefault="00F36328" w:rsidP="00F36328">
      <w:pPr>
        <w:adjustRightInd w:val="0"/>
        <w:spacing w:after="0" w:line="240" w:lineRule="auto"/>
        <w:ind w:left="709"/>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 xml:space="preserve">• spenelių pokyčiai; </w:t>
      </w:r>
    </w:p>
    <w:p w14:paraId="75A8B683" w14:textId="77777777" w:rsidR="00F36328" w:rsidRPr="00F36328" w:rsidRDefault="00F36328" w:rsidP="00F36328">
      <w:pPr>
        <w:adjustRightInd w:val="0"/>
        <w:spacing w:after="0" w:line="240" w:lineRule="auto"/>
        <w:ind w:firstLine="709"/>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 matomi ar apčiuopiami gumbeliai krūtyse.</w:t>
      </w:r>
    </w:p>
    <w:p w14:paraId="646EC15D" w14:textId="77777777" w:rsidR="00F36328" w:rsidRPr="000D4274" w:rsidRDefault="00F36328" w:rsidP="00F36328">
      <w:pPr>
        <w:adjustRightInd w:val="0"/>
        <w:spacing w:after="0" w:line="240" w:lineRule="auto"/>
        <w:rPr>
          <w:rFonts w:ascii="Times New Roman" w:eastAsia="Times New Roman" w:hAnsi="Times New Roman" w:cs="Times New Roman"/>
          <w:b/>
          <w:szCs w:val="24"/>
          <w:lang w:val="lt-LT" w:eastAsia="lt-LT"/>
        </w:rPr>
      </w:pPr>
      <w:r w:rsidRPr="006433A2">
        <w:rPr>
          <w:rFonts w:ascii="Times New Roman" w:eastAsia="Times New Roman" w:hAnsi="Times New Roman" w:cs="Times New Roman"/>
          <w:lang w:val="lt-LT" w:eastAsia="lt-LT"/>
        </w:rPr>
        <w:t xml:space="preserve">Be to, patartina dalyvauti atrankinės </w:t>
      </w:r>
      <w:proofErr w:type="spellStart"/>
      <w:r w:rsidRPr="006433A2">
        <w:rPr>
          <w:rFonts w:ascii="Times New Roman" w:eastAsia="Times New Roman" w:hAnsi="Times New Roman" w:cs="Times New Roman"/>
          <w:lang w:val="lt-LT" w:eastAsia="lt-LT"/>
        </w:rPr>
        <w:t>mamografinės</w:t>
      </w:r>
      <w:proofErr w:type="spellEnd"/>
      <w:r w:rsidRPr="006433A2">
        <w:rPr>
          <w:rFonts w:ascii="Times New Roman" w:eastAsia="Times New Roman" w:hAnsi="Times New Roman" w:cs="Times New Roman"/>
          <w:lang w:val="lt-LT" w:eastAsia="lt-LT"/>
        </w:rPr>
        <w:t xml:space="preserve"> patikros programose, kai Jums siūloma. </w:t>
      </w:r>
      <w:proofErr w:type="spellStart"/>
      <w:r w:rsidRPr="006433A2">
        <w:rPr>
          <w:rFonts w:ascii="Times New Roman" w:eastAsia="Times New Roman" w:hAnsi="Times New Roman" w:cs="Times New Roman"/>
          <w:lang w:val="lt-LT" w:eastAsia="lt-LT"/>
        </w:rPr>
        <w:t>Mamografiniam</w:t>
      </w:r>
      <w:proofErr w:type="spellEnd"/>
      <w:r w:rsidRPr="006433A2">
        <w:rPr>
          <w:rFonts w:ascii="Times New Roman" w:eastAsia="Times New Roman" w:hAnsi="Times New Roman" w:cs="Times New Roman"/>
          <w:lang w:val="lt-LT" w:eastAsia="lt-LT"/>
        </w:rPr>
        <w:t xml:space="preserve"> tyrimui svarbu, kad Jūs informuotumėte slaugytoją / sveikatos specialistą, kuris atlieka rentgenologinį tyrimą, kad Jūs vartojate PHT, nes šis vaistas gali padidinti krūtų tankį, kuris gali turėti įtakos mamogramos rezultatams. Jei krūties tankis padidėjęs, </w:t>
      </w:r>
      <w:proofErr w:type="spellStart"/>
      <w:r w:rsidRPr="006433A2">
        <w:rPr>
          <w:rFonts w:ascii="Times New Roman" w:eastAsia="Times New Roman" w:hAnsi="Times New Roman" w:cs="Times New Roman"/>
          <w:lang w:val="lt-LT" w:eastAsia="lt-LT"/>
        </w:rPr>
        <w:t>mamografija</w:t>
      </w:r>
      <w:proofErr w:type="spellEnd"/>
      <w:r w:rsidRPr="006433A2">
        <w:rPr>
          <w:rFonts w:ascii="Times New Roman" w:eastAsia="Times New Roman" w:hAnsi="Times New Roman" w:cs="Times New Roman"/>
          <w:lang w:val="lt-LT" w:eastAsia="lt-LT"/>
        </w:rPr>
        <w:t xml:space="preserve"> gali neaptikti visų gumbelių.</w:t>
      </w:r>
    </w:p>
    <w:p w14:paraId="07FCFDB5" w14:textId="77777777" w:rsidR="00F36328" w:rsidRPr="000D4274" w:rsidRDefault="00F36328" w:rsidP="00F36328">
      <w:pPr>
        <w:adjustRightInd w:val="0"/>
        <w:spacing w:after="0" w:line="240" w:lineRule="auto"/>
        <w:rPr>
          <w:rFonts w:ascii="Times New Roman" w:eastAsia="Times New Roman" w:hAnsi="Times New Roman" w:cs="Times New Roman"/>
          <w:b/>
          <w:szCs w:val="24"/>
          <w:lang w:val="lt-LT" w:eastAsia="lt-LT"/>
        </w:rPr>
      </w:pPr>
    </w:p>
    <w:p w14:paraId="0F9DB1F8" w14:textId="77777777" w:rsidR="00F36328" w:rsidRPr="00F36328" w:rsidRDefault="00F36328" w:rsidP="00F36328">
      <w:pPr>
        <w:adjustRightInd w:val="0"/>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 xml:space="preserve">Kiaušidžių vėžys </w:t>
      </w:r>
    </w:p>
    <w:p w14:paraId="2FC126D3" w14:textId="77777777" w:rsidR="00F36328" w:rsidRPr="00F36328" w:rsidRDefault="00F36328" w:rsidP="00F36328">
      <w:pPr>
        <w:adjustRightInd w:val="0"/>
        <w:spacing w:after="0" w:line="240" w:lineRule="auto"/>
        <w:rPr>
          <w:rFonts w:ascii="Times New Roman" w:eastAsia="Times New Roman" w:hAnsi="Times New Roman" w:cs="Times New Roman"/>
          <w:bCs/>
          <w:lang w:val="lt-LT" w:eastAsia="lt-LT"/>
        </w:rPr>
      </w:pPr>
    </w:p>
    <w:p w14:paraId="1FFB3B2E" w14:textId="31FBB7E8" w:rsidR="00F36328" w:rsidRPr="00F36328" w:rsidRDefault="00F36328" w:rsidP="00F36328">
      <w:pPr>
        <w:adjustRightInd w:val="0"/>
        <w:spacing w:after="0" w:line="240" w:lineRule="auto"/>
        <w:rPr>
          <w:rFonts w:ascii="Times New Roman" w:eastAsia="Times New Roman" w:hAnsi="Times New Roman" w:cs="Times New Roman"/>
          <w:szCs w:val="24"/>
          <w:lang w:val="lt-LT" w:eastAsia="lt-LT"/>
        </w:rPr>
      </w:pPr>
      <w:r w:rsidRPr="00F36328">
        <w:rPr>
          <w:rFonts w:ascii="Times New Roman" w:eastAsia="Times New Roman" w:hAnsi="Times New Roman" w:cs="Times New Roman"/>
          <w:bCs/>
          <w:lang w:val="lt-LT" w:eastAsia="lt-LT"/>
        </w:rPr>
        <w:t>Kiaušidžių vėžys pasitaiko žymiai rečiau nei krūties vėžys. Vien estrogenų ar kombinuotos estrogenų-</w:t>
      </w:r>
      <w:proofErr w:type="spellStart"/>
      <w:r w:rsidRPr="00F36328">
        <w:rPr>
          <w:rFonts w:ascii="Times New Roman" w:eastAsia="Times New Roman" w:hAnsi="Times New Roman" w:cs="Times New Roman"/>
          <w:bCs/>
          <w:lang w:val="lt-LT" w:eastAsia="lt-LT"/>
        </w:rPr>
        <w:t>progestogenų</w:t>
      </w:r>
      <w:proofErr w:type="spellEnd"/>
      <w:r w:rsidRPr="00F36328">
        <w:rPr>
          <w:rFonts w:ascii="Times New Roman" w:eastAsia="Times New Roman" w:hAnsi="Times New Roman" w:cs="Times New Roman"/>
          <w:bCs/>
          <w:lang w:val="lt-LT" w:eastAsia="lt-LT"/>
        </w:rPr>
        <w:t xml:space="preserve"> PHT yra susijusi su šiek tiek padidėjusia kiaušidžių vėžio rizika. Kiaušidžių vėžio rizika keičiasi su amžiumi. Pavyzdžiui, </w:t>
      </w:r>
      <w:r w:rsidRPr="00F36328">
        <w:rPr>
          <w:rFonts w:ascii="Times New Roman" w:eastAsia="Times New Roman" w:hAnsi="Times New Roman" w:cs="Times New Roman"/>
          <w:lang w:val="lt-LT" w:eastAsia="lt-LT"/>
        </w:rPr>
        <w:t>iš 2</w:t>
      </w:r>
      <w:r w:rsidR="005747A8">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 moterų, kurioms 50–54 metai ir kurioms netaikoma PHT, per 5 metus maždaug 2 moterims bus nustatytas kiaušidžių vėžys. Iš 2</w:t>
      </w:r>
      <w:r w:rsidR="005747A8">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 moterų, kurioms 5 metus taikoma PHT, bus nustatyti maždaug 3 atvejai iš 2</w:t>
      </w:r>
      <w:r w:rsidR="005747A8">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000 (t.</w:t>
      </w:r>
      <w:r w:rsidR="005747A8">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y. maždaug 1 papildomas atvejis).</w:t>
      </w:r>
    </w:p>
    <w:p w14:paraId="041A14FA" w14:textId="77777777" w:rsidR="00F36328" w:rsidRPr="00F36328" w:rsidRDefault="00F36328" w:rsidP="00F36328">
      <w:pPr>
        <w:adjustRightInd w:val="0"/>
        <w:spacing w:after="0" w:line="240" w:lineRule="auto"/>
        <w:rPr>
          <w:rFonts w:ascii="Times New Roman" w:eastAsia="Times New Roman" w:hAnsi="Times New Roman" w:cs="Times New Roman"/>
          <w:szCs w:val="24"/>
          <w:lang w:val="lt-LT" w:eastAsia="lt-LT"/>
        </w:rPr>
      </w:pPr>
    </w:p>
    <w:p w14:paraId="77A3764F" w14:textId="77777777" w:rsidR="00F36328" w:rsidRPr="00F36328" w:rsidRDefault="00F36328" w:rsidP="00F36328">
      <w:pPr>
        <w:adjustRightInd w:val="0"/>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 xml:space="preserve">PHT poveikis širdžiai ir kraujotakai </w:t>
      </w:r>
    </w:p>
    <w:p w14:paraId="54FEBD71" w14:textId="77777777" w:rsidR="00F36328" w:rsidRPr="00F36328" w:rsidRDefault="00F36328" w:rsidP="00F36328">
      <w:pPr>
        <w:adjustRightInd w:val="0"/>
        <w:spacing w:after="0" w:line="240" w:lineRule="auto"/>
        <w:rPr>
          <w:rFonts w:ascii="Times New Roman" w:eastAsia="Times New Roman" w:hAnsi="Times New Roman" w:cs="Times New Roman"/>
          <w:bCs/>
          <w:lang w:val="lt-LT" w:eastAsia="lt-LT"/>
        </w:rPr>
      </w:pPr>
    </w:p>
    <w:p w14:paraId="4BB684EC" w14:textId="77777777" w:rsidR="00F36328" w:rsidRPr="00F36328" w:rsidRDefault="00F36328" w:rsidP="00F36328">
      <w:pPr>
        <w:adjustRightInd w:val="0"/>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lang w:val="lt-LT" w:eastAsia="lt-LT"/>
        </w:rPr>
        <w:t>Kraujo krešulių susidarymas venose (</w:t>
      </w:r>
      <w:r w:rsidRPr="00F36328">
        <w:rPr>
          <w:rFonts w:ascii="Times New Roman" w:eastAsia="Times New Roman" w:hAnsi="Times New Roman" w:cs="Times New Roman"/>
          <w:b/>
          <w:szCs w:val="24"/>
          <w:lang w:val="lt-LT" w:eastAsia="lt-LT"/>
        </w:rPr>
        <w:t>trombozė</w:t>
      </w:r>
      <w:r w:rsidRPr="00F36328">
        <w:rPr>
          <w:rFonts w:ascii="Times New Roman" w:eastAsia="Times New Roman" w:hAnsi="Times New Roman" w:cs="Times New Roman"/>
          <w:b/>
          <w:bCs/>
          <w:lang w:val="lt-LT" w:eastAsia="lt-LT"/>
        </w:rPr>
        <w:t>)</w:t>
      </w:r>
    </w:p>
    <w:p w14:paraId="341628A7" w14:textId="77777777" w:rsidR="00F36328" w:rsidRPr="00F36328" w:rsidRDefault="00F36328" w:rsidP="00F36328">
      <w:pPr>
        <w:adjustRightInd w:val="0"/>
        <w:spacing w:after="0" w:line="240" w:lineRule="auto"/>
        <w:rPr>
          <w:rFonts w:ascii="Times New Roman" w:eastAsia="Times New Roman" w:hAnsi="Times New Roman" w:cs="Times New Roman"/>
          <w:bCs/>
          <w:lang w:val="lt-LT" w:eastAsia="lt-LT"/>
        </w:rPr>
      </w:pPr>
    </w:p>
    <w:p w14:paraId="51225D1E" w14:textId="77777777" w:rsidR="00F36328" w:rsidRPr="00F36328" w:rsidRDefault="00F36328" w:rsidP="00F36328">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 xml:space="preserve">Moterims, vartojančioms PHT, ypač per pirmus vartojimo metus nuo 1,3 iki 3 kartų padidėja </w:t>
      </w:r>
      <w:r w:rsidRPr="00F36328">
        <w:rPr>
          <w:rFonts w:ascii="Times New Roman" w:eastAsia="Times New Roman" w:hAnsi="Times New Roman" w:cs="Times New Roman"/>
          <w:b/>
          <w:bCs/>
          <w:lang w:val="lt-LT" w:eastAsia="lt-LT"/>
        </w:rPr>
        <w:t>kraujo krešulių venose susidarymo</w:t>
      </w:r>
      <w:r w:rsidRPr="00F36328">
        <w:rPr>
          <w:rFonts w:ascii="Times New Roman" w:eastAsia="Times New Roman" w:hAnsi="Times New Roman" w:cs="Times New Roman"/>
          <w:bCs/>
          <w:lang w:val="lt-LT" w:eastAsia="lt-LT"/>
        </w:rPr>
        <w:t xml:space="preserve"> rizika, palyginti su moterims, nevartojančiomis PHT.</w:t>
      </w:r>
    </w:p>
    <w:p w14:paraId="2E5B288F" w14:textId="77777777" w:rsidR="00F36328" w:rsidRPr="00F36328" w:rsidRDefault="00F36328" w:rsidP="00F36328">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Kraujo krešuliai gali turėti sunkių pasekmių, jei jie pasiekia plaučius, gali sukelti krūtinės skausmą, dusulį, alpimą ar net mirtį.</w:t>
      </w:r>
    </w:p>
    <w:p w14:paraId="7A2FB58F" w14:textId="77777777" w:rsidR="00F36328" w:rsidRPr="00F36328" w:rsidRDefault="00F36328" w:rsidP="00F36328">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Tikimybė, kad susidarys kraujo krešulys padidėja su amžiumi, o taip pat, jei Jums yra žemiau išvardytos būklės. Praneškite savo gydytojui, jei Jums yra kuri nors iš išvardytų būklių:</w:t>
      </w:r>
    </w:p>
    <w:p w14:paraId="13553752" w14:textId="77777777" w:rsidR="00F36328" w:rsidRPr="00F36328" w:rsidRDefault="00F36328" w:rsidP="00F36328">
      <w:pPr>
        <w:numPr>
          <w:ilvl w:val="0"/>
          <w:numId w:val="29"/>
        </w:numPr>
        <w:tabs>
          <w:tab w:val="left" w:pos="360"/>
        </w:tabs>
        <w:autoSpaceDE w:val="0"/>
        <w:autoSpaceDN w:val="0"/>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lang w:val="lt-LT" w:eastAsia="lt-LT"/>
        </w:rPr>
        <w:t>ilgą laiką negalite vaikščioti dėl atliktos operacijos, traumos arba ligos (žr. 3 skyrių „Jei Jums reikalinga chirurginė operacija“);</w:t>
      </w:r>
    </w:p>
    <w:p w14:paraId="47380EBE" w14:textId="3F496BCD" w:rsidR="00F36328" w:rsidRPr="00F36328" w:rsidRDefault="00F36328" w:rsidP="00F36328">
      <w:pPr>
        <w:numPr>
          <w:ilvl w:val="0"/>
          <w:numId w:val="29"/>
        </w:numPr>
        <w:tabs>
          <w:tab w:val="left" w:pos="567"/>
        </w:tab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turite didelį antsvorį (KMI viršija 30</w:t>
      </w:r>
      <w:r w:rsidR="005747A8">
        <w:rPr>
          <w:rFonts w:ascii="Times New Roman" w:eastAsia="Times New Roman" w:hAnsi="Times New Roman" w:cs="Times New Roman"/>
          <w:lang w:val="lt-LT" w:eastAsia="lt-LT"/>
        </w:rPr>
        <w:t> </w:t>
      </w:r>
      <w:r w:rsidRPr="00F36328">
        <w:rPr>
          <w:rFonts w:ascii="Times New Roman" w:eastAsia="Times New Roman" w:hAnsi="Times New Roman" w:cs="Times New Roman"/>
          <w:lang w:val="lt-LT" w:eastAsia="lt-LT"/>
        </w:rPr>
        <w:t>kg/m</w:t>
      </w:r>
      <w:r w:rsidRPr="00F36328">
        <w:rPr>
          <w:rFonts w:ascii="Times New Roman" w:eastAsia="Times New Roman" w:hAnsi="Times New Roman" w:cs="Times New Roman"/>
          <w:szCs w:val="24"/>
          <w:vertAlign w:val="superscript"/>
          <w:lang w:val="lt-LT" w:eastAsia="lt-LT"/>
        </w:rPr>
        <w:t>2</w:t>
      </w:r>
      <w:r w:rsidRPr="00F36328">
        <w:rPr>
          <w:rFonts w:ascii="Times New Roman" w:eastAsia="Times New Roman" w:hAnsi="Times New Roman" w:cs="Times New Roman"/>
          <w:lang w:val="lt-LT" w:eastAsia="lt-LT"/>
        </w:rPr>
        <w:t>);</w:t>
      </w:r>
    </w:p>
    <w:p w14:paraId="4C9A7394" w14:textId="77777777" w:rsidR="00F36328" w:rsidRPr="00F36328" w:rsidRDefault="00F36328" w:rsidP="00F36328">
      <w:pPr>
        <w:numPr>
          <w:ilvl w:val="0"/>
          <w:numId w:val="29"/>
        </w:numPr>
        <w:tabs>
          <w:tab w:val="left" w:pos="567"/>
        </w:tab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turite kokių nors kraujo krešėjimo problemų, kurios reikalauja ilgalaikio gydymo vaistiniais preparatais, neleidžiančiais susidaryti krešuliams; </w:t>
      </w:r>
    </w:p>
    <w:p w14:paraId="5C50C576" w14:textId="77777777" w:rsidR="00F36328" w:rsidRPr="00F36328" w:rsidRDefault="00F36328" w:rsidP="00F36328">
      <w:pPr>
        <w:numPr>
          <w:ilvl w:val="0"/>
          <w:numId w:val="29"/>
        </w:numPr>
        <w:tabs>
          <w:tab w:val="left" w:pos="360"/>
          <w:tab w:val="left" w:pos="567"/>
        </w:tabs>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jei kuriam nors iš Jūsų artimų giminaičių yra buvęs krešulys kojoje, plaučiuose arba kituose organuose; </w:t>
      </w:r>
    </w:p>
    <w:p w14:paraId="21B431C3" w14:textId="77777777" w:rsidR="00F36328" w:rsidRPr="00F36328" w:rsidRDefault="00F36328" w:rsidP="00F36328">
      <w:pPr>
        <w:numPr>
          <w:ilvl w:val="0"/>
          <w:numId w:val="29"/>
        </w:numPr>
        <w:tabs>
          <w:tab w:val="left" w:pos="360"/>
        </w:tabs>
        <w:autoSpaceDE w:val="0"/>
        <w:autoSpaceDN w:val="0"/>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 xml:space="preserve">jei sergate sistemine raudonąja vilklige (SRV); </w:t>
      </w:r>
    </w:p>
    <w:p w14:paraId="18E5BCEA" w14:textId="77777777" w:rsidR="00F36328" w:rsidRPr="00F36328" w:rsidRDefault="00F36328" w:rsidP="00F36328">
      <w:pPr>
        <w:numPr>
          <w:ilvl w:val="0"/>
          <w:numId w:val="29"/>
        </w:numPr>
        <w:autoSpaceDE w:val="0"/>
        <w:autoSpaceDN w:val="0"/>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lastRenderedPageBreak/>
        <w:t xml:space="preserve">jei sergate vėžiu. </w:t>
      </w:r>
    </w:p>
    <w:p w14:paraId="408D23E4" w14:textId="77777777" w:rsidR="00F36328" w:rsidRPr="00F36328" w:rsidRDefault="00F36328" w:rsidP="00F36328">
      <w:pPr>
        <w:adjustRightInd w:val="0"/>
        <w:spacing w:after="0" w:line="240" w:lineRule="auto"/>
        <w:rPr>
          <w:rFonts w:ascii="Times New Roman" w:eastAsia="Times New Roman" w:hAnsi="Times New Roman" w:cs="Times New Roman"/>
          <w:bCs/>
          <w:lang w:val="lt-LT" w:eastAsia="lt-LT"/>
        </w:rPr>
      </w:pPr>
    </w:p>
    <w:p w14:paraId="01A6B53A" w14:textId="77777777" w:rsidR="00F36328" w:rsidRPr="00F36328" w:rsidRDefault="00F36328" w:rsidP="00F36328">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 xml:space="preserve">Apie kraujo krešulių susidarymo požymius skaitykite skyriuje „Nutraukite </w:t>
      </w:r>
      <w:proofErr w:type="spellStart"/>
      <w:r w:rsidRPr="00F36328">
        <w:rPr>
          <w:rFonts w:ascii="Times New Roman" w:eastAsia="Times New Roman" w:hAnsi="Times New Roman" w:cs="Times New Roman"/>
          <w:bCs/>
          <w:lang w:val="lt-LT" w:eastAsia="lt-LT"/>
        </w:rPr>
        <w:t>Femoston</w:t>
      </w:r>
      <w:proofErr w:type="spellEnd"/>
      <w:r w:rsidRPr="00F36328">
        <w:rPr>
          <w:rFonts w:ascii="Times New Roman" w:eastAsia="Times New Roman" w:hAnsi="Times New Roman" w:cs="Times New Roman"/>
          <w:bCs/>
          <w:lang w:val="lt-LT" w:eastAsia="lt-LT"/>
        </w:rPr>
        <w:t xml:space="preserve"> vartojimą ir nedelsdamos kreipkitės į gydytoją”.</w:t>
      </w:r>
    </w:p>
    <w:p w14:paraId="73832BEA" w14:textId="77777777" w:rsidR="00F36328" w:rsidRPr="00F36328" w:rsidRDefault="00F36328" w:rsidP="00F36328">
      <w:pPr>
        <w:adjustRightInd w:val="0"/>
        <w:spacing w:after="0" w:line="240" w:lineRule="auto"/>
        <w:rPr>
          <w:rFonts w:ascii="Times New Roman" w:eastAsia="Times New Roman" w:hAnsi="Times New Roman" w:cs="Times New Roman"/>
          <w:bCs/>
          <w:lang w:val="lt-LT" w:eastAsia="lt-LT"/>
        </w:rPr>
      </w:pPr>
    </w:p>
    <w:p w14:paraId="0A38928B" w14:textId="77777777" w:rsidR="00F36328" w:rsidRPr="00F36328" w:rsidRDefault="00F36328" w:rsidP="00F36328">
      <w:pPr>
        <w:adjustRightInd w:val="0"/>
        <w:spacing w:after="0" w:line="240" w:lineRule="auto"/>
        <w:rPr>
          <w:rFonts w:ascii="Times New Roman" w:eastAsia="Times New Roman" w:hAnsi="Times New Roman" w:cs="Times New Roman"/>
          <w:bCs/>
          <w:i/>
          <w:lang w:val="lt-LT" w:eastAsia="lt-LT"/>
        </w:rPr>
      </w:pPr>
      <w:r w:rsidRPr="00F36328">
        <w:rPr>
          <w:rFonts w:ascii="Times New Roman" w:eastAsia="Times New Roman" w:hAnsi="Times New Roman" w:cs="Times New Roman"/>
          <w:bCs/>
          <w:i/>
          <w:lang w:val="lt-LT" w:eastAsia="lt-LT"/>
        </w:rPr>
        <w:t xml:space="preserve">Palyginimas </w:t>
      </w:r>
    </w:p>
    <w:p w14:paraId="375A981E" w14:textId="63CC6FBC" w:rsidR="00F36328" w:rsidRPr="00F36328" w:rsidRDefault="00F36328" w:rsidP="00F36328">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Kalbant apie 50-60 metų moteris, nevartojančias PHT, galima numanyti, kad per 5 metus vidutiniškai 4-7 moterims iš 1</w:t>
      </w:r>
      <w:r w:rsidR="005747A8">
        <w:rPr>
          <w:rFonts w:ascii="Times New Roman" w:eastAsia="Times New Roman" w:hAnsi="Times New Roman" w:cs="Times New Roman"/>
          <w:bCs/>
          <w:lang w:val="lt-LT" w:eastAsia="lt-LT"/>
        </w:rPr>
        <w:t> </w:t>
      </w:r>
      <w:r w:rsidRPr="00F36328">
        <w:rPr>
          <w:rFonts w:ascii="Times New Roman" w:eastAsia="Times New Roman" w:hAnsi="Times New Roman" w:cs="Times New Roman"/>
          <w:bCs/>
          <w:lang w:val="lt-LT" w:eastAsia="lt-LT"/>
        </w:rPr>
        <w:t xml:space="preserve">000 venoje gali susidaryti kraujo krešulys. </w:t>
      </w:r>
    </w:p>
    <w:p w14:paraId="298A8487" w14:textId="6C020C0B" w:rsidR="00F36328" w:rsidRPr="00F36328" w:rsidRDefault="00F36328" w:rsidP="00F36328">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50-60 metų moterims, 5 metus vartojusioms estrogeno-</w:t>
      </w:r>
      <w:proofErr w:type="spellStart"/>
      <w:r w:rsidRPr="00F36328">
        <w:rPr>
          <w:rFonts w:ascii="Times New Roman" w:eastAsia="Times New Roman" w:hAnsi="Times New Roman" w:cs="Times New Roman"/>
          <w:bCs/>
          <w:lang w:val="lt-LT" w:eastAsia="lt-LT"/>
        </w:rPr>
        <w:t>progestogeno</w:t>
      </w:r>
      <w:proofErr w:type="spellEnd"/>
      <w:r w:rsidRPr="00F36328">
        <w:rPr>
          <w:rFonts w:ascii="Times New Roman" w:eastAsia="Times New Roman" w:hAnsi="Times New Roman" w:cs="Times New Roman"/>
          <w:bCs/>
          <w:lang w:val="lt-LT" w:eastAsia="lt-LT"/>
        </w:rPr>
        <w:t xml:space="preserve"> PHT, 9-12 moterų iš 1</w:t>
      </w:r>
      <w:r w:rsidR="005747A8">
        <w:rPr>
          <w:rFonts w:ascii="Times New Roman" w:eastAsia="Times New Roman" w:hAnsi="Times New Roman" w:cs="Times New Roman"/>
          <w:bCs/>
          <w:lang w:val="lt-LT" w:eastAsia="lt-LT"/>
        </w:rPr>
        <w:t> </w:t>
      </w:r>
      <w:r w:rsidRPr="00F36328">
        <w:rPr>
          <w:rFonts w:ascii="Times New Roman" w:eastAsia="Times New Roman" w:hAnsi="Times New Roman" w:cs="Times New Roman"/>
          <w:bCs/>
          <w:lang w:val="lt-LT" w:eastAsia="lt-LT"/>
        </w:rPr>
        <w:t>000 gali susidaryti kraujo krešulys venose (</w:t>
      </w:r>
      <w:proofErr w:type="spellStart"/>
      <w:r w:rsidRPr="00F36328">
        <w:rPr>
          <w:rFonts w:ascii="Times New Roman" w:eastAsia="Times New Roman" w:hAnsi="Times New Roman" w:cs="Times New Roman"/>
          <w:bCs/>
          <w:lang w:val="lt-LT" w:eastAsia="lt-LT"/>
        </w:rPr>
        <w:t>t.y</w:t>
      </w:r>
      <w:proofErr w:type="spellEnd"/>
      <w:r w:rsidRPr="00F36328">
        <w:rPr>
          <w:rFonts w:ascii="Times New Roman" w:eastAsia="Times New Roman" w:hAnsi="Times New Roman" w:cs="Times New Roman"/>
          <w:bCs/>
          <w:lang w:val="lt-LT" w:eastAsia="lt-LT"/>
        </w:rPr>
        <w:t>. 5 papildomi atvejai).</w:t>
      </w:r>
    </w:p>
    <w:p w14:paraId="420AE96A" w14:textId="77777777" w:rsidR="00F36328" w:rsidRPr="00F36328" w:rsidRDefault="00F36328" w:rsidP="00F36328">
      <w:pPr>
        <w:adjustRightInd w:val="0"/>
        <w:spacing w:after="0" w:line="240" w:lineRule="auto"/>
        <w:rPr>
          <w:rFonts w:ascii="Times New Roman" w:eastAsia="Times New Roman" w:hAnsi="Times New Roman" w:cs="Times New Roman"/>
          <w:szCs w:val="24"/>
          <w:lang w:val="lt-LT" w:eastAsia="lt-LT"/>
        </w:rPr>
      </w:pPr>
    </w:p>
    <w:p w14:paraId="37A94E17" w14:textId="77777777" w:rsidR="00F36328" w:rsidRPr="00F36328" w:rsidRDefault="00F36328" w:rsidP="00F36328">
      <w:pPr>
        <w:adjustRightInd w:val="0"/>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Širdies ligos (miokardo infarktas)</w:t>
      </w:r>
    </w:p>
    <w:p w14:paraId="7525A63D" w14:textId="77777777" w:rsidR="00F36328" w:rsidRPr="00F36328" w:rsidRDefault="00F36328" w:rsidP="00F36328">
      <w:pPr>
        <w:adjustRightInd w:val="0"/>
        <w:spacing w:after="0" w:line="240" w:lineRule="auto"/>
        <w:rPr>
          <w:rFonts w:ascii="Times New Roman" w:eastAsia="Times New Roman" w:hAnsi="Times New Roman" w:cs="Times New Roman"/>
          <w:b/>
          <w:bCs/>
          <w:lang w:val="lt-LT" w:eastAsia="lt-LT"/>
        </w:rPr>
      </w:pPr>
    </w:p>
    <w:p w14:paraId="406762DA" w14:textId="77777777" w:rsidR="00F36328" w:rsidRPr="00F36328" w:rsidRDefault="00F36328" w:rsidP="00F36328">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Nėra jokių įrodymų, kad PHT gali užkirsti kelią miokardo infarktui. Rizika susirgti širdies ligomis šiek tiek padidėja vyresnėms nei 60 metų moterims, kurios vartoja estrogeno-</w:t>
      </w:r>
      <w:proofErr w:type="spellStart"/>
      <w:r w:rsidRPr="00F36328">
        <w:rPr>
          <w:rFonts w:ascii="Times New Roman" w:eastAsia="Times New Roman" w:hAnsi="Times New Roman" w:cs="Times New Roman"/>
          <w:bCs/>
          <w:lang w:val="lt-LT" w:eastAsia="lt-LT"/>
        </w:rPr>
        <w:t>progestogeno</w:t>
      </w:r>
      <w:proofErr w:type="spellEnd"/>
      <w:r w:rsidRPr="00F36328">
        <w:rPr>
          <w:rFonts w:ascii="Times New Roman" w:eastAsia="Times New Roman" w:hAnsi="Times New Roman" w:cs="Times New Roman"/>
          <w:bCs/>
          <w:lang w:val="lt-LT" w:eastAsia="lt-LT"/>
        </w:rPr>
        <w:t xml:space="preserve"> PHT, palyginti su moterimis, kurioms nevartoja PHT.</w:t>
      </w:r>
    </w:p>
    <w:p w14:paraId="5948263A" w14:textId="77777777" w:rsidR="00F36328" w:rsidRPr="00F36328" w:rsidRDefault="00F36328" w:rsidP="00F36328">
      <w:pPr>
        <w:adjustRightInd w:val="0"/>
        <w:spacing w:after="0" w:line="240" w:lineRule="auto"/>
        <w:rPr>
          <w:rFonts w:ascii="Times New Roman" w:eastAsia="Times New Roman" w:hAnsi="Times New Roman" w:cs="Times New Roman"/>
          <w:szCs w:val="24"/>
          <w:lang w:val="lt-LT" w:eastAsia="lt-LT"/>
        </w:rPr>
      </w:pPr>
    </w:p>
    <w:p w14:paraId="3FEF6187" w14:textId="77777777" w:rsidR="00F36328" w:rsidRPr="00F36328" w:rsidRDefault="00F36328" w:rsidP="00F36328">
      <w:pPr>
        <w:adjustRightInd w:val="0"/>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Insultas</w:t>
      </w:r>
    </w:p>
    <w:p w14:paraId="5D7D4571" w14:textId="77777777" w:rsidR="00F36328" w:rsidRPr="00F36328" w:rsidRDefault="00F36328" w:rsidP="00F36328">
      <w:pPr>
        <w:adjustRightInd w:val="0"/>
        <w:spacing w:after="0" w:line="240" w:lineRule="auto"/>
        <w:rPr>
          <w:rFonts w:ascii="Times New Roman" w:eastAsia="Times New Roman" w:hAnsi="Times New Roman" w:cs="Times New Roman"/>
          <w:b/>
          <w:szCs w:val="24"/>
          <w:lang w:val="lt-LT" w:eastAsia="lt-LT"/>
        </w:rPr>
      </w:pPr>
    </w:p>
    <w:p w14:paraId="29DDF23E" w14:textId="77777777" w:rsidR="00F36328" w:rsidRPr="00F36328" w:rsidRDefault="00F36328" w:rsidP="00F36328">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Moterims, vartojančioms PHT, rizika patirti insultą padidėja 1,5 karto palyginti su moterimis, nevartojančiomis PHT. Papildoma rizika patirti insultą, kuriam įtakos gali turėti PHT vartojimas, padidėja su amžiumi.</w:t>
      </w:r>
    </w:p>
    <w:p w14:paraId="42A30778" w14:textId="77777777" w:rsidR="00F36328" w:rsidRPr="00F36328" w:rsidRDefault="00F36328" w:rsidP="00F36328">
      <w:pPr>
        <w:adjustRightInd w:val="0"/>
        <w:spacing w:after="0" w:line="240" w:lineRule="auto"/>
        <w:rPr>
          <w:rFonts w:ascii="Times New Roman" w:eastAsia="Times New Roman" w:hAnsi="Times New Roman" w:cs="Times New Roman"/>
          <w:bCs/>
          <w:lang w:val="lt-LT" w:eastAsia="lt-LT"/>
        </w:rPr>
      </w:pPr>
    </w:p>
    <w:p w14:paraId="0362635C" w14:textId="77777777" w:rsidR="00F36328" w:rsidRPr="00F36328" w:rsidRDefault="00F36328" w:rsidP="00F36328">
      <w:pPr>
        <w:adjustRightInd w:val="0"/>
        <w:spacing w:after="0" w:line="240" w:lineRule="auto"/>
        <w:rPr>
          <w:rFonts w:ascii="Times New Roman" w:eastAsia="Times New Roman" w:hAnsi="Times New Roman" w:cs="Times New Roman"/>
          <w:bCs/>
          <w:i/>
          <w:lang w:val="lt-LT" w:eastAsia="lt-LT"/>
        </w:rPr>
      </w:pPr>
      <w:r w:rsidRPr="00F36328">
        <w:rPr>
          <w:rFonts w:ascii="Times New Roman" w:eastAsia="Times New Roman" w:hAnsi="Times New Roman" w:cs="Times New Roman"/>
          <w:bCs/>
          <w:i/>
          <w:lang w:val="lt-LT" w:eastAsia="lt-LT"/>
        </w:rPr>
        <w:t xml:space="preserve">Palyginimas </w:t>
      </w:r>
    </w:p>
    <w:p w14:paraId="708A6EF3" w14:textId="4E1CEC4E" w:rsidR="00F36328" w:rsidRDefault="00F36328" w:rsidP="00F36328">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Kalbant apie 50-60 metų moteris, nevartojančias PHT, galima numanyti, kad per 5 metus vidutiniškai 8 moterys iš 1</w:t>
      </w:r>
      <w:r w:rsidR="005747A8">
        <w:rPr>
          <w:rFonts w:ascii="Times New Roman" w:eastAsia="Times New Roman" w:hAnsi="Times New Roman" w:cs="Times New Roman"/>
          <w:bCs/>
          <w:lang w:val="lt-LT" w:eastAsia="lt-LT"/>
        </w:rPr>
        <w:t> </w:t>
      </w:r>
      <w:r w:rsidRPr="00F36328">
        <w:rPr>
          <w:rFonts w:ascii="Times New Roman" w:eastAsia="Times New Roman" w:hAnsi="Times New Roman" w:cs="Times New Roman"/>
          <w:bCs/>
          <w:lang w:val="lt-LT" w:eastAsia="lt-LT"/>
        </w:rPr>
        <w:t>000 patirs insultą. Kalbant apie 50-60 metų moteris, 5 metus vartojančias PHT, 11 moterų iš 1</w:t>
      </w:r>
      <w:r w:rsidR="005747A8">
        <w:rPr>
          <w:rFonts w:ascii="Times New Roman" w:eastAsia="Times New Roman" w:hAnsi="Times New Roman" w:cs="Times New Roman"/>
          <w:bCs/>
          <w:lang w:val="lt-LT" w:eastAsia="lt-LT"/>
        </w:rPr>
        <w:t> </w:t>
      </w:r>
      <w:r w:rsidRPr="00F36328">
        <w:rPr>
          <w:rFonts w:ascii="Times New Roman" w:eastAsia="Times New Roman" w:hAnsi="Times New Roman" w:cs="Times New Roman"/>
          <w:bCs/>
          <w:lang w:val="lt-LT" w:eastAsia="lt-LT"/>
        </w:rPr>
        <w:t>000 patirs insultą (t.</w:t>
      </w:r>
      <w:r w:rsidR="005747A8">
        <w:rPr>
          <w:rFonts w:ascii="Times New Roman" w:eastAsia="Times New Roman" w:hAnsi="Times New Roman" w:cs="Times New Roman"/>
          <w:bCs/>
          <w:lang w:val="lt-LT" w:eastAsia="lt-LT"/>
        </w:rPr>
        <w:t> </w:t>
      </w:r>
      <w:r w:rsidRPr="00F36328">
        <w:rPr>
          <w:rFonts w:ascii="Times New Roman" w:eastAsia="Times New Roman" w:hAnsi="Times New Roman" w:cs="Times New Roman"/>
          <w:bCs/>
          <w:lang w:val="lt-LT" w:eastAsia="lt-LT"/>
        </w:rPr>
        <w:t>y. 3 papildomi atvejai).</w:t>
      </w:r>
    </w:p>
    <w:p w14:paraId="09CF58C4" w14:textId="77777777" w:rsidR="00F36328" w:rsidRPr="00F36328" w:rsidRDefault="00F36328" w:rsidP="00F36328">
      <w:pPr>
        <w:adjustRightInd w:val="0"/>
        <w:spacing w:after="0" w:line="240" w:lineRule="auto"/>
        <w:rPr>
          <w:rFonts w:ascii="Times New Roman" w:eastAsia="Times New Roman" w:hAnsi="Times New Roman" w:cs="Times New Roman"/>
          <w:szCs w:val="24"/>
          <w:lang w:val="lt-LT" w:eastAsia="lt-LT"/>
        </w:rPr>
      </w:pPr>
    </w:p>
    <w:p w14:paraId="728D0DAC" w14:textId="77777777" w:rsidR="00F36328" w:rsidRPr="00F36328" w:rsidRDefault="00F36328" w:rsidP="00F36328">
      <w:pPr>
        <w:adjustRightInd w:val="0"/>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Kitos būklės</w:t>
      </w:r>
    </w:p>
    <w:p w14:paraId="285281B6" w14:textId="77777777" w:rsidR="00F36328" w:rsidRPr="00F36328" w:rsidRDefault="00F36328" w:rsidP="00F36328">
      <w:pPr>
        <w:adjustRightInd w:val="0"/>
        <w:spacing w:after="0" w:line="240" w:lineRule="auto"/>
        <w:rPr>
          <w:rFonts w:ascii="Times New Roman" w:eastAsia="Times New Roman" w:hAnsi="Times New Roman" w:cs="Times New Roman"/>
          <w:szCs w:val="24"/>
          <w:lang w:val="lt-LT" w:eastAsia="lt-LT"/>
        </w:rPr>
      </w:pPr>
    </w:p>
    <w:p w14:paraId="0046F146" w14:textId="77777777" w:rsidR="00F36328" w:rsidRPr="00F36328" w:rsidRDefault="00F36328" w:rsidP="00F36328">
      <w:pPr>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PHT neapsaugo nuo atminties praradimo. Yra įrodymų, kad didesnė rizika prarasti atmintį yra moterims, pradėjusioms vartoti PHT po 65 metų. Pasitarkite su savo gydytoju.</w:t>
      </w:r>
    </w:p>
    <w:p w14:paraId="3CA2A8DA"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4734834C" w14:textId="77777777" w:rsidR="00F36328" w:rsidRPr="00F36328" w:rsidRDefault="00F36328" w:rsidP="00F36328">
      <w:pPr>
        <w:spacing w:after="0" w:line="240" w:lineRule="auto"/>
        <w:rPr>
          <w:rFonts w:ascii="Times New Roman" w:eastAsia="Times New Roman" w:hAnsi="Times New Roman" w:cs="Times New Roman"/>
          <w:lang w:val="x-none" w:eastAsia="x-none"/>
        </w:rPr>
      </w:pPr>
      <w:r w:rsidRPr="00F36328">
        <w:rPr>
          <w:rFonts w:ascii="Times New Roman" w:eastAsia="Times New Roman" w:hAnsi="Times New Roman" w:cs="Times New Roman"/>
          <w:lang w:val="x-none" w:eastAsia="x-none"/>
        </w:rPr>
        <w:t>Taip pat prašome pasakyti gydytojui, jei sergate arba sirgote bet kuria iš toliau išvardytų ligų, kadangi Jus reikės atidžiau stebėti:</w:t>
      </w:r>
    </w:p>
    <w:p w14:paraId="449DC324" w14:textId="77777777" w:rsidR="00F36328" w:rsidRPr="00F36328" w:rsidRDefault="00F36328" w:rsidP="00F36328">
      <w:pPr>
        <w:numPr>
          <w:ilvl w:val="0"/>
          <w:numId w:val="30"/>
        </w:numPr>
        <w:autoSpaceDE w:val="0"/>
        <w:autoSpaceDN w:val="0"/>
        <w:adjustRightInd w:val="0"/>
        <w:spacing w:after="0" w:line="240" w:lineRule="auto"/>
        <w:ind w:left="540" w:hanging="540"/>
        <w:rPr>
          <w:rFonts w:ascii="Times New Roman" w:eastAsia="Times" w:hAnsi="Times New Roman" w:cs="Times New Roman"/>
          <w:b/>
          <w:lang w:val="lt-LT" w:eastAsia="x-none"/>
        </w:rPr>
      </w:pPr>
      <w:r w:rsidRPr="00F36328">
        <w:rPr>
          <w:rFonts w:ascii="Times New Roman" w:eastAsia="Times" w:hAnsi="Times New Roman" w:cs="Times New Roman"/>
          <w:b/>
          <w:lang w:val="lt-LT" w:eastAsia="x-none"/>
        </w:rPr>
        <w:t>širdies liga;</w:t>
      </w:r>
    </w:p>
    <w:p w14:paraId="73540F52" w14:textId="77777777" w:rsidR="00F36328" w:rsidRPr="00F36328" w:rsidRDefault="00F36328" w:rsidP="00F36328">
      <w:pPr>
        <w:numPr>
          <w:ilvl w:val="0"/>
          <w:numId w:val="30"/>
        </w:numPr>
        <w:autoSpaceDE w:val="0"/>
        <w:autoSpaceDN w:val="0"/>
        <w:adjustRightInd w:val="0"/>
        <w:spacing w:after="0" w:line="240" w:lineRule="auto"/>
        <w:ind w:left="540" w:hanging="540"/>
        <w:rPr>
          <w:rFonts w:ascii="Times New Roman" w:eastAsia="Times New Roman" w:hAnsi="Times New Roman" w:cs="Times New Roman"/>
          <w:b/>
          <w:lang w:val="lt-LT" w:eastAsia="de-DE"/>
        </w:rPr>
      </w:pPr>
      <w:r w:rsidRPr="00F36328">
        <w:rPr>
          <w:rFonts w:ascii="Times New Roman" w:eastAsia="Times New Roman" w:hAnsi="Times New Roman" w:cs="Times New Roman"/>
          <w:b/>
          <w:lang w:val="lt-LT" w:eastAsia="de-DE"/>
        </w:rPr>
        <w:t>inkstų funkcijos sutrikimas;</w:t>
      </w:r>
    </w:p>
    <w:p w14:paraId="7ADCB56C" w14:textId="77777777" w:rsidR="00F36328" w:rsidRPr="00F36328" w:rsidRDefault="00F36328" w:rsidP="00F36328">
      <w:pPr>
        <w:numPr>
          <w:ilvl w:val="0"/>
          <w:numId w:val="30"/>
        </w:numPr>
        <w:autoSpaceDE w:val="0"/>
        <w:autoSpaceDN w:val="0"/>
        <w:adjustRightInd w:val="0"/>
        <w:spacing w:after="0" w:line="240" w:lineRule="auto"/>
        <w:ind w:left="540" w:hanging="540"/>
        <w:rPr>
          <w:rFonts w:ascii="Times New Roman" w:eastAsia="Times New Roman" w:hAnsi="Times New Roman" w:cs="Times New Roman"/>
          <w:lang w:val="lt-LT" w:eastAsia="de-DE"/>
        </w:rPr>
      </w:pPr>
      <w:r w:rsidRPr="00F36328">
        <w:rPr>
          <w:rFonts w:ascii="Times New Roman" w:eastAsia="Times" w:hAnsi="Times New Roman" w:cs="Times New Roman"/>
          <w:b/>
          <w:lang w:val="lt-LT" w:eastAsia="x-none"/>
        </w:rPr>
        <w:t>didesnė nei normali riebalų koncentracija kraujyje</w:t>
      </w:r>
      <w:r w:rsidRPr="00F36328">
        <w:rPr>
          <w:rFonts w:ascii="Times New Roman" w:eastAsia="Times New Roman" w:hAnsi="Times New Roman" w:cs="Times New Roman"/>
          <w:b/>
          <w:lang w:val="lt-LT" w:eastAsia="de-DE"/>
        </w:rPr>
        <w:t xml:space="preserve"> (</w:t>
      </w:r>
      <w:proofErr w:type="spellStart"/>
      <w:r w:rsidRPr="00F36328">
        <w:rPr>
          <w:rFonts w:ascii="Times New Roman" w:eastAsia="Times New Roman" w:hAnsi="Times New Roman" w:cs="Times New Roman"/>
          <w:b/>
          <w:lang w:val="lt-LT" w:eastAsia="de-DE"/>
        </w:rPr>
        <w:t>hipertrigliceridemija</w:t>
      </w:r>
      <w:proofErr w:type="spellEnd"/>
      <w:r w:rsidRPr="00F36328">
        <w:rPr>
          <w:rFonts w:ascii="Times New Roman" w:eastAsia="Times New Roman" w:hAnsi="Times New Roman" w:cs="Times New Roman"/>
          <w:b/>
          <w:lang w:val="lt-LT" w:eastAsia="de-DE"/>
        </w:rPr>
        <w:t>)</w:t>
      </w:r>
      <w:r w:rsidRPr="00F36328">
        <w:rPr>
          <w:rFonts w:ascii="Times New Roman" w:eastAsia="Times New Roman" w:hAnsi="Times New Roman" w:cs="Times New Roman"/>
          <w:lang w:val="lt-LT" w:eastAsia="de-DE"/>
        </w:rPr>
        <w:t>.</w:t>
      </w:r>
    </w:p>
    <w:p w14:paraId="0028DB29" w14:textId="77777777" w:rsidR="00F36328" w:rsidRPr="00F36328" w:rsidRDefault="00F36328" w:rsidP="00F36328">
      <w:pPr>
        <w:spacing w:after="0" w:line="240" w:lineRule="auto"/>
        <w:ind w:left="540"/>
        <w:rPr>
          <w:rFonts w:ascii="Times New Roman" w:eastAsia="Times New Roman" w:hAnsi="Times New Roman" w:cs="Times New Roman"/>
          <w:b/>
          <w:lang w:val="lt-LT" w:eastAsia="lt-LT"/>
        </w:rPr>
      </w:pPr>
    </w:p>
    <w:p w14:paraId="3A6C6F2A" w14:textId="77777777" w:rsidR="00F36328" w:rsidRPr="00F36328" w:rsidRDefault="00F36328" w:rsidP="00F36328">
      <w:pPr>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Vaikams</w:t>
      </w:r>
    </w:p>
    <w:p w14:paraId="6CF16BBC" w14:textId="77777777" w:rsidR="00F36328" w:rsidRPr="00F36328" w:rsidRDefault="00F36328" w:rsidP="00F36328">
      <w:pPr>
        <w:spacing w:after="0" w:line="240" w:lineRule="auto"/>
        <w:rPr>
          <w:rFonts w:ascii="Times New Roman" w:eastAsia="Times New Roman" w:hAnsi="Times New Roman" w:cs="Times New Roman"/>
          <w:bCs/>
          <w:lang w:val="lt-LT" w:eastAsia="lt-LT"/>
        </w:rPr>
      </w:pPr>
      <w:proofErr w:type="spellStart"/>
      <w:r w:rsidRPr="00F36328">
        <w:rPr>
          <w:rFonts w:ascii="Times New Roman" w:eastAsia="Times New Roman" w:hAnsi="Times New Roman" w:cs="Times New Roman"/>
          <w:bCs/>
          <w:lang w:val="lt-LT" w:eastAsia="lt-LT"/>
        </w:rPr>
        <w:t>Femoston</w:t>
      </w:r>
      <w:proofErr w:type="spellEnd"/>
      <w:r w:rsidRPr="00F36328">
        <w:rPr>
          <w:rFonts w:ascii="Times New Roman" w:eastAsia="Times New Roman" w:hAnsi="Times New Roman" w:cs="Times New Roman"/>
          <w:bCs/>
          <w:lang w:val="lt-LT" w:eastAsia="lt-LT"/>
        </w:rPr>
        <w:t xml:space="preserve"> nėra skirtas vartoti vaikams.</w:t>
      </w:r>
    </w:p>
    <w:p w14:paraId="04BEEC7C" w14:textId="77777777" w:rsidR="00F36328" w:rsidRPr="00F36328" w:rsidRDefault="00F36328" w:rsidP="00F36328">
      <w:pPr>
        <w:spacing w:after="0" w:line="240" w:lineRule="auto"/>
        <w:rPr>
          <w:rFonts w:ascii="Times New Roman" w:eastAsia="Times New Roman" w:hAnsi="Times New Roman" w:cs="Times New Roman"/>
          <w:bCs/>
          <w:lang w:val="lt-LT" w:eastAsia="lt-LT"/>
        </w:rPr>
      </w:pPr>
    </w:p>
    <w:p w14:paraId="2B82F4CA"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 xml:space="preserve">Kiti vaistai ir </w:t>
      </w:r>
      <w:proofErr w:type="spellStart"/>
      <w:r w:rsidRPr="00F36328">
        <w:rPr>
          <w:rFonts w:ascii="Times New Roman" w:eastAsia="Times New Roman" w:hAnsi="Times New Roman" w:cs="Times New Roman"/>
          <w:b/>
          <w:lang w:val="lt-LT" w:eastAsia="lt-LT"/>
        </w:rPr>
        <w:t>Femoston</w:t>
      </w:r>
      <w:proofErr w:type="spellEnd"/>
    </w:p>
    <w:p w14:paraId="59F5B582"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Jeigu vartojate ar neseniai vartojote kitų vaistų, apie tai pasakykite gydytojui arba vaistininkui.</w:t>
      </w:r>
    </w:p>
    <w:p w14:paraId="42412B0C" w14:textId="77777777" w:rsidR="00F36328" w:rsidRPr="00F36328" w:rsidRDefault="00F36328" w:rsidP="00F36328">
      <w:pPr>
        <w:adjustRightInd w:val="0"/>
        <w:spacing w:after="0" w:line="240" w:lineRule="auto"/>
        <w:rPr>
          <w:rFonts w:ascii="Times New Roman" w:eastAsia="Times New Roman" w:hAnsi="Times New Roman" w:cs="Times New Roman"/>
          <w:bCs/>
          <w:color w:val="000000"/>
          <w:lang w:val="lt-LT" w:eastAsia="lt-LT"/>
        </w:rPr>
      </w:pPr>
      <w:r w:rsidRPr="00F36328">
        <w:rPr>
          <w:rFonts w:ascii="Times New Roman" w:eastAsia="Times New Roman" w:hAnsi="Times New Roman" w:cs="Times New Roman"/>
          <w:lang w:val="lt-LT" w:eastAsia="lt-LT"/>
        </w:rPr>
        <w:t xml:space="preserve">Kai kurie vaistai gali turėti įtakos </w:t>
      </w:r>
      <w:proofErr w:type="spellStart"/>
      <w:r w:rsidRPr="00F36328">
        <w:rPr>
          <w:rFonts w:ascii="Times New Roman" w:eastAsia="Times New Roman" w:hAnsi="Times New Roman" w:cs="Times New Roman"/>
          <w:color w:val="000000"/>
          <w:lang w:val="lt-LT" w:eastAsia="lt-LT"/>
        </w:rPr>
        <w:t>Femoston</w:t>
      </w:r>
      <w:proofErr w:type="spellEnd"/>
      <w:r w:rsidRPr="00F36328">
        <w:rPr>
          <w:rFonts w:ascii="Times New Roman" w:eastAsia="Times New Roman" w:hAnsi="Times New Roman" w:cs="Times New Roman"/>
          <w:color w:val="000000"/>
          <w:lang w:val="lt-LT" w:eastAsia="lt-LT"/>
        </w:rPr>
        <w:t xml:space="preserve"> poveikiui. Tai gali tapti nereguliarių kraujavimų priežastimi. Prie šių vaistų priskiriami</w:t>
      </w:r>
      <w:r w:rsidRPr="00F36328">
        <w:rPr>
          <w:rFonts w:ascii="Times New Roman" w:eastAsia="Times New Roman" w:hAnsi="Times New Roman" w:cs="Times New Roman"/>
          <w:bCs/>
          <w:color w:val="000000"/>
          <w:lang w:val="lt-LT" w:eastAsia="lt-LT"/>
        </w:rPr>
        <w:t>:</w:t>
      </w:r>
    </w:p>
    <w:p w14:paraId="591D37A3" w14:textId="77777777" w:rsidR="00F36328" w:rsidRPr="00F36328" w:rsidRDefault="00F36328" w:rsidP="00F36328">
      <w:pPr>
        <w:numPr>
          <w:ilvl w:val="0"/>
          <w:numId w:val="30"/>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vaistai nuo </w:t>
      </w:r>
      <w:r w:rsidRPr="00F36328">
        <w:rPr>
          <w:rFonts w:ascii="Times New Roman" w:eastAsia="Times New Roman" w:hAnsi="Times New Roman" w:cs="Times New Roman"/>
          <w:b/>
          <w:lang w:val="lt-LT" w:eastAsia="lt-LT"/>
        </w:rPr>
        <w:t>epilepsijos</w:t>
      </w:r>
      <w:r w:rsidRPr="00F36328">
        <w:rPr>
          <w:rFonts w:ascii="Times New Roman" w:eastAsia="Times New Roman" w:hAnsi="Times New Roman" w:cs="Times New Roman"/>
          <w:lang w:val="lt-LT" w:eastAsia="lt-LT"/>
        </w:rPr>
        <w:t xml:space="preserve"> (pvz., </w:t>
      </w:r>
      <w:proofErr w:type="spellStart"/>
      <w:r w:rsidRPr="00F36328">
        <w:rPr>
          <w:rFonts w:ascii="Times New Roman" w:eastAsia="Times New Roman" w:hAnsi="Times New Roman" w:cs="Times New Roman"/>
          <w:lang w:val="lt-LT" w:eastAsia="lt-LT"/>
        </w:rPr>
        <w:t>fenobarbitalis</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karbamazepinas</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fenitoinas</w:t>
      </w:r>
      <w:proofErr w:type="spellEnd"/>
      <w:r w:rsidRPr="00F36328">
        <w:rPr>
          <w:rFonts w:ascii="Times New Roman" w:eastAsia="Times New Roman" w:hAnsi="Times New Roman" w:cs="Times New Roman"/>
          <w:lang w:val="lt-LT" w:eastAsia="lt-LT"/>
        </w:rPr>
        <w:t>);</w:t>
      </w:r>
    </w:p>
    <w:p w14:paraId="50EC3E9B" w14:textId="77777777" w:rsidR="00F36328" w:rsidRPr="00F36328" w:rsidRDefault="00F36328" w:rsidP="00F36328">
      <w:pPr>
        <w:numPr>
          <w:ilvl w:val="0"/>
          <w:numId w:val="30"/>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vaistai nuo </w:t>
      </w:r>
      <w:r w:rsidRPr="00F36328">
        <w:rPr>
          <w:rFonts w:ascii="Times New Roman" w:eastAsia="Times New Roman" w:hAnsi="Times New Roman" w:cs="Times New Roman"/>
          <w:b/>
          <w:lang w:val="lt-LT" w:eastAsia="lt-LT"/>
        </w:rPr>
        <w:t>tuberkuliozės</w:t>
      </w:r>
      <w:r w:rsidRPr="00F36328">
        <w:rPr>
          <w:rFonts w:ascii="Times New Roman" w:eastAsia="Times New Roman" w:hAnsi="Times New Roman" w:cs="Times New Roman"/>
          <w:lang w:val="lt-LT" w:eastAsia="lt-LT"/>
        </w:rPr>
        <w:t xml:space="preserve"> (pvz., </w:t>
      </w:r>
      <w:proofErr w:type="spellStart"/>
      <w:r w:rsidRPr="00F36328">
        <w:rPr>
          <w:rFonts w:ascii="Times New Roman" w:eastAsia="Times New Roman" w:hAnsi="Times New Roman" w:cs="Times New Roman"/>
          <w:lang w:val="lt-LT" w:eastAsia="lt-LT"/>
        </w:rPr>
        <w:t>rifampicinas</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rifabutinas</w:t>
      </w:r>
      <w:proofErr w:type="spellEnd"/>
      <w:r w:rsidRPr="00F36328">
        <w:rPr>
          <w:rFonts w:ascii="Times New Roman" w:eastAsia="Times New Roman" w:hAnsi="Times New Roman" w:cs="Times New Roman"/>
          <w:lang w:val="lt-LT" w:eastAsia="lt-LT"/>
        </w:rPr>
        <w:t xml:space="preserve">); </w:t>
      </w:r>
    </w:p>
    <w:p w14:paraId="122AAAB6" w14:textId="77777777" w:rsidR="00F36328" w:rsidRPr="00F36328" w:rsidRDefault="00F36328" w:rsidP="00F36328">
      <w:pPr>
        <w:numPr>
          <w:ilvl w:val="0"/>
          <w:numId w:val="30"/>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vaistai nuo </w:t>
      </w:r>
      <w:r w:rsidRPr="00F36328">
        <w:rPr>
          <w:rFonts w:ascii="Times New Roman" w:eastAsia="Times New Roman" w:hAnsi="Times New Roman" w:cs="Times New Roman"/>
          <w:b/>
          <w:lang w:val="lt-LT" w:eastAsia="lt-LT"/>
        </w:rPr>
        <w:t>ŽIV infekcijos</w:t>
      </w:r>
      <w:r w:rsidRPr="00F36328">
        <w:rPr>
          <w:rFonts w:ascii="Times New Roman" w:eastAsia="Times New Roman" w:hAnsi="Times New Roman" w:cs="Times New Roman"/>
          <w:lang w:val="lt-LT" w:eastAsia="lt-LT"/>
        </w:rPr>
        <w:t xml:space="preserve"> [AIDS] (pvz., </w:t>
      </w:r>
      <w:proofErr w:type="spellStart"/>
      <w:r w:rsidRPr="00F36328">
        <w:rPr>
          <w:rFonts w:ascii="Times New Roman" w:eastAsia="Times New Roman" w:hAnsi="Times New Roman" w:cs="Times New Roman"/>
          <w:lang w:val="lt-LT" w:eastAsia="lt-LT"/>
        </w:rPr>
        <w:t>nevirapinas</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efavirenzas</w:t>
      </w:r>
      <w:proofErr w:type="spellEnd"/>
      <w:r w:rsidRPr="00F36328">
        <w:rPr>
          <w:rFonts w:ascii="Times New Roman" w:eastAsia="Times New Roman" w:hAnsi="Times New Roman" w:cs="Times New Roman"/>
          <w:lang w:val="lt-LT" w:eastAsia="lt-LT"/>
        </w:rPr>
        <w:t xml:space="preserve">, ritonaviras, </w:t>
      </w:r>
      <w:proofErr w:type="spellStart"/>
      <w:r w:rsidRPr="00F36328">
        <w:rPr>
          <w:rFonts w:ascii="Times New Roman" w:eastAsia="Times New Roman" w:hAnsi="Times New Roman" w:cs="Times New Roman"/>
          <w:lang w:val="lt-LT" w:eastAsia="lt-LT"/>
        </w:rPr>
        <w:t>nelfinaviras</w:t>
      </w:r>
      <w:proofErr w:type="spellEnd"/>
      <w:r w:rsidRPr="00F36328">
        <w:rPr>
          <w:rFonts w:ascii="Times New Roman" w:eastAsia="Times New Roman" w:hAnsi="Times New Roman" w:cs="Times New Roman"/>
          <w:lang w:val="lt-LT" w:eastAsia="lt-LT"/>
        </w:rPr>
        <w:t xml:space="preserve">); </w:t>
      </w:r>
    </w:p>
    <w:p w14:paraId="03F9A161" w14:textId="08D36B0C" w:rsidR="002B6138" w:rsidRDefault="00F36328" w:rsidP="00F36328">
      <w:pPr>
        <w:numPr>
          <w:ilvl w:val="0"/>
          <w:numId w:val="30"/>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augaliniai preparatai, kurių sudėtyje yra </w:t>
      </w:r>
      <w:r w:rsidRPr="00F36328">
        <w:rPr>
          <w:rFonts w:ascii="Times New Roman" w:eastAsia="Times New Roman" w:hAnsi="Times New Roman" w:cs="Times New Roman"/>
          <w:b/>
          <w:szCs w:val="24"/>
          <w:lang w:val="lt-LT" w:eastAsia="lt-LT"/>
        </w:rPr>
        <w:t>jonažolių</w:t>
      </w:r>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i/>
          <w:lang w:val="lt-LT" w:eastAsia="lt-LT"/>
        </w:rPr>
        <w:t>Hypericum</w:t>
      </w:r>
      <w:proofErr w:type="spellEnd"/>
      <w:r w:rsidRPr="00F36328">
        <w:rPr>
          <w:rFonts w:ascii="Times New Roman" w:eastAsia="Times New Roman" w:hAnsi="Times New Roman" w:cs="Times New Roman"/>
          <w:i/>
          <w:lang w:val="lt-LT" w:eastAsia="lt-LT"/>
        </w:rPr>
        <w:t xml:space="preserve"> </w:t>
      </w:r>
      <w:proofErr w:type="spellStart"/>
      <w:r w:rsidRPr="00F36328">
        <w:rPr>
          <w:rFonts w:ascii="Times New Roman" w:eastAsia="Times New Roman" w:hAnsi="Times New Roman" w:cs="Times New Roman"/>
          <w:i/>
          <w:lang w:val="lt-LT" w:eastAsia="lt-LT"/>
        </w:rPr>
        <w:t>perforatum</w:t>
      </w:r>
      <w:proofErr w:type="spellEnd"/>
      <w:r w:rsidRPr="00F36328">
        <w:rPr>
          <w:rFonts w:ascii="Times New Roman" w:eastAsia="Times New Roman" w:hAnsi="Times New Roman" w:cs="Times New Roman"/>
          <w:lang w:val="lt-LT" w:eastAsia="lt-LT"/>
        </w:rPr>
        <w:t>)</w:t>
      </w:r>
      <w:r w:rsidR="007D2B83">
        <w:rPr>
          <w:rFonts w:ascii="Times New Roman" w:eastAsia="Times New Roman" w:hAnsi="Times New Roman" w:cs="Times New Roman"/>
          <w:lang w:val="lt-LT" w:eastAsia="lt-LT"/>
        </w:rPr>
        <w:t>.</w:t>
      </w:r>
    </w:p>
    <w:p w14:paraId="02C3B8E0" w14:textId="2EFF1260" w:rsidR="007D2B83" w:rsidRDefault="007D2B83" w:rsidP="007D2B83">
      <w:pPr>
        <w:autoSpaceDE w:val="0"/>
        <w:autoSpaceDN w:val="0"/>
        <w:adjustRightInd w:val="0"/>
        <w:spacing w:after="0" w:line="240" w:lineRule="auto"/>
        <w:rPr>
          <w:rFonts w:ascii="Times New Roman" w:eastAsia="Times New Roman" w:hAnsi="Times New Roman" w:cs="Times New Roman"/>
          <w:lang w:val="lt-LT" w:eastAsia="lt-LT"/>
        </w:rPr>
      </w:pPr>
    </w:p>
    <w:p w14:paraId="0A70C512" w14:textId="05070C21" w:rsidR="007D2B83" w:rsidRDefault="007D2B83" w:rsidP="006433A2">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PHT gali pakeisti kai kurių vaistų veikimą:</w:t>
      </w:r>
    </w:p>
    <w:p w14:paraId="10DAA23F" w14:textId="31E2D1AB" w:rsidR="007D2B83" w:rsidRDefault="007D2B83" w:rsidP="00774BD1">
      <w:pPr>
        <w:numPr>
          <w:ilvl w:val="0"/>
          <w:numId w:val="30"/>
        </w:numPr>
        <w:autoSpaceDE w:val="0"/>
        <w:autoSpaceDN w:val="0"/>
        <w:adjustRightInd w:val="0"/>
        <w:spacing w:after="0" w:line="240" w:lineRule="auto"/>
        <w:ind w:left="357" w:hanging="35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 nuo epilepsijos (</w:t>
      </w:r>
      <w:proofErr w:type="spellStart"/>
      <w:r>
        <w:rPr>
          <w:rFonts w:ascii="Times New Roman" w:eastAsia="Times New Roman" w:hAnsi="Times New Roman" w:cs="Times New Roman"/>
          <w:lang w:val="lt-LT" w:eastAsia="lt-LT"/>
        </w:rPr>
        <w:t>lamotrigino</w:t>
      </w:r>
      <w:proofErr w:type="spellEnd"/>
      <w:r>
        <w:rPr>
          <w:rFonts w:ascii="Times New Roman" w:eastAsia="Times New Roman" w:hAnsi="Times New Roman" w:cs="Times New Roman"/>
          <w:lang w:val="lt-LT" w:eastAsia="lt-LT"/>
        </w:rPr>
        <w:t>), nes tai gali padažninti traukulius;</w:t>
      </w:r>
    </w:p>
    <w:p w14:paraId="09E3B8E6" w14:textId="7648E2E4" w:rsidR="00F36328" w:rsidRPr="00F36328" w:rsidRDefault="004957A2" w:rsidP="00774BD1">
      <w:pPr>
        <w:numPr>
          <w:ilvl w:val="0"/>
          <w:numId w:val="30"/>
        </w:numPr>
        <w:autoSpaceDE w:val="0"/>
        <w:autoSpaceDN w:val="0"/>
        <w:adjustRightInd w:val="0"/>
        <w:spacing w:after="0" w:line="240" w:lineRule="auto"/>
        <w:ind w:left="357" w:hanging="35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sudėtinių hormoninių kontraceptikų (S</w:t>
      </w:r>
      <w:r w:rsidRPr="004957A2">
        <w:rPr>
          <w:rFonts w:ascii="Times New Roman" w:eastAsia="Times New Roman" w:hAnsi="Times New Roman" w:cs="Times New Roman"/>
          <w:lang w:val="lt-LT" w:eastAsia="lt-LT"/>
        </w:rPr>
        <w:t>HK</w:t>
      </w:r>
      <w:r>
        <w:rPr>
          <w:rFonts w:ascii="Times New Roman" w:eastAsia="Times New Roman" w:hAnsi="Times New Roman" w:cs="Times New Roman"/>
          <w:lang w:val="lt-LT" w:eastAsia="lt-LT"/>
        </w:rPr>
        <w:t>)</w:t>
      </w:r>
      <w:r w:rsidRPr="004957A2">
        <w:rPr>
          <w:rFonts w:ascii="Times New Roman" w:eastAsia="Times New Roman" w:hAnsi="Times New Roman" w:cs="Times New Roman"/>
          <w:lang w:val="lt-LT" w:eastAsia="lt-LT"/>
        </w:rPr>
        <w:t xml:space="preserve">, kurių sudėtyje yra </w:t>
      </w:r>
      <w:proofErr w:type="spellStart"/>
      <w:r w:rsidRPr="004957A2">
        <w:rPr>
          <w:rFonts w:ascii="Times New Roman" w:eastAsia="Times New Roman" w:hAnsi="Times New Roman" w:cs="Times New Roman"/>
          <w:lang w:val="lt-LT" w:eastAsia="lt-LT"/>
        </w:rPr>
        <w:t>etinilestradiolio</w:t>
      </w:r>
      <w:proofErr w:type="spellEnd"/>
      <w:r w:rsidRPr="004957A2">
        <w:rPr>
          <w:rFonts w:ascii="Times New Roman" w:eastAsia="Times New Roman" w:hAnsi="Times New Roman" w:cs="Times New Roman"/>
          <w:lang w:val="lt-LT" w:eastAsia="lt-LT"/>
        </w:rPr>
        <w:t xml:space="preserve">, vartojančioms moterims </w:t>
      </w:r>
      <w:r w:rsidR="002B6138" w:rsidRPr="002B6138">
        <w:rPr>
          <w:rFonts w:ascii="Times New Roman" w:eastAsia="Times New Roman" w:hAnsi="Times New Roman" w:cs="Times New Roman"/>
          <w:lang w:val="lt-LT" w:eastAsia="lt-LT"/>
        </w:rPr>
        <w:t>vaist</w:t>
      </w:r>
      <w:r w:rsidR="002B6138">
        <w:rPr>
          <w:rFonts w:ascii="Times New Roman" w:eastAsia="Times New Roman" w:hAnsi="Times New Roman" w:cs="Times New Roman"/>
          <w:lang w:val="lt-LT" w:eastAsia="lt-LT"/>
        </w:rPr>
        <w:t>ai</w:t>
      </w:r>
      <w:r w:rsidR="002B6138" w:rsidRPr="002B6138">
        <w:rPr>
          <w:rFonts w:ascii="Times New Roman" w:eastAsia="Times New Roman" w:hAnsi="Times New Roman" w:cs="Times New Roman"/>
          <w:lang w:val="lt-LT" w:eastAsia="lt-LT"/>
        </w:rPr>
        <w:t xml:space="preserve"> nuo hepatito C viruso (HCV)</w:t>
      </w:r>
      <w:r w:rsidR="00781F28">
        <w:rPr>
          <w:rFonts w:ascii="Times New Roman" w:eastAsia="Times New Roman" w:hAnsi="Times New Roman" w:cs="Times New Roman"/>
          <w:lang w:val="lt-LT" w:eastAsia="lt-LT"/>
        </w:rPr>
        <w:t xml:space="preserve"> deriniai</w:t>
      </w:r>
      <w:r w:rsidR="002B6138" w:rsidRPr="002B6138">
        <w:rPr>
          <w:rFonts w:ascii="Times New Roman" w:eastAsia="Times New Roman" w:hAnsi="Times New Roman" w:cs="Times New Roman"/>
          <w:lang w:val="lt-LT" w:eastAsia="lt-LT"/>
        </w:rPr>
        <w:t xml:space="preserve"> (</w:t>
      </w:r>
      <w:proofErr w:type="spellStart"/>
      <w:r w:rsidR="002B6138" w:rsidRPr="002B6138">
        <w:rPr>
          <w:rFonts w:ascii="Times New Roman" w:eastAsia="Times New Roman" w:hAnsi="Times New Roman" w:cs="Times New Roman"/>
          <w:lang w:val="lt-LT" w:eastAsia="lt-LT"/>
        </w:rPr>
        <w:t>ombitasvir</w:t>
      </w:r>
      <w:r w:rsidR="00781F28">
        <w:rPr>
          <w:rFonts w:ascii="Times New Roman" w:eastAsia="Times New Roman" w:hAnsi="Times New Roman" w:cs="Times New Roman"/>
          <w:lang w:val="lt-LT" w:eastAsia="lt-LT"/>
        </w:rPr>
        <w:t>as</w:t>
      </w:r>
      <w:proofErr w:type="spellEnd"/>
      <w:r w:rsidR="002B6138" w:rsidRPr="002B6138">
        <w:rPr>
          <w:rFonts w:ascii="Times New Roman" w:eastAsia="Times New Roman" w:hAnsi="Times New Roman" w:cs="Times New Roman"/>
          <w:lang w:val="lt-LT" w:eastAsia="lt-LT"/>
        </w:rPr>
        <w:t xml:space="preserve">, </w:t>
      </w:r>
      <w:proofErr w:type="spellStart"/>
      <w:r w:rsidR="002B6138" w:rsidRPr="002B6138">
        <w:rPr>
          <w:rFonts w:ascii="Times New Roman" w:eastAsia="Times New Roman" w:hAnsi="Times New Roman" w:cs="Times New Roman"/>
          <w:lang w:val="lt-LT" w:eastAsia="lt-LT"/>
        </w:rPr>
        <w:t>paritaprevir</w:t>
      </w:r>
      <w:r w:rsidR="00781F28">
        <w:rPr>
          <w:rFonts w:ascii="Times New Roman" w:eastAsia="Times New Roman" w:hAnsi="Times New Roman" w:cs="Times New Roman"/>
          <w:lang w:val="lt-LT" w:eastAsia="lt-LT"/>
        </w:rPr>
        <w:t>as</w:t>
      </w:r>
      <w:proofErr w:type="spellEnd"/>
      <w:r w:rsidR="002B6138" w:rsidRPr="002B6138">
        <w:rPr>
          <w:rFonts w:ascii="Times New Roman" w:eastAsia="Times New Roman" w:hAnsi="Times New Roman" w:cs="Times New Roman"/>
          <w:lang w:val="lt-LT" w:eastAsia="lt-LT"/>
        </w:rPr>
        <w:t>, ritonavir</w:t>
      </w:r>
      <w:r w:rsidR="00781F28">
        <w:rPr>
          <w:rFonts w:ascii="Times New Roman" w:eastAsia="Times New Roman" w:hAnsi="Times New Roman" w:cs="Times New Roman"/>
          <w:lang w:val="lt-LT" w:eastAsia="lt-LT"/>
        </w:rPr>
        <w:t xml:space="preserve">as </w:t>
      </w:r>
      <w:r w:rsidR="00781F28" w:rsidRPr="00B74B8B">
        <w:rPr>
          <w:rFonts w:ascii="Times New Roman" w:eastAsia="Times New Roman" w:hAnsi="Times New Roman" w:cs="Times New Roman"/>
          <w:lang w:val="lt-LT" w:eastAsia="lt-LT"/>
        </w:rPr>
        <w:t xml:space="preserve">ir </w:t>
      </w:r>
      <w:proofErr w:type="spellStart"/>
      <w:r w:rsidR="00781F28" w:rsidRPr="00B74B8B">
        <w:rPr>
          <w:rFonts w:ascii="Times New Roman" w:eastAsia="Times New Roman" w:hAnsi="Times New Roman" w:cs="Times New Roman"/>
          <w:lang w:val="lt-LT" w:eastAsia="lt-LT"/>
        </w:rPr>
        <w:t>dasabuviras</w:t>
      </w:r>
      <w:proofErr w:type="spellEnd"/>
      <w:r w:rsidR="002B6138" w:rsidRPr="002B6138">
        <w:rPr>
          <w:rFonts w:ascii="Times New Roman" w:eastAsia="Times New Roman" w:hAnsi="Times New Roman" w:cs="Times New Roman"/>
          <w:lang w:val="lt-LT" w:eastAsia="lt-LT"/>
        </w:rPr>
        <w:t xml:space="preserve"> kartu su </w:t>
      </w:r>
      <w:proofErr w:type="spellStart"/>
      <w:r w:rsidR="00781F28" w:rsidRPr="00B74B8B">
        <w:rPr>
          <w:rFonts w:ascii="Times New Roman" w:eastAsia="Times New Roman" w:hAnsi="Times New Roman" w:cs="Times New Roman"/>
          <w:lang w:val="lt-LT" w:eastAsia="lt-LT"/>
        </w:rPr>
        <w:t>ribavirinu</w:t>
      </w:r>
      <w:proofErr w:type="spellEnd"/>
      <w:r w:rsidR="002B6138" w:rsidRPr="002B6138">
        <w:rPr>
          <w:rFonts w:ascii="Times New Roman" w:eastAsia="Times New Roman" w:hAnsi="Times New Roman" w:cs="Times New Roman"/>
          <w:lang w:val="lt-LT" w:eastAsia="lt-LT"/>
        </w:rPr>
        <w:t xml:space="preserve"> arba be jo, </w:t>
      </w:r>
      <w:proofErr w:type="spellStart"/>
      <w:r w:rsidR="002B6138" w:rsidRPr="002B6138">
        <w:rPr>
          <w:rFonts w:ascii="Times New Roman" w:eastAsia="Times New Roman" w:hAnsi="Times New Roman" w:cs="Times New Roman"/>
          <w:lang w:val="lt-LT" w:eastAsia="lt-LT"/>
        </w:rPr>
        <w:t>glekaprevir</w:t>
      </w:r>
      <w:r w:rsidR="00781F28">
        <w:rPr>
          <w:rFonts w:ascii="Times New Roman" w:eastAsia="Times New Roman" w:hAnsi="Times New Roman" w:cs="Times New Roman"/>
          <w:lang w:val="lt-LT" w:eastAsia="lt-LT"/>
        </w:rPr>
        <w:t>as</w:t>
      </w:r>
      <w:proofErr w:type="spellEnd"/>
      <w:r w:rsidR="002B6138" w:rsidRPr="002B6138">
        <w:rPr>
          <w:rFonts w:ascii="Times New Roman" w:eastAsia="Times New Roman" w:hAnsi="Times New Roman" w:cs="Times New Roman"/>
          <w:lang w:val="lt-LT" w:eastAsia="lt-LT"/>
        </w:rPr>
        <w:t xml:space="preserve"> / </w:t>
      </w:r>
      <w:proofErr w:type="spellStart"/>
      <w:r w:rsidR="002B6138" w:rsidRPr="002B6138">
        <w:rPr>
          <w:rFonts w:ascii="Times New Roman" w:eastAsia="Times New Roman" w:hAnsi="Times New Roman" w:cs="Times New Roman"/>
          <w:lang w:val="lt-LT" w:eastAsia="lt-LT"/>
        </w:rPr>
        <w:t>pibrentasvir</w:t>
      </w:r>
      <w:r w:rsidR="00781F28">
        <w:rPr>
          <w:rFonts w:ascii="Times New Roman" w:eastAsia="Times New Roman" w:hAnsi="Times New Roman" w:cs="Times New Roman"/>
          <w:lang w:val="lt-LT" w:eastAsia="lt-LT"/>
        </w:rPr>
        <w:t>as</w:t>
      </w:r>
      <w:proofErr w:type="spellEnd"/>
      <w:r w:rsidR="00781F28">
        <w:rPr>
          <w:rFonts w:ascii="Times New Roman" w:eastAsia="Times New Roman" w:hAnsi="Times New Roman" w:cs="Times New Roman"/>
          <w:lang w:val="lt-LT" w:eastAsia="lt-LT"/>
        </w:rPr>
        <w:t xml:space="preserve"> </w:t>
      </w:r>
      <w:r w:rsidR="00781F28" w:rsidRPr="00B74B8B">
        <w:rPr>
          <w:rFonts w:ascii="Times New Roman" w:eastAsia="Times New Roman" w:hAnsi="Times New Roman" w:cs="Times New Roman"/>
          <w:lang w:val="lt-LT" w:eastAsia="lt-LT"/>
        </w:rPr>
        <w:t xml:space="preserve">arba </w:t>
      </w:r>
      <w:proofErr w:type="spellStart"/>
      <w:r w:rsidR="00781F28" w:rsidRPr="00B74B8B">
        <w:rPr>
          <w:rFonts w:ascii="Times New Roman" w:eastAsia="Times New Roman" w:hAnsi="Times New Roman" w:cs="Times New Roman"/>
          <w:lang w:val="lt-LT" w:eastAsia="lt-LT"/>
        </w:rPr>
        <w:t>sofosbuviras</w:t>
      </w:r>
      <w:proofErr w:type="spellEnd"/>
      <w:r w:rsidR="00781F28" w:rsidRPr="00B74B8B">
        <w:rPr>
          <w:rFonts w:ascii="Times New Roman" w:eastAsia="Times New Roman" w:hAnsi="Times New Roman" w:cs="Times New Roman"/>
          <w:lang w:val="lt-LT" w:eastAsia="lt-LT"/>
        </w:rPr>
        <w:t xml:space="preserve"> / </w:t>
      </w:r>
      <w:proofErr w:type="spellStart"/>
      <w:r w:rsidR="00781F28" w:rsidRPr="00B74B8B">
        <w:rPr>
          <w:rFonts w:ascii="Times New Roman" w:eastAsia="Times New Roman" w:hAnsi="Times New Roman" w:cs="Times New Roman"/>
          <w:lang w:val="lt-LT" w:eastAsia="lt-LT"/>
        </w:rPr>
        <w:t>velpatasviras</w:t>
      </w:r>
      <w:proofErr w:type="spellEnd"/>
      <w:r w:rsidR="00781F28" w:rsidRPr="00B74B8B">
        <w:rPr>
          <w:rFonts w:ascii="Times New Roman" w:eastAsia="Times New Roman" w:hAnsi="Times New Roman" w:cs="Times New Roman"/>
          <w:lang w:val="lt-LT" w:eastAsia="lt-LT"/>
        </w:rPr>
        <w:t xml:space="preserve"> / </w:t>
      </w:r>
      <w:proofErr w:type="spellStart"/>
      <w:r w:rsidR="00781F28" w:rsidRPr="00B74B8B">
        <w:rPr>
          <w:rFonts w:ascii="Times New Roman" w:eastAsia="Times New Roman" w:hAnsi="Times New Roman" w:cs="Times New Roman"/>
          <w:lang w:val="lt-LT" w:eastAsia="lt-LT"/>
        </w:rPr>
        <w:t>voksilapreviras</w:t>
      </w:r>
      <w:proofErr w:type="spellEnd"/>
      <w:r w:rsidR="002B6138" w:rsidRPr="002B6138">
        <w:rPr>
          <w:rFonts w:ascii="Times New Roman" w:eastAsia="Times New Roman" w:hAnsi="Times New Roman" w:cs="Times New Roman"/>
          <w:lang w:val="lt-LT" w:eastAsia="lt-LT"/>
        </w:rPr>
        <w:t xml:space="preserve">) gali lemti kepenų veiklą </w:t>
      </w:r>
      <w:r>
        <w:rPr>
          <w:rFonts w:ascii="Times New Roman" w:eastAsia="Times New Roman" w:hAnsi="Times New Roman" w:cs="Times New Roman"/>
          <w:lang w:val="lt-LT" w:eastAsia="lt-LT"/>
        </w:rPr>
        <w:t>rodančio</w:t>
      </w:r>
      <w:r w:rsidR="002B6138" w:rsidRPr="002B6138">
        <w:rPr>
          <w:rFonts w:ascii="Times New Roman" w:eastAsia="Times New Roman" w:hAnsi="Times New Roman" w:cs="Times New Roman"/>
          <w:lang w:val="lt-LT" w:eastAsia="lt-LT"/>
        </w:rPr>
        <w:t xml:space="preserve"> kraujo tyrimo rodmens padidėjimą (padidėja kepenų fermento ALT aktyvumas). </w:t>
      </w:r>
      <w:proofErr w:type="spellStart"/>
      <w:r>
        <w:rPr>
          <w:rFonts w:ascii="Times New Roman" w:eastAsia="Times New Roman" w:hAnsi="Times New Roman" w:cs="Times New Roman"/>
          <w:lang w:val="lt-LT" w:eastAsia="lt-LT"/>
        </w:rPr>
        <w:t>Femoston</w:t>
      </w:r>
      <w:proofErr w:type="spellEnd"/>
      <w:r w:rsidR="002B6138" w:rsidRPr="002B6138">
        <w:rPr>
          <w:rFonts w:ascii="Times New Roman" w:eastAsia="Times New Roman" w:hAnsi="Times New Roman" w:cs="Times New Roman"/>
          <w:lang w:val="lt-LT" w:eastAsia="lt-LT"/>
        </w:rPr>
        <w:t xml:space="preserve"> sudėtyje vietoje </w:t>
      </w:r>
      <w:proofErr w:type="spellStart"/>
      <w:r w:rsidR="002B6138" w:rsidRPr="002B6138">
        <w:rPr>
          <w:rFonts w:ascii="Times New Roman" w:eastAsia="Times New Roman" w:hAnsi="Times New Roman" w:cs="Times New Roman"/>
          <w:lang w:val="lt-LT" w:eastAsia="lt-LT"/>
        </w:rPr>
        <w:t>etinilestradiolio</w:t>
      </w:r>
      <w:proofErr w:type="spellEnd"/>
      <w:r w:rsidR="002B6138" w:rsidRPr="002B6138">
        <w:rPr>
          <w:rFonts w:ascii="Times New Roman" w:eastAsia="Times New Roman" w:hAnsi="Times New Roman" w:cs="Times New Roman"/>
          <w:lang w:val="lt-LT" w:eastAsia="lt-LT"/>
        </w:rPr>
        <w:t xml:space="preserve"> yra </w:t>
      </w:r>
      <w:proofErr w:type="spellStart"/>
      <w:r w:rsidR="002B6138" w:rsidRPr="002B6138">
        <w:rPr>
          <w:rFonts w:ascii="Times New Roman" w:eastAsia="Times New Roman" w:hAnsi="Times New Roman" w:cs="Times New Roman"/>
          <w:lang w:val="lt-LT" w:eastAsia="lt-LT"/>
        </w:rPr>
        <w:t>estradiolis</w:t>
      </w:r>
      <w:proofErr w:type="spellEnd"/>
      <w:r w:rsidR="002B6138" w:rsidRPr="002B6138">
        <w:rPr>
          <w:rFonts w:ascii="Times New Roman" w:eastAsia="Times New Roman" w:hAnsi="Times New Roman" w:cs="Times New Roman"/>
          <w:lang w:val="lt-LT" w:eastAsia="lt-LT"/>
        </w:rPr>
        <w:t xml:space="preserve">. Ar kepenų fermento ALT aktyvumas gali padidėti kartu su </w:t>
      </w:r>
      <w:proofErr w:type="spellStart"/>
      <w:r>
        <w:rPr>
          <w:rFonts w:ascii="Times New Roman" w:eastAsia="Times New Roman" w:hAnsi="Times New Roman" w:cs="Times New Roman"/>
          <w:lang w:val="lt-LT" w:eastAsia="lt-LT"/>
        </w:rPr>
        <w:t>Femoston</w:t>
      </w:r>
      <w:proofErr w:type="spellEnd"/>
      <w:r w:rsidR="002B6138" w:rsidRPr="002B6138">
        <w:rPr>
          <w:rFonts w:ascii="Times New Roman" w:eastAsia="Times New Roman" w:hAnsi="Times New Roman" w:cs="Times New Roman"/>
          <w:lang w:val="lt-LT" w:eastAsia="lt-LT"/>
        </w:rPr>
        <w:t xml:space="preserve"> vartojant minėtų vaistų nuo HCV derinį, nėra žinoma.</w:t>
      </w:r>
    </w:p>
    <w:p w14:paraId="00390C8D" w14:textId="470F8566" w:rsidR="00F36328" w:rsidRDefault="00F36328" w:rsidP="00F36328">
      <w:pPr>
        <w:spacing w:after="0" w:line="240" w:lineRule="auto"/>
        <w:rPr>
          <w:rFonts w:ascii="Times New Roman" w:eastAsia="Times New Roman" w:hAnsi="Times New Roman" w:cs="Times New Roman"/>
          <w:lang w:val="lt-LT" w:eastAsia="lt-LT"/>
        </w:rPr>
      </w:pPr>
    </w:p>
    <w:p w14:paraId="397D6429" w14:textId="3BE9C36A" w:rsidR="007D2B83" w:rsidRDefault="007D2B83" w:rsidP="00F3632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 vartojate arba neseniai vartojote kitų vaistų, įskaitant </w:t>
      </w:r>
      <w:r w:rsidR="005D5B14">
        <w:rPr>
          <w:rFonts w:ascii="Times New Roman" w:eastAsia="Times New Roman" w:hAnsi="Times New Roman" w:cs="Times New Roman"/>
          <w:lang w:val="lt-LT" w:eastAsia="lt-LT"/>
        </w:rPr>
        <w:t>įsigy</w:t>
      </w:r>
      <w:r w:rsidR="000D4274">
        <w:rPr>
          <w:rFonts w:ascii="Times New Roman" w:eastAsia="Times New Roman" w:hAnsi="Times New Roman" w:cs="Times New Roman"/>
          <w:lang w:val="lt-LT" w:eastAsia="lt-LT"/>
        </w:rPr>
        <w:t>tus</w:t>
      </w:r>
      <w:r>
        <w:rPr>
          <w:rFonts w:ascii="Times New Roman" w:eastAsia="Times New Roman" w:hAnsi="Times New Roman" w:cs="Times New Roman"/>
          <w:lang w:val="lt-LT" w:eastAsia="lt-LT"/>
        </w:rPr>
        <w:t xml:space="preserve"> be recepto, augalinius preparatus arba natūralius produktus, pasakykite gydytojui arba vaistininkui.</w:t>
      </w:r>
      <w:r w:rsidR="00152017">
        <w:rPr>
          <w:rFonts w:ascii="Times New Roman" w:eastAsia="Times New Roman" w:hAnsi="Times New Roman" w:cs="Times New Roman"/>
          <w:lang w:val="lt-LT" w:eastAsia="lt-LT"/>
        </w:rPr>
        <w:t xml:space="preserve"> </w:t>
      </w:r>
      <w:r w:rsidR="00152017" w:rsidRPr="002B6138">
        <w:rPr>
          <w:rFonts w:ascii="Times New Roman" w:eastAsia="Times New Roman" w:hAnsi="Times New Roman" w:cs="Times New Roman"/>
          <w:lang w:val="lt-LT" w:eastAsia="lt-LT"/>
        </w:rPr>
        <w:t>Jums patars gydytojas</w:t>
      </w:r>
      <w:r w:rsidR="00152017" w:rsidRPr="00F36328">
        <w:rPr>
          <w:rFonts w:ascii="Times New Roman" w:eastAsia="Times New Roman" w:hAnsi="Times New Roman" w:cs="Times New Roman"/>
          <w:lang w:val="lt-LT" w:eastAsia="lt-LT"/>
        </w:rPr>
        <w:t>.</w:t>
      </w:r>
    </w:p>
    <w:p w14:paraId="0BF96DB3" w14:textId="77777777" w:rsidR="007D2B83" w:rsidRPr="00F36328" w:rsidRDefault="007D2B83" w:rsidP="00F36328">
      <w:pPr>
        <w:spacing w:after="0" w:line="240" w:lineRule="auto"/>
        <w:rPr>
          <w:rFonts w:ascii="Times New Roman" w:eastAsia="Times New Roman" w:hAnsi="Times New Roman" w:cs="Times New Roman"/>
          <w:lang w:val="lt-LT" w:eastAsia="lt-LT"/>
        </w:rPr>
      </w:pPr>
    </w:p>
    <w:p w14:paraId="27A32B28"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Laboratoriniai tyrimai</w:t>
      </w:r>
    </w:p>
    <w:p w14:paraId="39BB5E45"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Jei Jums būtina atlikti kraujo tyrimus, pasakykite gydytojui arba laboratorijos personalui, kad Jūs vartojate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nes šis vaistas gali įtakoti kai kurių tyrimų rezultatus.</w:t>
      </w:r>
    </w:p>
    <w:p w14:paraId="641C62E4"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00ABF43" w14:textId="77777777" w:rsidR="00F36328" w:rsidRPr="00F36328" w:rsidRDefault="00F36328" w:rsidP="00F36328">
      <w:pPr>
        <w:spacing w:after="0" w:line="240" w:lineRule="auto"/>
        <w:rPr>
          <w:rFonts w:ascii="Times New Roman" w:eastAsia="Times New Roman" w:hAnsi="Times New Roman" w:cs="Times New Roman"/>
          <w:b/>
          <w:lang w:val="lt-LT" w:eastAsia="lt-LT"/>
        </w:rPr>
      </w:pPr>
      <w:proofErr w:type="spellStart"/>
      <w:r w:rsidRPr="00F36328">
        <w:rPr>
          <w:rFonts w:ascii="Times New Roman" w:eastAsia="Times New Roman" w:hAnsi="Times New Roman" w:cs="Times New Roman"/>
          <w:b/>
          <w:lang w:val="lt-LT" w:eastAsia="lt-LT"/>
        </w:rPr>
        <w:t>Femoston</w:t>
      </w:r>
      <w:proofErr w:type="spellEnd"/>
      <w:r w:rsidRPr="00F36328">
        <w:rPr>
          <w:rFonts w:ascii="Times New Roman" w:eastAsia="Times New Roman" w:hAnsi="Times New Roman" w:cs="Times New Roman"/>
          <w:b/>
          <w:lang w:val="lt-LT" w:eastAsia="lt-LT"/>
        </w:rPr>
        <w:t xml:space="preserve"> vartojimas su maistu ir gėrimais</w:t>
      </w:r>
    </w:p>
    <w:p w14:paraId="27583F8A" w14:textId="77777777" w:rsidR="00F36328" w:rsidRPr="00F36328" w:rsidRDefault="00F36328" w:rsidP="00F36328">
      <w:pPr>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galima vartoti nepriklausomai nuo valgio.</w:t>
      </w:r>
    </w:p>
    <w:p w14:paraId="7F8A4E92" w14:textId="77777777" w:rsidR="00F36328" w:rsidRPr="00F36328" w:rsidRDefault="00F36328" w:rsidP="00F36328">
      <w:pPr>
        <w:spacing w:after="0" w:line="240" w:lineRule="auto"/>
        <w:rPr>
          <w:rFonts w:ascii="Times New Roman" w:eastAsia="Times New Roman" w:hAnsi="Times New Roman" w:cs="Times New Roman"/>
          <w:u w:val="single"/>
          <w:lang w:val="lt-LT" w:eastAsia="lt-LT"/>
        </w:rPr>
      </w:pPr>
    </w:p>
    <w:p w14:paraId="77F53524"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Nėštumas ir žindymo laikotarpis</w:t>
      </w:r>
    </w:p>
    <w:p w14:paraId="15049AE5" w14:textId="77777777" w:rsidR="00F36328" w:rsidRPr="00F36328" w:rsidRDefault="00F36328" w:rsidP="00F36328">
      <w:pPr>
        <w:widowControl w:val="0"/>
        <w:autoSpaceDE w:val="0"/>
        <w:autoSpaceDN w:val="0"/>
        <w:spacing w:after="0" w:line="240" w:lineRule="auto"/>
        <w:rPr>
          <w:rFonts w:ascii="Times New Roman" w:eastAsia="Times New Roman" w:hAnsi="Times New Roman" w:cs="Times New Roman"/>
          <w:lang w:val="lt-LT" w:eastAsia="de-DE"/>
        </w:rPr>
      </w:pPr>
      <w:proofErr w:type="spellStart"/>
      <w:r w:rsidRPr="00F36328">
        <w:rPr>
          <w:rFonts w:ascii="Times New Roman" w:eastAsia="Times New Roman" w:hAnsi="Times New Roman" w:cs="Times New Roman"/>
          <w:lang w:val="lt-LT" w:eastAsia="de-DE"/>
        </w:rPr>
        <w:t>Femoston</w:t>
      </w:r>
      <w:proofErr w:type="spellEnd"/>
      <w:r w:rsidRPr="00F36328">
        <w:rPr>
          <w:rFonts w:ascii="Times New Roman" w:eastAsia="Times New Roman" w:hAnsi="Times New Roman" w:cs="Times New Roman"/>
          <w:lang w:val="lt-LT" w:eastAsia="de-DE"/>
        </w:rPr>
        <w:t xml:space="preserve"> skirtas vartoti tik moterims </w:t>
      </w:r>
      <w:proofErr w:type="spellStart"/>
      <w:r w:rsidRPr="00F36328">
        <w:rPr>
          <w:rFonts w:ascii="Times New Roman" w:eastAsia="Times New Roman" w:hAnsi="Times New Roman" w:cs="Times New Roman"/>
          <w:lang w:val="lt-LT" w:eastAsia="de-DE"/>
        </w:rPr>
        <w:t>postmenopauzės</w:t>
      </w:r>
      <w:proofErr w:type="spellEnd"/>
      <w:r w:rsidRPr="00F36328">
        <w:rPr>
          <w:rFonts w:ascii="Times New Roman" w:eastAsia="Times New Roman" w:hAnsi="Times New Roman" w:cs="Times New Roman"/>
          <w:lang w:val="lt-LT" w:eastAsia="de-DE"/>
        </w:rPr>
        <w:t xml:space="preserve"> laikotarpiu.</w:t>
      </w:r>
    </w:p>
    <w:p w14:paraId="6CB6FD8F" w14:textId="77777777" w:rsidR="00F36328" w:rsidRPr="00F36328" w:rsidRDefault="00F36328" w:rsidP="00F36328">
      <w:pPr>
        <w:widowControl w:val="0"/>
        <w:autoSpaceDE w:val="0"/>
        <w:autoSpaceDN w:val="0"/>
        <w:spacing w:after="0" w:line="240" w:lineRule="auto"/>
        <w:rPr>
          <w:rFonts w:ascii="Times New Roman" w:eastAsia="Times New Roman" w:hAnsi="Times New Roman" w:cs="Times New Roman"/>
          <w:bCs/>
          <w:lang w:val="lt-LT" w:eastAsia="de-DE"/>
        </w:rPr>
      </w:pPr>
    </w:p>
    <w:p w14:paraId="432A43E5" w14:textId="77777777" w:rsidR="00F36328" w:rsidRPr="00F36328" w:rsidRDefault="00F36328" w:rsidP="00F36328">
      <w:pPr>
        <w:widowControl w:val="0"/>
        <w:autoSpaceDE w:val="0"/>
        <w:autoSpaceDN w:val="0"/>
        <w:spacing w:after="0" w:line="240" w:lineRule="auto"/>
        <w:rPr>
          <w:rFonts w:ascii="Times New Roman" w:eastAsia="Times New Roman" w:hAnsi="Times New Roman" w:cs="Times New Roman"/>
          <w:bCs/>
          <w:lang w:val="lt-LT" w:eastAsia="de-DE"/>
        </w:rPr>
      </w:pPr>
      <w:r w:rsidRPr="00F36328">
        <w:rPr>
          <w:rFonts w:ascii="Times New Roman" w:eastAsia="Times New Roman" w:hAnsi="Times New Roman" w:cs="Times New Roman"/>
          <w:bCs/>
          <w:lang w:val="lt-LT" w:eastAsia="de-DE"/>
        </w:rPr>
        <w:t>Jei pastojote</w:t>
      </w:r>
    </w:p>
    <w:p w14:paraId="477B863A" w14:textId="77777777" w:rsidR="00F36328" w:rsidRPr="00F36328" w:rsidRDefault="00F36328" w:rsidP="00F36328">
      <w:pPr>
        <w:widowControl w:val="0"/>
        <w:numPr>
          <w:ilvl w:val="0"/>
          <w:numId w:val="31"/>
        </w:numPr>
        <w:autoSpaceDE w:val="0"/>
        <w:autoSpaceDN w:val="0"/>
        <w:spacing w:after="0" w:line="240" w:lineRule="auto"/>
        <w:ind w:left="540" w:hanging="540"/>
        <w:rPr>
          <w:rFonts w:ascii="Times New Roman" w:eastAsia="Times New Roman" w:hAnsi="Times New Roman" w:cs="Times New Roman"/>
          <w:lang w:val="lt-LT" w:eastAsia="de-DE"/>
        </w:rPr>
      </w:pPr>
      <w:proofErr w:type="spellStart"/>
      <w:r w:rsidRPr="00F36328">
        <w:rPr>
          <w:rFonts w:ascii="Times New Roman" w:eastAsia="Times New Roman" w:hAnsi="Times New Roman" w:cs="Times New Roman"/>
          <w:b/>
          <w:lang w:val="lt-LT" w:eastAsia="de-DE"/>
        </w:rPr>
        <w:t>Femoston</w:t>
      </w:r>
      <w:proofErr w:type="spellEnd"/>
      <w:r w:rsidRPr="00F36328">
        <w:rPr>
          <w:rFonts w:ascii="Times New Roman" w:eastAsia="Times New Roman" w:hAnsi="Times New Roman" w:cs="Times New Roman"/>
          <w:b/>
          <w:lang w:val="lt-LT" w:eastAsia="de-DE"/>
        </w:rPr>
        <w:t xml:space="preserve"> </w:t>
      </w:r>
      <w:r w:rsidRPr="00F36328">
        <w:rPr>
          <w:rFonts w:ascii="Times New Roman" w:eastAsia="Times New Roman" w:hAnsi="Times New Roman" w:cs="Times New Roman"/>
          <w:b/>
          <w:bCs/>
          <w:lang w:val="lt-LT" w:eastAsia="de-DE"/>
        </w:rPr>
        <w:t>nebevartokite ir susisiekite su gydytoju.</w:t>
      </w:r>
    </w:p>
    <w:p w14:paraId="68D93755"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702CB708" w14:textId="77777777" w:rsidR="00F36328" w:rsidRPr="00F36328" w:rsidRDefault="00F36328" w:rsidP="00F36328">
      <w:pPr>
        <w:spacing w:after="0" w:line="240" w:lineRule="auto"/>
        <w:rPr>
          <w:rFonts w:ascii="Times New Roman" w:eastAsia="Times New Roman" w:hAnsi="Times New Roman" w:cs="Times New Roman"/>
          <w:b/>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neskirtas vartoti žindymo laikotarpiu.</w:t>
      </w:r>
    </w:p>
    <w:p w14:paraId="7E76911C"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25A9CBE5"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Vairavimas ir mechanizmų valdymas</w:t>
      </w:r>
    </w:p>
    <w:p w14:paraId="7DFFD93E" w14:textId="77777777" w:rsidR="00F36328" w:rsidRPr="00F36328" w:rsidRDefault="00F36328" w:rsidP="00F36328">
      <w:pPr>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bCs/>
          <w:lang w:val="lt-LT" w:eastAsia="lt-LT"/>
        </w:rPr>
        <w:t>Femoston</w:t>
      </w:r>
      <w:proofErr w:type="spellEnd"/>
      <w:r w:rsidRPr="00F36328">
        <w:rPr>
          <w:rFonts w:ascii="Times New Roman" w:eastAsia="Times New Roman" w:hAnsi="Times New Roman" w:cs="Times New Roman"/>
          <w:bCs/>
          <w:lang w:val="lt-LT" w:eastAsia="lt-LT"/>
        </w:rPr>
        <w:t xml:space="preserve"> poveikis gebėjimui vairuoti ir valdyti mechanizmus nebuvo tiriamas. Poveikis mažai tikėtinas.</w:t>
      </w:r>
    </w:p>
    <w:p w14:paraId="5B3E238C"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79E68DCB" w14:textId="77777777" w:rsidR="00F36328" w:rsidRPr="00F36328" w:rsidRDefault="00F36328" w:rsidP="00F36328">
      <w:pPr>
        <w:spacing w:after="0" w:line="240" w:lineRule="auto"/>
        <w:rPr>
          <w:rFonts w:ascii="Times New Roman" w:eastAsia="Times New Roman" w:hAnsi="Times New Roman" w:cs="Times New Roman"/>
          <w:b/>
          <w:lang w:val="lt-LT" w:eastAsia="lt-LT"/>
        </w:rPr>
      </w:pPr>
      <w:proofErr w:type="spellStart"/>
      <w:r w:rsidRPr="00F36328">
        <w:rPr>
          <w:rFonts w:ascii="Times New Roman" w:eastAsia="Times New Roman" w:hAnsi="Times New Roman" w:cs="Times New Roman"/>
          <w:b/>
          <w:lang w:val="lt-LT" w:eastAsia="lt-LT"/>
        </w:rPr>
        <w:t>Femoston</w:t>
      </w:r>
      <w:proofErr w:type="spellEnd"/>
      <w:r w:rsidRPr="00F36328">
        <w:rPr>
          <w:rFonts w:ascii="Times New Roman" w:eastAsia="Times New Roman" w:hAnsi="Times New Roman" w:cs="Times New Roman"/>
          <w:b/>
          <w:lang w:val="lt-LT" w:eastAsia="lt-LT"/>
        </w:rPr>
        <w:t xml:space="preserve"> tablečių sudėtyje yra </w:t>
      </w:r>
      <w:r w:rsidRPr="00F36328">
        <w:rPr>
          <w:rFonts w:ascii="Times New Roman" w:eastAsia="Times New Roman" w:hAnsi="Times New Roman" w:cs="Times New Roman"/>
          <w:b/>
          <w:i/>
          <w:lang w:val="lt-LT" w:eastAsia="lt-LT"/>
        </w:rPr>
        <w:t>laktozės</w:t>
      </w:r>
      <w:r w:rsidRPr="00F36328">
        <w:rPr>
          <w:rFonts w:ascii="Times New Roman" w:eastAsia="Times New Roman" w:hAnsi="Times New Roman" w:cs="Times New Roman"/>
          <w:b/>
          <w:lang w:val="lt-LT" w:eastAsia="lt-LT"/>
        </w:rPr>
        <w:t>.</w:t>
      </w:r>
    </w:p>
    <w:p w14:paraId="1CDAA015"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14:paraId="0A3BF882"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9B95384"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15C5C2F3" w14:textId="77777777" w:rsidR="00F36328" w:rsidRPr="00F36328" w:rsidRDefault="00F36328" w:rsidP="00C74EB6">
      <w:pPr>
        <w:numPr>
          <w:ilvl w:val="0"/>
          <w:numId w:val="32"/>
        </w:numPr>
        <w:tabs>
          <w:tab w:val="clear" w:pos="930"/>
        </w:tabs>
        <w:spacing w:after="0" w:line="240" w:lineRule="auto"/>
        <w:ind w:left="540" w:hanging="540"/>
        <w:rPr>
          <w:rFonts w:ascii="Times New Roman" w:eastAsia="Times New Roman" w:hAnsi="Times New Roman" w:cs="Times New Roman"/>
          <w:b/>
          <w:caps/>
          <w:lang w:val="lt-LT" w:eastAsia="lt-LT"/>
        </w:rPr>
      </w:pPr>
      <w:r w:rsidRPr="00F36328">
        <w:rPr>
          <w:rFonts w:ascii="Times New Roman" w:eastAsia="Times New Roman" w:hAnsi="Times New Roman" w:cs="Times New Roman"/>
          <w:b/>
          <w:lang w:val="lt-LT" w:eastAsia="lt-LT"/>
        </w:rPr>
        <w:t xml:space="preserve">Kaip vartoti </w:t>
      </w:r>
      <w:proofErr w:type="spellStart"/>
      <w:r w:rsidRPr="00F36328">
        <w:rPr>
          <w:rFonts w:ascii="Times New Roman" w:eastAsia="Times New Roman" w:hAnsi="Times New Roman" w:cs="Times New Roman"/>
          <w:b/>
          <w:lang w:val="lt-LT" w:eastAsia="lt-LT"/>
        </w:rPr>
        <w:t>Femoston</w:t>
      </w:r>
      <w:proofErr w:type="spellEnd"/>
    </w:p>
    <w:p w14:paraId="5ED4AF81"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205DCFCB" w14:textId="77777777" w:rsidR="00F36328" w:rsidRPr="00F36328" w:rsidRDefault="00F36328" w:rsidP="00F36328">
      <w:pPr>
        <w:spacing w:after="0" w:line="240" w:lineRule="auto"/>
        <w:rPr>
          <w:rFonts w:ascii="Times New Roman" w:eastAsia="Times New Roman" w:hAnsi="Times New Roman" w:cs="Times New Roman"/>
          <w:b/>
          <w:lang w:val="lt-LT" w:eastAsia="lt-LT"/>
        </w:rPr>
      </w:pPr>
      <w:proofErr w:type="spellStart"/>
      <w:r w:rsidRPr="00F36328">
        <w:rPr>
          <w:rFonts w:ascii="Times New Roman" w:eastAsia="Times New Roman" w:hAnsi="Times New Roman" w:cs="Times New Roman"/>
          <w:b/>
          <w:lang w:val="lt-LT" w:eastAsia="lt-LT"/>
        </w:rPr>
        <w:t>Femoston</w:t>
      </w:r>
      <w:proofErr w:type="spellEnd"/>
      <w:r w:rsidRPr="00F36328">
        <w:rPr>
          <w:rFonts w:ascii="Times New Roman" w:eastAsia="Times New Roman" w:hAnsi="Times New Roman" w:cs="Times New Roman"/>
          <w:b/>
          <w:lang w:val="lt-LT" w:eastAsia="lt-LT"/>
        </w:rPr>
        <w:t xml:space="preserve"> visada vartokite tiksliai, kaip nurodė gydytojas. Jeigu abejojate, kreipkitės į gydytoją arba vaistininką.</w:t>
      </w:r>
    </w:p>
    <w:p w14:paraId="49F94FC0"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7C754AA5"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 xml:space="preserve">Kada pradėti vartoti </w:t>
      </w:r>
      <w:proofErr w:type="spellStart"/>
      <w:r w:rsidRPr="00F36328">
        <w:rPr>
          <w:rFonts w:ascii="Times New Roman" w:eastAsia="Times New Roman" w:hAnsi="Times New Roman" w:cs="Times New Roman"/>
          <w:b/>
          <w:lang w:val="lt-LT" w:eastAsia="lt-LT"/>
        </w:rPr>
        <w:t>Femoston</w:t>
      </w:r>
      <w:proofErr w:type="spellEnd"/>
    </w:p>
    <w:p w14:paraId="3ABD8A3D" w14:textId="77777777" w:rsidR="00F36328" w:rsidRPr="00F36328" w:rsidRDefault="00F36328" w:rsidP="00F36328">
      <w:pPr>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Nepradėkite vartoti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jei po natūralių mėnesinių dar nepraėjo bent 12 mėnesių.</w:t>
      </w:r>
    </w:p>
    <w:p w14:paraId="146D0806" w14:textId="77777777" w:rsidR="00F36328" w:rsidRPr="00F36328" w:rsidRDefault="00F36328" w:rsidP="00F36328">
      <w:pPr>
        <w:adjustRightInd w:val="0"/>
        <w:spacing w:after="0" w:line="240" w:lineRule="auto"/>
        <w:rPr>
          <w:rFonts w:ascii="Times New Roman" w:eastAsia="Times New Roman" w:hAnsi="Times New Roman" w:cs="Times New Roman"/>
          <w:lang w:val="lt-LT" w:eastAsia="lt-LT"/>
        </w:rPr>
      </w:pPr>
    </w:p>
    <w:p w14:paraId="35D99B0F" w14:textId="77777777" w:rsidR="00F36328" w:rsidRPr="00F36328" w:rsidRDefault="00F36328" w:rsidP="00F36328">
      <w:pPr>
        <w:adjustRightInd w:val="0"/>
        <w:spacing w:after="0" w:line="240" w:lineRule="auto"/>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galite pradėti vartoti bet kurią, Jums patogią dieną:</w:t>
      </w:r>
    </w:p>
    <w:p w14:paraId="781E4FDC" w14:textId="77777777" w:rsidR="00F36328" w:rsidRPr="00F36328" w:rsidRDefault="00F36328" w:rsidP="00F36328">
      <w:pPr>
        <w:numPr>
          <w:ilvl w:val="0"/>
          <w:numId w:val="31"/>
        </w:numPr>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jei šiuo metu nevartojate jokio PHT preparato;</w:t>
      </w:r>
    </w:p>
    <w:p w14:paraId="3DEA9AB7" w14:textId="77777777" w:rsidR="00F36328" w:rsidRPr="00F36328" w:rsidRDefault="00F36328" w:rsidP="00F36328">
      <w:pPr>
        <w:numPr>
          <w:ilvl w:val="0"/>
          <w:numId w:val="31"/>
        </w:numPr>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jei keičiate tęstinį kombinuotą gydymą PHT preparatu. Tai - gydymas, kai kasdien vartojate tabletę, ar naudojate pleistrą, kurių sudėtyje yra ir estrogeno, ir </w:t>
      </w:r>
      <w:proofErr w:type="spellStart"/>
      <w:r w:rsidRPr="00F36328">
        <w:rPr>
          <w:rFonts w:ascii="Times New Roman" w:eastAsia="Times New Roman" w:hAnsi="Times New Roman" w:cs="Times New Roman"/>
          <w:lang w:val="lt-LT" w:eastAsia="lt-LT"/>
        </w:rPr>
        <w:t>progestogeno</w:t>
      </w:r>
      <w:proofErr w:type="spellEnd"/>
      <w:r w:rsidRPr="00F36328">
        <w:rPr>
          <w:rFonts w:ascii="Times New Roman" w:eastAsia="Times New Roman" w:hAnsi="Times New Roman" w:cs="Times New Roman"/>
          <w:lang w:val="lt-LT" w:eastAsia="lt-LT"/>
        </w:rPr>
        <w:t>.</w:t>
      </w:r>
    </w:p>
    <w:p w14:paraId="6C3E389E" w14:textId="77777777" w:rsidR="00F36328" w:rsidRPr="00F36328" w:rsidRDefault="00F36328" w:rsidP="00F36328">
      <w:pPr>
        <w:tabs>
          <w:tab w:val="left" w:pos="3810"/>
        </w:tabs>
        <w:adjustRightInd w:val="0"/>
        <w:spacing w:after="0" w:line="240" w:lineRule="auto"/>
        <w:rPr>
          <w:rFonts w:ascii="Times New Roman" w:eastAsia="Times New Roman" w:hAnsi="Times New Roman" w:cs="Times New Roman"/>
          <w:lang w:val="lt-LT" w:eastAsia="lt-LT"/>
        </w:rPr>
      </w:pPr>
    </w:p>
    <w:p w14:paraId="2A0EF2F2" w14:textId="77777777" w:rsidR="00F36328" w:rsidRPr="00F36328" w:rsidRDefault="00F36328" w:rsidP="00F36328">
      <w:pPr>
        <w:tabs>
          <w:tab w:val="left" w:pos="3810"/>
        </w:tabs>
        <w:adjustRightInd w:val="0"/>
        <w:spacing w:after="0" w:line="240" w:lineRule="auto"/>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 xml:space="preserve">Pradėkite vartoti </w:t>
      </w:r>
      <w:proofErr w:type="spellStart"/>
      <w:r w:rsidRPr="00F36328">
        <w:rPr>
          <w:rFonts w:ascii="Times New Roman" w:eastAsia="Times New Roman" w:hAnsi="Times New Roman" w:cs="Times New Roman"/>
          <w:color w:val="000000"/>
          <w:lang w:val="lt-LT" w:eastAsia="lt-LT"/>
        </w:rPr>
        <w:t>Femoston</w:t>
      </w:r>
      <w:proofErr w:type="spellEnd"/>
      <w:r w:rsidRPr="00F36328">
        <w:rPr>
          <w:rFonts w:ascii="Times New Roman" w:eastAsia="Times New Roman" w:hAnsi="Times New Roman" w:cs="Times New Roman"/>
          <w:color w:val="000000"/>
          <w:lang w:val="lt-LT" w:eastAsia="lt-LT"/>
        </w:rPr>
        <w:t xml:space="preserve"> kitą dieną po to, kai baigiate 28 dienų ciklą, jei:</w:t>
      </w:r>
    </w:p>
    <w:p w14:paraId="1A8AF6F9" w14:textId="77777777" w:rsidR="00F36328" w:rsidRPr="00F36328" w:rsidRDefault="00F36328" w:rsidP="00F36328">
      <w:pPr>
        <w:numPr>
          <w:ilvl w:val="0"/>
          <w:numId w:val="33"/>
        </w:numPr>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keičiate gydymą cikliniu arba nuosekliu PHT preparatu. Tai – gydymas, kai vartojote estrogeno tabletę arba estrogeno pleistrą pirmąją ciklo dalį, o toliau 14 dienų vartojote tablečių ar pleistrą, kur yra tiek estrogeno, tiek </w:t>
      </w:r>
      <w:proofErr w:type="spellStart"/>
      <w:r w:rsidRPr="00F36328">
        <w:rPr>
          <w:rFonts w:ascii="Times New Roman" w:eastAsia="Times New Roman" w:hAnsi="Times New Roman" w:cs="Times New Roman"/>
          <w:lang w:val="lt-LT" w:eastAsia="lt-LT"/>
        </w:rPr>
        <w:t>progestogeno</w:t>
      </w:r>
      <w:proofErr w:type="spellEnd"/>
      <w:r w:rsidRPr="00F36328">
        <w:rPr>
          <w:rFonts w:ascii="Times New Roman" w:eastAsia="Times New Roman" w:hAnsi="Times New Roman" w:cs="Times New Roman"/>
          <w:lang w:val="lt-LT" w:eastAsia="lt-LT"/>
        </w:rPr>
        <w:t xml:space="preserve">. </w:t>
      </w:r>
    </w:p>
    <w:p w14:paraId="603165C1" w14:textId="77777777" w:rsidR="00F36328" w:rsidRPr="00F36328" w:rsidRDefault="00F36328" w:rsidP="00F36328">
      <w:pPr>
        <w:adjustRightInd w:val="0"/>
        <w:spacing w:after="0" w:line="240" w:lineRule="auto"/>
        <w:rPr>
          <w:rFonts w:ascii="Times New Roman" w:eastAsia="Times New Roman" w:hAnsi="Times New Roman" w:cs="Times New Roman"/>
          <w:lang w:val="lt-LT" w:eastAsia="lt-LT"/>
        </w:rPr>
      </w:pPr>
    </w:p>
    <w:p w14:paraId="621978E6" w14:textId="77777777" w:rsidR="00F36328" w:rsidRPr="00F36328" w:rsidRDefault="00F36328" w:rsidP="00F36328">
      <w:pPr>
        <w:adjustRightInd w:val="0"/>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Vaisto vartojimas</w:t>
      </w:r>
    </w:p>
    <w:p w14:paraId="063FFCF4" w14:textId="77777777" w:rsidR="00F36328" w:rsidRPr="00F36328" w:rsidRDefault="00F36328" w:rsidP="00F36328">
      <w:pPr>
        <w:numPr>
          <w:ilvl w:val="0"/>
          <w:numId w:val="34"/>
        </w:numPr>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lastRenderedPageBreak/>
        <w:t xml:space="preserve">Tabletę užsigerkite vandeniu. </w:t>
      </w:r>
    </w:p>
    <w:p w14:paraId="5FD7D79C" w14:textId="77777777" w:rsidR="00F36328" w:rsidRPr="00F36328" w:rsidRDefault="00F36328" w:rsidP="00F36328">
      <w:pPr>
        <w:numPr>
          <w:ilvl w:val="0"/>
          <w:numId w:val="34"/>
        </w:numPr>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Vaistą galite gerti kartu su maistu arba atskirai. </w:t>
      </w:r>
    </w:p>
    <w:p w14:paraId="767753A2" w14:textId="77777777" w:rsidR="00F36328" w:rsidRPr="00F36328" w:rsidRDefault="00F36328" w:rsidP="00F36328">
      <w:pPr>
        <w:numPr>
          <w:ilvl w:val="0"/>
          <w:numId w:val="34"/>
        </w:numPr>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Tabletę stenkitės išgerti tuo pačiu paros metu. Tai padės palaikyti pastovų vaisto kiekį Jūsų organizme. Be to, taip lengviau nepamiršti vartoti tablečių. </w:t>
      </w:r>
    </w:p>
    <w:p w14:paraId="5AD0777E" w14:textId="77777777" w:rsidR="00F36328" w:rsidRPr="00F36328" w:rsidRDefault="00F36328" w:rsidP="00F36328">
      <w:pPr>
        <w:numPr>
          <w:ilvl w:val="0"/>
          <w:numId w:val="35"/>
        </w:numPr>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Gerkite po vieną tabletę kiekvieną dieną, be pertraukos vartodamos vieną pakuotę po kitos. Ant lizdinių plokštelių yra pažymėtos savaitės dienos, kad būtų lengviau prisiminti, kada vartoti tabletes. </w:t>
      </w:r>
    </w:p>
    <w:p w14:paraId="0A85108B" w14:textId="77777777" w:rsidR="00F36328" w:rsidRPr="00F36328" w:rsidRDefault="00F36328" w:rsidP="00F36328">
      <w:pPr>
        <w:adjustRightInd w:val="0"/>
        <w:spacing w:after="0" w:line="240" w:lineRule="auto"/>
        <w:rPr>
          <w:rFonts w:ascii="Times New Roman" w:eastAsia="Times New Roman" w:hAnsi="Times New Roman" w:cs="Times New Roman"/>
          <w:lang w:val="lt-LT" w:eastAsia="lt-LT"/>
        </w:rPr>
      </w:pPr>
    </w:p>
    <w:p w14:paraId="2DD849F6" w14:textId="77777777" w:rsidR="00F36328" w:rsidRPr="00F36328" w:rsidRDefault="00F36328" w:rsidP="00F36328">
      <w:pPr>
        <w:adjustRightInd w:val="0"/>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Kiek vaisto vartoti</w:t>
      </w:r>
    </w:p>
    <w:p w14:paraId="5D9A3550" w14:textId="77777777" w:rsidR="00F36328" w:rsidRPr="00F36328" w:rsidRDefault="00F36328" w:rsidP="00F36328">
      <w:pPr>
        <w:numPr>
          <w:ilvl w:val="0"/>
          <w:numId w:val="36"/>
        </w:numPr>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Gydytojas stengsis skirti Jums mažiausią dozę trumpiausią laiką simptomams gydyti. Pasitarkite su gydytoju, jei manote, kad ši dozė per didelė ar per maža. </w:t>
      </w:r>
    </w:p>
    <w:p w14:paraId="7FFC1AD2" w14:textId="77777777" w:rsidR="00F36328" w:rsidRPr="00F36328" w:rsidRDefault="00F36328" w:rsidP="00F36328">
      <w:pPr>
        <w:numPr>
          <w:ilvl w:val="0"/>
          <w:numId w:val="36"/>
        </w:numPr>
        <w:tabs>
          <w:tab w:val="clear" w:pos="720"/>
          <w:tab w:val="left" w:pos="709"/>
        </w:tabs>
        <w:adjustRightInd w:val="0"/>
        <w:spacing w:after="0" w:line="240" w:lineRule="auto"/>
        <w:ind w:left="851" w:hanging="491"/>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Gerkite po vieną geltoną tabletę kasdien 28 ciklo dienas.</w:t>
      </w:r>
    </w:p>
    <w:p w14:paraId="059DE58D" w14:textId="77777777" w:rsidR="00F36328" w:rsidRPr="00F36328" w:rsidRDefault="00F36328" w:rsidP="00F36328">
      <w:pPr>
        <w:adjustRightInd w:val="0"/>
        <w:spacing w:after="0" w:line="240" w:lineRule="auto"/>
        <w:rPr>
          <w:rFonts w:ascii="Times New Roman" w:eastAsia="Times New Roman" w:hAnsi="Times New Roman" w:cs="Times New Roman"/>
          <w:b/>
          <w:lang w:val="lt-LT" w:eastAsia="lt-LT"/>
        </w:rPr>
      </w:pPr>
    </w:p>
    <w:p w14:paraId="157BFE0F" w14:textId="77777777" w:rsidR="00F36328" w:rsidRPr="00F36328" w:rsidRDefault="00F36328" w:rsidP="00F36328">
      <w:pPr>
        <w:tabs>
          <w:tab w:val="left" w:pos="1080"/>
        </w:tabs>
        <w:suppressAutoHyphens/>
        <w:adjustRightInd w:val="0"/>
        <w:spacing w:after="0" w:line="240" w:lineRule="auto"/>
        <w:rPr>
          <w:rFonts w:ascii="Times New Roman" w:eastAsia="Times New Roman" w:hAnsi="Times New Roman" w:cs="Times New Roman"/>
          <w:b/>
          <w:bCs/>
          <w:color w:val="000000"/>
          <w:lang w:val="lt-LT" w:eastAsia="lt-LT"/>
        </w:rPr>
      </w:pPr>
      <w:r w:rsidRPr="00F36328">
        <w:rPr>
          <w:rFonts w:ascii="Times New Roman" w:eastAsia="Times New Roman" w:hAnsi="Times New Roman" w:cs="Times New Roman"/>
          <w:b/>
          <w:bCs/>
          <w:color w:val="000000"/>
          <w:lang w:val="lt-LT" w:eastAsia="lt-LT"/>
        </w:rPr>
        <w:t xml:space="preserve">Jei Jums reikalinga chirurginė operacija </w:t>
      </w:r>
    </w:p>
    <w:p w14:paraId="50CE42E4" w14:textId="77777777" w:rsidR="00F36328" w:rsidRPr="00F36328" w:rsidRDefault="00F36328" w:rsidP="00F36328">
      <w:pPr>
        <w:tabs>
          <w:tab w:val="left" w:pos="1080"/>
        </w:tabs>
        <w:suppressAutoHyphens/>
        <w:adjustRightInd w:val="0"/>
        <w:spacing w:after="0" w:line="240" w:lineRule="auto"/>
        <w:rPr>
          <w:rFonts w:ascii="Times New Roman" w:eastAsia="Times New Roman" w:hAnsi="Times New Roman" w:cs="Times New Roman"/>
          <w:bCs/>
          <w:color w:val="000000"/>
          <w:lang w:val="lt-LT" w:eastAsia="lt-LT"/>
        </w:rPr>
      </w:pPr>
      <w:r w:rsidRPr="00F36328">
        <w:rPr>
          <w:rFonts w:ascii="Times New Roman" w:eastAsia="Times New Roman" w:hAnsi="Times New Roman" w:cs="Times New Roman"/>
          <w:bCs/>
          <w:color w:val="000000"/>
          <w:lang w:val="lt-LT" w:eastAsia="lt-LT"/>
        </w:rPr>
        <w:t xml:space="preserve">Jei Jums ketinama atlikti chirurginę operaciją, pasakykite chirurgui, kad vartojate </w:t>
      </w:r>
      <w:proofErr w:type="spellStart"/>
      <w:r w:rsidRPr="00F36328">
        <w:rPr>
          <w:rFonts w:ascii="Times New Roman" w:eastAsia="Times New Roman" w:hAnsi="Times New Roman" w:cs="Times New Roman"/>
          <w:bCs/>
          <w:color w:val="000000"/>
          <w:lang w:val="lt-LT" w:eastAsia="lt-LT"/>
        </w:rPr>
        <w:t>Femoston</w:t>
      </w:r>
      <w:proofErr w:type="spellEnd"/>
      <w:r w:rsidRPr="00F36328">
        <w:rPr>
          <w:rFonts w:ascii="Times New Roman" w:eastAsia="Times New Roman" w:hAnsi="Times New Roman" w:cs="Times New Roman"/>
          <w:bCs/>
          <w:color w:val="000000"/>
          <w:lang w:val="lt-LT" w:eastAsia="lt-LT"/>
        </w:rPr>
        <w:t xml:space="preserve">. Gali būti, kad Jums reikės nutraukti </w:t>
      </w:r>
      <w:proofErr w:type="spellStart"/>
      <w:r w:rsidRPr="00F36328">
        <w:rPr>
          <w:rFonts w:ascii="Times New Roman" w:eastAsia="Times New Roman" w:hAnsi="Times New Roman" w:cs="Times New Roman"/>
          <w:bCs/>
          <w:color w:val="000000"/>
          <w:lang w:val="lt-LT" w:eastAsia="lt-LT"/>
        </w:rPr>
        <w:t>Femoston</w:t>
      </w:r>
      <w:proofErr w:type="spellEnd"/>
      <w:r w:rsidRPr="00F36328">
        <w:rPr>
          <w:rFonts w:ascii="Times New Roman" w:eastAsia="Times New Roman" w:hAnsi="Times New Roman" w:cs="Times New Roman"/>
          <w:bCs/>
          <w:color w:val="000000"/>
          <w:lang w:val="lt-LT" w:eastAsia="lt-LT"/>
        </w:rPr>
        <w:t xml:space="preserve"> vartojimą likus 4-6 savaitėms iki operacijos, siekiant sumažinti kraujo krešulių venose susidarymo riziką (žr. skyrių „Kraujo krešulių susidarymas venose (trombozė)“). Paklauskite gydytojo, kada vėl galėsite pradėti vartoti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bCs/>
          <w:color w:val="000000"/>
          <w:lang w:val="lt-LT" w:eastAsia="lt-LT"/>
        </w:rPr>
        <w:t>.</w:t>
      </w:r>
    </w:p>
    <w:p w14:paraId="13E8FC92" w14:textId="77777777" w:rsidR="00F36328" w:rsidRPr="00F36328" w:rsidRDefault="00F36328" w:rsidP="00F36328">
      <w:pPr>
        <w:adjustRightInd w:val="0"/>
        <w:spacing w:after="0" w:line="240" w:lineRule="auto"/>
        <w:rPr>
          <w:rFonts w:ascii="Times New Roman" w:eastAsia="Times New Roman" w:hAnsi="Times New Roman" w:cs="Times New Roman"/>
          <w:b/>
          <w:lang w:val="lt-LT" w:eastAsia="lt-LT"/>
        </w:rPr>
      </w:pPr>
    </w:p>
    <w:p w14:paraId="6C2E3B69"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 xml:space="preserve">Ką daryti pavartojus per didelę </w:t>
      </w:r>
      <w:proofErr w:type="spellStart"/>
      <w:r w:rsidRPr="00F36328">
        <w:rPr>
          <w:rFonts w:ascii="Times New Roman" w:eastAsia="Times New Roman" w:hAnsi="Times New Roman" w:cs="Times New Roman"/>
          <w:b/>
          <w:lang w:val="lt-LT" w:eastAsia="lt-LT"/>
        </w:rPr>
        <w:t>Femoston</w:t>
      </w:r>
      <w:proofErr w:type="spellEnd"/>
      <w:r w:rsidRPr="00F36328">
        <w:rPr>
          <w:rFonts w:ascii="Times New Roman" w:eastAsia="Times New Roman" w:hAnsi="Times New Roman" w:cs="Times New Roman"/>
          <w:b/>
          <w:lang w:val="lt-LT" w:eastAsia="lt-LT"/>
        </w:rPr>
        <w:t xml:space="preserve"> dozę?</w:t>
      </w:r>
    </w:p>
    <w:p w14:paraId="44AA2B32"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lang w:val="lt-LT" w:eastAsia="lt-LT"/>
        </w:rPr>
        <w:t xml:space="preserve">Jei Jūs (arba kas nors kitas) išgertų per daug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tablečių, tikėtina, kad jokios žalos nebus. Galite jausti pykinimą (bloga savijauta) ar vemti, gali atsirasti krūtų jautrumas ar skausmas, galvos svaigimas, pilvo skausmas, mieguistumas / nuovargis ar kraujavimas. Gydyti nebūtina. Bet jeigu nerimaujate, pasitarkite su gydytoju.</w:t>
      </w:r>
    </w:p>
    <w:p w14:paraId="4F480756"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194E56D8"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 xml:space="preserve">Pamiršus pavartoti </w:t>
      </w:r>
      <w:proofErr w:type="spellStart"/>
      <w:r w:rsidRPr="00F36328">
        <w:rPr>
          <w:rFonts w:ascii="Times New Roman" w:eastAsia="Times New Roman" w:hAnsi="Times New Roman" w:cs="Times New Roman"/>
          <w:b/>
          <w:lang w:val="lt-LT" w:eastAsia="lt-LT"/>
        </w:rPr>
        <w:t>Femoston</w:t>
      </w:r>
      <w:proofErr w:type="spellEnd"/>
    </w:p>
    <w:p w14:paraId="6D6665D2"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Pamirštą tabletę išgerkite, kai tik prisiminsite. Bet jeigu nuo to laiko, kai Jums reikėjo išgerti tabletę, praėjo daugiau nei 12 valandų, kitą dozę išgerkite įprastu laiku. Nevartokite praleistos tabletės. Dvigubos dozės vartoti negalima. Praleidus dozę, gali atsirasti kraujavimas arba tepimas.</w:t>
      </w:r>
    </w:p>
    <w:p w14:paraId="0C5D22D4"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C0DC41A"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bCs/>
          <w:lang w:val="lt-LT" w:eastAsia="lt-LT"/>
        </w:rPr>
        <w:t xml:space="preserve">Nustojus vartoti </w:t>
      </w:r>
      <w:proofErr w:type="spellStart"/>
      <w:r w:rsidRPr="00F36328">
        <w:rPr>
          <w:rFonts w:ascii="Times New Roman" w:eastAsia="Times New Roman" w:hAnsi="Times New Roman" w:cs="Times New Roman"/>
          <w:b/>
          <w:bCs/>
          <w:lang w:val="lt-LT" w:eastAsia="lt-LT"/>
        </w:rPr>
        <w:t>Femoston</w:t>
      </w:r>
      <w:proofErr w:type="spellEnd"/>
    </w:p>
    <w:p w14:paraId="67291646"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Nenutraukite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vartojimo, nepasitarusios su gydytoju.</w:t>
      </w:r>
    </w:p>
    <w:p w14:paraId="2E486CF3"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2B8860DF"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Jeigu kiltų daugiau klausimų dėl šio vaisto vartojimo, kreipkitės į gydytoją arba vaistininką.</w:t>
      </w:r>
    </w:p>
    <w:p w14:paraId="29F92680"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646CE05"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55A87A1" w14:textId="77777777" w:rsidR="00F36328" w:rsidRPr="00F36328" w:rsidRDefault="00F36328" w:rsidP="00F36328">
      <w:pPr>
        <w:spacing w:after="0" w:line="240" w:lineRule="auto"/>
        <w:rPr>
          <w:rFonts w:ascii="Times New Roman" w:eastAsia="Times New Roman" w:hAnsi="Times New Roman" w:cs="Times New Roman"/>
          <w:b/>
          <w:caps/>
          <w:lang w:val="lt-LT" w:eastAsia="lt-LT"/>
        </w:rPr>
      </w:pPr>
      <w:r w:rsidRPr="00F36328">
        <w:rPr>
          <w:rFonts w:ascii="Times New Roman" w:eastAsia="Times New Roman" w:hAnsi="Times New Roman" w:cs="Times New Roman"/>
          <w:b/>
          <w:caps/>
          <w:lang w:val="lt-LT" w:eastAsia="lt-LT"/>
        </w:rPr>
        <w:t>4.</w:t>
      </w:r>
      <w:r w:rsidRPr="00F36328">
        <w:rPr>
          <w:rFonts w:ascii="Times New Roman" w:eastAsia="Times New Roman" w:hAnsi="Times New Roman" w:cs="Times New Roman"/>
          <w:b/>
          <w:caps/>
          <w:lang w:val="lt-LT" w:eastAsia="lt-LT"/>
        </w:rPr>
        <w:tab/>
      </w:r>
      <w:r w:rsidRPr="00F36328">
        <w:rPr>
          <w:rFonts w:ascii="Times New Roman" w:eastAsia="Times New Roman" w:hAnsi="Times New Roman" w:cs="Times New Roman"/>
          <w:b/>
          <w:sz w:val="24"/>
          <w:szCs w:val="24"/>
          <w:lang w:val="lt-LT" w:eastAsia="lt-LT"/>
        </w:rPr>
        <w:t>Galimas šalutinis poveikis</w:t>
      </w:r>
    </w:p>
    <w:p w14:paraId="2D122852" w14:textId="77777777" w:rsidR="00F36328" w:rsidRPr="00F36328" w:rsidRDefault="00F36328" w:rsidP="00F36328">
      <w:pPr>
        <w:spacing w:after="0" w:line="240" w:lineRule="auto"/>
        <w:rPr>
          <w:rFonts w:ascii="Times New Roman" w:eastAsia="Times New Roman" w:hAnsi="Times New Roman" w:cs="Times New Roman"/>
          <w:caps/>
          <w:lang w:val="lt-LT" w:eastAsia="lt-LT"/>
        </w:rPr>
      </w:pPr>
    </w:p>
    <w:p w14:paraId="2CA19CF2" w14:textId="77777777" w:rsidR="00F36328" w:rsidRPr="006433A2" w:rsidRDefault="00F36328" w:rsidP="00F36328">
      <w:pPr>
        <w:spacing w:after="0" w:line="240" w:lineRule="auto"/>
        <w:rPr>
          <w:rFonts w:ascii="Times New Roman" w:eastAsia="Times New Roman" w:hAnsi="Times New Roman" w:cs="Times New Roman"/>
          <w:color w:val="000000"/>
          <w:lang w:val="lt-LT" w:eastAsia="x-none"/>
        </w:rPr>
      </w:pPr>
      <w:r w:rsidRPr="007D2B83">
        <w:rPr>
          <w:rFonts w:ascii="Times New Roman" w:eastAsia="Times New Roman" w:hAnsi="Times New Roman" w:cs="Times New Roman"/>
          <w:noProof/>
          <w:lang w:val="lt-LT" w:eastAsia="x-none"/>
        </w:rPr>
        <w:t>Šis vaistas,</w:t>
      </w:r>
      <w:r w:rsidRPr="006433A2">
        <w:rPr>
          <w:rFonts w:ascii="Times New Roman" w:eastAsia="Times New Roman" w:hAnsi="Times New Roman" w:cs="Times New Roman"/>
          <w:lang w:val="lt-LT" w:eastAsia="x-none"/>
        </w:rPr>
        <w:t xml:space="preserve"> kaip ir kiti vaistai, gali sukelti šalutinį poveikį, </w:t>
      </w:r>
      <w:r w:rsidRPr="006433A2">
        <w:rPr>
          <w:rFonts w:ascii="Times New Roman" w:eastAsia="Times New Roman" w:hAnsi="Times New Roman" w:cs="Times New Roman"/>
          <w:color w:val="000000"/>
          <w:lang w:val="lt-LT" w:eastAsia="x-none"/>
        </w:rPr>
        <w:t xml:space="preserve">nors jis pasireiškia ne visiems žmonėms. </w:t>
      </w:r>
    </w:p>
    <w:p w14:paraId="4F0EAA82" w14:textId="77777777" w:rsidR="00F36328" w:rsidRPr="006433A2" w:rsidRDefault="00F36328" w:rsidP="00F36328">
      <w:pPr>
        <w:spacing w:after="0" w:line="240" w:lineRule="auto"/>
        <w:rPr>
          <w:rFonts w:ascii="Times New Roman" w:eastAsia="Times New Roman" w:hAnsi="Times New Roman" w:cs="Times New Roman"/>
          <w:color w:val="000000"/>
          <w:lang w:val="lt-LT" w:eastAsia="x-none"/>
        </w:rPr>
      </w:pPr>
    </w:p>
    <w:p w14:paraId="00B018B8" w14:textId="77777777" w:rsidR="00F36328" w:rsidRPr="006433A2" w:rsidRDefault="00F36328" w:rsidP="00F36328">
      <w:pPr>
        <w:tabs>
          <w:tab w:val="num" w:pos="142"/>
        </w:tabs>
        <w:spacing w:after="0" w:line="240" w:lineRule="auto"/>
        <w:rPr>
          <w:rFonts w:ascii="Times New Roman" w:eastAsia="Times New Roman" w:hAnsi="Times New Roman" w:cs="Times New Roman"/>
          <w:lang w:val="lt-LT" w:eastAsia="x-none"/>
        </w:rPr>
      </w:pPr>
      <w:r w:rsidRPr="006433A2">
        <w:rPr>
          <w:rFonts w:ascii="Times New Roman" w:eastAsia="Times New Roman" w:hAnsi="Times New Roman" w:cs="Times New Roman"/>
          <w:lang w:val="lt-LT" w:eastAsia="x-none"/>
        </w:rPr>
        <w:t>Žemiau išvardytomis ligomis moterys, vartojančios PHT, susirgo dažniau, nei moterys, nevartojančios PHT:</w:t>
      </w:r>
    </w:p>
    <w:p w14:paraId="7EB0F600" w14:textId="77777777" w:rsidR="00F36328" w:rsidRPr="00F36328" w:rsidRDefault="00F36328" w:rsidP="00F36328">
      <w:pPr>
        <w:numPr>
          <w:ilvl w:val="0"/>
          <w:numId w:val="37"/>
        </w:numPr>
        <w:tabs>
          <w:tab w:val="num" w:pos="284"/>
        </w:tabs>
        <w:spacing w:after="0" w:line="240" w:lineRule="auto"/>
        <w:ind w:left="284" w:hanging="284"/>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krūties vėžys;</w:t>
      </w:r>
    </w:p>
    <w:p w14:paraId="65DA4FD1" w14:textId="77777777" w:rsidR="00F36328" w:rsidRPr="00F36328" w:rsidRDefault="00F36328" w:rsidP="00F36328">
      <w:pPr>
        <w:numPr>
          <w:ilvl w:val="0"/>
          <w:numId w:val="37"/>
        </w:numPr>
        <w:tabs>
          <w:tab w:val="num" w:pos="284"/>
        </w:tabs>
        <w:spacing w:after="0" w:line="240" w:lineRule="auto"/>
        <w:ind w:left="284" w:hanging="284"/>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nenormalus gimdos gleivinės augimas arba vėžys (</w:t>
      </w:r>
      <w:proofErr w:type="spellStart"/>
      <w:r w:rsidRPr="00F36328">
        <w:rPr>
          <w:rFonts w:ascii="Times New Roman" w:eastAsia="Times New Roman" w:hAnsi="Times New Roman" w:cs="Times New Roman"/>
          <w:lang w:val="lt-LT" w:eastAsia="lt-LT"/>
        </w:rPr>
        <w:t>endometriumo</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hiperplazija</w:t>
      </w:r>
      <w:proofErr w:type="spellEnd"/>
      <w:r w:rsidRPr="00F36328">
        <w:rPr>
          <w:rFonts w:ascii="Times New Roman" w:eastAsia="Times New Roman" w:hAnsi="Times New Roman" w:cs="Times New Roman"/>
          <w:lang w:val="lt-LT" w:eastAsia="lt-LT"/>
        </w:rPr>
        <w:t xml:space="preserve"> arba vėžys);</w:t>
      </w:r>
    </w:p>
    <w:p w14:paraId="0334E703" w14:textId="77777777" w:rsidR="00F36328" w:rsidRPr="00F36328" w:rsidRDefault="00F36328" w:rsidP="00F36328">
      <w:pPr>
        <w:numPr>
          <w:ilvl w:val="0"/>
          <w:numId w:val="37"/>
        </w:numPr>
        <w:tabs>
          <w:tab w:val="num" w:pos="284"/>
        </w:tabs>
        <w:spacing w:after="0" w:line="240" w:lineRule="auto"/>
        <w:ind w:left="284" w:hanging="284"/>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kiaušidžių vėžys;</w:t>
      </w:r>
    </w:p>
    <w:p w14:paraId="1F8F08A7" w14:textId="77777777" w:rsidR="00F36328" w:rsidRPr="00F36328" w:rsidRDefault="00F36328" w:rsidP="00F36328">
      <w:pPr>
        <w:numPr>
          <w:ilvl w:val="0"/>
          <w:numId w:val="37"/>
        </w:numPr>
        <w:tabs>
          <w:tab w:val="num" w:pos="284"/>
        </w:tabs>
        <w:spacing w:after="0" w:line="240" w:lineRule="auto"/>
        <w:ind w:left="284" w:hanging="284"/>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krešulių susidarymas kojų arba plaučių venose (venų tromboembolija);</w:t>
      </w:r>
    </w:p>
    <w:p w14:paraId="4D4BA8BD" w14:textId="77777777" w:rsidR="00F36328" w:rsidRPr="00F36328" w:rsidRDefault="00F36328" w:rsidP="00F36328">
      <w:pPr>
        <w:numPr>
          <w:ilvl w:val="0"/>
          <w:numId w:val="37"/>
        </w:numPr>
        <w:tabs>
          <w:tab w:val="num" w:pos="284"/>
        </w:tabs>
        <w:spacing w:after="0" w:line="240" w:lineRule="auto"/>
        <w:ind w:left="284" w:hanging="284"/>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širdies liga;</w:t>
      </w:r>
    </w:p>
    <w:p w14:paraId="6A9542BC" w14:textId="77777777" w:rsidR="00F36328" w:rsidRPr="00F36328" w:rsidRDefault="00F36328" w:rsidP="00F36328">
      <w:pPr>
        <w:numPr>
          <w:ilvl w:val="0"/>
          <w:numId w:val="37"/>
        </w:numPr>
        <w:tabs>
          <w:tab w:val="num" w:pos="284"/>
        </w:tabs>
        <w:spacing w:after="0" w:line="240" w:lineRule="auto"/>
        <w:ind w:left="284" w:hanging="284"/>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insultas;</w:t>
      </w:r>
    </w:p>
    <w:p w14:paraId="7B2E0B99" w14:textId="77777777" w:rsidR="00F36328" w:rsidRPr="00F36328" w:rsidRDefault="00F36328" w:rsidP="00F36328">
      <w:pPr>
        <w:numPr>
          <w:ilvl w:val="0"/>
          <w:numId w:val="37"/>
        </w:numPr>
        <w:tabs>
          <w:tab w:val="num" w:pos="284"/>
        </w:tabs>
        <w:spacing w:after="0" w:line="240" w:lineRule="auto"/>
        <w:ind w:left="284" w:hanging="284"/>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galimas atminties praradimas, jei PHT pradėta vartoti vyresnėms nei 65 metų moterims. </w:t>
      </w:r>
    </w:p>
    <w:p w14:paraId="307FDC9A" w14:textId="77777777" w:rsidR="00F36328" w:rsidRPr="00F36328" w:rsidRDefault="00F36328" w:rsidP="00F36328">
      <w:pPr>
        <w:adjustRightInd w:val="0"/>
        <w:spacing w:after="0" w:line="240" w:lineRule="auto"/>
        <w:rPr>
          <w:rFonts w:ascii="Times New Roman" w:eastAsia="Times New Roman" w:hAnsi="Times New Roman" w:cs="Times New Roman"/>
          <w:lang w:val="lt-LT" w:eastAsia="lt-LT"/>
        </w:rPr>
      </w:pPr>
    </w:p>
    <w:p w14:paraId="343EC8B4" w14:textId="77777777" w:rsidR="00F36328" w:rsidRPr="00F36328" w:rsidRDefault="00F36328" w:rsidP="00F36328">
      <w:pPr>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Daugiau informacijos apie šiuos šalutinius poveikius pateikta 2 skyriuje.</w:t>
      </w:r>
    </w:p>
    <w:p w14:paraId="67A6632D" w14:textId="77777777" w:rsidR="00F36328" w:rsidRPr="00F36328" w:rsidRDefault="00F36328" w:rsidP="00F36328">
      <w:pPr>
        <w:tabs>
          <w:tab w:val="num" w:pos="142"/>
        </w:tabs>
        <w:spacing w:after="0" w:line="240" w:lineRule="auto"/>
        <w:jc w:val="both"/>
        <w:rPr>
          <w:rFonts w:ascii="Times New Roman" w:eastAsia="Times New Roman" w:hAnsi="Times New Roman" w:cs="Times New Roman"/>
          <w:b/>
          <w:i/>
          <w:lang w:val="x-none" w:eastAsia="x-none"/>
        </w:rPr>
      </w:pPr>
    </w:p>
    <w:p w14:paraId="7537A19E" w14:textId="14CA6BE8" w:rsidR="00F36328" w:rsidRPr="00F36328" w:rsidRDefault="00F36328" w:rsidP="00F36328">
      <w:pPr>
        <w:spacing w:after="0" w:line="240" w:lineRule="auto"/>
        <w:rPr>
          <w:rFonts w:ascii="Times New Roman" w:eastAsia="Times New Roman" w:hAnsi="Times New Roman" w:cs="Times New Roman"/>
          <w:color w:val="000000"/>
          <w:lang w:val="x-none" w:eastAsia="x-none"/>
        </w:rPr>
      </w:pPr>
      <w:r w:rsidRPr="00F36328">
        <w:rPr>
          <w:rFonts w:ascii="Times New Roman" w:eastAsia="Times New Roman" w:hAnsi="Times New Roman" w:cs="Times New Roman"/>
          <w:lang w:val="x-none" w:eastAsia="x-none"/>
        </w:rPr>
        <w:t>Vartojant vaistą gali pasireikšti žemiau išvardyti šalutini</w:t>
      </w:r>
      <w:r w:rsidR="00E05AE1">
        <w:rPr>
          <w:rFonts w:ascii="Times New Roman" w:eastAsia="Times New Roman" w:hAnsi="Times New Roman" w:cs="Times New Roman"/>
          <w:lang w:val="lt-LT" w:eastAsia="x-none"/>
        </w:rPr>
        <w:t>o</w:t>
      </w:r>
      <w:r w:rsidRPr="00F36328">
        <w:rPr>
          <w:rFonts w:ascii="Times New Roman" w:eastAsia="Times New Roman" w:hAnsi="Times New Roman" w:cs="Times New Roman"/>
          <w:lang w:val="x-none" w:eastAsia="x-none"/>
        </w:rPr>
        <w:t xml:space="preserve"> poveiki</w:t>
      </w:r>
      <w:r w:rsidR="00E05AE1">
        <w:rPr>
          <w:rFonts w:ascii="Times New Roman" w:eastAsia="Times New Roman" w:hAnsi="Times New Roman" w:cs="Times New Roman"/>
          <w:lang w:val="lt-LT" w:eastAsia="x-none"/>
        </w:rPr>
        <w:t xml:space="preserve">o </w:t>
      </w:r>
      <w:proofErr w:type="spellStart"/>
      <w:r w:rsidR="00E05AE1">
        <w:rPr>
          <w:rFonts w:ascii="Times New Roman" w:eastAsia="Times New Roman" w:hAnsi="Times New Roman" w:cs="Times New Roman"/>
          <w:lang w:val="lt-LT" w:eastAsia="x-none"/>
        </w:rPr>
        <w:t>reiškini</w:t>
      </w:r>
      <w:proofErr w:type="spellEnd"/>
      <w:r w:rsidRPr="00F36328">
        <w:rPr>
          <w:rFonts w:ascii="Times New Roman" w:eastAsia="Times New Roman" w:hAnsi="Times New Roman" w:cs="Times New Roman"/>
          <w:lang w:val="x-none" w:eastAsia="x-none"/>
        </w:rPr>
        <w:t>ai:</w:t>
      </w:r>
    </w:p>
    <w:p w14:paraId="7240164B" w14:textId="77777777" w:rsidR="00F36328" w:rsidRPr="00F36328" w:rsidRDefault="00F36328" w:rsidP="00F36328">
      <w:pPr>
        <w:widowControl w:val="0"/>
        <w:autoSpaceDE w:val="0"/>
        <w:autoSpaceDN w:val="0"/>
        <w:spacing w:after="0" w:line="240" w:lineRule="auto"/>
        <w:jc w:val="both"/>
        <w:rPr>
          <w:rFonts w:ascii="Times New Roman" w:eastAsia="Times New Roman" w:hAnsi="Times New Roman" w:cs="Times New Roman"/>
          <w:iCs/>
          <w:u w:val="single"/>
          <w:lang w:val="lt-LT" w:eastAsia="de-DE"/>
        </w:rPr>
      </w:pPr>
    </w:p>
    <w:p w14:paraId="1FA42AAB" w14:textId="4741951A" w:rsidR="00F36328" w:rsidRPr="00F36328" w:rsidRDefault="00F36328" w:rsidP="00F36328">
      <w:pPr>
        <w:widowControl w:val="0"/>
        <w:autoSpaceDE w:val="0"/>
        <w:autoSpaceDN w:val="0"/>
        <w:spacing w:after="0" w:line="240" w:lineRule="auto"/>
        <w:jc w:val="both"/>
        <w:rPr>
          <w:rFonts w:ascii="Times New Roman" w:eastAsia="Times New Roman" w:hAnsi="Times New Roman" w:cs="Times New Roman"/>
          <w:b/>
          <w:iCs/>
          <w:u w:val="single"/>
          <w:lang w:val="lt-LT" w:eastAsia="de-DE"/>
        </w:rPr>
      </w:pPr>
      <w:r w:rsidRPr="00F36328">
        <w:rPr>
          <w:rFonts w:ascii="Times New Roman" w:eastAsia="Times New Roman" w:hAnsi="Times New Roman" w:cs="Times New Roman"/>
          <w:b/>
          <w:iCs/>
          <w:u w:val="single"/>
          <w:lang w:val="lt-LT" w:eastAsia="de-DE"/>
        </w:rPr>
        <w:t>Labai dažn</w:t>
      </w:r>
      <w:r w:rsidR="00E05AE1">
        <w:rPr>
          <w:rFonts w:ascii="Times New Roman" w:eastAsia="Times New Roman" w:hAnsi="Times New Roman" w:cs="Times New Roman"/>
          <w:b/>
          <w:iCs/>
          <w:u w:val="single"/>
          <w:lang w:val="lt-LT" w:eastAsia="de-DE"/>
        </w:rPr>
        <w:t>i</w:t>
      </w:r>
      <w:r w:rsidRPr="00F36328">
        <w:rPr>
          <w:rFonts w:ascii="Times New Roman" w:eastAsia="Times New Roman" w:hAnsi="Times New Roman" w:cs="Times New Roman"/>
          <w:b/>
          <w:iCs/>
          <w:u w:val="single"/>
          <w:lang w:val="lt-LT" w:eastAsia="de-DE"/>
        </w:rPr>
        <w:t xml:space="preserve"> (gali pasireikšti </w:t>
      </w:r>
      <w:r w:rsidR="00E05AE1" w:rsidRPr="00E05AE1">
        <w:rPr>
          <w:rFonts w:ascii="Times New Roman" w:eastAsia="Times New Roman" w:hAnsi="Times New Roman" w:cs="Times New Roman"/>
          <w:b/>
          <w:iCs/>
          <w:u w:val="single"/>
          <w:lang w:val="lt-LT" w:eastAsia="de-DE"/>
        </w:rPr>
        <w:t>ne rečiau kaip 1 iš 10 asmenų</w:t>
      </w:r>
      <w:r w:rsidRPr="00F36328">
        <w:rPr>
          <w:rFonts w:ascii="Times New Roman" w:eastAsia="Times New Roman" w:hAnsi="Times New Roman" w:cs="Times New Roman"/>
          <w:b/>
          <w:iCs/>
          <w:u w:val="single"/>
          <w:lang w:val="lt-LT" w:eastAsia="de-DE"/>
        </w:rPr>
        <w:t>):</w:t>
      </w:r>
    </w:p>
    <w:p w14:paraId="7805997D" w14:textId="77777777" w:rsidR="00F36328" w:rsidRPr="00F36328" w:rsidRDefault="00F36328" w:rsidP="00F36328">
      <w:pPr>
        <w:widowControl w:val="0"/>
        <w:numPr>
          <w:ilvl w:val="0"/>
          <w:numId w:val="38"/>
        </w:numPr>
        <w:autoSpaceDE w:val="0"/>
        <w:autoSpaceDN w:val="0"/>
        <w:spacing w:after="0" w:line="240" w:lineRule="auto"/>
        <w:ind w:left="567" w:hanging="501"/>
        <w:jc w:val="both"/>
        <w:rPr>
          <w:rFonts w:ascii="Times New Roman" w:eastAsia="Times New Roman" w:hAnsi="Times New Roman" w:cs="Times New Roman"/>
          <w:iCs/>
          <w:lang w:val="lt-LT" w:eastAsia="de-DE"/>
        </w:rPr>
      </w:pPr>
      <w:r w:rsidRPr="00F36328">
        <w:rPr>
          <w:rFonts w:ascii="Times New Roman" w:eastAsia="Times New Roman" w:hAnsi="Times New Roman" w:cs="Times New Roman"/>
          <w:iCs/>
          <w:lang w:val="lt-LT" w:eastAsia="de-DE"/>
        </w:rPr>
        <w:t>galvos skausmas;</w:t>
      </w:r>
    </w:p>
    <w:p w14:paraId="09DE5988" w14:textId="77777777" w:rsidR="00F36328" w:rsidRPr="00F36328" w:rsidRDefault="00F36328" w:rsidP="00F36328">
      <w:pPr>
        <w:widowControl w:val="0"/>
        <w:numPr>
          <w:ilvl w:val="0"/>
          <w:numId w:val="38"/>
        </w:numPr>
        <w:autoSpaceDE w:val="0"/>
        <w:autoSpaceDN w:val="0"/>
        <w:spacing w:after="0" w:line="240" w:lineRule="auto"/>
        <w:ind w:left="567" w:hanging="501"/>
        <w:jc w:val="both"/>
        <w:rPr>
          <w:rFonts w:ascii="Times New Roman" w:eastAsia="Times New Roman" w:hAnsi="Times New Roman" w:cs="Times New Roman"/>
          <w:iCs/>
          <w:lang w:val="lt-LT" w:eastAsia="de-DE"/>
        </w:rPr>
      </w:pPr>
      <w:r w:rsidRPr="00F36328">
        <w:rPr>
          <w:rFonts w:ascii="Times New Roman" w:eastAsia="Times New Roman" w:hAnsi="Times New Roman" w:cs="Times New Roman"/>
          <w:iCs/>
          <w:lang w:val="lt-LT" w:eastAsia="de-DE"/>
        </w:rPr>
        <w:t>pilvo skausmas;</w:t>
      </w:r>
    </w:p>
    <w:p w14:paraId="321D7978" w14:textId="77777777" w:rsidR="00F36328" w:rsidRPr="00F36328" w:rsidRDefault="00F36328" w:rsidP="00F36328">
      <w:pPr>
        <w:widowControl w:val="0"/>
        <w:numPr>
          <w:ilvl w:val="0"/>
          <w:numId w:val="38"/>
        </w:numPr>
        <w:autoSpaceDE w:val="0"/>
        <w:autoSpaceDN w:val="0"/>
        <w:spacing w:after="0" w:line="240" w:lineRule="auto"/>
        <w:ind w:left="567" w:hanging="501"/>
        <w:jc w:val="both"/>
        <w:rPr>
          <w:rFonts w:ascii="Times New Roman" w:eastAsia="Times New Roman" w:hAnsi="Times New Roman" w:cs="Times New Roman"/>
          <w:iCs/>
          <w:lang w:val="lt-LT" w:eastAsia="de-DE"/>
        </w:rPr>
      </w:pPr>
      <w:r w:rsidRPr="00F36328">
        <w:rPr>
          <w:rFonts w:ascii="Times New Roman" w:eastAsia="Times New Roman" w:hAnsi="Times New Roman" w:cs="Times New Roman"/>
          <w:iCs/>
          <w:lang w:val="lt-LT" w:eastAsia="de-DE"/>
        </w:rPr>
        <w:t>nugaros skausmas;</w:t>
      </w:r>
    </w:p>
    <w:p w14:paraId="2FC9B9E0" w14:textId="77777777" w:rsidR="00F36328" w:rsidRPr="00F36328" w:rsidRDefault="00F36328" w:rsidP="00F36328">
      <w:pPr>
        <w:widowControl w:val="0"/>
        <w:numPr>
          <w:ilvl w:val="0"/>
          <w:numId w:val="38"/>
        </w:numPr>
        <w:autoSpaceDE w:val="0"/>
        <w:autoSpaceDN w:val="0"/>
        <w:spacing w:after="0" w:line="240" w:lineRule="auto"/>
        <w:ind w:left="567" w:hanging="501"/>
        <w:jc w:val="both"/>
        <w:rPr>
          <w:rFonts w:ascii="Times New Roman" w:eastAsia="Times New Roman" w:hAnsi="Times New Roman" w:cs="Times New Roman"/>
          <w:iCs/>
          <w:lang w:val="lt-LT" w:eastAsia="de-DE"/>
        </w:rPr>
      </w:pPr>
      <w:r w:rsidRPr="00F36328">
        <w:rPr>
          <w:rFonts w:ascii="Times New Roman" w:eastAsia="Times New Roman" w:hAnsi="Times New Roman" w:cs="Times New Roman"/>
          <w:iCs/>
          <w:lang w:val="lt-LT" w:eastAsia="de-DE"/>
        </w:rPr>
        <w:t>jautrios ar skausmingos krūtys.</w:t>
      </w:r>
    </w:p>
    <w:p w14:paraId="68EC9293" w14:textId="77777777" w:rsidR="00F36328" w:rsidRPr="00F36328" w:rsidRDefault="00F36328" w:rsidP="00F36328">
      <w:pPr>
        <w:widowControl w:val="0"/>
        <w:autoSpaceDE w:val="0"/>
        <w:autoSpaceDN w:val="0"/>
        <w:spacing w:after="0" w:line="240" w:lineRule="auto"/>
        <w:jc w:val="both"/>
        <w:rPr>
          <w:rFonts w:ascii="Times New Roman" w:eastAsia="Times New Roman" w:hAnsi="Times New Roman" w:cs="Times New Roman"/>
          <w:iCs/>
          <w:u w:val="single"/>
          <w:lang w:val="lt-LT" w:eastAsia="de-DE"/>
        </w:rPr>
      </w:pPr>
    </w:p>
    <w:p w14:paraId="56C00730" w14:textId="725FC0B6" w:rsidR="00F36328" w:rsidRPr="00F36328" w:rsidRDefault="00F36328" w:rsidP="00F36328">
      <w:pPr>
        <w:widowControl w:val="0"/>
        <w:autoSpaceDE w:val="0"/>
        <w:autoSpaceDN w:val="0"/>
        <w:spacing w:after="0" w:line="240" w:lineRule="auto"/>
        <w:jc w:val="both"/>
        <w:rPr>
          <w:rFonts w:ascii="Times New Roman" w:eastAsia="Times New Roman" w:hAnsi="Times New Roman" w:cs="Times New Roman"/>
          <w:b/>
          <w:u w:val="single"/>
          <w:lang w:val="lt-LT" w:eastAsia="de-DE"/>
        </w:rPr>
      </w:pPr>
      <w:r w:rsidRPr="00F36328">
        <w:rPr>
          <w:rFonts w:ascii="Times New Roman" w:eastAsia="Times New Roman" w:hAnsi="Times New Roman" w:cs="Times New Roman"/>
          <w:b/>
          <w:u w:val="single"/>
          <w:lang w:val="lt-LT" w:eastAsia="de-DE"/>
        </w:rPr>
        <w:t>Dažn</w:t>
      </w:r>
      <w:r w:rsidR="00E05AE1">
        <w:rPr>
          <w:rFonts w:ascii="Times New Roman" w:eastAsia="Times New Roman" w:hAnsi="Times New Roman" w:cs="Times New Roman"/>
          <w:b/>
          <w:u w:val="single"/>
          <w:lang w:val="lt-LT" w:eastAsia="de-DE"/>
        </w:rPr>
        <w:t>i</w:t>
      </w:r>
      <w:r w:rsidRPr="00F36328">
        <w:rPr>
          <w:rFonts w:ascii="Times New Roman" w:eastAsia="Times New Roman" w:hAnsi="Times New Roman" w:cs="Times New Roman"/>
          <w:b/>
          <w:iCs/>
          <w:u w:val="single"/>
          <w:lang w:val="lt-LT" w:eastAsia="de-DE"/>
        </w:rPr>
        <w:t xml:space="preserve"> (gali pasireikšti </w:t>
      </w:r>
      <w:r w:rsidR="00E05AE1" w:rsidRPr="00E05AE1">
        <w:rPr>
          <w:rFonts w:ascii="Times New Roman" w:eastAsia="Times New Roman" w:hAnsi="Times New Roman" w:cs="Times New Roman"/>
          <w:b/>
          <w:iCs/>
          <w:u w:val="single"/>
          <w:lang w:val="lt-LT" w:eastAsia="de-DE"/>
        </w:rPr>
        <w:t>rečiau kaip 1 iš 10 asmenų</w:t>
      </w:r>
      <w:r w:rsidRPr="00F36328">
        <w:rPr>
          <w:rFonts w:ascii="Times New Roman" w:eastAsia="Times New Roman" w:hAnsi="Times New Roman" w:cs="Times New Roman"/>
          <w:b/>
          <w:iCs/>
          <w:u w:val="single"/>
          <w:lang w:val="lt-LT" w:eastAsia="de-DE"/>
        </w:rPr>
        <w:t>)</w:t>
      </w:r>
      <w:r w:rsidRPr="00F36328">
        <w:rPr>
          <w:rFonts w:ascii="Times New Roman" w:eastAsia="Times New Roman" w:hAnsi="Times New Roman" w:cs="Times New Roman"/>
          <w:b/>
          <w:u w:val="single"/>
          <w:lang w:val="lt-LT" w:eastAsia="de-DE"/>
        </w:rPr>
        <w:t>:</w:t>
      </w:r>
    </w:p>
    <w:p w14:paraId="1FE0AAF6" w14:textId="77777777" w:rsidR="00F36328" w:rsidRPr="00F36328" w:rsidRDefault="00F36328" w:rsidP="00F36328">
      <w:pPr>
        <w:numPr>
          <w:ilvl w:val="0"/>
          <w:numId w:val="39"/>
        </w:numPr>
        <w:tabs>
          <w:tab w:val="num" w:pos="-1701"/>
        </w:tabs>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makšties pienligė (</w:t>
      </w:r>
      <w:proofErr w:type="spellStart"/>
      <w:r w:rsidRPr="00F36328">
        <w:rPr>
          <w:rFonts w:ascii="Times New Roman" w:eastAsia="Times New Roman" w:hAnsi="Times New Roman" w:cs="Times New Roman"/>
          <w:i/>
          <w:lang w:val="lt-LT" w:eastAsia="lt-LT"/>
        </w:rPr>
        <w:t>Candida</w:t>
      </w:r>
      <w:proofErr w:type="spellEnd"/>
      <w:r w:rsidRPr="00F36328">
        <w:rPr>
          <w:rFonts w:ascii="Times New Roman" w:eastAsia="Times New Roman" w:hAnsi="Times New Roman" w:cs="Times New Roman"/>
          <w:i/>
          <w:lang w:val="lt-LT" w:eastAsia="lt-LT"/>
        </w:rPr>
        <w:t xml:space="preserve"> </w:t>
      </w:r>
      <w:proofErr w:type="spellStart"/>
      <w:r w:rsidRPr="00F36328">
        <w:rPr>
          <w:rFonts w:ascii="Times New Roman" w:eastAsia="Times New Roman" w:hAnsi="Times New Roman" w:cs="Times New Roman"/>
          <w:i/>
          <w:lang w:val="lt-LT" w:eastAsia="lt-LT"/>
        </w:rPr>
        <w:t>albicans</w:t>
      </w:r>
      <w:proofErr w:type="spellEnd"/>
      <w:r w:rsidRPr="00F36328">
        <w:rPr>
          <w:rFonts w:ascii="Times New Roman" w:eastAsia="Times New Roman" w:hAnsi="Times New Roman" w:cs="Times New Roman"/>
          <w:lang w:val="lt-LT" w:eastAsia="lt-LT"/>
        </w:rPr>
        <w:t xml:space="preserve"> sukelta makšties infekcija);</w:t>
      </w:r>
    </w:p>
    <w:p w14:paraId="090B4FC6" w14:textId="77777777" w:rsidR="00F36328" w:rsidRPr="00F36328" w:rsidRDefault="00F36328" w:rsidP="00F36328">
      <w:pPr>
        <w:numPr>
          <w:ilvl w:val="0"/>
          <w:numId w:val="39"/>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depresija, nervingumas;</w:t>
      </w:r>
    </w:p>
    <w:p w14:paraId="12001F72" w14:textId="77777777" w:rsidR="00F36328" w:rsidRPr="00F36328" w:rsidRDefault="00F36328" w:rsidP="00C74EB6">
      <w:pPr>
        <w:numPr>
          <w:ilvl w:val="0"/>
          <w:numId w:val="39"/>
        </w:numPr>
        <w:tabs>
          <w:tab w:val="clear" w:pos="357"/>
          <w:tab w:val="num" w:pos="-1620"/>
        </w:tabs>
        <w:autoSpaceDE w:val="0"/>
        <w:autoSpaceDN w:val="0"/>
        <w:adjustRightInd w:val="0"/>
        <w:spacing w:after="0" w:line="240" w:lineRule="auto"/>
        <w:ind w:left="360" w:hanging="333"/>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migrena. Jei pirmą kartą pajutote į migreną panašų galvos skausmą, nutraukite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vartojimą ir nedelsdama kreipkitės į gydytoją;</w:t>
      </w:r>
    </w:p>
    <w:p w14:paraId="29C31AF4" w14:textId="77777777" w:rsidR="00F36328" w:rsidRPr="00F36328" w:rsidRDefault="00F36328" w:rsidP="00F36328">
      <w:pPr>
        <w:numPr>
          <w:ilvl w:val="0"/>
          <w:numId w:val="39"/>
        </w:numPr>
        <w:autoSpaceDE w:val="0"/>
        <w:autoSpaceDN w:val="0"/>
        <w:adjustRightInd w:val="0"/>
        <w:spacing w:after="0" w:line="240" w:lineRule="auto"/>
        <w:ind w:left="567"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galvos svaigimas;</w:t>
      </w:r>
    </w:p>
    <w:p w14:paraId="3CEDC182" w14:textId="77777777" w:rsidR="00F36328" w:rsidRPr="00F36328" w:rsidRDefault="00F36328" w:rsidP="00F36328">
      <w:pPr>
        <w:numPr>
          <w:ilvl w:val="0"/>
          <w:numId w:val="39"/>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bloga savijauta (pykinimas), vėmimas, pilvo pūtimas (patinimas), įskaitant </w:t>
      </w:r>
      <w:proofErr w:type="spellStart"/>
      <w:r w:rsidRPr="00F36328">
        <w:rPr>
          <w:rFonts w:ascii="Times New Roman" w:eastAsia="Times New Roman" w:hAnsi="Times New Roman" w:cs="Times New Roman"/>
          <w:lang w:val="lt-LT" w:eastAsia="lt-LT"/>
        </w:rPr>
        <w:t>flatulenciją</w:t>
      </w:r>
      <w:proofErr w:type="spellEnd"/>
      <w:r w:rsidRPr="00F36328">
        <w:rPr>
          <w:rFonts w:ascii="Times New Roman" w:eastAsia="Times New Roman" w:hAnsi="Times New Roman" w:cs="Times New Roman"/>
          <w:iCs/>
          <w:lang w:val="lt-LT" w:eastAsia="lt-LT"/>
        </w:rPr>
        <w:t>;</w:t>
      </w:r>
    </w:p>
    <w:p w14:paraId="08255AEB" w14:textId="77777777" w:rsidR="00F36328" w:rsidRPr="00F36328" w:rsidRDefault="00F36328" w:rsidP="00F36328">
      <w:pPr>
        <w:numPr>
          <w:ilvl w:val="0"/>
          <w:numId w:val="39"/>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alerginės odos reakcijos (pvz., bėrimas, sunkus niežulys arba dilgėlinė);</w:t>
      </w:r>
    </w:p>
    <w:p w14:paraId="1C1D8FD0" w14:textId="77777777" w:rsidR="00F36328" w:rsidRPr="00F36328" w:rsidRDefault="00F36328" w:rsidP="00C74EB6">
      <w:pPr>
        <w:numPr>
          <w:ilvl w:val="0"/>
          <w:numId w:val="39"/>
        </w:numPr>
        <w:tabs>
          <w:tab w:val="clear" w:pos="357"/>
        </w:tabs>
        <w:autoSpaceDE w:val="0"/>
        <w:autoSpaceDN w:val="0"/>
        <w:adjustRightInd w:val="0"/>
        <w:spacing w:after="0" w:line="240" w:lineRule="auto"/>
        <w:ind w:left="360" w:hanging="36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menstruaciniai sutrikimai (pvz., nereguliarus kraujavimas ar tepimas, skausmingos mėnesinės (</w:t>
      </w:r>
      <w:proofErr w:type="spellStart"/>
      <w:r w:rsidRPr="00F36328">
        <w:rPr>
          <w:rFonts w:ascii="Times New Roman" w:eastAsia="Times New Roman" w:hAnsi="Times New Roman" w:cs="Times New Roman"/>
          <w:lang w:val="lt-LT" w:eastAsia="lt-LT"/>
        </w:rPr>
        <w:t>dismenorėja</w:t>
      </w:r>
      <w:proofErr w:type="spellEnd"/>
      <w:r w:rsidRPr="00F36328">
        <w:rPr>
          <w:rFonts w:ascii="Times New Roman" w:eastAsia="Times New Roman" w:hAnsi="Times New Roman" w:cs="Times New Roman"/>
          <w:lang w:val="lt-LT" w:eastAsia="lt-LT"/>
        </w:rPr>
        <w:t>), gausesnis ar negausesnis kraujavimas);</w:t>
      </w:r>
    </w:p>
    <w:p w14:paraId="3522D902" w14:textId="77777777" w:rsidR="00F36328" w:rsidRPr="00F36328" w:rsidRDefault="00F36328" w:rsidP="00F36328">
      <w:pPr>
        <w:numPr>
          <w:ilvl w:val="0"/>
          <w:numId w:val="39"/>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skausmas dubens srityje;</w:t>
      </w:r>
    </w:p>
    <w:p w14:paraId="14EBEF48" w14:textId="77777777" w:rsidR="00F36328" w:rsidRPr="00F36328" w:rsidRDefault="00F36328" w:rsidP="00F36328">
      <w:pPr>
        <w:numPr>
          <w:ilvl w:val="0"/>
          <w:numId w:val="39"/>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išskyros iš makšties;</w:t>
      </w:r>
    </w:p>
    <w:p w14:paraId="3A47508F" w14:textId="77777777" w:rsidR="00F36328" w:rsidRPr="00F36328" w:rsidRDefault="00F36328" w:rsidP="00F36328">
      <w:pPr>
        <w:numPr>
          <w:ilvl w:val="0"/>
          <w:numId w:val="39"/>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silpnumas, nuovargis ar negerumas;</w:t>
      </w:r>
    </w:p>
    <w:p w14:paraId="5CEA48A7" w14:textId="77777777" w:rsidR="00F36328" w:rsidRPr="00F36328" w:rsidRDefault="00F36328" w:rsidP="00F36328">
      <w:pPr>
        <w:numPr>
          <w:ilvl w:val="0"/>
          <w:numId w:val="39"/>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kulkšnių, pėdų ar pirštų patinimas (periferinė edema);</w:t>
      </w:r>
    </w:p>
    <w:p w14:paraId="22F20C2E" w14:textId="77777777" w:rsidR="00F36328" w:rsidRPr="00F36328" w:rsidRDefault="00F36328" w:rsidP="00F36328">
      <w:pPr>
        <w:numPr>
          <w:ilvl w:val="0"/>
          <w:numId w:val="39"/>
        </w:numPr>
        <w:autoSpaceDE w:val="0"/>
        <w:autoSpaceDN w:val="0"/>
        <w:adjustRightInd w:val="0"/>
        <w:spacing w:after="0" w:line="240" w:lineRule="auto"/>
        <w:ind w:left="540" w:hanging="540"/>
        <w:rPr>
          <w:rFonts w:ascii="Times New Roman" w:eastAsia="Times New Roman" w:hAnsi="Times New Roman" w:cs="Times New Roman"/>
          <w:iCs/>
          <w:lang w:val="lt-LT" w:eastAsia="lt-LT"/>
        </w:rPr>
      </w:pPr>
      <w:r w:rsidRPr="00F36328">
        <w:rPr>
          <w:rFonts w:ascii="Times New Roman" w:eastAsia="Times New Roman" w:hAnsi="Times New Roman" w:cs="Times New Roman"/>
          <w:lang w:val="lt-LT" w:eastAsia="lt-LT"/>
        </w:rPr>
        <w:t>svorio padidėjimas.</w:t>
      </w:r>
    </w:p>
    <w:p w14:paraId="3ACA0E90" w14:textId="77777777" w:rsidR="00F36328" w:rsidRPr="00F36328" w:rsidRDefault="00F36328" w:rsidP="00F36328">
      <w:pPr>
        <w:widowControl w:val="0"/>
        <w:autoSpaceDE w:val="0"/>
        <w:autoSpaceDN w:val="0"/>
        <w:spacing w:after="0" w:line="240" w:lineRule="auto"/>
        <w:jc w:val="both"/>
        <w:rPr>
          <w:rFonts w:ascii="Times New Roman" w:eastAsia="Times New Roman" w:hAnsi="Times New Roman" w:cs="Times New Roman"/>
          <w:b/>
          <w:iCs/>
          <w:lang w:val="lt-LT" w:eastAsia="de-DE"/>
        </w:rPr>
      </w:pPr>
    </w:p>
    <w:p w14:paraId="749D7995" w14:textId="26761E16" w:rsidR="00F36328" w:rsidRPr="00F36328" w:rsidRDefault="00F36328" w:rsidP="00F36328">
      <w:pPr>
        <w:widowControl w:val="0"/>
        <w:autoSpaceDE w:val="0"/>
        <w:autoSpaceDN w:val="0"/>
        <w:spacing w:after="0" w:line="240" w:lineRule="auto"/>
        <w:jc w:val="both"/>
        <w:rPr>
          <w:rFonts w:ascii="Times New Roman" w:eastAsia="Times New Roman" w:hAnsi="Times New Roman" w:cs="Times New Roman"/>
          <w:b/>
          <w:u w:val="single"/>
          <w:lang w:val="lt-LT" w:eastAsia="de-DE"/>
        </w:rPr>
      </w:pPr>
      <w:r w:rsidRPr="00F36328">
        <w:rPr>
          <w:rFonts w:ascii="Times New Roman" w:eastAsia="Times New Roman" w:hAnsi="Times New Roman" w:cs="Times New Roman"/>
          <w:b/>
          <w:u w:val="single"/>
          <w:lang w:val="lt-LT" w:eastAsia="de-DE"/>
        </w:rPr>
        <w:t>Nedažn</w:t>
      </w:r>
      <w:r w:rsidR="00E05AE1">
        <w:rPr>
          <w:rFonts w:ascii="Times New Roman" w:eastAsia="Times New Roman" w:hAnsi="Times New Roman" w:cs="Times New Roman"/>
          <w:b/>
          <w:u w:val="single"/>
          <w:lang w:val="lt-LT" w:eastAsia="de-DE"/>
        </w:rPr>
        <w:t>i</w:t>
      </w:r>
      <w:r w:rsidRPr="00F36328">
        <w:rPr>
          <w:rFonts w:ascii="Times New Roman" w:eastAsia="Times New Roman" w:hAnsi="Times New Roman" w:cs="Times New Roman"/>
          <w:b/>
          <w:u w:val="single"/>
          <w:lang w:val="lt-LT" w:eastAsia="de-DE"/>
        </w:rPr>
        <w:t xml:space="preserve"> (gali pasireikšti </w:t>
      </w:r>
      <w:r w:rsidR="00E05AE1" w:rsidRPr="00E05AE1">
        <w:rPr>
          <w:rFonts w:ascii="Times New Roman" w:eastAsia="Times New Roman" w:hAnsi="Times New Roman" w:cs="Times New Roman"/>
          <w:b/>
          <w:iCs/>
          <w:u w:val="single"/>
          <w:lang w:val="lt-LT" w:eastAsia="de-DE"/>
        </w:rPr>
        <w:t>rečiau kaip 1 iš 100 asmenų</w:t>
      </w:r>
      <w:r w:rsidRPr="00F36328">
        <w:rPr>
          <w:rFonts w:ascii="Times New Roman" w:eastAsia="Times New Roman" w:hAnsi="Times New Roman" w:cs="Times New Roman"/>
          <w:b/>
          <w:u w:val="single"/>
          <w:lang w:val="lt-LT" w:eastAsia="de-DE"/>
        </w:rPr>
        <w:t>):</w:t>
      </w:r>
    </w:p>
    <w:p w14:paraId="584E5013" w14:textId="77777777" w:rsidR="00F36328" w:rsidRPr="00F36328" w:rsidRDefault="00F36328" w:rsidP="00F36328">
      <w:pPr>
        <w:numPr>
          <w:ilvl w:val="0"/>
          <w:numId w:val="40"/>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į šlapimo pūslės uždegimą (cistitą) panašūs simptomai; </w:t>
      </w:r>
    </w:p>
    <w:p w14:paraId="4F62C7FC" w14:textId="77777777" w:rsidR="00F36328" w:rsidRPr="00F36328" w:rsidRDefault="00F36328" w:rsidP="00F36328">
      <w:pPr>
        <w:numPr>
          <w:ilvl w:val="0"/>
          <w:numId w:val="40"/>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darinių gimdoje (</w:t>
      </w:r>
      <w:proofErr w:type="spellStart"/>
      <w:r w:rsidRPr="00F36328">
        <w:rPr>
          <w:rFonts w:ascii="Times New Roman" w:eastAsia="Times New Roman" w:hAnsi="Times New Roman" w:cs="Times New Roman"/>
          <w:lang w:val="lt-LT" w:eastAsia="lt-LT"/>
        </w:rPr>
        <w:t>fibroidų</w:t>
      </w:r>
      <w:proofErr w:type="spellEnd"/>
      <w:r w:rsidRPr="00F36328">
        <w:rPr>
          <w:rFonts w:ascii="Times New Roman" w:eastAsia="Times New Roman" w:hAnsi="Times New Roman" w:cs="Times New Roman"/>
          <w:lang w:val="lt-LT" w:eastAsia="lt-LT"/>
        </w:rPr>
        <w:t>) padidėjimas;</w:t>
      </w:r>
    </w:p>
    <w:p w14:paraId="1B9EFBA5" w14:textId="77777777" w:rsidR="00F36328" w:rsidRPr="00F36328" w:rsidRDefault="00F36328" w:rsidP="00F36328">
      <w:pPr>
        <w:numPr>
          <w:ilvl w:val="0"/>
          <w:numId w:val="40"/>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padidėjusio jautrumo reakcijos, tokios kaip </w:t>
      </w:r>
      <w:proofErr w:type="spellStart"/>
      <w:r w:rsidRPr="00F36328">
        <w:rPr>
          <w:rFonts w:ascii="Times New Roman" w:eastAsia="Times New Roman" w:hAnsi="Times New Roman" w:cs="Times New Roman"/>
          <w:lang w:val="lt-LT" w:eastAsia="lt-LT"/>
        </w:rPr>
        <w:t>dispnėja</w:t>
      </w:r>
      <w:proofErr w:type="spellEnd"/>
      <w:r w:rsidRPr="00F36328">
        <w:rPr>
          <w:rFonts w:ascii="Times New Roman" w:eastAsia="Times New Roman" w:hAnsi="Times New Roman" w:cs="Times New Roman"/>
          <w:lang w:val="lt-LT" w:eastAsia="lt-LT"/>
        </w:rPr>
        <w:t xml:space="preserve"> (alerginė astma);</w:t>
      </w:r>
    </w:p>
    <w:p w14:paraId="3D28AE67" w14:textId="77777777" w:rsidR="00F36328" w:rsidRPr="00F36328" w:rsidRDefault="00F36328" w:rsidP="00F36328">
      <w:pPr>
        <w:numPr>
          <w:ilvl w:val="0"/>
          <w:numId w:val="40"/>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lytinio potraukio pokyčiai;</w:t>
      </w:r>
    </w:p>
    <w:p w14:paraId="5CB76781" w14:textId="77777777" w:rsidR="00F36328" w:rsidRPr="00F36328" w:rsidRDefault="00F36328" w:rsidP="00F36328">
      <w:pPr>
        <w:numPr>
          <w:ilvl w:val="0"/>
          <w:numId w:val="40"/>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krešuliai kojose arba plaučiuose (venų tromboembolija arba plaučių embolija);</w:t>
      </w:r>
    </w:p>
    <w:p w14:paraId="030AA1A6" w14:textId="77777777" w:rsidR="00F36328" w:rsidRPr="00F36328" w:rsidRDefault="00F36328" w:rsidP="00F36328">
      <w:pPr>
        <w:numPr>
          <w:ilvl w:val="0"/>
          <w:numId w:val="40"/>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padidėjęs kraujospūdis (hipertenzija);</w:t>
      </w:r>
    </w:p>
    <w:p w14:paraId="49E8125B" w14:textId="77777777" w:rsidR="00F36328" w:rsidRPr="00F36328" w:rsidRDefault="00F36328" w:rsidP="00F36328">
      <w:pPr>
        <w:numPr>
          <w:ilvl w:val="0"/>
          <w:numId w:val="40"/>
        </w:numPr>
        <w:autoSpaceDE w:val="0"/>
        <w:autoSpaceDN w:val="0"/>
        <w:adjustRightInd w:val="0"/>
        <w:spacing w:after="0" w:line="240" w:lineRule="auto"/>
        <w:ind w:left="540" w:hanging="540"/>
        <w:rPr>
          <w:rFonts w:ascii="Times New Roman" w:eastAsia="Times New Roman" w:hAnsi="Times New Roman" w:cs="Times New Roman"/>
          <w:color w:val="000000"/>
          <w:lang w:val="lt-LT" w:eastAsia="lt-LT"/>
        </w:rPr>
      </w:pPr>
      <w:r w:rsidRPr="00F36328">
        <w:rPr>
          <w:rFonts w:ascii="Times New Roman" w:eastAsia="Times New Roman" w:hAnsi="Times New Roman" w:cs="Times New Roman"/>
          <w:color w:val="000000"/>
          <w:lang w:val="lt-LT" w:eastAsia="lt-LT"/>
        </w:rPr>
        <w:t>kraujotakos problemos (periferinių kraujagyslių liga);</w:t>
      </w:r>
    </w:p>
    <w:p w14:paraId="6714F79D" w14:textId="77777777" w:rsidR="00F36328" w:rsidRPr="00F36328" w:rsidRDefault="00F36328" w:rsidP="00F36328">
      <w:pPr>
        <w:numPr>
          <w:ilvl w:val="0"/>
          <w:numId w:val="40"/>
        </w:numPr>
        <w:autoSpaceDE w:val="0"/>
        <w:autoSpaceDN w:val="0"/>
        <w:adjustRightInd w:val="0"/>
        <w:spacing w:after="0" w:line="240" w:lineRule="auto"/>
        <w:ind w:left="540" w:hanging="540"/>
        <w:rPr>
          <w:rFonts w:ascii="Times New Roman" w:eastAsia="Times New Roman" w:hAnsi="Times New Roman" w:cs="Times New Roman"/>
          <w:color w:val="000000"/>
          <w:lang w:val="lt-LT" w:eastAsia="lt-LT"/>
        </w:rPr>
      </w:pPr>
      <w:proofErr w:type="spellStart"/>
      <w:r w:rsidRPr="00F36328">
        <w:rPr>
          <w:rFonts w:ascii="Times New Roman" w:eastAsia="Times New Roman" w:hAnsi="Times New Roman" w:cs="Times New Roman"/>
          <w:color w:val="000000"/>
          <w:lang w:val="lt-LT" w:eastAsia="lt-LT"/>
        </w:rPr>
        <w:t>varikozinis</w:t>
      </w:r>
      <w:proofErr w:type="spellEnd"/>
      <w:r w:rsidRPr="00F36328">
        <w:rPr>
          <w:rFonts w:ascii="Times New Roman" w:eastAsia="Times New Roman" w:hAnsi="Times New Roman" w:cs="Times New Roman"/>
          <w:color w:val="000000"/>
          <w:lang w:val="lt-LT" w:eastAsia="lt-LT"/>
        </w:rPr>
        <w:t xml:space="preserve"> venų išsiplėtimas;</w:t>
      </w:r>
    </w:p>
    <w:p w14:paraId="2A6C289D" w14:textId="77777777" w:rsidR="00F36328" w:rsidRPr="00F36328" w:rsidRDefault="00F36328" w:rsidP="00F36328">
      <w:pPr>
        <w:numPr>
          <w:ilvl w:val="0"/>
          <w:numId w:val="40"/>
        </w:numPr>
        <w:autoSpaceDE w:val="0"/>
        <w:autoSpaceDN w:val="0"/>
        <w:adjustRightInd w:val="0"/>
        <w:spacing w:after="0" w:line="240" w:lineRule="auto"/>
        <w:ind w:left="540" w:hanging="540"/>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nevirškinimas</w:t>
      </w:r>
      <w:proofErr w:type="spellEnd"/>
      <w:r w:rsidRPr="00F36328">
        <w:rPr>
          <w:rFonts w:ascii="Times New Roman" w:eastAsia="Times New Roman" w:hAnsi="Times New Roman" w:cs="Times New Roman"/>
          <w:lang w:val="lt-LT" w:eastAsia="lt-LT"/>
        </w:rPr>
        <w:t>;</w:t>
      </w:r>
    </w:p>
    <w:p w14:paraId="125EDC11" w14:textId="77777777" w:rsidR="00F36328" w:rsidRPr="00F36328" w:rsidRDefault="00F36328" w:rsidP="00C74EB6">
      <w:pPr>
        <w:numPr>
          <w:ilvl w:val="0"/>
          <w:numId w:val="40"/>
        </w:numPr>
        <w:tabs>
          <w:tab w:val="clear" w:pos="360"/>
        </w:tabs>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kepenų veiklos sutrikimai, įskaitant odos pageltimą (geltą), blogą savijautą (</w:t>
      </w:r>
      <w:proofErr w:type="spellStart"/>
      <w:r w:rsidRPr="00F36328">
        <w:rPr>
          <w:rFonts w:ascii="Times New Roman" w:eastAsia="Times New Roman" w:hAnsi="Times New Roman" w:cs="Times New Roman"/>
          <w:lang w:val="lt-LT" w:eastAsia="lt-LT"/>
        </w:rPr>
        <w:t>asteniją</w:t>
      </w:r>
      <w:proofErr w:type="spellEnd"/>
      <w:r w:rsidRPr="00F36328">
        <w:rPr>
          <w:rFonts w:ascii="Times New Roman" w:eastAsia="Times New Roman" w:hAnsi="Times New Roman" w:cs="Times New Roman"/>
          <w:lang w:val="lt-LT" w:eastAsia="lt-LT"/>
        </w:rPr>
        <w:t xml:space="preserve">), bendrą silpnumą ir pilvo skausmą. Jei pastebite odos ar akių baltymų pageltimą, nutraukite </w:t>
      </w: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vartojimą ir nedelsdama kreipkitės į gydytoją;</w:t>
      </w:r>
    </w:p>
    <w:p w14:paraId="5C2D2129" w14:textId="77777777" w:rsidR="00F36328" w:rsidRPr="00F36328" w:rsidRDefault="00F36328" w:rsidP="00F36328">
      <w:pPr>
        <w:numPr>
          <w:ilvl w:val="0"/>
          <w:numId w:val="40"/>
        </w:numPr>
        <w:autoSpaceDE w:val="0"/>
        <w:autoSpaceDN w:val="0"/>
        <w:adjustRightInd w:val="0"/>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tulžies pūslės liga;</w:t>
      </w:r>
    </w:p>
    <w:p w14:paraId="4A5E0972" w14:textId="77777777" w:rsidR="00F36328" w:rsidRPr="00F36328" w:rsidRDefault="00F36328" w:rsidP="00F36328">
      <w:pPr>
        <w:numPr>
          <w:ilvl w:val="0"/>
          <w:numId w:val="40"/>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krūtų patinimas;</w:t>
      </w:r>
    </w:p>
    <w:p w14:paraId="149D354E" w14:textId="77777777" w:rsidR="00F36328" w:rsidRPr="00F36328" w:rsidRDefault="00F36328" w:rsidP="00F36328">
      <w:pPr>
        <w:numPr>
          <w:ilvl w:val="0"/>
          <w:numId w:val="40"/>
        </w:numPr>
        <w:autoSpaceDE w:val="0"/>
        <w:autoSpaceDN w:val="0"/>
        <w:adjustRightInd w:val="0"/>
        <w:spacing w:after="0" w:line="240" w:lineRule="auto"/>
        <w:ind w:left="567" w:hanging="567"/>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priešmenstruacinis</w:t>
      </w:r>
      <w:proofErr w:type="spellEnd"/>
      <w:r w:rsidRPr="00F36328">
        <w:rPr>
          <w:rFonts w:ascii="Times New Roman" w:eastAsia="Times New Roman" w:hAnsi="Times New Roman" w:cs="Times New Roman"/>
          <w:lang w:val="lt-LT" w:eastAsia="lt-LT"/>
        </w:rPr>
        <w:t xml:space="preserve"> sindromas (PMS);</w:t>
      </w:r>
    </w:p>
    <w:p w14:paraId="6E12B179" w14:textId="77777777" w:rsidR="00F36328" w:rsidRPr="00F36328" w:rsidRDefault="00F36328" w:rsidP="00F36328">
      <w:pPr>
        <w:numPr>
          <w:ilvl w:val="0"/>
          <w:numId w:val="40"/>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svorio sumažėjimas.</w:t>
      </w:r>
    </w:p>
    <w:p w14:paraId="5E2F5B60" w14:textId="77777777" w:rsidR="00F36328" w:rsidRPr="00F36328" w:rsidRDefault="00F36328" w:rsidP="00F36328">
      <w:pPr>
        <w:autoSpaceDE w:val="0"/>
        <w:autoSpaceDN w:val="0"/>
        <w:spacing w:after="0" w:line="240" w:lineRule="auto"/>
        <w:rPr>
          <w:rFonts w:ascii="Times New Roman" w:eastAsia="Times New Roman" w:hAnsi="Times New Roman" w:cs="Times New Roman"/>
          <w:lang w:val="lt-LT" w:eastAsia="de-DE"/>
        </w:rPr>
      </w:pPr>
    </w:p>
    <w:p w14:paraId="59D16BC8" w14:textId="1A556B21" w:rsidR="00F36328" w:rsidRPr="00F36328" w:rsidRDefault="00F36328" w:rsidP="00F36328">
      <w:pPr>
        <w:autoSpaceDE w:val="0"/>
        <w:autoSpaceDN w:val="0"/>
        <w:spacing w:after="0" w:line="240" w:lineRule="auto"/>
        <w:rPr>
          <w:rFonts w:ascii="Times New Roman" w:eastAsia="Times New Roman" w:hAnsi="Times New Roman" w:cs="Times New Roman"/>
          <w:b/>
          <w:u w:val="single"/>
          <w:lang w:val="lt-LT" w:eastAsia="de-DE"/>
        </w:rPr>
      </w:pPr>
      <w:r w:rsidRPr="00F36328">
        <w:rPr>
          <w:rFonts w:ascii="Times New Roman" w:eastAsia="Times New Roman" w:hAnsi="Times New Roman" w:cs="Times New Roman"/>
          <w:b/>
          <w:u w:val="single"/>
          <w:lang w:val="lt-LT" w:eastAsia="de-DE"/>
        </w:rPr>
        <w:t>Ret</w:t>
      </w:r>
      <w:r w:rsidR="00E05AE1">
        <w:rPr>
          <w:rFonts w:ascii="Times New Roman" w:eastAsia="Times New Roman" w:hAnsi="Times New Roman" w:cs="Times New Roman"/>
          <w:b/>
          <w:u w:val="single"/>
          <w:lang w:val="lt-LT" w:eastAsia="de-DE"/>
        </w:rPr>
        <w:t>i</w:t>
      </w:r>
      <w:r w:rsidRPr="00F36328">
        <w:rPr>
          <w:rFonts w:ascii="Times New Roman" w:eastAsia="Times New Roman" w:hAnsi="Times New Roman" w:cs="Times New Roman"/>
          <w:b/>
          <w:u w:val="single"/>
          <w:lang w:val="lt-LT" w:eastAsia="de-DE"/>
        </w:rPr>
        <w:t xml:space="preserve"> (gali pasireikšti </w:t>
      </w:r>
      <w:r w:rsidR="00E05AE1" w:rsidRPr="00E05AE1">
        <w:rPr>
          <w:rFonts w:ascii="Times New Roman" w:eastAsia="Times New Roman" w:hAnsi="Times New Roman" w:cs="Times New Roman"/>
          <w:b/>
          <w:u w:val="single"/>
          <w:lang w:val="lt-LT" w:eastAsia="de-DE"/>
        </w:rPr>
        <w:t>rečiau kaip 1 iš 1</w:t>
      </w:r>
      <w:r w:rsidR="00E05AE1">
        <w:rPr>
          <w:rFonts w:ascii="Times New Roman" w:eastAsia="Times New Roman" w:hAnsi="Times New Roman" w:cs="Times New Roman"/>
          <w:b/>
          <w:u w:val="single"/>
          <w:lang w:val="lt-LT" w:eastAsia="de-DE"/>
        </w:rPr>
        <w:t> </w:t>
      </w:r>
      <w:r w:rsidR="00E05AE1" w:rsidRPr="00E05AE1">
        <w:rPr>
          <w:rFonts w:ascii="Times New Roman" w:eastAsia="Times New Roman" w:hAnsi="Times New Roman" w:cs="Times New Roman"/>
          <w:b/>
          <w:u w:val="single"/>
          <w:lang w:val="lt-LT" w:eastAsia="de-DE"/>
        </w:rPr>
        <w:t>000 asmenų</w:t>
      </w:r>
      <w:r w:rsidRPr="00F36328">
        <w:rPr>
          <w:rFonts w:ascii="Times New Roman" w:eastAsia="Times New Roman" w:hAnsi="Times New Roman" w:cs="Times New Roman"/>
          <w:b/>
          <w:u w:val="single"/>
          <w:lang w:val="lt-LT" w:eastAsia="de-DE"/>
        </w:rPr>
        <w:t>):</w:t>
      </w:r>
    </w:p>
    <w:p w14:paraId="5220C5CD" w14:textId="59FB87E9" w:rsidR="00F36328" w:rsidRPr="00F36328" w:rsidRDefault="00F36328" w:rsidP="00F36328">
      <w:pPr>
        <w:autoSpaceDE w:val="0"/>
        <w:autoSpaceDN w:val="0"/>
        <w:spacing w:after="0" w:line="240" w:lineRule="auto"/>
        <w:rPr>
          <w:rFonts w:ascii="Times New Roman" w:eastAsia="Times New Roman" w:hAnsi="Times New Roman" w:cs="Times New Roman"/>
          <w:szCs w:val="20"/>
          <w:lang w:val="lt-LT" w:eastAsia="de-DE"/>
        </w:rPr>
      </w:pPr>
      <w:r w:rsidRPr="00F36328">
        <w:rPr>
          <w:rFonts w:ascii="Times New Roman" w:eastAsia="Times New Roman" w:hAnsi="Times New Roman" w:cs="Times New Roman"/>
          <w:szCs w:val="20"/>
          <w:lang w:val="lt-LT" w:eastAsia="de-DE"/>
        </w:rPr>
        <w:t>(*Šalutini</w:t>
      </w:r>
      <w:r w:rsidR="00E05AE1">
        <w:rPr>
          <w:rFonts w:ascii="Times New Roman" w:eastAsia="Times New Roman" w:hAnsi="Times New Roman" w:cs="Times New Roman"/>
          <w:szCs w:val="20"/>
          <w:lang w:val="lt-LT" w:eastAsia="de-DE"/>
        </w:rPr>
        <w:t>o</w:t>
      </w:r>
      <w:r w:rsidRPr="00F36328">
        <w:rPr>
          <w:rFonts w:ascii="Times New Roman" w:eastAsia="Times New Roman" w:hAnsi="Times New Roman" w:cs="Times New Roman"/>
          <w:szCs w:val="20"/>
          <w:lang w:val="lt-LT" w:eastAsia="de-DE"/>
        </w:rPr>
        <w:t xml:space="preserve"> poveiki</w:t>
      </w:r>
      <w:r w:rsidR="00E05AE1">
        <w:rPr>
          <w:rFonts w:ascii="Times New Roman" w:eastAsia="Times New Roman" w:hAnsi="Times New Roman" w:cs="Times New Roman"/>
          <w:szCs w:val="20"/>
          <w:lang w:val="lt-LT" w:eastAsia="de-DE"/>
        </w:rPr>
        <w:t>o reiškini</w:t>
      </w:r>
      <w:r w:rsidRPr="00F36328">
        <w:rPr>
          <w:rFonts w:ascii="Times New Roman" w:eastAsia="Times New Roman" w:hAnsi="Times New Roman" w:cs="Times New Roman"/>
          <w:szCs w:val="20"/>
          <w:lang w:val="lt-LT" w:eastAsia="de-DE"/>
        </w:rPr>
        <w:t xml:space="preserve">ai, apie kuriuos pranešta </w:t>
      </w:r>
      <w:proofErr w:type="spellStart"/>
      <w:r w:rsidRPr="00F36328">
        <w:rPr>
          <w:rFonts w:ascii="Times New Roman" w:eastAsia="Times New Roman" w:hAnsi="Times New Roman" w:cs="Times New Roman"/>
          <w:szCs w:val="20"/>
          <w:lang w:val="lt-LT" w:eastAsia="de-DE"/>
        </w:rPr>
        <w:t>poregistracinio</w:t>
      </w:r>
      <w:proofErr w:type="spellEnd"/>
      <w:r w:rsidRPr="00F36328">
        <w:rPr>
          <w:rFonts w:ascii="Times New Roman" w:eastAsia="Times New Roman" w:hAnsi="Times New Roman" w:cs="Times New Roman"/>
          <w:szCs w:val="20"/>
          <w:lang w:val="lt-LT" w:eastAsia="de-DE"/>
        </w:rPr>
        <w:t xml:space="preserve"> stebėjimo metu, bet nepastebėti klinikinių tyrimų metu, priskiriami dažniui „retas“.)</w:t>
      </w:r>
    </w:p>
    <w:p w14:paraId="4E5123C3" w14:textId="77777777" w:rsidR="00F36328" w:rsidRPr="00F36328" w:rsidRDefault="00F36328" w:rsidP="00F36328">
      <w:pPr>
        <w:autoSpaceDE w:val="0"/>
        <w:autoSpaceDN w:val="0"/>
        <w:spacing w:after="0" w:line="240" w:lineRule="auto"/>
        <w:rPr>
          <w:rFonts w:ascii="Times New Roman" w:eastAsia="Times New Roman" w:hAnsi="Times New Roman" w:cs="Times New Roman"/>
          <w:u w:val="single"/>
          <w:lang w:val="lt-LT" w:eastAsia="de-DE"/>
        </w:rPr>
      </w:pPr>
    </w:p>
    <w:p w14:paraId="19D5C4F6" w14:textId="77777777" w:rsidR="00F36328" w:rsidRPr="00F36328" w:rsidRDefault="00F36328" w:rsidP="00F36328">
      <w:pPr>
        <w:numPr>
          <w:ilvl w:val="0"/>
          <w:numId w:val="41"/>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liga, atsirandanti dėl raudonųjų kraujo ląstelių suirimo (hemolizinė anemija)*;</w:t>
      </w:r>
    </w:p>
    <w:p w14:paraId="38F1D208" w14:textId="77777777" w:rsidR="00F36328" w:rsidRPr="00F36328" w:rsidRDefault="00F36328" w:rsidP="00F36328">
      <w:pPr>
        <w:numPr>
          <w:ilvl w:val="0"/>
          <w:numId w:val="41"/>
        </w:numPr>
        <w:autoSpaceDE w:val="0"/>
        <w:autoSpaceDN w:val="0"/>
        <w:adjustRightInd w:val="0"/>
        <w:spacing w:after="0" w:line="240" w:lineRule="auto"/>
        <w:ind w:left="357" w:hanging="357"/>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meningioma</w:t>
      </w:r>
      <w:proofErr w:type="spellEnd"/>
      <w:r w:rsidRPr="00F36328">
        <w:rPr>
          <w:rFonts w:ascii="Times New Roman" w:eastAsia="Times New Roman" w:hAnsi="Times New Roman" w:cs="Times New Roman"/>
          <w:lang w:val="lt-LT" w:eastAsia="lt-LT"/>
        </w:rPr>
        <w:t xml:space="preserve"> (smegenų auglys)</w:t>
      </w:r>
      <w:r w:rsidRPr="00F36328">
        <w:rPr>
          <w:rFonts w:ascii="Times New Roman" w:eastAsia="Times New Roman" w:hAnsi="Times New Roman" w:cs="Times New Roman"/>
          <w:lang w:eastAsia="lt-LT"/>
        </w:rPr>
        <w:t>*</w:t>
      </w:r>
      <w:r w:rsidRPr="00F36328">
        <w:rPr>
          <w:rFonts w:ascii="Times New Roman" w:eastAsia="Times New Roman" w:hAnsi="Times New Roman" w:cs="Times New Roman"/>
          <w:lang w:val="lt-LT" w:eastAsia="lt-LT"/>
        </w:rPr>
        <w:t>;</w:t>
      </w:r>
    </w:p>
    <w:p w14:paraId="30134D61" w14:textId="77777777" w:rsidR="00F36328" w:rsidRPr="00F36328" w:rsidRDefault="00F36328" w:rsidP="00F36328">
      <w:pPr>
        <w:numPr>
          <w:ilvl w:val="0"/>
          <w:numId w:val="41"/>
        </w:numPr>
        <w:autoSpaceDE w:val="0"/>
        <w:autoSpaceDN w:val="0"/>
        <w:adjustRightInd w:val="0"/>
        <w:spacing w:after="0" w:line="240" w:lineRule="auto"/>
        <w:ind w:left="357" w:hanging="357"/>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akių paviršiaus pokyčiai (</w:t>
      </w:r>
      <w:r w:rsidRPr="00F36328">
        <w:rPr>
          <w:rFonts w:ascii="Times New Roman" w:eastAsia="Times New Roman" w:hAnsi="Times New Roman" w:cs="Times New Roman"/>
          <w:i/>
          <w:lang w:val="lt-LT" w:eastAsia="lt-LT"/>
        </w:rPr>
        <w:t>staigus ragenos išsigaubimas</w:t>
      </w:r>
      <w:r w:rsidRPr="00F36328">
        <w:rPr>
          <w:rFonts w:ascii="Times New Roman" w:eastAsia="Times New Roman" w:hAnsi="Times New Roman" w:cs="Times New Roman"/>
          <w:lang w:val="lt-LT" w:eastAsia="lt-LT"/>
        </w:rPr>
        <w:t>)*, negalėjimas nešioti kontaktinių lęšių (</w:t>
      </w:r>
      <w:r w:rsidRPr="00F36328">
        <w:rPr>
          <w:rFonts w:ascii="Times New Roman" w:eastAsia="Times New Roman" w:hAnsi="Times New Roman" w:cs="Times New Roman"/>
          <w:i/>
          <w:lang w:val="lt-LT" w:eastAsia="lt-LT"/>
        </w:rPr>
        <w:t>kontaktinių lęšių netoleravimas</w:t>
      </w:r>
      <w:r w:rsidRPr="00F36328">
        <w:rPr>
          <w:rFonts w:ascii="Times New Roman" w:eastAsia="Times New Roman" w:hAnsi="Times New Roman" w:cs="Times New Roman"/>
          <w:lang w:val="lt-LT" w:eastAsia="lt-LT"/>
        </w:rPr>
        <w:t xml:space="preserve">)*; </w:t>
      </w:r>
    </w:p>
    <w:p w14:paraId="6F8C5F39" w14:textId="77777777" w:rsidR="00F36328" w:rsidRPr="00F36328" w:rsidRDefault="00F36328" w:rsidP="00F36328">
      <w:pPr>
        <w:numPr>
          <w:ilvl w:val="0"/>
          <w:numId w:val="41"/>
        </w:numPr>
        <w:autoSpaceDE w:val="0"/>
        <w:autoSpaceDN w:val="0"/>
        <w:adjustRightInd w:val="0"/>
        <w:spacing w:after="0" w:line="240" w:lineRule="auto"/>
        <w:ind w:left="357" w:hanging="357"/>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širdies priepuolis (miokardo infarktas);</w:t>
      </w:r>
    </w:p>
    <w:p w14:paraId="772DF781" w14:textId="77777777" w:rsidR="00F36328" w:rsidRPr="00F36328" w:rsidRDefault="00F36328" w:rsidP="00F36328">
      <w:pPr>
        <w:numPr>
          <w:ilvl w:val="0"/>
          <w:numId w:val="41"/>
        </w:numPr>
        <w:autoSpaceDE w:val="0"/>
        <w:autoSpaceDN w:val="0"/>
        <w:adjustRightInd w:val="0"/>
        <w:spacing w:after="0" w:line="240" w:lineRule="auto"/>
        <w:ind w:left="357" w:hanging="357"/>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insultas*;</w:t>
      </w:r>
    </w:p>
    <w:p w14:paraId="397CFBFC" w14:textId="77777777" w:rsidR="00F36328" w:rsidRPr="00F36328" w:rsidRDefault="00F36328" w:rsidP="00F36328">
      <w:pPr>
        <w:numPr>
          <w:ilvl w:val="0"/>
          <w:numId w:val="41"/>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veido odos ir gerklės patinimas. Tai gali sutrikdyti kvėpavimą (</w:t>
      </w:r>
      <w:proofErr w:type="spellStart"/>
      <w:r w:rsidRPr="00F36328">
        <w:rPr>
          <w:rFonts w:ascii="Times New Roman" w:eastAsia="Times New Roman" w:hAnsi="Times New Roman" w:cs="Times New Roman"/>
          <w:lang w:val="lt-LT" w:eastAsia="lt-LT"/>
        </w:rPr>
        <w:t>angioneurozinė</w:t>
      </w:r>
      <w:proofErr w:type="spellEnd"/>
      <w:r w:rsidRPr="00F36328">
        <w:rPr>
          <w:rFonts w:ascii="Times New Roman" w:eastAsia="Times New Roman" w:hAnsi="Times New Roman" w:cs="Times New Roman"/>
          <w:lang w:val="lt-LT" w:eastAsia="lt-LT"/>
        </w:rPr>
        <w:t xml:space="preserve"> edema);</w:t>
      </w:r>
    </w:p>
    <w:p w14:paraId="0ADBD096" w14:textId="77777777" w:rsidR="00F36328" w:rsidRPr="00F36328" w:rsidRDefault="00F36328" w:rsidP="00F36328">
      <w:pPr>
        <w:numPr>
          <w:ilvl w:val="0"/>
          <w:numId w:val="41"/>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purpurinės dėmės arba taškeliai odoje (kraujagyslių purpura);</w:t>
      </w:r>
    </w:p>
    <w:p w14:paraId="2DDDBC65" w14:textId="77777777" w:rsidR="00F36328" w:rsidRPr="00F36328" w:rsidRDefault="00F36328" w:rsidP="00F36328">
      <w:pPr>
        <w:numPr>
          <w:ilvl w:val="0"/>
          <w:numId w:val="41"/>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lastRenderedPageBreak/>
        <w:t xml:space="preserve">skausmingi, raudoni mazgeliai (daugiaformė/mazginė </w:t>
      </w:r>
      <w:proofErr w:type="spellStart"/>
      <w:r w:rsidRPr="00F36328">
        <w:rPr>
          <w:rFonts w:ascii="Times New Roman" w:eastAsia="Times New Roman" w:hAnsi="Times New Roman" w:cs="Times New Roman"/>
          <w:lang w:val="lt-LT" w:eastAsia="lt-LT"/>
        </w:rPr>
        <w:t>eritema</w:t>
      </w:r>
      <w:proofErr w:type="spellEnd"/>
      <w:r w:rsidRPr="00F36328">
        <w:rPr>
          <w:rFonts w:ascii="Times New Roman" w:eastAsia="Times New Roman" w:hAnsi="Times New Roman" w:cs="Times New Roman"/>
          <w:lang w:val="lt-LT" w:eastAsia="lt-LT"/>
        </w:rPr>
        <w:t>)*, odos spalvos pakitimai, ypatingai veido ir kaklo srityje, reiškinys žinomas kaip „nėščiosios kaukė (</w:t>
      </w:r>
      <w:proofErr w:type="spellStart"/>
      <w:r w:rsidRPr="00F36328">
        <w:rPr>
          <w:rFonts w:ascii="Times New Roman" w:eastAsia="Times New Roman" w:hAnsi="Times New Roman" w:cs="Times New Roman"/>
          <w:lang w:val="lt-LT" w:eastAsia="lt-LT"/>
        </w:rPr>
        <w:t>chloazma</w:t>
      </w:r>
      <w:proofErr w:type="spellEnd"/>
      <w:r w:rsidRPr="00F36328">
        <w:rPr>
          <w:rFonts w:ascii="Times New Roman" w:eastAsia="Times New Roman" w:hAnsi="Times New Roman" w:cs="Times New Roman"/>
          <w:lang w:val="lt-LT" w:eastAsia="lt-LT"/>
        </w:rPr>
        <w:t xml:space="preserve"> arba </w:t>
      </w:r>
      <w:proofErr w:type="spellStart"/>
      <w:r w:rsidRPr="00F36328">
        <w:rPr>
          <w:rFonts w:ascii="Times New Roman" w:eastAsia="Times New Roman" w:hAnsi="Times New Roman" w:cs="Times New Roman"/>
          <w:lang w:val="lt-LT" w:eastAsia="lt-LT"/>
        </w:rPr>
        <w:t>melazma</w:t>
      </w:r>
      <w:proofErr w:type="spellEnd"/>
      <w:r w:rsidRPr="00F36328">
        <w:rPr>
          <w:rFonts w:ascii="Times New Roman" w:eastAsia="Times New Roman" w:hAnsi="Times New Roman" w:cs="Times New Roman"/>
          <w:lang w:val="lt-LT" w:eastAsia="lt-LT"/>
        </w:rPr>
        <w:t>)*;</w:t>
      </w:r>
    </w:p>
    <w:p w14:paraId="2E91477C" w14:textId="77777777" w:rsidR="00F36328" w:rsidRPr="00F36328" w:rsidRDefault="00F36328" w:rsidP="00F36328">
      <w:pPr>
        <w:numPr>
          <w:ilvl w:val="0"/>
          <w:numId w:val="41"/>
        </w:numPr>
        <w:autoSpaceDE w:val="0"/>
        <w:autoSpaceDN w:val="0"/>
        <w:adjustRightInd w:val="0"/>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kojų mėšlungis</w:t>
      </w:r>
      <w:r w:rsidRPr="00F36328">
        <w:rPr>
          <w:rFonts w:ascii="Times New Roman" w:eastAsia="Times New Roman" w:hAnsi="Times New Roman" w:cs="Times New Roman"/>
          <w:lang w:eastAsia="lt-LT"/>
        </w:rPr>
        <w:t>*</w:t>
      </w:r>
      <w:r w:rsidRPr="00F36328">
        <w:rPr>
          <w:rFonts w:ascii="Times New Roman" w:eastAsia="Times New Roman" w:hAnsi="Times New Roman" w:cs="Times New Roman"/>
          <w:lang w:val="lt-LT" w:eastAsia="lt-LT"/>
        </w:rPr>
        <w:t>.</w:t>
      </w:r>
    </w:p>
    <w:p w14:paraId="16701CE4" w14:textId="77777777" w:rsidR="00F36328" w:rsidRPr="00F36328" w:rsidRDefault="00F36328" w:rsidP="00F36328">
      <w:pPr>
        <w:autoSpaceDE w:val="0"/>
        <w:autoSpaceDN w:val="0"/>
        <w:spacing w:after="0" w:line="240" w:lineRule="auto"/>
        <w:rPr>
          <w:rFonts w:ascii="Times New Roman" w:eastAsia="Times New Roman" w:hAnsi="Times New Roman" w:cs="Times New Roman"/>
          <w:lang w:val="lt-LT" w:eastAsia="de-DE"/>
        </w:rPr>
      </w:pPr>
    </w:p>
    <w:p w14:paraId="66111D2F" w14:textId="7F0DF5DF" w:rsidR="00F36328" w:rsidRPr="00F36328" w:rsidRDefault="00F36328" w:rsidP="00F36328">
      <w:pPr>
        <w:autoSpaceDE w:val="0"/>
        <w:autoSpaceDN w:val="0"/>
        <w:spacing w:after="0" w:line="240" w:lineRule="auto"/>
        <w:rPr>
          <w:rFonts w:ascii="Times New Roman" w:eastAsia="Times New Roman" w:hAnsi="Times New Roman" w:cs="Times New Roman"/>
          <w:bCs/>
          <w:lang w:val="lt-LT" w:eastAsia="de-DE"/>
        </w:rPr>
      </w:pPr>
      <w:r w:rsidRPr="00F36328">
        <w:rPr>
          <w:rFonts w:ascii="Times New Roman" w:eastAsia="Times New Roman" w:hAnsi="Times New Roman" w:cs="Times New Roman"/>
          <w:iCs/>
          <w:lang w:val="lt-LT" w:eastAsia="de-DE"/>
        </w:rPr>
        <w:t>Apie ž</w:t>
      </w:r>
      <w:r w:rsidRPr="00F36328">
        <w:rPr>
          <w:rFonts w:ascii="Times New Roman" w:eastAsia="Times New Roman" w:hAnsi="Times New Roman" w:cs="Times New Roman"/>
          <w:bCs/>
          <w:lang w:val="lt-LT" w:eastAsia="de-DE"/>
        </w:rPr>
        <w:t>emiau išvardytus šalutinius poveikius buvo pranešta vartojant kitus PHT:</w:t>
      </w:r>
    </w:p>
    <w:p w14:paraId="3999836B" w14:textId="77777777" w:rsidR="00F36328" w:rsidRPr="00F36328" w:rsidRDefault="00F36328" w:rsidP="00C74EB6">
      <w:pPr>
        <w:numPr>
          <w:ilvl w:val="0"/>
          <w:numId w:val="42"/>
        </w:numPr>
        <w:tabs>
          <w:tab w:val="clear" w:pos="360"/>
        </w:tabs>
        <w:autoSpaceDE w:val="0"/>
        <w:autoSpaceDN w:val="0"/>
        <w:spacing w:after="0" w:line="240" w:lineRule="auto"/>
        <w:rPr>
          <w:rFonts w:ascii="Times New Roman" w:eastAsia="Times New Roman" w:hAnsi="Times New Roman" w:cs="Times New Roman"/>
          <w:bCs/>
          <w:lang w:val="lt-LT" w:eastAsia="de-DE"/>
        </w:rPr>
      </w:pPr>
      <w:r w:rsidRPr="00F36328">
        <w:rPr>
          <w:rFonts w:ascii="Times New Roman" w:eastAsia="Times New Roman" w:hAnsi="Times New Roman" w:cs="Times New Roman"/>
          <w:bCs/>
          <w:lang w:val="lt-LT" w:eastAsia="de-DE"/>
        </w:rPr>
        <w:t xml:space="preserve">gerybiniai ar piktybiniai </w:t>
      </w:r>
      <w:r w:rsidRPr="00F36328">
        <w:rPr>
          <w:rFonts w:ascii="Times New Roman" w:eastAsia="Times New Roman" w:hAnsi="Times New Roman" w:cs="Times New Roman"/>
          <w:lang w:val="lt-LT" w:eastAsia="de-DE"/>
        </w:rPr>
        <w:t xml:space="preserve">navikai, kuriems įtakos gali turėti estrogenų koncentracija, pvz., gimdos gleivinės vėžys, kiaušidžių vėžys </w:t>
      </w:r>
      <w:r w:rsidRPr="00F36328">
        <w:rPr>
          <w:rFonts w:ascii="Times New Roman" w:eastAsia="Times New Roman" w:hAnsi="Times New Roman" w:cs="Times New Roman"/>
          <w:bCs/>
          <w:lang w:val="lt-LT" w:eastAsia="de-DE"/>
        </w:rPr>
        <w:t xml:space="preserve">(daugiau informacijos rasite 2 </w:t>
      </w:r>
      <w:r w:rsidRPr="00F36328">
        <w:rPr>
          <w:rFonts w:ascii="Times New Roman" w:eastAsia="Times New Roman" w:hAnsi="Times New Roman" w:cs="Times New Roman"/>
          <w:lang w:val="lt-LT" w:eastAsia="de-DE"/>
        </w:rPr>
        <w:t>skyriuje</w:t>
      </w:r>
      <w:r w:rsidRPr="00F36328">
        <w:rPr>
          <w:rFonts w:ascii="Times New Roman" w:eastAsia="Times New Roman" w:hAnsi="Times New Roman" w:cs="Times New Roman"/>
          <w:bCs/>
          <w:lang w:val="lt-LT" w:eastAsia="de-DE"/>
        </w:rPr>
        <w:t>)</w:t>
      </w:r>
      <w:r w:rsidRPr="00F36328">
        <w:rPr>
          <w:rFonts w:ascii="Times New Roman" w:eastAsia="Times New Roman" w:hAnsi="Times New Roman" w:cs="Times New Roman"/>
          <w:lang w:val="lt-LT" w:eastAsia="de-DE"/>
        </w:rPr>
        <w:t>;</w:t>
      </w:r>
    </w:p>
    <w:p w14:paraId="51537690" w14:textId="77777777" w:rsidR="00F36328" w:rsidRPr="00F36328" w:rsidRDefault="00F36328" w:rsidP="00C74EB6">
      <w:pPr>
        <w:numPr>
          <w:ilvl w:val="0"/>
          <w:numId w:val="42"/>
        </w:numPr>
        <w:tabs>
          <w:tab w:val="clear" w:pos="360"/>
        </w:tabs>
        <w:autoSpaceDE w:val="0"/>
        <w:autoSpaceDN w:val="0"/>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lang w:val="lt-LT" w:eastAsia="lt-LT"/>
        </w:rPr>
        <w:t xml:space="preserve">padidėjęs navikų, kuriems įtakos gali turėti </w:t>
      </w:r>
      <w:proofErr w:type="spellStart"/>
      <w:r w:rsidRPr="00F36328">
        <w:rPr>
          <w:rFonts w:ascii="Times New Roman" w:eastAsia="Times New Roman" w:hAnsi="Times New Roman" w:cs="Times New Roman"/>
          <w:lang w:val="lt-LT" w:eastAsia="lt-LT"/>
        </w:rPr>
        <w:t>progestogenų</w:t>
      </w:r>
      <w:proofErr w:type="spellEnd"/>
      <w:r w:rsidRPr="00F36328">
        <w:rPr>
          <w:rFonts w:ascii="Times New Roman" w:eastAsia="Times New Roman" w:hAnsi="Times New Roman" w:cs="Times New Roman"/>
          <w:lang w:val="lt-LT" w:eastAsia="lt-LT"/>
        </w:rPr>
        <w:t xml:space="preserve"> koncentracija (pvz., </w:t>
      </w:r>
      <w:proofErr w:type="spellStart"/>
      <w:r w:rsidRPr="00F36328">
        <w:rPr>
          <w:rFonts w:ascii="Times New Roman" w:eastAsia="Times New Roman" w:hAnsi="Times New Roman" w:cs="Times New Roman"/>
          <w:lang w:val="lt-LT" w:eastAsia="lt-LT"/>
        </w:rPr>
        <w:t>meningiomos</w:t>
      </w:r>
      <w:proofErr w:type="spellEnd"/>
      <w:r w:rsidRPr="00F36328">
        <w:rPr>
          <w:rFonts w:ascii="Times New Roman" w:eastAsia="Times New Roman" w:hAnsi="Times New Roman" w:cs="Times New Roman"/>
          <w:lang w:val="lt-LT" w:eastAsia="lt-LT"/>
        </w:rPr>
        <w:t>), dydis;</w:t>
      </w:r>
    </w:p>
    <w:p w14:paraId="09F85239" w14:textId="77777777" w:rsidR="00F36328" w:rsidRPr="00F36328" w:rsidRDefault="00F36328" w:rsidP="00C74EB6">
      <w:pPr>
        <w:numPr>
          <w:ilvl w:val="0"/>
          <w:numId w:val="43"/>
        </w:numPr>
        <w:tabs>
          <w:tab w:val="clear" w:pos="360"/>
        </w:tabs>
        <w:autoSpaceDE w:val="0"/>
        <w:autoSpaceDN w:val="0"/>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susirgimas, kurio metu imuninė sistema neįprastai pažeidžia daug organų (</w:t>
      </w:r>
      <w:r w:rsidRPr="00F36328">
        <w:rPr>
          <w:rFonts w:ascii="Times New Roman" w:eastAsia="Times New Roman" w:hAnsi="Times New Roman" w:cs="Times New Roman"/>
          <w:lang w:val="lt-LT" w:eastAsia="lt-LT"/>
        </w:rPr>
        <w:t>sisteminė raudonoji vilkligė</w:t>
      </w:r>
      <w:r w:rsidRPr="00F36328">
        <w:rPr>
          <w:rFonts w:ascii="Times New Roman" w:eastAsia="Times New Roman" w:hAnsi="Times New Roman" w:cs="Times New Roman"/>
          <w:bCs/>
          <w:lang w:val="lt-LT" w:eastAsia="lt-LT"/>
        </w:rPr>
        <w:t>);</w:t>
      </w:r>
    </w:p>
    <w:p w14:paraId="16771B5E" w14:textId="77777777" w:rsidR="00F36328" w:rsidRPr="00F36328" w:rsidRDefault="00F36328" w:rsidP="00C74EB6">
      <w:pPr>
        <w:numPr>
          <w:ilvl w:val="0"/>
          <w:numId w:val="43"/>
        </w:numPr>
        <w:tabs>
          <w:tab w:val="clear" w:pos="360"/>
          <w:tab w:val="num" w:pos="540"/>
        </w:tabs>
        <w:autoSpaceDE w:val="0"/>
        <w:autoSpaceDN w:val="0"/>
        <w:adjustRightInd w:val="0"/>
        <w:spacing w:after="0" w:line="240" w:lineRule="auto"/>
        <w:rPr>
          <w:rFonts w:ascii="Times New Roman" w:eastAsia="Times New Roman" w:hAnsi="Times New Roman" w:cs="Times New Roman"/>
          <w:bCs/>
          <w:lang w:val="lt-LT" w:eastAsia="lt-LT"/>
        </w:rPr>
      </w:pPr>
      <w:r w:rsidRPr="00F36328">
        <w:rPr>
          <w:rFonts w:ascii="Times New Roman" w:eastAsia="Times New Roman" w:hAnsi="Times New Roman" w:cs="Times New Roman"/>
          <w:bCs/>
          <w:lang w:val="lt-LT" w:eastAsia="lt-LT"/>
        </w:rPr>
        <w:t>tikėtina demencija;</w:t>
      </w:r>
    </w:p>
    <w:p w14:paraId="7261A3A3" w14:textId="77777777" w:rsidR="00F36328" w:rsidRPr="00F36328" w:rsidRDefault="00F36328" w:rsidP="00F36328">
      <w:pPr>
        <w:numPr>
          <w:ilvl w:val="0"/>
          <w:numId w:val="42"/>
        </w:numPr>
        <w:autoSpaceDE w:val="0"/>
        <w:autoSpaceDN w:val="0"/>
        <w:spacing w:after="0" w:line="240" w:lineRule="auto"/>
        <w:ind w:left="540" w:hanging="540"/>
        <w:rPr>
          <w:rFonts w:ascii="Times New Roman" w:eastAsia="Times New Roman" w:hAnsi="Times New Roman" w:cs="Times New Roman"/>
          <w:bCs/>
          <w:lang w:val="lt-LT" w:eastAsia="de-DE"/>
        </w:rPr>
      </w:pPr>
      <w:r w:rsidRPr="00F36328">
        <w:rPr>
          <w:rFonts w:ascii="Times New Roman" w:eastAsia="Times New Roman" w:hAnsi="Times New Roman" w:cs="Times New Roman"/>
          <w:bCs/>
          <w:lang w:val="lt-LT" w:eastAsia="de-DE"/>
        </w:rPr>
        <w:t>traukulių (</w:t>
      </w:r>
      <w:r w:rsidRPr="00F36328">
        <w:rPr>
          <w:rFonts w:ascii="Times New Roman" w:eastAsia="Times New Roman" w:hAnsi="Times New Roman" w:cs="Times New Roman"/>
          <w:lang w:val="lt-LT" w:eastAsia="de-DE"/>
        </w:rPr>
        <w:t>epilepsijos</w:t>
      </w:r>
      <w:r w:rsidRPr="00F36328">
        <w:rPr>
          <w:rFonts w:ascii="Times New Roman" w:eastAsia="Times New Roman" w:hAnsi="Times New Roman" w:cs="Times New Roman"/>
          <w:bCs/>
          <w:lang w:val="lt-LT" w:eastAsia="de-DE"/>
        </w:rPr>
        <w:t>) pasunkėjimas;</w:t>
      </w:r>
    </w:p>
    <w:p w14:paraId="26CF90CA" w14:textId="77777777" w:rsidR="00F36328" w:rsidRPr="00F36328" w:rsidRDefault="00F36328" w:rsidP="00F36328">
      <w:pPr>
        <w:numPr>
          <w:ilvl w:val="0"/>
          <w:numId w:val="42"/>
        </w:numPr>
        <w:autoSpaceDE w:val="0"/>
        <w:autoSpaceDN w:val="0"/>
        <w:spacing w:after="0" w:line="240" w:lineRule="auto"/>
        <w:ind w:left="540" w:hanging="540"/>
        <w:rPr>
          <w:rFonts w:ascii="Times New Roman" w:eastAsia="Times New Roman" w:hAnsi="Times New Roman" w:cs="Times New Roman"/>
          <w:bCs/>
          <w:lang w:val="lt-LT" w:eastAsia="de-DE"/>
        </w:rPr>
      </w:pPr>
      <w:proofErr w:type="spellStart"/>
      <w:r w:rsidRPr="00F36328">
        <w:rPr>
          <w:rFonts w:ascii="Times New Roman" w:eastAsia="Times New Roman" w:hAnsi="Times New Roman" w:cs="Times New Roman"/>
          <w:lang w:val="de-DE" w:eastAsia="de-DE"/>
        </w:rPr>
        <w:t>nevalingi</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raumenų</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trūkčiojimai</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chorėja</w:t>
      </w:r>
      <w:proofErr w:type="spellEnd"/>
      <w:r w:rsidRPr="00F36328">
        <w:rPr>
          <w:rFonts w:ascii="Times New Roman" w:eastAsia="Times New Roman" w:hAnsi="Times New Roman" w:cs="Times New Roman"/>
          <w:lang w:val="de-DE" w:eastAsia="de-DE"/>
        </w:rPr>
        <w:t>);</w:t>
      </w:r>
    </w:p>
    <w:p w14:paraId="03F25081" w14:textId="77777777" w:rsidR="00F36328" w:rsidRPr="00F36328" w:rsidRDefault="00F36328" w:rsidP="00F36328">
      <w:pPr>
        <w:numPr>
          <w:ilvl w:val="0"/>
          <w:numId w:val="42"/>
        </w:numPr>
        <w:autoSpaceDE w:val="0"/>
        <w:autoSpaceDN w:val="0"/>
        <w:spacing w:after="0" w:line="240" w:lineRule="auto"/>
        <w:ind w:left="540" w:hanging="540"/>
        <w:rPr>
          <w:rFonts w:ascii="Times New Roman" w:eastAsia="Times New Roman" w:hAnsi="Times New Roman" w:cs="Times New Roman"/>
          <w:bCs/>
          <w:lang w:val="lt-LT" w:eastAsia="de-DE"/>
        </w:rPr>
      </w:pPr>
      <w:r w:rsidRPr="00F36328">
        <w:rPr>
          <w:rFonts w:ascii="Times New Roman" w:eastAsia="Times New Roman" w:hAnsi="Times New Roman" w:cs="Times New Roman"/>
          <w:bCs/>
          <w:lang w:val="lt-LT" w:eastAsia="de-DE"/>
        </w:rPr>
        <w:t>krešuliai arterijose (</w:t>
      </w:r>
      <w:r w:rsidRPr="00F36328">
        <w:rPr>
          <w:rFonts w:ascii="Times New Roman" w:eastAsia="Times New Roman" w:hAnsi="Times New Roman" w:cs="Times New Roman"/>
          <w:lang w:val="lt-LT" w:eastAsia="de-DE"/>
        </w:rPr>
        <w:t>arterijų tromboembolija</w:t>
      </w:r>
      <w:r w:rsidRPr="00F36328">
        <w:rPr>
          <w:rFonts w:ascii="Times New Roman" w:eastAsia="Times New Roman" w:hAnsi="Times New Roman" w:cs="Times New Roman"/>
          <w:bCs/>
          <w:lang w:val="lt-LT" w:eastAsia="de-DE"/>
        </w:rPr>
        <w:t>);</w:t>
      </w:r>
    </w:p>
    <w:p w14:paraId="02072468" w14:textId="77777777" w:rsidR="00F36328" w:rsidRPr="00F36328" w:rsidRDefault="00F36328" w:rsidP="00C74EB6">
      <w:pPr>
        <w:numPr>
          <w:ilvl w:val="0"/>
          <w:numId w:val="43"/>
        </w:numPr>
        <w:tabs>
          <w:tab w:val="clear" w:pos="360"/>
        </w:tabs>
        <w:autoSpaceDE w:val="0"/>
        <w:autoSpaceDN w:val="0"/>
        <w:spacing w:after="0" w:line="240" w:lineRule="auto"/>
        <w:rPr>
          <w:rFonts w:ascii="Times New Roman" w:eastAsia="Times New Roman" w:hAnsi="Times New Roman" w:cs="Times New Roman"/>
          <w:lang w:val="lt-LT" w:eastAsia="de-DE"/>
        </w:rPr>
      </w:pPr>
      <w:r w:rsidRPr="00F36328">
        <w:rPr>
          <w:rFonts w:ascii="Times New Roman" w:eastAsia="Times New Roman" w:hAnsi="Times New Roman" w:cs="Times New Roman"/>
          <w:lang w:val="lt-LT" w:eastAsia="de-DE"/>
        </w:rPr>
        <w:t xml:space="preserve">kasos uždegimas (pankreatitas) moterims, kurioms jau anksčiau buvo pernelyg didelis kraujo riebalų kiekis </w:t>
      </w:r>
      <w:r w:rsidRPr="00F36328">
        <w:rPr>
          <w:rFonts w:ascii="Times New Roman" w:eastAsia="SimSun" w:hAnsi="Times New Roman" w:cs="Times New Roman"/>
          <w:lang w:val="lt-LT" w:eastAsia="zh-CN" w:bidi="th-TH"/>
        </w:rPr>
        <w:t>(</w:t>
      </w:r>
      <w:proofErr w:type="spellStart"/>
      <w:r w:rsidRPr="00F36328">
        <w:rPr>
          <w:rFonts w:ascii="Times New Roman" w:eastAsia="SimSun" w:hAnsi="Times New Roman" w:cs="Times New Roman"/>
          <w:lang w:val="lt-LT" w:eastAsia="de-DE"/>
        </w:rPr>
        <w:t>hipertrigliceridemija</w:t>
      </w:r>
      <w:proofErr w:type="spellEnd"/>
      <w:r w:rsidRPr="00F36328">
        <w:rPr>
          <w:rFonts w:ascii="Times New Roman" w:eastAsia="Times New Roman" w:hAnsi="Times New Roman" w:cs="Times New Roman"/>
          <w:lang w:val="lt-LT" w:eastAsia="de-DE"/>
        </w:rPr>
        <w:t>);</w:t>
      </w:r>
    </w:p>
    <w:p w14:paraId="670C5E74" w14:textId="77777777" w:rsidR="00F36328" w:rsidRPr="00F36328" w:rsidRDefault="00F36328" w:rsidP="00F36328">
      <w:pPr>
        <w:numPr>
          <w:ilvl w:val="0"/>
          <w:numId w:val="43"/>
        </w:numPr>
        <w:autoSpaceDE w:val="0"/>
        <w:autoSpaceDN w:val="0"/>
        <w:spacing w:after="0" w:line="240" w:lineRule="auto"/>
        <w:ind w:left="540" w:hanging="540"/>
        <w:rPr>
          <w:rFonts w:ascii="Times New Roman" w:eastAsia="Times New Roman" w:hAnsi="Times New Roman" w:cs="Times New Roman"/>
          <w:lang w:val="lt-LT" w:eastAsia="de-DE"/>
        </w:rPr>
      </w:pPr>
      <w:proofErr w:type="spellStart"/>
      <w:r w:rsidRPr="00F36328">
        <w:rPr>
          <w:rFonts w:ascii="Times New Roman" w:eastAsia="Times New Roman" w:hAnsi="Times New Roman" w:cs="Times New Roman"/>
          <w:lang w:val="de-DE" w:eastAsia="de-DE"/>
        </w:rPr>
        <w:t>dėmių</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pavidalo</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bėrimas</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ar</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opos</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odoje</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daugiaformė</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eritema</w:t>
      </w:r>
      <w:proofErr w:type="spellEnd"/>
      <w:r w:rsidRPr="00F36328">
        <w:rPr>
          <w:rFonts w:ascii="Times New Roman" w:eastAsia="Times New Roman" w:hAnsi="Times New Roman" w:cs="Times New Roman"/>
          <w:lang w:val="de-DE" w:eastAsia="de-DE"/>
        </w:rPr>
        <w:t>);</w:t>
      </w:r>
    </w:p>
    <w:p w14:paraId="60907C94" w14:textId="77777777" w:rsidR="00F36328" w:rsidRPr="00F36328" w:rsidRDefault="00F36328" w:rsidP="00F36328">
      <w:pPr>
        <w:numPr>
          <w:ilvl w:val="0"/>
          <w:numId w:val="43"/>
        </w:numPr>
        <w:autoSpaceDE w:val="0"/>
        <w:autoSpaceDN w:val="0"/>
        <w:spacing w:after="0" w:line="240" w:lineRule="auto"/>
        <w:ind w:left="540" w:hanging="540"/>
        <w:rPr>
          <w:rFonts w:ascii="Times New Roman" w:eastAsia="Times New Roman" w:hAnsi="Times New Roman" w:cs="Times New Roman"/>
          <w:lang w:val="lt-LT" w:eastAsia="de-DE"/>
        </w:rPr>
      </w:pPr>
      <w:r w:rsidRPr="00F36328">
        <w:rPr>
          <w:rFonts w:ascii="Times New Roman" w:eastAsia="SimSun" w:hAnsi="Times New Roman" w:cs="Times New Roman"/>
          <w:lang w:val="lt-LT" w:eastAsia="zh-CN" w:bidi="th-TH"/>
        </w:rPr>
        <w:t>šlapimo nelaikymas;</w:t>
      </w:r>
    </w:p>
    <w:p w14:paraId="220834F3" w14:textId="77777777" w:rsidR="00F36328" w:rsidRPr="00F36328" w:rsidRDefault="00F36328" w:rsidP="00F36328">
      <w:pPr>
        <w:numPr>
          <w:ilvl w:val="0"/>
          <w:numId w:val="44"/>
        </w:numPr>
        <w:autoSpaceDE w:val="0"/>
        <w:autoSpaceDN w:val="0"/>
        <w:spacing w:after="0" w:line="240" w:lineRule="auto"/>
        <w:ind w:left="567" w:hanging="567"/>
        <w:rPr>
          <w:rFonts w:ascii="Times New Roman" w:eastAsia="Times New Roman" w:hAnsi="Times New Roman" w:cs="Times New Roman"/>
          <w:lang w:val="lt-LT" w:eastAsia="de-DE"/>
        </w:rPr>
      </w:pPr>
      <w:r w:rsidRPr="00F36328">
        <w:rPr>
          <w:rFonts w:ascii="Times New Roman" w:eastAsia="Times New Roman" w:hAnsi="Times New Roman" w:cs="Times New Roman"/>
          <w:lang w:val="lt-LT" w:eastAsia="de-DE"/>
        </w:rPr>
        <w:t>skausmingos / su dariniais krūtys (</w:t>
      </w:r>
      <w:proofErr w:type="spellStart"/>
      <w:r w:rsidRPr="00F36328">
        <w:rPr>
          <w:rFonts w:ascii="Times New Roman" w:eastAsia="Times New Roman" w:hAnsi="Times New Roman" w:cs="Times New Roman"/>
          <w:lang w:val="lt-LT" w:eastAsia="de-DE"/>
        </w:rPr>
        <w:t>fibrocistinė</w:t>
      </w:r>
      <w:proofErr w:type="spellEnd"/>
      <w:r w:rsidRPr="00F36328">
        <w:rPr>
          <w:rFonts w:ascii="Times New Roman" w:eastAsia="Times New Roman" w:hAnsi="Times New Roman" w:cs="Times New Roman"/>
          <w:lang w:val="lt-LT" w:eastAsia="de-DE"/>
        </w:rPr>
        <w:t xml:space="preserve"> krūtų liga);</w:t>
      </w:r>
    </w:p>
    <w:p w14:paraId="2FE4196F" w14:textId="77777777" w:rsidR="00F36328" w:rsidRPr="00F36328" w:rsidRDefault="00F36328" w:rsidP="00F36328">
      <w:pPr>
        <w:numPr>
          <w:ilvl w:val="0"/>
          <w:numId w:val="44"/>
        </w:numPr>
        <w:autoSpaceDE w:val="0"/>
        <w:autoSpaceDN w:val="0"/>
        <w:spacing w:after="0" w:line="240" w:lineRule="auto"/>
        <w:ind w:left="567" w:hanging="567"/>
        <w:rPr>
          <w:rFonts w:ascii="Times New Roman" w:eastAsia="Times New Roman" w:hAnsi="Times New Roman" w:cs="Times New Roman"/>
          <w:lang w:val="lt-LT" w:eastAsia="de-DE"/>
        </w:rPr>
      </w:pPr>
      <w:proofErr w:type="spellStart"/>
      <w:r w:rsidRPr="00F36328">
        <w:rPr>
          <w:rFonts w:ascii="Times New Roman" w:eastAsia="Times New Roman" w:hAnsi="Times New Roman" w:cs="Times New Roman"/>
          <w:lang w:val="de-DE" w:eastAsia="de-DE"/>
        </w:rPr>
        <w:t>gimdos</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kaklelio</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erozija</w:t>
      </w:r>
      <w:proofErr w:type="spellEnd"/>
      <w:r w:rsidRPr="00F36328">
        <w:rPr>
          <w:rFonts w:ascii="Times New Roman" w:eastAsia="Times New Roman" w:hAnsi="Times New Roman" w:cs="Times New Roman"/>
          <w:lang w:val="de-DE" w:eastAsia="de-DE"/>
        </w:rPr>
        <w:t>;</w:t>
      </w:r>
    </w:p>
    <w:p w14:paraId="5CB071EB" w14:textId="77777777" w:rsidR="00F36328" w:rsidRPr="00F36328" w:rsidRDefault="00F36328" w:rsidP="00F36328">
      <w:pPr>
        <w:numPr>
          <w:ilvl w:val="0"/>
          <w:numId w:val="44"/>
        </w:numPr>
        <w:autoSpaceDE w:val="0"/>
        <w:autoSpaceDN w:val="0"/>
        <w:spacing w:after="0" w:line="240" w:lineRule="auto"/>
        <w:ind w:left="567" w:hanging="567"/>
        <w:rPr>
          <w:rFonts w:ascii="Times New Roman" w:eastAsia="Times New Roman" w:hAnsi="Times New Roman" w:cs="Times New Roman"/>
          <w:lang w:val="lt-LT" w:eastAsia="de-DE"/>
        </w:rPr>
      </w:pPr>
      <w:proofErr w:type="spellStart"/>
      <w:r w:rsidRPr="00F36328">
        <w:rPr>
          <w:rFonts w:ascii="Times New Roman" w:eastAsia="Times New Roman" w:hAnsi="Times New Roman" w:cs="Times New Roman"/>
          <w:lang w:val="de-DE" w:eastAsia="de-DE"/>
        </w:rPr>
        <w:t>retos</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kraujo</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pigmento</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ligos</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porfirijos</w:t>
      </w:r>
      <w:proofErr w:type="spellEnd"/>
      <w:r w:rsidRPr="00F36328">
        <w:rPr>
          <w:rFonts w:ascii="Times New Roman" w:eastAsia="Times New Roman" w:hAnsi="Times New Roman" w:cs="Times New Roman"/>
          <w:lang w:val="de-DE" w:eastAsia="de-DE"/>
        </w:rPr>
        <w:t xml:space="preserve">) </w:t>
      </w:r>
      <w:proofErr w:type="spellStart"/>
      <w:r w:rsidRPr="00F36328">
        <w:rPr>
          <w:rFonts w:ascii="Times New Roman" w:eastAsia="Times New Roman" w:hAnsi="Times New Roman" w:cs="Times New Roman"/>
          <w:lang w:val="de-DE" w:eastAsia="de-DE"/>
        </w:rPr>
        <w:t>pasunkėjimas</w:t>
      </w:r>
      <w:proofErr w:type="spellEnd"/>
      <w:r w:rsidRPr="00F36328">
        <w:rPr>
          <w:rFonts w:ascii="Times New Roman" w:eastAsia="Times New Roman" w:hAnsi="Times New Roman" w:cs="Times New Roman"/>
          <w:lang w:val="de-DE" w:eastAsia="de-DE"/>
        </w:rPr>
        <w:t>;</w:t>
      </w:r>
    </w:p>
    <w:p w14:paraId="780F1FDB" w14:textId="77777777" w:rsidR="00F36328" w:rsidRPr="00F36328" w:rsidRDefault="00F36328" w:rsidP="00F36328">
      <w:pPr>
        <w:numPr>
          <w:ilvl w:val="0"/>
          <w:numId w:val="44"/>
        </w:numPr>
        <w:autoSpaceDE w:val="0"/>
        <w:autoSpaceDN w:val="0"/>
        <w:spacing w:after="0" w:line="240" w:lineRule="auto"/>
        <w:ind w:left="567" w:hanging="567"/>
        <w:rPr>
          <w:rFonts w:ascii="Times New Roman" w:eastAsia="Times New Roman" w:hAnsi="Times New Roman" w:cs="Times New Roman"/>
          <w:bCs/>
          <w:lang w:val="lt-LT" w:eastAsia="de-DE"/>
        </w:rPr>
      </w:pPr>
      <w:r w:rsidRPr="00F36328">
        <w:rPr>
          <w:rFonts w:ascii="Times New Roman" w:eastAsia="Times New Roman" w:hAnsi="Times New Roman" w:cs="Times New Roman"/>
          <w:lang w:val="lt-LT" w:eastAsia="de-DE"/>
        </w:rPr>
        <w:t>didelis tam tikrų riebalų kraujyje kiekis (</w:t>
      </w:r>
      <w:proofErr w:type="spellStart"/>
      <w:r w:rsidRPr="00F36328">
        <w:rPr>
          <w:rFonts w:ascii="Times New Roman" w:eastAsia="SimSun" w:hAnsi="Times New Roman" w:cs="Times New Roman"/>
          <w:lang w:val="lt-LT" w:eastAsia="de-DE"/>
        </w:rPr>
        <w:t>hipertrigliceridemija</w:t>
      </w:r>
      <w:proofErr w:type="spellEnd"/>
      <w:r w:rsidRPr="00F36328">
        <w:rPr>
          <w:rFonts w:ascii="Times New Roman" w:eastAsia="Times New Roman" w:hAnsi="Times New Roman" w:cs="Times New Roman"/>
          <w:lang w:val="lt-LT" w:eastAsia="de-DE"/>
        </w:rPr>
        <w:t>);</w:t>
      </w:r>
    </w:p>
    <w:p w14:paraId="77460C71" w14:textId="77777777" w:rsidR="00F36328" w:rsidRPr="00F36328" w:rsidRDefault="00F36328" w:rsidP="00F36328">
      <w:pPr>
        <w:numPr>
          <w:ilvl w:val="0"/>
          <w:numId w:val="44"/>
        </w:numPr>
        <w:autoSpaceDE w:val="0"/>
        <w:autoSpaceDN w:val="0"/>
        <w:spacing w:after="0" w:line="240" w:lineRule="auto"/>
        <w:ind w:left="567" w:hanging="567"/>
        <w:rPr>
          <w:rFonts w:ascii="Times New Roman" w:eastAsia="Times New Roman" w:hAnsi="Times New Roman" w:cs="Times New Roman"/>
          <w:bCs/>
          <w:lang w:val="lt-LT" w:eastAsia="de-DE"/>
        </w:rPr>
      </w:pPr>
      <w:r w:rsidRPr="00F36328">
        <w:rPr>
          <w:rFonts w:ascii="Times New Roman" w:eastAsia="Times New Roman" w:hAnsi="Times New Roman" w:cs="Times New Roman"/>
          <w:bCs/>
          <w:lang w:val="lt-LT" w:eastAsia="de-DE"/>
        </w:rPr>
        <w:t>padidėjusi skydliaukės hormonų koncentracija.</w:t>
      </w:r>
    </w:p>
    <w:p w14:paraId="55583CDE"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523E731"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Jeigu pasireiškė bet koks galimas šalutinis poveikis, įskaitant šiame lapelyje nenurodytą, pasakykite gydytojui arba vaistininkui.</w:t>
      </w:r>
    </w:p>
    <w:p w14:paraId="3D6914C6"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34EBED5"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noProof/>
          <w:lang w:val="lt-LT" w:eastAsia="lt-LT"/>
        </w:rPr>
        <w:t>Pranešimas apie šalutinį poveikį</w:t>
      </w:r>
    </w:p>
    <w:p w14:paraId="7EFBAF1E" w14:textId="77777777" w:rsidR="00F36328" w:rsidRPr="00F36328" w:rsidRDefault="00F36328" w:rsidP="00F36328">
      <w:pPr>
        <w:spacing w:after="0" w:line="240" w:lineRule="auto"/>
        <w:ind w:right="-449"/>
        <w:rPr>
          <w:rFonts w:ascii="Times New Roman" w:eastAsia="Times New Roman" w:hAnsi="Times New Roman" w:cs="Times New Roman"/>
          <w:lang w:val="lt-LT" w:eastAsia="lt-LT"/>
        </w:rPr>
      </w:pPr>
      <w:r w:rsidRPr="00F36328">
        <w:rPr>
          <w:rFonts w:ascii="Times New Roman" w:eastAsia="Times New Roman" w:hAnsi="Times New Roman" w:cs="Times New Roman"/>
          <w:noProof/>
          <w:lang w:val="lt-LT" w:eastAsia="lt-LT"/>
        </w:rPr>
        <w:t>Jeigu pasireiškė šalutinis poveikis, įskaitant šiame lapelyje nenurodytą, pasakykite gydytojui arba vaistininkui</w:t>
      </w:r>
      <w:r w:rsidRPr="00F36328">
        <w:rPr>
          <w:rFonts w:ascii="Times New Roman" w:eastAsia="Times New Roman" w:hAnsi="Times New Roman" w:cs="Times New Roman"/>
          <w:lang w:val="lt-LT" w:eastAsia="lt-LT"/>
        </w:rPr>
        <w:t>.</w:t>
      </w:r>
      <w:r w:rsidRPr="00F36328">
        <w:rPr>
          <w:rFonts w:ascii="Times New Roman" w:eastAsia="Times New Roman" w:hAnsi="Times New Roman" w:cs="Times New Roman"/>
          <w:noProof/>
          <w:lang w:val="lt-LT" w:eastAsia="lt-LT"/>
        </w:rPr>
        <w:t xml:space="preserve"> </w:t>
      </w:r>
    </w:p>
    <w:p w14:paraId="187A0585" w14:textId="6535421B" w:rsidR="00F36328" w:rsidRPr="00F36328" w:rsidRDefault="000D4274" w:rsidP="00F36328">
      <w:pPr>
        <w:spacing w:after="0" w:line="240" w:lineRule="auto"/>
        <w:ind w:right="-449"/>
        <w:rPr>
          <w:rFonts w:ascii="Times New Roman" w:eastAsia="Times New Roman" w:hAnsi="Times New Roman" w:cs="Times New Roman"/>
          <w:noProof/>
          <w:lang w:val="lt-LT" w:eastAsia="lt-LT"/>
        </w:rPr>
      </w:pPr>
      <w:r w:rsidRPr="000D4274">
        <w:rPr>
          <w:rFonts w:ascii="Times New Roman" w:eastAsia="Times New Roman" w:hAnsi="Times New Roman" w:cs="Times New Roman"/>
          <w:snapToGrid w:val="0"/>
          <w:szCs w:val="20"/>
          <w:lang w:val="lt-LT"/>
        </w:rPr>
        <w:t xml:space="preserve">Pranešimą apie šalutinį poveikį galite </w:t>
      </w:r>
      <w:r w:rsidR="00C6703C" w:rsidRPr="003639A0">
        <w:rPr>
          <w:rFonts w:ascii="Times New Roman" w:eastAsia="Times New Roman" w:hAnsi="Times New Roman" w:cs="Times New Roman"/>
          <w:snapToGrid w:val="0"/>
          <w:szCs w:val="20"/>
          <w:lang w:val="lt-LT"/>
        </w:rPr>
        <w:t xml:space="preserve">užpildyti ir pateikti Valstybinės vaistų kontrolės tarnybos prie Lietuvos Respublikos sveikatos apsaugos ministerijos tinklalapyje </w:t>
      </w:r>
      <w:r w:rsidR="00C6703C" w:rsidRPr="003639A0">
        <w:rPr>
          <w:rFonts w:ascii="Times New Roman" w:eastAsia="Times New Roman" w:hAnsi="Times New Roman" w:cs="Times New Roman"/>
          <w:snapToGrid w:val="0"/>
          <w:szCs w:val="20"/>
          <w:u w:val="single"/>
          <w:lang w:val="lt-LT"/>
        </w:rPr>
        <w:t>https://vvkt.lrv.lt/lt/</w:t>
      </w:r>
      <w:r w:rsidR="00C6703C" w:rsidRPr="003639A0">
        <w:rPr>
          <w:rFonts w:ascii="Times New Roman" w:eastAsia="Times New Roman" w:hAnsi="Times New Roman" w:cs="Times New Roman"/>
          <w:snapToGrid w:val="0"/>
          <w:szCs w:val="20"/>
          <w:lang w:val="lt-LT"/>
        </w:rPr>
        <w:t xml:space="preserve"> nurodytais būdais arba paskambinti nemokamu telefonu </w:t>
      </w:r>
      <w:r w:rsidR="0055290E">
        <w:rPr>
          <w:rFonts w:ascii="Times New Roman" w:eastAsia="Times New Roman" w:hAnsi="Times New Roman" w:cs="Times New Roman"/>
          <w:snapToGrid w:val="0"/>
          <w:szCs w:val="20"/>
          <w:lang w:val="lt-LT"/>
        </w:rPr>
        <w:t>+370</w:t>
      </w:r>
      <w:r w:rsidR="0055290E" w:rsidRPr="003639A0">
        <w:rPr>
          <w:rFonts w:ascii="Times New Roman" w:eastAsia="Times New Roman" w:hAnsi="Times New Roman" w:cs="Times New Roman"/>
          <w:snapToGrid w:val="0"/>
          <w:szCs w:val="20"/>
          <w:lang w:val="lt-LT"/>
        </w:rPr>
        <w:t xml:space="preserve"> </w:t>
      </w:r>
      <w:r w:rsidR="00C6703C" w:rsidRPr="003639A0">
        <w:rPr>
          <w:rFonts w:ascii="Times New Roman" w:eastAsia="Times New Roman" w:hAnsi="Times New Roman" w:cs="Times New Roman"/>
          <w:snapToGrid w:val="0"/>
          <w:szCs w:val="20"/>
          <w:lang w:val="lt-LT"/>
        </w:rPr>
        <w:t>800 73 568. Pranešdami apie šalutinį poveikį galite mums padėti gauti daugiau informacijos apie šio vaisto saugumą</w:t>
      </w:r>
      <w:r w:rsidR="00F36328" w:rsidRPr="00F36328">
        <w:rPr>
          <w:rFonts w:ascii="Times New Roman" w:eastAsia="Times New Roman" w:hAnsi="Times New Roman" w:cs="Times New Roman"/>
          <w:lang w:val="lt-LT" w:eastAsia="lt-LT"/>
        </w:rPr>
        <w:t>.</w:t>
      </w:r>
    </w:p>
    <w:p w14:paraId="1C326DD9"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5ACEFF4"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67E407A" w14:textId="77777777" w:rsidR="00F36328" w:rsidRPr="00F36328" w:rsidRDefault="00F36328" w:rsidP="00F36328">
      <w:pPr>
        <w:numPr>
          <w:ilvl w:val="12"/>
          <w:numId w:val="0"/>
        </w:numPr>
        <w:spacing w:after="0" w:line="240" w:lineRule="auto"/>
        <w:rPr>
          <w:rFonts w:ascii="Times New Roman" w:eastAsia="Times New Roman" w:hAnsi="Times New Roman" w:cs="Times New Roman"/>
          <w:b/>
          <w:caps/>
          <w:lang w:val="lt-LT" w:eastAsia="lt-LT"/>
        </w:rPr>
      </w:pPr>
      <w:r w:rsidRPr="00F36328">
        <w:rPr>
          <w:rFonts w:ascii="Times New Roman" w:eastAsia="Times New Roman" w:hAnsi="Times New Roman" w:cs="Times New Roman"/>
          <w:b/>
          <w:caps/>
          <w:lang w:val="lt-LT" w:eastAsia="lt-LT"/>
        </w:rPr>
        <w:t>5.</w:t>
      </w:r>
      <w:r w:rsidRPr="00F36328">
        <w:rPr>
          <w:rFonts w:ascii="Times New Roman" w:eastAsia="Times New Roman" w:hAnsi="Times New Roman" w:cs="Times New Roman"/>
          <w:b/>
          <w:caps/>
          <w:lang w:val="lt-LT" w:eastAsia="lt-LT"/>
        </w:rPr>
        <w:tab/>
      </w:r>
      <w:r w:rsidRPr="00F36328">
        <w:rPr>
          <w:rFonts w:ascii="Times New Roman" w:eastAsia="Times New Roman" w:hAnsi="Times New Roman" w:cs="Times New Roman"/>
          <w:b/>
          <w:lang w:val="lt-LT" w:eastAsia="lt-LT"/>
        </w:rPr>
        <w:t xml:space="preserve">Kaip laikyti </w:t>
      </w:r>
      <w:proofErr w:type="spellStart"/>
      <w:r w:rsidRPr="00F36328">
        <w:rPr>
          <w:rFonts w:ascii="Times New Roman" w:eastAsia="Times New Roman" w:hAnsi="Times New Roman" w:cs="Times New Roman"/>
          <w:b/>
          <w:lang w:val="lt-LT" w:eastAsia="lt-LT"/>
        </w:rPr>
        <w:t>Femoston</w:t>
      </w:r>
      <w:proofErr w:type="spellEnd"/>
    </w:p>
    <w:p w14:paraId="147C642F"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031C2D14"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Šį vaistą laikykite vaikams nepastebimoje ir nepasiekiamoje vietoje.</w:t>
      </w:r>
    </w:p>
    <w:p w14:paraId="6AFA0F1C"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1622A3E1"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Šiam vaistui specialių laikymo sąlygų nereikia.</w:t>
      </w:r>
    </w:p>
    <w:p w14:paraId="49F5BF23"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3B277BB"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Ant lizdinės plokštelės ar dėžutės po „EXP“ nurodytam tinkamumo laikui pasibaigus, šio vaisto vartoti negalima. Vaistas tinkamas vartoti iki paskutinės nurodyto mėnesio dienos.</w:t>
      </w:r>
    </w:p>
    <w:p w14:paraId="20A82EDB" w14:textId="77777777" w:rsidR="00F36328" w:rsidRPr="00F36328" w:rsidRDefault="00F36328" w:rsidP="00F36328">
      <w:pPr>
        <w:numPr>
          <w:ilvl w:val="12"/>
          <w:numId w:val="0"/>
        </w:numPr>
        <w:spacing w:after="0" w:line="240" w:lineRule="auto"/>
        <w:rPr>
          <w:rFonts w:ascii="Times New Roman" w:eastAsia="Times New Roman" w:hAnsi="Times New Roman" w:cs="Times New Roman"/>
          <w:lang w:val="lt-LT" w:eastAsia="lt-LT"/>
        </w:rPr>
      </w:pPr>
    </w:p>
    <w:p w14:paraId="6F1A4D04" w14:textId="77777777" w:rsidR="00F36328" w:rsidRPr="00F36328" w:rsidRDefault="00F36328" w:rsidP="00F36328">
      <w:pPr>
        <w:numPr>
          <w:ilvl w:val="12"/>
          <w:numId w:val="0"/>
        </w:num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5F097AE7" w14:textId="77777777" w:rsidR="00F36328" w:rsidRPr="00F36328" w:rsidRDefault="00F36328" w:rsidP="00F36328">
      <w:pPr>
        <w:numPr>
          <w:ilvl w:val="12"/>
          <w:numId w:val="0"/>
        </w:numPr>
        <w:spacing w:after="0" w:line="240" w:lineRule="auto"/>
        <w:rPr>
          <w:rFonts w:ascii="Times New Roman" w:eastAsia="Times New Roman" w:hAnsi="Times New Roman" w:cs="Times New Roman"/>
          <w:lang w:val="lt-LT" w:eastAsia="lt-LT"/>
        </w:rPr>
      </w:pPr>
    </w:p>
    <w:p w14:paraId="09BCD1DA" w14:textId="77777777" w:rsidR="00F36328" w:rsidRPr="00F36328" w:rsidRDefault="00F36328" w:rsidP="00F36328">
      <w:pPr>
        <w:numPr>
          <w:ilvl w:val="12"/>
          <w:numId w:val="0"/>
        </w:numPr>
        <w:spacing w:after="0" w:line="240" w:lineRule="auto"/>
        <w:rPr>
          <w:rFonts w:ascii="Times New Roman" w:eastAsia="Times New Roman" w:hAnsi="Times New Roman" w:cs="Times New Roman"/>
          <w:lang w:val="lt-LT" w:eastAsia="lt-LT"/>
        </w:rPr>
      </w:pPr>
    </w:p>
    <w:p w14:paraId="2BCB5B2F" w14:textId="77777777" w:rsidR="00F36328" w:rsidRPr="00F36328" w:rsidRDefault="00F36328" w:rsidP="00F36328">
      <w:pPr>
        <w:tabs>
          <w:tab w:val="left" w:pos="567"/>
        </w:tabs>
        <w:spacing w:after="0" w:line="240" w:lineRule="auto"/>
        <w:rPr>
          <w:rFonts w:ascii="Times New Roman" w:eastAsia="Times New Roman" w:hAnsi="Times New Roman" w:cs="Times New Roman"/>
          <w:b/>
          <w:bCs/>
          <w:lang w:val="lt-LT" w:eastAsia="lt-LT"/>
        </w:rPr>
      </w:pPr>
      <w:r w:rsidRPr="00F36328">
        <w:rPr>
          <w:rFonts w:ascii="Times New Roman" w:eastAsia="Times New Roman" w:hAnsi="Times New Roman" w:cs="Times New Roman"/>
          <w:b/>
          <w:bCs/>
          <w:lang w:val="lt-LT" w:eastAsia="lt-LT"/>
        </w:rPr>
        <w:t>6.</w:t>
      </w:r>
      <w:r w:rsidRPr="00F36328">
        <w:rPr>
          <w:rFonts w:ascii="Times New Roman" w:eastAsia="Times New Roman" w:hAnsi="Times New Roman" w:cs="Times New Roman"/>
          <w:b/>
          <w:bCs/>
          <w:lang w:val="lt-LT" w:eastAsia="lt-LT"/>
        </w:rPr>
        <w:tab/>
      </w:r>
      <w:r w:rsidRPr="00F36328">
        <w:rPr>
          <w:rFonts w:ascii="Times New Roman" w:eastAsia="Times New Roman" w:hAnsi="Times New Roman" w:cs="Times New Roman"/>
          <w:b/>
          <w:noProof/>
          <w:lang w:val="lt-LT" w:eastAsia="lt-LT"/>
        </w:rPr>
        <w:t>Pakuotės turinys ir kita informacija</w:t>
      </w:r>
    </w:p>
    <w:p w14:paraId="3375DC63"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4B94924A" w14:textId="77777777" w:rsidR="00F36328" w:rsidRPr="00F36328" w:rsidRDefault="00F36328" w:rsidP="00F36328">
      <w:pPr>
        <w:spacing w:after="0" w:line="240" w:lineRule="auto"/>
        <w:rPr>
          <w:rFonts w:ascii="Times New Roman" w:eastAsia="Times New Roman" w:hAnsi="Times New Roman" w:cs="Times New Roman"/>
          <w:b/>
          <w:lang w:val="lt-LT" w:eastAsia="lt-LT"/>
        </w:rPr>
      </w:pPr>
      <w:proofErr w:type="spellStart"/>
      <w:r w:rsidRPr="00F36328">
        <w:rPr>
          <w:rFonts w:ascii="Times New Roman" w:eastAsia="Times New Roman" w:hAnsi="Times New Roman" w:cs="Times New Roman"/>
          <w:b/>
          <w:lang w:val="lt-LT" w:eastAsia="lt-LT"/>
        </w:rPr>
        <w:t>Femoston</w:t>
      </w:r>
      <w:proofErr w:type="spellEnd"/>
      <w:r w:rsidRPr="00F36328">
        <w:rPr>
          <w:rFonts w:ascii="Times New Roman" w:eastAsia="Times New Roman" w:hAnsi="Times New Roman" w:cs="Times New Roman"/>
          <w:b/>
          <w:lang w:val="lt-LT" w:eastAsia="lt-LT"/>
        </w:rPr>
        <w:t xml:space="preserve"> sudėtis</w:t>
      </w:r>
    </w:p>
    <w:p w14:paraId="1DBCEFEF"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744D6F80" w14:textId="77777777" w:rsidR="00F36328" w:rsidRPr="00F36328" w:rsidRDefault="00F36328" w:rsidP="00F36328">
      <w:pPr>
        <w:numPr>
          <w:ilvl w:val="0"/>
          <w:numId w:val="45"/>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Veikliosios medžiagos yra </w:t>
      </w:r>
      <w:proofErr w:type="spellStart"/>
      <w:r w:rsidRPr="00F36328">
        <w:rPr>
          <w:rFonts w:ascii="Times New Roman" w:eastAsia="Times New Roman" w:hAnsi="Times New Roman" w:cs="Times New Roman"/>
          <w:lang w:val="lt-LT" w:eastAsia="lt-LT"/>
        </w:rPr>
        <w:t>estradiolis</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estradioliohemihidrato</w:t>
      </w:r>
      <w:proofErr w:type="spellEnd"/>
      <w:r w:rsidRPr="00F36328">
        <w:rPr>
          <w:rFonts w:ascii="Times New Roman" w:eastAsia="Times New Roman" w:hAnsi="Times New Roman" w:cs="Times New Roman"/>
          <w:lang w:val="lt-LT" w:eastAsia="lt-LT"/>
        </w:rPr>
        <w:t xml:space="preserve"> pavidalu) ir </w:t>
      </w:r>
      <w:proofErr w:type="spellStart"/>
      <w:r w:rsidRPr="00F36328">
        <w:rPr>
          <w:rFonts w:ascii="Times New Roman" w:eastAsia="Times New Roman" w:hAnsi="Times New Roman" w:cs="Times New Roman"/>
          <w:lang w:val="lt-LT" w:eastAsia="lt-LT"/>
        </w:rPr>
        <w:t>didrogesteronas</w:t>
      </w:r>
      <w:proofErr w:type="spellEnd"/>
      <w:r w:rsidRPr="00F36328">
        <w:rPr>
          <w:rFonts w:ascii="Times New Roman" w:eastAsia="Times New Roman" w:hAnsi="Times New Roman" w:cs="Times New Roman"/>
          <w:lang w:val="lt-LT" w:eastAsia="lt-LT"/>
        </w:rPr>
        <w:t>.</w:t>
      </w:r>
    </w:p>
    <w:p w14:paraId="59BB6CDF" w14:textId="77777777" w:rsidR="00F36328" w:rsidRPr="00F36328" w:rsidRDefault="00F36328" w:rsidP="00C74EB6">
      <w:pPr>
        <w:numPr>
          <w:ilvl w:val="0"/>
          <w:numId w:val="46"/>
        </w:numPr>
        <w:tabs>
          <w:tab w:val="clear" w:pos="717"/>
          <w:tab w:val="num" w:pos="1080"/>
        </w:tabs>
        <w:spacing w:after="0" w:line="240" w:lineRule="auto"/>
        <w:ind w:left="1134"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lastRenderedPageBreak/>
        <w:t xml:space="preserve">Kiekvienoje plėvele dengtoje tabletėje yra 0,5 mg </w:t>
      </w:r>
      <w:proofErr w:type="spellStart"/>
      <w:r w:rsidRPr="00F36328">
        <w:rPr>
          <w:rFonts w:ascii="Times New Roman" w:eastAsia="Times New Roman" w:hAnsi="Times New Roman" w:cs="Times New Roman"/>
          <w:lang w:val="lt-LT" w:eastAsia="lt-LT"/>
        </w:rPr>
        <w:t>estradiolio</w:t>
      </w:r>
      <w:proofErr w:type="spellEnd"/>
      <w:r w:rsidRPr="00F36328">
        <w:rPr>
          <w:rFonts w:ascii="Times New Roman" w:eastAsia="Times New Roman" w:hAnsi="Times New Roman" w:cs="Times New Roman"/>
          <w:lang w:val="lt-LT" w:eastAsia="lt-LT"/>
        </w:rPr>
        <w:t xml:space="preserve"> ir 2,5 mg </w:t>
      </w:r>
      <w:proofErr w:type="spellStart"/>
      <w:r w:rsidRPr="00F36328">
        <w:rPr>
          <w:rFonts w:ascii="Times New Roman" w:eastAsia="Times New Roman" w:hAnsi="Times New Roman" w:cs="Times New Roman"/>
          <w:lang w:val="lt-LT" w:eastAsia="lt-LT"/>
        </w:rPr>
        <w:t>didrogesterono</w:t>
      </w:r>
      <w:proofErr w:type="spellEnd"/>
      <w:r w:rsidRPr="00F36328">
        <w:rPr>
          <w:rFonts w:ascii="Times New Roman" w:eastAsia="Times New Roman" w:hAnsi="Times New Roman" w:cs="Times New Roman"/>
          <w:lang w:val="lt-LT" w:eastAsia="lt-LT"/>
        </w:rPr>
        <w:t>.</w:t>
      </w:r>
    </w:p>
    <w:p w14:paraId="064C8C18" w14:textId="77777777" w:rsidR="00F36328" w:rsidRPr="00F36328" w:rsidRDefault="00F36328" w:rsidP="00F36328">
      <w:pPr>
        <w:numPr>
          <w:ilvl w:val="0"/>
          <w:numId w:val="46"/>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Pagalbinės medžiagos tabletės branduolyje yra laktozė </w:t>
      </w:r>
      <w:proofErr w:type="spellStart"/>
      <w:r w:rsidRPr="00F36328">
        <w:rPr>
          <w:rFonts w:ascii="Times New Roman" w:eastAsia="Times New Roman" w:hAnsi="Times New Roman" w:cs="Times New Roman"/>
          <w:lang w:val="lt-LT" w:eastAsia="lt-LT"/>
        </w:rPr>
        <w:t>monohidratas</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hipromeliozė</w:t>
      </w:r>
      <w:proofErr w:type="spellEnd"/>
      <w:r w:rsidRPr="00F36328">
        <w:rPr>
          <w:rFonts w:ascii="Times New Roman" w:eastAsia="Times New Roman" w:hAnsi="Times New Roman" w:cs="Times New Roman"/>
          <w:lang w:val="lt-LT" w:eastAsia="lt-LT"/>
        </w:rPr>
        <w:t xml:space="preserve">, kukurūzų krakmolas, bevandenis koloidinis silicio dioksidas ir magnio </w:t>
      </w:r>
      <w:proofErr w:type="spellStart"/>
      <w:r w:rsidRPr="00F36328">
        <w:rPr>
          <w:rFonts w:ascii="Times New Roman" w:eastAsia="Times New Roman" w:hAnsi="Times New Roman" w:cs="Times New Roman"/>
          <w:lang w:val="lt-LT" w:eastAsia="lt-LT"/>
        </w:rPr>
        <w:t>stearatas</w:t>
      </w:r>
      <w:proofErr w:type="spellEnd"/>
      <w:r w:rsidRPr="00F36328">
        <w:rPr>
          <w:rFonts w:ascii="Times New Roman" w:eastAsia="Times New Roman" w:hAnsi="Times New Roman" w:cs="Times New Roman"/>
          <w:lang w:val="lt-LT" w:eastAsia="lt-LT"/>
        </w:rPr>
        <w:t>.</w:t>
      </w:r>
    </w:p>
    <w:p w14:paraId="41A72978" w14:textId="77777777" w:rsidR="00F36328" w:rsidRPr="00F36328" w:rsidRDefault="00F36328" w:rsidP="00F36328">
      <w:pPr>
        <w:numPr>
          <w:ilvl w:val="0"/>
          <w:numId w:val="47"/>
        </w:numPr>
        <w:spacing w:after="0" w:line="240" w:lineRule="auto"/>
        <w:ind w:left="540" w:hanging="54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Pagalbinės medžiagos tabletės plėvelėje yra:</w:t>
      </w:r>
    </w:p>
    <w:p w14:paraId="44EEB5A3" w14:textId="77777777" w:rsidR="00F36328" w:rsidRPr="00F36328" w:rsidRDefault="00F36328" w:rsidP="00C74EB6">
      <w:pPr>
        <w:numPr>
          <w:ilvl w:val="0"/>
          <w:numId w:val="48"/>
        </w:numPr>
        <w:tabs>
          <w:tab w:val="clear" w:pos="723"/>
          <w:tab w:val="num" w:pos="1170"/>
        </w:tabs>
        <w:spacing w:after="0" w:line="240" w:lineRule="auto"/>
        <w:ind w:left="1134" w:hanging="540"/>
        <w:rPr>
          <w:rFonts w:ascii="Times New Roman" w:eastAsia="Times New Roman" w:hAnsi="Times New Roman" w:cs="Times New Roman"/>
          <w:lang w:val="lt-LT" w:eastAsia="lt-LT"/>
        </w:rPr>
      </w:pPr>
      <w:proofErr w:type="spellStart"/>
      <w:r w:rsidRPr="00F36328">
        <w:rPr>
          <w:rFonts w:ascii="Times New Roman" w:eastAsia="Times New Roman" w:hAnsi="Times New Roman" w:cs="Times New Roman"/>
          <w:lang w:val="lt-LT" w:eastAsia="lt-LT"/>
        </w:rPr>
        <w:t>makrogolis</w:t>
      </w:r>
      <w:proofErr w:type="spellEnd"/>
      <w:r w:rsidRPr="00F36328">
        <w:rPr>
          <w:rFonts w:ascii="Times New Roman" w:eastAsia="Times New Roman" w:hAnsi="Times New Roman" w:cs="Times New Roman"/>
          <w:lang w:val="lt-LT" w:eastAsia="lt-LT"/>
        </w:rPr>
        <w:t>, polivinilo alkoholis, talkas, titano dioksidas (E171), geltonasis geležies oksidas (E172).</w:t>
      </w:r>
    </w:p>
    <w:p w14:paraId="14BB0E47" w14:textId="77777777" w:rsidR="00F36328" w:rsidRPr="00F36328" w:rsidRDefault="00F36328" w:rsidP="00F36328">
      <w:pPr>
        <w:tabs>
          <w:tab w:val="num" w:pos="-1980"/>
        </w:tabs>
        <w:spacing w:after="0" w:line="240" w:lineRule="auto"/>
        <w:rPr>
          <w:rFonts w:ascii="Times New Roman" w:eastAsia="Times New Roman" w:hAnsi="Times New Roman" w:cs="Times New Roman"/>
          <w:lang w:val="lt-LT" w:eastAsia="lt-LT"/>
        </w:rPr>
      </w:pPr>
    </w:p>
    <w:p w14:paraId="671F6806" w14:textId="77777777" w:rsidR="00F36328" w:rsidRPr="00F36328" w:rsidRDefault="00F36328" w:rsidP="00F36328">
      <w:pPr>
        <w:spacing w:after="0" w:line="240" w:lineRule="auto"/>
        <w:rPr>
          <w:rFonts w:ascii="Times New Roman" w:eastAsia="Times New Roman" w:hAnsi="Times New Roman" w:cs="Times New Roman"/>
          <w:b/>
          <w:lang w:val="lt-LT" w:eastAsia="lt-LT"/>
        </w:rPr>
      </w:pPr>
      <w:proofErr w:type="spellStart"/>
      <w:r w:rsidRPr="00F36328">
        <w:rPr>
          <w:rFonts w:ascii="Times New Roman" w:eastAsia="Times New Roman" w:hAnsi="Times New Roman" w:cs="Times New Roman"/>
          <w:b/>
          <w:lang w:val="lt-LT" w:eastAsia="lt-LT"/>
        </w:rPr>
        <w:t>Femoston</w:t>
      </w:r>
      <w:proofErr w:type="spellEnd"/>
      <w:r w:rsidRPr="00F36328">
        <w:rPr>
          <w:rFonts w:ascii="Times New Roman" w:eastAsia="Times New Roman" w:hAnsi="Times New Roman" w:cs="Times New Roman"/>
          <w:b/>
          <w:lang w:val="lt-LT" w:eastAsia="lt-LT"/>
        </w:rPr>
        <w:t xml:space="preserve"> išvaizda ir kiekis pakuotėje</w:t>
      </w:r>
    </w:p>
    <w:p w14:paraId="3AE68ACB"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396754B4" w14:textId="77777777" w:rsidR="00F36328" w:rsidRPr="00F36328" w:rsidRDefault="00F36328" w:rsidP="00F36328">
      <w:pPr>
        <w:numPr>
          <w:ilvl w:val="0"/>
          <w:numId w:val="49"/>
        </w:num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Vaistas yra plėvele dengta tabletė. </w:t>
      </w:r>
      <w:r w:rsidR="00744E8D">
        <w:rPr>
          <w:rFonts w:ascii="Times New Roman" w:eastAsia="Times New Roman" w:hAnsi="Times New Roman" w:cs="Times New Roman"/>
          <w:lang w:val="lt-LT" w:eastAsia="lt-LT"/>
        </w:rPr>
        <w:t>Tabletė yra a</w:t>
      </w:r>
      <w:r w:rsidRPr="00F36328">
        <w:rPr>
          <w:rFonts w:ascii="Times New Roman" w:eastAsia="Times New Roman" w:hAnsi="Times New Roman" w:cs="Times New Roman"/>
          <w:lang w:val="lt-LT" w:eastAsia="lt-LT"/>
        </w:rPr>
        <w:t>pvali, abipus išgaubta, kurios vienoje pusėje įspausta „379“.</w:t>
      </w:r>
    </w:p>
    <w:p w14:paraId="4C2957C1" w14:textId="77777777" w:rsidR="00F36328" w:rsidRPr="00F36328" w:rsidRDefault="00F36328" w:rsidP="00F36328">
      <w:pPr>
        <w:numPr>
          <w:ilvl w:val="0"/>
          <w:numId w:val="50"/>
        </w:num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Kiekvienoje lizdinėje plokštelėje yra 28 tabletės.</w:t>
      </w:r>
    </w:p>
    <w:p w14:paraId="69186333" w14:textId="77777777" w:rsidR="00F36328" w:rsidRPr="00F36328" w:rsidRDefault="00F36328" w:rsidP="00F36328">
      <w:pPr>
        <w:numPr>
          <w:ilvl w:val="0"/>
          <w:numId w:val="50"/>
        </w:num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Tabletės yra geltonos</w:t>
      </w:r>
      <w:r w:rsidR="00744E8D">
        <w:rPr>
          <w:rFonts w:ascii="Times New Roman" w:eastAsia="Times New Roman" w:hAnsi="Times New Roman" w:cs="Times New Roman"/>
          <w:lang w:val="lt-LT" w:eastAsia="lt-LT"/>
        </w:rPr>
        <w:t xml:space="preserve"> spalvos</w:t>
      </w:r>
      <w:r w:rsidRPr="00F36328">
        <w:rPr>
          <w:rFonts w:ascii="Times New Roman" w:eastAsia="Times New Roman" w:hAnsi="Times New Roman" w:cs="Times New Roman"/>
          <w:lang w:val="lt-LT" w:eastAsia="lt-LT"/>
        </w:rPr>
        <w:t>.</w:t>
      </w:r>
    </w:p>
    <w:p w14:paraId="67A27E6E" w14:textId="77777777" w:rsidR="00F36328" w:rsidRPr="00F36328" w:rsidRDefault="00F36328" w:rsidP="00F36328">
      <w:pPr>
        <w:numPr>
          <w:ilvl w:val="0"/>
          <w:numId w:val="50"/>
        </w:num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Tabletės supakuotos į PVC plokštelę uždengtą aliuminio folija.</w:t>
      </w:r>
    </w:p>
    <w:p w14:paraId="5FD9392C" w14:textId="77777777" w:rsidR="00F36328" w:rsidRPr="00F36328" w:rsidRDefault="00F36328" w:rsidP="00F36328">
      <w:pPr>
        <w:numPr>
          <w:ilvl w:val="0"/>
          <w:numId w:val="50"/>
        </w:num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Pakuotėje yra 28, 84 </w:t>
      </w:r>
      <w:r w:rsidR="00B76F7D">
        <w:rPr>
          <w:rFonts w:ascii="Times New Roman" w:eastAsia="Times New Roman" w:hAnsi="Times New Roman" w:cs="Times New Roman"/>
          <w:lang w:val="lt-LT" w:eastAsia="lt-LT"/>
        </w:rPr>
        <w:t xml:space="preserve">(3 x 28) </w:t>
      </w:r>
      <w:r w:rsidRPr="00F36328">
        <w:rPr>
          <w:rFonts w:ascii="Times New Roman" w:eastAsia="Times New Roman" w:hAnsi="Times New Roman" w:cs="Times New Roman"/>
          <w:lang w:val="lt-LT" w:eastAsia="lt-LT"/>
        </w:rPr>
        <w:t>arba 280 (10x28) plėvele dengtų tablečių.</w:t>
      </w:r>
    </w:p>
    <w:p w14:paraId="2B732673" w14:textId="77777777" w:rsidR="00F36328" w:rsidRPr="00F36328" w:rsidRDefault="00F36328" w:rsidP="00F36328">
      <w:pPr>
        <w:spacing w:after="0" w:line="240" w:lineRule="auto"/>
        <w:ind w:left="720"/>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Gali būti tiekiamos ne visų dydžių pakuotės. </w:t>
      </w:r>
    </w:p>
    <w:p w14:paraId="7B96DEF8"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5F4BE16"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szCs w:val="24"/>
          <w:lang w:val="lt-LT" w:eastAsia="lt-LT"/>
        </w:rPr>
        <w:t>Registruotojas</w:t>
      </w:r>
      <w:r w:rsidRPr="00F36328">
        <w:rPr>
          <w:rFonts w:ascii="Times New Roman" w:eastAsia="Times New Roman" w:hAnsi="Times New Roman" w:cs="Times New Roman"/>
          <w:szCs w:val="24"/>
          <w:lang w:val="lt-LT" w:eastAsia="lt-LT"/>
        </w:rPr>
        <w:t xml:space="preserve"> </w:t>
      </w:r>
      <w:r w:rsidRPr="00F36328">
        <w:rPr>
          <w:rFonts w:ascii="Times New Roman" w:eastAsia="Times New Roman" w:hAnsi="Times New Roman" w:cs="Times New Roman"/>
          <w:b/>
          <w:lang w:val="lt-LT" w:eastAsia="lt-LT"/>
        </w:rPr>
        <w:t>ir gamintojas</w:t>
      </w:r>
    </w:p>
    <w:p w14:paraId="792D44B4"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58B1B11D" w14:textId="77777777"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b/>
          <w:szCs w:val="24"/>
          <w:lang w:val="lt-LT" w:eastAsia="lt-LT"/>
        </w:rPr>
        <w:t>Registruotojas</w:t>
      </w:r>
      <w:r w:rsidRPr="00F36328">
        <w:rPr>
          <w:rFonts w:ascii="Times New Roman" w:eastAsia="Times New Roman" w:hAnsi="Times New Roman" w:cs="Times New Roman"/>
          <w:b/>
          <w:lang w:val="lt-LT" w:eastAsia="lt-LT"/>
        </w:rPr>
        <w:t xml:space="preserve"> </w:t>
      </w:r>
    </w:p>
    <w:p w14:paraId="155A5282" w14:textId="77777777" w:rsidR="007E0BC3" w:rsidRPr="007E0BC3" w:rsidRDefault="007E0BC3" w:rsidP="007E0BC3">
      <w:pPr>
        <w:spacing w:after="0" w:line="240" w:lineRule="auto"/>
        <w:rPr>
          <w:rFonts w:ascii="Times New Roman" w:eastAsia="Times New Roman" w:hAnsi="Times New Roman" w:cs="Times New Roman"/>
          <w:szCs w:val="20"/>
          <w:lang w:val="lt-LT" w:eastAsia="lt-LT"/>
        </w:rPr>
      </w:pPr>
      <w:proofErr w:type="spellStart"/>
      <w:r w:rsidRPr="007E0BC3">
        <w:rPr>
          <w:rFonts w:ascii="Times New Roman" w:eastAsia="Times New Roman" w:hAnsi="Times New Roman" w:cs="Times New Roman"/>
          <w:szCs w:val="20"/>
          <w:lang w:val="lt-LT" w:eastAsia="lt-LT"/>
        </w:rPr>
        <w:t>MagnaPharm</w:t>
      </w:r>
      <w:proofErr w:type="spellEnd"/>
      <w:r w:rsidRPr="007E0BC3">
        <w:rPr>
          <w:rFonts w:ascii="Times New Roman" w:eastAsia="Times New Roman" w:hAnsi="Times New Roman" w:cs="Times New Roman"/>
          <w:szCs w:val="20"/>
          <w:lang w:val="lt-LT" w:eastAsia="lt-LT"/>
        </w:rPr>
        <w:t xml:space="preserve"> SK s. r. o.</w:t>
      </w:r>
    </w:p>
    <w:p w14:paraId="451C0A4F" w14:textId="77777777" w:rsidR="007E0BC3" w:rsidRPr="007E0BC3" w:rsidRDefault="007E0BC3" w:rsidP="007E0BC3">
      <w:pPr>
        <w:spacing w:after="0" w:line="240" w:lineRule="auto"/>
        <w:rPr>
          <w:rFonts w:ascii="Times New Roman" w:eastAsia="Times New Roman" w:hAnsi="Times New Roman" w:cs="Times New Roman"/>
          <w:szCs w:val="20"/>
          <w:lang w:val="lt-LT" w:eastAsia="lt-LT"/>
        </w:rPr>
      </w:pPr>
      <w:r w:rsidRPr="007E0BC3">
        <w:rPr>
          <w:rFonts w:ascii="Times New Roman" w:eastAsia="Times New Roman" w:hAnsi="Times New Roman" w:cs="Times New Roman"/>
          <w:szCs w:val="20"/>
          <w:lang w:val="lt-LT" w:eastAsia="lt-LT"/>
        </w:rPr>
        <w:t xml:space="preserve">Digital </w:t>
      </w:r>
      <w:proofErr w:type="spellStart"/>
      <w:r w:rsidRPr="007E0BC3">
        <w:rPr>
          <w:rFonts w:ascii="Times New Roman" w:eastAsia="Times New Roman" w:hAnsi="Times New Roman" w:cs="Times New Roman"/>
          <w:szCs w:val="20"/>
          <w:lang w:val="lt-LT" w:eastAsia="lt-LT"/>
        </w:rPr>
        <w:t>Park</w:t>
      </w:r>
      <w:proofErr w:type="spellEnd"/>
      <w:r w:rsidRPr="007E0BC3">
        <w:rPr>
          <w:rFonts w:ascii="Times New Roman" w:eastAsia="Times New Roman" w:hAnsi="Times New Roman" w:cs="Times New Roman"/>
          <w:szCs w:val="20"/>
          <w:lang w:val="lt-LT" w:eastAsia="lt-LT"/>
        </w:rPr>
        <w:t xml:space="preserve"> III/E, </w:t>
      </w:r>
      <w:proofErr w:type="spellStart"/>
      <w:r w:rsidRPr="007E0BC3">
        <w:rPr>
          <w:rFonts w:ascii="Times New Roman" w:eastAsia="Times New Roman" w:hAnsi="Times New Roman" w:cs="Times New Roman"/>
          <w:szCs w:val="20"/>
          <w:lang w:val="lt-LT" w:eastAsia="lt-LT"/>
        </w:rPr>
        <w:t>Einsteinova</w:t>
      </w:r>
      <w:proofErr w:type="spellEnd"/>
      <w:r w:rsidRPr="007E0BC3">
        <w:rPr>
          <w:rFonts w:ascii="Times New Roman" w:eastAsia="Times New Roman" w:hAnsi="Times New Roman" w:cs="Times New Roman"/>
          <w:szCs w:val="20"/>
          <w:lang w:val="lt-LT" w:eastAsia="lt-LT"/>
        </w:rPr>
        <w:t xml:space="preserve"> 19</w:t>
      </w:r>
    </w:p>
    <w:p w14:paraId="5FC464AB" w14:textId="77777777" w:rsidR="007E0BC3" w:rsidRPr="007E0BC3" w:rsidRDefault="007E0BC3" w:rsidP="007E0BC3">
      <w:pPr>
        <w:spacing w:after="0" w:line="240" w:lineRule="auto"/>
        <w:rPr>
          <w:rFonts w:ascii="Times New Roman" w:eastAsia="Times New Roman" w:hAnsi="Times New Roman" w:cs="Times New Roman"/>
          <w:szCs w:val="20"/>
          <w:lang w:val="lt-LT" w:eastAsia="lt-LT"/>
        </w:rPr>
      </w:pPr>
      <w:r w:rsidRPr="007E0BC3">
        <w:rPr>
          <w:rFonts w:ascii="Times New Roman" w:eastAsia="Times New Roman" w:hAnsi="Times New Roman" w:cs="Times New Roman"/>
          <w:szCs w:val="20"/>
          <w:lang w:val="lt-LT" w:eastAsia="lt-LT"/>
        </w:rPr>
        <w:t xml:space="preserve">Bratislava - </w:t>
      </w:r>
      <w:proofErr w:type="spellStart"/>
      <w:r w:rsidRPr="007E0BC3">
        <w:rPr>
          <w:rFonts w:ascii="Times New Roman" w:eastAsia="Times New Roman" w:hAnsi="Times New Roman" w:cs="Times New Roman"/>
          <w:szCs w:val="20"/>
          <w:lang w:val="lt-LT" w:eastAsia="lt-LT"/>
        </w:rPr>
        <w:t>mestská</w:t>
      </w:r>
      <w:proofErr w:type="spellEnd"/>
      <w:r w:rsidRPr="007E0BC3">
        <w:rPr>
          <w:rFonts w:ascii="Times New Roman" w:eastAsia="Times New Roman" w:hAnsi="Times New Roman" w:cs="Times New Roman"/>
          <w:szCs w:val="20"/>
          <w:lang w:val="lt-LT" w:eastAsia="lt-LT"/>
        </w:rPr>
        <w:t xml:space="preserve"> </w:t>
      </w:r>
      <w:proofErr w:type="spellStart"/>
      <w:r w:rsidRPr="007E0BC3">
        <w:rPr>
          <w:rFonts w:ascii="Times New Roman" w:eastAsia="Times New Roman" w:hAnsi="Times New Roman" w:cs="Times New Roman"/>
          <w:szCs w:val="20"/>
          <w:lang w:val="lt-LT" w:eastAsia="lt-LT"/>
        </w:rPr>
        <w:t>časť</w:t>
      </w:r>
      <w:proofErr w:type="spellEnd"/>
      <w:r w:rsidRPr="007E0BC3">
        <w:rPr>
          <w:rFonts w:ascii="Times New Roman" w:eastAsia="Times New Roman" w:hAnsi="Times New Roman" w:cs="Times New Roman"/>
          <w:szCs w:val="20"/>
          <w:lang w:val="lt-LT" w:eastAsia="lt-LT"/>
        </w:rPr>
        <w:t xml:space="preserve"> </w:t>
      </w:r>
      <w:proofErr w:type="spellStart"/>
      <w:r w:rsidRPr="007E0BC3">
        <w:rPr>
          <w:rFonts w:ascii="Times New Roman" w:eastAsia="Times New Roman" w:hAnsi="Times New Roman" w:cs="Times New Roman"/>
          <w:szCs w:val="20"/>
          <w:lang w:val="lt-LT" w:eastAsia="lt-LT"/>
        </w:rPr>
        <w:t>Petržalka</w:t>
      </w:r>
      <w:proofErr w:type="spellEnd"/>
      <w:r w:rsidRPr="007E0BC3">
        <w:rPr>
          <w:rFonts w:ascii="Times New Roman" w:eastAsia="Times New Roman" w:hAnsi="Times New Roman" w:cs="Times New Roman"/>
          <w:szCs w:val="20"/>
          <w:lang w:val="lt-LT" w:eastAsia="lt-LT"/>
        </w:rPr>
        <w:t xml:space="preserve"> 851 01</w:t>
      </w:r>
    </w:p>
    <w:p w14:paraId="75859BBE" w14:textId="0C56EA83" w:rsidR="00000BEE" w:rsidRPr="00000BEE" w:rsidRDefault="007E0BC3" w:rsidP="007E0BC3">
      <w:pPr>
        <w:spacing w:after="0" w:line="240" w:lineRule="auto"/>
        <w:rPr>
          <w:rFonts w:ascii="Times New Roman" w:eastAsia="Times New Roman" w:hAnsi="Times New Roman" w:cs="Times New Roman"/>
          <w:lang w:val="lt-LT" w:eastAsia="lt-LT"/>
        </w:rPr>
      </w:pPr>
      <w:r w:rsidRPr="007E0BC3">
        <w:rPr>
          <w:rFonts w:ascii="Times New Roman" w:eastAsia="Times New Roman" w:hAnsi="Times New Roman" w:cs="Times New Roman"/>
          <w:szCs w:val="20"/>
          <w:lang w:val="lt-LT" w:eastAsia="lt-LT"/>
        </w:rPr>
        <w:t>Slovakija</w:t>
      </w:r>
    </w:p>
    <w:p w14:paraId="2BCC492A"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571F9291" w14:textId="77777777" w:rsidR="00F36328" w:rsidRPr="00F36328" w:rsidRDefault="00F36328" w:rsidP="00F36328">
      <w:pPr>
        <w:spacing w:after="0" w:line="240" w:lineRule="auto"/>
        <w:rPr>
          <w:rFonts w:ascii="Times New Roman" w:eastAsia="Times New Roman" w:hAnsi="Times New Roman" w:cs="Times New Roman"/>
          <w:b/>
          <w:lang w:val="lt-LT" w:eastAsia="lt-LT"/>
        </w:rPr>
      </w:pPr>
      <w:r w:rsidRPr="00F36328">
        <w:rPr>
          <w:rFonts w:ascii="Times New Roman" w:eastAsia="Times New Roman" w:hAnsi="Times New Roman" w:cs="Times New Roman"/>
          <w:b/>
          <w:lang w:val="lt-LT" w:eastAsia="lt-LT"/>
        </w:rPr>
        <w:t>Gamintojas</w:t>
      </w:r>
    </w:p>
    <w:p w14:paraId="04F8F21E" w14:textId="4900F053" w:rsidR="00F36328" w:rsidRPr="00F36328" w:rsidRDefault="00F36328" w:rsidP="005F5756">
      <w:pPr>
        <w:spacing w:after="0" w:line="240" w:lineRule="auto"/>
        <w:rPr>
          <w:rFonts w:ascii="Times New Roman" w:eastAsia="Times New Roman" w:hAnsi="Times New Roman" w:cs="Times New Roman"/>
          <w:iCs/>
          <w:noProof/>
          <w:lang w:val="x-none"/>
        </w:rPr>
      </w:pPr>
      <w:proofErr w:type="spellStart"/>
      <w:r w:rsidRPr="00F36328">
        <w:rPr>
          <w:rFonts w:ascii="Times New Roman" w:eastAsia="Times New Roman" w:hAnsi="Times New Roman" w:cs="Times New Roman"/>
          <w:lang w:val="lt-LT" w:eastAsia="lt-LT"/>
        </w:rPr>
        <w:t>Abbott</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Biologicals</w:t>
      </w:r>
      <w:proofErr w:type="spellEnd"/>
      <w:r w:rsidRPr="00F36328">
        <w:rPr>
          <w:rFonts w:ascii="Times New Roman" w:eastAsia="Times New Roman" w:hAnsi="Times New Roman" w:cs="Times New Roman"/>
          <w:lang w:val="lt-LT" w:eastAsia="lt-LT"/>
        </w:rPr>
        <w:t xml:space="preserve"> B.V.</w:t>
      </w:r>
      <w:r w:rsidR="00EE0DF0">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iCs/>
          <w:lang w:val="lt-LT" w:eastAsia="lt-LT"/>
        </w:rPr>
        <w:t>Veerweg</w:t>
      </w:r>
      <w:proofErr w:type="spellEnd"/>
      <w:r w:rsidRPr="00F36328">
        <w:rPr>
          <w:rFonts w:ascii="Times New Roman" w:eastAsia="Times New Roman" w:hAnsi="Times New Roman" w:cs="Times New Roman"/>
          <w:iCs/>
          <w:lang w:val="lt-LT" w:eastAsia="lt-LT"/>
        </w:rPr>
        <w:t xml:space="preserve"> 12</w:t>
      </w:r>
      <w:r w:rsidR="00EE0DF0">
        <w:rPr>
          <w:rFonts w:ascii="Times New Roman" w:eastAsia="Times New Roman" w:hAnsi="Times New Roman" w:cs="Times New Roman"/>
          <w:iCs/>
          <w:lang w:val="lt-LT" w:eastAsia="lt-LT"/>
        </w:rPr>
        <w:t xml:space="preserve">, </w:t>
      </w:r>
      <w:r w:rsidRPr="00F36328">
        <w:rPr>
          <w:rFonts w:ascii="Times New Roman" w:eastAsia="Times New Roman" w:hAnsi="Times New Roman" w:cs="Times New Roman"/>
          <w:iCs/>
          <w:lang w:val="lt-LT" w:eastAsia="lt-LT"/>
        </w:rPr>
        <w:t xml:space="preserve">8121 AA </w:t>
      </w:r>
      <w:proofErr w:type="spellStart"/>
      <w:r w:rsidRPr="00F36328">
        <w:rPr>
          <w:rFonts w:ascii="Times New Roman" w:eastAsia="Times New Roman" w:hAnsi="Times New Roman" w:cs="Times New Roman"/>
          <w:iCs/>
          <w:lang w:val="lt-LT" w:eastAsia="lt-LT"/>
        </w:rPr>
        <w:t>Olst</w:t>
      </w:r>
      <w:proofErr w:type="spellEnd"/>
      <w:r w:rsidR="00EE0DF0">
        <w:rPr>
          <w:rFonts w:ascii="Times New Roman" w:eastAsia="Times New Roman" w:hAnsi="Times New Roman" w:cs="Times New Roman"/>
          <w:iCs/>
          <w:lang w:val="lt-LT" w:eastAsia="lt-LT"/>
        </w:rPr>
        <w:t xml:space="preserve">, </w:t>
      </w:r>
      <w:r w:rsidRPr="00F36328">
        <w:rPr>
          <w:rFonts w:ascii="Times New Roman" w:eastAsia="Times New Roman" w:hAnsi="Times New Roman" w:cs="Times New Roman"/>
          <w:iCs/>
          <w:noProof/>
          <w:lang w:val="x-none"/>
        </w:rPr>
        <w:t>Nyderlandai</w:t>
      </w:r>
    </w:p>
    <w:p w14:paraId="5D6D236A" w14:textId="77777777" w:rsidR="00F36328" w:rsidRPr="00F36328" w:rsidRDefault="00F36328" w:rsidP="00F36328">
      <w:pPr>
        <w:tabs>
          <w:tab w:val="right" w:pos="9404"/>
        </w:tabs>
        <w:spacing w:after="0" w:line="240" w:lineRule="auto"/>
        <w:rPr>
          <w:rFonts w:ascii="Times New Roman" w:eastAsia="Times New Roman" w:hAnsi="Times New Roman" w:cs="Times New Roman"/>
          <w:iCs/>
          <w:noProof/>
          <w:lang w:val="x-none"/>
        </w:rPr>
      </w:pPr>
    </w:p>
    <w:p w14:paraId="3B024B16"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620767AD" w14:textId="7324BE94" w:rsidR="00F36328" w:rsidRPr="00F36328" w:rsidRDefault="00F36328" w:rsidP="00F36328">
      <w:pPr>
        <w:tabs>
          <w:tab w:val="right" w:pos="9404"/>
        </w:tabs>
        <w:spacing w:after="0" w:line="240" w:lineRule="auto"/>
        <w:rPr>
          <w:rFonts w:ascii="Times New Roman" w:eastAsia="Times New Roman" w:hAnsi="Times New Roman" w:cs="Times New Roman"/>
          <w:b/>
          <w:iCs/>
          <w:noProof/>
          <w:lang w:val="x-none"/>
        </w:rPr>
      </w:pPr>
      <w:r w:rsidRPr="00F36328">
        <w:rPr>
          <w:rFonts w:ascii="Times New Roman" w:eastAsia="Times New Roman" w:hAnsi="Times New Roman" w:cs="Times New Roman"/>
          <w:b/>
          <w:iCs/>
          <w:noProof/>
          <w:lang w:val="lt-LT"/>
        </w:rPr>
        <w:t xml:space="preserve">Šis vaistas </w:t>
      </w:r>
      <w:r w:rsidR="007D2B83">
        <w:rPr>
          <w:rFonts w:ascii="Times New Roman" w:eastAsia="Times New Roman" w:hAnsi="Times New Roman" w:cs="Times New Roman"/>
          <w:b/>
          <w:iCs/>
          <w:noProof/>
          <w:lang w:val="lt-LT"/>
        </w:rPr>
        <w:t>Europos ekonominės erdvės</w:t>
      </w:r>
      <w:r w:rsidRPr="00F36328">
        <w:rPr>
          <w:rFonts w:ascii="Times New Roman" w:eastAsia="Times New Roman" w:hAnsi="Times New Roman" w:cs="Times New Roman"/>
          <w:b/>
          <w:iCs/>
          <w:noProof/>
          <w:lang w:val="lt-LT"/>
        </w:rPr>
        <w:t xml:space="preserve"> valstybėse narėse registruotas </w:t>
      </w:r>
      <w:r w:rsidRPr="00F36328">
        <w:rPr>
          <w:rFonts w:ascii="Times New Roman" w:eastAsia="Times New Roman" w:hAnsi="Times New Roman" w:cs="Times New Roman"/>
          <w:b/>
          <w:iCs/>
          <w:noProof/>
          <w:lang w:val="x-none"/>
        </w:rPr>
        <w:t>tokiais pavadinimais:</w:t>
      </w:r>
    </w:p>
    <w:p w14:paraId="51214C23" w14:textId="77777777" w:rsidR="00F36328" w:rsidRPr="00F36328" w:rsidRDefault="00F36328" w:rsidP="00F36328">
      <w:pPr>
        <w:spacing w:after="0" w:line="240" w:lineRule="atLeast"/>
        <w:jc w:val="both"/>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6502"/>
      </w:tblGrid>
      <w:tr w:rsidR="00F36328" w:rsidRPr="00F36328" w14:paraId="1AEF4B9E" w14:textId="77777777" w:rsidTr="00B96BAF">
        <w:tc>
          <w:tcPr>
            <w:tcW w:w="1573" w:type="dxa"/>
            <w:tcBorders>
              <w:top w:val="single" w:sz="4" w:space="0" w:color="auto"/>
              <w:left w:val="single" w:sz="4" w:space="0" w:color="auto"/>
              <w:bottom w:val="single" w:sz="4" w:space="0" w:color="auto"/>
              <w:right w:val="single" w:sz="4" w:space="0" w:color="auto"/>
            </w:tcBorders>
            <w:hideMark/>
          </w:tcPr>
          <w:p w14:paraId="0572B0F6"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Austrija</w:t>
            </w:r>
          </w:p>
        </w:tc>
        <w:tc>
          <w:tcPr>
            <w:tcW w:w="6502" w:type="dxa"/>
            <w:tcBorders>
              <w:top w:val="single" w:sz="4" w:space="0" w:color="auto"/>
              <w:left w:val="single" w:sz="4" w:space="0" w:color="auto"/>
              <w:bottom w:val="single" w:sz="4" w:space="0" w:color="auto"/>
              <w:right w:val="single" w:sz="4" w:space="0" w:color="auto"/>
            </w:tcBorders>
            <w:hideMark/>
          </w:tcPr>
          <w:p w14:paraId="1BFB8378"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
                <w:bCs/>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 - </w:t>
            </w:r>
            <w:proofErr w:type="spellStart"/>
            <w:r w:rsidRPr="00F36328">
              <w:rPr>
                <w:rFonts w:ascii="Times New Roman" w:eastAsia="Times New Roman" w:hAnsi="Times New Roman" w:cs="Times New Roman"/>
                <w:lang w:val="lt-LT" w:eastAsia="lt-LT"/>
              </w:rPr>
              <w:t>Filmtabletten</w:t>
            </w:r>
            <w:proofErr w:type="spellEnd"/>
          </w:p>
        </w:tc>
      </w:tr>
      <w:tr w:rsidR="00F36328" w:rsidRPr="00F36328" w14:paraId="587CD8F5" w14:textId="77777777" w:rsidTr="00B96BAF">
        <w:tc>
          <w:tcPr>
            <w:tcW w:w="1573" w:type="dxa"/>
            <w:tcBorders>
              <w:top w:val="single" w:sz="4" w:space="0" w:color="auto"/>
              <w:left w:val="single" w:sz="4" w:space="0" w:color="auto"/>
              <w:bottom w:val="single" w:sz="4" w:space="0" w:color="auto"/>
              <w:right w:val="single" w:sz="4" w:space="0" w:color="auto"/>
            </w:tcBorders>
            <w:hideMark/>
          </w:tcPr>
          <w:p w14:paraId="6934A8A3"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Belgija</w:t>
            </w:r>
          </w:p>
        </w:tc>
        <w:tc>
          <w:tcPr>
            <w:tcW w:w="6502" w:type="dxa"/>
            <w:tcBorders>
              <w:top w:val="single" w:sz="4" w:space="0" w:color="auto"/>
              <w:left w:val="single" w:sz="4" w:space="0" w:color="auto"/>
              <w:bottom w:val="single" w:sz="4" w:space="0" w:color="auto"/>
              <w:right w:val="single" w:sz="4" w:space="0" w:color="auto"/>
            </w:tcBorders>
            <w:hideMark/>
          </w:tcPr>
          <w:p w14:paraId="243676EB"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
                <w:bCs/>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00F22BB1">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Low</w:t>
            </w:r>
            <w:proofErr w:type="spellEnd"/>
            <w:r w:rsidRPr="00F36328">
              <w:rPr>
                <w:rFonts w:ascii="Times New Roman" w:eastAsia="Times New Roman" w:hAnsi="Times New Roman" w:cs="Times New Roman"/>
                <w:lang w:val="lt-LT" w:eastAsia="lt-LT"/>
              </w:rPr>
              <w:t xml:space="preserve"> 0,5 mg/2,5 mg </w:t>
            </w:r>
            <w:proofErr w:type="spellStart"/>
            <w:r w:rsidR="005043F4" w:rsidRPr="005043F4">
              <w:rPr>
                <w:rFonts w:ascii="Times New Roman" w:eastAsia="Times New Roman" w:hAnsi="Times New Roman" w:cs="Times New Roman"/>
                <w:lang w:eastAsia="lt-LT"/>
              </w:rPr>
              <w:t>filmomhulde</w:t>
            </w:r>
            <w:proofErr w:type="spellEnd"/>
            <w:r w:rsidR="005043F4" w:rsidRPr="005043F4">
              <w:rPr>
                <w:rFonts w:ascii="Times New Roman" w:eastAsia="Times New Roman" w:hAnsi="Times New Roman" w:cs="Times New Roman"/>
                <w:lang w:eastAsia="lt-LT"/>
              </w:rPr>
              <w:t xml:space="preserve"> </w:t>
            </w:r>
            <w:proofErr w:type="spellStart"/>
            <w:r w:rsidR="005043F4" w:rsidRPr="005043F4">
              <w:rPr>
                <w:rFonts w:ascii="Times New Roman" w:eastAsia="Times New Roman" w:hAnsi="Times New Roman" w:cs="Times New Roman"/>
                <w:lang w:eastAsia="lt-LT"/>
              </w:rPr>
              <w:t>tabletten</w:t>
            </w:r>
            <w:proofErr w:type="spellEnd"/>
            <w:r w:rsidR="005043F4" w:rsidRPr="005043F4" w:rsidDel="00DA00A7">
              <w:rPr>
                <w:rFonts w:ascii="Times New Roman" w:eastAsia="Times New Roman" w:hAnsi="Times New Roman" w:cs="Times New Roman"/>
                <w:lang w:val="en-GB" w:eastAsia="lt-LT"/>
              </w:rPr>
              <w:t xml:space="preserve"> </w:t>
            </w:r>
          </w:p>
        </w:tc>
      </w:tr>
      <w:tr w:rsidR="00F36328" w:rsidRPr="00F36328" w14:paraId="09790B70" w14:textId="77777777" w:rsidTr="00B96BAF">
        <w:tc>
          <w:tcPr>
            <w:tcW w:w="1573" w:type="dxa"/>
            <w:tcBorders>
              <w:top w:val="single" w:sz="4" w:space="0" w:color="auto"/>
              <w:left w:val="single" w:sz="4" w:space="0" w:color="auto"/>
              <w:bottom w:val="single" w:sz="4" w:space="0" w:color="auto"/>
              <w:right w:val="single" w:sz="4" w:space="0" w:color="auto"/>
            </w:tcBorders>
            <w:hideMark/>
          </w:tcPr>
          <w:p w14:paraId="489C02B3"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Čekija</w:t>
            </w:r>
          </w:p>
        </w:tc>
        <w:tc>
          <w:tcPr>
            <w:tcW w:w="6502" w:type="dxa"/>
            <w:tcBorders>
              <w:top w:val="single" w:sz="4" w:space="0" w:color="auto"/>
              <w:left w:val="single" w:sz="4" w:space="0" w:color="auto"/>
              <w:bottom w:val="single" w:sz="4" w:space="0" w:color="auto"/>
              <w:right w:val="single" w:sz="4" w:space="0" w:color="auto"/>
            </w:tcBorders>
            <w:hideMark/>
          </w:tcPr>
          <w:p w14:paraId="242062BF"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
                <w:bCs/>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mini 0,5 mg/2,5 mg</w:t>
            </w:r>
          </w:p>
        </w:tc>
      </w:tr>
      <w:tr w:rsidR="00F36328" w:rsidRPr="00F36328" w14:paraId="565D56A5" w14:textId="77777777" w:rsidTr="00B96BAF">
        <w:tc>
          <w:tcPr>
            <w:tcW w:w="1573" w:type="dxa"/>
            <w:tcBorders>
              <w:top w:val="single" w:sz="4" w:space="0" w:color="auto"/>
              <w:left w:val="single" w:sz="4" w:space="0" w:color="auto"/>
              <w:bottom w:val="single" w:sz="4" w:space="0" w:color="auto"/>
              <w:right w:val="single" w:sz="4" w:space="0" w:color="auto"/>
            </w:tcBorders>
            <w:hideMark/>
          </w:tcPr>
          <w:p w14:paraId="03B87732"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Vokietija</w:t>
            </w:r>
          </w:p>
        </w:tc>
        <w:tc>
          <w:tcPr>
            <w:tcW w:w="6502" w:type="dxa"/>
            <w:tcBorders>
              <w:top w:val="single" w:sz="4" w:space="0" w:color="auto"/>
              <w:left w:val="single" w:sz="4" w:space="0" w:color="auto"/>
              <w:bottom w:val="single" w:sz="4" w:space="0" w:color="auto"/>
              <w:right w:val="single" w:sz="4" w:space="0" w:color="auto"/>
            </w:tcBorders>
            <w:hideMark/>
          </w:tcPr>
          <w:p w14:paraId="56C172C8"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
                <w:bCs/>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mini 0,5 mg/2,5 mg </w:t>
            </w:r>
            <w:proofErr w:type="spellStart"/>
            <w:r w:rsidRPr="00F36328">
              <w:rPr>
                <w:rFonts w:ascii="Times New Roman" w:eastAsia="Times New Roman" w:hAnsi="Times New Roman" w:cs="Times New Roman"/>
                <w:lang w:val="lt-LT" w:eastAsia="lt-LT"/>
              </w:rPr>
              <w:t>Filmtablette</w:t>
            </w:r>
            <w:proofErr w:type="spellEnd"/>
          </w:p>
        </w:tc>
      </w:tr>
      <w:tr w:rsidR="00532AB6" w:rsidRPr="00F36328" w14:paraId="2CF8F8D9" w14:textId="77777777" w:rsidTr="00B96BAF">
        <w:tc>
          <w:tcPr>
            <w:tcW w:w="1573" w:type="dxa"/>
            <w:tcBorders>
              <w:top w:val="single" w:sz="4" w:space="0" w:color="auto"/>
              <w:left w:val="single" w:sz="4" w:space="0" w:color="auto"/>
              <w:bottom w:val="single" w:sz="4" w:space="0" w:color="auto"/>
              <w:right w:val="single" w:sz="4" w:space="0" w:color="auto"/>
            </w:tcBorders>
          </w:tcPr>
          <w:p w14:paraId="55D1D8AC" w14:textId="77777777" w:rsidR="00532AB6" w:rsidRPr="00F36328" w:rsidRDefault="00532AB6" w:rsidP="00F36328">
            <w:pPr>
              <w:autoSpaceDE w:val="0"/>
              <w:autoSpaceDN w:val="0"/>
              <w:adjustRightInd w:val="0"/>
              <w:spacing w:after="0" w:line="276"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Danija</w:t>
            </w:r>
          </w:p>
        </w:tc>
        <w:tc>
          <w:tcPr>
            <w:tcW w:w="6502" w:type="dxa"/>
            <w:tcBorders>
              <w:top w:val="single" w:sz="4" w:space="0" w:color="auto"/>
              <w:left w:val="single" w:sz="4" w:space="0" w:color="auto"/>
              <w:bottom w:val="single" w:sz="4" w:space="0" w:color="auto"/>
              <w:right w:val="single" w:sz="4" w:space="0" w:color="auto"/>
            </w:tcBorders>
          </w:tcPr>
          <w:p w14:paraId="6E722B6D" w14:textId="77777777" w:rsidR="00532AB6" w:rsidRPr="00F36328" w:rsidRDefault="00532AB6" w:rsidP="00744E8D">
            <w:pPr>
              <w:autoSpaceDE w:val="0"/>
              <w:autoSpaceDN w:val="0"/>
              <w:adjustRightInd w:val="0"/>
              <w:spacing w:after="0" w:line="276" w:lineRule="auto"/>
              <w:rPr>
                <w:rFonts w:ascii="Times New Roman" w:eastAsia="Times New Roman" w:hAnsi="Times New Roman" w:cs="Times New Roman"/>
                <w:lang w:val="lt-LT" w:eastAsia="lt-LT"/>
              </w:rPr>
            </w:pPr>
            <w:r w:rsidRPr="00532AB6">
              <w:rPr>
                <w:rFonts w:ascii="Times New Roman" w:eastAsia="Times New Roman" w:hAnsi="Times New Roman" w:cs="Times New Roman"/>
                <w:lang w:val="it-IT" w:eastAsia="lt-LT"/>
              </w:rPr>
              <w:t xml:space="preserve">Femoston </w:t>
            </w:r>
            <w:r w:rsidR="0076291C">
              <w:rPr>
                <w:rFonts w:ascii="Times New Roman" w:eastAsia="Times New Roman" w:hAnsi="Times New Roman" w:cs="Times New Roman"/>
                <w:lang w:val="it-IT" w:eastAsia="lt-LT"/>
              </w:rPr>
              <w:t>C</w:t>
            </w:r>
            <w:r w:rsidRPr="00532AB6">
              <w:rPr>
                <w:rFonts w:ascii="Times New Roman" w:eastAsia="Times New Roman" w:hAnsi="Times New Roman" w:cs="Times New Roman"/>
                <w:lang w:val="it-IT" w:eastAsia="lt-LT"/>
              </w:rPr>
              <w:t>onti</w:t>
            </w:r>
            <w:r w:rsidR="00B76F7D">
              <w:rPr>
                <w:rFonts w:ascii="Times New Roman" w:eastAsia="Times New Roman" w:hAnsi="Times New Roman" w:cs="Times New Roman"/>
                <w:lang w:val="it-IT" w:eastAsia="lt-LT"/>
              </w:rPr>
              <w:t xml:space="preserve"> </w:t>
            </w:r>
          </w:p>
        </w:tc>
      </w:tr>
      <w:tr w:rsidR="00F36328" w:rsidRPr="00F36328" w14:paraId="37A08072" w14:textId="77777777" w:rsidTr="00B96BAF">
        <w:tc>
          <w:tcPr>
            <w:tcW w:w="1573" w:type="dxa"/>
            <w:tcBorders>
              <w:top w:val="single" w:sz="4" w:space="0" w:color="auto"/>
              <w:left w:val="single" w:sz="4" w:space="0" w:color="auto"/>
              <w:bottom w:val="single" w:sz="4" w:space="0" w:color="auto"/>
              <w:right w:val="single" w:sz="4" w:space="0" w:color="auto"/>
            </w:tcBorders>
            <w:hideMark/>
          </w:tcPr>
          <w:p w14:paraId="666F673C"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Estija</w:t>
            </w:r>
          </w:p>
        </w:tc>
        <w:tc>
          <w:tcPr>
            <w:tcW w:w="6502" w:type="dxa"/>
            <w:tcBorders>
              <w:top w:val="single" w:sz="4" w:space="0" w:color="auto"/>
              <w:left w:val="single" w:sz="4" w:space="0" w:color="auto"/>
              <w:bottom w:val="single" w:sz="4" w:space="0" w:color="auto"/>
              <w:right w:val="single" w:sz="4" w:space="0" w:color="auto"/>
            </w:tcBorders>
            <w:hideMark/>
          </w:tcPr>
          <w:p w14:paraId="5AD850CC"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
                <w:bCs/>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w:t>
            </w:r>
          </w:p>
        </w:tc>
      </w:tr>
      <w:tr w:rsidR="00532AB6" w:rsidRPr="00B74B8B" w14:paraId="20514B84" w14:textId="77777777" w:rsidTr="00B96BAF">
        <w:tc>
          <w:tcPr>
            <w:tcW w:w="1573" w:type="dxa"/>
            <w:tcBorders>
              <w:top w:val="single" w:sz="4" w:space="0" w:color="auto"/>
              <w:left w:val="single" w:sz="4" w:space="0" w:color="auto"/>
              <w:bottom w:val="single" w:sz="4" w:space="0" w:color="auto"/>
              <w:right w:val="single" w:sz="4" w:space="0" w:color="auto"/>
            </w:tcBorders>
          </w:tcPr>
          <w:p w14:paraId="236C6331" w14:textId="77777777" w:rsidR="00532AB6" w:rsidRPr="00F36328" w:rsidRDefault="00532AB6" w:rsidP="00F36328">
            <w:pPr>
              <w:autoSpaceDE w:val="0"/>
              <w:autoSpaceDN w:val="0"/>
              <w:adjustRightInd w:val="0"/>
              <w:spacing w:after="0" w:line="276"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Ispanija</w:t>
            </w:r>
          </w:p>
        </w:tc>
        <w:tc>
          <w:tcPr>
            <w:tcW w:w="6502" w:type="dxa"/>
            <w:tcBorders>
              <w:top w:val="single" w:sz="4" w:space="0" w:color="auto"/>
              <w:left w:val="single" w:sz="4" w:space="0" w:color="auto"/>
              <w:bottom w:val="single" w:sz="4" w:space="0" w:color="auto"/>
              <w:right w:val="single" w:sz="4" w:space="0" w:color="auto"/>
            </w:tcBorders>
          </w:tcPr>
          <w:p w14:paraId="1026171C" w14:textId="6E19F4A7" w:rsidR="00532AB6" w:rsidRPr="00F36328" w:rsidRDefault="00B96BAF" w:rsidP="005C28F0">
            <w:pPr>
              <w:autoSpaceDE w:val="0"/>
              <w:autoSpaceDN w:val="0"/>
              <w:adjustRightInd w:val="0"/>
              <w:spacing w:after="0" w:line="276" w:lineRule="auto"/>
              <w:rPr>
                <w:rFonts w:ascii="Times New Roman" w:eastAsia="Times New Roman" w:hAnsi="Times New Roman" w:cs="Times New Roman"/>
                <w:lang w:val="lt-LT" w:eastAsia="lt-LT"/>
              </w:rPr>
            </w:pPr>
            <w:r w:rsidRPr="00F178B3">
              <w:rPr>
                <w:rFonts w:ascii="Times New Roman" w:eastAsia="Times New Roman" w:hAnsi="Times New Roman" w:cs="Times New Roman"/>
                <w:lang w:val="it-IT" w:eastAsia="lt-LT"/>
              </w:rPr>
              <w:t>Fem</w:t>
            </w:r>
            <w:r w:rsidR="005C28F0">
              <w:rPr>
                <w:rFonts w:ascii="Times New Roman" w:eastAsia="Times New Roman" w:hAnsi="Times New Roman" w:cs="Times New Roman"/>
                <w:lang w:val="it-IT" w:eastAsia="lt-LT"/>
              </w:rPr>
              <w:t>oston</w:t>
            </w:r>
            <w:r w:rsidRPr="00F178B3">
              <w:rPr>
                <w:rFonts w:ascii="Times New Roman" w:eastAsia="Times New Roman" w:hAnsi="Times New Roman" w:cs="Times New Roman"/>
                <w:lang w:val="it-IT" w:eastAsia="lt-LT"/>
              </w:rPr>
              <w:t xml:space="preserve"> 0,5mg/2,5mg comprimidos recubiertos con película</w:t>
            </w:r>
          </w:p>
        </w:tc>
      </w:tr>
      <w:tr w:rsidR="00F36328" w:rsidRPr="00F36328" w14:paraId="61509C3E" w14:textId="77777777" w:rsidTr="00B96BAF">
        <w:tc>
          <w:tcPr>
            <w:tcW w:w="1573" w:type="dxa"/>
            <w:tcBorders>
              <w:top w:val="single" w:sz="4" w:space="0" w:color="auto"/>
              <w:left w:val="single" w:sz="4" w:space="0" w:color="auto"/>
              <w:bottom w:val="single" w:sz="4" w:space="0" w:color="auto"/>
              <w:right w:val="single" w:sz="4" w:space="0" w:color="auto"/>
            </w:tcBorders>
            <w:hideMark/>
          </w:tcPr>
          <w:p w14:paraId="69CABF39"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Suomija</w:t>
            </w:r>
          </w:p>
        </w:tc>
        <w:tc>
          <w:tcPr>
            <w:tcW w:w="6502" w:type="dxa"/>
            <w:tcBorders>
              <w:top w:val="single" w:sz="4" w:space="0" w:color="auto"/>
              <w:left w:val="single" w:sz="4" w:space="0" w:color="auto"/>
              <w:bottom w:val="single" w:sz="4" w:space="0" w:color="auto"/>
              <w:right w:val="single" w:sz="4" w:space="0" w:color="auto"/>
            </w:tcBorders>
            <w:hideMark/>
          </w:tcPr>
          <w:p w14:paraId="2216D75C"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
                <w:bCs/>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w:t>
            </w:r>
            <w:r w:rsidR="0076291C">
              <w:rPr>
                <w:rFonts w:ascii="Times New Roman" w:eastAsia="Times New Roman" w:hAnsi="Times New Roman" w:cs="Times New Roman"/>
                <w:lang w:val="lt-LT" w:eastAsia="lt-LT"/>
              </w:rPr>
              <w:t>,</w:t>
            </w:r>
            <w:r w:rsidRPr="00F36328">
              <w:rPr>
                <w:rFonts w:ascii="Times New Roman" w:eastAsia="Times New Roman" w:hAnsi="Times New Roman" w:cs="Times New Roman"/>
                <w:lang w:val="lt-LT" w:eastAsia="lt-LT"/>
              </w:rPr>
              <w:t>5/2</w:t>
            </w:r>
            <w:r w:rsidR="0076291C">
              <w:rPr>
                <w:rFonts w:ascii="Times New Roman" w:eastAsia="Times New Roman" w:hAnsi="Times New Roman" w:cs="Times New Roman"/>
                <w:lang w:val="lt-LT" w:eastAsia="lt-LT"/>
              </w:rPr>
              <w:t>,</w:t>
            </w:r>
            <w:r w:rsidRPr="00F36328">
              <w:rPr>
                <w:rFonts w:ascii="Times New Roman" w:eastAsia="Times New Roman" w:hAnsi="Times New Roman" w:cs="Times New Roman"/>
                <w:lang w:val="lt-LT" w:eastAsia="lt-LT"/>
              </w:rPr>
              <w:t xml:space="preserve">5 </w:t>
            </w:r>
            <w:proofErr w:type="spellStart"/>
            <w:r w:rsidRPr="00F36328">
              <w:rPr>
                <w:rFonts w:ascii="Times New Roman" w:eastAsia="Times New Roman" w:hAnsi="Times New Roman" w:cs="Times New Roman"/>
                <w:lang w:val="lt-LT" w:eastAsia="lt-LT"/>
              </w:rPr>
              <w:t>tabletti</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kalvopäällysteinen</w:t>
            </w:r>
            <w:proofErr w:type="spellEnd"/>
          </w:p>
        </w:tc>
      </w:tr>
      <w:tr w:rsidR="00F36328" w:rsidRPr="00F36328" w14:paraId="6D480EED" w14:textId="77777777" w:rsidTr="00B96BAF">
        <w:tc>
          <w:tcPr>
            <w:tcW w:w="1573" w:type="dxa"/>
            <w:tcBorders>
              <w:top w:val="single" w:sz="4" w:space="0" w:color="auto"/>
              <w:left w:val="single" w:sz="4" w:space="0" w:color="auto"/>
              <w:bottom w:val="single" w:sz="4" w:space="0" w:color="auto"/>
              <w:right w:val="single" w:sz="4" w:space="0" w:color="auto"/>
            </w:tcBorders>
            <w:hideMark/>
          </w:tcPr>
          <w:p w14:paraId="6C86DCB9"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Prancūzija</w:t>
            </w:r>
          </w:p>
        </w:tc>
        <w:tc>
          <w:tcPr>
            <w:tcW w:w="6502" w:type="dxa"/>
            <w:tcBorders>
              <w:top w:val="single" w:sz="4" w:space="0" w:color="auto"/>
              <w:left w:val="single" w:sz="4" w:space="0" w:color="auto"/>
              <w:bottom w:val="single" w:sz="4" w:space="0" w:color="auto"/>
              <w:right w:val="single" w:sz="4" w:space="0" w:color="auto"/>
            </w:tcBorders>
            <w:hideMark/>
          </w:tcPr>
          <w:p w14:paraId="0CCE9C1F" w14:textId="77777777" w:rsidR="00F36328" w:rsidRPr="00F36328" w:rsidRDefault="00DD713B" w:rsidP="00F36328">
            <w:pPr>
              <w:autoSpaceDE w:val="0"/>
              <w:autoSpaceDN w:val="0"/>
              <w:adjustRightInd w:val="0"/>
              <w:spacing w:after="0" w:line="276" w:lineRule="auto"/>
              <w:rPr>
                <w:rFonts w:ascii="Times New Roman" w:eastAsia="Times New Roman" w:hAnsi="Times New Roman" w:cs="Times New Roman"/>
                <w:b/>
                <w:bCs/>
                <w:sz w:val="24"/>
                <w:szCs w:val="24"/>
                <w:lang w:val="lt-LT" w:eastAsia="lt-LT"/>
              </w:rPr>
            </w:pPr>
            <w:r w:rsidRPr="00DD713B">
              <w:rPr>
                <w:rFonts w:ascii="Times New Roman" w:eastAsia="Times New Roman" w:hAnsi="Times New Roman" w:cs="Times New Roman"/>
                <w:lang w:val="fr-FR" w:eastAsia="lt-LT"/>
              </w:rPr>
              <w:t>Climaston</w:t>
            </w:r>
            <w:r w:rsidR="00F36328" w:rsidRPr="00F36328">
              <w:rPr>
                <w:rFonts w:ascii="Times New Roman" w:eastAsia="Times New Roman" w:hAnsi="Times New Roman" w:cs="Times New Roman"/>
                <w:lang w:val="lt-LT" w:eastAsia="lt-LT"/>
              </w:rPr>
              <w:t xml:space="preserve"> 0.5mg/2.5 mg, </w:t>
            </w:r>
            <w:proofErr w:type="spellStart"/>
            <w:r w:rsidR="00F36328" w:rsidRPr="00F36328">
              <w:rPr>
                <w:rFonts w:ascii="Times New Roman" w:eastAsia="Times New Roman" w:hAnsi="Times New Roman" w:cs="Times New Roman"/>
                <w:lang w:val="lt-LT" w:eastAsia="lt-LT"/>
              </w:rPr>
              <w:t>comprimé</w:t>
            </w:r>
            <w:proofErr w:type="spellEnd"/>
            <w:r w:rsidR="000042F8">
              <w:rPr>
                <w:rFonts w:ascii="Times New Roman" w:eastAsia="Times New Roman" w:hAnsi="Times New Roman" w:cs="Times New Roman"/>
                <w:lang w:val="lt-LT" w:eastAsia="lt-LT"/>
              </w:rPr>
              <w:t xml:space="preserve"> </w:t>
            </w:r>
            <w:proofErr w:type="spellStart"/>
            <w:r w:rsidR="00F36328" w:rsidRPr="00F36328">
              <w:rPr>
                <w:rFonts w:ascii="Times New Roman" w:eastAsia="Times New Roman" w:hAnsi="Times New Roman" w:cs="Times New Roman"/>
                <w:lang w:val="lt-LT" w:eastAsia="lt-LT"/>
              </w:rPr>
              <w:t>pelliculé</w:t>
            </w:r>
            <w:proofErr w:type="spellEnd"/>
          </w:p>
        </w:tc>
      </w:tr>
      <w:tr w:rsidR="00F36328" w:rsidRPr="00F36328" w14:paraId="40A0569C" w14:textId="77777777" w:rsidTr="00B96BAF">
        <w:tc>
          <w:tcPr>
            <w:tcW w:w="1573" w:type="dxa"/>
            <w:tcBorders>
              <w:top w:val="single" w:sz="4" w:space="0" w:color="auto"/>
              <w:left w:val="single" w:sz="4" w:space="0" w:color="auto"/>
              <w:bottom w:val="single" w:sz="4" w:space="0" w:color="auto"/>
              <w:right w:val="single" w:sz="4" w:space="0" w:color="auto"/>
            </w:tcBorders>
            <w:hideMark/>
          </w:tcPr>
          <w:p w14:paraId="007186BF"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Airija</w:t>
            </w:r>
          </w:p>
        </w:tc>
        <w:tc>
          <w:tcPr>
            <w:tcW w:w="6502" w:type="dxa"/>
            <w:tcBorders>
              <w:top w:val="single" w:sz="4" w:space="0" w:color="auto"/>
              <w:left w:val="single" w:sz="4" w:space="0" w:color="auto"/>
              <w:bottom w:val="single" w:sz="4" w:space="0" w:color="auto"/>
              <w:right w:val="single" w:sz="4" w:space="0" w:color="auto"/>
            </w:tcBorders>
            <w:hideMark/>
          </w:tcPr>
          <w:p w14:paraId="1E4B0F8D" w14:textId="74CB9716" w:rsidR="00F36328" w:rsidRPr="00F36328" w:rsidRDefault="00F36328" w:rsidP="00F36328">
            <w:pPr>
              <w:autoSpaceDE w:val="0"/>
              <w:autoSpaceDN w:val="0"/>
              <w:adjustRightInd w:val="0"/>
              <w:spacing w:after="0" w:line="276" w:lineRule="auto"/>
              <w:rPr>
                <w:rFonts w:ascii="Times New Roman" w:eastAsia="Times New Roman" w:hAnsi="Times New Roman" w:cs="Times New Roman"/>
                <w:b/>
                <w:bCs/>
                <w:sz w:val="24"/>
                <w:szCs w:val="24"/>
                <w:lang w:val="lt-LT" w:eastAsia="lt-LT"/>
              </w:rPr>
            </w:pPr>
            <w:proofErr w:type="spellStart"/>
            <w:r w:rsidRPr="00F36328">
              <w:rPr>
                <w:rFonts w:ascii="Times New Roman" w:eastAsia="Times New Roman" w:hAnsi="Times New Roman" w:cs="Times New Roman"/>
                <w:lang w:val="lt-LT" w:eastAsia="lt-LT"/>
              </w:rPr>
              <w:t>Femoston-conti</w:t>
            </w:r>
            <w:proofErr w:type="spellEnd"/>
            <w:r w:rsidRPr="00F36328">
              <w:rPr>
                <w:rFonts w:ascii="Times New Roman" w:eastAsia="Times New Roman" w:hAnsi="Times New Roman" w:cs="Times New Roman"/>
                <w:lang w:val="lt-LT" w:eastAsia="lt-LT"/>
              </w:rPr>
              <w:t xml:space="preserve"> 0.5 mg/ 2.5 mg </w:t>
            </w:r>
            <w:proofErr w:type="spellStart"/>
            <w:r w:rsidRPr="00F36328">
              <w:rPr>
                <w:rFonts w:ascii="Times New Roman" w:eastAsia="Times New Roman" w:hAnsi="Times New Roman" w:cs="Times New Roman"/>
                <w:lang w:val="lt-LT" w:eastAsia="lt-LT"/>
              </w:rPr>
              <w:t>film</w:t>
            </w:r>
            <w:r w:rsidR="005C28F0">
              <w:rPr>
                <w:rFonts w:ascii="Times New Roman" w:eastAsia="Times New Roman" w:hAnsi="Times New Roman" w:cs="Times New Roman"/>
                <w:lang w:val="lt-LT" w:eastAsia="lt-LT"/>
              </w:rPr>
              <w:t>-</w:t>
            </w:r>
            <w:r w:rsidRPr="00F36328">
              <w:rPr>
                <w:rFonts w:ascii="Times New Roman" w:eastAsia="Times New Roman" w:hAnsi="Times New Roman" w:cs="Times New Roman"/>
                <w:lang w:val="lt-LT" w:eastAsia="lt-LT"/>
              </w:rPr>
              <w:t>coated</w:t>
            </w:r>
            <w:proofErr w:type="spellEnd"/>
            <w:r w:rsidR="00532AB6">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tablets</w:t>
            </w:r>
            <w:proofErr w:type="spellEnd"/>
          </w:p>
        </w:tc>
      </w:tr>
      <w:tr w:rsidR="00F36328" w:rsidRPr="00F36328" w14:paraId="7D67C098" w14:textId="77777777" w:rsidTr="00B96BAF">
        <w:tc>
          <w:tcPr>
            <w:tcW w:w="1573" w:type="dxa"/>
            <w:tcBorders>
              <w:top w:val="single" w:sz="4" w:space="0" w:color="auto"/>
              <w:left w:val="single" w:sz="4" w:space="0" w:color="auto"/>
              <w:bottom w:val="single" w:sz="4" w:space="0" w:color="auto"/>
              <w:right w:val="single" w:sz="4" w:space="0" w:color="auto"/>
            </w:tcBorders>
            <w:hideMark/>
          </w:tcPr>
          <w:p w14:paraId="62278177"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Italija</w:t>
            </w:r>
          </w:p>
        </w:tc>
        <w:tc>
          <w:tcPr>
            <w:tcW w:w="6502" w:type="dxa"/>
            <w:tcBorders>
              <w:top w:val="single" w:sz="4" w:space="0" w:color="auto"/>
              <w:left w:val="single" w:sz="4" w:space="0" w:color="auto"/>
              <w:bottom w:val="single" w:sz="4" w:space="0" w:color="auto"/>
              <w:right w:val="single" w:sz="4" w:space="0" w:color="auto"/>
            </w:tcBorders>
            <w:hideMark/>
          </w:tcPr>
          <w:p w14:paraId="209E8BD9"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0,5 mg/2,5 mg </w:t>
            </w:r>
            <w:proofErr w:type="spellStart"/>
            <w:r w:rsidR="00532AB6" w:rsidRPr="00532AB6">
              <w:rPr>
                <w:rFonts w:ascii="Times New Roman" w:eastAsia="Times New Roman" w:hAnsi="Times New Roman" w:cs="Times New Roman"/>
                <w:lang w:val="en-GB" w:eastAsia="lt-LT"/>
              </w:rPr>
              <w:t>compresse</w:t>
            </w:r>
            <w:proofErr w:type="spellEnd"/>
            <w:r w:rsidR="00532AB6" w:rsidRPr="00532AB6">
              <w:rPr>
                <w:rFonts w:ascii="Times New Roman" w:eastAsia="Times New Roman" w:hAnsi="Times New Roman" w:cs="Times New Roman"/>
                <w:lang w:val="en-GB" w:eastAsia="lt-LT"/>
              </w:rPr>
              <w:t xml:space="preserve"> </w:t>
            </w:r>
            <w:proofErr w:type="spellStart"/>
            <w:r w:rsidR="00532AB6" w:rsidRPr="00532AB6">
              <w:rPr>
                <w:rFonts w:ascii="Times New Roman" w:eastAsia="Times New Roman" w:hAnsi="Times New Roman" w:cs="Times New Roman"/>
                <w:lang w:val="en-GB" w:eastAsia="lt-LT"/>
              </w:rPr>
              <w:t>rivestite</w:t>
            </w:r>
            <w:proofErr w:type="spellEnd"/>
            <w:r w:rsidR="00532AB6" w:rsidRPr="00532AB6">
              <w:rPr>
                <w:rFonts w:ascii="Times New Roman" w:eastAsia="Times New Roman" w:hAnsi="Times New Roman" w:cs="Times New Roman"/>
                <w:lang w:val="en-GB" w:eastAsia="lt-LT"/>
              </w:rPr>
              <w:t xml:space="preserve"> con film</w:t>
            </w:r>
          </w:p>
        </w:tc>
      </w:tr>
      <w:tr w:rsidR="00F36328" w:rsidRPr="00F36328" w14:paraId="33832107" w14:textId="77777777" w:rsidTr="00B96BAF">
        <w:tc>
          <w:tcPr>
            <w:tcW w:w="1573" w:type="dxa"/>
            <w:tcBorders>
              <w:top w:val="single" w:sz="4" w:space="0" w:color="auto"/>
              <w:left w:val="single" w:sz="4" w:space="0" w:color="auto"/>
              <w:bottom w:val="single" w:sz="4" w:space="0" w:color="auto"/>
              <w:right w:val="single" w:sz="4" w:space="0" w:color="auto"/>
            </w:tcBorders>
            <w:hideMark/>
          </w:tcPr>
          <w:p w14:paraId="10549357"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Lietuva</w:t>
            </w:r>
          </w:p>
        </w:tc>
        <w:tc>
          <w:tcPr>
            <w:tcW w:w="6502" w:type="dxa"/>
            <w:tcBorders>
              <w:top w:val="single" w:sz="4" w:space="0" w:color="auto"/>
              <w:left w:val="single" w:sz="4" w:space="0" w:color="auto"/>
              <w:bottom w:val="single" w:sz="4" w:space="0" w:color="auto"/>
              <w:right w:val="single" w:sz="4" w:space="0" w:color="auto"/>
            </w:tcBorders>
            <w:hideMark/>
          </w:tcPr>
          <w:p w14:paraId="17A5177F"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 plėvele dengtos tabletės</w:t>
            </w:r>
          </w:p>
        </w:tc>
      </w:tr>
      <w:tr w:rsidR="00F36328" w:rsidRPr="00F36328" w14:paraId="0B3DE0DB" w14:textId="77777777" w:rsidTr="00B96BAF">
        <w:tc>
          <w:tcPr>
            <w:tcW w:w="1573" w:type="dxa"/>
            <w:tcBorders>
              <w:top w:val="single" w:sz="4" w:space="0" w:color="auto"/>
              <w:left w:val="single" w:sz="4" w:space="0" w:color="auto"/>
              <w:bottom w:val="single" w:sz="4" w:space="0" w:color="auto"/>
              <w:right w:val="single" w:sz="4" w:space="0" w:color="auto"/>
            </w:tcBorders>
            <w:hideMark/>
          </w:tcPr>
          <w:p w14:paraId="4896E4BB"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Liuksemburgas</w:t>
            </w:r>
          </w:p>
        </w:tc>
        <w:tc>
          <w:tcPr>
            <w:tcW w:w="6502" w:type="dxa"/>
            <w:tcBorders>
              <w:top w:val="single" w:sz="4" w:space="0" w:color="auto"/>
              <w:left w:val="single" w:sz="4" w:space="0" w:color="auto"/>
              <w:bottom w:val="single" w:sz="4" w:space="0" w:color="auto"/>
              <w:right w:val="single" w:sz="4" w:space="0" w:color="auto"/>
            </w:tcBorders>
            <w:hideMark/>
          </w:tcPr>
          <w:p w14:paraId="5FD1B5F2"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0076291C">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Low</w:t>
            </w:r>
            <w:proofErr w:type="spellEnd"/>
            <w:r w:rsidRPr="00F36328">
              <w:rPr>
                <w:rFonts w:ascii="Times New Roman" w:eastAsia="Times New Roman" w:hAnsi="Times New Roman" w:cs="Times New Roman"/>
                <w:lang w:val="lt-LT" w:eastAsia="lt-LT"/>
              </w:rPr>
              <w:t xml:space="preserve"> 0,5 mg/2,5 mg </w:t>
            </w:r>
            <w:proofErr w:type="spellStart"/>
            <w:r w:rsidR="00532AB6" w:rsidRPr="00532AB6">
              <w:rPr>
                <w:rFonts w:ascii="Times New Roman" w:eastAsia="Times New Roman" w:hAnsi="Times New Roman" w:cs="Times New Roman"/>
                <w:lang w:val="en-GB" w:eastAsia="lt-LT"/>
              </w:rPr>
              <w:t>comprimés</w:t>
            </w:r>
            <w:proofErr w:type="spellEnd"/>
            <w:r w:rsidR="00532AB6" w:rsidRPr="00532AB6">
              <w:rPr>
                <w:rFonts w:ascii="Times New Roman" w:eastAsia="Times New Roman" w:hAnsi="Times New Roman" w:cs="Times New Roman"/>
                <w:lang w:val="en-GB" w:eastAsia="lt-LT"/>
              </w:rPr>
              <w:t xml:space="preserve"> </w:t>
            </w:r>
            <w:proofErr w:type="spellStart"/>
            <w:r w:rsidR="00532AB6" w:rsidRPr="00532AB6">
              <w:rPr>
                <w:rFonts w:ascii="Times New Roman" w:eastAsia="Times New Roman" w:hAnsi="Times New Roman" w:cs="Times New Roman"/>
                <w:lang w:val="en-GB" w:eastAsia="lt-LT"/>
              </w:rPr>
              <w:t>pelliculés</w:t>
            </w:r>
            <w:proofErr w:type="spellEnd"/>
          </w:p>
        </w:tc>
      </w:tr>
      <w:tr w:rsidR="00F36328" w:rsidRPr="00F36328" w14:paraId="65D5230C" w14:textId="77777777" w:rsidTr="00B96BAF">
        <w:tc>
          <w:tcPr>
            <w:tcW w:w="1573" w:type="dxa"/>
            <w:tcBorders>
              <w:top w:val="single" w:sz="4" w:space="0" w:color="auto"/>
              <w:left w:val="single" w:sz="4" w:space="0" w:color="auto"/>
              <w:bottom w:val="single" w:sz="4" w:space="0" w:color="auto"/>
              <w:right w:val="single" w:sz="4" w:space="0" w:color="auto"/>
            </w:tcBorders>
            <w:hideMark/>
          </w:tcPr>
          <w:p w14:paraId="5FE7E02A"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Latvija</w:t>
            </w:r>
          </w:p>
        </w:tc>
        <w:tc>
          <w:tcPr>
            <w:tcW w:w="6502" w:type="dxa"/>
            <w:tcBorders>
              <w:top w:val="single" w:sz="4" w:space="0" w:color="auto"/>
              <w:left w:val="single" w:sz="4" w:space="0" w:color="auto"/>
              <w:bottom w:val="single" w:sz="4" w:space="0" w:color="auto"/>
              <w:right w:val="single" w:sz="4" w:space="0" w:color="auto"/>
            </w:tcBorders>
            <w:hideMark/>
          </w:tcPr>
          <w:p w14:paraId="5D8F8459"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 </w:t>
            </w:r>
            <w:proofErr w:type="spellStart"/>
            <w:r w:rsidR="00532AB6" w:rsidRPr="00532AB6">
              <w:rPr>
                <w:rFonts w:ascii="Times New Roman" w:eastAsia="Times New Roman" w:hAnsi="Times New Roman" w:cs="Times New Roman"/>
                <w:lang w:val="en-GB" w:eastAsia="lt-LT"/>
              </w:rPr>
              <w:t>apvalkotās</w:t>
            </w:r>
            <w:proofErr w:type="spellEnd"/>
            <w:r w:rsidR="00532AB6" w:rsidRPr="00532AB6">
              <w:rPr>
                <w:rFonts w:ascii="Times New Roman" w:eastAsia="Times New Roman" w:hAnsi="Times New Roman" w:cs="Times New Roman"/>
                <w:lang w:val="en-GB" w:eastAsia="lt-LT"/>
              </w:rPr>
              <w:t xml:space="preserve"> </w:t>
            </w:r>
            <w:proofErr w:type="spellStart"/>
            <w:r w:rsidR="00532AB6" w:rsidRPr="00532AB6">
              <w:rPr>
                <w:rFonts w:ascii="Times New Roman" w:eastAsia="Times New Roman" w:hAnsi="Times New Roman" w:cs="Times New Roman"/>
                <w:lang w:val="en-GB" w:eastAsia="lt-LT"/>
              </w:rPr>
              <w:t>tabletes</w:t>
            </w:r>
            <w:proofErr w:type="spellEnd"/>
          </w:p>
        </w:tc>
      </w:tr>
      <w:tr w:rsidR="00F36328" w:rsidRPr="00F36328" w14:paraId="06649D6C" w14:textId="77777777" w:rsidTr="00B96BAF">
        <w:tc>
          <w:tcPr>
            <w:tcW w:w="1573" w:type="dxa"/>
            <w:tcBorders>
              <w:top w:val="single" w:sz="4" w:space="0" w:color="auto"/>
              <w:left w:val="single" w:sz="4" w:space="0" w:color="auto"/>
              <w:bottom w:val="single" w:sz="4" w:space="0" w:color="auto"/>
              <w:right w:val="single" w:sz="4" w:space="0" w:color="auto"/>
            </w:tcBorders>
            <w:hideMark/>
          </w:tcPr>
          <w:p w14:paraId="3CAE5F99"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Malta</w:t>
            </w:r>
          </w:p>
        </w:tc>
        <w:tc>
          <w:tcPr>
            <w:tcW w:w="6502" w:type="dxa"/>
            <w:tcBorders>
              <w:top w:val="single" w:sz="4" w:space="0" w:color="auto"/>
              <w:left w:val="single" w:sz="4" w:space="0" w:color="auto"/>
              <w:bottom w:val="single" w:sz="4" w:space="0" w:color="auto"/>
              <w:right w:val="single" w:sz="4" w:space="0" w:color="auto"/>
            </w:tcBorders>
            <w:hideMark/>
          </w:tcPr>
          <w:p w14:paraId="08963B11"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Femoston-conti</w:t>
            </w:r>
            <w:proofErr w:type="spellEnd"/>
            <w:r w:rsidRPr="00F36328">
              <w:rPr>
                <w:rFonts w:ascii="Times New Roman" w:eastAsia="Times New Roman" w:hAnsi="Times New Roman" w:cs="Times New Roman"/>
                <w:lang w:val="lt-LT" w:eastAsia="lt-LT"/>
              </w:rPr>
              <w:t xml:space="preserve"> 0.5 mg/2.5 mg </w:t>
            </w:r>
            <w:proofErr w:type="spellStart"/>
            <w:r w:rsidRPr="00F36328">
              <w:rPr>
                <w:rFonts w:ascii="Times New Roman" w:eastAsia="Times New Roman" w:hAnsi="Times New Roman" w:cs="Times New Roman"/>
                <w:lang w:val="lt-LT" w:eastAsia="lt-LT"/>
              </w:rPr>
              <w:t>film</w:t>
            </w:r>
            <w:r w:rsidR="00171833">
              <w:rPr>
                <w:rFonts w:ascii="Times New Roman" w:eastAsia="Times New Roman" w:hAnsi="Times New Roman" w:cs="Times New Roman"/>
                <w:lang w:val="lt-LT" w:eastAsia="lt-LT"/>
              </w:rPr>
              <w:t>-</w:t>
            </w:r>
            <w:r w:rsidRPr="00F36328">
              <w:rPr>
                <w:rFonts w:ascii="Times New Roman" w:eastAsia="Times New Roman" w:hAnsi="Times New Roman" w:cs="Times New Roman"/>
                <w:lang w:val="lt-LT" w:eastAsia="lt-LT"/>
              </w:rPr>
              <w:t>coated</w:t>
            </w:r>
            <w:proofErr w:type="spellEnd"/>
            <w:r w:rsidR="00532AB6">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tablets</w:t>
            </w:r>
            <w:proofErr w:type="spellEnd"/>
          </w:p>
        </w:tc>
      </w:tr>
      <w:tr w:rsidR="00F36328" w:rsidRPr="00F36328" w14:paraId="6FAC0E39" w14:textId="77777777" w:rsidTr="00B96BAF">
        <w:tc>
          <w:tcPr>
            <w:tcW w:w="1573" w:type="dxa"/>
            <w:tcBorders>
              <w:top w:val="single" w:sz="4" w:space="0" w:color="auto"/>
              <w:left w:val="single" w:sz="4" w:space="0" w:color="auto"/>
              <w:bottom w:val="single" w:sz="4" w:space="0" w:color="auto"/>
              <w:right w:val="single" w:sz="4" w:space="0" w:color="auto"/>
            </w:tcBorders>
            <w:hideMark/>
          </w:tcPr>
          <w:p w14:paraId="5CF7EC15"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Nyderlandai</w:t>
            </w:r>
          </w:p>
        </w:tc>
        <w:tc>
          <w:tcPr>
            <w:tcW w:w="6502" w:type="dxa"/>
            <w:tcBorders>
              <w:top w:val="single" w:sz="4" w:space="0" w:color="auto"/>
              <w:left w:val="single" w:sz="4" w:space="0" w:color="auto"/>
              <w:bottom w:val="single" w:sz="4" w:space="0" w:color="auto"/>
              <w:right w:val="single" w:sz="4" w:space="0" w:color="auto"/>
            </w:tcBorders>
            <w:hideMark/>
          </w:tcPr>
          <w:p w14:paraId="2E28D625"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continu</w:t>
            </w:r>
            <w:proofErr w:type="spellEnd"/>
            <w:r w:rsidRPr="00F36328">
              <w:rPr>
                <w:rFonts w:ascii="Times New Roman" w:eastAsia="Times New Roman" w:hAnsi="Times New Roman" w:cs="Times New Roman"/>
                <w:lang w:val="lt-LT" w:eastAsia="lt-LT"/>
              </w:rPr>
              <w:t xml:space="preserve"> 0,5 mg/2,5 mg </w:t>
            </w:r>
            <w:proofErr w:type="spellStart"/>
            <w:r w:rsidRPr="00F36328">
              <w:rPr>
                <w:rFonts w:ascii="Times New Roman" w:eastAsia="Times New Roman" w:hAnsi="Times New Roman" w:cs="Times New Roman"/>
                <w:lang w:val="lt-LT" w:eastAsia="lt-LT"/>
              </w:rPr>
              <w:t>film</w:t>
            </w:r>
            <w:r w:rsidR="0076291C">
              <w:rPr>
                <w:rFonts w:ascii="Times New Roman" w:eastAsia="Times New Roman" w:hAnsi="Times New Roman" w:cs="Times New Roman"/>
                <w:lang w:val="lt-LT" w:eastAsia="lt-LT"/>
              </w:rPr>
              <w:t>om</w:t>
            </w:r>
            <w:r w:rsidRPr="00F36328">
              <w:rPr>
                <w:rFonts w:ascii="Times New Roman" w:eastAsia="Times New Roman" w:hAnsi="Times New Roman" w:cs="Times New Roman"/>
                <w:lang w:val="lt-LT" w:eastAsia="lt-LT"/>
              </w:rPr>
              <w:t>hulde</w:t>
            </w:r>
            <w:proofErr w:type="spellEnd"/>
            <w:r w:rsidR="00532AB6">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tabletten</w:t>
            </w:r>
            <w:proofErr w:type="spellEnd"/>
          </w:p>
        </w:tc>
      </w:tr>
      <w:tr w:rsidR="00532AB6" w:rsidRPr="00F36328" w14:paraId="55B102E6" w14:textId="77777777" w:rsidTr="00B96BAF">
        <w:tc>
          <w:tcPr>
            <w:tcW w:w="1573" w:type="dxa"/>
            <w:tcBorders>
              <w:top w:val="single" w:sz="4" w:space="0" w:color="auto"/>
              <w:left w:val="single" w:sz="4" w:space="0" w:color="auto"/>
              <w:bottom w:val="single" w:sz="4" w:space="0" w:color="auto"/>
              <w:right w:val="single" w:sz="4" w:space="0" w:color="auto"/>
            </w:tcBorders>
          </w:tcPr>
          <w:p w14:paraId="36AA972B" w14:textId="77777777" w:rsidR="00532AB6" w:rsidRPr="00F36328" w:rsidRDefault="00532AB6" w:rsidP="00F36328">
            <w:pPr>
              <w:autoSpaceDE w:val="0"/>
              <w:autoSpaceDN w:val="0"/>
              <w:adjustRightInd w:val="0"/>
              <w:spacing w:after="0" w:line="276"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Norvegija</w:t>
            </w:r>
          </w:p>
        </w:tc>
        <w:tc>
          <w:tcPr>
            <w:tcW w:w="6502" w:type="dxa"/>
            <w:tcBorders>
              <w:top w:val="single" w:sz="4" w:space="0" w:color="auto"/>
              <w:left w:val="single" w:sz="4" w:space="0" w:color="auto"/>
              <w:bottom w:val="single" w:sz="4" w:space="0" w:color="auto"/>
              <w:right w:val="single" w:sz="4" w:space="0" w:color="auto"/>
            </w:tcBorders>
          </w:tcPr>
          <w:p w14:paraId="49762D34" w14:textId="77777777" w:rsidR="00532AB6" w:rsidRPr="00F36328" w:rsidRDefault="00532AB6" w:rsidP="00F36328">
            <w:pPr>
              <w:autoSpaceDE w:val="0"/>
              <w:autoSpaceDN w:val="0"/>
              <w:adjustRightInd w:val="0"/>
              <w:spacing w:after="0" w:line="276" w:lineRule="auto"/>
              <w:rPr>
                <w:rFonts w:ascii="Times New Roman" w:eastAsia="Times New Roman" w:hAnsi="Times New Roman" w:cs="Times New Roman"/>
                <w:lang w:val="lt-LT" w:eastAsia="lt-LT"/>
              </w:rPr>
            </w:pPr>
            <w:proofErr w:type="spellStart"/>
            <w:r w:rsidRPr="00532AB6">
              <w:rPr>
                <w:rFonts w:ascii="Times New Roman" w:eastAsia="Times New Roman" w:hAnsi="Times New Roman" w:cs="Times New Roman"/>
                <w:lang w:val="en-GB" w:eastAsia="lt-LT"/>
              </w:rPr>
              <w:t>Femostonconti</w:t>
            </w:r>
            <w:proofErr w:type="spellEnd"/>
          </w:p>
        </w:tc>
      </w:tr>
      <w:tr w:rsidR="00F36328" w:rsidRPr="00F36328" w14:paraId="118EE640" w14:textId="77777777" w:rsidTr="00B96BAF">
        <w:tc>
          <w:tcPr>
            <w:tcW w:w="1573" w:type="dxa"/>
            <w:tcBorders>
              <w:top w:val="single" w:sz="4" w:space="0" w:color="auto"/>
              <w:left w:val="single" w:sz="4" w:space="0" w:color="auto"/>
              <w:bottom w:val="single" w:sz="4" w:space="0" w:color="auto"/>
              <w:right w:val="single" w:sz="4" w:space="0" w:color="auto"/>
            </w:tcBorders>
            <w:hideMark/>
          </w:tcPr>
          <w:p w14:paraId="02C917B0"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Lenkija</w:t>
            </w:r>
          </w:p>
        </w:tc>
        <w:tc>
          <w:tcPr>
            <w:tcW w:w="6502" w:type="dxa"/>
            <w:tcBorders>
              <w:top w:val="single" w:sz="4" w:space="0" w:color="auto"/>
              <w:left w:val="single" w:sz="4" w:space="0" w:color="auto"/>
              <w:bottom w:val="single" w:sz="4" w:space="0" w:color="auto"/>
              <w:right w:val="single" w:sz="4" w:space="0" w:color="auto"/>
            </w:tcBorders>
            <w:hideMark/>
          </w:tcPr>
          <w:p w14:paraId="779E5E27"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mini </w:t>
            </w:r>
          </w:p>
        </w:tc>
      </w:tr>
      <w:tr w:rsidR="00F36328" w:rsidRPr="00B74B8B" w14:paraId="1973869A" w14:textId="77777777" w:rsidTr="00B96BAF">
        <w:tc>
          <w:tcPr>
            <w:tcW w:w="1573" w:type="dxa"/>
            <w:tcBorders>
              <w:top w:val="single" w:sz="4" w:space="0" w:color="auto"/>
              <w:left w:val="single" w:sz="4" w:space="0" w:color="auto"/>
              <w:bottom w:val="single" w:sz="4" w:space="0" w:color="auto"/>
              <w:right w:val="single" w:sz="4" w:space="0" w:color="auto"/>
            </w:tcBorders>
            <w:hideMark/>
          </w:tcPr>
          <w:p w14:paraId="3223D4D5"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lastRenderedPageBreak/>
              <w:t>Portugalija</w:t>
            </w:r>
          </w:p>
        </w:tc>
        <w:tc>
          <w:tcPr>
            <w:tcW w:w="6502" w:type="dxa"/>
            <w:tcBorders>
              <w:top w:val="single" w:sz="4" w:space="0" w:color="auto"/>
              <w:left w:val="single" w:sz="4" w:space="0" w:color="auto"/>
              <w:bottom w:val="single" w:sz="4" w:space="0" w:color="auto"/>
              <w:right w:val="single" w:sz="4" w:space="0" w:color="auto"/>
            </w:tcBorders>
            <w:hideMark/>
          </w:tcPr>
          <w:p w14:paraId="23A8AFF8"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0,5 mg/2,5 mg</w:t>
            </w:r>
            <w:r w:rsidR="00532AB6">
              <w:rPr>
                <w:rFonts w:ascii="Times New Roman" w:eastAsia="Times New Roman" w:hAnsi="Times New Roman" w:cs="Times New Roman"/>
                <w:lang w:val="lt-LT" w:eastAsia="lt-LT"/>
              </w:rPr>
              <w:t>,</w:t>
            </w:r>
            <w:r w:rsidRPr="00F36328">
              <w:rPr>
                <w:rFonts w:ascii="Times New Roman" w:eastAsia="Times New Roman" w:hAnsi="Times New Roman" w:cs="Times New Roman"/>
                <w:lang w:val="lt-LT" w:eastAsia="lt-LT"/>
              </w:rPr>
              <w:t xml:space="preserve"> </w:t>
            </w:r>
            <w:r w:rsidR="00532AB6" w:rsidRPr="003639A0">
              <w:rPr>
                <w:rFonts w:ascii="Times New Roman" w:eastAsia="Times New Roman" w:hAnsi="Times New Roman" w:cs="Times New Roman"/>
                <w:lang w:val="pt-PT" w:eastAsia="lt-LT"/>
              </w:rPr>
              <w:t>comprimido revestido</w:t>
            </w:r>
          </w:p>
        </w:tc>
      </w:tr>
      <w:tr w:rsidR="00532AB6" w:rsidRPr="00F36328" w14:paraId="6F5A9A23" w14:textId="77777777" w:rsidTr="00B96BAF">
        <w:tc>
          <w:tcPr>
            <w:tcW w:w="1573" w:type="dxa"/>
            <w:tcBorders>
              <w:top w:val="single" w:sz="4" w:space="0" w:color="auto"/>
              <w:left w:val="single" w:sz="4" w:space="0" w:color="auto"/>
              <w:bottom w:val="single" w:sz="4" w:space="0" w:color="auto"/>
              <w:right w:val="single" w:sz="4" w:space="0" w:color="auto"/>
            </w:tcBorders>
          </w:tcPr>
          <w:p w14:paraId="7FFF7CAF" w14:textId="77777777" w:rsidR="00532AB6" w:rsidRPr="00F36328" w:rsidRDefault="00532AB6" w:rsidP="00F36328">
            <w:pPr>
              <w:autoSpaceDE w:val="0"/>
              <w:autoSpaceDN w:val="0"/>
              <w:adjustRightInd w:val="0"/>
              <w:spacing w:after="0" w:line="276"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Švedija</w:t>
            </w:r>
          </w:p>
        </w:tc>
        <w:tc>
          <w:tcPr>
            <w:tcW w:w="6502" w:type="dxa"/>
            <w:tcBorders>
              <w:top w:val="single" w:sz="4" w:space="0" w:color="auto"/>
              <w:left w:val="single" w:sz="4" w:space="0" w:color="auto"/>
              <w:bottom w:val="single" w:sz="4" w:space="0" w:color="auto"/>
              <w:right w:val="single" w:sz="4" w:space="0" w:color="auto"/>
            </w:tcBorders>
          </w:tcPr>
          <w:p w14:paraId="075F555E" w14:textId="77777777" w:rsidR="00532AB6" w:rsidRPr="00F36328" w:rsidRDefault="00532AB6" w:rsidP="00F36328">
            <w:pPr>
              <w:autoSpaceDE w:val="0"/>
              <w:autoSpaceDN w:val="0"/>
              <w:adjustRightInd w:val="0"/>
              <w:spacing w:after="0" w:line="276" w:lineRule="auto"/>
              <w:rPr>
                <w:rFonts w:ascii="Times New Roman" w:eastAsia="Times New Roman" w:hAnsi="Times New Roman" w:cs="Times New Roman"/>
                <w:lang w:val="lt-LT" w:eastAsia="lt-LT"/>
              </w:rPr>
            </w:pPr>
            <w:proofErr w:type="spellStart"/>
            <w:r w:rsidRPr="00532AB6">
              <w:rPr>
                <w:rFonts w:ascii="Times New Roman" w:eastAsia="Times New Roman" w:hAnsi="Times New Roman" w:cs="Times New Roman"/>
                <w:lang w:eastAsia="lt-LT"/>
              </w:rPr>
              <w:t>Femoston</w:t>
            </w:r>
            <w:r w:rsidR="0076291C">
              <w:rPr>
                <w:rFonts w:ascii="Times New Roman" w:eastAsia="Times New Roman" w:hAnsi="Times New Roman" w:cs="Times New Roman"/>
                <w:lang w:eastAsia="lt-LT"/>
              </w:rPr>
              <w:t>conti</w:t>
            </w:r>
            <w:proofErr w:type="spellEnd"/>
          </w:p>
        </w:tc>
      </w:tr>
      <w:tr w:rsidR="00532AB6" w:rsidRPr="00F36328" w14:paraId="249063DD" w14:textId="77777777" w:rsidTr="00B96BAF">
        <w:tc>
          <w:tcPr>
            <w:tcW w:w="1573" w:type="dxa"/>
            <w:tcBorders>
              <w:top w:val="single" w:sz="4" w:space="0" w:color="auto"/>
              <w:left w:val="single" w:sz="4" w:space="0" w:color="auto"/>
              <w:bottom w:val="single" w:sz="4" w:space="0" w:color="auto"/>
              <w:right w:val="single" w:sz="4" w:space="0" w:color="auto"/>
            </w:tcBorders>
          </w:tcPr>
          <w:p w14:paraId="01D82A41" w14:textId="77777777" w:rsidR="00532AB6" w:rsidRPr="00F36328" w:rsidRDefault="000042F8" w:rsidP="00F36328">
            <w:pPr>
              <w:autoSpaceDE w:val="0"/>
              <w:autoSpaceDN w:val="0"/>
              <w:adjustRightInd w:val="0"/>
              <w:spacing w:after="0" w:line="276"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Slovėnija</w:t>
            </w:r>
          </w:p>
        </w:tc>
        <w:tc>
          <w:tcPr>
            <w:tcW w:w="6502" w:type="dxa"/>
            <w:tcBorders>
              <w:top w:val="single" w:sz="4" w:space="0" w:color="auto"/>
              <w:left w:val="single" w:sz="4" w:space="0" w:color="auto"/>
              <w:bottom w:val="single" w:sz="4" w:space="0" w:color="auto"/>
              <w:right w:val="single" w:sz="4" w:space="0" w:color="auto"/>
            </w:tcBorders>
          </w:tcPr>
          <w:p w14:paraId="5CD9A4B4" w14:textId="77777777" w:rsidR="00532AB6" w:rsidRPr="00F36328" w:rsidRDefault="0076291C" w:rsidP="00F36328">
            <w:pPr>
              <w:autoSpaceDE w:val="0"/>
              <w:autoSpaceDN w:val="0"/>
              <w:adjustRightInd w:val="0"/>
              <w:spacing w:after="0" w:line="276" w:lineRule="auto"/>
              <w:rPr>
                <w:rFonts w:ascii="Times New Roman" w:eastAsia="Times New Roman" w:hAnsi="Times New Roman" w:cs="Times New Roman"/>
                <w:lang w:val="lt-LT" w:eastAsia="lt-LT"/>
              </w:rPr>
            </w:pPr>
            <w:proofErr w:type="spellStart"/>
            <w:r w:rsidRPr="0076291C">
              <w:rPr>
                <w:rFonts w:ascii="Times New Roman" w:eastAsia="Times New Roman" w:hAnsi="Times New Roman" w:cs="Times New Roman"/>
                <w:lang w:eastAsia="lt-LT"/>
              </w:rPr>
              <w:t>Femphascon</w:t>
            </w:r>
            <w:proofErr w:type="spellEnd"/>
            <w:r w:rsidRPr="0076291C">
              <w:rPr>
                <w:rFonts w:ascii="Times New Roman" w:eastAsia="Times New Roman" w:hAnsi="Times New Roman" w:cs="Times New Roman"/>
                <w:lang w:eastAsia="lt-LT"/>
              </w:rPr>
              <w:t xml:space="preserve"> </w:t>
            </w:r>
            <w:proofErr w:type="spellStart"/>
            <w:r w:rsidRPr="0076291C">
              <w:rPr>
                <w:rFonts w:ascii="Times New Roman" w:eastAsia="Times New Roman" w:hAnsi="Times New Roman" w:cs="Times New Roman"/>
                <w:lang w:eastAsia="lt-LT"/>
              </w:rPr>
              <w:t>conti</w:t>
            </w:r>
            <w:proofErr w:type="spellEnd"/>
            <w:r w:rsidRPr="0076291C">
              <w:rPr>
                <w:rFonts w:ascii="Times New Roman" w:eastAsia="Times New Roman" w:hAnsi="Times New Roman" w:cs="Times New Roman"/>
                <w:lang w:eastAsia="lt-LT"/>
              </w:rPr>
              <w:t xml:space="preserve"> </w:t>
            </w:r>
            <w:r w:rsidR="00DD713B" w:rsidRPr="00DD713B">
              <w:rPr>
                <w:rFonts w:ascii="Times New Roman" w:eastAsia="Times New Roman" w:hAnsi="Times New Roman" w:cs="Times New Roman"/>
                <w:lang w:eastAsia="lt-LT"/>
              </w:rPr>
              <w:t xml:space="preserve">0.5 mg/2.5 mg </w:t>
            </w:r>
            <w:proofErr w:type="spellStart"/>
            <w:r w:rsidR="00DD713B" w:rsidRPr="00DD713B">
              <w:rPr>
                <w:rFonts w:ascii="Times New Roman" w:eastAsia="Times New Roman" w:hAnsi="Times New Roman" w:cs="Times New Roman"/>
                <w:lang w:eastAsia="lt-LT"/>
              </w:rPr>
              <w:t>filmsko</w:t>
            </w:r>
            <w:proofErr w:type="spellEnd"/>
            <w:r w:rsidR="00DD713B" w:rsidRPr="00DD713B">
              <w:rPr>
                <w:rFonts w:ascii="Times New Roman" w:eastAsia="Times New Roman" w:hAnsi="Times New Roman" w:cs="Times New Roman"/>
                <w:lang w:eastAsia="lt-LT"/>
              </w:rPr>
              <w:t xml:space="preserve"> </w:t>
            </w:r>
            <w:proofErr w:type="spellStart"/>
            <w:r w:rsidR="00DD713B" w:rsidRPr="00DD713B">
              <w:rPr>
                <w:rFonts w:ascii="Times New Roman" w:eastAsia="Times New Roman" w:hAnsi="Times New Roman" w:cs="Times New Roman"/>
                <w:lang w:eastAsia="lt-LT"/>
              </w:rPr>
              <w:t>obložene</w:t>
            </w:r>
            <w:proofErr w:type="spellEnd"/>
            <w:r w:rsidR="00DD713B" w:rsidRPr="00DD713B">
              <w:rPr>
                <w:rFonts w:ascii="Times New Roman" w:eastAsia="Times New Roman" w:hAnsi="Times New Roman" w:cs="Times New Roman"/>
                <w:lang w:eastAsia="lt-LT"/>
              </w:rPr>
              <w:t xml:space="preserve"> </w:t>
            </w:r>
            <w:proofErr w:type="spellStart"/>
            <w:r w:rsidR="00DD713B" w:rsidRPr="00DD713B">
              <w:rPr>
                <w:rFonts w:ascii="Times New Roman" w:eastAsia="Times New Roman" w:hAnsi="Times New Roman" w:cs="Times New Roman"/>
                <w:lang w:eastAsia="lt-LT"/>
              </w:rPr>
              <w:t>tablete</w:t>
            </w:r>
            <w:proofErr w:type="spellEnd"/>
          </w:p>
        </w:tc>
      </w:tr>
      <w:tr w:rsidR="00F36328" w:rsidRPr="00F36328" w14:paraId="614D3B0F" w14:textId="77777777" w:rsidTr="00B96BAF">
        <w:tc>
          <w:tcPr>
            <w:tcW w:w="1573" w:type="dxa"/>
            <w:tcBorders>
              <w:top w:val="single" w:sz="4" w:space="0" w:color="auto"/>
              <w:left w:val="single" w:sz="4" w:space="0" w:color="auto"/>
              <w:bottom w:val="single" w:sz="4" w:space="0" w:color="auto"/>
              <w:right w:val="single" w:sz="4" w:space="0" w:color="auto"/>
            </w:tcBorders>
            <w:hideMark/>
          </w:tcPr>
          <w:p w14:paraId="5253D0ED"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bCs/>
                <w:sz w:val="24"/>
                <w:szCs w:val="24"/>
                <w:lang w:val="lt-LT" w:eastAsia="lt-LT"/>
              </w:rPr>
            </w:pPr>
            <w:r w:rsidRPr="00F36328">
              <w:rPr>
                <w:rFonts w:ascii="Times New Roman" w:eastAsia="Times New Roman" w:hAnsi="Times New Roman" w:cs="Times New Roman"/>
                <w:bCs/>
                <w:lang w:val="lt-LT" w:eastAsia="lt-LT"/>
              </w:rPr>
              <w:t>Slovakija</w:t>
            </w:r>
          </w:p>
        </w:tc>
        <w:tc>
          <w:tcPr>
            <w:tcW w:w="6502" w:type="dxa"/>
            <w:tcBorders>
              <w:top w:val="single" w:sz="4" w:space="0" w:color="auto"/>
              <w:left w:val="single" w:sz="4" w:space="0" w:color="auto"/>
              <w:bottom w:val="single" w:sz="4" w:space="0" w:color="auto"/>
              <w:right w:val="single" w:sz="4" w:space="0" w:color="auto"/>
            </w:tcBorders>
            <w:hideMark/>
          </w:tcPr>
          <w:p w14:paraId="7483046A" w14:textId="77777777" w:rsidR="00F36328" w:rsidRPr="00F36328" w:rsidRDefault="00F36328" w:rsidP="00F36328">
            <w:pPr>
              <w:autoSpaceDE w:val="0"/>
              <w:autoSpaceDN w:val="0"/>
              <w:adjustRightInd w:val="0"/>
              <w:spacing w:after="0" w:line="276" w:lineRule="auto"/>
              <w:rPr>
                <w:rFonts w:ascii="Times New Roman" w:eastAsia="Times New Roman" w:hAnsi="Times New Roman" w:cs="Times New Roman"/>
                <w:sz w:val="24"/>
                <w:szCs w:val="24"/>
                <w:lang w:val="lt-LT" w:eastAsia="lt-LT"/>
              </w:rPr>
            </w:pPr>
            <w:proofErr w:type="spellStart"/>
            <w:r w:rsidRPr="00F36328">
              <w:rPr>
                <w:rFonts w:ascii="Times New Roman" w:eastAsia="Times New Roman" w:hAnsi="Times New Roman" w:cs="Times New Roman"/>
                <w:lang w:val="lt-LT" w:eastAsia="lt-LT"/>
              </w:rPr>
              <w:t>Femoston</w:t>
            </w:r>
            <w:proofErr w:type="spellEnd"/>
            <w:r w:rsidRPr="00F3632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conti</w:t>
            </w:r>
            <w:proofErr w:type="spellEnd"/>
            <w:r w:rsidRPr="00F36328">
              <w:rPr>
                <w:rFonts w:ascii="Times New Roman" w:eastAsia="Times New Roman" w:hAnsi="Times New Roman" w:cs="Times New Roman"/>
                <w:lang w:val="lt-LT" w:eastAsia="lt-LT"/>
              </w:rPr>
              <w:t xml:space="preserve"> 0,5 mg/2,5 mg, </w:t>
            </w:r>
            <w:proofErr w:type="spellStart"/>
            <w:r w:rsidRPr="00F36328">
              <w:rPr>
                <w:rFonts w:ascii="Times New Roman" w:eastAsia="Times New Roman" w:hAnsi="Times New Roman" w:cs="Times New Roman"/>
                <w:lang w:val="lt-LT" w:eastAsia="lt-LT"/>
              </w:rPr>
              <w:t>filmom</w:t>
            </w:r>
            <w:proofErr w:type="spellEnd"/>
            <w:r w:rsidR="000042F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obalené</w:t>
            </w:r>
            <w:proofErr w:type="spellEnd"/>
            <w:r w:rsidR="000042F8">
              <w:rPr>
                <w:rFonts w:ascii="Times New Roman" w:eastAsia="Times New Roman" w:hAnsi="Times New Roman" w:cs="Times New Roman"/>
                <w:lang w:val="lt-LT" w:eastAsia="lt-LT"/>
              </w:rPr>
              <w:t xml:space="preserve"> </w:t>
            </w:r>
            <w:proofErr w:type="spellStart"/>
            <w:r w:rsidRPr="00F36328">
              <w:rPr>
                <w:rFonts w:ascii="Times New Roman" w:eastAsia="Times New Roman" w:hAnsi="Times New Roman" w:cs="Times New Roman"/>
                <w:lang w:val="lt-LT" w:eastAsia="lt-LT"/>
              </w:rPr>
              <w:t>tablety</w:t>
            </w:r>
            <w:proofErr w:type="spellEnd"/>
          </w:p>
        </w:tc>
      </w:tr>
    </w:tbl>
    <w:p w14:paraId="68E34445" w14:textId="77777777" w:rsidR="00F36328" w:rsidRPr="00F36328" w:rsidRDefault="00F36328" w:rsidP="00F36328">
      <w:pPr>
        <w:spacing w:after="0" w:line="240" w:lineRule="auto"/>
        <w:rPr>
          <w:rFonts w:ascii="Times New Roman" w:eastAsia="Times New Roman" w:hAnsi="Times New Roman" w:cs="Times New Roman"/>
          <w:lang w:val="lt-LT" w:eastAsia="lt-LT"/>
        </w:rPr>
      </w:pPr>
    </w:p>
    <w:p w14:paraId="71BEF589" w14:textId="77777777" w:rsidR="00F36328" w:rsidRPr="00F36328" w:rsidRDefault="00F36328" w:rsidP="00F36328">
      <w:pPr>
        <w:tabs>
          <w:tab w:val="right" w:pos="9404"/>
        </w:tabs>
        <w:spacing w:after="0" w:line="240" w:lineRule="auto"/>
        <w:rPr>
          <w:rFonts w:ascii="Times New Roman" w:eastAsia="Times New Roman" w:hAnsi="Times New Roman" w:cs="Times New Roman"/>
          <w:b/>
          <w:bCs/>
          <w:iCs/>
          <w:noProof/>
          <w:lang w:val="x-none"/>
        </w:rPr>
      </w:pPr>
    </w:p>
    <w:p w14:paraId="45DE8D3E" w14:textId="1A3D6BEF" w:rsidR="00F36328" w:rsidRPr="00F36328" w:rsidRDefault="00F36328" w:rsidP="00F36328">
      <w:pPr>
        <w:tabs>
          <w:tab w:val="right" w:pos="9404"/>
        </w:tabs>
        <w:spacing w:after="0" w:line="240" w:lineRule="auto"/>
        <w:rPr>
          <w:rFonts w:ascii="Times New Roman" w:eastAsia="Times New Roman" w:hAnsi="Times New Roman" w:cs="Times New Roman"/>
          <w:b/>
          <w:bCs/>
          <w:iCs/>
          <w:noProof/>
          <w:lang w:val="lt-LT"/>
        </w:rPr>
      </w:pPr>
      <w:r w:rsidRPr="00F36328">
        <w:rPr>
          <w:rFonts w:ascii="Times New Roman" w:eastAsia="Times New Roman" w:hAnsi="Times New Roman" w:cs="Times New Roman"/>
          <w:b/>
          <w:bCs/>
          <w:iCs/>
          <w:noProof/>
          <w:lang w:val="x-none"/>
        </w:rPr>
        <w:t>Šis pakuotės lapelis paskutinį kartą peržiūrėtas</w:t>
      </w:r>
      <w:r w:rsidRPr="00F36328">
        <w:rPr>
          <w:rFonts w:ascii="Times New Roman" w:eastAsia="Times New Roman" w:hAnsi="Times New Roman" w:cs="Times New Roman"/>
          <w:b/>
          <w:bCs/>
          <w:iCs/>
          <w:noProof/>
          <w:lang w:val="lt-LT"/>
        </w:rPr>
        <w:t xml:space="preserve"> </w:t>
      </w:r>
      <w:r w:rsidR="001C6A04">
        <w:rPr>
          <w:rFonts w:ascii="Times New Roman" w:eastAsia="Times New Roman" w:hAnsi="Times New Roman" w:cs="Times New Roman"/>
          <w:b/>
          <w:bCs/>
          <w:iCs/>
          <w:noProof/>
          <w:lang w:val="lt-LT"/>
        </w:rPr>
        <w:t>202</w:t>
      </w:r>
      <w:r w:rsidR="0066739A">
        <w:rPr>
          <w:rFonts w:ascii="Times New Roman" w:eastAsia="Times New Roman" w:hAnsi="Times New Roman" w:cs="Times New Roman"/>
          <w:b/>
          <w:bCs/>
          <w:iCs/>
          <w:noProof/>
          <w:lang w:val="lt-LT"/>
        </w:rPr>
        <w:t>5</w:t>
      </w:r>
      <w:r w:rsidR="0055290E">
        <w:rPr>
          <w:rFonts w:ascii="Times New Roman" w:eastAsia="Times New Roman" w:hAnsi="Times New Roman" w:cs="Times New Roman"/>
          <w:b/>
          <w:bCs/>
          <w:iCs/>
          <w:noProof/>
          <w:lang w:val="lt-LT"/>
        </w:rPr>
        <w:t>-</w:t>
      </w:r>
      <w:r w:rsidR="0066739A">
        <w:rPr>
          <w:rFonts w:ascii="Times New Roman" w:eastAsia="Times New Roman" w:hAnsi="Times New Roman" w:cs="Times New Roman"/>
          <w:b/>
          <w:bCs/>
          <w:iCs/>
          <w:noProof/>
          <w:lang w:val="lt-LT"/>
        </w:rPr>
        <w:t>08</w:t>
      </w:r>
      <w:r w:rsidR="0055290E">
        <w:rPr>
          <w:rFonts w:ascii="Times New Roman" w:eastAsia="Times New Roman" w:hAnsi="Times New Roman" w:cs="Times New Roman"/>
          <w:b/>
          <w:bCs/>
          <w:iCs/>
          <w:noProof/>
          <w:lang w:val="lt-LT"/>
        </w:rPr>
        <w:t>-</w:t>
      </w:r>
      <w:r w:rsidR="0066739A">
        <w:rPr>
          <w:rFonts w:ascii="Times New Roman" w:eastAsia="Times New Roman" w:hAnsi="Times New Roman" w:cs="Times New Roman"/>
          <w:b/>
          <w:bCs/>
          <w:iCs/>
          <w:noProof/>
          <w:lang w:val="lt-LT"/>
        </w:rPr>
        <w:t>15</w:t>
      </w:r>
      <w:r w:rsidR="0055290E">
        <w:rPr>
          <w:rFonts w:ascii="Times New Roman" w:eastAsia="Times New Roman" w:hAnsi="Times New Roman" w:cs="Times New Roman"/>
          <w:b/>
          <w:bCs/>
          <w:iCs/>
          <w:noProof/>
          <w:lang w:val="lt-LT"/>
        </w:rPr>
        <w:t>.</w:t>
      </w:r>
    </w:p>
    <w:p w14:paraId="05DD62C3"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19228126" w14:textId="77777777" w:rsidR="00F36328" w:rsidRPr="00F36328" w:rsidRDefault="00F36328" w:rsidP="00F36328">
      <w:pPr>
        <w:spacing w:after="0" w:line="240" w:lineRule="auto"/>
        <w:rPr>
          <w:rFonts w:ascii="Times New Roman" w:eastAsia="Times New Roman" w:hAnsi="Times New Roman" w:cs="Times New Roman"/>
          <w:b/>
          <w:lang w:val="lt-LT" w:eastAsia="lt-LT"/>
        </w:rPr>
      </w:pPr>
    </w:p>
    <w:p w14:paraId="5BC14C05" w14:textId="74296F96" w:rsidR="00F36328" w:rsidRPr="00F36328" w:rsidRDefault="00F36328" w:rsidP="00F36328">
      <w:pPr>
        <w:spacing w:after="0" w:line="240" w:lineRule="auto"/>
        <w:rPr>
          <w:rFonts w:ascii="Times New Roman" w:eastAsia="Times New Roman" w:hAnsi="Times New Roman" w:cs="Times New Roman"/>
          <w:lang w:val="lt-LT" w:eastAsia="lt-LT"/>
        </w:rPr>
      </w:pPr>
      <w:r w:rsidRPr="00F36328">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006C5260" w:rsidRPr="003639A0">
        <w:rPr>
          <w:rFonts w:ascii="Times New Roman" w:eastAsia="Times New Roman" w:hAnsi="Times New Roman" w:cs="Times New Roman"/>
          <w:u w:val="single"/>
          <w:lang w:val="lt-LT" w:eastAsia="lt-LT"/>
        </w:rPr>
        <w:t>https://vvkt.lrv.lt/lt/</w:t>
      </w:r>
      <w:r w:rsidR="006C5260" w:rsidRPr="003639A0">
        <w:rPr>
          <w:rFonts w:ascii="Times New Roman" w:eastAsia="Times New Roman" w:hAnsi="Times New Roman" w:cs="Times New Roman"/>
          <w:lang w:val="lt-LT" w:eastAsia="lt-LT"/>
        </w:rPr>
        <w:t>.</w:t>
      </w:r>
    </w:p>
    <w:p w14:paraId="54D12B7F" w14:textId="77777777" w:rsidR="00332440" w:rsidRPr="002E4E6C" w:rsidRDefault="00332440" w:rsidP="005C28F0">
      <w:pPr>
        <w:rPr>
          <w:lang w:val="lt-LT"/>
        </w:rPr>
      </w:pPr>
    </w:p>
    <w:sectPr w:rsidR="00332440" w:rsidRPr="002E4E6C" w:rsidSect="00434826">
      <w:headerReference w:type="even" r:id="rId10"/>
      <w:headerReference w:type="default" r:id="rId11"/>
      <w:footerReference w:type="even" r:id="rId12"/>
      <w:footerReference w:type="default" r:id="rId13"/>
      <w:headerReference w:type="first" r:id="rId14"/>
      <w:footerReference w:type="first" r:id="rId15"/>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207F2" w14:textId="77777777" w:rsidR="00A45A8A" w:rsidRDefault="00A45A8A" w:rsidP="00F36328">
      <w:pPr>
        <w:spacing w:after="0" w:line="240" w:lineRule="auto"/>
      </w:pPr>
      <w:r>
        <w:separator/>
      </w:r>
    </w:p>
  </w:endnote>
  <w:endnote w:type="continuationSeparator" w:id="0">
    <w:p w14:paraId="20A2E5CE" w14:textId="77777777" w:rsidR="00A45A8A" w:rsidRDefault="00A45A8A" w:rsidP="00F36328">
      <w:pPr>
        <w:spacing w:after="0" w:line="240" w:lineRule="auto"/>
      </w:pPr>
      <w:r>
        <w:continuationSeparator/>
      </w:r>
    </w:p>
  </w:endnote>
  <w:endnote w:type="continuationNotice" w:id="1">
    <w:p w14:paraId="307E3B00" w14:textId="77777777" w:rsidR="00A45A8A" w:rsidRDefault="00A45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KGFENB+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9068" w14:textId="77777777" w:rsidR="00110E37" w:rsidRDefault="00110E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9ABA" w14:textId="77777777" w:rsidR="00110E37" w:rsidRDefault="00110E3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7B75" w14:textId="77777777" w:rsidR="00110E37" w:rsidRDefault="00110E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99399" w14:textId="77777777" w:rsidR="00A45A8A" w:rsidRDefault="00A45A8A" w:rsidP="00F36328">
      <w:pPr>
        <w:spacing w:after="0" w:line="240" w:lineRule="auto"/>
      </w:pPr>
      <w:r>
        <w:separator/>
      </w:r>
    </w:p>
  </w:footnote>
  <w:footnote w:type="continuationSeparator" w:id="0">
    <w:p w14:paraId="6A1D61E6" w14:textId="77777777" w:rsidR="00A45A8A" w:rsidRDefault="00A45A8A" w:rsidP="00F36328">
      <w:pPr>
        <w:spacing w:after="0" w:line="240" w:lineRule="auto"/>
      </w:pPr>
      <w:r>
        <w:continuationSeparator/>
      </w:r>
    </w:p>
  </w:footnote>
  <w:footnote w:type="continuationNotice" w:id="1">
    <w:p w14:paraId="62AFE279" w14:textId="77777777" w:rsidR="00A45A8A" w:rsidRDefault="00A45A8A">
      <w:pPr>
        <w:spacing w:after="0" w:line="240" w:lineRule="auto"/>
      </w:pPr>
    </w:p>
  </w:footnote>
  <w:footnote w:id="2">
    <w:p w14:paraId="54B6E592" w14:textId="77777777" w:rsidR="00C22FE7" w:rsidRDefault="00C22FE7" w:rsidP="00F36328">
      <w:pPr>
        <w:pStyle w:val="Puslapioinaostekstas"/>
      </w:pPr>
      <w:r>
        <w:rPr>
          <w:rStyle w:val="Puslapioinaosnuoroda"/>
        </w:rPr>
        <w:footnoteRef/>
      </w:r>
      <w:r>
        <w:t>Tyrime dalyvavo moterys, kurioms pašalinta gimda.</w:t>
      </w:r>
    </w:p>
  </w:footnote>
  <w:footnote w:id="3">
    <w:p w14:paraId="07920761" w14:textId="77777777" w:rsidR="00C22FE7" w:rsidRDefault="00C22FE7" w:rsidP="00F36328">
      <w:pPr>
        <w:pStyle w:val="Puslapioinaostekstas"/>
        <w:rPr>
          <w:lang w:val="pt-PT"/>
        </w:rPr>
      </w:pPr>
      <w:r>
        <w:rPr>
          <w:rStyle w:val="Puslapioinaosnuoroda"/>
        </w:rPr>
        <w:footnoteRef/>
      </w:r>
      <w:r>
        <w:rPr>
          <w:lang w:val="pt-PT"/>
        </w:rPr>
        <w:t>Skirtumo tarp išeminio ir hemoraginio insulto neaptikta.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4929" w14:textId="77777777" w:rsidR="00110E37" w:rsidRDefault="00110E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4F5E" w14:textId="77777777" w:rsidR="00110E37" w:rsidRDefault="00110E3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8360" w14:textId="77777777" w:rsidR="00110E37" w:rsidRDefault="00110E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1474F5"/>
    <w:multiLevelType w:val="hybridMultilevel"/>
    <w:tmpl w:val="61F691C0"/>
    <w:lvl w:ilvl="0" w:tplc="A6C667FA">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62198"/>
    <w:multiLevelType w:val="hybridMultilevel"/>
    <w:tmpl w:val="AF3E4A6A"/>
    <w:lvl w:ilvl="0" w:tplc="FE164AD2">
      <w:start w:val="3"/>
      <w:numFmt w:val="decimal"/>
      <w:lvlText w:val="%1."/>
      <w:lvlJc w:val="left"/>
      <w:pPr>
        <w:tabs>
          <w:tab w:val="num" w:pos="930"/>
        </w:tabs>
        <w:ind w:left="930" w:hanging="57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21576E"/>
    <w:multiLevelType w:val="hybridMultilevel"/>
    <w:tmpl w:val="A86CC970"/>
    <w:lvl w:ilvl="0" w:tplc="A6C667FA">
      <w:start w:val="1"/>
      <w:numFmt w:val="bullet"/>
      <w:lvlText w:val=""/>
      <w:lvlJc w:val="left"/>
      <w:pPr>
        <w:tabs>
          <w:tab w:val="num" w:pos="360"/>
        </w:tabs>
        <w:ind w:left="360" w:hanging="360"/>
      </w:pPr>
      <w:rPr>
        <w:rFonts w:ascii="Symbol" w:hAnsi="Symbol" w:hint="default"/>
        <w:sz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473A76"/>
    <w:multiLevelType w:val="hybridMultilevel"/>
    <w:tmpl w:val="F5126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CC2DEE"/>
    <w:multiLevelType w:val="hybridMultilevel"/>
    <w:tmpl w:val="BE289E6C"/>
    <w:lvl w:ilvl="0" w:tplc="7ADE12B6">
      <w:start w:val="1"/>
      <w:numFmt w:val="bullet"/>
      <w:pStyle w:val="Default"/>
      <w:lvlText w:val=""/>
      <w:legacy w:legacy="1" w:legacySpace="0" w:legacyIndent="283"/>
      <w:lvlJc w:val="left"/>
      <w:pPr>
        <w:ind w:left="2411" w:hanging="283"/>
      </w:pPr>
      <w:rPr>
        <w:rFonts w:ascii="Symbol" w:hAnsi="Symbol" w:hint="default"/>
      </w:rPr>
    </w:lvl>
    <w:lvl w:ilvl="1" w:tplc="04070003">
      <w:start w:val="1"/>
      <w:numFmt w:val="bullet"/>
      <w:lvlText w:val="o"/>
      <w:lvlJc w:val="left"/>
      <w:pPr>
        <w:tabs>
          <w:tab w:val="num" w:pos="2433"/>
        </w:tabs>
        <w:ind w:left="2433" w:hanging="360"/>
      </w:pPr>
      <w:rPr>
        <w:rFonts w:ascii="Courier New" w:hAnsi="Courier New" w:cs="Courier New" w:hint="default"/>
      </w:rPr>
    </w:lvl>
    <w:lvl w:ilvl="2" w:tplc="04070005">
      <w:start w:val="1"/>
      <w:numFmt w:val="bullet"/>
      <w:lvlText w:val=""/>
      <w:lvlJc w:val="left"/>
      <w:pPr>
        <w:tabs>
          <w:tab w:val="num" w:pos="3153"/>
        </w:tabs>
        <w:ind w:left="3153" w:hanging="360"/>
      </w:pPr>
      <w:rPr>
        <w:rFonts w:ascii="Wingdings" w:hAnsi="Wingdings" w:hint="default"/>
      </w:rPr>
    </w:lvl>
    <w:lvl w:ilvl="3" w:tplc="04070001">
      <w:start w:val="1"/>
      <w:numFmt w:val="bullet"/>
      <w:lvlText w:val=""/>
      <w:lvlJc w:val="left"/>
      <w:pPr>
        <w:tabs>
          <w:tab w:val="num" w:pos="3873"/>
        </w:tabs>
        <w:ind w:left="3873" w:hanging="360"/>
      </w:pPr>
      <w:rPr>
        <w:rFonts w:ascii="Symbol" w:hAnsi="Symbol" w:hint="default"/>
      </w:rPr>
    </w:lvl>
    <w:lvl w:ilvl="4" w:tplc="04070003">
      <w:start w:val="1"/>
      <w:numFmt w:val="bullet"/>
      <w:lvlText w:val="o"/>
      <w:lvlJc w:val="left"/>
      <w:pPr>
        <w:tabs>
          <w:tab w:val="num" w:pos="4593"/>
        </w:tabs>
        <w:ind w:left="4593" w:hanging="360"/>
      </w:pPr>
      <w:rPr>
        <w:rFonts w:ascii="Courier New" w:hAnsi="Courier New" w:cs="Courier New" w:hint="default"/>
      </w:rPr>
    </w:lvl>
    <w:lvl w:ilvl="5" w:tplc="04070005">
      <w:start w:val="1"/>
      <w:numFmt w:val="bullet"/>
      <w:lvlText w:val=""/>
      <w:lvlJc w:val="left"/>
      <w:pPr>
        <w:tabs>
          <w:tab w:val="num" w:pos="5313"/>
        </w:tabs>
        <w:ind w:left="5313" w:hanging="360"/>
      </w:pPr>
      <w:rPr>
        <w:rFonts w:ascii="Wingdings" w:hAnsi="Wingdings" w:hint="default"/>
      </w:rPr>
    </w:lvl>
    <w:lvl w:ilvl="6" w:tplc="04070001">
      <w:start w:val="1"/>
      <w:numFmt w:val="bullet"/>
      <w:lvlText w:val=""/>
      <w:lvlJc w:val="left"/>
      <w:pPr>
        <w:tabs>
          <w:tab w:val="num" w:pos="6033"/>
        </w:tabs>
        <w:ind w:left="6033" w:hanging="360"/>
      </w:pPr>
      <w:rPr>
        <w:rFonts w:ascii="Symbol" w:hAnsi="Symbol" w:hint="default"/>
      </w:rPr>
    </w:lvl>
    <w:lvl w:ilvl="7" w:tplc="04070003">
      <w:start w:val="1"/>
      <w:numFmt w:val="bullet"/>
      <w:lvlText w:val="o"/>
      <w:lvlJc w:val="left"/>
      <w:pPr>
        <w:tabs>
          <w:tab w:val="num" w:pos="6753"/>
        </w:tabs>
        <w:ind w:left="6753" w:hanging="360"/>
      </w:pPr>
      <w:rPr>
        <w:rFonts w:ascii="Courier New" w:hAnsi="Courier New" w:cs="Courier New" w:hint="default"/>
      </w:rPr>
    </w:lvl>
    <w:lvl w:ilvl="8" w:tplc="04070005">
      <w:start w:val="1"/>
      <w:numFmt w:val="bullet"/>
      <w:lvlText w:val=""/>
      <w:lvlJc w:val="left"/>
      <w:pPr>
        <w:tabs>
          <w:tab w:val="num" w:pos="7473"/>
        </w:tabs>
        <w:ind w:left="7473" w:hanging="360"/>
      </w:pPr>
      <w:rPr>
        <w:rFonts w:ascii="Wingdings" w:hAnsi="Wingdings" w:hint="default"/>
      </w:rPr>
    </w:lvl>
  </w:abstractNum>
  <w:abstractNum w:abstractNumId="6" w15:restartNumberingAfterBreak="0">
    <w:nsid w:val="11477D4B"/>
    <w:multiLevelType w:val="multilevel"/>
    <w:tmpl w:val="76BC7B68"/>
    <w:lvl w:ilvl="0">
      <w:start w:val="1"/>
      <w:numFmt w:val="bullet"/>
      <w:lvlText w:val="•"/>
      <w:lvlJc w:val="left"/>
      <w:pPr>
        <w:tabs>
          <w:tab w:val="num" w:pos="360"/>
        </w:tabs>
        <w:ind w:left="360" w:hanging="360"/>
      </w:pPr>
      <w:rPr>
        <w:rFonts w:ascii="Arial" w:hAnsi="Arial" w:cs="Times New Roman" w:hint="default"/>
      </w:rPr>
    </w:lvl>
    <w:lvl w:ilvl="1">
      <w:numFmt w:val="bullet"/>
      <w:lvlText w:val="-"/>
      <w:lvlJc w:val="left"/>
      <w:pPr>
        <w:tabs>
          <w:tab w:val="num" w:pos="2160"/>
        </w:tabs>
        <w:ind w:left="2160" w:hanging="108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F17FE"/>
    <w:multiLevelType w:val="hybridMultilevel"/>
    <w:tmpl w:val="3E8CD5EE"/>
    <w:lvl w:ilvl="0" w:tplc="8530F5B4">
      <w:numFmt w:val="bullet"/>
      <w:lvlText w:val="-"/>
      <w:lvlJc w:val="left"/>
      <w:pPr>
        <w:tabs>
          <w:tab w:val="num" w:pos="360"/>
        </w:tabs>
        <w:ind w:left="360" w:hanging="360"/>
      </w:pPr>
      <w:rPr>
        <w:rFonts w:ascii="Times New Roman" w:hAnsi="Times New Roman" w:cs="Times New Roman" w:hint="default"/>
      </w:rPr>
    </w:lvl>
    <w:lvl w:ilvl="1" w:tplc="91224DC8">
      <w:start w:val="1"/>
      <w:numFmt w:val="bullet"/>
      <w:lvlText w:val="-"/>
      <w:lvlJc w:val="left"/>
      <w:pPr>
        <w:tabs>
          <w:tab w:val="num" w:pos="1363"/>
        </w:tabs>
        <w:ind w:left="1080" w:firstLine="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6F1CFD"/>
    <w:multiLevelType w:val="hybridMultilevel"/>
    <w:tmpl w:val="A86CD4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4A7B80"/>
    <w:multiLevelType w:val="hybridMultilevel"/>
    <w:tmpl w:val="69F090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9BF62ED"/>
    <w:multiLevelType w:val="hybridMultilevel"/>
    <w:tmpl w:val="466AA460"/>
    <w:lvl w:ilvl="0" w:tplc="BA96C584">
      <w:start w:val="1"/>
      <w:numFmt w:val="bullet"/>
      <w:lvlText w:val="•"/>
      <w:lvlJc w:val="left"/>
      <w:pPr>
        <w:tabs>
          <w:tab w:val="num" w:pos="723"/>
        </w:tabs>
        <w:ind w:left="723" w:hanging="363"/>
      </w:pPr>
      <w:rPr>
        <w:rFonts w:ascii="Arial" w:hAnsi="Arial"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360FC7"/>
    <w:multiLevelType w:val="multilevel"/>
    <w:tmpl w:val="02FCB980"/>
    <w:lvl w:ilvl="0">
      <w:start w:val="1"/>
      <w:numFmt w:val="bullet"/>
      <w:lvlText w:val=""/>
      <w:lvlJc w:val="left"/>
      <w:pPr>
        <w:tabs>
          <w:tab w:val="num" w:pos="1077"/>
        </w:tabs>
        <w:ind w:left="1077" w:hanging="1077"/>
      </w:pPr>
      <w:rPr>
        <w:rFonts w:ascii="Symbol" w:hAnsi="Symbol" w:hint="default"/>
      </w:rPr>
    </w:lvl>
    <w:lvl w:ilvl="1">
      <w:start w:val="1"/>
      <w:numFmt w:val="decimal"/>
      <w:lvlText w:val="%1.%2"/>
      <w:lvlJc w:val="left"/>
      <w:pPr>
        <w:tabs>
          <w:tab w:val="num" w:pos="1077"/>
        </w:tabs>
        <w:ind w:left="1077" w:hanging="1077"/>
      </w:pPr>
    </w:lvl>
    <w:lvl w:ilvl="2">
      <w:start w:val="1"/>
      <w:numFmt w:val="decimal"/>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decimal"/>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12" w15:restartNumberingAfterBreak="0">
    <w:nsid w:val="1C3B2E7E"/>
    <w:multiLevelType w:val="hybridMultilevel"/>
    <w:tmpl w:val="699A9A48"/>
    <w:lvl w:ilvl="0" w:tplc="8530F5B4">
      <w:numFmt w:val="bullet"/>
      <w:lvlText w:val="-"/>
      <w:lvlJc w:val="left"/>
      <w:pPr>
        <w:tabs>
          <w:tab w:val="num" w:pos="360"/>
        </w:tabs>
        <w:ind w:left="36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F8F5645"/>
    <w:multiLevelType w:val="hybridMultilevel"/>
    <w:tmpl w:val="B8448AD0"/>
    <w:lvl w:ilvl="0" w:tplc="A6C667FA">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01677A"/>
    <w:multiLevelType w:val="hybridMultilevel"/>
    <w:tmpl w:val="F63E48C8"/>
    <w:lvl w:ilvl="0" w:tplc="557A7FA0">
      <w:start w:val="1"/>
      <w:numFmt w:val="bullet"/>
      <w:lvlText w:val=""/>
      <w:lvlJc w:val="left"/>
      <w:pPr>
        <w:tabs>
          <w:tab w:val="num" w:pos="720"/>
        </w:tabs>
        <w:ind w:left="720" w:hanging="360"/>
      </w:pPr>
      <w:rPr>
        <w:rFonts w:ascii="Symbol" w:hAnsi="Symbol" w:hint="default"/>
      </w:rPr>
    </w:lvl>
    <w:lvl w:ilvl="1" w:tplc="42F4F85A">
      <w:start w:val="1"/>
      <w:numFmt w:val="bullet"/>
      <w:lvlText w:val=""/>
      <w:lvlJc w:val="left"/>
      <w:pPr>
        <w:tabs>
          <w:tab w:val="num" w:pos="1440"/>
        </w:tabs>
        <w:ind w:left="1440" w:hanging="360"/>
      </w:pPr>
      <w:rPr>
        <w:rFonts w:ascii="Wingdings" w:hAnsi="Wingdings" w:cs="Courier"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4CB34E4"/>
    <w:multiLevelType w:val="hybridMultilevel"/>
    <w:tmpl w:val="7B6A2D06"/>
    <w:lvl w:ilvl="0" w:tplc="6DBAF78E">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DA41DD"/>
    <w:multiLevelType w:val="hybridMultilevel"/>
    <w:tmpl w:val="F370AFE2"/>
    <w:lvl w:ilvl="0" w:tplc="8BC6966E">
      <w:numFmt w:val="bullet"/>
      <w:lvlText w:val="-"/>
      <w:lvlJc w:val="left"/>
      <w:pPr>
        <w:tabs>
          <w:tab w:val="num" w:pos="360"/>
        </w:tabs>
        <w:ind w:left="360" w:hanging="360"/>
      </w:pPr>
      <w:rPr>
        <w:rFonts w:ascii="Times New Roman" w:hAnsi="Times New Roman" w:cs="Times New Roman" w:hint="default"/>
      </w:rPr>
    </w:lvl>
    <w:lvl w:ilvl="1" w:tplc="91224DC8">
      <w:start w:val="1"/>
      <w:numFmt w:val="bullet"/>
      <w:lvlText w:val="-"/>
      <w:lvlJc w:val="left"/>
      <w:pPr>
        <w:tabs>
          <w:tab w:val="num" w:pos="1363"/>
        </w:tabs>
        <w:ind w:left="1080" w:firstLine="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320FF3"/>
    <w:multiLevelType w:val="hybridMultilevel"/>
    <w:tmpl w:val="01E6104E"/>
    <w:lvl w:ilvl="0" w:tplc="A6C667FA">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9220BB"/>
    <w:multiLevelType w:val="hybridMultilevel"/>
    <w:tmpl w:val="83AAB762"/>
    <w:lvl w:ilvl="0" w:tplc="76E248F4">
      <w:start w:val="1"/>
      <w:numFmt w:val="bullet"/>
      <w:lvlText w:val=""/>
      <w:lvlJc w:val="left"/>
      <w:pPr>
        <w:tabs>
          <w:tab w:val="num" w:pos="717"/>
        </w:tabs>
        <w:ind w:left="717"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F02CEA"/>
    <w:multiLevelType w:val="hybridMultilevel"/>
    <w:tmpl w:val="9B3A9BF6"/>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2B0694"/>
    <w:multiLevelType w:val="hybridMultilevel"/>
    <w:tmpl w:val="240A1DE0"/>
    <w:lvl w:ilvl="0" w:tplc="82E4D46A">
      <w:start w:val="6"/>
      <w:numFmt w:val="bullet"/>
      <w:lvlText w:val="-"/>
      <w:lvlJc w:val="left"/>
      <w:pPr>
        <w:tabs>
          <w:tab w:val="num" w:pos="357"/>
        </w:tabs>
        <w:ind w:left="357" w:hanging="35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FE09A1"/>
    <w:multiLevelType w:val="hybridMultilevel"/>
    <w:tmpl w:val="4962B0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6C599C"/>
    <w:multiLevelType w:val="hybridMultilevel"/>
    <w:tmpl w:val="995E16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0B6BD2"/>
    <w:multiLevelType w:val="hybridMultilevel"/>
    <w:tmpl w:val="5D18F646"/>
    <w:lvl w:ilvl="0" w:tplc="1F149784">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E12514"/>
    <w:multiLevelType w:val="hybridMultilevel"/>
    <w:tmpl w:val="43244050"/>
    <w:lvl w:ilvl="0" w:tplc="A6C667FA">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9B0BD4"/>
    <w:multiLevelType w:val="hybridMultilevel"/>
    <w:tmpl w:val="E05245A6"/>
    <w:lvl w:ilvl="0" w:tplc="F328C7D2">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E87BA1"/>
    <w:multiLevelType w:val="hybridMultilevel"/>
    <w:tmpl w:val="FED4C81E"/>
    <w:lvl w:ilvl="0" w:tplc="33664B6A">
      <w:start w:val="1"/>
      <w:numFmt w:val="bullet"/>
      <w:lvlText w:val=""/>
      <w:lvlJc w:val="left"/>
      <w:pPr>
        <w:tabs>
          <w:tab w:val="num" w:pos="720"/>
        </w:tabs>
        <w:ind w:left="720" w:hanging="363"/>
      </w:pPr>
      <w:rPr>
        <w:rFonts w:ascii="Wingdings" w:hAnsi="Wingdings" w:cs="Times New Roman" w:hint="default"/>
        <w:color w:val="auto"/>
      </w:rPr>
    </w:lvl>
    <w:lvl w:ilvl="1" w:tplc="42F4F85A">
      <w:start w:val="1"/>
      <w:numFmt w:val="bullet"/>
      <w:lvlText w:val=""/>
      <w:lvlJc w:val="left"/>
      <w:pPr>
        <w:tabs>
          <w:tab w:val="num" w:pos="1440"/>
        </w:tabs>
        <w:ind w:left="1440" w:hanging="360"/>
      </w:pPr>
      <w:rPr>
        <w:rFonts w:ascii="Wingdings" w:hAnsi="Wingdings" w:cs="Courier"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3F6707E9"/>
    <w:multiLevelType w:val="hybridMultilevel"/>
    <w:tmpl w:val="FBAED520"/>
    <w:lvl w:ilvl="0" w:tplc="8530F5B4">
      <w:numFmt w:val="bullet"/>
      <w:lvlText w:val="-"/>
      <w:lvlJc w:val="left"/>
      <w:pPr>
        <w:tabs>
          <w:tab w:val="num" w:pos="360"/>
        </w:tabs>
        <w:ind w:left="360" w:hanging="360"/>
      </w:pPr>
      <w:rPr>
        <w:rFonts w:ascii="Times New Roman" w:hAnsi="Times New Roman" w:cs="Times New Roman" w:hint="default"/>
      </w:rPr>
    </w:lvl>
    <w:lvl w:ilvl="1" w:tplc="F79CA1F4">
      <w:start w:val="1"/>
      <w:numFmt w:val="bullet"/>
      <w:lvlRestart w:val="0"/>
      <w:lvlText w:val="-"/>
      <w:lvlJc w:val="left"/>
      <w:pPr>
        <w:tabs>
          <w:tab w:val="num" w:pos="1443"/>
        </w:tabs>
        <w:ind w:left="1443" w:hanging="363"/>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8C1C92"/>
    <w:multiLevelType w:val="hybridMultilevel"/>
    <w:tmpl w:val="DB946B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A5633F"/>
    <w:multiLevelType w:val="hybridMultilevel"/>
    <w:tmpl w:val="4FBA28FA"/>
    <w:lvl w:ilvl="0" w:tplc="A6C667FA">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8226B1"/>
    <w:multiLevelType w:val="hybridMultilevel"/>
    <w:tmpl w:val="FC946720"/>
    <w:lvl w:ilvl="0" w:tplc="A6C667FA">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2515B8"/>
    <w:multiLevelType w:val="hybridMultilevel"/>
    <w:tmpl w:val="1624B9D0"/>
    <w:lvl w:ilvl="0" w:tplc="76E248F4">
      <w:start w:val="1"/>
      <w:numFmt w:val="bullet"/>
      <w:lvlText w:val=""/>
      <w:lvlJc w:val="left"/>
      <w:pPr>
        <w:tabs>
          <w:tab w:val="num" w:pos="717"/>
        </w:tabs>
        <w:ind w:left="717"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D32551"/>
    <w:multiLevelType w:val="hybridMultilevel"/>
    <w:tmpl w:val="AE128542"/>
    <w:lvl w:ilvl="0" w:tplc="A6C667FA">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9E12D6"/>
    <w:multiLevelType w:val="hybridMultilevel"/>
    <w:tmpl w:val="78F60C1C"/>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492617"/>
    <w:multiLevelType w:val="hybridMultilevel"/>
    <w:tmpl w:val="DB0E34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30466D"/>
    <w:multiLevelType w:val="hybridMultilevel"/>
    <w:tmpl w:val="B6D219B6"/>
    <w:lvl w:ilvl="0" w:tplc="CFEE88AA">
      <w:start w:val="1"/>
      <w:numFmt w:val="bullet"/>
      <w:lvlText w:val=""/>
      <w:lvlJc w:val="left"/>
      <w:pPr>
        <w:tabs>
          <w:tab w:val="num" w:pos="720"/>
        </w:tabs>
        <w:ind w:left="720" w:hanging="360"/>
      </w:pPr>
      <w:rPr>
        <w:rFonts w:ascii="Symbol" w:hAnsi="Symbol" w:hint="default"/>
        <w:strike w:val="0"/>
        <w:dstrike w:val="0"/>
        <w:u w:val="none"/>
        <w:effect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AE5256"/>
    <w:multiLevelType w:val="hybridMultilevel"/>
    <w:tmpl w:val="D43CB93A"/>
    <w:lvl w:ilvl="0" w:tplc="76E248F4">
      <w:start w:val="1"/>
      <w:numFmt w:val="bullet"/>
      <w:lvlText w:val=""/>
      <w:lvlJc w:val="left"/>
      <w:pPr>
        <w:tabs>
          <w:tab w:val="num" w:pos="717"/>
        </w:tabs>
        <w:ind w:left="717"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DE4507"/>
    <w:multiLevelType w:val="multilevel"/>
    <w:tmpl w:val="BAB42B68"/>
    <w:lvl w:ilvl="0">
      <w:start w:val="4"/>
      <w:numFmt w:val="decimal"/>
      <w:lvlText w:val="%1"/>
      <w:lvlJc w:val="left"/>
      <w:pPr>
        <w:tabs>
          <w:tab w:val="num" w:pos="570"/>
        </w:tabs>
        <w:ind w:left="570" w:hanging="570"/>
      </w:pPr>
    </w:lvl>
    <w:lvl w:ilvl="1">
      <w:start w:val="7"/>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61FE25BB"/>
    <w:multiLevelType w:val="hybridMultilevel"/>
    <w:tmpl w:val="6F3E1B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BD3DF5"/>
    <w:multiLevelType w:val="hybridMultilevel"/>
    <w:tmpl w:val="44F00C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8F69F3"/>
    <w:multiLevelType w:val="hybridMultilevel"/>
    <w:tmpl w:val="2DF2E52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B07A16"/>
    <w:multiLevelType w:val="hybridMultilevel"/>
    <w:tmpl w:val="FB36D1A0"/>
    <w:lvl w:ilvl="0" w:tplc="8530F5B4">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E9659E"/>
    <w:multiLevelType w:val="hybridMultilevel"/>
    <w:tmpl w:val="76BC7B68"/>
    <w:lvl w:ilvl="0" w:tplc="BA96C584">
      <w:start w:val="1"/>
      <w:numFmt w:val="bullet"/>
      <w:lvlText w:val="•"/>
      <w:lvlJc w:val="left"/>
      <w:pPr>
        <w:tabs>
          <w:tab w:val="num" w:pos="360"/>
        </w:tabs>
        <w:ind w:left="360" w:hanging="360"/>
      </w:pPr>
      <w:rPr>
        <w:rFonts w:ascii="Arial" w:hAnsi="Arial" w:cs="Times New Roman" w:hint="default"/>
      </w:rPr>
    </w:lvl>
    <w:lvl w:ilvl="1" w:tplc="9AC4E644">
      <w:numFmt w:val="bullet"/>
      <w:lvlText w:val="-"/>
      <w:lvlJc w:val="left"/>
      <w:pPr>
        <w:tabs>
          <w:tab w:val="num" w:pos="2160"/>
        </w:tabs>
        <w:ind w:left="2160" w:hanging="108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8C3FF6"/>
    <w:multiLevelType w:val="hybridMultilevel"/>
    <w:tmpl w:val="F650F4B4"/>
    <w:lvl w:ilvl="0" w:tplc="A6C667FA">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9D59AF"/>
    <w:multiLevelType w:val="hybridMultilevel"/>
    <w:tmpl w:val="A8F08F1C"/>
    <w:lvl w:ilvl="0" w:tplc="91F88134">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6FFC68A0"/>
    <w:multiLevelType w:val="hybridMultilevel"/>
    <w:tmpl w:val="2A72A058"/>
    <w:lvl w:ilvl="0" w:tplc="76E248F4">
      <w:start w:val="1"/>
      <w:numFmt w:val="bullet"/>
      <w:lvlText w:val=""/>
      <w:lvlJc w:val="left"/>
      <w:pPr>
        <w:tabs>
          <w:tab w:val="num" w:pos="717"/>
        </w:tabs>
        <w:ind w:left="717"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C74049"/>
    <w:multiLevelType w:val="hybridMultilevel"/>
    <w:tmpl w:val="FB2A29F2"/>
    <w:lvl w:ilvl="0" w:tplc="76E248F4">
      <w:start w:val="1"/>
      <w:numFmt w:val="bullet"/>
      <w:lvlText w:val=""/>
      <w:lvlJc w:val="left"/>
      <w:pPr>
        <w:tabs>
          <w:tab w:val="num" w:pos="717"/>
        </w:tabs>
        <w:ind w:left="717"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AD2BDC"/>
    <w:multiLevelType w:val="hybridMultilevel"/>
    <w:tmpl w:val="B5CE14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9A328BC"/>
    <w:multiLevelType w:val="hybridMultilevel"/>
    <w:tmpl w:val="60867C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BB4B12"/>
    <w:multiLevelType w:val="hybridMultilevel"/>
    <w:tmpl w:val="478652B6"/>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92242726">
    <w:abstractNumId w:val="19"/>
  </w:num>
  <w:num w:numId="2" w16cid:durableId="1805385982">
    <w:abstractNumId w:val="5"/>
  </w:num>
  <w:num w:numId="3" w16cid:durableId="51123567">
    <w:abstractNumId w:val="8"/>
  </w:num>
  <w:num w:numId="4" w16cid:durableId="1465268371">
    <w:abstractNumId w:val="22"/>
  </w:num>
  <w:num w:numId="5" w16cid:durableId="648678018">
    <w:abstractNumId w:val="4"/>
  </w:num>
  <w:num w:numId="6" w16cid:durableId="1172455838">
    <w:abstractNumId w:val="38"/>
  </w:num>
  <w:num w:numId="7" w16cid:durableId="1054230610">
    <w:abstractNumId w:val="34"/>
  </w:num>
  <w:num w:numId="8" w16cid:durableId="1723287788">
    <w:abstractNumId w:val="28"/>
  </w:num>
  <w:num w:numId="9" w16cid:durableId="116458701">
    <w:abstractNumId w:val="48"/>
  </w:num>
  <w:num w:numId="10" w16cid:durableId="874194198">
    <w:abstractNumId w:val="39"/>
  </w:num>
  <w:num w:numId="11" w16cid:durableId="1904561510">
    <w:abstractNumId w:val="35"/>
  </w:num>
  <w:num w:numId="12" w16cid:durableId="2019850064">
    <w:abstractNumId w:val="3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647189">
    <w:abstractNumId w:val="42"/>
  </w:num>
  <w:num w:numId="14" w16cid:durableId="217983315">
    <w:abstractNumId w:val="47"/>
  </w:num>
  <w:num w:numId="15" w16cid:durableId="1329211528">
    <w:abstractNumId w:val="29"/>
  </w:num>
  <w:num w:numId="16" w16cid:durableId="675228332">
    <w:abstractNumId w:val="24"/>
  </w:num>
  <w:num w:numId="17" w16cid:durableId="648561634">
    <w:abstractNumId w:val="9"/>
  </w:num>
  <w:num w:numId="18" w16cid:durableId="1624269775">
    <w:abstractNumId w:val="6"/>
  </w:num>
  <w:num w:numId="19" w16cid:durableId="1200242742">
    <w:abstractNumId w:val="30"/>
  </w:num>
  <w:num w:numId="20" w16cid:durableId="1979334514">
    <w:abstractNumId w:val="13"/>
  </w:num>
  <w:num w:numId="21" w16cid:durableId="1857226331">
    <w:abstractNumId w:val="17"/>
  </w:num>
  <w:num w:numId="22" w16cid:durableId="1409959315">
    <w:abstractNumId w:val="32"/>
  </w:num>
  <w:num w:numId="23" w16cid:durableId="1325087641">
    <w:abstractNumId w:val="1"/>
  </w:num>
  <w:num w:numId="24" w16cid:durableId="1884248893">
    <w:abstractNumId w:val="43"/>
  </w:num>
  <w:num w:numId="25" w16cid:durableId="1065489960">
    <w:abstractNumId w:val="0"/>
    <w:lvlOverride w:ilvl="0">
      <w:lvl w:ilvl="0">
        <w:numFmt w:val="bullet"/>
        <w:lvlText w:val="-"/>
        <w:legacy w:legacy="1" w:legacySpace="0" w:legacyIndent="360"/>
        <w:lvlJc w:val="left"/>
        <w:pPr>
          <w:ind w:left="360" w:hanging="360"/>
        </w:pPr>
      </w:lvl>
    </w:lvlOverride>
  </w:num>
  <w:num w:numId="26" w16cid:durableId="1256590835">
    <w:abstractNumId w:val="49"/>
  </w:num>
  <w:num w:numId="27" w16cid:durableId="271547404">
    <w:abstractNumId w:val="41"/>
  </w:num>
  <w:num w:numId="28" w16cid:durableId="159005750">
    <w:abstractNumId w:val="23"/>
  </w:num>
  <w:num w:numId="29" w16cid:durableId="1942640391">
    <w:abstractNumId w:val="3"/>
  </w:num>
  <w:num w:numId="30" w16cid:durableId="1668286377">
    <w:abstractNumId w:val="27"/>
  </w:num>
  <w:num w:numId="31" w16cid:durableId="2093351689">
    <w:abstractNumId w:val="40"/>
  </w:num>
  <w:num w:numId="32" w16cid:durableId="186162194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0412392">
    <w:abstractNumId w:val="33"/>
  </w:num>
  <w:num w:numId="34" w16cid:durableId="899897846">
    <w:abstractNumId w:val="14"/>
  </w:num>
  <w:num w:numId="35" w16cid:durableId="1234974344">
    <w:abstractNumId w:val="26"/>
  </w:num>
  <w:num w:numId="36" w16cid:durableId="633605967">
    <w:abstractNumId w:val="21"/>
  </w:num>
  <w:num w:numId="37" w16cid:durableId="18280849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9869883">
    <w:abstractNumId w:val="44"/>
  </w:num>
  <w:num w:numId="39" w16cid:durableId="657684084">
    <w:abstractNumId w:val="20"/>
  </w:num>
  <w:num w:numId="40" w16cid:durableId="167600218">
    <w:abstractNumId w:val="15"/>
  </w:num>
  <w:num w:numId="41" w16cid:durableId="1658534187">
    <w:abstractNumId w:val="25"/>
  </w:num>
  <w:num w:numId="42" w16cid:durableId="1038361806">
    <w:abstractNumId w:val="16"/>
  </w:num>
  <w:num w:numId="43" w16cid:durableId="2125346427">
    <w:abstractNumId w:val="7"/>
  </w:num>
  <w:num w:numId="44" w16cid:durableId="1903984049">
    <w:abstractNumId w:val="12"/>
  </w:num>
  <w:num w:numId="45" w16cid:durableId="355624294">
    <w:abstractNumId w:val="18"/>
  </w:num>
  <w:num w:numId="46" w16cid:durableId="516700644">
    <w:abstractNumId w:val="31"/>
  </w:num>
  <w:num w:numId="47" w16cid:durableId="1070735207">
    <w:abstractNumId w:val="36"/>
  </w:num>
  <w:num w:numId="48" w16cid:durableId="933442787">
    <w:abstractNumId w:val="10"/>
  </w:num>
  <w:num w:numId="49" w16cid:durableId="1569732690">
    <w:abstractNumId w:val="45"/>
  </w:num>
  <w:num w:numId="50" w16cid:durableId="147209213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820"/>
    <w:rsid w:val="00000BEE"/>
    <w:rsid w:val="00002570"/>
    <w:rsid w:val="000042F8"/>
    <w:rsid w:val="0000616A"/>
    <w:rsid w:val="000172F5"/>
    <w:rsid w:val="000229B9"/>
    <w:rsid w:val="00060722"/>
    <w:rsid w:val="0006578D"/>
    <w:rsid w:val="00074524"/>
    <w:rsid w:val="000A67CB"/>
    <w:rsid w:val="000D4274"/>
    <w:rsid w:val="001074BD"/>
    <w:rsid w:val="00110E37"/>
    <w:rsid w:val="001129A9"/>
    <w:rsid w:val="00152017"/>
    <w:rsid w:val="00152E9E"/>
    <w:rsid w:val="00171833"/>
    <w:rsid w:val="00184534"/>
    <w:rsid w:val="001B1F7E"/>
    <w:rsid w:val="001C1B01"/>
    <w:rsid w:val="001C2D9F"/>
    <w:rsid w:val="001C6A04"/>
    <w:rsid w:val="001D269D"/>
    <w:rsid w:val="001F3700"/>
    <w:rsid w:val="002570EF"/>
    <w:rsid w:val="00260713"/>
    <w:rsid w:val="002B54B7"/>
    <w:rsid w:val="002B6138"/>
    <w:rsid w:val="002B7637"/>
    <w:rsid w:val="002B7EDA"/>
    <w:rsid w:val="002C714C"/>
    <w:rsid w:val="002D7C33"/>
    <w:rsid w:val="002E4E6C"/>
    <w:rsid w:val="002E540D"/>
    <w:rsid w:val="002F1647"/>
    <w:rsid w:val="00332440"/>
    <w:rsid w:val="00341DEF"/>
    <w:rsid w:val="003523E5"/>
    <w:rsid w:val="003631A4"/>
    <w:rsid w:val="003639A0"/>
    <w:rsid w:val="003B4614"/>
    <w:rsid w:val="003D0C01"/>
    <w:rsid w:val="003D732B"/>
    <w:rsid w:val="003D7B6F"/>
    <w:rsid w:val="003F5EFF"/>
    <w:rsid w:val="00410D86"/>
    <w:rsid w:val="00414ED3"/>
    <w:rsid w:val="0041506E"/>
    <w:rsid w:val="00422EF7"/>
    <w:rsid w:val="00423B26"/>
    <w:rsid w:val="00430BAB"/>
    <w:rsid w:val="00434826"/>
    <w:rsid w:val="00467FE8"/>
    <w:rsid w:val="004957A2"/>
    <w:rsid w:val="004967CD"/>
    <w:rsid w:val="004B68EA"/>
    <w:rsid w:val="004B6D6E"/>
    <w:rsid w:val="004C0E4F"/>
    <w:rsid w:val="004D370F"/>
    <w:rsid w:val="004D5E21"/>
    <w:rsid w:val="004F1D7B"/>
    <w:rsid w:val="004F5392"/>
    <w:rsid w:val="005041BF"/>
    <w:rsid w:val="005043F4"/>
    <w:rsid w:val="00504AE1"/>
    <w:rsid w:val="0050783C"/>
    <w:rsid w:val="00532AB6"/>
    <w:rsid w:val="00543419"/>
    <w:rsid w:val="0055290E"/>
    <w:rsid w:val="005569CC"/>
    <w:rsid w:val="005747A8"/>
    <w:rsid w:val="005917CD"/>
    <w:rsid w:val="005A7139"/>
    <w:rsid w:val="005B7FE1"/>
    <w:rsid w:val="005C28F0"/>
    <w:rsid w:val="005D17D5"/>
    <w:rsid w:val="005D1C1D"/>
    <w:rsid w:val="005D5B14"/>
    <w:rsid w:val="005E323D"/>
    <w:rsid w:val="005E7BCD"/>
    <w:rsid w:val="005F5756"/>
    <w:rsid w:val="005F7397"/>
    <w:rsid w:val="00642BEF"/>
    <w:rsid w:val="006433A2"/>
    <w:rsid w:val="006554EF"/>
    <w:rsid w:val="006614A5"/>
    <w:rsid w:val="0066739A"/>
    <w:rsid w:val="00684E07"/>
    <w:rsid w:val="006A03C7"/>
    <w:rsid w:val="006C4550"/>
    <w:rsid w:val="006C5260"/>
    <w:rsid w:val="006C702B"/>
    <w:rsid w:val="006E373F"/>
    <w:rsid w:val="006F3E4E"/>
    <w:rsid w:val="00744E8D"/>
    <w:rsid w:val="007513A1"/>
    <w:rsid w:val="00754CA5"/>
    <w:rsid w:val="007555E3"/>
    <w:rsid w:val="0076291C"/>
    <w:rsid w:val="00771678"/>
    <w:rsid w:val="00774BD1"/>
    <w:rsid w:val="00781F28"/>
    <w:rsid w:val="00783171"/>
    <w:rsid w:val="007835C7"/>
    <w:rsid w:val="007A666F"/>
    <w:rsid w:val="007B16DD"/>
    <w:rsid w:val="007C6F85"/>
    <w:rsid w:val="007D0AA5"/>
    <w:rsid w:val="007D2B83"/>
    <w:rsid w:val="007E0BC3"/>
    <w:rsid w:val="007F343C"/>
    <w:rsid w:val="007F42C4"/>
    <w:rsid w:val="00815554"/>
    <w:rsid w:val="0082098E"/>
    <w:rsid w:val="00821175"/>
    <w:rsid w:val="00854EA2"/>
    <w:rsid w:val="00884951"/>
    <w:rsid w:val="00884DA0"/>
    <w:rsid w:val="008A0D01"/>
    <w:rsid w:val="008D19B8"/>
    <w:rsid w:val="008E41E1"/>
    <w:rsid w:val="008E5CA7"/>
    <w:rsid w:val="008F7B89"/>
    <w:rsid w:val="00913965"/>
    <w:rsid w:val="00916B6D"/>
    <w:rsid w:val="00917D47"/>
    <w:rsid w:val="00946549"/>
    <w:rsid w:val="0097053A"/>
    <w:rsid w:val="00977820"/>
    <w:rsid w:val="00996B6A"/>
    <w:rsid w:val="009B1A95"/>
    <w:rsid w:val="009B3728"/>
    <w:rsid w:val="009B40F6"/>
    <w:rsid w:val="009B4652"/>
    <w:rsid w:val="009B4B91"/>
    <w:rsid w:val="009C4B46"/>
    <w:rsid w:val="009F4213"/>
    <w:rsid w:val="00A07043"/>
    <w:rsid w:val="00A20047"/>
    <w:rsid w:val="00A45A8A"/>
    <w:rsid w:val="00A4678F"/>
    <w:rsid w:val="00A56CF7"/>
    <w:rsid w:val="00A6588D"/>
    <w:rsid w:val="00A8658D"/>
    <w:rsid w:val="00AA3F82"/>
    <w:rsid w:val="00AA6635"/>
    <w:rsid w:val="00AC6799"/>
    <w:rsid w:val="00AD16F0"/>
    <w:rsid w:val="00B12288"/>
    <w:rsid w:val="00B13481"/>
    <w:rsid w:val="00B13A3A"/>
    <w:rsid w:val="00B25772"/>
    <w:rsid w:val="00B33409"/>
    <w:rsid w:val="00B43095"/>
    <w:rsid w:val="00B74B8B"/>
    <w:rsid w:val="00B76F7D"/>
    <w:rsid w:val="00B85493"/>
    <w:rsid w:val="00B96BAF"/>
    <w:rsid w:val="00BA614A"/>
    <w:rsid w:val="00BB09AA"/>
    <w:rsid w:val="00BC009A"/>
    <w:rsid w:val="00BD4EDA"/>
    <w:rsid w:val="00BE740E"/>
    <w:rsid w:val="00BF2BAC"/>
    <w:rsid w:val="00C05A7D"/>
    <w:rsid w:val="00C13B9E"/>
    <w:rsid w:val="00C16221"/>
    <w:rsid w:val="00C22FE7"/>
    <w:rsid w:val="00C6703C"/>
    <w:rsid w:val="00C74EB6"/>
    <w:rsid w:val="00C860F6"/>
    <w:rsid w:val="00CA2CB4"/>
    <w:rsid w:val="00CA4FC0"/>
    <w:rsid w:val="00CB3A4E"/>
    <w:rsid w:val="00CB72E7"/>
    <w:rsid w:val="00CC1F2C"/>
    <w:rsid w:val="00CC367A"/>
    <w:rsid w:val="00CE3F5E"/>
    <w:rsid w:val="00CF1BB3"/>
    <w:rsid w:val="00D159BD"/>
    <w:rsid w:val="00D163A4"/>
    <w:rsid w:val="00D604EA"/>
    <w:rsid w:val="00DA37BB"/>
    <w:rsid w:val="00DB09D5"/>
    <w:rsid w:val="00DC5DE6"/>
    <w:rsid w:val="00DD477C"/>
    <w:rsid w:val="00DD713B"/>
    <w:rsid w:val="00DE09B5"/>
    <w:rsid w:val="00E04D8F"/>
    <w:rsid w:val="00E05AE1"/>
    <w:rsid w:val="00E05E65"/>
    <w:rsid w:val="00E100DF"/>
    <w:rsid w:val="00E340BF"/>
    <w:rsid w:val="00E4527A"/>
    <w:rsid w:val="00E46DDA"/>
    <w:rsid w:val="00E56109"/>
    <w:rsid w:val="00E70AE7"/>
    <w:rsid w:val="00E72C95"/>
    <w:rsid w:val="00E8388B"/>
    <w:rsid w:val="00E905F5"/>
    <w:rsid w:val="00EA5197"/>
    <w:rsid w:val="00EC455F"/>
    <w:rsid w:val="00EC5E7F"/>
    <w:rsid w:val="00ED52CC"/>
    <w:rsid w:val="00EE0DF0"/>
    <w:rsid w:val="00F22BB1"/>
    <w:rsid w:val="00F277D5"/>
    <w:rsid w:val="00F36328"/>
    <w:rsid w:val="00F41384"/>
    <w:rsid w:val="00F434EB"/>
    <w:rsid w:val="00F71D3D"/>
    <w:rsid w:val="00F76113"/>
    <w:rsid w:val="00F83FF8"/>
    <w:rsid w:val="00FA446A"/>
    <w:rsid w:val="00FA599B"/>
    <w:rsid w:val="00FC4C31"/>
    <w:rsid w:val="00FC681F"/>
    <w:rsid w:val="00FC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73AD"/>
  <w15:docId w15:val="{7CC7EDB4-E03F-486F-A8BF-0CAD86B0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F36328"/>
    <w:pPr>
      <w:keepNext/>
      <w:spacing w:after="0" w:line="240" w:lineRule="auto"/>
      <w:jc w:val="both"/>
      <w:outlineLvl w:val="0"/>
    </w:pPr>
    <w:rPr>
      <w:rFonts w:ascii="Times New Roman" w:eastAsia="Times New Roman" w:hAnsi="Times New Roman" w:cs="Times New Roman"/>
      <w:b/>
      <w:bCs/>
      <w:szCs w:val="20"/>
      <w:lang w:val="x-none"/>
    </w:rPr>
  </w:style>
  <w:style w:type="paragraph" w:styleId="Antrat2">
    <w:name w:val="heading 2"/>
    <w:basedOn w:val="prastasis"/>
    <w:next w:val="prastasis"/>
    <w:link w:val="Antrat2Diagrama"/>
    <w:semiHidden/>
    <w:unhideWhenUsed/>
    <w:qFormat/>
    <w:rsid w:val="00F36328"/>
    <w:pPr>
      <w:keepNext/>
      <w:spacing w:after="0" w:line="240" w:lineRule="auto"/>
      <w:jc w:val="both"/>
      <w:outlineLvl w:val="1"/>
    </w:pPr>
    <w:rPr>
      <w:rFonts w:ascii="Arial" w:eastAsia="Times New Roman" w:hAnsi="Arial" w:cs="Times New Roman"/>
      <w:b/>
      <w:i/>
      <w:sz w:val="24"/>
      <w:szCs w:val="20"/>
      <w:lang w:val="tg-Cyrl-TJ" w:eastAsia="x-none"/>
    </w:rPr>
  </w:style>
  <w:style w:type="paragraph" w:styleId="Antrat3">
    <w:name w:val="heading 3"/>
    <w:basedOn w:val="prastasis"/>
    <w:next w:val="prastasis"/>
    <w:link w:val="Antrat3Diagrama"/>
    <w:semiHidden/>
    <w:unhideWhenUsed/>
    <w:qFormat/>
    <w:rsid w:val="00F36328"/>
    <w:pPr>
      <w:keepNext/>
      <w:spacing w:after="0" w:line="240" w:lineRule="auto"/>
      <w:ind w:left="567" w:hanging="567"/>
      <w:jc w:val="both"/>
      <w:outlineLvl w:val="2"/>
    </w:pPr>
    <w:rPr>
      <w:rFonts w:ascii="Times New Roman" w:eastAsia="Times New Roman" w:hAnsi="Times New Roman" w:cs="Times New Roman"/>
      <w:b/>
      <w:szCs w:val="20"/>
      <w:lang w:val="x-none"/>
    </w:rPr>
  </w:style>
  <w:style w:type="paragraph" w:styleId="Antrat4">
    <w:name w:val="heading 4"/>
    <w:basedOn w:val="prastasis"/>
    <w:next w:val="prastasis"/>
    <w:link w:val="Antrat4Diagrama"/>
    <w:semiHidden/>
    <w:unhideWhenUsed/>
    <w:qFormat/>
    <w:rsid w:val="00F36328"/>
    <w:pPr>
      <w:keepNext/>
      <w:spacing w:after="0" w:line="240" w:lineRule="auto"/>
      <w:jc w:val="both"/>
      <w:outlineLvl w:val="3"/>
    </w:pPr>
    <w:rPr>
      <w:rFonts w:ascii="Arial" w:eastAsia="Times New Roman" w:hAnsi="Arial" w:cs="Times New Roman"/>
      <w:b/>
      <w:sz w:val="24"/>
      <w:szCs w:val="20"/>
      <w:lang w:val="tg-Cyrl-TJ" w:eastAsia="x-none"/>
    </w:rPr>
  </w:style>
  <w:style w:type="paragraph" w:styleId="Antrat5">
    <w:name w:val="heading 5"/>
    <w:basedOn w:val="prastasis"/>
    <w:next w:val="prastasis"/>
    <w:link w:val="Antrat5Diagrama"/>
    <w:uiPriority w:val="99"/>
    <w:semiHidden/>
    <w:unhideWhenUsed/>
    <w:qFormat/>
    <w:rsid w:val="00F36328"/>
    <w:pPr>
      <w:spacing w:before="240" w:after="60" w:line="240" w:lineRule="auto"/>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36328"/>
    <w:rPr>
      <w:rFonts w:ascii="Times New Roman" w:eastAsia="Times New Roman" w:hAnsi="Times New Roman" w:cs="Times New Roman"/>
      <w:b/>
      <w:bCs/>
      <w:szCs w:val="20"/>
      <w:lang w:val="x-none"/>
    </w:rPr>
  </w:style>
  <w:style w:type="character" w:customStyle="1" w:styleId="Antrat2Diagrama">
    <w:name w:val="Antraštė 2 Diagrama"/>
    <w:basedOn w:val="Numatytasispastraiposriftas"/>
    <w:link w:val="Antrat2"/>
    <w:semiHidden/>
    <w:rsid w:val="00F36328"/>
    <w:rPr>
      <w:rFonts w:ascii="Arial" w:eastAsia="Times New Roman" w:hAnsi="Arial" w:cs="Times New Roman"/>
      <w:b/>
      <w:i/>
      <w:sz w:val="24"/>
      <w:szCs w:val="20"/>
      <w:lang w:val="tg-Cyrl-TJ" w:eastAsia="x-none"/>
    </w:rPr>
  </w:style>
  <w:style w:type="character" w:customStyle="1" w:styleId="Antrat3Diagrama">
    <w:name w:val="Antraštė 3 Diagrama"/>
    <w:basedOn w:val="Numatytasispastraiposriftas"/>
    <w:link w:val="Antrat3"/>
    <w:semiHidden/>
    <w:rsid w:val="00F36328"/>
    <w:rPr>
      <w:rFonts w:ascii="Times New Roman" w:eastAsia="Times New Roman" w:hAnsi="Times New Roman" w:cs="Times New Roman"/>
      <w:b/>
      <w:szCs w:val="20"/>
      <w:lang w:val="x-none"/>
    </w:rPr>
  </w:style>
  <w:style w:type="character" w:customStyle="1" w:styleId="Antrat4Diagrama">
    <w:name w:val="Antraštė 4 Diagrama"/>
    <w:basedOn w:val="Numatytasispastraiposriftas"/>
    <w:link w:val="Antrat4"/>
    <w:semiHidden/>
    <w:rsid w:val="00F36328"/>
    <w:rPr>
      <w:rFonts w:ascii="Arial" w:eastAsia="Times New Roman" w:hAnsi="Arial" w:cs="Times New Roman"/>
      <w:b/>
      <w:sz w:val="24"/>
      <w:szCs w:val="20"/>
      <w:lang w:val="tg-Cyrl-TJ" w:eastAsia="x-none"/>
    </w:rPr>
  </w:style>
  <w:style w:type="character" w:customStyle="1" w:styleId="Antrat5Diagrama">
    <w:name w:val="Antraštė 5 Diagrama"/>
    <w:basedOn w:val="Numatytasispastraiposriftas"/>
    <w:link w:val="Antrat5"/>
    <w:uiPriority w:val="99"/>
    <w:semiHidden/>
    <w:rsid w:val="00F36328"/>
    <w:rPr>
      <w:rFonts w:ascii="Calibri" w:eastAsia="Times New Roman" w:hAnsi="Calibri" w:cs="Times New Roman"/>
      <w:b/>
      <w:bCs/>
      <w:i/>
      <w:iCs/>
      <w:sz w:val="26"/>
      <w:szCs w:val="26"/>
      <w:lang w:val="x-none" w:eastAsia="x-none"/>
    </w:rPr>
  </w:style>
  <w:style w:type="numbering" w:customStyle="1" w:styleId="NoList1">
    <w:name w:val="No List1"/>
    <w:next w:val="Sraonra"/>
    <w:uiPriority w:val="99"/>
    <w:semiHidden/>
    <w:unhideWhenUsed/>
    <w:rsid w:val="00F36328"/>
  </w:style>
  <w:style w:type="character" w:styleId="Hipersaitas">
    <w:name w:val="Hyperlink"/>
    <w:uiPriority w:val="99"/>
    <w:semiHidden/>
    <w:unhideWhenUsed/>
    <w:rsid w:val="00F36328"/>
    <w:rPr>
      <w:color w:val="0000FF"/>
      <w:u w:val="single"/>
    </w:rPr>
  </w:style>
  <w:style w:type="character" w:customStyle="1" w:styleId="FollowedHyperlink1">
    <w:name w:val="FollowedHyperlink1"/>
    <w:basedOn w:val="Numatytasispastraiposriftas"/>
    <w:uiPriority w:val="99"/>
    <w:semiHidden/>
    <w:unhideWhenUsed/>
    <w:rsid w:val="00F36328"/>
    <w:rPr>
      <w:color w:val="800080"/>
      <w:u w:val="single"/>
    </w:rPr>
  </w:style>
  <w:style w:type="paragraph" w:customStyle="1" w:styleId="msonormal0">
    <w:name w:val="msonormal"/>
    <w:basedOn w:val="prastasis"/>
    <w:rsid w:val="00F36328"/>
    <w:pPr>
      <w:spacing w:before="100" w:beforeAutospacing="1" w:after="100" w:afterAutospacing="1" w:line="240" w:lineRule="auto"/>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semiHidden/>
    <w:unhideWhenUsed/>
    <w:rsid w:val="00F36328"/>
    <w:pPr>
      <w:tabs>
        <w:tab w:val="left" w:pos="1080"/>
      </w:tabs>
      <w:suppressAutoHyphens/>
      <w:spacing w:after="0" w:line="240" w:lineRule="auto"/>
    </w:pPr>
    <w:rPr>
      <w:rFonts w:ascii="Times New Roman" w:eastAsia="Times New Roman" w:hAnsi="Times New Roman" w:cs="Times New Roman"/>
      <w:sz w:val="20"/>
      <w:szCs w:val="20"/>
      <w:lang w:eastAsia="x-none"/>
    </w:rPr>
  </w:style>
  <w:style w:type="character" w:customStyle="1" w:styleId="PuslapioinaostekstasDiagrama">
    <w:name w:val="Puslapio išnašos tekstas Diagrama"/>
    <w:basedOn w:val="Numatytasispastraiposriftas"/>
    <w:link w:val="Puslapioinaostekstas"/>
    <w:semiHidden/>
    <w:rsid w:val="00F36328"/>
    <w:rPr>
      <w:rFonts w:ascii="Times New Roman" w:eastAsia="Times New Roman" w:hAnsi="Times New Roman" w:cs="Times New Roman"/>
      <w:sz w:val="20"/>
      <w:szCs w:val="20"/>
      <w:lang w:eastAsia="x-none"/>
    </w:rPr>
  </w:style>
  <w:style w:type="paragraph" w:styleId="Komentarotekstas">
    <w:name w:val="annotation text"/>
    <w:basedOn w:val="prastasis"/>
    <w:link w:val="KomentarotekstasDiagrama"/>
    <w:uiPriority w:val="99"/>
    <w:unhideWhenUsed/>
    <w:rsid w:val="00F36328"/>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rsid w:val="00F36328"/>
    <w:rPr>
      <w:rFonts w:ascii="Times New Roman" w:eastAsia="Times New Roman" w:hAnsi="Times New Roman" w:cs="Times New Roman"/>
      <w:sz w:val="20"/>
      <w:szCs w:val="20"/>
      <w:lang w:val="lt-LT" w:eastAsia="lt-LT"/>
    </w:rPr>
  </w:style>
  <w:style w:type="paragraph" w:styleId="Antrats">
    <w:name w:val="header"/>
    <w:basedOn w:val="prastasis"/>
    <w:link w:val="AntratsDiagrama"/>
    <w:unhideWhenUsed/>
    <w:rsid w:val="00F36328"/>
    <w:pPr>
      <w:tabs>
        <w:tab w:val="center" w:pos="4153"/>
        <w:tab w:val="right" w:pos="8306"/>
      </w:tabs>
      <w:spacing w:after="0" w:line="360" w:lineRule="auto"/>
      <w:jc w:val="both"/>
    </w:pPr>
    <w:rPr>
      <w:rFonts w:ascii="TimesLT" w:eastAsia="Times New Roman" w:hAnsi="TimesLT" w:cs="Times New Roman"/>
      <w:sz w:val="24"/>
      <w:szCs w:val="20"/>
      <w:lang w:val="tg-Cyrl-TJ" w:eastAsia="x-none"/>
    </w:rPr>
  </w:style>
  <w:style w:type="character" w:customStyle="1" w:styleId="AntratsDiagrama">
    <w:name w:val="Antraštės Diagrama"/>
    <w:basedOn w:val="Numatytasispastraiposriftas"/>
    <w:link w:val="Antrats"/>
    <w:rsid w:val="00F36328"/>
    <w:rPr>
      <w:rFonts w:ascii="TimesLT" w:eastAsia="Times New Roman" w:hAnsi="TimesLT" w:cs="Times New Roman"/>
      <w:sz w:val="24"/>
      <w:szCs w:val="20"/>
      <w:lang w:val="tg-Cyrl-TJ" w:eastAsia="x-none"/>
    </w:rPr>
  </w:style>
  <w:style w:type="paragraph" w:styleId="Porat">
    <w:name w:val="footer"/>
    <w:basedOn w:val="prastasis"/>
    <w:link w:val="PoratDiagrama"/>
    <w:unhideWhenUsed/>
    <w:rsid w:val="00F36328"/>
    <w:pPr>
      <w:tabs>
        <w:tab w:val="center" w:pos="4819"/>
        <w:tab w:val="right" w:pos="9638"/>
      </w:tabs>
      <w:spacing w:after="0" w:line="240" w:lineRule="auto"/>
    </w:pPr>
    <w:rPr>
      <w:rFonts w:ascii="Times New Roman" w:eastAsia="Times New Roman" w:hAnsi="Times New Roman" w:cs="Times New Roman"/>
      <w:sz w:val="24"/>
      <w:szCs w:val="24"/>
      <w:lang w:val="x-none" w:eastAsia="lt-LT"/>
    </w:rPr>
  </w:style>
  <w:style w:type="character" w:customStyle="1" w:styleId="PoratDiagrama">
    <w:name w:val="Poraštė Diagrama"/>
    <w:basedOn w:val="Numatytasispastraiposriftas"/>
    <w:link w:val="Porat"/>
    <w:rsid w:val="00F36328"/>
    <w:rPr>
      <w:rFonts w:ascii="Times New Roman" w:eastAsia="Times New Roman" w:hAnsi="Times New Roman" w:cs="Times New Roman"/>
      <w:sz w:val="24"/>
      <w:szCs w:val="24"/>
      <w:lang w:val="x-none" w:eastAsia="lt-LT"/>
    </w:rPr>
  </w:style>
  <w:style w:type="paragraph" w:styleId="Sraas2">
    <w:name w:val="List 2"/>
    <w:basedOn w:val="prastasis"/>
    <w:semiHidden/>
    <w:unhideWhenUsed/>
    <w:rsid w:val="00F36328"/>
    <w:pPr>
      <w:autoSpaceDE w:val="0"/>
      <w:autoSpaceDN w:val="0"/>
      <w:spacing w:after="0" w:line="240" w:lineRule="auto"/>
      <w:ind w:left="2411" w:hanging="283"/>
    </w:pPr>
    <w:rPr>
      <w:rFonts w:ascii="Times New Roman" w:eastAsia="Times New Roman" w:hAnsi="Times New Roman" w:cs="Times New Roman"/>
      <w:sz w:val="20"/>
      <w:szCs w:val="20"/>
      <w:lang w:val="de-DE" w:eastAsia="de-DE"/>
    </w:rPr>
  </w:style>
  <w:style w:type="paragraph" w:styleId="Pavadinimas">
    <w:name w:val="Title"/>
    <w:basedOn w:val="prastasis"/>
    <w:link w:val="PavadinimasDiagrama"/>
    <w:autoRedefine/>
    <w:qFormat/>
    <w:rsid w:val="00F36328"/>
    <w:pPr>
      <w:spacing w:after="0" w:line="240" w:lineRule="auto"/>
      <w:jc w:val="center"/>
      <w:outlineLvl w:val="0"/>
    </w:pPr>
    <w:rPr>
      <w:rFonts w:ascii="Times New Roman" w:eastAsia="Times New Roman" w:hAnsi="Times New Roman" w:cs="Times New Roman"/>
      <w:b/>
      <w:kern w:val="28"/>
      <w:szCs w:val="20"/>
      <w:lang w:val="x-none" w:eastAsia="x-none"/>
    </w:rPr>
  </w:style>
  <w:style w:type="character" w:customStyle="1" w:styleId="PavadinimasDiagrama">
    <w:name w:val="Pavadinimas Diagrama"/>
    <w:basedOn w:val="Numatytasispastraiposriftas"/>
    <w:link w:val="Pavadinimas"/>
    <w:rsid w:val="00F36328"/>
    <w:rPr>
      <w:rFonts w:ascii="Times New Roman" w:eastAsia="Times New Roman" w:hAnsi="Times New Roman" w:cs="Times New Roman"/>
      <w:b/>
      <w:kern w:val="28"/>
      <w:szCs w:val="20"/>
      <w:lang w:val="x-none" w:eastAsia="x-none"/>
    </w:rPr>
  </w:style>
  <w:style w:type="paragraph" w:styleId="Pagrindinistekstas">
    <w:name w:val="Body Text"/>
    <w:basedOn w:val="prastasis"/>
    <w:link w:val="PagrindinistekstasDiagrama"/>
    <w:semiHidden/>
    <w:unhideWhenUsed/>
    <w:rsid w:val="00F36328"/>
    <w:pPr>
      <w:spacing w:after="0" w:line="240" w:lineRule="auto"/>
      <w:jc w:val="both"/>
    </w:pPr>
    <w:rPr>
      <w:rFonts w:ascii="Arial" w:eastAsia="Times New Roman" w:hAnsi="Arial" w:cs="Times New Roman"/>
      <w:i/>
      <w:sz w:val="24"/>
      <w:szCs w:val="20"/>
      <w:lang w:val="x-none" w:eastAsia="x-none"/>
    </w:rPr>
  </w:style>
  <w:style w:type="character" w:customStyle="1" w:styleId="PagrindinistekstasDiagrama">
    <w:name w:val="Pagrindinis tekstas Diagrama"/>
    <w:basedOn w:val="Numatytasispastraiposriftas"/>
    <w:link w:val="Pagrindinistekstas"/>
    <w:semiHidden/>
    <w:rsid w:val="00F36328"/>
    <w:rPr>
      <w:rFonts w:ascii="Arial" w:eastAsia="Times New Roman" w:hAnsi="Arial" w:cs="Times New Roman"/>
      <w:i/>
      <w:sz w:val="24"/>
      <w:szCs w:val="20"/>
      <w:lang w:val="x-none" w:eastAsia="x-none"/>
    </w:rPr>
  </w:style>
  <w:style w:type="paragraph" w:styleId="Data">
    <w:name w:val="Date"/>
    <w:basedOn w:val="prastasis"/>
    <w:next w:val="prastasis"/>
    <w:link w:val="DataDiagrama"/>
    <w:semiHidden/>
    <w:unhideWhenUsed/>
    <w:rsid w:val="00F36328"/>
    <w:pPr>
      <w:spacing w:after="0" w:line="240" w:lineRule="auto"/>
    </w:pPr>
    <w:rPr>
      <w:rFonts w:ascii="Times New Roman" w:eastAsia="Times New Roman" w:hAnsi="Times New Roman" w:cs="Times New Roman"/>
      <w:sz w:val="24"/>
      <w:szCs w:val="24"/>
      <w:lang w:val="x-none" w:eastAsia="lt-LT"/>
    </w:rPr>
  </w:style>
  <w:style w:type="character" w:customStyle="1" w:styleId="DataDiagrama">
    <w:name w:val="Data Diagrama"/>
    <w:basedOn w:val="Numatytasispastraiposriftas"/>
    <w:link w:val="Data"/>
    <w:semiHidden/>
    <w:rsid w:val="00F36328"/>
    <w:rPr>
      <w:rFonts w:ascii="Times New Roman" w:eastAsia="Times New Roman" w:hAnsi="Times New Roman" w:cs="Times New Roman"/>
      <w:sz w:val="24"/>
      <w:szCs w:val="24"/>
      <w:lang w:val="x-none" w:eastAsia="lt-LT"/>
    </w:rPr>
  </w:style>
  <w:style w:type="paragraph" w:styleId="Pagrindinistekstas2">
    <w:name w:val="Body Text 2"/>
    <w:basedOn w:val="prastasis"/>
    <w:link w:val="Pagrindinistekstas2Diagrama"/>
    <w:semiHidden/>
    <w:unhideWhenUsed/>
    <w:rsid w:val="00F36328"/>
    <w:pPr>
      <w:spacing w:after="0" w:line="240" w:lineRule="auto"/>
    </w:pPr>
    <w:rPr>
      <w:rFonts w:ascii="Times New Roman" w:eastAsia="Times New Roman" w:hAnsi="Times New Roman" w:cs="Times New Roman"/>
      <w:noProof/>
      <w:lang w:val="x-none"/>
    </w:rPr>
  </w:style>
  <w:style w:type="character" w:customStyle="1" w:styleId="Pagrindinistekstas2Diagrama">
    <w:name w:val="Pagrindinis tekstas 2 Diagrama"/>
    <w:basedOn w:val="Numatytasispastraiposriftas"/>
    <w:link w:val="Pagrindinistekstas2"/>
    <w:semiHidden/>
    <w:rsid w:val="00F36328"/>
    <w:rPr>
      <w:rFonts w:ascii="Times New Roman" w:eastAsia="Times New Roman" w:hAnsi="Times New Roman" w:cs="Times New Roman"/>
      <w:noProof/>
      <w:lang w:val="x-none"/>
    </w:rPr>
  </w:style>
  <w:style w:type="paragraph" w:styleId="Paprastasistekstas">
    <w:name w:val="Plain Text"/>
    <w:basedOn w:val="prastasis"/>
    <w:link w:val="PaprastasistekstasDiagrama"/>
    <w:semiHidden/>
    <w:unhideWhenUsed/>
    <w:rsid w:val="00F36328"/>
    <w:pPr>
      <w:spacing w:after="0" w:line="240" w:lineRule="auto"/>
    </w:pPr>
    <w:rPr>
      <w:rFonts w:ascii="Courier" w:eastAsia="Times" w:hAnsi="Courier" w:cs="Times New Roman"/>
      <w:sz w:val="24"/>
      <w:szCs w:val="20"/>
      <w:lang w:eastAsia="x-none"/>
    </w:rPr>
  </w:style>
  <w:style w:type="character" w:customStyle="1" w:styleId="PaprastasistekstasDiagrama">
    <w:name w:val="Paprastasis tekstas Diagrama"/>
    <w:basedOn w:val="Numatytasispastraiposriftas"/>
    <w:link w:val="Paprastasistekstas"/>
    <w:semiHidden/>
    <w:rsid w:val="00F36328"/>
    <w:rPr>
      <w:rFonts w:ascii="Courier" w:eastAsia="Times" w:hAnsi="Courier" w:cs="Times New Roman"/>
      <w:sz w:val="24"/>
      <w:szCs w:val="20"/>
      <w:lang w:eastAsia="x-none"/>
    </w:rPr>
  </w:style>
  <w:style w:type="paragraph" w:styleId="Komentarotema">
    <w:name w:val="annotation subject"/>
    <w:basedOn w:val="Komentarotekstas"/>
    <w:next w:val="Komentarotekstas"/>
    <w:link w:val="KomentarotemaDiagrama"/>
    <w:uiPriority w:val="99"/>
    <w:semiHidden/>
    <w:unhideWhenUsed/>
    <w:rsid w:val="00F36328"/>
    <w:rPr>
      <w:b/>
      <w:bCs/>
    </w:rPr>
  </w:style>
  <w:style w:type="character" w:customStyle="1" w:styleId="KomentarotemaDiagrama">
    <w:name w:val="Komentaro tema Diagrama"/>
    <w:basedOn w:val="KomentarotekstasDiagrama"/>
    <w:link w:val="Komentarotema"/>
    <w:uiPriority w:val="99"/>
    <w:semiHidden/>
    <w:rsid w:val="00F3632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F36328"/>
    <w:pPr>
      <w:spacing w:after="0" w:line="240" w:lineRule="auto"/>
    </w:pPr>
    <w:rPr>
      <w:rFonts w:ascii="Tahoma" w:eastAsia="Times New Roman" w:hAnsi="Tahoma" w:cs="Times New Roman"/>
      <w:sz w:val="16"/>
      <w:szCs w:val="16"/>
      <w:lang w:val="x-none" w:eastAsia="lt-LT"/>
    </w:rPr>
  </w:style>
  <w:style w:type="character" w:customStyle="1" w:styleId="DebesliotekstasDiagrama">
    <w:name w:val="Debesėlio tekstas Diagrama"/>
    <w:basedOn w:val="Numatytasispastraiposriftas"/>
    <w:link w:val="Debesliotekstas"/>
    <w:semiHidden/>
    <w:rsid w:val="00F36328"/>
    <w:rPr>
      <w:rFonts w:ascii="Tahoma" w:eastAsia="Times New Roman" w:hAnsi="Tahoma" w:cs="Times New Roman"/>
      <w:sz w:val="16"/>
      <w:szCs w:val="16"/>
      <w:lang w:val="x-none" w:eastAsia="lt-LT"/>
    </w:rPr>
  </w:style>
  <w:style w:type="paragraph" w:styleId="Pataisymai">
    <w:name w:val="Revision"/>
    <w:uiPriority w:val="99"/>
    <w:semiHidden/>
    <w:rsid w:val="00F36328"/>
    <w:pPr>
      <w:spacing w:after="0" w:line="240" w:lineRule="auto"/>
    </w:pPr>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F36328"/>
    <w:pPr>
      <w:spacing w:after="0" w:line="240" w:lineRule="auto"/>
      <w:ind w:left="720"/>
      <w:contextualSpacing/>
    </w:pPr>
    <w:rPr>
      <w:rFonts w:ascii="Times New Roman" w:eastAsia="Times New Roman" w:hAnsi="Times New Roman" w:cs="Times New Roman"/>
      <w:sz w:val="24"/>
      <w:szCs w:val="24"/>
      <w:lang w:val="lt-LT" w:eastAsia="lt-LT"/>
    </w:rPr>
  </w:style>
  <w:style w:type="character" w:customStyle="1" w:styleId="PI-1labEMEASMCAChar">
    <w:name w:val="PI-1_lab EMEA_SMCA Char"/>
    <w:link w:val="PI-1labEMEASMCA"/>
    <w:locked/>
    <w:rsid w:val="00F36328"/>
    <w:rPr>
      <w:rFonts w:ascii="Times New Roman" w:eastAsia="Times New Roman" w:hAnsi="Times New Roman" w:cs="Times New Roman"/>
      <w:b/>
      <w:noProof/>
      <w:lang w:val="x-none"/>
    </w:rPr>
  </w:style>
  <w:style w:type="paragraph" w:customStyle="1" w:styleId="PI-1labEMEASMCA">
    <w:name w:val="PI-1_lab EMEA_SMCA"/>
    <w:basedOn w:val="prastasis"/>
    <w:link w:val="PI-1labEMEASMCAChar"/>
    <w:autoRedefine/>
    <w:rsid w:val="00F3632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x-none"/>
    </w:rPr>
  </w:style>
  <w:style w:type="character" w:customStyle="1" w:styleId="BTEMEASMCAChar">
    <w:name w:val="BT EMEA_SMCA Char"/>
    <w:link w:val="BTEMEASMCA"/>
    <w:locked/>
    <w:rsid w:val="00F36328"/>
    <w:rPr>
      <w:rFonts w:ascii="Times New Roman" w:eastAsia="Times New Roman" w:hAnsi="Times New Roman" w:cs="Times New Roman"/>
      <w:b/>
      <w:iCs/>
      <w:noProof/>
      <w:lang w:val="x-none"/>
    </w:rPr>
  </w:style>
  <w:style w:type="paragraph" w:customStyle="1" w:styleId="BTEMEASMCA">
    <w:name w:val="BT EMEA_SMCA"/>
    <w:basedOn w:val="prastasis"/>
    <w:link w:val="BTEMEASMCAChar"/>
    <w:autoRedefine/>
    <w:rsid w:val="00F36328"/>
    <w:pPr>
      <w:tabs>
        <w:tab w:val="right" w:pos="9404"/>
      </w:tabs>
      <w:spacing w:after="0" w:line="240" w:lineRule="auto"/>
    </w:pPr>
    <w:rPr>
      <w:rFonts w:ascii="Times New Roman" w:eastAsia="Times New Roman" w:hAnsi="Times New Roman" w:cs="Times New Roman"/>
      <w:b/>
      <w:iCs/>
      <w:noProof/>
      <w:lang w:val="x-none"/>
    </w:rPr>
  </w:style>
  <w:style w:type="paragraph" w:customStyle="1" w:styleId="BT-EMEASMCA">
    <w:name w:val="BT- EMEA_SMCA"/>
    <w:basedOn w:val="BTEMEASMCA"/>
    <w:autoRedefine/>
    <w:rsid w:val="00913965"/>
    <w:pPr>
      <w:numPr>
        <w:numId w:val="1"/>
      </w:numPr>
      <w:tabs>
        <w:tab w:val="clear" w:pos="720"/>
        <w:tab w:val="num" w:pos="360"/>
      </w:tabs>
      <w:ind w:left="0" w:firstLine="0"/>
    </w:pPr>
  </w:style>
  <w:style w:type="paragraph" w:customStyle="1" w:styleId="BTbEMEASMCA">
    <w:name w:val="BT(b) EMEA_SMCA"/>
    <w:basedOn w:val="BTEMEASMCA"/>
    <w:autoRedefine/>
    <w:rsid w:val="00F36328"/>
    <w:rPr>
      <w:bCs/>
    </w:rPr>
  </w:style>
  <w:style w:type="paragraph" w:customStyle="1" w:styleId="PI-3EMEASMCA">
    <w:name w:val="PI-3 EMEA_SMCA"/>
    <w:basedOn w:val="prastasis"/>
    <w:autoRedefine/>
    <w:rsid w:val="00F36328"/>
    <w:pPr>
      <w:spacing w:after="0" w:line="220" w:lineRule="exact"/>
    </w:pPr>
    <w:rPr>
      <w:rFonts w:ascii="Times New Roman" w:eastAsia="Times New Roman" w:hAnsi="Times New Roman" w:cs="Times New Roman"/>
      <w:b/>
      <w:bCs/>
      <w:lang w:val="lt-LT"/>
    </w:rPr>
  </w:style>
  <w:style w:type="character" w:customStyle="1" w:styleId="TTEMEASMCAChar">
    <w:name w:val="TT EMEA_SMCA Char"/>
    <w:link w:val="TTEMEASMCA"/>
    <w:locked/>
    <w:rsid w:val="00F36328"/>
    <w:rPr>
      <w:rFonts w:ascii="Times New Roman" w:eastAsia="Times New Roman" w:hAnsi="Times New Roman" w:cs="Times New Roman"/>
      <w:b/>
      <w:caps/>
    </w:rPr>
  </w:style>
  <w:style w:type="paragraph" w:customStyle="1" w:styleId="TTEMEASMCA">
    <w:name w:val="TT EMEA_SMCA"/>
    <w:basedOn w:val="Antrat1"/>
    <w:link w:val="TTEMEASMCAChar"/>
    <w:autoRedefine/>
    <w:rsid w:val="00F36328"/>
    <w:pPr>
      <w:keepNext w:val="0"/>
      <w:tabs>
        <w:tab w:val="left" w:pos="567"/>
      </w:tabs>
      <w:ind w:left="567" w:hanging="567"/>
      <w:jc w:val="center"/>
    </w:pPr>
    <w:rPr>
      <w:bCs w:val="0"/>
      <w:caps/>
      <w:szCs w:val="22"/>
      <w:lang w:val="en-US"/>
    </w:rPr>
  </w:style>
  <w:style w:type="paragraph" w:customStyle="1" w:styleId="BTAnIIEMEASMCA">
    <w:name w:val="BT(AnII) EMEA_SMCA"/>
    <w:basedOn w:val="Debesliotekstas"/>
    <w:autoRedefine/>
    <w:rsid w:val="00F36328"/>
    <w:pPr>
      <w:ind w:left="1260" w:hanging="1260"/>
    </w:pPr>
    <w:rPr>
      <w:rFonts w:ascii="Times New Roman" w:hAnsi="Times New Roman"/>
      <w:b/>
      <w:sz w:val="22"/>
      <w:szCs w:val="22"/>
      <w:lang w:val="en-GB" w:eastAsia="en-US"/>
    </w:rPr>
  </w:style>
  <w:style w:type="paragraph" w:customStyle="1" w:styleId="PI-1EMEASMCA">
    <w:name w:val="PI-1 EMEA_SMCA"/>
    <w:basedOn w:val="Antrat2"/>
    <w:autoRedefine/>
    <w:rsid w:val="00F36328"/>
    <w:pPr>
      <w:tabs>
        <w:tab w:val="left" w:pos="567"/>
      </w:tabs>
      <w:ind w:left="567" w:hanging="567"/>
      <w:jc w:val="left"/>
    </w:pPr>
    <w:rPr>
      <w:rFonts w:ascii="Times New Roman" w:hAnsi="Times New Roman"/>
      <w:i w:val="0"/>
      <w:sz w:val="22"/>
      <w:szCs w:val="22"/>
      <w:lang w:val="lt-LT"/>
    </w:rPr>
  </w:style>
  <w:style w:type="paragraph" w:customStyle="1" w:styleId="PI-2EMEASMCA">
    <w:name w:val="PI-2 EMEA_SMCA"/>
    <w:basedOn w:val="Antrat3"/>
    <w:autoRedefine/>
    <w:rsid w:val="00F36328"/>
    <w:pPr>
      <w:keepLines/>
      <w:tabs>
        <w:tab w:val="left" w:pos="567"/>
      </w:tabs>
      <w:jc w:val="left"/>
    </w:pPr>
    <w:rPr>
      <w:kern w:val="28"/>
      <w:szCs w:val="22"/>
    </w:rPr>
  </w:style>
  <w:style w:type="paragraph" w:customStyle="1" w:styleId="BTuEMEASMCA">
    <w:name w:val="BT(u) EMEA_SMCA"/>
    <w:basedOn w:val="BTEMEASMCA"/>
    <w:autoRedefine/>
    <w:rsid w:val="00F36328"/>
    <w:rPr>
      <w:b w:val="0"/>
      <w:noProof w:val="0"/>
      <w:u w:val="single"/>
    </w:rPr>
  </w:style>
  <w:style w:type="paragraph" w:customStyle="1" w:styleId="CM13">
    <w:name w:val="CM13"/>
    <w:basedOn w:val="prastasis"/>
    <w:next w:val="prastasis"/>
    <w:rsid w:val="00F36328"/>
    <w:pPr>
      <w:widowControl w:val="0"/>
      <w:autoSpaceDE w:val="0"/>
      <w:autoSpaceDN w:val="0"/>
      <w:adjustRightInd w:val="0"/>
      <w:spacing w:after="178" w:line="240" w:lineRule="auto"/>
    </w:pPr>
    <w:rPr>
      <w:rFonts w:ascii="Courier" w:eastAsia="SimSun" w:hAnsi="Courier" w:cs="Times New Roman"/>
      <w:sz w:val="24"/>
      <w:szCs w:val="24"/>
      <w:lang w:eastAsia="zh-CN"/>
    </w:rPr>
  </w:style>
  <w:style w:type="paragraph" w:customStyle="1" w:styleId="knZulassung02">
    <w:name w:val="knZulassung02"/>
    <w:basedOn w:val="prastasis"/>
    <w:rsid w:val="00F36328"/>
    <w:pPr>
      <w:widowControl w:val="0"/>
      <w:autoSpaceDE w:val="0"/>
      <w:autoSpaceDN w:val="0"/>
      <w:spacing w:after="0" w:line="240" w:lineRule="auto"/>
      <w:ind w:left="1843" w:right="284"/>
    </w:pPr>
    <w:rPr>
      <w:rFonts w:ascii="Courier" w:eastAsia="Times New Roman" w:hAnsi="Courier" w:cs="Courier"/>
      <w:sz w:val="24"/>
      <w:szCs w:val="24"/>
      <w:lang w:val="en-AU" w:eastAsia="de-DE"/>
    </w:rPr>
  </w:style>
  <w:style w:type="paragraph" w:customStyle="1" w:styleId="Absatznormal">
    <w:name w:val="Absatz normal"/>
    <w:rsid w:val="00F36328"/>
    <w:pPr>
      <w:tabs>
        <w:tab w:val="left" w:pos="1134"/>
        <w:tab w:val="left" w:pos="1701"/>
        <w:tab w:val="right" w:pos="3969"/>
        <w:tab w:val="right" w:pos="5670"/>
        <w:tab w:val="right" w:pos="7056"/>
      </w:tabs>
      <w:autoSpaceDE w:val="0"/>
      <w:autoSpaceDN w:val="0"/>
      <w:spacing w:after="0" w:line="260" w:lineRule="exact"/>
      <w:ind w:left="567"/>
      <w:jc w:val="both"/>
    </w:pPr>
    <w:rPr>
      <w:rFonts w:ascii="Arial" w:eastAsia="Times New Roman" w:hAnsi="Arial" w:cs="Arial"/>
      <w:sz w:val="20"/>
      <w:szCs w:val="20"/>
      <w:lang w:val="de-DE" w:eastAsia="de-DE"/>
    </w:rPr>
  </w:style>
  <w:style w:type="paragraph" w:customStyle="1" w:styleId="Default">
    <w:name w:val="Default"/>
    <w:rsid w:val="00913965"/>
    <w:pPr>
      <w:numPr>
        <w:numId w:val="2"/>
      </w:numPr>
      <w:autoSpaceDE w:val="0"/>
      <w:autoSpaceDN w:val="0"/>
      <w:adjustRightInd w:val="0"/>
      <w:spacing w:after="0" w:line="240" w:lineRule="auto"/>
      <w:ind w:left="0" w:firstLine="0"/>
    </w:pPr>
    <w:rPr>
      <w:rFonts w:ascii="KGFENB+TimesNewRoman" w:eastAsia="SimSun" w:hAnsi="KGFENB+TimesNewRoman" w:cs="KGFENB+TimesNewRoman"/>
      <w:color w:val="000000"/>
      <w:sz w:val="24"/>
      <w:szCs w:val="24"/>
      <w:lang w:eastAsia="zh-CN" w:bidi="he-IL"/>
    </w:rPr>
  </w:style>
  <w:style w:type="character" w:styleId="Puslapioinaosnuoroda">
    <w:name w:val="footnote reference"/>
    <w:semiHidden/>
    <w:unhideWhenUsed/>
    <w:rsid w:val="00F36328"/>
    <w:rPr>
      <w:vertAlign w:val="superscript"/>
    </w:rPr>
  </w:style>
  <w:style w:type="character" w:styleId="Komentaronuoroda">
    <w:name w:val="annotation reference"/>
    <w:basedOn w:val="Numatytasispastraiposriftas"/>
    <w:uiPriority w:val="99"/>
    <w:semiHidden/>
    <w:unhideWhenUsed/>
    <w:rsid w:val="00F36328"/>
    <w:rPr>
      <w:sz w:val="16"/>
      <w:szCs w:val="16"/>
    </w:rPr>
  </w:style>
  <w:style w:type="character" w:customStyle="1" w:styleId="mediumtext">
    <w:name w:val="medium_text"/>
    <w:basedOn w:val="Numatytasispastraiposriftas"/>
    <w:rsid w:val="00F36328"/>
  </w:style>
  <w:style w:type="character" w:customStyle="1" w:styleId="CommentTextChar1">
    <w:name w:val="Comment Text Char1"/>
    <w:basedOn w:val="Numatytasispastraiposriftas"/>
    <w:uiPriority w:val="99"/>
    <w:semiHidden/>
    <w:rsid w:val="00F36328"/>
    <w:rPr>
      <w:rFonts w:ascii="Times New Roman" w:eastAsia="Times New Roman" w:hAnsi="Times New Roman" w:cs="Times New Roman" w:hint="default"/>
      <w:sz w:val="20"/>
      <w:szCs w:val="20"/>
      <w:lang w:val="lt-LT" w:eastAsia="lt-LT"/>
    </w:rPr>
  </w:style>
  <w:style w:type="character" w:customStyle="1" w:styleId="CommentSubjectChar1">
    <w:name w:val="Comment Subject Char1"/>
    <w:basedOn w:val="CommentTextChar1"/>
    <w:uiPriority w:val="99"/>
    <w:semiHidden/>
    <w:rsid w:val="00F36328"/>
    <w:rPr>
      <w:rFonts w:ascii="Times New Roman" w:eastAsia="Times New Roman" w:hAnsi="Times New Roman" w:cs="Times New Roman" w:hint="default"/>
      <w:b/>
      <w:bCs/>
      <w:sz w:val="20"/>
      <w:szCs w:val="20"/>
      <w:lang w:val="lt-LT" w:eastAsia="lt-LT"/>
    </w:rPr>
  </w:style>
  <w:style w:type="character" w:styleId="Perirtashipersaitas">
    <w:name w:val="FollowedHyperlink"/>
    <w:basedOn w:val="Numatytasispastraiposriftas"/>
    <w:uiPriority w:val="99"/>
    <w:semiHidden/>
    <w:unhideWhenUsed/>
    <w:rsid w:val="00F36328"/>
    <w:rPr>
      <w:color w:val="954F72" w:themeColor="followedHyperlink"/>
      <w:u w:val="single"/>
    </w:rPr>
  </w:style>
  <w:style w:type="paragraph" w:styleId="Betarp">
    <w:name w:val="No Spacing"/>
    <w:uiPriority w:val="1"/>
    <w:qFormat/>
    <w:rsid w:val="00E838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TaxCatchAll xmlns="525029b5-868e-4932-a2f1-2267ab1d00cd" xsi:nil="true"/>
    <_Flow_SignoffStatus xmlns="dbf2eccc-375d-4251-95f3-c31d8c4761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66EE2-7F62-4C0C-9616-4BA99B496C89}">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67E2CA45-1C63-46D5-822F-2A2DC03416BA}">
  <ds:schemaRefs>
    <ds:schemaRef ds:uri="http://schemas.microsoft.com/sharepoint/v3/contenttype/forms"/>
  </ds:schemaRefs>
</ds:datastoreItem>
</file>

<file path=customXml/itemProps3.xml><?xml version="1.0" encoding="utf-8"?>
<ds:datastoreItem xmlns:ds="http://schemas.openxmlformats.org/officeDocument/2006/customXml" ds:itemID="{9367C319-67A4-4114-A04C-DB118BF5C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41610</Words>
  <Characters>23719</Characters>
  <Application>Microsoft Office Word</Application>
  <DocSecurity>4</DocSecurity>
  <Lines>197</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 Consulting</Company>
  <LinksUpToDate>false</LinksUpToDate>
  <CharactersWithSpaces>65199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2025-10-13T13:13:00Z</dcterms:created>
  <dcterms:modified xsi:type="dcterms:W3CDTF">2025-10-13T13:13:00Z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Order">
    <vt:r8>3580200</vt:r8>
  </property>
  <property fmtid="{D5CDD505-2E9C-101B-9397-08002B2CF9AE}" pid="4" name="MediaServiceImageTags">
    <vt:lpwstr/>
  </property>
</Properties>
</file>