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E5" w:rsidRPr="00C15BA1" w:rsidRDefault="00EC20E5" w:rsidP="00EC20E5">
      <w:pPr>
        <w:tabs>
          <w:tab w:val="left" w:pos="567"/>
        </w:tabs>
        <w:jc w:val="center"/>
        <w:rPr>
          <w:b/>
          <w:szCs w:val="22"/>
        </w:rPr>
      </w:pPr>
      <w:r w:rsidRPr="00C15BA1">
        <w:rPr>
          <w:b/>
          <w:szCs w:val="22"/>
        </w:rPr>
        <w:t xml:space="preserve">Pakuotės lapelis: informacija </w:t>
      </w:r>
      <w:r>
        <w:rPr>
          <w:b/>
          <w:szCs w:val="22"/>
        </w:rPr>
        <w:t>pacientui</w:t>
      </w:r>
    </w:p>
    <w:p w:rsidR="00EC20E5" w:rsidRPr="00C15BA1" w:rsidRDefault="00EC20E5" w:rsidP="00EC20E5">
      <w:pPr>
        <w:tabs>
          <w:tab w:val="left" w:pos="567"/>
        </w:tabs>
        <w:rPr>
          <w:b/>
          <w:szCs w:val="22"/>
        </w:rPr>
      </w:pPr>
    </w:p>
    <w:p w:rsidR="00EC20E5" w:rsidRPr="00C15BA1" w:rsidRDefault="00EC20E5" w:rsidP="00EC20E5">
      <w:pPr>
        <w:tabs>
          <w:tab w:val="left" w:pos="567"/>
        </w:tabs>
        <w:jc w:val="center"/>
        <w:rPr>
          <w:b/>
          <w:szCs w:val="22"/>
        </w:rPr>
      </w:pPr>
      <w:r w:rsidRPr="00C15BA1">
        <w:rPr>
          <w:b/>
          <w:szCs w:val="22"/>
        </w:rPr>
        <w:t>Losacor 50 mg plėvele dengtos tabletės</w:t>
      </w:r>
    </w:p>
    <w:p w:rsidR="00EC20E5" w:rsidRPr="00C15BA1" w:rsidRDefault="00EC20E5" w:rsidP="00EC20E5">
      <w:pPr>
        <w:tabs>
          <w:tab w:val="left" w:pos="567"/>
        </w:tabs>
        <w:jc w:val="center"/>
        <w:rPr>
          <w:b/>
          <w:szCs w:val="22"/>
        </w:rPr>
      </w:pPr>
      <w:r w:rsidRPr="006A6491">
        <w:rPr>
          <w:b/>
          <w:highlight w:val="lightGray"/>
        </w:rPr>
        <w:t>Losacor 100 mg plėvele dengtos tabletės</w:t>
      </w:r>
    </w:p>
    <w:p w:rsidR="00EC20E5" w:rsidRPr="00C15BA1" w:rsidRDefault="00EC20E5" w:rsidP="00EC20E5">
      <w:pPr>
        <w:tabs>
          <w:tab w:val="left" w:pos="567"/>
        </w:tabs>
        <w:jc w:val="center"/>
        <w:rPr>
          <w:szCs w:val="22"/>
        </w:rPr>
      </w:pPr>
      <w:r w:rsidRPr="00C15BA1">
        <w:rPr>
          <w:szCs w:val="22"/>
        </w:rPr>
        <w:t>Losartano kalio druska</w:t>
      </w: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Atidžiai perskaitykite visą šį lapelį, prieš pradėdami vartoti vaistą, nes jame pateikiama Jums svarbi informacija.</w:t>
      </w:r>
    </w:p>
    <w:p w:rsidR="00EC20E5" w:rsidRPr="00C15BA1" w:rsidRDefault="00EC20E5" w:rsidP="00EC20E5">
      <w:pPr>
        <w:ind w:left="567" w:hanging="567"/>
        <w:rPr>
          <w:szCs w:val="22"/>
        </w:rPr>
      </w:pPr>
      <w:r w:rsidRPr="00C15BA1">
        <w:rPr>
          <w:szCs w:val="22"/>
        </w:rPr>
        <w:t>-</w:t>
      </w:r>
      <w:r w:rsidRPr="00C15BA1">
        <w:rPr>
          <w:szCs w:val="22"/>
        </w:rPr>
        <w:tab/>
        <w:t>Neišmeskite šio lapelio, nes vėl gali prireikti jį perskaityti.</w:t>
      </w:r>
    </w:p>
    <w:p w:rsidR="00EC20E5" w:rsidRPr="00C15BA1" w:rsidRDefault="00EC20E5" w:rsidP="00EC20E5">
      <w:pPr>
        <w:ind w:left="567" w:hanging="567"/>
        <w:rPr>
          <w:szCs w:val="22"/>
        </w:rPr>
      </w:pPr>
      <w:r w:rsidRPr="00C15BA1">
        <w:rPr>
          <w:szCs w:val="22"/>
        </w:rPr>
        <w:t>-</w:t>
      </w:r>
      <w:r w:rsidRPr="00C15BA1">
        <w:rPr>
          <w:szCs w:val="22"/>
        </w:rPr>
        <w:tab/>
        <w:t>Jeigu kiltų daugiau klausimų, kreipkitės į gydytoją arba vaistininką.</w:t>
      </w:r>
    </w:p>
    <w:p w:rsidR="00EC20E5" w:rsidRPr="00C15BA1" w:rsidRDefault="00EC20E5" w:rsidP="00EC20E5">
      <w:pPr>
        <w:ind w:left="567" w:hanging="567"/>
        <w:rPr>
          <w:szCs w:val="22"/>
        </w:rPr>
      </w:pPr>
      <w:r w:rsidRPr="00C15BA1">
        <w:rPr>
          <w:szCs w:val="22"/>
        </w:rPr>
        <w:t>-</w:t>
      </w:r>
      <w:r w:rsidRPr="00C15BA1">
        <w:rPr>
          <w:szCs w:val="22"/>
        </w:rPr>
        <w:tab/>
        <w:t>Šis vaistas skirtas tik Jums, todėl kitiems žmonėms jo duoti negalima. Vaistas gali jiems pakenkti (net tiems, kurių ligos požymiai yra tokie patys kaip Jūsų).</w:t>
      </w:r>
    </w:p>
    <w:p w:rsidR="00EC20E5" w:rsidRPr="00C15BA1" w:rsidRDefault="00EC20E5" w:rsidP="00EC20E5">
      <w:pPr>
        <w:tabs>
          <w:tab w:val="left" w:pos="540"/>
        </w:tabs>
        <w:ind w:left="567" w:hanging="567"/>
        <w:rPr>
          <w:szCs w:val="22"/>
        </w:rPr>
      </w:pPr>
      <w:r w:rsidRPr="00C15BA1">
        <w:rPr>
          <w:szCs w:val="22"/>
        </w:rPr>
        <w:t>-</w:t>
      </w:r>
      <w:r w:rsidRPr="00C15BA1">
        <w:rPr>
          <w:szCs w:val="22"/>
        </w:rPr>
        <w:tab/>
        <w:t>Jeigu pasireiškė šalutinis poveikis (net jeigu jis šiame lapelyje nenurodytas), kreipkitės į gydytoją arba vaistininką. Žr. 4 skyrių.</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ind w:left="567" w:hanging="567"/>
        <w:rPr>
          <w:b/>
          <w:szCs w:val="22"/>
        </w:rPr>
      </w:pPr>
      <w:r w:rsidRPr="00C15BA1">
        <w:rPr>
          <w:b/>
          <w:szCs w:val="22"/>
        </w:rPr>
        <w:t>Apie ką rašoma šiame lapelyje?</w:t>
      </w:r>
    </w:p>
    <w:p w:rsidR="00EC20E5" w:rsidRPr="00C15BA1" w:rsidRDefault="00EC20E5" w:rsidP="00EC20E5">
      <w:pPr>
        <w:tabs>
          <w:tab w:val="left" w:pos="567"/>
        </w:tabs>
        <w:rPr>
          <w:b/>
          <w:szCs w:val="22"/>
        </w:rPr>
      </w:pPr>
    </w:p>
    <w:p w:rsidR="00EC20E5" w:rsidRPr="00C15BA1" w:rsidRDefault="00EC20E5" w:rsidP="00EC20E5">
      <w:pPr>
        <w:tabs>
          <w:tab w:val="left" w:pos="567"/>
        </w:tabs>
        <w:rPr>
          <w:szCs w:val="22"/>
        </w:rPr>
      </w:pPr>
      <w:r w:rsidRPr="00C15BA1">
        <w:rPr>
          <w:szCs w:val="22"/>
        </w:rPr>
        <w:t>1.</w:t>
      </w:r>
      <w:r w:rsidRPr="00C15BA1">
        <w:rPr>
          <w:szCs w:val="22"/>
        </w:rPr>
        <w:tab/>
        <w:t>Kas yra Losacor ir kam jis vartojamas</w:t>
      </w:r>
    </w:p>
    <w:p w:rsidR="00EC20E5" w:rsidRPr="00C15BA1" w:rsidRDefault="00EC20E5" w:rsidP="00EC20E5">
      <w:pPr>
        <w:tabs>
          <w:tab w:val="left" w:pos="567"/>
        </w:tabs>
        <w:rPr>
          <w:szCs w:val="22"/>
        </w:rPr>
      </w:pPr>
      <w:r w:rsidRPr="00C15BA1">
        <w:rPr>
          <w:szCs w:val="22"/>
        </w:rPr>
        <w:t>2.</w:t>
      </w:r>
      <w:r w:rsidRPr="00C15BA1">
        <w:rPr>
          <w:szCs w:val="22"/>
        </w:rPr>
        <w:tab/>
        <w:t>Kas žinotina prieš vartojant Losacor</w:t>
      </w:r>
    </w:p>
    <w:p w:rsidR="00EC20E5" w:rsidRPr="00C15BA1" w:rsidRDefault="00EC20E5" w:rsidP="00EC20E5">
      <w:pPr>
        <w:tabs>
          <w:tab w:val="left" w:pos="567"/>
        </w:tabs>
        <w:rPr>
          <w:szCs w:val="22"/>
        </w:rPr>
      </w:pPr>
      <w:r w:rsidRPr="00C15BA1">
        <w:rPr>
          <w:szCs w:val="22"/>
        </w:rPr>
        <w:t>3.</w:t>
      </w:r>
      <w:r w:rsidRPr="00C15BA1">
        <w:rPr>
          <w:szCs w:val="22"/>
        </w:rPr>
        <w:tab/>
        <w:t>Kaip vartoti Losacor</w:t>
      </w:r>
    </w:p>
    <w:p w:rsidR="00EC20E5" w:rsidRPr="00C15BA1" w:rsidRDefault="00EC20E5" w:rsidP="00EC20E5">
      <w:pPr>
        <w:tabs>
          <w:tab w:val="left" w:pos="567"/>
        </w:tabs>
        <w:rPr>
          <w:szCs w:val="22"/>
        </w:rPr>
      </w:pPr>
      <w:r w:rsidRPr="00C15BA1">
        <w:rPr>
          <w:szCs w:val="22"/>
        </w:rPr>
        <w:t>4.</w:t>
      </w:r>
      <w:r w:rsidRPr="00C15BA1">
        <w:rPr>
          <w:szCs w:val="22"/>
        </w:rPr>
        <w:tab/>
        <w:t>Galimas šalutinis poveikis</w:t>
      </w:r>
    </w:p>
    <w:p w:rsidR="00EC20E5" w:rsidRPr="00C15BA1" w:rsidRDefault="00EC20E5" w:rsidP="00EC20E5">
      <w:pPr>
        <w:tabs>
          <w:tab w:val="left" w:pos="567"/>
        </w:tabs>
        <w:rPr>
          <w:szCs w:val="22"/>
        </w:rPr>
      </w:pPr>
      <w:r w:rsidRPr="00C15BA1">
        <w:rPr>
          <w:szCs w:val="22"/>
        </w:rPr>
        <w:t>5.</w:t>
      </w:r>
      <w:r w:rsidRPr="00C15BA1">
        <w:rPr>
          <w:szCs w:val="22"/>
        </w:rPr>
        <w:tab/>
        <w:t>Kaip laikyti Losacor</w:t>
      </w:r>
    </w:p>
    <w:p w:rsidR="00EC20E5" w:rsidRPr="00C15BA1" w:rsidRDefault="00EC20E5" w:rsidP="00EC20E5">
      <w:pPr>
        <w:tabs>
          <w:tab w:val="left" w:pos="567"/>
        </w:tabs>
        <w:rPr>
          <w:szCs w:val="22"/>
        </w:rPr>
      </w:pPr>
      <w:r w:rsidRPr="00C15BA1">
        <w:rPr>
          <w:szCs w:val="22"/>
        </w:rPr>
        <w:t>6.</w:t>
      </w:r>
      <w:r w:rsidRPr="00C15BA1">
        <w:rPr>
          <w:szCs w:val="22"/>
        </w:rPr>
        <w:tab/>
        <w:t>Pakuotės turinys ir kita informacija</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bookmarkStart w:id="0" w:name="_Toc129243264"/>
      <w:bookmarkStart w:id="1" w:name="_Toc129243139"/>
      <w:r w:rsidRPr="00C15BA1">
        <w:rPr>
          <w:b/>
          <w:szCs w:val="22"/>
        </w:rPr>
        <w:t>1.</w:t>
      </w:r>
      <w:r w:rsidRPr="00C15BA1">
        <w:rPr>
          <w:b/>
          <w:szCs w:val="22"/>
        </w:rPr>
        <w:tab/>
        <w:t>Kas yra Losacor ir kam jis vartojamas</w:t>
      </w:r>
      <w:bookmarkEnd w:id="0"/>
      <w:bookmarkEnd w:id="1"/>
    </w:p>
    <w:p w:rsidR="00EC20E5" w:rsidRPr="00C15BA1" w:rsidRDefault="00EC20E5" w:rsidP="00EC20E5">
      <w:pPr>
        <w:tabs>
          <w:tab w:val="left" w:pos="567"/>
        </w:tabs>
        <w:rPr>
          <w:szCs w:val="22"/>
        </w:rPr>
      </w:pPr>
    </w:p>
    <w:p w:rsidR="00EC20E5" w:rsidRPr="00C15BA1" w:rsidRDefault="00EC20E5" w:rsidP="00EC20E5">
      <w:pPr>
        <w:tabs>
          <w:tab w:val="left" w:pos="567"/>
        </w:tabs>
        <w:autoSpaceDE w:val="0"/>
        <w:autoSpaceDN w:val="0"/>
        <w:adjustRightInd w:val="0"/>
        <w:rPr>
          <w:szCs w:val="22"/>
        </w:rPr>
      </w:pPr>
      <w:r w:rsidRPr="00C15BA1">
        <w:rPr>
          <w:szCs w:val="22"/>
        </w:rPr>
        <w:t>Losartanas priklauso kraujospūdį mažinančių vaistų, žinomų angiotenzino II receptorių antagonistų</w:t>
      </w:r>
      <w:r>
        <w:rPr>
          <w:szCs w:val="22"/>
        </w:rPr>
        <w:t xml:space="preserve"> </w:t>
      </w:r>
      <w:r w:rsidRPr="00C15BA1">
        <w:rPr>
          <w:szCs w:val="22"/>
        </w:rPr>
        <w:t>pavadinimu, grupei. Angiotenzinas II yra organizme gaminama medžiaga, kuri prisijungia prie</w:t>
      </w:r>
      <w:r>
        <w:rPr>
          <w:szCs w:val="22"/>
        </w:rPr>
        <w:t xml:space="preserve"> </w:t>
      </w:r>
      <w:r w:rsidRPr="00C15BA1">
        <w:rPr>
          <w:szCs w:val="22"/>
        </w:rPr>
        <w:t>kraujagyslėse esančių receptorių ir jas susiaurina. Tai sukelia kraujospūdžio padidėjimą. Losartanas</w:t>
      </w:r>
      <w:r>
        <w:rPr>
          <w:szCs w:val="22"/>
        </w:rPr>
        <w:t xml:space="preserve"> </w:t>
      </w:r>
      <w:r w:rsidRPr="00C15BA1">
        <w:rPr>
          <w:szCs w:val="22"/>
        </w:rPr>
        <w:t>neleidžia angiotenzinui II prisijungti prie šių receptorių, todėl sukelia kraujagyslių atsipalaidavimą, dėl</w:t>
      </w:r>
      <w:r>
        <w:rPr>
          <w:szCs w:val="22"/>
        </w:rPr>
        <w:t xml:space="preserve"> </w:t>
      </w:r>
      <w:r w:rsidRPr="00C15BA1">
        <w:rPr>
          <w:szCs w:val="22"/>
        </w:rPr>
        <w:t>kurio mažinamas kraujospūdis. Losartanas lėtina inkstų funkcijos silpnėjimą pacientams, kuriems yra</w:t>
      </w:r>
      <w:r>
        <w:rPr>
          <w:szCs w:val="22"/>
        </w:rPr>
        <w:t xml:space="preserve"> </w:t>
      </w:r>
      <w:r w:rsidRPr="00C15BA1">
        <w:rPr>
          <w:szCs w:val="22"/>
        </w:rPr>
        <w:t xml:space="preserve">didelio kraujospūdžio liga ir </w:t>
      </w:r>
      <w:r>
        <w:rPr>
          <w:szCs w:val="22"/>
        </w:rPr>
        <w:t>2</w:t>
      </w:r>
      <w:r w:rsidRPr="00C15BA1">
        <w:rPr>
          <w:szCs w:val="22"/>
        </w:rPr>
        <w:t xml:space="preserve"> tipo cukrinis diabetas.</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Losacor vartojamas:</w:t>
      </w:r>
    </w:p>
    <w:p w:rsidR="00EC20E5" w:rsidRPr="00C15BA1" w:rsidRDefault="00EC20E5" w:rsidP="00EC20E5">
      <w:pPr>
        <w:numPr>
          <w:ilvl w:val="0"/>
          <w:numId w:val="1"/>
        </w:numPr>
        <w:tabs>
          <w:tab w:val="left" w:pos="567"/>
        </w:tabs>
        <w:rPr>
          <w:color w:val="000000"/>
          <w:szCs w:val="22"/>
        </w:rPr>
      </w:pPr>
      <w:r w:rsidRPr="00C15BA1">
        <w:rPr>
          <w:szCs w:val="22"/>
        </w:rPr>
        <w:t>gydyti pacientus (</w:t>
      </w:r>
      <w:r w:rsidRPr="00C15BA1">
        <w:rPr>
          <w:color w:val="000000"/>
          <w:szCs w:val="22"/>
        </w:rPr>
        <w:t>suaugusiuosius ir 6 – 18 metų vaikus ir paauglius)</w:t>
      </w:r>
      <w:r>
        <w:rPr>
          <w:color w:val="000000"/>
          <w:szCs w:val="22"/>
        </w:rPr>
        <w:t>,</w:t>
      </w:r>
      <w:r w:rsidRPr="00C15BA1">
        <w:rPr>
          <w:szCs w:val="22"/>
        </w:rPr>
        <w:t xml:space="preserve"> sergančius didelio kraujospūdžio liga (hipertenzija)</w:t>
      </w:r>
      <w:r w:rsidRPr="00C15BA1">
        <w:rPr>
          <w:color w:val="000000"/>
          <w:szCs w:val="22"/>
        </w:rPr>
        <w:t>;</w:t>
      </w:r>
    </w:p>
    <w:p w:rsidR="00EC20E5" w:rsidRPr="00C15BA1" w:rsidRDefault="00EC20E5" w:rsidP="00EC20E5">
      <w:pPr>
        <w:numPr>
          <w:ilvl w:val="0"/>
          <w:numId w:val="1"/>
        </w:numPr>
        <w:autoSpaceDE w:val="0"/>
        <w:autoSpaceDN w:val="0"/>
        <w:adjustRightInd w:val="0"/>
        <w:rPr>
          <w:szCs w:val="22"/>
        </w:rPr>
      </w:pPr>
      <w:r w:rsidRPr="00C15BA1">
        <w:rPr>
          <w:szCs w:val="22"/>
        </w:rPr>
        <w:t>saugoti inkstus hipertenzija ir 2 tipo cukriniu diabetu sergantiems pacientams, kuriems yra laboratorinių inkstų funkcijos sutrikimo įrodymų ir 0,5 g per parą ar didesnė proteinurija (būklė, kurios metu šlapime yra nenormalus baltymo kiekis);</w:t>
      </w:r>
    </w:p>
    <w:p w:rsidR="00EC20E5" w:rsidRPr="00C15BA1" w:rsidRDefault="00EC20E5" w:rsidP="00EC20E5">
      <w:pPr>
        <w:numPr>
          <w:ilvl w:val="0"/>
          <w:numId w:val="2"/>
        </w:numPr>
        <w:autoSpaceDE w:val="0"/>
        <w:autoSpaceDN w:val="0"/>
        <w:adjustRightInd w:val="0"/>
        <w:rPr>
          <w:szCs w:val="22"/>
        </w:rPr>
      </w:pPr>
      <w:r w:rsidRPr="00C15BA1">
        <w:rPr>
          <w:szCs w:val="22"/>
        </w:rPr>
        <w:t>gydyti lėtiniu širdies nepakankamumu sergančius pacientus, jei gydytojas mano, kad gydymas specifiniais vaistais, vadinamais angiotenziną konvertuojančio fermento inhibitoriais (AKF inhibitoriais, t. y. vaistais nuo didelio kraujospūdžio ligos), netinka. Jeigu širdies nepakankamumą stabilizavo AKF inhibitoriai, gydymo jais keisti losartanu nereikia;</w:t>
      </w:r>
    </w:p>
    <w:p w:rsidR="00EC20E5" w:rsidRPr="00C15BA1" w:rsidRDefault="00EC20E5" w:rsidP="00EC20E5">
      <w:pPr>
        <w:numPr>
          <w:ilvl w:val="0"/>
          <w:numId w:val="1"/>
        </w:numPr>
        <w:autoSpaceDE w:val="0"/>
        <w:autoSpaceDN w:val="0"/>
        <w:adjustRightInd w:val="0"/>
        <w:rPr>
          <w:szCs w:val="22"/>
        </w:rPr>
      </w:pPr>
      <w:r w:rsidRPr="00C15BA1">
        <w:rPr>
          <w:szCs w:val="22"/>
        </w:rPr>
        <w:t>gydyti pacientus, kuriems yra didelio kraujospūdžio liga ir sustorėjusi kairiojo širdies skilvelio sienelė. Nustatyta, kad Losacor mažina insulto riziką (</w:t>
      </w:r>
      <w:r>
        <w:rPr>
          <w:szCs w:val="22"/>
        </w:rPr>
        <w:t>„</w:t>
      </w:r>
      <w:r w:rsidRPr="00C15BA1">
        <w:rPr>
          <w:szCs w:val="22"/>
        </w:rPr>
        <w:t>LIFE tyrimas</w:t>
      </w:r>
      <w:r>
        <w:rPr>
          <w:szCs w:val="22"/>
        </w:rPr>
        <w:t>“</w:t>
      </w:r>
      <w:r w:rsidRPr="00C15BA1">
        <w:rPr>
          <w:szCs w:val="22"/>
        </w:rPr>
        <w:t>).</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bookmarkStart w:id="2" w:name="_Toc129243265"/>
      <w:bookmarkStart w:id="3" w:name="_Toc129243140"/>
    </w:p>
    <w:p w:rsidR="00EC20E5" w:rsidRPr="00C15BA1" w:rsidRDefault="00EC20E5" w:rsidP="00EC20E5">
      <w:pPr>
        <w:tabs>
          <w:tab w:val="left" w:pos="567"/>
        </w:tabs>
        <w:rPr>
          <w:b/>
          <w:szCs w:val="22"/>
        </w:rPr>
      </w:pPr>
      <w:r w:rsidRPr="00C15BA1">
        <w:rPr>
          <w:b/>
          <w:szCs w:val="22"/>
        </w:rPr>
        <w:t>2.</w:t>
      </w:r>
      <w:r w:rsidRPr="00C15BA1">
        <w:rPr>
          <w:b/>
          <w:szCs w:val="22"/>
        </w:rPr>
        <w:tab/>
        <w:t>Kas žinotina prieš vartojant Losacor</w:t>
      </w:r>
      <w:bookmarkEnd w:id="2"/>
      <w:bookmarkEnd w:id="3"/>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Losacor vartoti negalima:</w:t>
      </w:r>
    </w:p>
    <w:p w:rsidR="00EC20E5" w:rsidRPr="00C15BA1" w:rsidRDefault="00EC20E5" w:rsidP="00EC20E5">
      <w:pPr>
        <w:numPr>
          <w:ilvl w:val="0"/>
          <w:numId w:val="3"/>
        </w:numPr>
        <w:autoSpaceDE w:val="0"/>
        <w:autoSpaceDN w:val="0"/>
        <w:adjustRightInd w:val="0"/>
        <w:rPr>
          <w:szCs w:val="22"/>
        </w:rPr>
      </w:pPr>
      <w:r w:rsidRPr="00C15BA1">
        <w:rPr>
          <w:szCs w:val="22"/>
        </w:rPr>
        <w:t>jeigu yra alergija losartanui arba bet kuriai pagalbinei šio vaisto medžiagai (jos išvardytos 6 skyriuje);</w:t>
      </w:r>
    </w:p>
    <w:p w:rsidR="00EC20E5" w:rsidRPr="00C15BA1" w:rsidRDefault="00EC20E5" w:rsidP="00EC20E5">
      <w:pPr>
        <w:numPr>
          <w:ilvl w:val="0"/>
          <w:numId w:val="3"/>
        </w:numPr>
        <w:autoSpaceDE w:val="0"/>
        <w:autoSpaceDN w:val="0"/>
        <w:adjustRightInd w:val="0"/>
        <w:rPr>
          <w:szCs w:val="22"/>
        </w:rPr>
      </w:pPr>
      <w:r w:rsidRPr="00C15BA1">
        <w:rPr>
          <w:szCs w:val="22"/>
        </w:rPr>
        <w:t>jeigu yra sunkus kepenų funkcijos sutrikimas;</w:t>
      </w:r>
    </w:p>
    <w:p w:rsidR="00EC20E5" w:rsidRPr="00C15BA1" w:rsidRDefault="00EC20E5" w:rsidP="00EC20E5">
      <w:pPr>
        <w:numPr>
          <w:ilvl w:val="0"/>
          <w:numId w:val="3"/>
        </w:numPr>
        <w:jc w:val="both"/>
        <w:rPr>
          <w:szCs w:val="22"/>
        </w:rPr>
      </w:pPr>
      <w:r w:rsidRPr="00C15BA1">
        <w:rPr>
          <w:szCs w:val="22"/>
        </w:rPr>
        <w:lastRenderedPageBreak/>
        <w:t>jeigu esate daugiau nei 3 mėnesius nėščia (</w:t>
      </w:r>
      <w:r>
        <w:rPr>
          <w:szCs w:val="22"/>
        </w:rPr>
        <w:t>t</w:t>
      </w:r>
      <w:r w:rsidRPr="00C15BA1">
        <w:rPr>
          <w:szCs w:val="22"/>
        </w:rPr>
        <w:t>aip pat yra geriau vengti Losacor vartoti ankstyvojo nėštumo metu – žr. skyrių „Nėštumo ir žindymo laikotarpis“)</w:t>
      </w:r>
      <w:r>
        <w:rPr>
          <w:szCs w:val="22"/>
        </w:rPr>
        <w:t>;</w:t>
      </w:r>
    </w:p>
    <w:p w:rsidR="00EC20E5" w:rsidRPr="00C15BA1" w:rsidRDefault="00EC20E5" w:rsidP="00EC20E5">
      <w:pPr>
        <w:numPr>
          <w:ilvl w:val="0"/>
          <w:numId w:val="3"/>
        </w:numPr>
        <w:jc w:val="both"/>
        <w:rPr>
          <w:szCs w:val="22"/>
        </w:rPr>
      </w:pPr>
      <w:r w:rsidRPr="00C15BA1">
        <w:rPr>
          <w:rFonts w:eastAsia="Batang"/>
          <w:szCs w:val="22"/>
          <w:lang w:eastAsia="en-US"/>
        </w:rPr>
        <w:t>jeigu Jūs sergate cukriniu diabetu arba Jūsų inkstų veikla sutrikusi ir Jums skirtas kraujospūdį mažinantis vaistas, kurio sudėtyje yra aliskireno</w:t>
      </w:r>
      <w:r>
        <w:rPr>
          <w:rFonts w:eastAsia="Batang"/>
          <w:i/>
          <w:szCs w:val="22"/>
          <w:lang w:eastAsia="en-US"/>
        </w:rPr>
        <w:t>.</w:t>
      </w: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Įspėjimai ir atsargumo priemonės</w:t>
      </w:r>
    </w:p>
    <w:p w:rsidR="00EC20E5" w:rsidRPr="00C15BA1" w:rsidRDefault="00EC20E5" w:rsidP="00EC20E5">
      <w:pPr>
        <w:tabs>
          <w:tab w:val="left" w:pos="567"/>
        </w:tabs>
        <w:rPr>
          <w:szCs w:val="22"/>
        </w:rPr>
      </w:pPr>
      <w:r w:rsidRPr="00C15BA1">
        <w:rPr>
          <w:szCs w:val="22"/>
        </w:rPr>
        <w:t>Pasitarkite su gydytoju arba vaistininku, prieš pradėdami vartoti Losacor.</w:t>
      </w:r>
    </w:p>
    <w:p w:rsidR="00EC20E5" w:rsidRPr="00C15BA1" w:rsidRDefault="00EC20E5" w:rsidP="00EC20E5">
      <w:pPr>
        <w:tabs>
          <w:tab w:val="left" w:pos="567"/>
        </w:tabs>
        <w:rPr>
          <w:szCs w:val="22"/>
        </w:rPr>
      </w:pPr>
      <w:r w:rsidRPr="00C15BA1">
        <w:rPr>
          <w:szCs w:val="22"/>
        </w:rPr>
        <w:t>Jeigu manote, kad esate (arba galite tapti) nėščia, turite apie tai pasakyti savo gydytojui. Ankstyvuoju nėštumo laikotarpiu Losa</w:t>
      </w:r>
      <w:r>
        <w:rPr>
          <w:szCs w:val="22"/>
        </w:rPr>
        <w:t>cor</w:t>
      </w:r>
      <w:r w:rsidRPr="00C15BA1">
        <w:rPr>
          <w:szCs w:val="22"/>
        </w:rPr>
        <w:t xml:space="preserve"> nerekomenduojamas ir negali būti vartojamas, jei esate daugiau kaip tris mėnesius nėščia, nes tuomet jis gali labai pakenkti Jūsų kūdikiui</w:t>
      </w:r>
      <w:r>
        <w:rPr>
          <w:szCs w:val="22"/>
        </w:rPr>
        <w:t xml:space="preserve"> (</w:t>
      </w:r>
      <w:r w:rsidRPr="00C15BA1">
        <w:rPr>
          <w:szCs w:val="22"/>
        </w:rPr>
        <w:t xml:space="preserve">žr. skyrių </w:t>
      </w:r>
      <w:r>
        <w:rPr>
          <w:szCs w:val="22"/>
        </w:rPr>
        <w:t>„</w:t>
      </w:r>
      <w:r w:rsidRPr="00C15BA1">
        <w:rPr>
          <w:szCs w:val="22"/>
        </w:rPr>
        <w:t>Nėštumas ir žindymo laikotarpis“</w:t>
      </w:r>
      <w:r>
        <w:rPr>
          <w:szCs w:val="22"/>
        </w:rPr>
        <w:t>)</w:t>
      </w:r>
      <w:r w:rsidRPr="00C15BA1">
        <w:rPr>
          <w:szCs w:val="22"/>
        </w:rPr>
        <w:t>.</w:t>
      </w:r>
    </w:p>
    <w:p w:rsidR="00EC20E5" w:rsidRPr="00C15BA1" w:rsidRDefault="00EC20E5" w:rsidP="00EC20E5">
      <w:pPr>
        <w:tabs>
          <w:tab w:val="left" w:pos="567"/>
        </w:tabs>
        <w:rPr>
          <w:b/>
          <w:szCs w:val="22"/>
        </w:rPr>
      </w:pPr>
    </w:p>
    <w:p w:rsidR="00EC20E5" w:rsidRPr="00C15BA1" w:rsidRDefault="00EC20E5" w:rsidP="00EC20E5">
      <w:pPr>
        <w:tabs>
          <w:tab w:val="left" w:pos="567"/>
        </w:tabs>
        <w:autoSpaceDE w:val="0"/>
        <w:autoSpaceDN w:val="0"/>
        <w:adjustRightInd w:val="0"/>
        <w:rPr>
          <w:szCs w:val="22"/>
        </w:rPr>
      </w:pPr>
      <w:r w:rsidRPr="00C15BA1">
        <w:rPr>
          <w:szCs w:val="22"/>
        </w:rPr>
        <w:t>Svarbu, kad prieš pradedant vartoti Losacor</w:t>
      </w:r>
      <w:r w:rsidRPr="00C15BA1">
        <w:rPr>
          <w:b/>
          <w:bCs/>
          <w:szCs w:val="22"/>
        </w:rPr>
        <w:t xml:space="preserve"> </w:t>
      </w:r>
      <w:r w:rsidRPr="00C15BA1">
        <w:rPr>
          <w:szCs w:val="22"/>
        </w:rPr>
        <w:t>pasakytumėte gydytojui:</w:t>
      </w:r>
    </w:p>
    <w:p w:rsidR="00EC20E5" w:rsidRPr="00C15BA1" w:rsidRDefault="00EC20E5" w:rsidP="00EC20E5">
      <w:pPr>
        <w:numPr>
          <w:ilvl w:val="0"/>
          <w:numId w:val="4"/>
        </w:numPr>
        <w:tabs>
          <w:tab w:val="left" w:pos="567"/>
        </w:tabs>
        <w:autoSpaceDE w:val="0"/>
        <w:autoSpaceDN w:val="0"/>
        <w:adjustRightInd w:val="0"/>
        <w:rPr>
          <w:szCs w:val="22"/>
        </w:rPr>
      </w:pPr>
      <w:r w:rsidRPr="00C15BA1">
        <w:rPr>
          <w:szCs w:val="22"/>
        </w:rPr>
        <w:t>jeigu Jums yra buvusi angioneurozinė edema (veido, lūpų, ryklės ir (arba) liežuvio sutinimas) (</w:t>
      </w:r>
      <w:r>
        <w:rPr>
          <w:szCs w:val="22"/>
        </w:rPr>
        <w:t xml:space="preserve">taip pat </w:t>
      </w:r>
      <w:r w:rsidRPr="00C15BA1">
        <w:rPr>
          <w:szCs w:val="22"/>
        </w:rPr>
        <w:t>žr. 4 skyrių „Galimas šalutinis poveikis“);</w:t>
      </w:r>
    </w:p>
    <w:p w:rsidR="00EC20E5" w:rsidRPr="00C15BA1" w:rsidRDefault="00EC20E5" w:rsidP="00EC20E5">
      <w:pPr>
        <w:numPr>
          <w:ilvl w:val="0"/>
          <w:numId w:val="4"/>
        </w:numPr>
        <w:autoSpaceDE w:val="0"/>
        <w:autoSpaceDN w:val="0"/>
        <w:adjustRightInd w:val="0"/>
        <w:rPr>
          <w:szCs w:val="22"/>
        </w:rPr>
      </w:pPr>
      <w:r w:rsidRPr="00C15BA1">
        <w:rPr>
          <w:szCs w:val="22"/>
        </w:rPr>
        <w:t>jeigu Jus kamuoja gausus vėmimas arba viduriavimas ir dėl to organizmas neteko nepaprastai daug skysčių ir (arba) druskų;</w:t>
      </w:r>
    </w:p>
    <w:p w:rsidR="00EC20E5" w:rsidRPr="00C15BA1" w:rsidRDefault="00EC20E5" w:rsidP="00EC20E5">
      <w:pPr>
        <w:numPr>
          <w:ilvl w:val="0"/>
          <w:numId w:val="4"/>
        </w:numPr>
        <w:autoSpaceDE w:val="0"/>
        <w:autoSpaceDN w:val="0"/>
        <w:adjustRightInd w:val="0"/>
        <w:rPr>
          <w:szCs w:val="22"/>
        </w:rPr>
      </w:pPr>
      <w:r w:rsidRPr="00C15BA1">
        <w:rPr>
          <w:szCs w:val="22"/>
        </w:rPr>
        <w:t xml:space="preserve">jeigu vartojate diuretikų (vaistų, didinančių pro inkstus išskiriamo vandens kiekį) arba laikotės druskos kiekį ribojančios dietos ir dėl to Jūsų organizmas neteko nepaprastai daug skysčių ir druskų (žr. 3 skyrių </w:t>
      </w:r>
      <w:r>
        <w:rPr>
          <w:szCs w:val="22"/>
        </w:rPr>
        <w:t>„</w:t>
      </w:r>
      <w:r w:rsidRPr="00C15BA1">
        <w:rPr>
          <w:szCs w:val="22"/>
        </w:rPr>
        <w:t>Dozavimas specialių grupių pacientams</w:t>
      </w:r>
      <w:r>
        <w:rPr>
          <w:szCs w:val="22"/>
        </w:rPr>
        <w:t>“</w:t>
      </w:r>
      <w:r w:rsidRPr="00C15BA1">
        <w:rPr>
          <w:szCs w:val="22"/>
        </w:rPr>
        <w:t>);</w:t>
      </w:r>
    </w:p>
    <w:p w:rsidR="00EC20E5" w:rsidRPr="00C15BA1" w:rsidRDefault="00EC20E5" w:rsidP="00EC20E5">
      <w:pPr>
        <w:numPr>
          <w:ilvl w:val="0"/>
          <w:numId w:val="4"/>
        </w:numPr>
        <w:autoSpaceDE w:val="0"/>
        <w:autoSpaceDN w:val="0"/>
        <w:adjustRightInd w:val="0"/>
        <w:rPr>
          <w:szCs w:val="22"/>
        </w:rPr>
      </w:pPr>
      <w:r w:rsidRPr="00C15BA1">
        <w:rPr>
          <w:szCs w:val="22"/>
        </w:rPr>
        <w:t>jeigu žinote, kad yra susiaurėjusios arba užsikimšusios Jūsų inkstų kraujagyslės, arba jeigu neseniai persodintas inkstas;</w:t>
      </w:r>
    </w:p>
    <w:p w:rsidR="00EC20E5" w:rsidRPr="00C15BA1" w:rsidRDefault="00EC20E5" w:rsidP="00EC20E5">
      <w:pPr>
        <w:numPr>
          <w:ilvl w:val="0"/>
          <w:numId w:val="4"/>
        </w:numPr>
        <w:autoSpaceDE w:val="0"/>
        <w:autoSpaceDN w:val="0"/>
        <w:adjustRightInd w:val="0"/>
        <w:rPr>
          <w:szCs w:val="22"/>
        </w:rPr>
      </w:pPr>
      <w:r w:rsidRPr="00C15BA1">
        <w:rPr>
          <w:szCs w:val="22"/>
        </w:rPr>
        <w:t xml:space="preserve">jeigu sutrikusi kepenų funkcija (žr. 2 skyrių </w:t>
      </w:r>
      <w:r>
        <w:rPr>
          <w:szCs w:val="22"/>
        </w:rPr>
        <w:t>„</w:t>
      </w:r>
      <w:r w:rsidRPr="00C15BA1">
        <w:rPr>
          <w:szCs w:val="22"/>
        </w:rPr>
        <w:t>Losa</w:t>
      </w:r>
      <w:r>
        <w:rPr>
          <w:szCs w:val="22"/>
        </w:rPr>
        <w:t>co</w:t>
      </w:r>
      <w:r w:rsidRPr="00C15BA1">
        <w:rPr>
          <w:szCs w:val="22"/>
        </w:rPr>
        <w:t>r vartoti negalima</w:t>
      </w:r>
      <w:r>
        <w:rPr>
          <w:szCs w:val="22"/>
        </w:rPr>
        <w:t>“</w:t>
      </w:r>
      <w:r w:rsidRPr="00C15BA1">
        <w:rPr>
          <w:szCs w:val="22"/>
        </w:rPr>
        <w:t xml:space="preserve"> ir 3 skyrių </w:t>
      </w:r>
      <w:r>
        <w:rPr>
          <w:szCs w:val="22"/>
        </w:rPr>
        <w:t>„</w:t>
      </w:r>
      <w:r w:rsidRPr="00C15BA1">
        <w:rPr>
          <w:szCs w:val="22"/>
        </w:rPr>
        <w:t>Dozavimas specialių grupių pacientams</w:t>
      </w:r>
      <w:r>
        <w:rPr>
          <w:szCs w:val="22"/>
        </w:rPr>
        <w:t>“</w:t>
      </w:r>
      <w:r w:rsidRPr="00C15BA1">
        <w:rPr>
          <w:szCs w:val="22"/>
        </w:rPr>
        <w:t>);</w:t>
      </w:r>
    </w:p>
    <w:p w:rsidR="00EC20E5" w:rsidRPr="00C15BA1" w:rsidRDefault="00EC20E5" w:rsidP="00EC20E5">
      <w:pPr>
        <w:numPr>
          <w:ilvl w:val="0"/>
          <w:numId w:val="4"/>
        </w:numPr>
        <w:autoSpaceDE w:val="0"/>
        <w:autoSpaceDN w:val="0"/>
        <w:adjustRightInd w:val="0"/>
        <w:rPr>
          <w:szCs w:val="22"/>
        </w:rPr>
      </w:pPr>
      <w:r w:rsidRPr="00C15BA1">
        <w:rPr>
          <w:szCs w:val="22"/>
        </w:rPr>
        <w:t>jeigu sergate širdies nepakankamumu, susijusiu arba nesusijusiu su inkstų funkcijos sutrikimu, arba susijusiu su sunkiu, gyvybei grėsmingu širdies ritmo sutrikimu. Jeigu kartu esate gydomas beta adrenoblokatoriumi, būtinas specialus atsargumas;</w:t>
      </w:r>
    </w:p>
    <w:p w:rsidR="00EC20E5" w:rsidRPr="00C15BA1" w:rsidRDefault="00EC20E5" w:rsidP="00EC20E5">
      <w:pPr>
        <w:numPr>
          <w:ilvl w:val="0"/>
          <w:numId w:val="4"/>
        </w:numPr>
        <w:tabs>
          <w:tab w:val="left" w:pos="567"/>
        </w:tabs>
        <w:autoSpaceDE w:val="0"/>
        <w:autoSpaceDN w:val="0"/>
        <w:adjustRightInd w:val="0"/>
        <w:rPr>
          <w:szCs w:val="22"/>
        </w:rPr>
      </w:pPr>
      <w:r w:rsidRPr="00C15BA1">
        <w:rPr>
          <w:szCs w:val="22"/>
        </w:rPr>
        <w:t>jeigu yra širdies vožtuvų arba širdies raumens sutrikimų;</w:t>
      </w:r>
    </w:p>
    <w:p w:rsidR="00EC20E5" w:rsidRPr="00C15BA1" w:rsidRDefault="00EC20E5" w:rsidP="00EC20E5">
      <w:pPr>
        <w:numPr>
          <w:ilvl w:val="0"/>
          <w:numId w:val="4"/>
        </w:numPr>
        <w:autoSpaceDE w:val="0"/>
        <w:autoSpaceDN w:val="0"/>
        <w:adjustRightInd w:val="0"/>
        <w:rPr>
          <w:szCs w:val="22"/>
        </w:rPr>
      </w:pPr>
      <w:r w:rsidRPr="00C15BA1">
        <w:rPr>
          <w:szCs w:val="22"/>
        </w:rPr>
        <w:t>jeigu sergate išemine širdies liga (ją sukelia kraujo tėkmės širdies kraujagyslėmis sumažėjimas) arba smegenų kraujagyslių liga (ją sukelia smegenų kraujotakos susilpnėjimas);</w:t>
      </w:r>
    </w:p>
    <w:p w:rsidR="00EC20E5" w:rsidRPr="00C15BA1" w:rsidRDefault="00EC20E5" w:rsidP="00EC20E5">
      <w:pPr>
        <w:numPr>
          <w:ilvl w:val="0"/>
          <w:numId w:val="4"/>
        </w:numPr>
        <w:autoSpaceDE w:val="0"/>
        <w:autoSpaceDN w:val="0"/>
        <w:adjustRightInd w:val="0"/>
        <w:rPr>
          <w:szCs w:val="22"/>
        </w:rPr>
      </w:pPr>
      <w:r w:rsidRPr="00C15BA1">
        <w:rPr>
          <w:szCs w:val="22"/>
        </w:rPr>
        <w:t>jeigu kamuoja pirminis hiperaldosteronizmas (su padidėjusia antinksčių hormono aldosterono sekrecija susijęs sindromas, kurį sukelia šios liaukos sutrikimas);</w:t>
      </w:r>
    </w:p>
    <w:p w:rsidR="00EC20E5" w:rsidRPr="00C15BA1" w:rsidRDefault="00EC20E5" w:rsidP="00EC20E5">
      <w:pPr>
        <w:numPr>
          <w:ilvl w:val="0"/>
          <w:numId w:val="4"/>
        </w:numPr>
        <w:rPr>
          <w:rFonts w:eastAsia="Batang"/>
          <w:szCs w:val="22"/>
          <w:lang w:eastAsia="en-US"/>
        </w:rPr>
      </w:pPr>
      <w:r w:rsidRPr="00C15BA1">
        <w:rPr>
          <w:rFonts w:eastAsia="Batang"/>
          <w:szCs w:val="22"/>
          <w:lang w:eastAsia="en-US"/>
        </w:rPr>
        <w:t>jeigu vartojate kurį nors iš šių vaistų padidėjusiam kraujospūdžiui gydyti:</w:t>
      </w:r>
    </w:p>
    <w:p w:rsidR="00EC20E5" w:rsidRPr="00C15BA1" w:rsidRDefault="00EC20E5" w:rsidP="00EC20E5">
      <w:pPr>
        <w:ind w:left="720"/>
        <w:rPr>
          <w:rFonts w:eastAsia="Batang"/>
          <w:szCs w:val="22"/>
          <w:lang w:eastAsia="en-US"/>
        </w:rPr>
      </w:pPr>
      <w:r w:rsidRPr="00C15BA1">
        <w:rPr>
          <w:rFonts w:eastAsia="Batang"/>
          <w:szCs w:val="22"/>
          <w:lang w:eastAsia="en-US"/>
        </w:rPr>
        <w:t>- AKF inhibitorių (pavyzdžiui, enalaprilį, lizinoprilį, ramiprilį), ypač jei turite su diabetu susijusių inkstų sutrikimų.</w:t>
      </w:r>
    </w:p>
    <w:p w:rsidR="00EC20E5" w:rsidRPr="00C15BA1" w:rsidRDefault="00EC20E5" w:rsidP="00EC20E5">
      <w:pPr>
        <w:ind w:left="720"/>
        <w:rPr>
          <w:rFonts w:eastAsia="Batang"/>
          <w:szCs w:val="22"/>
          <w:lang w:eastAsia="en-US"/>
        </w:rPr>
      </w:pPr>
      <w:r w:rsidRPr="00C15BA1">
        <w:rPr>
          <w:rFonts w:eastAsia="Batang"/>
          <w:szCs w:val="22"/>
          <w:lang w:eastAsia="en-US"/>
        </w:rPr>
        <w:t>- aliskireną.</w:t>
      </w:r>
    </w:p>
    <w:p w:rsidR="00EC20E5" w:rsidRPr="00C15BA1" w:rsidRDefault="00EC20E5" w:rsidP="00EC20E5">
      <w:pPr>
        <w:autoSpaceDE w:val="0"/>
        <w:autoSpaceDN w:val="0"/>
        <w:adjustRightInd w:val="0"/>
        <w:rPr>
          <w:szCs w:val="22"/>
        </w:rPr>
      </w:pPr>
    </w:p>
    <w:p w:rsidR="00EC20E5" w:rsidRPr="00C15BA1" w:rsidRDefault="00EC20E5" w:rsidP="00EC20E5">
      <w:pPr>
        <w:rPr>
          <w:rFonts w:eastAsia="Batang"/>
          <w:szCs w:val="22"/>
          <w:lang w:eastAsia="en-US"/>
        </w:rPr>
      </w:pPr>
      <w:r w:rsidRPr="00C15BA1">
        <w:rPr>
          <w:rFonts w:eastAsia="Batang"/>
          <w:szCs w:val="22"/>
          <w:lang w:eastAsia="en-US"/>
        </w:rPr>
        <w:t>Jūsų gydytojas gali reguliariai ištirti Jūsų inkstų funkciją, kraujospūdį ir elektrolitų (pvz., kalio) kiekį kraujyje.</w:t>
      </w:r>
    </w:p>
    <w:p w:rsidR="00EC20E5" w:rsidRPr="00C15BA1" w:rsidRDefault="00EC20E5" w:rsidP="00EC20E5">
      <w:pPr>
        <w:autoSpaceDE w:val="0"/>
        <w:autoSpaceDN w:val="0"/>
        <w:adjustRightInd w:val="0"/>
        <w:rPr>
          <w:b/>
          <w:szCs w:val="22"/>
        </w:rPr>
      </w:pPr>
      <w:r w:rsidRPr="00C15BA1">
        <w:rPr>
          <w:rFonts w:eastAsia="Batang"/>
          <w:szCs w:val="22"/>
          <w:lang w:eastAsia="en-US"/>
        </w:rPr>
        <w:t>Taip pat žiūrėkite informaciją, pateiktą poskyryje „</w:t>
      </w:r>
      <w:r w:rsidRPr="00C15BA1">
        <w:rPr>
          <w:szCs w:val="22"/>
        </w:rPr>
        <w:t>Losacor</w:t>
      </w:r>
      <w:r w:rsidRPr="00C15BA1">
        <w:rPr>
          <w:b/>
          <w:szCs w:val="22"/>
        </w:rPr>
        <w:t xml:space="preserve"> </w:t>
      </w:r>
      <w:r w:rsidRPr="00C15BA1">
        <w:rPr>
          <w:szCs w:val="22"/>
          <w:lang w:eastAsia="en-US"/>
        </w:rPr>
        <w:t>vartoti negalima“.</w:t>
      </w:r>
    </w:p>
    <w:p w:rsidR="00EC20E5" w:rsidRPr="00C15BA1" w:rsidRDefault="00EC20E5" w:rsidP="00EC20E5">
      <w:pPr>
        <w:numPr>
          <w:ilvl w:val="12"/>
          <w:numId w:val="0"/>
        </w:numPr>
        <w:autoSpaceDE w:val="0"/>
        <w:autoSpaceDN w:val="0"/>
        <w:adjustRightInd w:val="0"/>
        <w:rPr>
          <w:b/>
          <w:szCs w:val="22"/>
        </w:rPr>
      </w:pPr>
    </w:p>
    <w:p w:rsidR="00EC20E5" w:rsidRPr="00C15BA1" w:rsidRDefault="00EC20E5" w:rsidP="00EC20E5">
      <w:pPr>
        <w:numPr>
          <w:ilvl w:val="12"/>
          <w:numId w:val="0"/>
        </w:numPr>
        <w:rPr>
          <w:b/>
          <w:szCs w:val="22"/>
        </w:rPr>
      </w:pPr>
      <w:r w:rsidRPr="00C15BA1">
        <w:rPr>
          <w:b/>
          <w:szCs w:val="22"/>
        </w:rPr>
        <w:t>Vaikams ir paaugliams</w:t>
      </w:r>
    </w:p>
    <w:p w:rsidR="00EC20E5" w:rsidRPr="00C15BA1" w:rsidRDefault="00EC20E5" w:rsidP="00EC20E5">
      <w:pPr>
        <w:tabs>
          <w:tab w:val="left" w:pos="567"/>
        </w:tabs>
        <w:rPr>
          <w:color w:val="000000"/>
          <w:szCs w:val="22"/>
        </w:rPr>
      </w:pPr>
      <w:r w:rsidRPr="00C15BA1">
        <w:rPr>
          <w:color w:val="000000"/>
          <w:szCs w:val="22"/>
        </w:rPr>
        <w:t>Losacor poveikis vaikams yra tyrinėtas. Daugiau informacijos teiraukitės savo gydytojo.</w:t>
      </w:r>
    </w:p>
    <w:p w:rsidR="00EC20E5" w:rsidRPr="00C15BA1" w:rsidRDefault="00EC20E5" w:rsidP="00EC20E5">
      <w:pPr>
        <w:tabs>
          <w:tab w:val="left" w:pos="567"/>
        </w:tabs>
        <w:rPr>
          <w:color w:val="000000"/>
          <w:szCs w:val="22"/>
        </w:rPr>
      </w:pPr>
      <w:r w:rsidRPr="00C15BA1">
        <w:rPr>
          <w:color w:val="000000"/>
          <w:szCs w:val="22"/>
        </w:rPr>
        <w:t>Losacor nerekomenduojama skirti inkstų ar kepenų problemų kamuojamiems vaikams, taip pat jaunesniems kaip 6 metų vaikams, nes duomenų apie tokius pacientus yra nedaug.</w:t>
      </w: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Kiti vaistai ir Losacor</w:t>
      </w:r>
    </w:p>
    <w:p w:rsidR="00EC20E5" w:rsidRPr="00C15BA1" w:rsidRDefault="00EC20E5" w:rsidP="00EC20E5">
      <w:pPr>
        <w:tabs>
          <w:tab w:val="left" w:pos="567"/>
        </w:tabs>
        <w:autoSpaceDE w:val="0"/>
        <w:autoSpaceDN w:val="0"/>
        <w:adjustRightInd w:val="0"/>
        <w:rPr>
          <w:szCs w:val="22"/>
        </w:rPr>
      </w:pPr>
      <w:r w:rsidRPr="00C15BA1">
        <w:rPr>
          <w:szCs w:val="22"/>
        </w:rPr>
        <w:t>Jeigu vartojate ar neseniai vartojote kitų vaistų arba dėl to nesate tikri, apie tai pasakykite gydytojui arba vaistininkui.</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Būkite ypatingai atsargūs, jeigu gydymo Losacor metu vartojate šių vaistų:</w:t>
      </w:r>
    </w:p>
    <w:p w:rsidR="00EC20E5" w:rsidRPr="00C15BA1" w:rsidRDefault="00EC20E5" w:rsidP="00EC20E5">
      <w:pPr>
        <w:numPr>
          <w:ilvl w:val="0"/>
          <w:numId w:val="5"/>
        </w:numPr>
        <w:autoSpaceDE w:val="0"/>
        <w:autoSpaceDN w:val="0"/>
        <w:adjustRightInd w:val="0"/>
        <w:rPr>
          <w:szCs w:val="22"/>
        </w:rPr>
      </w:pPr>
      <w:r w:rsidRPr="00C15BA1">
        <w:rPr>
          <w:szCs w:val="22"/>
        </w:rPr>
        <w:t>kitų kraujospūdį mažinančių vaistų, nes jie gali dar labiau sumažinti kraujospūdį. Taip pat kraujospūdį gali sumažinti bet kuris iš šių vaistų ar vaistų klasė: tricikliai antidepresantai, vaistai nuo psichozės, baklofenas, amifostinas;</w:t>
      </w:r>
    </w:p>
    <w:p w:rsidR="00EC20E5" w:rsidRPr="00C15BA1" w:rsidRDefault="00EC20E5" w:rsidP="00EC20E5">
      <w:pPr>
        <w:numPr>
          <w:ilvl w:val="0"/>
          <w:numId w:val="5"/>
        </w:numPr>
        <w:autoSpaceDE w:val="0"/>
        <w:autoSpaceDN w:val="0"/>
        <w:adjustRightInd w:val="0"/>
        <w:rPr>
          <w:szCs w:val="22"/>
        </w:rPr>
      </w:pPr>
      <w:r w:rsidRPr="00C15BA1">
        <w:rPr>
          <w:szCs w:val="22"/>
        </w:rPr>
        <w:lastRenderedPageBreak/>
        <w:t>vaistų, kurie organizme sulaiko kalį arba kurie gali padidinti jo kiekį, pvz., kalio papildų, druskos pakaitalų, kuriuose yra kalio, arba kalį sulaikančių vaistų, kaip antai, tam tikrų diuretikų (amilorido, triamtereno, spironolaktono) arba heparino;</w:t>
      </w:r>
    </w:p>
    <w:p w:rsidR="00EC20E5" w:rsidRPr="00C15BA1" w:rsidRDefault="00EC20E5" w:rsidP="00EC20E5">
      <w:pPr>
        <w:numPr>
          <w:ilvl w:val="0"/>
          <w:numId w:val="5"/>
        </w:numPr>
        <w:autoSpaceDE w:val="0"/>
        <w:autoSpaceDN w:val="0"/>
        <w:adjustRightInd w:val="0"/>
        <w:rPr>
          <w:szCs w:val="22"/>
        </w:rPr>
      </w:pPr>
      <w:r w:rsidRPr="00C15BA1">
        <w:rPr>
          <w:szCs w:val="22"/>
        </w:rPr>
        <w:t xml:space="preserve">nesteroidinių vaistų nuo uždegimo, pavyzdžiui, indometacino, įskaitant COX-2 inhibitorius (vaistus, kurie mažina uždegimą ir kurių galima vartoti skausmui malšinti), nes jie gali susilpninti losartano kraujospūdį mažinantį poveikį. </w:t>
      </w:r>
    </w:p>
    <w:p w:rsidR="00EC20E5" w:rsidRPr="00C15BA1" w:rsidRDefault="00EC20E5" w:rsidP="00EC20E5">
      <w:pPr>
        <w:autoSpaceDE w:val="0"/>
        <w:autoSpaceDN w:val="0"/>
        <w:adjustRightInd w:val="0"/>
        <w:rPr>
          <w:szCs w:val="22"/>
        </w:rPr>
      </w:pPr>
    </w:p>
    <w:p w:rsidR="00EC20E5" w:rsidRPr="00C15BA1" w:rsidRDefault="00EC20E5" w:rsidP="00EC20E5">
      <w:pPr>
        <w:autoSpaceDE w:val="0"/>
        <w:autoSpaceDN w:val="0"/>
        <w:adjustRightInd w:val="0"/>
        <w:rPr>
          <w:szCs w:val="22"/>
        </w:rPr>
      </w:pPr>
      <w:r w:rsidRPr="00C15BA1">
        <w:rPr>
          <w:szCs w:val="22"/>
        </w:rPr>
        <w:t>Jeigu Jūsų inkstų funkcija susilpnėjusi, šių vaistų vartojimas kartu gali dar labiau susilpninti inkstų funkciją.</w:t>
      </w:r>
    </w:p>
    <w:p w:rsidR="00EC20E5" w:rsidRPr="00C15BA1" w:rsidRDefault="00EC20E5" w:rsidP="00EC20E5">
      <w:pPr>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Vaistų, kurių sudėtyje yra ličio, kartu su losartanu vartoti negalima, jeigu to atidžiai neprižiūri gydytojas, kadangi gali reikėti specialių atsargumo priemonių (pvz., kraujo tyrimų).</w:t>
      </w:r>
    </w:p>
    <w:p w:rsidR="00EC20E5" w:rsidRPr="00C15BA1" w:rsidRDefault="00EC20E5" w:rsidP="00EC20E5">
      <w:pPr>
        <w:tabs>
          <w:tab w:val="left" w:pos="567"/>
        </w:tabs>
        <w:autoSpaceDE w:val="0"/>
        <w:autoSpaceDN w:val="0"/>
        <w:adjustRightInd w:val="0"/>
        <w:rPr>
          <w:b/>
          <w:bCs/>
          <w:szCs w:val="22"/>
        </w:rPr>
      </w:pPr>
    </w:p>
    <w:p w:rsidR="00EC20E5" w:rsidRPr="00C15BA1" w:rsidRDefault="00EC20E5" w:rsidP="00EC20E5">
      <w:pPr>
        <w:rPr>
          <w:rFonts w:eastAsia="Batang"/>
          <w:szCs w:val="22"/>
          <w:lang w:eastAsia="en-US"/>
        </w:rPr>
      </w:pPr>
      <w:r w:rsidRPr="00C15BA1">
        <w:rPr>
          <w:rFonts w:eastAsia="Batang"/>
          <w:szCs w:val="22"/>
          <w:lang w:eastAsia="en-US"/>
        </w:rPr>
        <w:t>Jūsų gydytojui gali tekti pakeisti Jūsų dozę ir (arba) imtis kitų atsargumo priemonių.</w:t>
      </w:r>
    </w:p>
    <w:p w:rsidR="00EC20E5" w:rsidRPr="00C15BA1" w:rsidRDefault="00EC20E5" w:rsidP="00EC20E5">
      <w:pPr>
        <w:rPr>
          <w:szCs w:val="22"/>
          <w:lang w:eastAsia="en-US"/>
        </w:rPr>
      </w:pPr>
    </w:p>
    <w:p w:rsidR="00EC20E5" w:rsidRPr="00C15BA1" w:rsidRDefault="00EC20E5" w:rsidP="00EC20E5">
      <w:pPr>
        <w:rPr>
          <w:rFonts w:eastAsia="Batang"/>
          <w:szCs w:val="22"/>
          <w:lang w:eastAsia="en-US"/>
        </w:rPr>
      </w:pPr>
      <w:r w:rsidRPr="00C15BA1">
        <w:rPr>
          <w:szCs w:val="22"/>
          <w:lang w:eastAsia="en-US"/>
        </w:rPr>
        <w:t xml:space="preserve">Jeigu vartojate AKF inhibitorių arba aliskireną </w:t>
      </w:r>
      <w:r w:rsidRPr="00C15BA1">
        <w:rPr>
          <w:rFonts w:eastAsia="Batang"/>
          <w:szCs w:val="22"/>
          <w:lang w:eastAsia="en-US"/>
        </w:rPr>
        <w:t>(taip pat žiūrėkite informaciją, pateiktą poskyriuose „Losacor vartoti negalima“ ir „Įspėjimai ir atsargumo priemonės“).</w:t>
      </w:r>
    </w:p>
    <w:p w:rsidR="00EC20E5" w:rsidRPr="00C15BA1" w:rsidRDefault="00EC20E5" w:rsidP="00EC20E5">
      <w:pPr>
        <w:tabs>
          <w:tab w:val="left" w:pos="567"/>
        </w:tabs>
        <w:autoSpaceDE w:val="0"/>
        <w:autoSpaceDN w:val="0"/>
        <w:adjustRightInd w:val="0"/>
        <w:rPr>
          <w:b/>
          <w:bCs/>
          <w:szCs w:val="22"/>
        </w:rPr>
      </w:pPr>
    </w:p>
    <w:p w:rsidR="00EC20E5" w:rsidRPr="00C15BA1" w:rsidRDefault="00EC20E5" w:rsidP="00EC20E5">
      <w:pPr>
        <w:tabs>
          <w:tab w:val="left" w:pos="567"/>
        </w:tabs>
        <w:autoSpaceDE w:val="0"/>
        <w:autoSpaceDN w:val="0"/>
        <w:adjustRightInd w:val="0"/>
        <w:rPr>
          <w:b/>
          <w:bCs/>
          <w:szCs w:val="22"/>
        </w:rPr>
      </w:pPr>
      <w:r w:rsidRPr="00C15BA1">
        <w:rPr>
          <w:b/>
          <w:bCs/>
          <w:szCs w:val="22"/>
        </w:rPr>
        <w:t>Losacor vartojimas su maistu ir gėrimais</w:t>
      </w:r>
    </w:p>
    <w:p w:rsidR="00EC20E5" w:rsidRPr="00C15BA1" w:rsidRDefault="00EC20E5" w:rsidP="00EC20E5">
      <w:pPr>
        <w:tabs>
          <w:tab w:val="left" w:pos="567"/>
        </w:tabs>
        <w:autoSpaceDE w:val="0"/>
        <w:autoSpaceDN w:val="0"/>
        <w:adjustRightInd w:val="0"/>
        <w:rPr>
          <w:szCs w:val="22"/>
        </w:rPr>
      </w:pPr>
      <w:r w:rsidRPr="00C15BA1">
        <w:rPr>
          <w:szCs w:val="22"/>
        </w:rPr>
        <w:t>Losacor galima vartoti valgio metu ar nevalgius.</w:t>
      </w:r>
    </w:p>
    <w:p w:rsidR="00EC20E5" w:rsidRPr="00C15BA1" w:rsidRDefault="00EC20E5" w:rsidP="00EC20E5">
      <w:pPr>
        <w:tabs>
          <w:tab w:val="left" w:pos="567"/>
        </w:tabs>
        <w:rPr>
          <w:szCs w:val="22"/>
        </w:rPr>
      </w:pPr>
    </w:p>
    <w:p w:rsidR="00EC20E5" w:rsidRPr="00C15BA1" w:rsidRDefault="00EC20E5" w:rsidP="00EC20E5">
      <w:pPr>
        <w:tabs>
          <w:tab w:val="left" w:pos="567"/>
        </w:tabs>
        <w:jc w:val="both"/>
        <w:rPr>
          <w:b/>
          <w:szCs w:val="22"/>
        </w:rPr>
      </w:pPr>
      <w:r w:rsidRPr="00C15BA1">
        <w:rPr>
          <w:b/>
          <w:szCs w:val="22"/>
        </w:rPr>
        <w:t xml:space="preserve">Nėštumas ir žindymo laikotarpis </w:t>
      </w:r>
    </w:p>
    <w:p w:rsidR="00EC20E5" w:rsidRPr="00C15BA1" w:rsidRDefault="00EC20E5" w:rsidP="00EC20E5">
      <w:pPr>
        <w:tabs>
          <w:tab w:val="left" w:pos="567"/>
        </w:tabs>
        <w:jc w:val="both"/>
        <w:rPr>
          <w:i/>
          <w:szCs w:val="22"/>
        </w:rPr>
      </w:pPr>
      <w:r w:rsidRPr="00C15BA1">
        <w:rPr>
          <w:i/>
          <w:szCs w:val="22"/>
        </w:rPr>
        <w:t>Nėštumas</w:t>
      </w:r>
    </w:p>
    <w:p w:rsidR="00EC20E5" w:rsidRPr="00C15BA1" w:rsidRDefault="00EC20E5" w:rsidP="00EC20E5">
      <w:pPr>
        <w:tabs>
          <w:tab w:val="left" w:pos="567"/>
        </w:tabs>
        <w:rPr>
          <w:szCs w:val="22"/>
        </w:rPr>
      </w:pPr>
      <w:r w:rsidRPr="00C15BA1">
        <w:rPr>
          <w:szCs w:val="22"/>
        </w:rPr>
        <w:t xml:space="preserve">Jeigu esate nėščia, žindote kūdikį, manote, kad galbūt esate nėščia arba planuojate pastoti, tai prieš vartodama šį vaistą pasitarkite su gydytoju arba vaistininku. </w:t>
      </w:r>
    </w:p>
    <w:p w:rsidR="00EC20E5" w:rsidRPr="00C15BA1" w:rsidRDefault="00EC20E5" w:rsidP="00EC20E5">
      <w:pPr>
        <w:tabs>
          <w:tab w:val="left" w:pos="567"/>
        </w:tabs>
        <w:rPr>
          <w:szCs w:val="22"/>
        </w:rPr>
      </w:pPr>
      <w:r w:rsidRPr="00C15BA1">
        <w:rPr>
          <w:szCs w:val="22"/>
        </w:rPr>
        <w:t>Jūsų gydytojas lieps Jums nebevartoti vaisto prieš planuojant pastojimą arba iš karto sužinojus apie nėštumą, ir paskirs kitą vaist</w:t>
      </w:r>
      <w:r>
        <w:rPr>
          <w:szCs w:val="22"/>
        </w:rPr>
        <w:t>ą</w:t>
      </w:r>
      <w:r w:rsidRPr="00C15BA1">
        <w:rPr>
          <w:szCs w:val="22"/>
        </w:rPr>
        <w:t xml:space="preserve"> vietoje Losacor. Losacor yra nerekomenduojamas ankstyvojo nėštumo laikotarpiu ir negali būti vartojamas, jei esate daugiau kaip tris mėnesius nėščia, nes tuomet jis gali labai pakenkti Jūsų kūdikiui.</w:t>
      </w:r>
    </w:p>
    <w:p w:rsidR="00EC20E5" w:rsidRPr="00C15BA1" w:rsidRDefault="00EC20E5" w:rsidP="00EC20E5">
      <w:pPr>
        <w:tabs>
          <w:tab w:val="left" w:pos="567"/>
        </w:tabs>
        <w:jc w:val="both"/>
        <w:rPr>
          <w:szCs w:val="22"/>
        </w:rPr>
      </w:pPr>
    </w:p>
    <w:p w:rsidR="00EC20E5" w:rsidRPr="00C15BA1" w:rsidRDefault="00EC20E5" w:rsidP="00EC20E5">
      <w:pPr>
        <w:tabs>
          <w:tab w:val="left" w:pos="567"/>
        </w:tabs>
        <w:jc w:val="both"/>
        <w:rPr>
          <w:i/>
          <w:szCs w:val="22"/>
        </w:rPr>
      </w:pPr>
      <w:r w:rsidRPr="00C15BA1">
        <w:rPr>
          <w:i/>
          <w:szCs w:val="22"/>
        </w:rPr>
        <w:t>Žindymo laikotarpis</w:t>
      </w:r>
    </w:p>
    <w:p w:rsidR="00EC20E5" w:rsidRPr="00C15BA1" w:rsidRDefault="00EC20E5" w:rsidP="00EC20E5">
      <w:pPr>
        <w:tabs>
          <w:tab w:val="left" w:pos="567"/>
        </w:tabs>
        <w:rPr>
          <w:szCs w:val="22"/>
        </w:rPr>
      </w:pPr>
      <w:r w:rsidRPr="00C15BA1">
        <w:rPr>
          <w:szCs w:val="22"/>
        </w:rPr>
        <w:t xml:space="preserve">Pasakykite savo gydytojui, jei maitinate krūtimi ar ruošiatės pradėti tai daryti. Losacor nerekomenduojamas krūtimi maitinančioms motinoms ir Jūsų gydytojas gali paskirti kitą vaistą, jeigu ketinate maitinti krūtimi, ypač jei turite naujagimį ar kūdikis gimė prieš laiką. </w:t>
      </w:r>
    </w:p>
    <w:p w:rsidR="00EC20E5" w:rsidRDefault="00EC20E5" w:rsidP="00EC20E5">
      <w:pPr>
        <w:tabs>
          <w:tab w:val="left" w:pos="567"/>
        </w:tabs>
        <w:rPr>
          <w:szCs w:val="22"/>
        </w:rPr>
      </w:pPr>
    </w:p>
    <w:p w:rsidR="00EC20E5" w:rsidRDefault="00EC20E5" w:rsidP="00EC20E5">
      <w:pPr>
        <w:tabs>
          <w:tab w:val="left" w:pos="567"/>
        </w:tabs>
        <w:rPr>
          <w:szCs w:val="22"/>
        </w:rPr>
      </w:pPr>
      <w:r>
        <w:rPr>
          <w:szCs w:val="22"/>
        </w:rPr>
        <w:t>Pasitarkite su savo gydytoju arba vaistininku prieš vartojant bet kokio vaisto.</w:t>
      </w: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Vairavimas ir mechanizmų valdymas</w:t>
      </w:r>
    </w:p>
    <w:p w:rsidR="00EC20E5" w:rsidRPr="00C15BA1" w:rsidRDefault="00EC20E5" w:rsidP="00EC20E5">
      <w:pPr>
        <w:tabs>
          <w:tab w:val="left" w:pos="567"/>
        </w:tabs>
        <w:autoSpaceDE w:val="0"/>
        <w:autoSpaceDN w:val="0"/>
        <w:adjustRightInd w:val="0"/>
        <w:rPr>
          <w:szCs w:val="22"/>
        </w:rPr>
      </w:pPr>
      <w:r w:rsidRPr="00C15BA1">
        <w:rPr>
          <w:szCs w:val="22"/>
        </w:rPr>
        <w:t>Poveikio gebėjimui vairuoti ir valdyti mechanizmus tyrimų neatlikta.</w:t>
      </w:r>
    </w:p>
    <w:p w:rsidR="00EC20E5" w:rsidRPr="00C15BA1" w:rsidRDefault="00EC20E5" w:rsidP="00EC20E5">
      <w:pPr>
        <w:tabs>
          <w:tab w:val="left" w:pos="567"/>
        </w:tabs>
        <w:autoSpaceDE w:val="0"/>
        <w:autoSpaceDN w:val="0"/>
        <w:adjustRightInd w:val="0"/>
        <w:rPr>
          <w:szCs w:val="22"/>
        </w:rPr>
      </w:pPr>
      <w:r w:rsidRPr="00C15BA1">
        <w:rPr>
          <w:szCs w:val="22"/>
        </w:rPr>
        <w:t>Nesitikima, kad Losacor paveiks Jūsų gebėjimą vairuoti ar valdyti mechanizmus. Vis dėlto kai kuriems žmonėms losartanas, kaip ir kiti vaistai nuo didelio kraujospūdžio ligos, gali sukelti galvos svaigimą ir</w:t>
      </w:r>
      <w:r>
        <w:rPr>
          <w:szCs w:val="22"/>
        </w:rPr>
        <w:t xml:space="preserve"> </w:t>
      </w:r>
      <w:r w:rsidRPr="00C15BA1">
        <w:rPr>
          <w:szCs w:val="22"/>
        </w:rPr>
        <w:t>mieguistumą. Jeigu Jums pasireiškė galvos svaigimas arba mieguistumas, pasitarkite su gydytoju prieš</w:t>
      </w:r>
      <w:r>
        <w:rPr>
          <w:szCs w:val="22"/>
        </w:rPr>
        <w:t xml:space="preserve"> </w:t>
      </w:r>
      <w:r w:rsidRPr="00C15BA1">
        <w:rPr>
          <w:szCs w:val="22"/>
        </w:rPr>
        <w:t>užsiimdami tokia veikla.</w:t>
      </w: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Losacor sudėtyje yra laktozės</w:t>
      </w:r>
    </w:p>
    <w:p w:rsidR="00EC20E5" w:rsidRPr="00C15BA1" w:rsidRDefault="00EC20E5" w:rsidP="00EC20E5">
      <w:pPr>
        <w:tabs>
          <w:tab w:val="left" w:pos="567"/>
        </w:tabs>
        <w:rPr>
          <w:szCs w:val="22"/>
        </w:rPr>
      </w:pPr>
      <w:r w:rsidRPr="00C15BA1">
        <w:rPr>
          <w:szCs w:val="22"/>
        </w:rPr>
        <w:t>Jeigu gydytojas Jums yra sakęs, kad netoleruojate kokių nors angliavandenių, kreipkitės į jį prieš pradėdami vartoti šį vaistą.</w:t>
      </w:r>
    </w:p>
    <w:p w:rsidR="00EC20E5"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 xml:space="preserve">Losacor sudėtyje yra </w:t>
      </w:r>
      <w:r>
        <w:rPr>
          <w:b/>
          <w:szCs w:val="22"/>
        </w:rPr>
        <w:t>natrio</w:t>
      </w:r>
    </w:p>
    <w:p w:rsidR="00EC20E5" w:rsidRPr="00D10EAD" w:rsidRDefault="00EC20E5" w:rsidP="00EC20E5">
      <w:pPr>
        <w:widowControl w:val="0"/>
        <w:autoSpaceDE w:val="0"/>
        <w:autoSpaceDN w:val="0"/>
        <w:rPr>
          <w:szCs w:val="22"/>
          <w:lang w:eastAsia="en-US"/>
        </w:rPr>
      </w:pPr>
      <w:r w:rsidRPr="00D10EAD">
        <w:rPr>
          <w:szCs w:val="22"/>
          <w:lang w:eastAsia="en-US"/>
        </w:rPr>
        <w:t>Šio vaist</w:t>
      </w:r>
      <w:r>
        <w:rPr>
          <w:szCs w:val="22"/>
          <w:lang w:eastAsia="en-US"/>
        </w:rPr>
        <w:t>o</w:t>
      </w:r>
      <w:r w:rsidRPr="00D10EAD">
        <w:rPr>
          <w:szCs w:val="22"/>
          <w:lang w:eastAsia="en-US"/>
        </w:rPr>
        <w:t xml:space="preserve"> tabletėje yra mažiau kaip 1 mmol (23 mg) natrio, t.y. jis beveik neturi reikšmės.</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bookmarkStart w:id="4" w:name="_Toc129243266"/>
      <w:bookmarkStart w:id="5" w:name="_Toc129243141"/>
      <w:r w:rsidRPr="00C15BA1">
        <w:rPr>
          <w:b/>
          <w:szCs w:val="22"/>
        </w:rPr>
        <w:t>3.</w:t>
      </w:r>
      <w:r w:rsidRPr="00C15BA1">
        <w:rPr>
          <w:b/>
          <w:szCs w:val="22"/>
        </w:rPr>
        <w:tab/>
        <w:t>Kaip vartoti Losacor</w:t>
      </w:r>
      <w:bookmarkEnd w:id="4"/>
      <w:bookmarkEnd w:id="5"/>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 xml:space="preserve">Visada vartokite šį vaistą tiksliai kaip nurodė gydytojas arba vaistininkas. Jeigu abejojate, kreipkitės į gydytoją arba vaistininką. Tikslią dozę nustatys gydytojas, įvertinęs Jūsų būklę ir išsiaiškinęs, ar vartojate kitų vaistų. </w:t>
      </w:r>
    </w:p>
    <w:p w:rsidR="00EC20E5" w:rsidRPr="00C15BA1" w:rsidRDefault="00EC20E5" w:rsidP="00EC20E5">
      <w:pPr>
        <w:tabs>
          <w:tab w:val="left" w:pos="567"/>
        </w:tabs>
        <w:autoSpaceDE w:val="0"/>
        <w:autoSpaceDN w:val="0"/>
        <w:adjustRightInd w:val="0"/>
        <w:rPr>
          <w:szCs w:val="22"/>
        </w:rPr>
      </w:pPr>
      <w:r w:rsidRPr="00C15BA1">
        <w:rPr>
          <w:szCs w:val="22"/>
        </w:rPr>
        <w:lastRenderedPageBreak/>
        <w:t>Svarbu Losacor vartoti tiek laiko, kiek gydytojo skirta, kad galėtumėte tinkamai kontroliuoti savo kraujospūdį.</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u w:val="single"/>
        </w:rPr>
      </w:pPr>
      <w:r w:rsidRPr="00C15BA1">
        <w:rPr>
          <w:szCs w:val="22"/>
          <w:u w:val="single"/>
        </w:rPr>
        <w:t>Suaugę pacientai, sergantys didelio kraujospūdžio liga</w:t>
      </w:r>
    </w:p>
    <w:p w:rsidR="00EC20E5" w:rsidRPr="00C15BA1" w:rsidRDefault="00EC20E5" w:rsidP="00EC20E5">
      <w:pPr>
        <w:tabs>
          <w:tab w:val="left" w:pos="567"/>
        </w:tabs>
        <w:autoSpaceDE w:val="0"/>
        <w:autoSpaceDN w:val="0"/>
        <w:adjustRightInd w:val="0"/>
        <w:rPr>
          <w:szCs w:val="22"/>
        </w:rPr>
      </w:pPr>
      <w:r w:rsidRPr="00C15BA1">
        <w:rPr>
          <w:szCs w:val="22"/>
        </w:rPr>
        <w:t>Gydyti dažniausiai pradedama 50</w:t>
      </w:r>
      <w:r>
        <w:rPr>
          <w:szCs w:val="22"/>
        </w:rPr>
        <w:t> </w:t>
      </w:r>
      <w:r w:rsidRPr="00C15BA1">
        <w:rPr>
          <w:szCs w:val="22"/>
        </w:rPr>
        <w:t>mg losartano doze (viena Losacor 50</w:t>
      </w:r>
      <w:r>
        <w:rPr>
          <w:szCs w:val="22"/>
        </w:rPr>
        <w:t> </w:t>
      </w:r>
      <w:r w:rsidRPr="00C15BA1">
        <w:rPr>
          <w:szCs w:val="22"/>
        </w:rPr>
        <w:t>mg tablete, arba 1/2 Losacor 100</w:t>
      </w:r>
      <w:r>
        <w:rPr>
          <w:szCs w:val="22"/>
        </w:rPr>
        <w:t> </w:t>
      </w:r>
      <w:r w:rsidRPr="00C15BA1">
        <w:rPr>
          <w:szCs w:val="22"/>
        </w:rPr>
        <w:t>mg tabletės), vartojama kartą per parą. Daugiausiai kraujospūdis sumažėja po 3 – 6 gydymo savaičių. Vėliau kai kuriems pacientams dozę galima padidinti iki 100</w:t>
      </w:r>
      <w:r>
        <w:rPr>
          <w:szCs w:val="22"/>
        </w:rPr>
        <w:t> </w:t>
      </w:r>
      <w:r w:rsidRPr="00C15BA1">
        <w:rPr>
          <w:szCs w:val="22"/>
        </w:rPr>
        <w:t>mg losartano (dviejų Losacor 50</w:t>
      </w:r>
      <w:r>
        <w:rPr>
          <w:szCs w:val="22"/>
        </w:rPr>
        <w:t> </w:t>
      </w:r>
      <w:r w:rsidRPr="00C15BA1">
        <w:rPr>
          <w:szCs w:val="22"/>
        </w:rPr>
        <w:t>mg tablečių, arba vienos Losacor 100</w:t>
      </w:r>
      <w:r>
        <w:rPr>
          <w:szCs w:val="22"/>
        </w:rPr>
        <w:t> </w:t>
      </w:r>
      <w:r w:rsidRPr="00C15BA1">
        <w:rPr>
          <w:szCs w:val="22"/>
        </w:rPr>
        <w:t>mg tabletės) kartą per parą.</w:t>
      </w:r>
    </w:p>
    <w:p w:rsidR="00EC20E5" w:rsidRPr="00C15BA1" w:rsidRDefault="00EC20E5" w:rsidP="00EC20E5">
      <w:pPr>
        <w:tabs>
          <w:tab w:val="left" w:pos="567"/>
        </w:tabs>
        <w:autoSpaceDE w:val="0"/>
        <w:autoSpaceDN w:val="0"/>
        <w:adjustRightInd w:val="0"/>
        <w:rPr>
          <w:szCs w:val="22"/>
        </w:rPr>
      </w:pPr>
      <w:r w:rsidRPr="00C15BA1">
        <w:rPr>
          <w:szCs w:val="22"/>
        </w:rPr>
        <w:t>Jeigu manote, kad losartano poveikis yra per stiprus arba per silpnas, pasitarkite su gydytoju arba vaistininku.</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u w:val="single"/>
        </w:rPr>
      </w:pPr>
      <w:r w:rsidRPr="00C15BA1">
        <w:rPr>
          <w:szCs w:val="22"/>
          <w:u w:val="single"/>
        </w:rPr>
        <w:t xml:space="preserve">Vartojimas </w:t>
      </w:r>
      <w:r w:rsidRPr="00C15BA1">
        <w:rPr>
          <w:szCs w:val="22"/>
          <w:u w:val="single"/>
          <w:lang w:eastAsia="en-US"/>
        </w:rPr>
        <w:t>vaikams</w:t>
      </w:r>
      <w:r w:rsidRPr="00C15BA1">
        <w:rPr>
          <w:szCs w:val="22"/>
          <w:u w:val="single"/>
        </w:rPr>
        <w:t xml:space="preserve"> ir </w:t>
      </w:r>
      <w:r w:rsidRPr="00C15BA1">
        <w:rPr>
          <w:szCs w:val="22"/>
          <w:u w:val="single"/>
          <w:lang w:eastAsia="en-US"/>
        </w:rPr>
        <w:t>paaugliams</w:t>
      </w:r>
      <w:r w:rsidRPr="00C15BA1">
        <w:rPr>
          <w:szCs w:val="22"/>
          <w:u w:val="single"/>
        </w:rPr>
        <w:t xml:space="preserve"> (6 – 18 metų)</w:t>
      </w:r>
    </w:p>
    <w:p w:rsidR="00EC20E5" w:rsidRPr="00C15BA1" w:rsidRDefault="00EC20E5" w:rsidP="00EC20E5">
      <w:pPr>
        <w:tabs>
          <w:tab w:val="left" w:pos="567"/>
        </w:tabs>
        <w:autoSpaceDE w:val="0"/>
        <w:autoSpaceDN w:val="0"/>
        <w:adjustRightInd w:val="0"/>
        <w:rPr>
          <w:szCs w:val="22"/>
        </w:rPr>
      </w:pPr>
      <w:r w:rsidRPr="00C15BA1">
        <w:rPr>
          <w:szCs w:val="22"/>
        </w:rPr>
        <w:t>20 – 50 kg sveriantiems pacientams rekomenduojama pradinė dozė yra 0,7</w:t>
      </w:r>
      <w:r>
        <w:rPr>
          <w:szCs w:val="22"/>
        </w:rPr>
        <w:t> </w:t>
      </w:r>
      <w:r w:rsidRPr="00C15BA1">
        <w:rPr>
          <w:szCs w:val="22"/>
        </w:rPr>
        <w:t>mg losartano vienam kg</w:t>
      </w:r>
      <w:r w:rsidRPr="00C15BA1">
        <w:rPr>
          <w:szCs w:val="22"/>
          <w:lang w:eastAsia="en-US"/>
        </w:rPr>
        <w:t xml:space="preserve"> </w:t>
      </w:r>
      <w:r w:rsidRPr="00C15BA1">
        <w:rPr>
          <w:szCs w:val="22"/>
        </w:rPr>
        <w:t xml:space="preserve">kūno svorio kartą per parą (iš viso iki </w:t>
      </w:r>
      <w:r w:rsidRPr="005D431D">
        <w:rPr>
          <w:szCs w:val="22"/>
        </w:rPr>
        <w:t>25</w:t>
      </w:r>
      <w:r>
        <w:rPr>
          <w:szCs w:val="22"/>
        </w:rPr>
        <w:t> </w:t>
      </w:r>
      <w:r w:rsidRPr="00C15BA1">
        <w:rPr>
          <w:szCs w:val="22"/>
        </w:rPr>
        <w:t xml:space="preserve">mg </w:t>
      </w:r>
      <w:r w:rsidRPr="00C15BA1">
        <w:rPr>
          <w:szCs w:val="22"/>
          <w:lang w:eastAsia="en-US"/>
        </w:rPr>
        <w:t>(pus</w:t>
      </w:r>
      <w:r>
        <w:rPr>
          <w:szCs w:val="22"/>
          <w:lang w:eastAsia="en-US"/>
        </w:rPr>
        <w:t>ė</w:t>
      </w:r>
      <w:r w:rsidRPr="00C15BA1">
        <w:rPr>
          <w:szCs w:val="22"/>
          <w:lang w:eastAsia="en-US"/>
        </w:rPr>
        <w:t xml:space="preserve"> 50</w:t>
      </w:r>
      <w:r>
        <w:rPr>
          <w:szCs w:val="22"/>
          <w:lang w:eastAsia="en-US"/>
        </w:rPr>
        <w:t> </w:t>
      </w:r>
      <w:r w:rsidRPr="00C15BA1">
        <w:rPr>
          <w:szCs w:val="22"/>
          <w:lang w:eastAsia="en-US"/>
        </w:rPr>
        <w:t xml:space="preserve">mg </w:t>
      </w:r>
      <w:r w:rsidRPr="00C15BA1">
        <w:rPr>
          <w:szCs w:val="22"/>
        </w:rPr>
        <w:t>Losacor</w:t>
      </w:r>
      <w:r w:rsidRPr="00C15BA1">
        <w:rPr>
          <w:szCs w:val="22"/>
          <w:lang w:eastAsia="en-US"/>
        </w:rPr>
        <w:t xml:space="preserve"> tabletės</w:t>
      </w:r>
      <w:r w:rsidRPr="00C15BA1">
        <w:rPr>
          <w:szCs w:val="22"/>
        </w:rPr>
        <w:t>). Jeigu kraujospūdžio kontrolė nepakankama, gydytojas gali dozę padidinti.</w:t>
      </w:r>
    </w:p>
    <w:p w:rsidR="00EC20E5" w:rsidRDefault="00EC20E5" w:rsidP="00EC20E5">
      <w:pPr>
        <w:tabs>
          <w:tab w:val="left" w:pos="567"/>
        </w:tabs>
        <w:autoSpaceDE w:val="0"/>
        <w:autoSpaceDN w:val="0"/>
        <w:adjustRightInd w:val="0"/>
        <w:rPr>
          <w:szCs w:val="22"/>
        </w:rPr>
      </w:pPr>
    </w:p>
    <w:p w:rsidR="00EC20E5" w:rsidRPr="00105CBC" w:rsidRDefault="00EC20E5" w:rsidP="00EC20E5">
      <w:pPr>
        <w:pStyle w:val="Komentarotekstas"/>
        <w:rPr>
          <w:sz w:val="22"/>
          <w:szCs w:val="22"/>
        </w:rPr>
      </w:pPr>
      <w:r w:rsidRPr="00105CBC">
        <w:rPr>
          <w:sz w:val="22"/>
          <w:szCs w:val="22"/>
        </w:rPr>
        <w:t>Daugiau negu 50 kg sveriantiems pacientams įprastinė dozė yra 50</w:t>
      </w:r>
      <w:r>
        <w:rPr>
          <w:sz w:val="22"/>
          <w:szCs w:val="22"/>
        </w:rPr>
        <w:t> </w:t>
      </w:r>
      <w:r w:rsidRPr="00105CBC">
        <w:rPr>
          <w:sz w:val="22"/>
          <w:szCs w:val="22"/>
        </w:rPr>
        <w:t>mg kartą per parą (viena Losacor 50</w:t>
      </w:r>
      <w:r>
        <w:rPr>
          <w:sz w:val="22"/>
          <w:szCs w:val="22"/>
        </w:rPr>
        <w:t> </w:t>
      </w:r>
      <w:r w:rsidRPr="00105CBC">
        <w:rPr>
          <w:sz w:val="22"/>
          <w:szCs w:val="22"/>
        </w:rPr>
        <w:t>mg tabletė). Išskirtiniais atvejais dozę galima padidinti iki didžiausios, t.y. 100</w:t>
      </w:r>
      <w:r>
        <w:rPr>
          <w:sz w:val="22"/>
          <w:szCs w:val="22"/>
        </w:rPr>
        <w:t> </w:t>
      </w:r>
      <w:r w:rsidRPr="00105CBC">
        <w:rPr>
          <w:sz w:val="22"/>
          <w:szCs w:val="22"/>
        </w:rPr>
        <w:t>mg, kuri geriama kartą per parą (dvi Losacor 50</w:t>
      </w:r>
      <w:r>
        <w:rPr>
          <w:sz w:val="22"/>
          <w:szCs w:val="22"/>
        </w:rPr>
        <w:t> </w:t>
      </w:r>
      <w:r w:rsidRPr="00105CBC">
        <w:rPr>
          <w:sz w:val="22"/>
          <w:szCs w:val="22"/>
        </w:rPr>
        <w:t>mg tabletės, arba viena Losacor 100</w:t>
      </w:r>
      <w:r>
        <w:rPr>
          <w:sz w:val="22"/>
          <w:szCs w:val="22"/>
        </w:rPr>
        <w:t> </w:t>
      </w:r>
      <w:r w:rsidRPr="00105CBC">
        <w:rPr>
          <w:sz w:val="22"/>
          <w:szCs w:val="22"/>
        </w:rPr>
        <w:t>mg tabletė).</w:t>
      </w:r>
    </w:p>
    <w:p w:rsidR="00EC20E5"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Jaunesniems kaip 6 metų vaikams losartano vartoti nerekomenduojama, nes duomenų apie tokio</w:t>
      </w:r>
      <w:r>
        <w:rPr>
          <w:szCs w:val="22"/>
        </w:rPr>
        <w:t xml:space="preserve"> </w:t>
      </w:r>
      <w:r w:rsidRPr="00C15BA1">
        <w:rPr>
          <w:szCs w:val="22"/>
        </w:rPr>
        <w:t>amžiaus pacientų gydymą šiuo vaist</w:t>
      </w:r>
      <w:r>
        <w:rPr>
          <w:szCs w:val="22"/>
        </w:rPr>
        <w:t>u</w:t>
      </w:r>
      <w:r w:rsidRPr="00C15BA1">
        <w:rPr>
          <w:szCs w:val="22"/>
        </w:rPr>
        <w:t xml:space="preserve"> yra mažai.</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u w:val="single"/>
        </w:rPr>
      </w:pPr>
      <w:r w:rsidRPr="00C15BA1">
        <w:rPr>
          <w:szCs w:val="22"/>
          <w:u w:val="single"/>
        </w:rPr>
        <w:t>Suaugę pacientai, sergantys didelio kraujospūdžio liga ir 2 tipo cukriniu diabetu</w:t>
      </w:r>
    </w:p>
    <w:p w:rsidR="00EC20E5" w:rsidRPr="00C15BA1" w:rsidRDefault="00EC20E5" w:rsidP="00EC20E5">
      <w:pPr>
        <w:tabs>
          <w:tab w:val="left" w:pos="567"/>
        </w:tabs>
        <w:autoSpaceDE w:val="0"/>
        <w:autoSpaceDN w:val="0"/>
        <w:adjustRightInd w:val="0"/>
        <w:rPr>
          <w:szCs w:val="22"/>
        </w:rPr>
      </w:pPr>
      <w:r w:rsidRPr="00C15BA1">
        <w:rPr>
          <w:szCs w:val="22"/>
        </w:rPr>
        <w:t>Gydyti dažniausiai pradedama 50</w:t>
      </w:r>
      <w:r>
        <w:rPr>
          <w:szCs w:val="22"/>
        </w:rPr>
        <w:t> </w:t>
      </w:r>
      <w:r w:rsidRPr="00C15BA1">
        <w:rPr>
          <w:szCs w:val="22"/>
        </w:rPr>
        <w:t>mg losartano doze (viena Losacor 50</w:t>
      </w:r>
      <w:r>
        <w:rPr>
          <w:szCs w:val="22"/>
        </w:rPr>
        <w:t> </w:t>
      </w:r>
      <w:r w:rsidRPr="00C15BA1">
        <w:rPr>
          <w:szCs w:val="22"/>
        </w:rPr>
        <w:t>mg tablete, arba 1/2 Losacor 100</w:t>
      </w:r>
      <w:r>
        <w:rPr>
          <w:szCs w:val="22"/>
        </w:rPr>
        <w:t> </w:t>
      </w:r>
      <w:r w:rsidRPr="00C15BA1">
        <w:rPr>
          <w:szCs w:val="22"/>
        </w:rPr>
        <w:t>mg tabletės), vartojama kartą per parą. Atsižvelgiant į kraujospūdžio reakciją, vėliau dozę galima padidinti iki 100</w:t>
      </w:r>
      <w:r>
        <w:rPr>
          <w:szCs w:val="22"/>
        </w:rPr>
        <w:t> </w:t>
      </w:r>
      <w:r w:rsidRPr="00C15BA1">
        <w:rPr>
          <w:szCs w:val="22"/>
        </w:rPr>
        <w:t>mg losartano (dviejų Losacor 50</w:t>
      </w:r>
      <w:r>
        <w:rPr>
          <w:szCs w:val="22"/>
        </w:rPr>
        <w:t> </w:t>
      </w:r>
      <w:r w:rsidRPr="00C15BA1">
        <w:rPr>
          <w:szCs w:val="22"/>
        </w:rPr>
        <w:t>mg tablečių arba vienos Losacor 100</w:t>
      </w:r>
      <w:r>
        <w:rPr>
          <w:szCs w:val="22"/>
        </w:rPr>
        <w:t> </w:t>
      </w:r>
      <w:r w:rsidRPr="00C15BA1">
        <w:rPr>
          <w:szCs w:val="22"/>
        </w:rPr>
        <w:t>mg tabletės) kartą per parą.</w:t>
      </w:r>
    </w:p>
    <w:p w:rsidR="00EC20E5" w:rsidRPr="00C15BA1" w:rsidRDefault="00EC20E5" w:rsidP="00EC20E5">
      <w:pPr>
        <w:tabs>
          <w:tab w:val="left" w:pos="567"/>
        </w:tabs>
        <w:autoSpaceDE w:val="0"/>
        <w:autoSpaceDN w:val="0"/>
        <w:adjustRightInd w:val="0"/>
        <w:rPr>
          <w:szCs w:val="22"/>
        </w:rPr>
      </w:pPr>
      <w:r w:rsidRPr="00C15BA1">
        <w:rPr>
          <w:szCs w:val="22"/>
        </w:rPr>
        <w:t>Losartano galima vartoti kartu su kitais kraujospūdį mažinančiais vaistais (pvz., diuretikais, kalcio kanalų blokatoriais, alfa arba beta adrenoblokatoriais ir centrinio poveikio preparatais), insulinu ar kitais vaistais, paprastai vartojamais gliukozės kiekiui kraujyje mažinti (pvz., sulfonilurėjos dariniais, glitazonais ir gliukozidazės inhibitoriais).</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u w:val="single"/>
        </w:rPr>
      </w:pPr>
      <w:r w:rsidRPr="00C15BA1">
        <w:rPr>
          <w:szCs w:val="22"/>
          <w:u w:val="single"/>
        </w:rPr>
        <w:t>Suaugę pacientai, sergantys širdies nepakankamumu</w:t>
      </w:r>
    </w:p>
    <w:p w:rsidR="00EC20E5" w:rsidRPr="00F9738A" w:rsidRDefault="00EC20E5" w:rsidP="00EC20E5">
      <w:pPr>
        <w:tabs>
          <w:tab w:val="left" w:pos="567"/>
        </w:tabs>
        <w:autoSpaceDE w:val="0"/>
        <w:autoSpaceDN w:val="0"/>
        <w:adjustRightInd w:val="0"/>
        <w:rPr>
          <w:szCs w:val="22"/>
        </w:rPr>
      </w:pPr>
      <w:r w:rsidRPr="00F9738A">
        <w:rPr>
          <w:szCs w:val="22"/>
        </w:rPr>
        <w:t xml:space="preserve">Gydyti dažniausiai pradedama </w:t>
      </w:r>
      <w:r w:rsidRPr="00626F9C">
        <w:t>12,5</w:t>
      </w:r>
      <w:r w:rsidRPr="00F9738A">
        <w:rPr>
          <w:szCs w:val="22"/>
        </w:rPr>
        <w:t> mg* losartano doze, vartojama kartą per parą.</w:t>
      </w:r>
    </w:p>
    <w:p w:rsidR="00EC20E5" w:rsidRPr="00C15BA1" w:rsidRDefault="00EC20E5" w:rsidP="00EC20E5">
      <w:pPr>
        <w:tabs>
          <w:tab w:val="left" w:pos="567"/>
        </w:tabs>
        <w:autoSpaceDE w:val="0"/>
        <w:autoSpaceDN w:val="0"/>
        <w:adjustRightInd w:val="0"/>
        <w:rPr>
          <w:szCs w:val="22"/>
        </w:rPr>
      </w:pPr>
      <w:r w:rsidRPr="00F9738A">
        <w:rPr>
          <w:szCs w:val="22"/>
        </w:rPr>
        <w:t xml:space="preserve">Paprastai dozė kas savaitė palaipsniui didinama (t.y. pirmą savaitę vartojama </w:t>
      </w:r>
      <w:r w:rsidRPr="00626F9C">
        <w:t>12,5</w:t>
      </w:r>
      <w:r w:rsidRPr="00F9738A">
        <w:rPr>
          <w:szCs w:val="22"/>
        </w:rPr>
        <w:t> mg* dozė, antrą savaitę 25 mg dozė (1/2 Losacor 50 mg tabletės), trečią savaitę – 50 mg dozė, ketvirtą savaitę –100 mg</w:t>
      </w:r>
      <w:r w:rsidRPr="00C15BA1">
        <w:rPr>
          <w:szCs w:val="22"/>
        </w:rPr>
        <w:t xml:space="preserve"> dozė, penktą savaitę – 150</w:t>
      </w:r>
      <w:r>
        <w:rPr>
          <w:szCs w:val="22"/>
        </w:rPr>
        <w:t> </w:t>
      </w:r>
      <w:r w:rsidRPr="00C15BA1">
        <w:rPr>
          <w:szCs w:val="22"/>
        </w:rPr>
        <w:t xml:space="preserve">mg dozė) iki palaikomosios dozės, kaip nustatyta </w:t>
      </w:r>
      <w:r>
        <w:rPr>
          <w:szCs w:val="22"/>
        </w:rPr>
        <w:t>Jū</w:t>
      </w:r>
      <w:r w:rsidRPr="00C15BA1">
        <w:rPr>
          <w:szCs w:val="22"/>
        </w:rPr>
        <w:t>sų gydytojo. Gali būti vartojama didžiausia 150</w:t>
      </w:r>
      <w:r>
        <w:rPr>
          <w:szCs w:val="22"/>
        </w:rPr>
        <w:t> </w:t>
      </w:r>
      <w:r w:rsidRPr="00C15BA1">
        <w:rPr>
          <w:szCs w:val="22"/>
        </w:rPr>
        <w:t>mg losartano dozė (trys Losacor 50</w:t>
      </w:r>
      <w:r>
        <w:rPr>
          <w:szCs w:val="22"/>
        </w:rPr>
        <w:t> </w:t>
      </w:r>
      <w:r w:rsidRPr="00C15BA1">
        <w:rPr>
          <w:szCs w:val="22"/>
        </w:rPr>
        <w:t>mg tabletės arba viena ir 1/2 Losacor 100</w:t>
      </w:r>
      <w:r>
        <w:rPr>
          <w:szCs w:val="22"/>
        </w:rPr>
        <w:t> </w:t>
      </w:r>
      <w:r w:rsidRPr="00C15BA1">
        <w:rPr>
          <w:szCs w:val="22"/>
        </w:rPr>
        <w:t>mg tabletės) kartą per parą.</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 xml:space="preserve">*Kad pasiekti tokias mažesnes dozes, yra tiekiamos </w:t>
      </w:r>
      <w:r>
        <w:rPr>
          <w:szCs w:val="22"/>
        </w:rPr>
        <w:t xml:space="preserve">kitų pavadinimų </w:t>
      </w:r>
      <w:r w:rsidRPr="00C15BA1">
        <w:rPr>
          <w:szCs w:val="22"/>
        </w:rPr>
        <w:t>tabletės</w:t>
      </w:r>
      <w:r>
        <w:rPr>
          <w:szCs w:val="22"/>
        </w:rPr>
        <w:t>,</w:t>
      </w:r>
      <w:r w:rsidRPr="00C15BA1">
        <w:rPr>
          <w:szCs w:val="22"/>
        </w:rPr>
        <w:t xml:space="preserve"> kurių kiekvienoje yra 12,5</w:t>
      </w:r>
      <w:r>
        <w:rPr>
          <w:szCs w:val="22"/>
        </w:rPr>
        <w:t> </w:t>
      </w:r>
      <w:r w:rsidRPr="00C15BA1">
        <w:rPr>
          <w:szCs w:val="22"/>
        </w:rPr>
        <w:t>mg arba 25</w:t>
      </w:r>
      <w:r>
        <w:rPr>
          <w:szCs w:val="22"/>
        </w:rPr>
        <w:t> </w:t>
      </w:r>
      <w:r w:rsidRPr="00C15BA1">
        <w:rPr>
          <w:szCs w:val="22"/>
        </w:rPr>
        <w:t>mg losartano</w:t>
      </w:r>
      <w:r>
        <w:rPr>
          <w:szCs w:val="22"/>
        </w:rPr>
        <w:t xml:space="preserve"> </w:t>
      </w:r>
      <w:r w:rsidRPr="00C15BA1">
        <w:rPr>
          <w:szCs w:val="22"/>
        </w:rPr>
        <w:t>(lauž</w:t>
      </w:r>
      <w:r>
        <w:rPr>
          <w:szCs w:val="22"/>
        </w:rPr>
        <w:t>o</w:t>
      </w:r>
      <w:r w:rsidRPr="00C15BA1">
        <w:rPr>
          <w:szCs w:val="22"/>
        </w:rPr>
        <w:t>mos tabletės).</w:t>
      </w:r>
    </w:p>
    <w:p w:rsidR="00EC20E5" w:rsidRPr="00C15BA1"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autoSpaceDE w:val="0"/>
        <w:autoSpaceDN w:val="0"/>
        <w:adjustRightInd w:val="0"/>
        <w:rPr>
          <w:szCs w:val="22"/>
        </w:rPr>
      </w:pPr>
      <w:r w:rsidRPr="00C15BA1">
        <w:rPr>
          <w:szCs w:val="22"/>
        </w:rPr>
        <w:t>Širdies nepakankamumo gydymo metu losartanas dažniausiai vartojamas kartu su diuretikais (vaistais, kurie didina pro inkstus pašalinamo vandens kiekį) ir (arba) rusmenės preparatais (vaistais, padedančiais stiprinti širdį ir didinti jos veiksmingumą) arba (ir) beta adrenoblokatoriais.</w:t>
      </w:r>
    </w:p>
    <w:p w:rsidR="00EC20E5" w:rsidRPr="00C15BA1" w:rsidRDefault="00EC20E5" w:rsidP="00EC20E5">
      <w:pPr>
        <w:tabs>
          <w:tab w:val="left" w:pos="567"/>
        </w:tabs>
        <w:autoSpaceDE w:val="0"/>
        <w:autoSpaceDN w:val="0"/>
        <w:adjustRightInd w:val="0"/>
        <w:rPr>
          <w:b/>
          <w:bCs/>
          <w:szCs w:val="22"/>
        </w:rPr>
      </w:pPr>
    </w:p>
    <w:p w:rsidR="00EC20E5" w:rsidRPr="00C15BA1" w:rsidRDefault="00EC20E5" w:rsidP="00EC20E5">
      <w:pPr>
        <w:tabs>
          <w:tab w:val="left" w:pos="567"/>
        </w:tabs>
        <w:autoSpaceDE w:val="0"/>
        <w:autoSpaceDN w:val="0"/>
        <w:adjustRightInd w:val="0"/>
        <w:rPr>
          <w:b/>
          <w:bCs/>
          <w:szCs w:val="22"/>
        </w:rPr>
      </w:pPr>
      <w:r w:rsidRPr="00C15BA1">
        <w:rPr>
          <w:b/>
          <w:bCs/>
          <w:szCs w:val="22"/>
        </w:rPr>
        <w:t>Dozavimas specialių grupių pacientams</w:t>
      </w:r>
    </w:p>
    <w:p w:rsidR="00EC20E5" w:rsidRPr="00C15BA1" w:rsidRDefault="00EC20E5" w:rsidP="00EC20E5">
      <w:pPr>
        <w:tabs>
          <w:tab w:val="left" w:pos="567"/>
        </w:tabs>
        <w:autoSpaceDE w:val="0"/>
        <w:autoSpaceDN w:val="0"/>
        <w:adjustRightInd w:val="0"/>
        <w:rPr>
          <w:szCs w:val="22"/>
        </w:rPr>
      </w:pPr>
      <w:r w:rsidRPr="00C15BA1">
        <w:rPr>
          <w:szCs w:val="22"/>
        </w:rPr>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w:t>
      </w:r>
      <w:r>
        <w:rPr>
          <w:szCs w:val="22"/>
        </w:rPr>
        <w:t>„</w:t>
      </w:r>
      <w:r w:rsidRPr="00C15BA1">
        <w:rPr>
          <w:szCs w:val="22"/>
        </w:rPr>
        <w:t>Losacor vartoti negalima</w:t>
      </w:r>
      <w:r>
        <w:rPr>
          <w:szCs w:val="22"/>
        </w:rPr>
        <w:t>“</w:t>
      </w:r>
      <w:r w:rsidRPr="00C15BA1">
        <w:rPr>
          <w:szCs w:val="22"/>
        </w:rPr>
        <w:t>).</w:t>
      </w:r>
    </w:p>
    <w:p w:rsidR="00EC20E5" w:rsidRPr="00C15BA1" w:rsidRDefault="00EC20E5" w:rsidP="00EC20E5">
      <w:pPr>
        <w:tabs>
          <w:tab w:val="left" w:pos="567"/>
        </w:tabs>
        <w:autoSpaceDE w:val="0"/>
        <w:autoSpaceDN w:val="0"/>
        <w:adjustRightInd w:val="0"/>
        <w:rPr>
          <w:b/>
          <w:bCs/>
          <w:szCs w:val="22"/>
        </w:rPr>
      </w:pPr>
    </w:p>
    <w:p w:rsidR="00EC20E5" w:rsidRPr="00C15BA1" w:rsidRDefault="00EC20E5" w:rsidP="00EC20E5">
      <w:pPr>
        <w:tabs>
          <w:tab w:val="left" w:pos="567"/>
        </w:tabs>
        <w:autoSpaceDE w:val="0"/>
        <w:autoSpaceDN w:val="0"/>
        <w:adjustRightInd w:val="0"/>
        <w:rPr>
          <w:b/>
          <w:bCs/>
          <w:szCs w:val="22"/>
        </w:rPr>
      </w:pPr>
      <w:r w:rsidRPr="00C15BA1">
        <w:rPr>
          <w:b/>
          <w:bCs/>
          <w:szCs w:val="22"/>
        </w:rPr>
        <w:t>Vartojimo metodas</w:t>
      </w:r>
    </w:p>
    <w:p w:rsidR="00EC20E5" w:rsidRPr="00C15BA1" w:rsidRDefault="00EC20E5" w:rsidP="00EC20E5">
      <w:pPr>
        <w:tabs>
          <w:tab w:val="left" w:pos="567"/>
        </w:tabs>
        <w:autoSpaceDE w:val="0"/>
        <w:autoSpaceDN w:val="0"/>
        <w:adjustRightInd w:val="0"/>
        <w:rPr>
          <w:szCs w:val="22"/>
        </w:rPr>
      </w:pPr>
      <w:r w:rsidRPr="00C15BA1">
        <w:rPr>
          <w:szCs w:val="22"/>
        </w:rPr>
        <w:t>Tabletes reikia nuryti užgeriant stikline vandens. Stenkitės Losacor išgerti kasdien tokiu pačiu laiku. Los</w:t>
      </w:r>
      <w:r>
        <w:rPr>
          <w:szCs w:val="22"/>
        </w:rPr>
        <w:t>ac</w:t>
      </w:r>
      <w:r w:rsidRPr="00C15BA1">
        <w:rPr>
          <w:szCs w:val="22"/>
        </w:rPr>
        <w:t>or svarbu vartoti tol, kol gydytojas lieps jo vartojimą nutraukti.</w:t>
      </w:r>
    </w:p>
    <w:p w:rsidR="00EC20E5" w:rsidRPr="00C15BA1" w:rsidRDefault="00EC20E5" w:rsidP="00EC20E5">
      <w:pPr>
        <w:tabs>
          <w:tab w:val="left" w:pos="567"/>
        </w:tabs>
        <w:rPr>
          <w:szCs w:val="22"/>
        </w:rPr>
      </w:pPr>
    </w:p>
    <w:p w:rsidR="00EC20E5" w:rsidRPr="00C15BA1" w:rsidRDefault="00EC20E5" w:rsidP="00EC20E5">
      <w:pPr>
        <w:tabs>
          <w:tab w:val="left" w:pos="567"/>
        </w:tabs>
        <w:rPr>
          <w:i/>
          <w:szCs w:val="22"/>
        </w:rPr>
      </w:pPr>
      <w:r w:rsidRPr="00C15BA1">
        <w:rPr>
          <w:i/>
          <w:szCs w:val="22"/>
        </w:rPr>
        <w:t xml:space="preserve">Pastaba dėl Losacor 50 mg ir </w:t>
      </w:r>
      <w:r w:rsidRPr="006A6491">
        <w:rPr>
          <w:i/>
          <w:highlight w:val="lightGray"/>
        </w:rPr>
        <w:t>Losacor 100 mg</w:t>
      </w:r>
      <w:r w:rsidRPr="00C15BA1">
        <w:rPr>
          <w:i/>
          <w:szCs w:val="22"/>
        </w:rPr>
        <w:t xml:space="preserve"> plėvele dengtų tablečių dalijimo</w:t>
      </w:r>
    </w:p>
    <w:p w:rsidR="00EC20E5" w:rsidRPr="00C15BA1" w:rsidRDefault="00EC20E5" w:rsidP="00EC20E5">
      <w:pPr>
        <w:tabs>
          <w:tab w:val="left" w:pos="567"/>
        </w:tabs>
        <w:rPr>
          <w:szCs w:val="22"/>
        </w:rPr>
      </w:pPr>
      <w:r w:rsidRPr="00C15BA1">
        <w:rPr>
          <w:szCs w:val="22"/>
        </w:rPr>
        <w:t>Losacor 50 mg plėvele dengtą tabletę galima padalyti į dvi lygias dozes.</w:t>
      </w:r>
    </w:p>
    <w:p w:rsidR="00EC20E5" w:rsidRPr="00C15BA1" w:rsidRDefault="00EC20E5" w:rsidP="00EC20E5">
      <w:pPr>
        <w:tabs>
          <w:tab w:val="left" w:pos="567"/>
        </w:tabs>
        <w:rPr>
          <w:szCs w:val="22"/>
        </w:rPr>
      </w:pPr>
      <w:r w:rsidRPr="006A6491">
        <w:rPr>
          <w:highlight w:val="lightGray"/>
        </w:rPr>
        <w:t xml:space="preserve">Losacor 100 mg plėvele dengtą tabletę galima padalyti į </w:t>
      </w:r>
      <w:r>
        <w:rPr>
          <w:szCs w:val="22"/>
          <w:highlight w:val="lightGray"/>
        </w:rPr>
        <w:t>lygius ketvirčius</w:t>
      </w:r>
      <w:r w:rsidRPr="00C15BA1">
        <w:rPr>
          <w:szCs w:val="22"/>
        </w:rPr>
        <w:t>.</w:t>
      </w:r>
    </w:p>
    <w:p w:rsidR="00EC20E5" w:rsidRPr="00C15BA1" w:rsidRDefault="00EC20E5" w:rsidP="00EC20E5">
      <w:pPr>
        <w:tabs>
          <w:tab w:val="left" w:pos="567"/>
        </w:tabs>
        <w:autoSpaceDE w:val="0"/>
        <w:autoSpaceDN w:val="0"/>
        <w:adjustRightInd w:val="0"/>
        <w:rPr>
          <w:b/>
          <w:bCs/>
          <w:szCs w:val="22"/>
        </w:rPr>
      </w:pPr>
    </w:p>
    <w:p w:rsidR="00EC20E5" w:rsidRPr="00C15BA1" w:rsidRDefault="00EC20E5" w:rsidP="00EC20E5">
      <w:pPr>
        <w:tabs>
          <w:tab w:val="left" w:pos="567"/>
        </w:tabs>
        <w:autoSpaceDE w:val="0"/>
        <w:autoSpaceDN w:val="0"/>
        <w:adjustRightInd w:val="0"/>
        <w:rPr>
          <w:b/>
          <w:bCs/>
          <w:szCs w:val="22"/>
        </w:rPr>
      </w:pPr>
      <w:r w:rsidRPr="00C15BA1">
        <w:rPr>
          <w:b/>
          <w:bCs/>
          <w:szCs w:val="22"/>
        </w:rPr>
        <w:t>Ką daryti pavartojus per didelę Losacor dozę?</w:t>
      </w:r>
    </w:p>
    <w:p w:rsidR="00EC20E5" w:rsidRPr="00C15BA1" w:rsidRDefault="00EC20E5" w:rsidP="00EC20E5">
      <w:pPr>
        <w:tabs>
          <w:tab w:val="left" w:pos="567"/>
        </w:tabs>
        <w:autoSpaceDE w:val="0"/>
        <w:autoSpaceDN w:val="0"/>
        <w:adjustRightInd w:val="0"/>
        <w:rPr>
          <w:szCs w:val="22"/>
        </w:rPr>
      </w:pPr>
      <w:r w:rsidRPr="00C15BA1">
        <w:rPr>
          <w:szCs w:val="22"/>
        </w:rPr>
        <w:t>Jeigu Jūs atsitiktinai pavartojote per daug tablečių, nedelsdami kreipkitės į gydytoją. Perdozavimo simptomai yra mažas kraujospūdis, padažnėjęs arba net suretėjęs širdies plakimas.</w:t>
      </w:r>
    </w:p>
    <w:p w:rsidR="00EC20E5" w:rsidRPr="00C15BA1" w:rsidRDefault="00EC20E5" w:rsidP="00EC20E5">
      <w:pPr>
        <w:tabs>
          <w:tab w:val="left" w:pos="567"/>
        </w:tabs>
        <w:autoSpaceDE w:val="0"/>
        <w:autoSpaceDN w:val="0"/>
        <w:adjustRightInd w:val="0"/>
        <w:rPr>
          <w:b/>
          <w:bCs/>
          <w:szCs w:val="22"/>
        </w:rPr>
      </w:pPr>
    </w:p>
    <w:p w:rsidR="00EC20E5" w:rsidRPr="00C15BA1" w:rsidRDefault="00EC20E5" w:rsidP="00EC20E5">
      <w:pPr>
        <w:tabs>
          <w:tab w:val="left" w:pos="567"/>
        </w:tabs>
        <w:autoSpaceDE w:val="0"/>
        <w:autoSpaceDN w:val="0"/>
        <w:adjustRightInd w:val="0"/>
        <w:rPr>
          <w:b/>
          <w:bCs/>
          <w:szCs w:val="22"/>
        </w:rPr>
      </w:pPr>
      <w:r w:rsidRPr="00C15BA1">
        <w:rPr>
          <w:b/>
          <w:bCs/>
          <w:szCs w:val="22"/>
        </w:rPr>
        <w:t>Pamiršus pavartoti Losacor</w:t>
      </w:r>
    </w:p>
    <w:p w:rsidR="00EC20E5" w:rsidRPr="00C15BA1" w:rsidRDefault="00EC20E5" w:rsidP="00EC20E5">
      <w:pPr>
        <w:tabs>
          <w:tab w:val="left" w:pos="567"/>
        </w:tabs>
        <w:autoSpaceDE w:val="0"/>
        <w:autoSpaceDN w:val="0"/>
        <w:adjustRightInd w:val="0"/>
        <w:rPr>
          <w:szCs w:val="22"/>
        </w:rPr>
      </w:pPr>
      <w:r w:rsidRPr="00C15BA1">
        <w:rPr>
          <w:szCs w:val="22"/>
        </w:rPr>
        <w:t>Jeigu atsitiktinai pamiršote pavartoti paros dozę, kitą dozę gerkite įprastu laiku. Negalima vartoti dvigubos dozės norint kompensuoti praleistą dozę.</w:t>
      </w:r>
    </w:p>
    <w:p w:rsidR="00EC20E5" w:rsidRPr="00C15BA1" w:rsidRDefault="00EC20E5" w:rsidP="00EC20E5">
      <w:pPr>
        <w:tabs>
          <w:tab w:val="left" w:pos="567"/>
        </w:tabs>
        <w:rPr>
          <w:b/>
          <w:szCs w:val="22"/>
        </w:rPr>
      </w:pPr>
    </w:p>
    <w:p w:rsidR="00EC20E5" w:rsidRPr="00C15BA1" w:rsidRDefault="00EC20E5" w:rsidP="00EC20E5">
      <w:pPr>
        <w:tabs>
          <w:tab w:val="left" w:pos="567"/>
        </w:tabs>
        <w:rPr>
          <w:szCs w:val="22"/>
        </w:rPr>
      </w:pPr>
      <w:r w:rsidRPr="00C15BA1">
        <w:rPr>
          <w:szCs w:val="22"/>
        </w:rPr>
        <w:t>Jeigu kiltų daugiau klausimų dėl šio vaisto vartojimo, kreipkitės į gydytoją arba vaistininką.</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bookmarkStart w:id="6" w:name="_Toc129243267"/>
      <w:bookmarkStart w:id="7" w:name="_Toc129243142"/>
      <w:r w:rsidRPr="00C15BA1">
        <w:rPr>
          <w:b/>
          <w:szCs w:val="22"/>
        </w:rPr>
        <w:t>4.</w:t>
      </w:r>
      <w:r w:rsidRPr="00C15BA1">
        <w:rPr>
          <w:b/>
          <w:szCs w:val="22"/>
        </w:rPr>
        <w:tab/>
        <w:t>Galimas šalutinis poveikis</w:t>
      </w:r>
      <w:bookmarkEnd w:id="6"/>
      <w:bookmarkEnd w:id="7"/>
    </w:p>
    <w:p w:rsidR="00EC20E5" w:rsidRPr="00C15BA1" w:rsidRDefault="00EC20E5" w:rsidP="00EC20E5">
      <w:pPr>
        <w:tabs>
          <w:tab w:val="left" w:pos="567"/>
        </w:tabs>
        <w:rPr>
          <w:szCs w:val="22"/>
        </w:rPr>
      </w:pPr>
    </w:p>
    <w:p w:rsidR="00EC20E5" w:rsidRPr="00C15BA1" w:rsidRDefault="00EC20E5" w:rsidP="00EC20E5">
      <w:pPr>
        <w:rPr>
          <w:szCs w:val="22"/>
        </w:rPr>
      </w:pPr>
      <w:r w:rsidRPr="00C15BA1">
        <w:rPr>
          <w:szCs w:val="22"/>
        </w:rPr>
        <w:t>Šis vaistas, kaip ir visi kiti, gali sukelti šalutinį poveikį, nors jis pasireiškia ne visiems žmonėms.</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r w:rsidRPr="00C15BA1">
        <w:rPr>
          <w:szCs w:val="22"/>
        </w:rPr>
        <w:t>Jeigu Jums pasireiškė toliau išvardytas poveikis, losartano tablečių nebevartokite ir nedelsdami pasakykite gydytojui arba kreipkitės į artimiausios ligoninės skubios medicinos pagalbos skyrių:</w:t>
      </w:r>
    </w:p>
    <w:p w:rsidR="00EC20E5" w:rsidRPr="00C15BA1" w:rsidRDefault="00EC20E5" w:rsidP="00EC20E5">
      <w:pPr>
        <w:numPr>
          <w:ilvl w:val="0"/>
          <w:numId w:val="6"/>
        </w:numPr>
        <w:rPr>
          <w:szCs w:val="22"/>
        </w:rPr>
      </w:pPr>
      <w:r w:rsidRPr="00C15BA1">
        <w:rPr>
          <w:szCs w:val="22"/>
        </w:rPr>
        <w:t>Sunki alerginė reakcija (išbėrimas, niežulys, veido, lūpų, burnos ar ryklės sutinimas, kuris gali pasunkinti rijimą ar kvėpavimą).</w:t>
      </w:r>
    </w:p>
    <w:p w:rsidR="00EC20E5" w:rsidRPr="00C15BA1" w:rsidRDefault="00EC20E5" w:rsidP="00EC20E5">
      <w:pPr>
        <w:tabs>
          <w:tab w:val="left" w:pos="567"/>
        </w:tabs>
        <w:rPr>
          <w:szCs w:val="22"/>
        </w:rPr>
      </w:pPr>
    </w:p>
    <w:p w:rsidR="00EC20E5" w:rsidRPr="00C15BA1" w:rsidRDefault="00EC20E5" w:rsidP="00EC20E5">
      <w:pPr>
        <w:tabs>
          <w:tab w:val="left" w:pos="567"/>
        </w:tabs>
        <w:autoSpaceDE w:val="0"/>
        <w:autoSpaceDN w:val="0"/>
        <w:adjustRightInd w:val="0"/>
        <w:rPr>
          <w:szCs w:val="22"/>
        </w:rPr>
      </w:pPr>
      <w:r w:rsidRPr="00C15BA1">
        <w:rPr>
          <w:szCs w:val="22"/>
        </w:rPr>
        <w:t xml:space="preserve">Tai sunkus, bet retas šalutinis poveikis, kuris pasireiškia </w:t>
      </w:r>
      <w:r>
        <w:rPr>
          <w:szCs w:val="22"/>
        </w:rPr>
        <w:t>mažiau negu</w:t>
      </w:r>
      <w:r w:rsidRPr="00C15BA1">
        <w:rPr>
          <w:szCs w:val="22"/>
        </w:rPr>
        <w:t xml:space="preserve"> 1 iš 1000 </w:t>
      </w:r>
      <w:r>
        <w:rPr>
          <w:szCs w:val="22"/>
        </w:rPr>
        <w:t>žmonių</w:t>
      </w:r>
      <w:r w:rsidRPr="00C15BA1">
        <w:rPr>
          <w:szCs w:val="22"/>
        </w:rPr>
        <w:t>. Jums gali prireikti skubios gydytojo pagalbos arba guldymo į ligoninę.</w:t>
      </w:r>
    </w:p>
    <w:p w:rsidR="00EC20E5" w:rsidRPr="00C15BA1" w:rsidRDefault="00EC20E5" w:rsidP="00EC20E5">
      <w:pPr>
        <w:tabs>
          <w:tab w:val="left" w:pos="567"/>
        </w:tabs>
        <w:rPr>
          <w:i/>
          <w:szCs w:val="22"/>
        </w:rPr>
      </w:pPr>
    </w:p>
    <w:p w:rsidR="00EC20E5" w:rsidRPr="00C15BA1" w:rsidRDefault="00EC20E5" w:rsidP="00EC20E5">
      <w:pPr>
        <w:tabs>
          <w:tab w:val="left" w:pos="567"/>
        </w:tabs>
        <w:autoSpaceDE w:val="0"/>
        <w:autoSpaceDN w:val="0"/>
        <w:adjustRightInd w:val="0"/>
        <w:rPr>
          <w:szCs w:val="22"/>
        </w:rPr>
      </w:pPr>
      <w:r w:rsidRPr="00C15BA1">
        <w:rPr>
          <w:szCs w:val="22"/>
        </w:rPr>
        <w:t>Toliau išvardytas Losacor vartojimo metu nustatytas šalutinis poveikis.</w:t>
      </w:r>
    </w:p>
    <w:p w:rsidR="00EC20E5" w:rsidRPr="00C15BA1" w:rsidRDefault="00EC20E5" w:rsidP="00EC20E5">
      <w:pPr>
        <w:tabs>
          <w:tab w:val="left" w:pos="567"/>
        </w:tabs>
        <w:rPr>
          <w:szCs w:val="22"/>
        </w:rPr>
      </w:pPr>
    </w:p>
    <w:p w:rsidR="00EC20E5" w:rsidRPr="00C15BA1" w:rsidRDefault="00EC20E5" w:rsidP="00EC20E5">
      <w:pPr>
        <w:tabs>
          <w:tab w:val="left" w:pos="567"/>
        </w:tabs>
        <w:autoSpaceDE w:val="0"/>
        <w:autoSpaceDN w:val="0"/>
        <w:adjustRightInd w:val="0"/>
        <w:rPr>
          <w:i/>
          <w:szCs w:val="22"/>
        </w:rPr>
      </w:pPr>
      <w:r w:rsidRPr="00C15BA1">
        <w:rPr>
          <w:i/>
          <w:iCs/>
          <w:szCs w:val="22"/>
        </w:rPr>
        <w:t>Dažnas (gali pasireikšti</w:t>
      </w:r>
      <w:r w:rsidRPr="00C15BA1">
        <w:rPr>
          <w:i/>
          <w:szCs w:val="22"/>
        </w:rPr>
        <w:t xml:space="preserve"> mažiau kaip 1 iš 10 </w:t>
      </w:r>
      <w:r w:rsidRPr="00C15BA1">
        <w:rPr>
          <w:i/>
          <w:iCs/>
          <w:szCs w:val="22"/>
        </w:rPr>
        <w:t>žmonių)</w:t>
      </w:r>
    </w:p>
    <w:p w:rsidR="00EC20E5" w:rsidRPr="00C15BA1" w:rsidRDefault="00EC20E5" w:rsidP="00EC20E5">
      <w:pPr>
        <w:numPr>
          <w:ilvl w:val="0"/>
          <w:numId w:val="6"/>
        </w:numPr>
        <w:autoSpaceDE w:val="0"/>
        <w:autoSpaceDN w:val="0"/>
        <w:adjustRightInd w:val="0"/>
        <w:rPr>
          <w:szCs w:val="22"/>
        </w:rPr>
      </w:pPr>
      <w:r w:rsidRPr="00C15BA1">
        <w:rPr>
          <w:szCs w:val="22"/>
        </w:rPr>
        <w:t>galvos svaigimas,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szCs w:val="22"/>
        </w:rPr>
        <w:t>mažas kraujospūdis</w:t>
      </w:r>
      <w:r>
        <w:rPr>
          <w:szCs w:val="22"/>
        </w:rPr>
        <w:t xml:space="preserve"> </w:t>
      </w:r>
      <w:r w:rsidRPr="00C15BA1">
        <w:rPr>
          <w:color w:val="000000"/>
          <w:szCs w:val="22"/>
        </w:rPr>
        <w:t>(ypač organizmui netekus daug vandens iš kraujagyslių, pvz., pacientams, kurie serga sunkiu širdies nepakankamumu arba yra gydomi didelėmis diuretikų dozėmis),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nuo dozės dydžio priklausomas ortostatinis poveikis, pavyzdžiui, kraujospūdžio sumažėjimas, pasireiškiantis stojantis iš gulimos ar sėdimos padėties,</w:t>
      </w:r>
    </w:p>
    <w:p w:rsidR="00EC20E5" w:rsidRPr="00C15BA1" w:rsidRDefault="00EC20E5" w:rsidP="00EC20E5">
      <w:pPr>
        <w:numPr>
          <w:ilvl w:val="0"/>
          <w:numId w:val="6"/>
        </w:numPr>
        <w:autoSpaceDE w:val="0"/>
        <w:autoSpaceDN w:val="0"/>
        <w:adjustRightInd w:val="0"/>
        <w:rPr>
          <w:szCs w:val="22"/>
        </w:rPr>
      </w:pPr>
      <w:r w:rsidRPr="00C15BA1">
        <w:rPr>
          <w:szCs w:val="22"/>
        </w:rPr>
        <w:t>silpnumas,</w:t>
      </w:r>
    </w:p>
    <w:p w:rsidR="00EC20E5" w:rsidRPr="00C15BA1" w:rsidRDefault="00EC20E5" w:rsidP="00EC20E5">
      <w:pPr>
        <w:numPr>
          <w:ilvl w:val="0"/>
          <w:numId w:val="6"/>
        </w:numPr>
        <w:autoSpaceDE w:val="0"/>
        <w:autoSpaceDN w:val="0"/>
        <w:adjustRightInd w:val="0"/>
        <w:rPr>
          <w:szCs w:val="22"/>
        </w:rPr>
      </w:pPr>
      <w:r w:rsidRPr="00C15BA1">
        <w:rPr>
          <w:szCs w:val="22"/>
        </w:rPr>
        <w:t>nuovargis,</w:t>
      </w:r>
    </w:p>
    <w:p w:rsidR="00EC20E5" w:rsidRPr="00C15BA1" w:rsidRDefault="00EC20E5" w:rsidP="00EC20E5">
      <w:pPr>
        <w:numPr>
          <w:ilvl w:val="0"/>
          <w:numId w:val="6"/>
        </w:numPr>
        <w:autoSpaceDE w:val="0"/>
        <w:autoSpaceDN w:val="0"/>
        <w:adjustRightInd w:val="0"/>
        <w:rPr>
          <w:szCs w:val="22"/>
        </w:rPr>
      </w:pPr>
      <w:r w:rsidRPr="00C15BA1">
        <w:rPr>
          <w:szCs w:val="22"/>
        </w:rPr>
        <w:t>per mažas cukraus kiekis kraujyje (hipoglikemija),</w:t>
      </w:r>
    </w:p>
    <w:p w:rsidR="00EC20E5" w:rsidRPr="00C15BA1" w:rsidRDefault="00EC20E5" w:rsidP="00EC20E5">
      <w:pPr>
        <w:numPr>
          <w:ilvl w:val="0"/>
          <w:numId w:val="6"/>
        </w:numPr>
        <w:autoSpaceDE w:val="0"/>
        <w:autoSpaceDN w:val="0"/>
        <w:adjustRightInd w:val="0"/>
        <w:rPr>
          <w:szCs w:val="22"/>
        </w:rPr>
      </w:pPr>
      <w:r w:rsidRPr="00C15BA1">
        <w:rPr>
          <w:szCs w:val="22"/>
        </w:rPr>
        <w:t>per didelis kalio kiekis kraujyje (hiperkalemija),</w:t>
      </w:r>
    </w:p>
    <w:p w:rsidR="00EC20E5" w:rsidRPr="00C15BA1" w:rsidRDefault="00EC20E5" w:rsidP="00EC20E5">
      <w:pPr>
        <w:numPr>
          <w:ilvl w:val="0"/>
          <w:numId w:val="6"/>
        </w:numPr>
        <w:rPr>
          <w:color w:val="000000"/>
          <w:szCs w:val="22"/>
        </w:rPr>
      </w:pPr>
      <w:r w:rsidRPr="00C15BA1">
        <w:rPr>
          <w:color w:val="000000"/>
          <w:szCs w:val="22"/>
        </w:rPr>
        <w:t>inkstų veiklos pokyčiai, įskaitant inkstų nepakankamumą,</w:t>
      </w:r>
    </w:p>
    <w:p w:rsidR="00EC20E5" w:rsidRPr="00C15BA1" w:rsidRDefault="00EC20E5" w:rsidP="00EC20E5">
      <w:pPr>
        <w:numPr>
          <w:ilvl w:val="0"/>
          <w:numId w:val="6"/>
        </w:numPr>
        <w:rPr>
          <w:color w:val="000000"/>
          <w:szCs w:val="22"/>
        </w:rPr>
      </w:pPr>
      <w:r w:rsidRPr="00C15BA1">
        <w:rPr>
          <w:color w:val="000000"/>
          <w:szCs w:val="22"/>
        </w:rPr>
        <w:t>raudonųjų kraujo ląstelių kiekio sumažėjimas (anemija),</w:t>
      </w:r>
    </w:p>
    <w:p w:rsidR="00EC20E5" w:rsidRPr="00C15BA1" w:rsidRDefault="00EC20E5" w:rsidP="00EC20E5">
      <w:pPr>
        <w:numPr>
          <w:ilvl w:val="0"/>
          <w:numId w:val="6"/>
        </w:numPr>
        <w:rPr>
          <w:color w:val="000000"/>
          <w:szCs w:val="22"/>
        </w:rPr>
      </w:pPr>
      <w:r w:rsidRPr="00C15BA1">
        <w:rPr>
          <w:color w:val="000000"/>
          <w:szCs w:val="22"/>
        </w:rPr>
        <w:t>pacientams, sergantiems širdies nepakankamumu, kreatinino ir kalio kiekio kraujo serume ir šlapalo kiekio kraujyje padidėjimas.</w:t>
      </w:r>
    </w:p>
    <w:p w:rsidR="00EC20E5" w:rsidRPr="00C15BA1" w:rsidRDefault="00EC20E5" w:rsidP="00EC20E5">
      <w:pPr>
        <w:tabs>
          <w:tab w:val="left" w:pos="567"/>
        </w:tabs>
        <w:autoSpaceDE w:val="0"/>
        <w:autoSpaceDN w:val="0"/>
        <w:adjustRightInd w:val="0"/>
        <w:rPr>
          <w:i/>
          <w:color w:val="000000"/>
          <w:szCs w:val="22"/>
        </w:rPr>
      </w:pPr>
    </w:p>
    <w:p w:rsidR="00EC20E5" w:rsidRPr="00C15BA1" w:rsidRDefault="00EC20E5" w:rsidP="00EC20E5">
      <w:pPr>
        <w:tabs>
          <w:tab w:val="left" w:pos="567"/>
        </w:tabs>
        <w:autoSpaceDE w:val="0"/>
        <w:autoSpaceDN w:val="0"/>
        <w:adjustRightInd w:val="0"/>
        <w:rPr>
          <w:b/>
          <w:color w:val="000000"/>
          <w:szCs w:val="22"/>
        </w:rPr>
      </w:pPr>
      <w:r w:rsidRPr="00C15BA1">
        <w:rPr>
          <w:i/>
          <w:color w:val="000000"/>
          <w:szCs w:val="22"/>
        </w:rPr>
        <w:t xml:space="preserve">Nedažnas </w:t>
      </w:r>
      <w:r w:rsidRPr="00C15BA1">
        <w:rPr>
          <w:i/>
          <w:color w:val="000000"/>
          <w:szCs w:val="22"/>
          <w:lang w:eastAsia="de-DE"/>
        </w:rPr>
        <w:t xml:space="preserve">(gali pasireikšti mažiau kaip 1 iš 100 </w:t>
      </w:r>
      <w:r>
        <w:rPr>
          <w:i/>
          <w:color w:val="000000"/>
          <w:szCs w:val="22"/>
          <w:lang w:eastAsia="de-DE"/>
        </w:rPr>
        <w:t>žmonių</w:t>
      </w:r>
      <w:r w:rsidRPr="00C15BA1">
        <w:rPr>
          <w:i/>
          <w:color w:val="000000"/>
          <w:szCs w:val="22"/>
          <w:lang w:eastAsia="de-DE"/>
        </w:rPr>
        <w:t>)</w:t>
      </w:r>
      <w:r w:rsidRPr="00C15BA1">
        <w:rPr>
          <w:b/>
          <w:color w:val="000000"/>
          <w:szCs w:val="22"/>
          <w:lang w:eastAsia="de-DE"/>
        </w:rPr>
        <w:t>:</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mieguistumas,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galvos skausmas,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miego sutrikimas,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pernelyg dažnas juntamas širdies plakimas (palpitacija),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stiprus krūtinės skausmas (krūtinės angina),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oro trūkumas (dusulys),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pilvo skausmas,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vidurių užkietėjimas,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viduriavimas,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pykinimas,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lastRenderedPageBreak/>
        <w:t>vėmimas,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dilgėlinė,</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niežulys,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išbėrimas,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lokalizuotas patinimas (edema),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kosulys.</w:t>
      </w:r>
    </w:p>
    <w:p w:rsidR="00EC20E5" w:rsidRPr="00C15BA1" w:rsidRDefault="00EC20E5" w:rsidP="00EC20E5">
      <w:pPr>
        <w:tabs>
          <w:tab w:val="left" w:pos="567"/>
        </w:tabs>
        <w:autoSpaceDE w:val="0"/>
        <w:autoSpaceDN w:val="0"/>
        <w:adjustRightInd w:val="0"/>
        <w:rPr>
          <w:color w:val="000000"/>
          <w:szCs w:val="22"/>
        </w:rPr>
      </w:pPr>
    </w:p>
    <w:p w:rsidR="00EC20E5" w:rsidRPr="00C15BA1" w:rsidRDefault="00EC20E5" w:rsidP="00EC20E5">
      <w:pPr>
        <w:tabs>
          <w:tab w:val="left" w:pos="567"/>
        </w:tabs>
        <w:autoSpaceDE w:val="0"/>
        <w:autoSpaceDN w:val="0"/>
        <w:adjustRightInd w:val="0"/>
        <w:rPr>
          <w:i/>
          <w:color w:val="000000"/>
          <w:szCs w:val="22"/>
        </w:rPr>
      </w:pPr>
      <w:r w:rsidRPr="00C15BA1">
        <w:rPr>
          <w:i/>
          <w:color w:val="000000"/>
          <w:szCs w:val="22"/>
        </w:rPr>
        <w:t xml:space="preserve">Retas </w:t>
      </w:r>
      <w:r w:rsidRPr="00C15BA1">
        <w:rPr>
          <w:i/>
          <w:color w:val="000000"/>
          <w:szCs w:val="22"/>
          <w:lang w:eastAsia="de-DE"/>
        </w:rPr>
        <w:t xml:space="preserve">(gali pasireikšti mažiau kaip 1 iš 1000 </w:t>
      </w:r>
      <w:r>
        <w:rPr>
          <w:i/>
          <w:color w:val="000000"/>
          <w:szCs w:val="22"/>
          <w:lang w:eastAsia="de-DE"/>
        </w:rPr>
        <w:t>žmonių</w:t>
      </w:r>
      <w:r w:rsidRPr="00C15BA1">
        <w:rPr>
          <w:i/>
          <w:color w:val="000000"/>
          <w:szCs w:val="22"/>
          <w:lang w:eastAsia="de-DE"/>
        </w:rPr>
        <w:t>)</w:t>
      </w:r>
      <w:r w:rsidRPr="00C15BA1">
        <w:rPr>
          <w:i/>
          <w:color w:val="000000"/>
          <w:szCs w:val="22"/>
        </w:rPr>
        <w:t>:</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padidėjęs jautrumas,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angioneurozinė edema,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 xml:space="preserve">kraujagyslių uždegimas (vaskulitas, įskaitant </w:t>
      </w:r>
      <w:r w:rsidRPr="00C15BA1">
        <w:rPr>
          <w:iCs/>
          <w:color w:val="000000"/>
          <w:szCs w:val="22"/>
        </w:rPr>
        <w:t>Henoko-Šionlaino</w:t>
      </w:r>
      <w:r w:rsidRPr="00C15BA1">
        <w:rPr>
          <w:i/>
          <w:color w:val="000000"/>
          <w:szCs w:val="22"/>
        </w:rPr>
        <w:t xml:space="preserve"> (Henoch-</w:t>
      </w:r>
      <w:r w:rsidRPr="00C15BA1">
        <w:rPr>
          <w:i/>
          <w:iCs/>
          <w:color w:val="000000"/>
          <w:szCs w:val="22"/>
        </w:rPr>
        <w:t>Schönlein</w:t>
      </w:r>
      <w:r w:rsidRPr="00C15BA1">
        <w:rPr>
          <w:i/>
          <w:color w:val="000000"/>
          <w:szCs w:val="22"/>
        </w:rPr>
        <w:t xml:space="preserve">) </w:t>
      </w:r>
      <w:r w:rsidRPr="00C15BA1">
        <w:rPr>
          <w:color w:val="000000"/>
          <w:szCs w:val="22"/>
        </w:rPr>
        <w:t>purpurą),</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tirpulio arba dilgčiojimo pojūtis (parestezija),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alpulys (sinkopė),</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labai dažnas ir nereguliarus širdies plakimas (prieširdžių virpėjimas),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insultas,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kepenų uždegimas (hepatitas),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alaninaminotransferazės (ALT) kiekio kraujyje padidėjimas, kuris nutraukus gydymą dažniausiai išnyksta.</w:t>
      </w:r>
    </w:p>
    <w:p w:rsidR="00EC20E5" w:rsidRPr="00C15BA1" w:rsidRDefault="00EC20E5" w:rsidP="00EC20E5">
      <w:pPr>
        <w:tabs>
          <w:tab w:val="left" w:pos="567"/>
        </w:tabs>
        <w:autoSpaceDE w:val="0"/>
        <w:autoSpaceDN w:val="0"/>
        <w:adjustRightInd w:val="0"/>
        <w:rPr>
          <w:color w:val="000000"/>
          <w:szCs w:val="22"/>
        </w:rPr>
      </w:pPr>
    </w:p>
    <w:p w:rsidR="00EC20E5" w:rsidRPr="00C15BA1" w:rsidRDefault="00EC20E5" w:rsidP="00EC20E5">
      <w:pPr>
        <w:tabs>
          <w:tab w:val="left" w:pos="567"/>
        </w:tabs>
        <w:autoSpaceDE w:val="0"/>
        <w:autoSpaceDN w:val="0"/>
        <w:adjustRightInd w:val="0"/>
        <w:rPr>
          <w:color w:val="000000"/>
          <w:szCs w:val="22"/>
        </w:rPr>
      </w:pPr>
      <w:r w:rsidRPr="00C15BA1">
        <w:rPr>
          <w:i/>
          <w:color w:val="000000"/>
          <w:szCs w:val="22"/>
        </w:rPr>
        <w:t xml:space="preserve">Dažnis nežinomas (negali būti </w:t>
      </w:r>
      <w:r>
        <w:rPr>
          <w:i/>
          <w:color w:val="000000"/>
          <w:szCs w:val="22"/>
        </w:rPr>
        <w:t>apskaičiuotas</w:t>
      </w:r>
      <w:r w:rsidRPr="00C15BA1">
        <w:rPr>
          <w:i/>
          <w:color w:val="000000"/>
          <w:szCs w:val="22"/>
        </w:rPr>
        <w:t xml:space="preserve"> pagal turimus duomenis):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trombocitų kiekio sumažėjimas,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migrena,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kepenų funkcijos sutrikimas,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raumenų ir sąnarių skausmas,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į gripo panašūs simptomai,</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nugaros skausmas ir šlapimo takų infekcija,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padidėjęs jautrumas saulei (jautrumas šviesai),</w:t>
      </w:r>
      <w:r>
        <w:rPr>
          <w:color w:val="000000"/>
          <w:szCs w:val="22"/>
        </w:rPr>
        <w:t xml:space="preserve"> galbūt su odos paraudimu po buvimo saulėje,</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nepaaiškinami raumenų skausmai ir tamsus (arbatos spalvos) šlapimas (rabdomiolizė),</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impotencija,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kasos uždegimas (pankreatitas),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mažas natrio kiekis kraujyje (hiponatremija),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depresija,</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bendra bloga savijauta (negalavimas),</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skambėjimas, zyzimas, ūžimas ar traškėjimas ausyse</w:t>
      </w:r>
      <w:r>
        <w:rPr>
          <w:color w:val="000000"/>
          <w:szCs w:val="22"/>
        </w:rPr>
        <w:t xml:space="preserve"> (</w:t>
      </w:r>
      <w:r w:rsidRPr="00105CBC">
        <w:rPr>
          <w:i/>
          <w:color w:val="000000"/>
          <w:szCs w:val="22"/>
        </w:rPr>
        <w:t>tinnitus</w:t>
      </w:r>
      <w:r>
        <w:rPr>
          <w:color w:val="000000"/>
          <w:szCs w:val="22"/>
        </w:rPr>
        <w:t>)</w:t>
      </w:r>
      <w:r w:rsidRPr="00C15BA1">
        <w:rPr>
          <w:color w:val="000000"/>
          <w:szCs w:val="22"/>
        </w:rPr>
        <w:t>,</w:t>
      </w:r>
    </w:p>
    <w:p w:rsidR="00EC20E5" w:rsidRPr="00C15BA1" w:rsidRDefault="00EC20E5" w:rsidP="00EC20E5">
      <w:pPr>
        <w:numPr>
          <w:ilvl w:val="0"/>
          <w:numId w:val="7"/>
        </w:numPr>
        <w:tabs>
          <w:tab w:val="num" w:pos="540"/>
          <w:tab w:val="left" w:pos="567"/>
        </w:tabs>
        <w:ind w:left="540" w:hanging="540"/>
        <w:rPr>
          <w:color w:val="000000"/>
          <w:szCs w:val="22"/>
        </w:rPr>
      </w:pPr>
      <w:r w:rsidRPr="00C15BA1">
        <w:rPr>
          <w:color w:val="000000"/>
          <w:szCs w:val="22"/>
        </w:rPr>
        <w:t xml:space="preserve">skonio </w:t>
      </w:r>
      <w:r>
        <w:rPr>
          <w:color w:val="000000"/>
          <w:szCs w:val="22"/>
        </w:rPr>
        <w:t>sutrikimas (disgeuzija)</w:t>
      </w:r>
      <w:r w:rsidRPr="00C15BA1">
        <w:rPr>
          <w:color w:val="000000"/>
          <w:szCs w:val="22"/>
        </w:rPr>
        <w:t>.</w:t>
      </w:r>
    </w:p>
    <w:p w:rsidR="00EC20E5" w:rsidRPr="00C15BA1" w:rsidRDefault="00EC20E5" w:rsidP="00EC20E5">
      <w:pPr>
        <w:tabs>
          <w:tab w:val="left" w:pos="567"/>
        </w:tabs>
        <w:autoSpaceDE w:val="0"/>
        <w:autoSpaceDN w:val="0"/>
        <w:adjustRightInd w:val="0"/>
        <w:rPr>
          <w:color w:val="000000"/>
          <w:szCs w:val="22"/>
        </w:rPr>
      </w:pPr>
    </w:p>
    <w:p w:rsidR="00EC20E5" w:rsidRPr="00C15BA1" w:rsidRDefault="00EC20E5" w:rsidP="00EC20E5">
      <w:pPr>
        <w:rPr>
          <w:color w:val="000000"/>
          <w:szCs w:val="22"/>
        </w:rPr>
      </w:pPr>
      <w:r w:rsidRPr="00C15BA1">
        <w:rPr>
          <w:color w:val="000000"/>
          <w:szCs w:val="22"/>
        </w:rPr>
        <w:t>Šalutinis poveikis vaikams yra panašus į šalutinį poveikį, nustatytą suaugusiems pacientams.</w:t>
      </w:r>
    </w:p>
    <w:p w:rsidR="00EC20E5" w:rsidRPr="00C15BA1" w:rsidRDefault="00EC20E5" w:rsidP="00EC20E5">
      <w:pPr>
        <w:tabs>
          <w:tab w:val="left" w:pos="567"/>
        </w:tabs>
        <w:rPr>
          <w:szCs w:val="22"/>
        </w:rPr>
      </w:pPr>
    </w:p>
    <w:p w:rsidR="00EC20E5" w:rsidRPr="00C15BA1" w:rsidRDefault="00EC20E5" w:rsidP="00EC20E5">
      <w:pPr>
        <w:tabs>
          <w:tab w:val="left" w:pos="567"/>
        </w:tabs>
        <w:rPr>
          <w:b/>
          <w:snapToGrid w:val="0"/>
          <w:szCs w:val="22"/>
          <w:lang w:eastAsia="en-US"/>
        </w:rPr>
      </w:pPr>
      <w:r w:rsidRPr="00C15BA1">
        <w:rPr>
          <w:b/>
          <w:noProof/>
          <w:snapToGrid w:val="0"/>
          <w:szCs w:val="22"/>
          <w:lang w:eastAsia="en-US"/>
        </w:rPr>
        <w:t>Pranešimas apie šalutinį poveikį</w:t>
      </w:r>
    </w:p>
    <w:p w:rsidR="00EC20E5" w:rsidRPr="00E65C5B" w:rsidRDefault="00EC20E5" w:rsidP="00EC20E5">
      <w:pPr>
        <w:tabs>
          <w:tab w:val="left" w:pos="567"/>
        </w:tabs>
        <w:spacing w:line="260" w:lineRule="exact"/>
        <w:rPr>
          <w:noProof/>
          <w:snapToGrid w:val="0"/>
          <w:szCs w:val="24"/>
          <w:lang w:eastAsia="en-US"/>
        </w:rPr>
      </w:pPr>
      <w:r w:rsidRPr="00E65C5B">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5C5B">
        <w:rPr>
          <w:snapToGrid w:val="0"/>
          <w:lang w:eastAsia="zh-CN"/>
        </w:rPr>
        <w:t>elefonu 8 800 73568</w:t>
      </w:r>
      <w:r w:rsidRPr="00E65C5B">
        <w:rPr>
          <w:snapToGrid w:val="0"/>
          <w:lang w:eastAsia="en-US"/>
        </w:rPr>
        <w:t xml:space="preserve"> arba užpildyti interneto svetainėje </w:t>
      </w:r>
      <w:hyperlink r:id="rId5" w:history="1">
        <w:r w:rsidRPr="00E65C5B">
          <w:rPr>
            <w:rFonts w:eastAsia="SimSun"/>
            <w:snapToGrid w:val="0"/>
            <w:color w:val="0000FF"/>
            <w:u w:val="single"/>
            <w:lang w:eastAsia="en-US"/>
          </w:rPr>
          <w:t>www.vvkt.lt</w:t>
        </w:r>
      </w:hyperlink>
      <w:r w:rsidRPr="00E65C5B">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E65C5B">
        <w:rPr>
          <w:snapToGrid w:val="0"/>
          <w:lang w:eastAsia="zh-CN"/>
        </w:rPr>
        <w:t xml:space="preserve">nemokamu </w:t>
      </w:r>
      <w:r w:rsidRPr="00E65C5B">
        <w:rPr>
          <w:snapToGrid w:val="0"/>
          <w:lang w:eastAsia="en-US"/>
        </w:rPr>
        <w:t>fakso numeriu 8 800 20131</w:t>
      </w:r>
      <w:r w:rsidRPr="00E65C5B">
        <w:rPr>
          <w:snapToGrid w:val="0"/>
          <w:lang w:eastAsia="zh-CN"/>
        </w:rPr>
        <w:t xml:space="preserve">, </w:t>
      </w:r>
      <w:r w:rsidRPr="00E65C5B">
        <w:rPr>
          <w:snapToGrid w:val="0"/>
          <w:lang w:eastAsia="en-US"/>
        </w:rPr>
        <w:t xml:space="preserve">el. paštu </w:t>
      </w:r>
      <w:hyperlink r:id="rId6" w:history="1">
        <w:r w:rsidRPr="00E65C5B">
          <w:rPr>
            <w:rFonts w:eastAsia="SimSun"/>
            <w:snapToGrid w:val="0"/>
            <w:color w:val="0000FF"/>
            <w:u w:val="single"/>
            <w:lang w:eastAsia="en-US"/>
          </w:rPr>
          <w:t>NepageidaujamaR@vvkt.lt</w:t>
        </w:r>
      </w:hyperlink>
      <w:r w:rsidRPr="00E65C5B">
        <w:rPr>
          <w:snapToGrid w:val="0"/>
          <w:lang w:eastAsia="en-US"/>
        </w:rPr>
        <w:t xml:space="preserve">, taip pat per Valstybinės vaistų kontrolės tarnybos prie Lietuvos Respublikos sveikatos apsaugos ministerijos interneto svetainę (adresu </w:t>
      </w:r>
      <w:hyperlink r:id="rId7" w:history="1">
        <w:r w:rsidRPr="00E65C5B">
          <w:rPr>
            <w:rFonts w:eastAsia="SimSun"/>
            <w:snapToGrid w:val="0"/>
            <w:color w:val="0000FF"/>
            <w:u w:val="single"/>
            <w:lang w:eastAsia="en-US"/>
          </w:rPr>
          <w:t>http://www.vvkt.lt</w:t>
        </w:r>
      </w:hyperlink>
      <w:r w:rsidRPr="00E65C5B">
        <w:rPr>
          <w:snapToGrid w:val="0"/>
          <w:lang w:eastAsia="en-US"/>
        </w:rPr>
        <w:t>). Pranešdami apie šalutinį poveikį galite mums padėti gauti daugiau informacijos apie šio vaisto saugumą.</w:t>
      </w:r>
    </w:p>
    <w:p w:rsidR="00EC20E5" w:rsidRPr="00C15BA1" w:rsidRDefault="00EC20E5" w:rsidP="00EC20E5">
      <w:pPr>
        <w:tabs>
          <w:tab w:val="left" w:pos="567"/>
        </w:tabs>
        <w:spacing w:line="260" w:lineRule="exact"/>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bookmarkStart w:id="8" w:name="_Toc129243268"/>
      <w:bookmarkStart w:id="9" w:name="_Toc129243143"/>
      <w:r w:rsidRPr="00C15BA1">
        <w:rPr>
          <w:b/>
          <w:szCs w:val="22"/>
        </w:rPr>
        <w:t>5.</w:t>
      </w:r>
      <w:r w:rsidRPr="00C15BA1">
        <w:rPr>
          <w:b/>
          <w:szCs w:val="22"/>
        </w:rPr>
        <w:tab/>
        <w:t>Kaip laikyti Losacor</w:t>
      </w:r>
      <w:bookmarkEnd w:id="8"/>
      <w:bookmarkEnd w:id="9"/>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r w:rsidRPr="00C15BA1">
        <w:rPr>
          <w:szCs w:val="22"/>
        </w:rPr>
        <w:t>Šį vaistą laikykite vaikams nepastebimoje ir nepasiekiamoje vietoje.</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r w:rsidRPr="00C15BA1">
        <w:rPr>
          <w:szCs w:val="22"/>
        </w:rPr>
        <w:lastRenderedPageBreak/>
        <w:t xml:space="preserve">Ant kartoninės dėžutės </w:t>
      </w:r>
      <w:r>
        <w:rPr>
          <w:szCs w:val="22"/>
        </w:rPr>
        <w:t xml:space="preserve">ir lizdinės plokštelės </w:t>
      </w:r>
      <w:r w:rsidRPr="00C15BA1">
        <w:rPr>
          <w:szCs w:val="22"/>
        </w:rPr>
        <w:t>po „</w:t>
      </w:r>
      <w:r>
        <w:rPr>
          <w:szCs w:val="22"/>
        </w:rPr>
        <w:t>EXP</w:t>
      </w:r>
      <w:r w:rsidRPr="00C15BA1">
        <w:rPr>
          <w:szCs w:val="22"/>
        </w:rPr>
        <w:t>“ nurodytam tinkamumo laikui pasibaigus, šio vaisto vartoti negalima. Vaistas tink</w:t>
      </w:r>
      <w:r>
        <w:rPr>
          <w:szCs w:val="22"/>
        </w:rPr>
        <w:t>a</w:t>
      </w:r>
      <w:r w:rsidRPr="00C15BA1">
        <w:rPr>
          <w:szCs w:val="22"/>
        </w:rPr>
        <w:t>mas vartoti iki paskutinės nurodyto mėnesio dienos.</w:t>
      </w:r>
    </w:p>
    <w:p w:rsidR="00EC20E5" w:rsidRPr="00C15BA1" w:rsidRDefault="00EC20E5" w:rsidP="00EC20E5">
      <w:pPr>
        <w:tabs>
          <w:tab w:val="left" w:pos="567"/>
        </w:tabs>
        <w:rPr>
          <w:szCs w:val="22"/>
        </w:rPr>
      </w:pPr>
      <w:r>
        <w:rPr>
          <w:szCs w:val="22"/>
        </w:rPr>
        <w:t>L</w:t>
      </w:r>
      <w:r w:rsidRPr="00C15BA1">
        <w:rPr>
          <w:szCs w:val="22"/>
        </w:rPr>
        <w:t xml:space="preserve">aikyti </w:t>
      </w:r>
      <w:r>
        <w:rPr>
          <w:szCs w:val="22"/>
        </w:rPr>
        <w:t>gamintojo pakuotėje</w:t>
      </w:r>
      <w:r w:rsidRPr="00C15BA1">
        <w:rPr>
          <w:szCs w:val="22"/>
        </w:rPr>
        <w:t xml:space="preserve">, kad </w:t>
      </w:r>
      <w:r>
        <w:rPr>
          <w:szCs w:val="22"/>
        </w:rPr>
        <w:t>vaistas</w:t>
      </w:r>
      <w:r w:rsidRPr="00C15BA1">
        <w:rPr>
          <w:szCs w:val="22"/>
        </w:rPr>
        <w:t xml:space="preserve"> būtų apsaugotas nuo šviesos.</w:t>
      </w:r>
    </w:p>
    <w:p w:rsidR="00EC20E5" w:rsidRDefault="00EC20E5" w:rsidP="00EC20E5">
      <w:pPr>
        <w:tabs>
          <w:tab w:val="left" w:pos="567"/>
        </w:tabs>
        <w:rPr>
          <w:szCs w:val="22"/>
        </w:rPr>
      </w:pPr>
    </w:p>
    <w:p w:rsidR="00EC20E5" w:rsidRPr="008E1E20" w:rsidRDefault="00EC20E5" w:rsidP="00EC20E5">
      <w:pPr>
        <w:tabs>
          <w:tab w:val="left" w:pos="567"/>
        </w:tabs>
        <w:rPr>
          <w:szCs w:val="22"/>
          <w:highlight w:val="lightGray"/>
        </w:rPr>
      </w:pPr>
      <w:r w:rsidRPr="008E1E20">
        <w:rPr>
          <w:szCs w:val="22"/>
          <w:highlight w:val="lightGray"/>
        </w:rPr>
        <w:t>Laikymo sąlygos po buteliuko pirmojo atidarymo:</w:t>
      </w:r>
    </w:p>
    <w:p w:rsidR="00EC20E5" w:rsidRDefault="00EC20E5" w:rsidP="00EC20E5">
      <w:pPr>
        <w:tabs>
          <w:tab w:val="left" w:pos="567"/>
        </w:tabs>
        <w:autoSpaceDE w:val="0"/>
        <w:autoSpaceDN w:val="0"/>
        <w:adjustRightInd w:val="0"/>
        <w:rPr>
          <w:szCs w:val="22"/>
        </w:rPr>
      </w:pPr>
      <w:r w:rsidRPr="008E1E20">
        <w:rPr>
          <w:szCs w:val="22"/>
          <w:highlight w:val="lightGray"/>
        </w:rPr>
        <w:t>Laikyti</w:t>
      </w:r>
      <w:r w:rsidRPr="006A6491">
        <w:rPr>
          <w:highlight w:val="lightGray"/>
        </w:rPr>
        <w:t xml:space="preserve"> ne aukštesnėje kaip 25</w:t>
      </w:r>
      <w:r>
        <w:rPr>
          <w:szCs w:val="22"/>
          <w:highlight w:val="lightGray"/>
        </w:rPr>
        <w:t> </w:t>
      </w:r>
      <w:r w:rsidRPr="006A6491">
        <w:rPr>
          <w:highlight w:val="lightGray"/>
        </w:rPr>
        <w:sym w:font="Symbol" w:char="F0B0"/>
      </w:r>
      <w:r w:rsidRPr="006A6491">
        <w:rPr>
          <w:highlight w:val="lightGray"/>
        </w:rPr>
        <w:t>C temperatūroje.</w:t>
      </w:r>
    </w:p>
    <w:p w:rsidR="00EC20E5" w:rsidRDefault="00EC20E5" w:rsidP="00EC20E5">
      <w:pPr>
        <w:tabs>
          <w:tab w:val="left" w:pos="567"/>
        </w:tabs>
        <w:autoSpaceDE w:val="0"/>
        <w:autoSpaceDN w:val="0"/>
        <w:adjustRightInd w:val="0"/>
        <w:rPr>
          <w:szCs w:val="22"/>
        </w:rPr>
      </w:pPr>
    </w:p>
    <w:p w:rsidR="00EC20E5" w:rsidRPr="008E1E20" w:rsidRDefault="00EC20E5" w:rsidP="00EC20E5">
      <w:pPr>
        <w:tabs>
          <w:tab w:val="left" w:pos="567"/>
        </w:tabs>
        <w:rPr>
          <w:szCs w:val="22"/>
          <w:highlight w:val="lightGray"/>
        </w:rPr>
      </w:pPr>
      <w:r w:rsidRPr="008E1E20">
        <w:rPr>
          <w:szCs w:val="22"/>
          <w:highlight w:val="lightGray"/>
        </w:rPr>
        <w:t>Tinkamumo</w:t>
      </w:r>
      <w:r w:rsidRPr="006A6491">
        <w:rPr>
          <w:highlight w:val="lightGray"/>
        </w:rPr>
        <w:t xml:space="preserve"> laikas </w:t>
      </w:r>
      <w:r w:rsidRPr="008E1E20">
        <w:rPr>
          <w:szCs w:val="22"/>
          <w:highlight w:val="lightGray"/>
        </w:rPr>
        <w:t>po buteliuko pirmojo atidarymo:</w:t>
      </w:r>
    </w:p>
    <w:p w:rsidR="00EC20E5" w:rsidRDefault="00EC20E5" w:rsidP="00EC20E5">
      <w:pPr>
        <w:tabs>
          <w:tab w:val="left" w:pos="567"/>
        </w:tabs>
        <w:rPr>
          <w:szCs w:val="22"/>
        </w:rPr>
      </w:pPr>
      <w:r w:rsidRPr="006A6491">
        <w:rPr>
          <w:highlight w:val="lightGray"/>
        </w:rPr>
        <w:t>6 mėnesiai</w:t>
      </w:r>
    </w:p>
    <w:p w:rsidR="00EC20E5" w:rsidRDefault="00EC20E5" w:rsidP="00EC20E5">
      <w:pPr>
        <w:tabs>
          <w:tab w:val="left" w:pos="567"/>
        </w:tabs>
        <w:autoSpaceDE w:val="0"/>
        <w:autoSpaceDN w:val="0"/>
        <w:adjustRightInd w:val="0"/>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r w:rsidRPr="00C15BA1">
        <w:rPr>
          <w:szCs w:val="22"/>
        </w:rPr>
        <w:t>Vaistų negalima išmesti į kanalizaciją arba su buitinėmis atliekomis. Kaip išmesti nereikalingus vaistus, klauskite vaistininko. Šios priemonės padės apsaugoti aplinką.</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bookmarkStart w:id="10" w:name="_Toc129243269"/>
      <w:bookmarkStart w:id="11" w:name="_Toc129243144"/>
      <w:r w:rsidRPr="00C15BA1">
        <w:rPr>
          <w:b/>
          <w:szCs w:val="22"/>
        </w:rPr>
        <w:t>6.</w:t>
      </w:r>
      <w:r w:rsidRPr="00C15BA1">
        <w:rPr>
          <w:b/>
          <w:szCs w:val="22"/>
        </w:rPr>
        <w:tab/>
        <w:t>Pakuotės turinys ir kita informacija</w:t>
      </w:r>
      <w:bookmarkEnd w:id="10"/>
      <w:bookmarkEnd w:id="11"/>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Losacor sudėtis</w:t>
      </w:r>
    </w:p>
    <w:p w:rsidR="00EC20E5" w:rsidRPr="00C15BA1" w:rsidRDefault="00EC20E5" w:rsidP="00EC20E5">
      <w:pPr>
        <w:tabs>
          <w:tab w:val="left" w:pos="567"/>
        </w:tabs>
        <w:rPr>
          <w:b/>
          <w:szCs w:val="22"/>
        </w:rPr>
      </w:pPr>
    </w:p>
    <w:p w:rsidR="00EC20E5" w:rsidRPr="00C15BA1" w:rsidRDefault="00EC20E5" w:rsidP="00EC20E5">
      <w:pPr>
        <w:numPr>
          <w:ilvl w:val="0"/>
          <w:numId w:val="8"/>
        </w:numPr>
        <w:tabs>
          <w:tab w:val="left" w:pos="540"/>
          <w:tab w:val="left" w:pos="567"/>
        </w:tabs>
        <w:rPr>
          <w:szCs w:val="22"/>
        </w:rPr>
      </w:pPr>
      <w:r w:rsidRPr="00C15BA1">
        <w:rPr>
          <w:szCs w:val="22"/>
        </w:rPr>
        <w:t>Veiklioji medžiaga yra losartano kalio druska.</w:t>
      </w:r>
    </w:p>
    <w:p w:rsidR="00EC20E5" w:rsidRPr="00C15BA1" w:rsidRDefault="00EC20E5" w:rsidP="00EC20E5">
      <w:pPr>
        <w:tabs>
          <w:tab w:val="left" w:pos="567"/>
        </w:tabs>
        <w:ind w:firstLine="567"/>
        <w:rPr>
          <w:szCs w:val="22"/>
        </w:rPr>
      </w:pPr>
      <w:r w:rsidRPr="00C15BA1">
        <w:rPr>
          <w:szCs w:val="22"/>
        </w:rPr>
        <w:t>Kiekvienoje plėvele dengtoje tabletėje yra 50 mg losartano kalio druskos.</w:t>
      </w:r>
    </w:p>
    <w:p w:rsidR="00EC20E5" w:rsidRPr="00C15BA1" w:rsidRDefault="00EC20E5" w:rsidP="00EC20E5">
      <w:pPr>
        <w:tabs>
          <w:tab w:val="left" w:pos="567"/>
        </w:tabs>
        <w:ind w:firstLine="567"/>
        <w:rPr>
          <w:szCs w:val="22"/>
        </w:rPr>
      </w:pPr>
      <w:r w:rsidRPr="006A6491">
        <w:rPr>
          <w:highlight w:val="lightGray"/>
        </w:rPr>
        <w:t>Kiekvienoje plėvele dengtoje tabletėje yra 100 mg losartano kalio druskos.</w:t>
      </w:r>
    </w:p>
    <w:p w:rsidR="00EC20E5" w:rsidRPr="00C15BA1" w:rsidRDefault="00EC20E5" w:rsidP="00EC20E5">
      <w:pPr>
        <w:tabs>
          <w:tab w:val="left" w:pos="567"/>
        </w:tabs>
        <w:rPr>
          <w:szCs w:val="22"/>
        </w:rPr>
      </w:pPr>
    </w:p>
    <w:p w:rsidR="00EC20E5" w:rsidRPr="00C15BA1" w:rsidRDefault="00EC20E5" w:rsidP="00EC20E5">
      <w:pPr>
        <w:numPr>
          <w:ilvl w:val="0"/>
          <w:numId w:val="9"/>
        </w:numPr>
        <w:tabs>
          <w:tab w:val="left" w:pos="567"/>
        </w:tabs>
        <w:rPr>
          <w:szCs w:val="22"/>
        </w:rPr>
      </w:pPr>
      <w:r w:rsidRPr="00C15BA1">
        <w:rPr>
          <w:szCs w:val="22"/>
        </w:rPr>
        <w:t xml:space="preserve">Pagalbinės medžiagos yra mikrokristalinė celiuliozė, makrogolis 4000, povidonas K 25, </w:t>
      </w:r>
      <w:r>
        <w:rPr>
          <w:szCs w:val="22"/>
        </w:rPr>
        <w:t xml:space="preserve">bevandenis </w:t>
      </w:r>
      <w:r w:rsidRPr="00C15BA1">
        <w:rPr>
          <w:szCs w:val="22"/>
        </w:rPr>
        <w:t xml:space="preserve">koloidinis silicio dioksidas, magnio stearatas, laktozė </w:t>
      </w:r>
      <w:r>
        <w:rPr>
          <w:szCs w:val="22"/>
        </w:rPr>
        <w:t>(</w:t>
      </w:r>
      <w:r w:rsidRPr="00C15BA1">
        <w:rPr>
          <w:szCs w:val="22"/>
        </w:rPr>
        <w:t>monohidratas</w:t>
      </w:r>
      <w:r>
        <w:rPr>
          <w:szCs w:val="22"/>
        </w:rPr>
        <w:t>)</w:t>
      </w:r>
      <w:r w:rsidRPr="00C15BA1">
        <w:rPr>
          <w:szCs w:val="22"/>
        </w:rPr>
        <w:t>, hipromeliozė, titano dioksidas (E171),</w:t>
      </w:r>
      <w:r>
        <w:rPr>
          <w:szCs w:val="22"/>
        </w:rPr>
        <w:t xml:space="preserve"> </w:t>
      </w:r>
      <w:r w:rsidRPr="00C15BA1">
        <w:rPr>
          <w:szCs w:val="22"/>
        </w:rPr>
        <w:t>karboksimetilkrakmolo A natrio druska</w:t>
      </w:r>
      <w:r>
        <w:rPr>
          <w:szCs w:val="22"/>
        </w:rPr>
        <w:t>.</w:t>
      </w:r>
    </w:p>
    <w:p w:rsidR="00EC20E5" w:rsidRPr="00C15BA1" w:rsidRDefault="00EC20E5" w:rsidP="00EC20E5">
      <w:pPr>
        <w:tabs>
          <w:tab w:val="left" w:pos="567"/>
        </w:tabs>
        <w:rPr>
          <w:szCs w:val="22"/>
        </w:rPr>
      </w:pPr>
    </w:p>
    <w:p w:rsidR="00EC20E5" w:rsidRPr="00C15BA1" w:rsidRDefault="00EC20E5" w:rsidP="00EC20E5">
      <w:pPr>
        <w:tabs>
          <w:tab w:val="left" w:pos="567"/>
        </w:tabs>
        <w:rPr>
          <w:b/>
          <w:szCs w:val="22"/>
        </w:rPr>
      </w:pPr>
      <w:r w:rsidRPr="00C15BA1">
        <w:rPr>
          <w:b/>
          <w:szCs w:val="22"/>
        </w:rPr>
        <w:t>Losacor išvaizda ir kiekis pakuotėje</w:t>
      </w:r>
    </w:p>
    <w:p w:rsidR="00EC20E5" w:rsidRPr="00C15BA1" w:rsidRDefault="00EC20E5" w:rsidP="00EC20E5">
      <w:pPr>
        <w:tabs>
          <w:tab w:val="left" w:pos="567"/>
        </w:tabs>
        <w:rPr>
          <w:i/>
          <w:szCs w:val="22"/>
        </w:rPr>
      </w:pPr>
    </w:p>
    <w:p w:rsidR="00EC20E5" w:rsidRPr="00C15BA1" w:rsidRDefault="00EC20E5" w:rsidP="00EC20E5">
      <w:pPr>
        <w:tabs>
          <w:tab w:val="left" w:pos="567"/>
        </w:tabs>
        <w:rPr>
          <w:szCs w:val="22"/>
          <w:u w:val="single"/>
        </w:rPr>
      </w:pPr>
      <w:r w:rsidRPr="00BB1E85">
        <w:rPr>
          <w:szCs w:val="22"/>
          <w:u w:val="single"/>
        </w:rPr>
        <w:t>50 mg plėvele dengtos tabletės</w:t>
      </w:r>
    </w:p>
    <w:p w:rsidR="00EC20E5" w:rsidRPr="00C15BA1" w:rsidRDefault="00EC20E5" w:rsidP="00EC20E5">
      <w:pPr>
        <w:tabs>
          <w:tab w:val="left" w:pos="567"/>
        </w:tabs>
        <w:rPr>
          <w:szCs w:val="22"/>
        </w:rPr>
      </w:pPr>
      <w:r w:rsidRPr="00C15BA1">
        <w:rPr>
          <w:szCs w:val="22"/>
        </w:rPr>
        <w:t>Baltos, ovalios, su vagele iš abiejų pusių, pažymėtos skaitmeniu „3“</w:t>
      </w:r>
      <w:r>
        <w:rPr>
          <w:szCs w:val="22"/>
        </w:rPr>
        <w:t xml:space="preserve"> vienoje pusėje</w:t>
      </w:r>
      <w:r w:rsidRPr="00C15BA1">
        <w:rPr>
          <w:szCs w:val="22"/>
        </w:rPr>
        <w:t>.</w:t>
      </w:r>
    </w:p>
    <w:p w:rsidR="00EC20E5" w:rsidRPr="00C15BA1" w:rsidRDefault="00EC20E5" w:rsidP="00EC20E5">
      <w:pPr>
        <w:tabs>
          <w:tab w:val="left" w:pos="567"/>
        </w:tabs>
        <w:rPr>
          <w:i/>
          <w:szCs w:val="22"/>
        </w:rPr>
      </w:pPr>
    </w:p>
    <w:p w:rsidR="00EC20E5" w:rsidRPr="006A6491" w:rsidRDefault="00EC20E5" w:rsidP="00EC20E5">
      <w:pPr>
        <w:tabs>
          <w:tab w:val="left" w:pos="567"/>
        </w:tabs>
        <w:rPr>
          <w:highlight w:val="lightGray"/>
          <w:u w:val="single"/>
        </w:rPr>
      </w:pPr>
      <w:r w:rsidRPr="006A6491">
        <w:rPr>
          <w:highlight w:val="lightGray"/>
          <w:u w:val="single"/>
        </w:rPr>
        <w:t>100 mg plėvele dengtos tabletės</w:t>
      </w:r>
    </w:p>
    <w:p w:rsidR="00EC20E5" w:rsidRPr="006A6491" w:rsidRDefault="00EC20E5" w:rsidP="00EC20E5">
      <w:pPr>
        <w:tabs>
          <w:tab w:val="left" w:pos="567"/>
        </w:tabs>
        <w:rPr>
          <w:highlight w:val="lightGray"/>
        </w:rPr>
      </w:pPr>
      <w:r w:rsidRPr="006A6491">
        <w:rPr>
          <w:highlight w:val="lightGray"/>
        </w:rPr>
        <w:t>Baltos, pailgos, su trimis vagelėmis iš abiejų pusių, pažymėtos skaitmeniu „5</w:t>
      </w:r>
      <w:r w:rsidRPr="008E1E20">
        <w:rPr>
          <w:szCs w:val="22"/>
          <w:highlight w:val="lightGray"/>
        </w:rPr>
        <w:t>“ vienoje pusėje.</w:t>
      </w:r>
    </w:p>
    <w:p w:rsidR="00EC20E5" w:rsidRPr="00C15BA1" w:rsidRDefault="00EC20E5" w:rsidP="00EC20E5">
      <w:pPr>
        <w:tabs>
          <w:tab w:val="left" w:pos="567"/>
        </w:tabs>
        <w:rPr>
          <w:szCs w:val="22"/>
        </w:rPr>
      </w:pPr>
    </w:p>
    <w:p w:rsidR="00EC20E5" w:rsidRDefault="00EC20E5" w:rsidP="00EC20E5">
      <w:pPr>
        <w:tabs>
          <w:tab w:val="left" w:pos="567"/>
        </w:tabs>
        <w:rPr>
          <w:szCs w:val="22"/>
        </w:rPr>
      </w:pPr>
      <w:r>
        <w:rPr>
          <w:szCs w:val="22"/>
        </w:rPr>
        <w:t xml:space="preserve">Losacor tiekiamas PVC/PVDC/aliuminio lizdinėmis plokštelėmis kartono dėžutėje </w:t>
      </w:r>
      <w:r w:rsidRPr="006A6491">
        <w:rPr>
          <w:highlight w:val="lightGray"/>
        </w:rPr>
        <w:t>ir DTPE buteliukuose su užsukamuoju PP dangteliu.</w:t>
      </w:r>
      <w:r>
        <w:rPr>
          <w:szCs w:val="22"/>
        </w:rPr>
        <w:t xml:space="preserve"> </w:t>
      </w:r>
    </w:p>
    <w:p w:rsidR="00EC20E5" w:rsidRDefault="00EC20E5" w:rsidP="00EC20E5">
      <w:pPr>
        <w:tabs>
          <w:tab w:val="left" w:pos="567"/>
        </w:tabs>
        <w:rPr>
          <w:szCs w:val="22"/>
        </w:rPr>
      </w:pPr>
    </w:p>
    <w:p w:rsidR="00EC20E5" w:rsidRDefault="00EC20E5" w:rsidP="00EC20E5">
      <w:pPr>
        <w:tabs>
          <w:tab w:val="left" w:pos="567"/>
        </w:tabs>
        <w:rPr>
          <w:szCs w:val="22"/>
        </w:rPr>
      </w:pPr>
      <w:r>
        <w:rPr>
          <w:szCs w:val="22"/>
        </w:rPr>
        <w:t>Losacor pakuotės dydžiai</w:t>
      </w:r>
    </w:p>
    <w:p w:rsidR="00EC20E5" w:rsidRPr="00C15BA1" w:rsidRDefault="00EC20E5" w:rsidP="00EC20E5">
      <w:pPr>
        <w:tabs>
          <w:tab w:val="left" w:pos="567"/>
        </w:tabs>
        <w:rPr>
          <w:szCs w:val="22"/>
        </w:rPr>
      </w:pPr>
      <w:r w:rsidRPr="00C15BA1">
        <w:rPr>
          <w:szCs w:val="22"/>
        </w:rPr>
        <w:t>Lizdinės plokštelės, kuriose yra 7, 10, 14, 20, 21, 28, 30, 50, 56, 60, 84, 90, 98 arba 100 plėvele dengtų tablečių.</w:t>
      </w:r>
    </w:p>
    <w:p w:rsidR="00EC20E5" w:rsidRPr="00C15BA1" w:rsidRDefault="00EC20E5" w:rsidP="00EC20E5">
      <w:pPr>
        <w:tabs>
          <w:tab w:val="left" w:pos="567"/>
        </w:tabs>
        <w:rPr>
          <w:szCs w:val="22"/>
        </w:rPr>
      </w:pPr>
      <w:r w:rsidRPr="00C15BA1">
        <w:rPr>
          <w:szCs w:val="22"/>
        </w:rPr>
        <w:t>Vien</w:t>
      </w:r>
      <w:r>
        <w:rPr>
          <w:szCs w:val="22"/>
        </w:rPr>
        <w:t>a</w:t>
      </w:r>
      <w:r w:rsidRPr="00C15BA1">
        <w:rPr>
          <w:szCs w:val="22"/>
        </w:rPr>
        <w:t>dozės lizdinės plokštelės, kuriose yra 10x5, 14x4 plėvele dengtų tablečių.</w:t>
      </w:r>
    </w:p>
    <w:p w:rsidR="00EC20E5" w:rsidRPr="00C15BA1" w:rsidRDefault="00EC20E5" w:rsidP="00EC20E5">
      <w:pPr>
        <w:tabs>
          <w:tab w:val="left" w:pos="567"/>
        </w:tabs>
        <w:rPr>
          <w:szCs w:val="22"/>
        </w:rPr>
      </w:pPr>
      <w:r w:rsidRPr="00C15BA1">
        <w:rPr>
          <w:szCs w:val="22"/>
        </w:rPr>
        <w:t>Buteliukai, kuriose yra 250 plėvele dengtų tablečių.</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rPr>
      </w:pPr>
      <w:r w:rsidRPr="00C15BA1">
        <w:rPr>
          <w:szCs w:val="22"/>
        </w:rPr>
        <w:t>Gali būti tiekiamos ne visų dydžių pakuotės.</w:t>
      </w:r>
    </w:p>
    <w:p w:rsidR="00EC20E5" w:rsidRPr="00C15BA1" w:rsidRDefault="00EC20E5" w:rsidP="00EC20E5">
      <w:pPr>
        <w:tabs>
          <w:tab w:val="left" w:pos="567"/>
        </w:tabs>
        <w:rPr>
          <w:szCs w:val="22"/>
          <w:u w:val="single"/>
        </w:rPr>
      </w:pPr>
    </w:p>
    <w:p w:rsidR="00EC20E5" w:rsidRPr="00C15BA1" w:rsidRDefault="00EC20E5" w:rsidP="00EC20E5">
      <w:pPr>
        <w:tabs>
          <w:tab w:val="left" w:pos="567"/>
        </w:tabs>
        <w:rPr>
          <w:b/>
          <w:szCs w:val="22"/>
        </w:rPr>
      </w:pPr>
      <w:r w:rsidRPr="00C15BA1">
        <w:rPr>
          <w:b/>
          <w:szCs w:val="22"/>
        </w:rPr>
        <w:t>R</w:t>
      </w:r>
      <w:r>
        <w:rPr>
          <w:b/>
          <w:szCs w:val="22"/>
        </w:rPr>
        <w:t>egistruotojas ir gamintojas</w:t>
      </w:r>
    </w:p>
    <w:p w:rsidR="00EC20E5" w:rsidRDefault="00EC20E5" w:rsidP="00EC20E5">
      <w:pPr>
        <w:tabs>
          <w:tab w:val="left" w:pos="567"/>
        </w:tabs>
        <w:rPr>
          <w:szCs w:val="22"/>
          <w:lang w:eastAsia="en-US"/>
        </w:rPr>
      </w:pPr>
    </w:p>
    <w:p w:rsidR="00EC20E5" w:rsidRPr="00F9738A" w:rsidRDefault="00EC20E5" w:rsidP="00EC20E5">
      <w:pPr>
        <w:tabs>
          <w:tab w:val="left" w:pos="567"/>
        </w:tabs>
        <w:rPr>
          <w:i/>
          <w:szCs w:val="22"/>
          <w:lang w:eastAsia="en-US"/>
        </w:rPr>
      </w:pPr>
      <w:r w:rsidRPr="00F9738A">
        <w:rPr>
          <w:i/>
          <w:szCs w:val="22"/>
          <w:lang w:eastAsia="en-US"/>
        </w:rPr>
        <w:t>Registruotojas</w:t>
      </w:r>
    </w:p>
    <w:p w:rsidR="00EC20E5" w:rsidRPr="00C15BA1" w:rsidRDefault="00EC20E5" w:rsidP="00EC20E5">
      <w:pPr>
        <w:tabs>
          <w:tab w:val="left" w:pos="567"/>
        </w:tabs>
        <w:rPr>
          <w:szCs w:val="22"/>
          <w:lang w:eastAsia="en-US"/>
        </w:rPr>
      </w:pPr>
      <w:r w:rsidRPr="00C15BA1">
        <w:rPr>
          <w:szCs w:val="22"/>
          <w:lang w:eastAsia="en-US"/>
        </w:rPr>
        <w:t xml:space="preserve">Sandoz d.d. </w:t>
      </w:r>
      <w:r w:rsidRPr="00C15BA1">
        <w:rPr>
          <w:szCs w:val="22"/>
          <w:lang w:eastAsia="en-US"/>
        </w:rPr>
        <w:br/>
        <w:t xml:space="preserve">Verovškova 57 </w:t>
      </w:r>
      <w:r w:rsidRPr="00C15BA1">
        <w:rPr>
          <w:szCs w:val="22"/>
          <w:lang w:eastAsia="en-US"/>
        </w:rPr>
        <w:br/>
        <w:t xml:space="preserve">1000 Ljubljana </w:t>
      </w:r>
      <w:r w:rsidRPr="00C15BA1">
        <w:rPr>
          <w:szCs w:val="22"/>
          <w:lang w:eastAsia="en-US"/>
        </w:rPr>
        <w:br/>
        <w:t>Slovėnija</w:t>
      </w:r>
    </w:p>
    <w:p w:rsidR="00EC20E5" w:rsidRPr="00C15BA1" w:rsidRDefault="00EC20E5" w:rsidP="00EC20E5">
      <w:pPr>
        <w:tabs>
          <w:tab w:val="left" w:pos="567"/>
        </w:tabs>
        <w:rPr>
          <w:szCs w:val="22"/>
        </w:rPr>
      </w:pPr>
    </w:p>
    <w:p w:rsidR="00EC20E5" w:rsidRPr="00F9738A" w:rsidRDefault="00EC20E5" w:rsidP="00EC20E5">
      <w:pPr>
        <w:tabs>
          <w:tab w:val="left" w:pos="567"/>
        </w:tabs>
        <w:rPr>
          <w:i/>
          <w:szCs w:val="22"/>
        </w:rPr>
      </w:pPr>
      <w:r w:rsidRPr="00F9738A">
        <w:rPr>
          <w:i/>
          <w:szCs w:val="22"/>
        </w:rPr>
        <w:t>Gamintojai</w:t>
      </w:r>
    </w:p>
    <w:p w:rsidR="00EC20E5" w:rsidRPr="00C15BA1" w:rsidRDefault="00EC20E5" w:rsidP="00EC20E5">
      <w:pPr>
        <w:tabs>
          <w:tab w:val="left" w:pos="567"/>
        </w:tabs>
        <w:rPr>
          <w:szCs w:val="22"/>
        </w:rPr>
      </w:pPr>
      <w:r w:rsidRPr="00C15BA1">
        <w:rPr>
          <w:szCs w:val="22"/>
        </w:rPr>
        <w:t>Salutas Pharma GmbH</w:t>
      </w:r>
    </w:p>
    <w:p w:rsidR="00EC20E5" w:rsidRPr="00C15BA1" w:rsidRDefault="00EC20E5" w:rsidP="00EC20E5">
      <w:pPr>
        <w:tabs>
          <w:tab w:val="left" w:pos="567"/>
        </w:tabs>
        <w:rPr>
          <w:szCs w:val="22"/>
        </w:rPr>
      </w:pPr>
      <w:r w:rsidRPr="00C15BA1">
        <w:rPr>
          <w:szCs w:val="22"/>
        </w:rPr>
        <w:t>Otto-von-Guericke-Allee 1</w:t>
      </w:r>
    </w:p>
    <w:p w:rsidR="00EC20E5" w:rsidRPr="00C15BA1" w:rsidRDefault="00EC20E5" w:rsidP="00EC20E5">
      <w:pPr>
        <w:tabs>
          <w:tab w:val="left" w:pos="567"/>
        </w:tabs>
        <w:rPr>
          <w:szCs w:val="22"/>
        </w:rPr>
      </w:pPr>
      <w:r w:rsidRPr="00C15BA1">
        <w:rPr>
          <w:szCs w:val="22"/>
        </w:rPr>
        <w:lastRenderedPageBreak/>
        <w:t>39179 Barleben</w:t>
      </w:r>
    </w:p>
    <w:p w:rsidR="00EC20E5" w:rsidRPr="00C15BA1" w:rsidRDefault="00EC20E5" w:rsidP="00EC20E5">
      <w:pPr>
        <w:tabs>
          <w:tab w:val="left" w:pos="567"/>
        </w:tabs>
        <w:rPr>
          <w:szCs w:val="22"/>
        </w:rPr>
      </w:pPr>
      <w:r w:rsidRPr="00C15BA1">
        <w:rPr>
          <w:szCs w:val="22"/>
        </w:rPr>
        <w:t>Vokietija</w:t>
      </w:r>
    </w:p>
    <w:p w:rsidR="00EC20E5" w:rsidRDefault="00EC20E5" w:rsidP="00EC20E5">
      <w:pPr>
        <w:tabs>
          <w:tab w:val="left" w:pos="567"/>
        </w:tabs>
        <w:rPr>
          <w:szCs w:val="22"/>
        </w:rPr>
      </w:pPr>
    </w:p>
    <w:p w:rsidR="00EC20E5" w:rsidRDefault="00EC20E5" w:rsidP="00EC20E5">
      <w:pPr>
        <w:tabs>
          <w:tab w:val="left" w:pos="567"/>
        </w:tabs>
        <w:rPr>
          <w:szCs w:val="22"/>
          <w:lang w:eastAsia="en-US"/>
        </w:rPr>
      </w:pPr>
    </w:p>
    <w:p w:rsidR="00EC20E5" w:rsidRDefault="00EC20E5" w:rsidP="00EC20E5">
      <w:pPr>
        <w:tabs>
          <w:tab w:val="left" w:pos="567"/>
        </w:tabs>
        <w:rPr>
          <w:szCs w:val="22"/>
          <w:lang w:eastAsia="en-US"/>
        </w:rPr>
      </w:pPr>
      <w:r>
        <w:rPr>
          <w:szCs w:val="22"/>
          <w:lang w:eastAsia="en-US"/>
        </w:rPr>
        <w:t>arba</w:t>
      </w:r>
    </w:p>
    <w:p w:rsidR="00EC20E5" w:rsidRPr="00C15BA1" w:rsidRDefault="00EC20E5" w:rsidP="00EC20E5">
      <w:pPr>
        <w:tabs>
          <w:tab w:val="left" w:pos="567"/>
        </w:tabs>
        <w:rPr>
          <w:szCs w:val="22"/>
          <w:lang w:eastAsia="en-US"/>
        </w:rPr>
      </w:pPr>
    </w:p>
    <w:p w:rsidR="00EC20E5" w:rsidRPr="00C15BA1" w:rsidRDefault="00EC20E5" w:rsidP="00EC20E5">
      <w:pPr>
        <w:tabs>
          <w:tab w:val="left" w:pos="567"/>
        </w:tabs>
        <w:rPr>
          <w:bCs/>
          <w:szCs w:val="22"/>
        </w:rPr>
      </w:pPr>
      <w:r w:rsidRPr="00C15BA1">
        <w:rPr>
          <w:bCs/>
          <w:szCs w:val="22"/>
        </w:rPr>
        <w:t>Lek Pharmaceuticals d.d.</w:t>
      </w:r>
    </w:p>
    <w:p w:rsidR="00EC20E5" w:rsidRPr="00C15BA1" w:rsidRDefault="00EC20E5" w:rsidP="00EC20E5">
      <w:pPr>
        <w:tabs>
          <w:tab w:val="left" w:pos="567"/>
        </w:tabs>
        <w:rPr>
          <w:bCs/>
          <w:szCs w:val="22"/>
        </w:rPr>
      </w:pPr>
      <w:r w:rsidRPr="00C15BA1">
        <w:rPr>
          <w:bCs/>
          <w:szCs w:val="22"/>
        </w:rPr>
        <w:t xml:space="preserve">Verovškova 57 </w:t>
      </w:r>
    </w:p>
    <w:p w:rsidR="00EC20E5" w:rsidRPr="00C15BA1" w:rsidRDefault="00EC20E5" w:rsidP="00EC20E5">
      <w:pPr>
        <w:tabs>
          <w:tab w:val="left" w:pos="567"/>
        </w:tabs>
        <w:rPr>
          <w:bCs/>
          <w:szCs w:val="22"/>
        </w:rPr>
      </w:pPr>
      <w:r w:rsidRPr="00C15BA1">
        <w:rPr>
          <w:bCs/>
          <w:szCs w:val="22"/>
        </w:rPr>
        <w:t>1526 Ljubljana</w:t>
      </w:r>
    </w:p>
    <w:p w:rsidR="00EC20E5" w:rsidRPr="00C15BA1" w:rsidRDefault="00EC20E5" w:rsidP="00EC20E5">
      <w:pPr>
        <w:tabs>
          <w:tab w:val="left" w:pos="567"/>
        </w:tabs>
        <w:rPr>
          <w:bCs/>
          <w:szCs w:val="22"/>
        </w:rPr>
      </w:pPr>
      <w:r w:rsidRPr="00C15BA1">
        <w:rPr>
          <w:bCs/>
          <w:szCs w:val="22"/>
        </w:rPr>
        <w:t>Slovėnija</w:t>
      </w:r>
    </w:p>
    <w:p w:rsidR="00EC20E5" w:rsidRDefault="00EC20E5" w:rsidP="00EC20E5">
      <w:pPr>
        <w:tabs>
          <w:tab w:val="left" w:pos="567"/>
        </w:tabs>
        <w:rPr>
          <w:bCs/>
          <w:szCs w:val="22"/>
        </w:rPr>
      </w:pPr>
    </w:p>
    <w:p w:rsidR="00EC20E5" w:rsidRDefault="00EC20E5" w:rsidP="00EC20E5">
      <w:pPr>
        <w:tabs>
          <w:tab w:val="left" w:pos="567"/>
        </w:tabs>
        <w:rPr>
          <w:bCs/>
          <w:szCs w:val="22"/>
        </w:rPr>
      </w:pPr>
      <w:r>
        <w:rPr>
          <w:bCs/>
          <w:szCs w:val="22"/>
        </w:rPr>
        <w:t>arba</w:t>
      </w:r>
    </w:p>
    <w:p w:rsidR="00EC20E5" w:rsidRDefault="00EC20E5" w:rsidP="00EC20E5">
      <w:pPr>
        <w:tabs>
          <w:tab w:val="left" w:pos="567"/>
        </w:tabs>
        <w:rPr>
          <w:bCs/>
          <w:szCs w:val="22"/>
        </w:rPr>
      </w:pPr>
    </w:p>
    <w:p w:rsidR="00EC20E5" w:rsidRPr="00C15BA1" w:rsidRDefault="00EC20E5" w:rsidP="00EC20E5">
      <w:pPr>
        <w:tabs>
          <w:tab w:val="left" w:pos="567"/>
        </w:tabs>
        <w:rPr>
          <w:bCs/>
          <w:szCs w:val="22"/>
        </w:rPr>
      </w:pPr>
      <w:r w:rsidRPr="00C15BA1">
        <w:rPr>
          <w:bCs/>
          <w:szCs w:val="22"/>
        </w:rPr>
        <w:t>Lek Pharmaceuticals d.d.</w:t>
      </w:r>
    </w:p>
    <w:p w:rsidR="00EC20E5" w:rsidRPr="00C15BA1" w:rsidRDefault="00EC20E5" w:rsidP="00EC20E5">
      <w:pPr>
        <w:tabs>
          <w:tab w:val="left" w:pos="567"/>
        </w:tabs>
        <w:rPr>
          <w:rFonts w:eastAsia="Arial Unicode MS"/>
          <w:szCs w:val="22"/>
        </w:rPr>
      </w:pPr>
      <w:r w:rsidRPr="00C15BA1">
        <w:rPr>
          <w:rFonts w:eastAsia="Arial Unicode MS"/>
          <w:szCs w:val="22"/>
        </w:rPr>
        <w:t xml:space="preserve">Trimlini 2D </w:t>
      </w:r>
    </w:p>
    <w:p w:rsidR="00EC20E5" w:rsidRPr="00C15BA1" w:rsidRDefault="00EC20E5" w:rsidP="00EC20E5">
      <w:pPr>
        <w:tabs>
          <w:tab w:val="left" w:pos="567"/>
        </w:tabs>
        <w:rPr>
          <w:rFonts w:eastAsia="Arial Unicode MS"/>
          <w:szCs w:val="22"/>
        </w:rPr>
      </w:pPr>
      <w:r w:rsidRPr="00C15BA1">
        <w:rPr>
          <w:rFonts w:eastAsia="Arial Unicode MS"/>
          <w:szCs w:val="22"/>
        </w:rPr>
        <w:t xml:space="preserve">9220 Lendava </w:t>
      </w:r>
    </w:p>
    <w:p w:rsidR="00EC20E5" w:rsidRPr="00C15BA1" w:rsidRDefault="00EC20E5" w:rsidP="00EC20E5">
      <w:pPr>
        <w:tabs>
          <w:tab w:val="left" w:pos="567"/>
        </w:tabs>
        <w:rPr>
          <w:rFonts w:eastAsia="Arial Unicode MS"/>
          <w:szCs w:val="22"/>
        </w:rPr>
      </w:pPr>
      <w:r w:rsidRPr="00C15BA1">
        <w:rPr>
          <w:rFonts w:eastAsia="Arial Unicode MS"/>
          <w:szCs w:val="22"/>
        </w:rPr>
        <w:t>Slovėnija</w:t>
      </w:r>
    </w:p>
    <w:p w:rsidR="00EC20E5" w:rsidRDefault="00EC20E5" w:rsidP="00EC20E5">
      <w:pPr>
        <w:tabs>
          <w:tab w:val="left" w:pos="567"/>
        </w:tabs>
        <w:rPr>
          <w:szCs w:val="22"/>
          <w:lang w:eastAsia="en-US"/>
        </w:rPr>
      </w:pPr>
    </w:p>
    <w:p w:rsidR="00EC20E5" w:rsidRDefault="00EC20E5" w:rsidP="00EC20E5">
      <w:pPr>
        <w:tabs>
          <w:tab w:val="left" w:pos="567"/>
        </w:tabs>
        <w:rPr>
          <w:szCs w:val="22"/>
          <w:lang w:eastAsia="en-US"/>
        </w:rPr>
      </w:pPr>
      <w:r>
        <w:rPr>
          <w:szCs w:val="22"/>
          <w:lang w:eastAsia="en-US"/>
        </w:rPr>
        <w:t>arba</w:t>
      </w:r>
    </w:p>
    <w:p w:rsidR="00EC20E5" w:rsidRPr="00C15BA1" w:rsidRDefault="00EC20E5" w:rsidP="00EC20E5">
      <w:pPr>
        <w:tabs>
          <w:tab w:val="left" w:pos="567"/>
        </w:tabs>
        <w:rPr>
          <w:szCs w:val="22"/>
          <w:lang w:eastAsia="en-US"/>
        </w:rPr>
      </w:pPr>
    </w:p>
    <w:p w:rsidR="00EC20E5" w:rsidRPr="00C15BA1" w:rsidRDefault="00EC20E5" w:rsidP="00EC20E5">
      <w:pPr>
        <w:tabs>
          <w:tab w:val="left" w:pos="567"/>
        </w:tabs>
        <w:rPr>
          <w:szCs w:val="22"/>
        </w:rPr>
      </w:pPr>
      <w:r w:rsidRPr="00C15BA1">
        <w:rPr>
          <w:szCs w:val="22"/>
        </w:rPr>
        <w:t>Lek S.A.</w:t>
      </w:r>
    </w:p>
    <w:p w:rsidR="00EC20E5" w:rsidRPr="00C15BA1" w:rsidRDefault="00EC20E5" w:rsidP="00EC20E5">
      <w:pPr>
        <w:tabs>
          <w:tab w:val="left" w:pos="567"/>
        </w:tabs>
        <w:rPr>
          <w:szCs w:val="22"/>
        </w:rPr>
      </w:pPr>
      <w:r w:rsidRPr="00C15BA1">
        <w:rPr>
          <w:szCs w:val="22"/>
        </w:rPr>
        <w:t xml:space="preserve">ul. Podlipie 16 </w:t>
      </w:r>
    </w:p>
    <w:p w:rsidR="00EC20E5" w:rsidRPr="00C15BA1" w:rsidRDefault="00EC20E5" w:rsidP="00EC20E5">
      <w:pPr>
        <w:tabs>
          <w:tab w:val="left" w:pos="567"/>
        </w:tabs>
        <w:rPr>
          <w:szCs w:val="22"/>
        </w:rPr>
      </w:pPr>
      <w:r w:rsidRPr="00C15BA1">
        <w:rPr>
          <w:szCs w:val="22"/>
        </w:rPr>
        <w:t>95-010 Stryków</w:t>
      </w:r>
    </w:p>
    <w:p w:rsidR="00EC20E5" w:rsidRPr="00C15BA1" w:rsidRDefault="00EC20E5" w:rsidP="00EC20E5">
      <w:pPr>
        <w:tabs>
          <w:tab w:val="left" w:pos="567"/>
        </w:tabs>
        <w:rPr>
          <w:szCs w:val="22"/>
        </w:rPr>
      </w:pPr>
      <w:r w:rsidRPr="00C15BA1">
        <w:rPr>
          <w:szCs w:val="22"/>
        </w:rPr>
        <w:t>Lenkija</w:t>
      </w:r>
    </w:p>
    <w:p w:rsidR="00EC20E5" w:rsidRDefault="00EC20E5" w:rsidP="00EC20E5">
      <w:pPr>
        <w:tabs>
          <w:tab w:val="left" w:pos="567"/>
        </w:tabs>
        <w:rPr>
          <w:szCs w:val="22"/>
        </w:rPr>
      </w:pPr>
    </w:p>
    <w:p w:rsidR="00EC20E5" w:rsidRDefault="00EC20E5" w:rsidP="00EC20E5">
      <w:pPr>
        <w:tabs>
          <w:tab w:val="left" w:pos="567"/>
        </w:tabs>
        <w:rPr>
          <w:szCs w:val="22"/>
        </w:rPr>
      </w:pPr>
      <w:r>
        <w:rPr>
          <w:szCs w:val="22"/>
        </w:rPr>
        <w:t>arba</w:t>
      </w:r>
    </w:p>
    <w:p w:rsidR="00EC20E5" w:rsidRDefault="00EC20E5" w:rsidP="00EC20E5">
      <w:pPr>
        <w:tabs>
          <w:tab w:val="left" w:pos="567"/>
        </w:tabs>
        <w:rPr>
          <w:szCs w:val="22"/>
        </w:rPr>
      </w:pPr>
    </w:p>
    <w:p w:rsidR="00EC20E5" w:rsidRPr="00C15BA1" w:rsidRDefault="00EC20E5" w:rsidP="00EC20E5">
      <w:pPr>
        <w:tabs>
          <w:tab w:val="left" w:pos="567"/>
        </w:tabs>
        <w:rPr>
          <w:szCs w:val="22"/>
        </w:rPr>
      </w:pPr>
      <w:r w:rsidRPr="00C15BA1">
        <w:rPr>
          <w:szCs w:val="22"/>
        </w:rPr>
        <w:t>Lek S.A.</w:t>
      </w:r>
    </w:p>
    <w:p w:rsidR="00EC20E5" w:rsidRPr="00C15BA1" w:rsidRDefault="00EC20E5" w:rsidP="00EC20E5">
      <w:pPr>
        <w:tabs>
          <w:tab w:val="left" w:pos="567"/>
        </w:tabs>
        <w:rPr>
          <w:szCs w:val="22"/>
        </w:rPr>
      </w:pPr>
      <w:r w:rsidRPr="00C15BA1">
        <w:rPr>
          <w:szCs w:val="22"/>
        </w:rPr>
        <w:t>Ul. Domaniewska 50 C</w:t>
      </w:r>
    </w:p>
    <w:p w:rsidR="00EC20E5" w:rsidRPr="00C15BA1" w:rsidRDefault="00EC20E5" w:rsidP="00EC20E5">
      <w:pPr>
        <w:tabs>
          <w:tab w:val="left" w:pos="567"/>
        </w:tabs>
        <w:rPr>
          <w:szCs w:val="22"/>
        </w:rPr>
      </w:pPr>
      <w:r w:rsidRPr="00C15BA1">
        <w:rPr>
          <w:szCs w:val="22"/>
        </w:rPr>
        <w:t>02-672 Warszawa</w:t>
      </w:r>
    </w:p>
    <w:p w:rsidR="00EC20E5" w:rsidRPr="00C15BA1" w:rsidRDefault="00EC20E5" w:rsidP="00EC20E5">
      <w:pPr>
        <w:tabs>
          <w:tab w:val="left" w:pos="567"/>
        </w:tabs>
        <w:rPr>
          <w:szCs w:val="22"/>
        </w:rPr>
      </w:pPr>
      <w:r w:rsidRPr="00C15BA1">
        <w:rPr>
          <w:szCs w:val="22"/>
        </w:rPr>
        <w:t>Lenkija</w:t>
      </w:r>
    </w:p>
    <w:p w:rsidR="00EC20E5" w:rsidRPr="00C15BA1" w:rsidRDefault="00EC20E5" w:rsidP="00EC20E5">
      <w:pPr>
        <w:tabs>
          <w:tab w:val="left" w:pos="567"/>
        </w:tabs>
        <w:rPr>
          <w:szCs w:val="22"/>
        </w:rPr>
      </w:pPr>
    </w:p>
    <w:p w:rsidR="00EC20E5" w:rsidRPr="00C15BA1" w:rsidRDefault="00EC20E5" w:rsidP="00EC20E5">
      <w:pPr>
        <w:tabs>
          <w:tab w:val="left" w:pos="567"/>
        </w:tabs>
        <w:rPr>
          <w:szCs w:val="22"/>
          <w:lang w:eastAsia="en-US"/>
        </w:rPr>
      </w:pPr>
      <w:r w:rsidRPr="00C15BA1">
        <w:rPr>
          <w:szCs w:val="22"/>
          <w:lang w:eastAsia="en-US"/>
        </w:rPr>
        <w:t xml:space="preserve">Jeigu apie šį vaistą norite sužinoti daugiau, kreipkitės į vietinį </w:t>
      </w:r>
      <w:r>
        <w:rPr>
          <w:szCs w:val="22"/>
          <w:lang w:eastAsia="en-US"/>
        </w:rPr>
        <w:t>registruotojo</w:t>
      </w:r>
      <w:r w:rsidRPr="00C15BA1">
        <w:rPr>
          <w:szCs w:val="22"/>
          <w:lang w:eastAsia="en-US"/>
        </w:rPr>
        <w:t xml:space="preserve"> atstovą.</w:t>
      </w:r>
    </w:p>
    <w:p w:rsidR="00EC20E5" w:rsidRPr="00C15BA1" w:rsidRDefault="00EC20E5" w:rsidP="00EC20E5">
      <w:pPr>
        <w:tabs>
          <w:tab w:val="left" w:pos="567"/>
        </w:tabs>
        <w:rPr>
          <w:szCs w:val="22"/>
          <w:lang w:eastAsia="en-US"/>
        </w:rPr>
      </w:pPr>
    </w:p>
    <w:tbl>
      <w:tblPr>
        <w:tblW w:w="4680" w:type="dxa"/>
        <w:tblInd w:w="-34" w:type="dxa"/>
        <w:tblLayout w:type="fixed"/>
        <w:tblLook w:val="04A0" w:firstRow="1" w:lastRow="0" w:firstColumn="1" w:lastColumn="0" w:noHBand="0" w:noVBand="1"/>
      </w:tblPr>
      <w:tblGrid>
        <w:gridCol w:w="4680"/>
      </w:tblGrid>
      <w:tr w:rsidR="00EC20E5" w:rsidRPr="00C15BA1" w:rsidTr="006B368B">
        <w:tc>
          <w:tcPr>
            <w:tcW w:w="4678" w:type="dxa"/>
            <w:hideMark/>
          </w:tcPr>
          <w:p w:rsidR="00EC20E5" w:rsidRPr="00C15BA1" w:rsidRDefault="00EC20E5" w:rsidP="006B368B">
            <w:pPr>
              <w:tabs>
                <w:tab w:val="left" w:pos="567"/>
              </w:tabs>
              <w:rPr>
                <w:szCs w:val="22"/>
                <w:lang w:eastAsia="en-US"/>
              </w:rPr>
            </w:pPr>
            <w:r w:rsidRPr="00C15BA1">
              <w:rPr>
                <w:szCs w:val="22"/>
                <w:lang w:eastAsia="en-US"/>
              </w:rPr>
              <w:t>Sandoz Pharmaceuticals d.d. filialas</w:t>
            </w:r>
          </w:p>
          <w:p w:rsidR="00EC20E5" w:rsidRPr="00C15BA1" w:rsidRDefault="00EC20E5" w:rsidP="006B368B">
            <w:pPr>
              <w:tabs>
                <w:tab w:val="left" w:pos="567"/>
              </w:tabs>
              <w:rPr>
                <w:szCs w:val="22"/>
                <w:lang w:eastAsia="en-US"/>
              </w:rPr>
            </w:pPr>
            <w:r w:rsidRPr="00C15BA1">
              <w:rPr>
                <w:szCs w:val="22"/>
                <w:lang w:eastAsia="en-US"/>
              </w:rPr>
              <w:t>Šeimyniškių 3A,</w:t>
            </w:r>
          </w:p>
          <w:p w:rsidR="00EC20E5" w:rsidRPr="00C15BA1" w:rsidRDefault="00EC20E5" w:rsidP="006B368B">
            <w:pPr>
              <w:tabs>
                <w:tab w:val="left" w:pos="567"/>
              </w:tabs>
              <w:rPr>
                <w:szCs w:val="22"/>
                <w:lang w:eastAsia="en-US"/>
              </w:rPr>
            </w:pPr>
            <w:r w:rsidRPr="00C15BA1">
              <w:rPr>
                <w:szCs w:val="22"/>
                <w:lang w:eastAsia="en-US"/>
              </w:rPr>
              <w:t>Vilnius LT-09312, Lietuva</w:t>
            </w:r>
            <w:r w:rsidRPr="00C15BA1">
              <w:rPr>
                <w:szCs w:val="22"/>
                <w:lang w:eastAsia="en-US"/>
              </w:rPr>
              <w:br/>
              <w:t>Telefonas +370 5 26 36 037</w:t>
            </w:r>
          </w:p>
          <w:p w:rsidR="00EC20E5" w:rsidRPr="00C15BA1" w:rsidRDefault="00EC20E5" w:rsidP="006B368B">
            <w:pPr>
              <w:tabs>
                <w:tab w:val="left" w:pos="567"/>
              </w:tabs>
              <w:rPr>
                <w:szCs w:val="22"/>
                <w:lang w:eastAsia="en-US"/>
              </w:rPr>
            </w:pPr>
            <w:r w:rsidRPr="00C15BA1">
              <w:rPr>
                <w:szCs w:val="22"/>
                <w:lang w:eastAsia="en-US"/>
              </w:rPr>
              <w:t>Faksas +370 5 26 36 036</w:t>
            </w:r>
          </w:p>
          <w:p w:rsidR="00EC20E5" w:rsidRPr="00C15BA1" w:rsidRDefault="00EC20E5" w:rsidP="006B368B">
            <w:pPr>
              <w:tabs>
                <w:tab w:val="left" w:pos="567"/>
              </w:tabs>
              <w:rPr>
                <w:szCs w:val="22"/>
                <w:lang w:eastAsia="en-US"/>
              </w:rPr>
            </w:pPr>
            <w:r w:rsidRPr="00C15BA1">
              <w:rPr>
                <w:szCs w:val="22"/>
                <w:lang w:eastAsia="en-US"/>
              </w:rPr>
              <w:t>Nemokama linija pacientams +370 800 00877</w:t>
            </w:r>
          </w:p>
          <w:p w:rsidR="00EC20E5" w:rsidRPr="00C15BA1" w:rsidRDefault="00EC20E5" w:rsidP="006B368B">
            <w:pPr>
              <w:tabs>
                <w:tab w:val="left" w:pos="567"/>
              </w:tabs>
              <w:rPr>
                <w:szCs w:val="22"/>
                <w:lang w:eastAsia="en-US"/>
              </w:rPr>
            </w:pPr>
            <w:r w:rsidRPr="00C15BA1">
              <w:rPr>
                <w:szCs w:val="22"/>
                <w:lang w:eastAsia="en-US"/>
              </w:rPr>
              <w:t xml:space="preserve">El. pašto adresas: </w:t>
            </w:r>
            <w:hyperlink r:id="rId8" w:history="1">
              <w:r w:rsidRPr="00C15BA1">
                <w:rPr>
                  <w:color w:val="0000FF"/>
                  <w:sz w:val="24"/>
                  <w:szCs w:val="22"/>
                  <w:u w:val="single"/>
                  <w:lang w:eastAsia="en-US"/>
                </w:rPr>
                <w:t>info.lithuania@sandoz.com</w:t>
              </w:r>
            </w:hyperlink>
            <w:r w:rsidRPr="00C15BA1">
              <w:rPr>
                <w:szCs w:val="22"/>
                <w:lang w:eastAsia="en-US"/>
              </w:rPr>
              <w:t xml:space="preserve"> </w:t>
            </w:r>
          </w:p>
        </w:tc>
      </w:tr>
    </w:tbl>
    <w:p w:rsidR="00EC20E5" w:rsidRPr="00C15BA1" w:rsidRDefault="00EC20E5" w:rsidP="00EC20E5">
      <w:pPr>
        <w:tabs>
          <w:tab w:val="left" w:pos="567"/>
        </w:tabs>
        <w:rPr>
          <w:b/>
          <w:szCs w:val="22"/>
          <w:u w:val="single"/>
        </w:rPr>
      </w:pPr>
    </w:p>
    <w:p w:rsidR="00EC20E5" w:rsidRDefault="00EC20E5" w:rsidP="00EC20E5">
      <w:pPr>
        <w:numPr>
          <w:ilvl w:val="12"/>
          <w:numId w:val="0"/>
        </w:numPr>
        <w:tabs>
          <w:tab w:val="left" w:pos="567"/>
        </w:tabs>
        <w:spacing w:line="260" w:lineRule="exact"/>
        <w:ind w:right="-2"/>
        <w:rPr>
          <w:snapToGrid w:val="0"/>
          <w:lang w:eastAsia="en-US"/>
        </w:rPr>
      </w:pPr>
      <w:r w:rsidRPr="00952BA2">
        <w:rPr>
          <w:b/>
          <w:snapToGrid w:val="0"/>
          <w:lang w:eastAsia="en-US"/>
        </w:rPr>
        <w:t>Šis vaistas EEE valstybėse narėse registruotas tokiais pavadinimais</w:t>
      </w:r>
      <w:r>
        <w:rPr>
          <w:snapToGrid w:val="0"/>
          <w:lang w:eastAsia="en-US"/>
        </w:rPr>
        <w:t>:</w:t>
      </w:r>
    </w:p>
    <w:p w:rsidR="00EC20E5" w:rsidRPr="006A6491" w:rsidRDefault="00EC20E5" w:rsidP="00EC20E5">
      <w:pPr>
        <w:numPr>
          <w:ilvl w:val="12"/>
          <w:numId w:val="0"/>
        </w:numPr>
        <w:tabs>
          <w:tab w:val="left" w:pos="567"/>
        </w:tabs>
        <w:spacing w:line="260" w:lineRule="exact"/>
        <w:ind w:right="-2"/>
      </w:pPr>
    </w:p>
    <w:tbl>
      <w:tblPr>
        <w:tblStyle w:val="Lentelstinklelis"/>
        <w:tblW w:w="0" w:type="auto"/>
        <w:tblLook w:val="04A0" w:firstRow="1" w:lastRow="0" w:firstColumn="1" w:lastColumn="0" w:noHBand="0" w:noVBand="1"/>
      </w:tblPr>
      <w:tblGrid>
        <w:gridCol w:w="4530"/>
        <w:gridCol w:w="4530"/>
      </w:tblGrid>
      <w:tr w:rsidR="00EC20E5" w:rsidTr="006B368B">
        <w:tc>
          <w:tcPr>
            <w:tcW w:w="4530" w:type="dxa"/>
          </w:tcPr>
          <w:p w:rsidR="00EC20E5" w:rsidRPr="006A6491" w:rsidRDefault="00EC20E5" w:rsidP="006B368B">
            <w:pPr>
              <w:numPr>
                <w:ilvl w:val="12"/>
                <w:numId w:val="0"/>
              </w:numPr>
              <w:ind w:right="-2"/>
              <w:rPr>
                <w:lang w:val="lt-LT"/>
              </w:rPr>
            </w:pPr>
            <w:r w:rsidRPr="00051253">
              <w:rPr>
                <w:snapToGrid w:val="0"/>
              </w:rPr>
              <w:t xml:space="preserve">Austrija, Vokietija, Lietuva, </w:t>
            </w:r>
          </w:p>
        </w:tc>
        <w:tc>
          <w:tcPr>
            <w:tcW w:w="4530" w:type="dxa"/>
          </w:tcPr>
          <w:p w:rsidR="00EC20E5" w:rsidRPr="006A6491" w:rsidRDefault="00EC20E5" w:rsidP="006B368B">
            <w:pPr>
              <w:numPr>
                <w:ilvl w:val="12"/>
                <w:numId w:val="0"/>
              </w:numPr>
              <w:ind w:right="-2"/>
              <w:rPr>
                <w:lang w:val="lt-LT"/>
              </w:rPr>
            </w:pPr>
            <w:r w:rsidRPr="00051253">
              <w:rPr>
                <w:snapToGrid w:val="0"/>
              </w:rPr>
              <w:t>Losacor</w:t>
            </w:r>
          </w:p>
        </w:tc>
      </w:tr>
      <w:tr w:rsidR="00EC20E5" w:rsidTr="006B368B">
        <w:tc>
          <w:tcPr>
            <w:tcW w:w="4530" w:type="dxa"/>
          </w:tcPr>
          <w:p w:rsidR="00EC20E5" w:rsidRPr="006A6491" w:rsidRDefault="00EC20E5" w:rsidP="006B368B">
            <w:pPr>
              <w:numPr>
                <w:ilvl w:val="12"/>
                <w:numId w:val="0"/>
              </w:numPr>
              <w:ind w:right="-2"/>
              <w:rPr>
                <w:lang w:val="lt-LT"/>
              </w:rPr>
            </w:pPr>
            <w:r w:rsidRPr="00051253">
              <w:rPr>
                <w:snapToGrid w:val="0"/>
              </w:rPr>
              <w:t>Čekija</w:t>
            </w:r>
          </w:p>
        </w:tc>
        <w:tc>
          <w:tcPr>
            <w:tcW w:w="4530" w:type="dxa"/>
          </w:tcPr>
          <w:p w:rsidR="00EC20E5" w:rsidRPr="006A6491" w:rsidRDefault="00EC20E5" w:rsidP="006B368B">
            <w:pPr>
              <w:numPr>
                <w:ilvl w:val="12"/>
                <w:numId w:val="0"/>
              </w:numPr>
              <w:ind w:right="-2"/>
              <w:rPr>
                <w:lang w:val="lt-LT"/>
              </w:rPr>
            </w:pPr>
            <w:r w:rsidRPr="00051253">
              <w:rPr>
                <w:snapToGrid w:val="0"/>
              </w:rPr>
              <w:t>Sangona</w:t>
            </w:r>
          </w:p>
        </w:tc>
      </w:tr>
      <w:tr w:rsidR="00EC20E5" w:rsidTr="006B368B">
        <w:tc>
          <w:tcPr>
            <w:tcW w:w="4530" w:type="dxa"/>
          </w:tcPr>
          <w:p w:rsidR="00EC20E5" w:rsidRPr="006A6491" w:rsidRDefault="00EC20E5" w:rsidP="006B368B">
            <w:pPr>
              <w:numPr>
                <w:ilvl w:val="12"/>
                <w:numId w:val="0"/>
              </w:numPr>
              <w:ind w:right="-2"/>
              <w:rPr>
                <w:lang w:val="lt-LT"/>
              </w:rPr>
            </w:pPr>
            <w:r w:rsidRPr="00051253">
              <w:rPr>
                <w:snapToGrid w:val="0"/>
              </w:rPr>
              <w:t>Lenkija, Austrija</w:t>
            </w:r>
          </w:p>
        </w:tc>
        <w:tc>
          <w:tcPr>
            <w:tcW w:w="4530" w:type="dxa"/>
          </w:tcPr>
          <w:p w:rsidR="00EC20E5" w:rsidRPr="006A6491" w:rsidRDefault="00EC20E5" w:rsidP="006B368B">
            <w:pPr>
              <w:numPr>
                <w:ilvl w:val="12"/>
                <w:numId w:val="0"/>
              </w:numPr>
              <w:ind w:right="-2"/>
              <w:rPr>
                <w:lang w:val="lt-LT"/>
              </w:rPr>
            </w:pPr>
            <w:r w:rsidRPr="006A6491">
              <w:t xml:space="preserve">Losartan </w:t>
            </w:r>
            <w:r w:rsidRPr="00051253">
              <w:rPr>
                <w:szCs w:val="22"/>
              </w:rPr>
              <w:t>1a</w:t>
            </w:r>
            <w:r w:rsidRPr="006A6491">
              <w:t xml:space="preserve"> pharma</w:t>
            </w:r>
          </w:p>
        </w:tc>
      </w:tr>
      <w:tr w:rsidR="00EC20E5" w:rsidTr="006B368B">
        <w:tc>
          <w:tcPr>
            <w:tcW w:w="4530" w:type="dxa"/>
          </w:tcPr>
          <w:p w:rsidR="00EC20E5" w:rsidRDefault="00EC20E5" w:rsidP="006B368B">
            <w:pPr>
              <w:numPr>
                <w:ilvl w:val="12"/>
                <w:numId w:val="0"/>
              </w:numPr>
              <w:ind w:right="-2"/>
              <w:rPr>
                <w:snapToGrid w:val="0"/>
              </w:rPr>
            </w:pPr>
          </w:p>
        </w:tc>
        <w:tc>
          <w:tcPr>
            <w:tcW w:w="4530" w:type="dxa"/>
          </w:tcPr>
          <w:p w:rsidR="00EC20E5" w:rsidRDefault="00EC20E5" w:rsidP="006B368B">
            <w:pPr>
              <w:numPr>
                <w:ilvl w:val="12"/>
                <w:numId w:val="0"/>
              </w:numPr>
              <w:ind w:right="-2"/>
              <w:rPr>
                <w:snapToGrid w:val="0"/>
              </w:rPr>
            </w:pPr>
          </w:p>
        </w:tc>
      </w:tr>
    </w:tbl>
    <w:p w:rsidR="00EC20E5" w:rsidRPr="00952BA2" w:rsidRDefault="00EC20E5" w:rsidP="00EC20E5">
      <w:pPr>
        <w:numPr>
          <w:ilvl w:val="12"/>
          <w:numId w:val="0"/>
        </w:numPr>
        <w:tabs>
          <w:tab w:val="left" w:pos="567"/>
        </w:tabs>
        <w:spacing w:line="260" w:lineRule="exact"/>
        <w:ind w:right="-2"/>
        <w:rPr>
          <w:snapToGrid w:val="0"/>
          <w:lang w:eastAsia="en-US"/>
        </w:rPr>
      </w:pPr>
    </w:p>
    <w:p w:rsidR="00EC20E5" w:rsidRDefault="00EC20E5" w:rsidP="00EC20E5">
      <w:pPr>
        <w:rPr>
          <w:color w:val="1F497D"/>
        </w:rPr>
      </w:pPr>
    </w:p>
    <w:p w:rsidR="00EC20E5" w:rsidRPr="00C15BA1" w:rsidRDefault="00EC20E5" w:rsidP="00EC20E5">
      <w:pPr>
        <w:tabs>
          <w:tab w:val="left" w:pos="567"/>
        </w:tabs>
        <w:rPr>
          <w:b/>
          <w:szCs w:val="22"/>
        </w:rPr>
      </w:pPr>
      <w:r w:rsidRPr="00C15BA1">
        <w:rPr>
          <w:b/>
          <w:bCs/>
          <w:szCs w:val="22"/>
        </w:rPr>
        <w:t>Šis pakuotės lapelis</w:t>
      </w:r>
      <w:r w:rsidRPr="00C15BA1">
        <w:rPr>
          <w:b/>
          <w:szCs w:val="22"/>
        </w:rPr>
        <w:t xml:space="preserve"> paskutinį kartą peržiūrėtas </w:t>
      </w:r>
      <w:r>
        <w:rPr>
          <w:b/>
          <w:szCs w:val="22"/>
        </w:rPr>
        <w:t>2019-08-09.</w:t>
      </w:r>
    </w:p>
    <w:p w:rsidR="00EC20E5" w:rsidRDefault="00EC20E5" w:rsidP="00EC20E5">
      <w:pPr>
        <w:tabs>
          <w:tab w:val="left" w:pos="567"/>
        </w:tabs>
        <w:rPr>
          <w:b/>
          <w:szCs w:val="22"/>
        </w:rPr>
      </w:pPr>
    </w:p>
    <w:p w:rsidR="00EC20E5" w:rsidRPr="00C15BA1" w:rsidRDefault="00EC20E5" w:rsidP="00EC20E5">
      <w:pPr>
        <w:tabs>
          <w:tab w:val="left" w:pos="567"/>
        </w:tabs>
        <w:rPr>
          <w:b/>
          <w:szCs w:val="22"/>
        </w:rPr>
      </w:pPr>
    </w:p>
    <w:p w:rsidR="00EC20E5" w:rsidRPr="00C15BA1" w:rsidRDefault="00EC20E5" w:rsidP="00EC20E5">
      <w:pPr>
        <w:tabs>
          <w:tab w:val="left" w:pos="567"/>
        </w:tabs>
        <w:rPr>
          <w:color w:val="0000FF"/>
          <w:szCs w:val="22"/>
          <w:lang w:eastAsia="en-US"/>
        </w:rPr>
      </w:pPr>
      <w:r w:rsidRPr="00C15BA1">
        <w:rPr>
          <w:szCs w:val="22"/>
          <w:lang w:eastAsia="en-US"/>
        </w:rPr>
        <w:t xml:space="preserve">Išsami informacija apie šį vaistą pateikiama Valstybinės vaistų kontrolės tarnybos prie Lietuvos Respublikos sveikatos apsaugos ministerijos tinklalapyje </w:t>
      </w:r>
      <w:hyperlink r:id="rId9" w:history="1">
        <w:r w:rsidRPr="00C15BA1">
          <w:rPr>
            <w:color w:val="0000FF"/>
            <w:szCs w:val="22"/>
            <w:u w:val="single"/>
            <w:lang w:eastAsia="en-US"/>
          </w:rPr>
          <w:t>http://www.vvkt.lt/</w:t>
        </w:r>
      </w:hyperlink>
      <w:r>
        <w:rPr>
          <w:color w:val="0000FF"/>
          <w:szCs w:val="22"/>
          <w:u w:val="single"/>
          <w:lang w:eastAsia="en-US"/>
        </w:rPr>
        <w:t>.</w:t>
      </w:r>
    </w:p>
    <w:p w:rsidR="00EC20E5" w:rsidRPr="00C15BA1" w:rsidRDefault="00EC20E5" w:rsidP="00EC20E5"/>
    <w:p w:rsidR="00A444A2" w:rsidRDefault="00A444A2">
      <w:bookmarkStart w:id="12" w:name="_GoBack"/>
      <w:bookmarkEnd w:id="12"/>
    </w:p>
    <w:sectPr w:rsidR="00A444A2" w:rsidSect="003A4873">
      <w:headerReference w:type="default"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60749"/>
      <w:docPartObj>
        <w:docPartGallery w:val="Page Numbers (Bottom of Page)"/>
        <w:docPartUnique/>
      </w:docPartObj>
    </w:sdtPr>
    <w:sdtEndPr/>
    <w:sdtContent>
      <w:p w:rsidR="00830F26" w:rsidRDefault="00EC20E5">
        <w:pPr>
          <w:pStyle w:val="Porat"/>
          <w:jc w:val="center"/>
        </w:pPr>
        <w:r>
          <w:fldChar w:fldCharType="begin"/>
        </w:r>
        <w:r>
          <w:instrText>PAGE   \* MERGEFORMAT</w:instrText>
        </w:r>
        <w:r>
          <w:fldChar w:fldCharType="separate"/>
        </w:r>
        <w:r>
          <w:rPr>
            <w:noProof/>
          </w:rPr>
          <w:t>8</w:t>
        </w:r>
        <w:r>
          <w:fldChar w:fldCharType="end"/>
        </w:r>
      </w:p>
    </w:sdtContent>
  </w:sdt>
  <w:p w:rsidR="00830F26" w:rsidRDefault="00EC20E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E20" w:rsidRDefault="00EC20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6DA0"/>
    <w:multiLevelType w:val="hybridMultilevel"/>
    <w:tmpl w:val="A9BC228A"/>
    <w:lvl w:ilvl="0" w:tplc="528A0AD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96B4CCB"/>
    <w:multiLevelType w:val="hybridMultilevel"/>
    <w:tmpl w:val="9370B078"/>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B7FD6"/>
    <w:multiLevelType w:val="hybridMultilevel"/>
    <w:tmpl w:val="E690A6F6"/>
    <w:lvl w:ilvl="0" w:tplc="BB7E477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013391"/>
    <w:multiLevelType w:val="hybridMultilevel"/>
    <w:tmpl w:val="A7808E36"/>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62273"/>
    <w:multiLevelType w:val="hybridMultilevel"/>
    <w:tmpl w:val="7E40CE7A"/>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53604C"/>
    <w:multiLevelType w:val="hybridMultilevel"/>
    <w:tmpl w:val="13064D5C"/>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8F0E5E"/>
    <w:multiLevelType w:val="hybridMultilevel"/>
    <w:tmpl w:val="98A46646"/>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C2A6A"/>
    <w:multiLevelType w:val="hybridMultilevel"/>
    <w:tmpl w:val="B01215A6"/>
    <w:lvl w:ilvl="0" w:tplc="9C0E2BF6">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045B60"/>
    <w:multiLevelType w:val="hybridMultilevel"/>
    <w:tmpl w:val="9AE6EFD2"/>
    <w:lvl w:ilvl="0" w:tplc="7EC81AE4">
      <w:start w:val="1"/>
      <w:numFmt w:val="bullet"/>
      <w:lvlText w:val="-"/>
      <w:lvlJc w:val="left"/>
      <w:pPr>
        <w:tabs>
          <w:tab w:val="num" w:pos="567"/>
        </w:tabs>
        <w:ind w:left="567" w:hanging="567"/>
      </w:pPr>
      <w:rPr>
        <w:rFonts w:ascii="Times New Roman" w:hAnsi="Times New Roman" w:cs="Times New Roman" w:hint="default"/>
        <w:sz w:val="16"/>
      </w:rPr>
    </w:lvl>
    <w:lvl w:ilvl="1" w:tplc="EE7A42AE">
      <w:start w:val="1"/>
      <w:numFmt w:val="bullet"/>
      <w:lvlText w:val="-"/>
      <w:lvlJc w:val="left"/>
      <w:pPr>
        <w:tabs>
          <w:tab w:val="num" w:pos="510"/>
        </w:tabs>
        <w:ind w:left="510" w:hanging="226"/>
      </w:pPr>
      <w:rPr>
        <w:rFonts w:ascii="Times New Roman" w:hAnsi="Times New Roman" w:cs="Times New Roman" w:hint="default"/>
        <w:sz w:val="16"/>
      </w:rPr>
    </w:lvl>
    <w:lvl w:ilvl="2" w:tplc="D4986988">
      <w:start w:val="1"/>
      <w:numFmt w:val="bullet"/>
      <w:lvlText w:val=""/>
      <w:lvlJc w:val="left"/>
      <w:pPr>
        <w:tabs>
          <w:tab w:val="num" w:pos="567"/>
        </w:tabs>
        <w:ind w:left="567" w:hanging="567"/>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E5"/>
    <w:rsid w:val="00A444A2"/>
    <w:rsid w:val="00EC2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0C22F-49F5-412C-A81C-BD2793E8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20E5"/>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EC20E5"/>
    <w:rPr>
      <w:sz w:val="20"/>
    </w:rPr>
  </w:style>
  <w:style w:type="character" w:customStyle="1" w:styleId="KomentarotekstasDiagrama">
    <w:name w:val="Komentaro tekstas Diagrama"/>
    <w:basedOn w:val="Numatytasispastraiposriftas"/>
    <w:link w:val="Komentarotekstas"/>
    <w:rsid w:val="00EC20E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EC20E5"/>
    <w:pPr>
      <w:tabs>
        <w:tab w:val="center" w:pos="4153"/>
        <w:tab w:val="right" w:pos="8306"/>
      </w:tabs>
    </w:pPr>
    <w:rPr>
      <w:sz w:val="20"/>
    </w:rPr>
  </w:style>
  <w:style w:type="character" w:customStyle="1" w:styleId="PoratDiagrama">
    <w:name w:val="Poraštė Diagrama"/>
    <w:basedOn w:val="Numatytasispastraiposriftas"/>
    <w:link w:val="Porat"/>
    <w:uiPriority w:val="99"/>
    <w:rsid w:val="00EC20E5"/>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EC20E5"/>
    <w:pPr>
      <w:tabs>
        <w:tab w:val="center" w:pos="4819"/>
        <w:tab w:val="right" w:pos="9638"/>
      </w:tabs>
    </w:pPr>
    <w:rPr>
      <w:sz w:val="24"/>
      <w:szCs w:val="24"/>
      <w:lang w:eastAsia="en-US"/>
    </w:rPr>
  </w:style>
  <w:style w:type="character" w:customStyle="1" w:styleId="AntratsDiagrama">
    <w:name w:val="Antraštės Diagrama"/>
    <w:basedOn w:val="Numatytasispastraiposriftas"/>
    <w:link w:val="Antrats"/>
    <w:rsid w:val="00EC20E5"/>
    <w:rPr>
      <w:rFonts w:ascii="Times New Roman" w:eastAsia="Times New Roman" w:hAnsi="Times New Roman" w:cs="Times New Roman"/>
      <w:sz w:val="24"/>
      <w:szCs w:val="24"/>
    </w:rPr>
  </w:style>
  <w:style w:type="table" w:styleId="Lentelstinklelis">
    <w:name w:val="Table Grid"/>
    <w:basedOn w:val="prastojilentel"/>
    <w:rsid w:val="00EC20E5"/>
    <w:pPr>
      <w:tabs>
        <w:tab w:val="left" w:pos="567"/>
      </w:tabs>
      <w:spacing w:after="0" w:line="260" w:lineRule="exact"/>
    </w:pPr>
    <w:rPr>
      <w:rFonts w:ascii="Times New Roman" w:eastAsia="Times New Roman" w:hAnsi="Times New Roman" w:cs="Times New Roman"/>
      <w:b/>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13199</Words>
  <Characters>7524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2019-08-21T12:42:00Z</dcterms:created>
  <dcterms:modified xsi:type="dcterms:W3CDTF">2019-08-21T12:43:00Z</dcterms:modified>
</cp:coreProperties>
</file>