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C8" w:rsidRPr="00A54B1C" w:rsidRDefault="00A91EC8" w:rsidP="00A91EC8">
      <w:pPr>
        <w:widowControl w:val="0"/>
        <w:tabs>
          <w:tab w:val="left" w:pos="567"/>
        </w:tabs>
        <w:jc w:val="center"/>
        <w:outlineLvl w:val="0"/>
        <w:rPr>
          <w:b/>
          <w:sz w:val="22"/>
          <w:szCs w:val="22"/>
        </w:rPr>
      </w:pPr>
      <w:r w:rsidRPr="00A54B1C">
        <w:rPr>
          <w:b/>
          <w:bCs/>
          <w:iCs/>
          <w:sz w:val="22"/>
          <w:szCs w:val="22"/>
        </w:rPr>
        <w:t>Pakuotės lapelis:</w:t>
      </w:r>
      <w:r w:rsidRPr="00A54B1C">
        <w:rPr>
          <w:b/>
          <w:sz w:val="22"/>
          <w:szCs w:val="22"/>
        </w:rPr>
        <w:t xml:space="preserve"> </w:t>
      </w:r>
      <w:r w:rsidRPr="00A54B1C">
        <w:rPr>
          <w:b/>
          <w:bCs/>
          <w:iCs/>
          <w:sz w:val="22"/>
          <w:szCs w:val="22"/>
        </w:rPr>
        <w:t xml:space="preserve">informacija </w:t>
      </w:r>
      <w:r w:rsidRPr="00A54B1C">
        <w:rPr>
          <w:b/>
          <w:bCs/>
          <w:iCs/>
          <w:sz w:val="22"/>
          <w:szCs w:val="22"/>
          <w:lang w:val="lt-LT"/>
        </w:rPr>
        <w:t>pacientui</w:t>
      </w:r>
    </w:p>
    <w:p w:rsidR="00A91EC8" w:rsidRPr="00A54B1C" w:rsidRDefault="00A91EC8" w:rsidP="00A91EC8">
      <w:pPr>
        <w:widowControl w:val="0"/>
        <w:tabs>
          <w:tab w:val="left" w:pos="567"/>
        </w:tabs>
        <w:jc w:val="center"/>
        <w:outlineLvl w:val="0"/>
        <w:rPr>
          <w:b/>
          <w:sz w:val="22"/>
          <w:szCs w:val="22"/>
        </w:rPr>
      </w:pPr>
    </w:p>
    <w:p w:rsidR="00A91EC8" w:rsidRPr="00A54B1C" w:rsidRDefault="00A91EC8" w:rsidP="00A91EC8">
      <w:pPr>
        <w:widowControl w:val="0"/>
        <w:tabs>
          <w:tab w:val="left" w:pos="567"/>
        </w:tabs>
        <w:jc w:val="center"/>
        <w:rPr>
          <w:b/>
          <w:sz w:val="22"/>
          <w:szCs w:val="22"/>
        </w:rPr>
      </w:pPr>
      <w:r w:rsidRPr="00A54B1C">
        <w:rPr>
          <w:b/>
          <w:sz w:val="22"/>
          <w:szCs w:val="22"/>
        </w:rPr>
        <w:t>Perineva 4 mg tabletės</w:t>
      </w:r>
    </w:p>
    <w:p w:rsidR="00A91EC8" w:rsidRPr="00A54B1C" w:rsidRDefault="00A91EC8" w:rsidP="00A91EC8">
      <w:pPr>
        <w:widowControl w:val="0"/>
        <w:tabs>
          <w:tab w:val="left" w:pos="567"/>
        </w:tabs>
        <w:jc w:val="center"/>
        <w:rPr>
          <w:sz w:val="22"/>
          <w:szCs w:val="22"/>
        </w:rPr>
      </w:pPr>
      <w:r w:rsidRPr="00A54B1C">
        <w:rPr>
          <w:i/>
          <w:sz w:val="22"/>
          <w:szCs w:val="22"/>
        </w:rPr>
        <w:t>tert</w:t>
      </w:r>
      <w:r w:rsidRPr="00A54B1C">
        <w:rPr>
          <w:sz w:val="22"/>
          <w:szCs w:val="22"/>
        </w:rPr>
        <w:t>-</w:t>
      </w:r>
      <w:proofErr w:type="spellStart"/>
      <w:r w:rsidRPr="00A54B1C">
        <w:rPr>
          <w:rFonts w:eastAsia="Calibri"/>
          <w:sz w:val="22"/>
          <w:szCs w:val="22"/>
          <w:lang w:val="lt-LT"/>
        </w:rPr>
        <w:t>butilamino</w:t>
      </w:r>
      <w:proofErr w:type="spellEnd"/>
      <w:r w:rsidRPr="00A54B1C">
        <w:rPr>
          <w:sz w:val="22"/>
          <w:szCs w:val="22"/>
        </w:rPr>
        <w:t xml:space="preserve"> perindoprilis</w:t>
      </w:r>
    </w:p>
    <w:p w:rsidR="00A91EC8" w:rsidRPr="00A54B1C" w:rsidRDefault="00A91EC8" w:rsidP="00A91EC8">
      <w:pPr>
        <w:widowControl w:val="0"/>
        <w:tabs>
          <w:tab w:val="left" w:pos="567"/>
        </w:tabs>
        <w:jc w:val="center"/>
        <w:rPr>
          <w:sz w:val="22"/>
          <w:szCs w:val="22"/>
        </w:rPr>
      </w:pPr>
    </w:p>
    <w:p w:rsidR="00A91EC8" w:rsidRPr="00A54B1C" w:rsidRDefault="00A91EC8" w:rsidP="00A91EC8">
      <w:pPr>
        <w:widowControl w:val="0"/>
        <w:rPr>
          <w:b/>
          <w:sz w:val="22"/>
          <w:szCs w:val="22"/>
        </w:rPr>
      </w:pPr>
      <w:r w:rsidRPr="00A54B1C">
        <w:rPr>
          <w:b/>
          <w:sz w:val="22"/>
          <w:szCs w:val="22"/>
        </w:rPr>
        <w:t>Atidžiai perskaitykite visą šį lapelį, prieš pradėdami vartoti vaistą, nes jame pateikiama Jums svarbi informacija.</w:t>
      </w:r>
    </w:p>
    <w:p w:rsidR="00A91EC8" w:rsidRPr="00A54B1C" w:rsidRDefault="00A91EC8" w:rsidP="00A91EC8">
      <w:pPr>
        <w:pStyle w:val="Sraopastraipa"/>
        <w:widowControl w:val="0"/>
        <w:numPr>
          <w:ilvl w:val="0"/>
          <w:numId w:val="11"/>
        </w:numPr>
        <w:spacing w:after="0" w:line="240" w:lineRule="auto"/>
        <w:ind w:left="567" w:hanging="567"/>
        <w:rPr>
          <w:rFonts w:ascii="Times New Roman" w:hAnsi="Times New Roman"/>
        </w:rPr>
      </w:pPr>
      <w:r w:rsidRPr="00A54B1C">
        <w:rPr>
          <w:rFonts w:ascii="Times New Roman" w:hAnsi="Times New Roman"/>
        </w:rPr>
        <w:t>Neišmeskite šio lapelio, nes vėl gali prireikti jį perskaityti.</w:t>
      </w:r>
    </w:p>
    <w:p w:rsidR="00A91EC8" w:rsidRPr="00A54B1C" w:rsidRDefault="00A91EC8" w:rsidP="00A91EC8">
      <w:pPr>
        <w:pStyle w:val="Sraopastraipa"/>
        <w:widowControl w:val="0"/>
        <w:numPr>
          <w:ilvl w:val="0"/>
          <w:numId w:val="11"/>
        </w:numPr>
        <w:spacing w:after="0" w:line="240" w:lineRule="auto"/>
        <w:ind w:left="567" w:hanging="567"/>
        <w:rPr>
          <w:rFonts w:ascii="Times New Roman" w:hAnsi="Times New Roman"/>
        </w:rPr>
      </w:pPr>
      <w:r w:rsidRPr="00A54B1C">
        <w:rPr>
          <w:rFonts w:ascii="Times New Roman" w:hAnsi="Times New Roman"/>
        </w:rPr>
        <w:t>Jeigu kiltų daugiau klausimų, kreipkitės į gydytoją arba vaistininką.</w:t>
      </w:r>
    </w:p>
    <w:p w:rsidR="00A91EC8" w:rsidRPr="00A54B1C" w:rsidRDefault="00A91EC8" w:rsidP="00A91EC8">
      <w:pPr>
        <w:widowControl w:val="0"/>
        <w:numPr>
          <w:ilvl w:val="0"/>
          <w:numId w:val="11"/>
        </w:numPr>
        <w:ind w:left="567" w:hanging="567"/>
        <w:rPr>
          <w:sz w:val="22"/>
          <w:szCs w:val="22"/>
        </w:rPr>
      </w:pPr>
      <w:r w:rsidRPr="00A54B1C">
        <w:rPr>
          <w:sz w:val="22"/>
          <w:szCs w:val="22"/>
        </w:rPr>
        <w:t>Šis vaistas skirtas tik Jums, todėl kitiems žmonėms jo duoti negalima. Vaistas gali jiems pakenkti (net tiems, kurių ligos požymiai yra tokie patys kaip Jūsų).</w:t>
      </w:r>
    </w:p>
    <w:p w:rsidR="00A91EC8" w:rsidRPr="00A54B1C" w:rsidRDefault="00A91EC8" w:rsidP="00A91EC8">
      <w:pPr>
        <w:widowControl w:val="0"/>
        <w:numPr>
          <w:ilvl w:val="0"/>
          <w:numId w:val="11"/>
        </w:numPr>
        <w:ind w:left="567" w:hanging="567"/>
        <w:rPr>
          <w:sz w:val="22"/>
          <w:szCs w:val="22"/>
        </w:rPr>
      </w:pPr>
      <w:r w:rsidRPr="00A54B1C">
        <w:rPr>
          <w:sz w:val="22"/>
          <w:szCs w:val="22"/>
        </w:rPr>
        <w:t>Jeigu pasireiškė šalutinis poveikis (net jeigu jis šiame lapelyje nenurodytas), kreipkitės į gydytoją arba vaistininką. Žr. 4 skyrių.</w:t>
      </w:r>
    </w:p>
    <w:p w:rsidR="00A91EC8" w:rsidRPr="00A54B1C" w:rsidRDefault="00A91EC8" w:rsidP="00A91EC8">
      <w:pPr>
        <w:widowControl w:val="0"/>
        <w:tabs>
          <w:tab w:val="left" w:pos="567"/>
        </w:tabs>
        <w:ind w:right="-2"/>
        <w:rPr>
          <w:sz w:val="22"/>
          <w:szCs w:val="22"/>
        </w:rPr>
      </w:pPr>
    </w:p>
    <w:p w:rsidR="00A91EC8" w:rsidRPr="00A54B1C" w:rsidRDefault="00A91EC8" w:rsidP="00A91EC8">
      <w:pPr>
        <w:widowControl w:val="0"/>
        <w:numPr>
          <w:ilvl w:val="12"/>
          <w:numId w:val="0"/>
        </w:numPr>
        <w:tabs>
          <w:tab w:val="left" w:pos="567"/>
        </w:tabs>
        <w:ind w:right="-2"/>
        <w:outlineLvl w:val="0"/>
        <w:rPr>
          <w:b/>
          <w:sz w:val="22"/>
          <w:szCs w:val="22"/>
        </w:rPr>
      </w:pPr>
    </w:p>
    <w:p w:rsidR="00A91EC8" w:rsidRPr="00A54B1C" w:rsidRDefault="00A91EC8" w:rsidP="00A91EC8">
      <w:pPr>
        <w:widowControl w:val="0"/>
        <w:rPr>
          <w:b/>
          <w:bCs/>
          <w:sz w:val="22"/>
          <w:szCs w:val="22"/>
        </w:rPr>
      </w:pPr>
      <w:r w:rsidRPr="00A54B1C">
        <w:rPr>
          <w:b/>
          <w:bCs/>
          <w:sz w:val="22"/>
          <w:szCs w:val="22"/>
        </w:rPr>
        <w:t>Apie ką rašoma šiame lapelyje?</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tabs>
          <w:tab w:val="left" w:pos="567"/>
        </w:tabs>
        <w:ind w:left="567" w:hanging="567"/>
        <w:rPr>
          <w:sz w:val="22"/>
          <w:szCs w:val="22"/>
        </w:rPr>
      </w:pPr>
      <w:r w:rsidRPr="00A54B1C">
        <w:rPr>
          <w:sz w:val="22"/>
          <w:szCs w:val="22"/>
        </w:rPr>
        <w:t>1.</w:t>
      </w:r>
      <w:r w:rsidRPr="00A54B1C">
        <w:rPr>
          <w:sz w:val="22"/>
          <w:szCs w:val="22"/>
        </w:rPr>
        <w:tab/>
        <w:t>Kas yra Perineva ir kam jis vartojamas</w:t>
      </w:r>
    </w:p>
    <w:p w:rsidR="00A91EC8" w:rsidRPr="00A54B1C" w:rsidRDefault="00A91EC8" w:rsidP="00A91EC8">
      <w:pPr>
        <w:widowControl w:val="0"/>
        <w:tabs>
          <w:tab w:val="left" w:pos="567"/>
        </w:tabs>
        <w:ind w:left="567" w:hanging="567"/>
        <w:rPr>
          <w:sz w:val="22"/>
          <w:szCs w:val="22"/>
        </w:rPr>
      </w:pPr>
      <w:r w:rsidRPr="00A54B1C">
        <w:rPr>
          <w:sz w:val="22"/>
          <w:szCs w:val="22"/>
        </w:rPr>
        <w:t>2.</w:t>
      </w:r>
      <w:r w:rsidRPr="00A54B1C">
        <w:rPr>
          <w:sz w:val="22"/>
          <w:szCs w:val="22"/>
        </w:rPr>
        <w:tab/>
        <w:t>Kas žinotina prieš vartojant Perineva</w:t>
      </w:r>
    </w:p>
    <w:p w:rsidR="00A91EC8" w:rsidRPr="00A54B1C" w:rsidRDefault="00A91EC8" w:rsidP="00A91EC8">
      <w:pPr>
        <w:widowControl w:val="0"/>
        <w:tabs>
          <w:tab w:val="left" w:pos="567"/>
        </w:tabs>
        <w:ind w:left="567" w:hanging="567"/>
        <w:rPr>
          <w:sz w:val="22"/>
          <w:szCs w:val="22"/>
        </w:rPr>
      </w:pPr>
      <w:r w:rsidRPr="00A54B1C">
        <w:rPr>
          <w:sz w:val="22"/>
          <w:szCs w:val="22"/>
        </w:rPr>
        <w:t>3.</w:t>
      </w:r>
      <w:r w:rsidRPr="00A54B1C">
        <w:rPr>
          <w:sz w:val="22"/>
          <w:szCs w:val="22"/>
        </w:rPr>
        <w:tab/>
        <w:t>Kaip vartoti Perineva</w:t>
      </w:r>
    </w:p>
    <w:p w:rsidR="00A91EC8" w:rsidRPr="00A54B1C" w:rsidRDefault="00A91EC8" w:rsidP="00A91EC8">
      <w:pPr>
        <w:widowControl w:val="0"/>
        <w:tabs>
          <w:tab w:val="left" w:pos="567"/>
        </w:tabs>
        <w:ind w:left="567" w:hanging="567"/>
        <w:rPr>
          <w:sz w:val="22"/>
          <w:szCs w:val="22"/>
        </w:rPr>
      </w:pPr>
      <w:r w:rsidRPr="00A54B1C">
        <w:rPr>
          <w:sz w:val="22"/>
          <w:szCs w:val="22"/>
        </w:rPr>
        <w:t>4.</w:t>
      </w:r>
      <w:r w:rsidRPr="00A54B1C">
        <w:rPr>
          <w:sz w:val="22"/>
          <w:szCs w:val="22"/>
        </w:rPr>
        <w:tab/>
        <w:t>Galimas šalutinis poveikis</w:t>
      </w:r>
    </w:p>
    <w:p w:rsidR="00A91EC8" w:rsidRPr="00A54B1C" w:rsidRDefault="00A91EC8" w:rsidP="00A91EC8">
      <w:pPr>
        <w:widowControl w:val="0"/>
        <w:tabs>
          <w:tab w:val="left" w:pos="567"/>
        </w:tabs>
        <w:ind w:left="567" w:hanging="567"/>
        <w:rPr>
          <w:sz w:val="22"/>
          <w:szCs w:val="22"/>
        </w:rPr>
      </w:pPr>
      <w:r w:rsidRPr="00A54B1C">
        <w:rPr>
          <w:sz w:val="22"/>
          <w:szCs w:val="22"/>
        </w:rPr>
        <w:t>5.</w:t>
      </w:r>
      <w:r w:rsidRPr="00A54B1C">
        <w:rPr>
          <w:sz w:val="22"/>
          <w:szCs w:val="22"/>
        </w:rPr>
        <w:tab/>
        <w:t>Kaip laikyti Perineva</w:t>
      </w:r>
    </w:p>
    <w:p w:rsidR="00A91EC8" w:rsidRPr="00A54B1C" w:rsidRDefault="00A91EC8" w:rsidP="00A91EC8">
      <w:pPr>
        <w:widowControl w:val="0"/>
        <w:tabs>
          <w:tab w:val="left" w:pos="567"/>
        </w:tabs>
        <w:ind w:left="567" w:hanging="567"/>
        <w:rPr>
          <w:sz w:val="22"/>
          <w:szCs w:val="22"/>
        </w:rPr>
      </w:pPr>
      <w:r w:rsidRPr="00A54B1C">
        <w:rPr>
          <w:sz w:val="22"/>
          <w:szCs w:val="22"/>
        </w:rPr>
        <w:t>6.</w:t>
      </w:r>
      <w:r w:rsidRPr="00A54B1C">
        <w:rPr>
          <w:sz w:val="22"/>
          <w:szCs w:val="22"/>
        </w:rPr>
        <w:tab/>
        <w:t>Pakuotės turinys ir kita informacija</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numPr>
          <w:ilvl w:val="12"/>
          <w:numId w:val="0"/>
        </w:numPr>
        <w:tabs>
          <w:tab w:val="left" w:pos="567"/>
        </w:tabs>
        <w:ind w:left="567" w:hanging="567"/>
        <w:outlineLvl w:val="0"/>
        <w:rPr>
          <w:b/>
          <w:caps/>
          <w:sz w:val="22"/>
          <w:szCs w:val="22"/>
        </w:rPr>
      </w:pPr>
      <w:r w:rsidRPr="00A54B1C">
        <w:rPr>
          <w:b/>
          <w:sz w:val="22"/>
          <w:szCs w:val="22"/>
        </w:rPr>
        <w:t>1.</w:t>
      </w:r>
      <w:r w:rsidRPr="00A54B1C">
        <w:rPr>
          <w:b/>
          <w:sz w:val="22"/>
          <w:szCs w:val="22"/>
        </w:rPr>
        <w:tab/>
        <w:t>Kas yra Perineva ir kam jis vartojamas</w:t>
      </w:r>
    </w:p>
    <w:p w:rsidR="00A91EC8" w:rsidRPr="00A54B1C" w:rsidRDefault="00A91EC8" w:rsidP="00A91EC8">
      <w:pPr>
        <w:widowControl w:val="0"/>
        <w:tabs>
          <w:tab w:val="left" w:pos="567"/>
        </w:tabs>
        <w:ind w:left="567" w:hanging="567"/>
        <w:rPr>
          <w:sz w:val="22"/>
          <w:szCs w:val="22"/>
        </w:rPr>
      </w:pPr>
    </w:p>
    <w:p w:rsidR="00A91EC8" w:rsidRDefault="00A91EC8" w:rsidP="00A91EC8">
      <w:pPr>
        <w:widowControl w:val="0"/>
        <w:numPr>
          <w:ilvl w:val="12"/>
          <w:numId w:val="0"/>
        </w:numPr>
        <w:tabs>
          <w:tab w:val="left" w:pos="567"/>
        </w:tabs>
        <w:rPr>
          <w:sz w:val="22"/>
          <w:szCs w:val="22"/>
        </w:rPr>
      </w:pPr>
      <w:r w:rsidRPr="00A54B1C">
        <w:rPr>
          <w:sz w:val="22"/>
          <w:szCs w:val="22"/>
        </w:rPr>
        <w:t xml:space="preserve">Veiklioji </w:t>
      </w:r>
      <w:proofErr w:type="spellStart"/>
      <w:r w:rsidRPr="00A54B1C">
        <w:rPr>
          <w:rFonts w:eastAsia="Calibri"/>
          <w:sz w:val="22"/>
          <w:szCs w:val="22"/>
          <w:lang w:val="lt-LT"/>
        </w:rPr>
        <w:t>Perineva</w:t>
      </w:r>
      <w:proofErr w:type="spellEnd"/>
      <w:r w:rsidRPr="00A54B1C">
        <w:rPr>
          <w:rFonts w:eastAsia="Calibri"/>
          <w:sz w:val="22"/>
          <w:szCs w:val="22"/>
          <w:lang w:val="lt-LT"/>
        </w:rPr>
        <w:t xml:space="preserve"> tablečių</w:t>
      </w:r>
      <w:r w:rsidRPr="00A54B1C">
        <w:rPr>
          <w:sz w:val="22"/>
          <w:szCs w:val="22"/>
        </w:rPr>
        <w:t xml:space="preserve"> medžiaga priklauso vaistų, vadinamųjų angiotenziną konvertuojančio fermento (AKF) inhibitorių grupei. Tokie vaistai plečia kraujagysles, todėl širdžiai lengviau pumpuoti kraują.</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tabs>
          <w:tab w:val="left" w:pos="567"/>
        </w:tabs>
        <w:autoSpaceDE w:val="0"/>
        <w:autoSpaceDN w:val="0"/>
        <w:adjustRightInd w:val="0"/>
        <w:rPr>
          <w:sz w:val="22"/>
          <w:szCs w:val="22"/>
        </w:rPr>
      </w:pPr>
      <w:r w:rsidRPr="000077EC">
        <w:rPr>
          <w:sz w:val="22"/>
          <w:szCs w:val="22"/>
        </w:rPr>
        <w:t>Perineva tablečių vartojama:</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didelio kraujospūdžio ligai (hipertenzijai) gydyti;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simptominiam širdies nepakankamumui (būklei, kai širdis nepajėgia aprūpinti organizmą reikalingu kraujo kiekiu</w:t>
      </w:r>
      <w:r w:rsidRPr="00A54B1C">
        <w:rPr>
          <w:rFonts w:eastAsia="Calibri"/>
          <w:sz w:val="22"/>
          <w:szCs w:val="22"/>
          <w:lang w:val="lt-LT"/>
        </w:rPr>
        <w:t>)</w:t>
      </w:r>
      <w:r w:rsidRPr="00A54B1C">
        <w:rPr>
          <w:sz w:val="22"/>
          <w:szCs w:val="22"/>
        </w:rPr>
        <w:t xml:space="preserve"> gydyti.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širdies sutrikimų, pvz., širdies priepuolio, rizikai mažinti stabilia vainikinių arterijų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numPr>
          <w:ilvl w:val="12"/>
          <w:numId w:val="0"/>
        </w:numPr>
        <w:tabs>
          <w:tab w:val="left" w:pos="567"/>
        </w:tabs>
        <w:ind w:left="567" w:hanging="567"/>
        <w:outlineLvl w:val="0"/>
        <w:rPr>
          <w:b/>
          <w:caps/>
          <w:sz w:val="22"/>
          <w:szCs w:val="22"/>
        </w:rPr>
      </w:pPr>
      <w:r w:rsidRPr="00A54B1C">
        <w:rPr>
          <w:b/>
          <w:sz w:val="22"/>
          <w:szCs w:val="22"/>
        </w:rPr>
        <w:t>2.</w:t>
      </w:r>
      <w:r w:rsidRPr="00A54B1C">
        <w:rPr>
          <w:b/>
          <w:sz w:val="22"/>
          <w:szCs w:val="22"/>
        </w:rPr>
        <w:tab/>
        <w:t>Kas žinotina prieš vartojant Perineva</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Perineva vartoti negalima</w:t>
      </w:r>
    </w:p>
    <w:p w:rsidR="00A91EC8" w:rsidRPr="00A54B1C" w:rsidRDefault="00A91EC8" w:rsidP="00A91EC8">
      <w:pPr>
        <w:widowControl w:val="0"/>
        <w:numPr>
          <w:ilvl w:val="0"/>
          <w:numId w:val="8"/>
        </w:numPr>
        <w:autoSpaceDE w:val="0"/>
        <w:autoSpaceDN w:val="0"/>
        <w:adjustRightInd w:val="0"/>
        <w:rPr>
          <w:sz w:val="22"/>
          <w:szCs w:val="22"/>
        </w:rPr>
      </w:pPr>
      <w:r w:rsidRPr="00A54B1C">
        <w:rPr>
          <w:sz w:val="22"/>
          <w:szCs w:val="22"/>
        </w:rPr>
        <w:t xml:space="preserve">jeigu yra alergija perindopriliui, kitam AKF inhibitoriui arba bet kuriai pagalbinei </w:t>
      </w:r>
      <w:r w:rsidRPr="00A54B1C">
        <w:rPr>
          <w:bCs/>
          <w:sz w:val="22"/>
          <w:szCs w:val="22"/>
        </w:rPr>
        <w:t>šio vaisto</w:t>
      </w:r>
      <w:r w:rsidRPr="00A54B1C">
        <w:rPr>
          <w:sz w:val="22"/>
          <w:szCs w:val="22"/>
        </w:rPr>
        <w:t xml:space="preserve"> medžiagai</w:t>
      </w:r>
      <w:r w:rsidRPr="00A54B1C">
        <w:rPr>
          <w:bCs/>
          <w:sz w:val="22"/>
          <w:szCs w:val="22"/>
        </w:rPr>
        <w:t xml:space="preserve"> (jos išvardytos 6 skyriuje)</w:t>
      </w:r>
      <w:r w:rsidRPr="00A54B1C">
        <w:rPr>
          <w:sz w:val="22"/>
          <w:szCs w:val="22"/>
        </w:rPr>
        <w:t>;</w:t>
      </w:r>
    </w:p>
    <w:p w:rsidR="00A91EC8" w:rsidRPr="00A54B1C" w:rsidRDefault="00A91EC8" w:rsidP="00A91EC8">
      <w:pPr>
        <w:widowControl w:val="0"/>
        <w:numPr>
          <w:ilvl w:val="0"/>
          <w:numId w:val="8"/>
        </w:numPr>
        <w:autoSpaceDE w:val="0"/>
        <w:autoSpaceDN w:val="0"/>
        <w:adjustRightInd w:val="0"/>
        <w:rPr>
          <w:sz w:val="22"/>
          <w:szCs w:val="22"/>
        </w:rPr>
      </w:pPr>
      <w:r w:rsidRPr="00A54B1C">
        <w:rPr>
          <w:sz w:val="22"/>
          <w:szCs w:val="22"/>
        </w:rPr>
        <w:t>jeigu vartojant AKF inhibitoriaus buvo pasireiškusi padidėjusio jautrumo reakcija: staigus lūpų ir veido, kaklo, galbūt ir plaštakų bei pėdų, patinimas, dusulys arba užkimimas (angioneurozinė edema);</w:t>
      </w:r>
    </w:p>
    <w:p w:rsidR="00A91EC8" w:rsidRPr="00A54B1C" w:rsidRDefault="00A91EC8" w:rsidP="00A91EC8">
      <w:pPr>
        <w:widowControl w:val="0"/>
        <w:numPr>
          <w:ilvl w:val="0"/>
          <w:numId w:val="8"/>
        </w:numPr>
        <w:autoSpaceDE w:val="0"/>
        <w:autoSpaceDN w:val="0"/>
        <w:adjustRightInd w:val="0"/>
        <w:rPr>
          <w:sz w:val="22"/>
          <w:szCs w:val="22"/>
        </w:rPr>
      </w:pPr>
      <w:r w:rsidRPr="00A54B1C">
        <w:rPr>
          <w:sz w:val="22"/>
          <w:szCs w:val="22"/>
        </w:rPr>
        <w:t>jeigu angioneurozinė edema buvo pasireiškusi kitokiomis aplinkybėmis arba ji buvo kraujo giminaičiams;</w:t>
      </w:r>
    </w:p>
    <w:p w:rsidR="00A91EC8" w:rsidRPr="00A54B1C" w:rsidRDefault="00A91EC8" w:rsidP="00A91EC8">
      <w:pPr>
        <w:widowControl w:val="0"/>
        <w:numPr>
          <w:ilvl w:val="0"/>
          <w:numId w:val="8"/>
        </w:numPr>
        <w:autoSpaceDE w:val="0"/>
        <w:autoSpaceDN w:val="0"/>
        <w:adjustRightInd w:val="0"/>
        <w:rPr>
          <w:sz w:val="22"/>
          <w:szCs w:val="22"/>
        </w:rPr>
      </w:pPr>
      <w:r w:rsidRPr="00A54B1C">
        <w:rPr>
          <w:sz w:val="22"/>
          <w:szCs w:val="22"/>
        </w:rPr>
        <w:t>Jei esate daugiau nei 3 mėnesius nėščia. Taip pat yra geriau vengti Perineva vartoti ankstyvojo nėštumo metu (žr. poskyrį „Nėštumas ir žindymo laikotarpis</w:t>
      </w:r>
      <w:r w:rsidRPr="00A54B1C">
        <w:rPr>
          <w:bCs/>
          <w:sz w:val="22"/>
          <w:szCs w:val="22"/>
        </w:rPr>
        <w:t>“);</w:t>
      </w:r>
    </w:p>
    <w:p w:rsidR="00A91EC8" w:rsidRPr="00585801" w:rsidRDefault="00A91EC8" w:rsidP="00A91EC8">
      <w:pPr>
        <w:widowControl w:val="0"/>
        <w:numPr>
          <w:ilvl w:val="0"/>
          <w:numId w:val="8"/>
        </w:numPr>
        <w:autoSpaceDE w:val="0"/>
        <w:autoSpaceDN w:val="0"/>
        <w:adjustRightInd w:val="0"/>
        <w:rPr>
          <w:bCs/>
          <w:sz w:val="22"/>
          <w:szCs w:val="22"/>
        </w:rPr>
      </w:pPr>
      <w:r w:rsidRPr="00A54B1C">
        <w:rPr>
          <w:bCs/>
          <w:sz w:val="22"/>
          <w:szCs w:val="22"/>
        </w:rPr>
        <w:t>jeigu Jūs sergate cukriniu diabetu arba Jūsų inkstų veikla sutrikusi ir Jums skirtas kraujospūdį mažinantis vaistas, kurio sudėtyje yra aliskireno</w:t>
      </w:r>
      <w:r w:rsidRPr="00A54B1C">
        <w:rPr>
          <w:sz w:val="22"/>
          <w:szCs w:val="22"/>
        </w:rPr>
        <w:t>;</w:t>
      </w:r>
    </w:p>
    <w:p w:rsidR="00A91EC8" w:rsidRPr="00AF40BC" w:rsidRDefault="00A91EC8" w:rsidP="00A91EC8">
      <w:pPr>
        <w:widowControl w:val="0"/>
        <w:numPr>
          <w:ilvl w:val="0"/>
          <w:numId w:val="2"/>
        </w:numPr>
        <w:tabs>
          <w:tab w:val="left" w:pos="567"/>
        </w:tabs>
        <w:autoSpaceDE w:val="0"/>
        <w:autoSpaceDN w:val="0"/>
        <w:adjustRightInd w:val="0"/>
        <w:rPr>
          <w:sz w:val="22"/>
        </w:rPr>
      </w:pPr>
      <w:r w:rsidRPr="00AF40BC">
        <w:rPr>
          <w:sz w:val="22"/>
          <w:szCs w:val="22"/>
          <w:lang w:val="lt-LT" w:eastAsia="en-US"/>
        </w:rPr>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lastRenderedPageBreak/>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rsidR="00A91EC8" w:rsidRPr="00585801" w:rsidRDefault="00A91EC8" w:rsidP="00A91EC8">
      <w:pPr>
        <w:widowControl w:val="0"/>
        <w:numPr>
          <w:ilvl w:val="0"/>
          <w:numId w:val="2"/>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(inkstų arterijos stenozė);</w:t>
      </w:r>
    </w:p>
    <w:p w:rsidR="00A91EC8" w:rsidRPr="00A54B1C" w:rsidRDefault="00A91EC8" w:rsidP="00A91EC8">
      <w:pPr>
        <w:widowControl w:val="0"/>
        <w:numPr>
          <w:ilvl w:val="0"/>
          <w:numId w:val="8"/>
        </w:numPr>
        <w:autoSpaceDE w:val="0"/>
        <w:autoSpaceDN w:val="0"/>
        <w:adjustRightInd w:val="0"/>
        <w:rPr>
          <w:sz w:val="22"/>
          <w:szCs w:val="22"/>
        </w:rPr>
      </w:pPr>
      <w:r w:rsidRPr="00A54B1C">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ind w:left="567" w:hanging="567"/>
        <w:rPr>
          <w:sz w:val="22"/>
          <w:szCs w:val="22"/>
        </w:rPr>
      </w:pPr>
      <w:r w:rsidRPr="00A54B1C">
        <w:rPr>
          <w:sz w:val="22"/>
          <w:szCs w:val="22"/>
        </w:rPr>
        <w:t>Perineva tablečių nerekomenduojama vartoti vaikams ir paaugliams.</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jc w:val="both"/>
        <w:outlineLvl w:val="3"/>
        <w:rPr>
          <w:b/>
          <w:sz w:val="22"/>
          <w:szCs w:val="22"/>
        </w:rPr>
      </w:pPr>
      <w:r w:rsidRPr="00A54B1C">
        <w:rPr>
          <w:b/>
          <w:bCs/>
          <w:snapToGrid w:val="0"/>
          <w:sz w:val="22"/>
          <w:szCs w:val="22"/>
          <w:lang w:eastAsia="x-none"/>
        </w:rPr>
        <w:t>Įspėjimai ir</w:t>
      </w:r>
      <w:r w:rsidRPr="00A54B1C">
        <w:rPr>
          <w:b/>
          <w:sz w:val="22"/>
          <w:szCs w:val="22"/>
        </w:rPr>
        <w:t xml:space="preserve"> atsargumo </w:t>
      </w:r>
      <w:r w:rsidRPr="00A54B1C">
        <w:rPr>
          <w:b/>
          <w:bCs/>
          <w:snapToGrid w:val="0"/>
          <w:sz w:val="22"/>
          <w:szCs w:val="22"/>
          <w:lang w:eastAsia="x-none"/>
        </w:rPr>
        <w:t>priemonės</w:t>
      </w:r>
    </w:p>
    <w:p w:rsidR="00A91EC8" w:rsidRPr="00A54B1C" w:rsidRDefault="00A91EC8" w:rsidP="00A91EC8">
      <w:pPr>
        <w:widowControl w:val="0"/>
        <w:numPr>
          <w:ilvl w:val="12"/>
          <w:numId w:val="0"/>
        </w:numPr>
        <w:ind w:right="-2"/>
        <w:rPr>
          <w:snapToGrid w:val="0"/>
          <w:sz w:val="22"/>
          <w:szCs w:val="22"/>
        </w:rPr>
      </w:pPr>
      <w:r w:rsidRPr="00A54B1C">
        <w:rPr>
          <w:noProof/>
          <w:snapToGrid w:val="0"/>
          <w:sz w:val="22"/>
          <w:szCs w:val="22"/>
        </w:rPr>
        <w:t>Pasitarkite su gydytoju arba vaistininku, prieš pradėdami vartoti Perineva.</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numPr>
          <w:ilvl w:val="12"/>
          <w:numId w:val="0"/>
        </w:numPr>
        <w:tabs>
          <w:tab w:val="left" w:pos="567"/>
        </w:tabs>
        <w:rPr>
          <w:sz w:val="22"/>
          <w:szCs w:val="22"/>
        </w:rPr>
      </w:pPr>
      <w:r w:rsidRPr="00A54B1C">
        <w:rPr>
          <w:sz w:val="22"/>
          <w:szCs w:val="22"/>
        </w:rPr>
        <w:t>Įmanoma, kad Perineva gali netikti arba gydymo metu gali prireikti reguliarios priežiūros, todėl prieš pradėdami šio vaisto vartoti, informuokite gydytoją, jeigu:</w:t>
      </w:r>
    </w:p>
    <w:p w:rsidR="00A91EC8" w:rsidRPr="00A54B1C" w:rsidRDefault="00A91EC8" w:rsidP="00A91EC8">
      <w:pPr>
        <w:widowControl w:val="0"/>
        <w:numPr>
          <w:ilvl w:val="0"/>
          <w:numId w:val="12"/>
        </w:numPr>
        <w:ind w:left="567" w:hanging="567"/>
        <w:rPr>
          <w:sz w:val="22"/>
          <w:szCs w:val="22"/>
        </w:rPr>
      </w:pPr>
      <w:r w:rsidRPr="00A54B1C">
        <w:rPr>
          <w:sz w:val="22"/>
          <w:szCs w:val="22"/>
        </w:rPr>
        <w:t>nustatyta, kad yra sumažėjęs arba nutrūkęs širdies aprūpinimas krauju (nestabili krūtinės angina);</w:t>
      </w:r>
    </w:p>
    <w:p w:rsidR="00A91EC8" w:rsidRPr="00A54B1C" w:rsidRDefault="00A91EC8" w:rsidP="00A91EC8">
      <w:pPr>
        <w:widowControl w:val="0"/>
        <w:numPr>
          <w:ilvl w:val="0"/>
          <w:numId w:val="12"/>
        </w:numPr>
        <w:ind w:left="567" w:hanging="567"/>
        <w:rPr>
          <w:sz w:val="22"/>
          <w:szCs w:val="22"/>
        </w:rPr>
      </w:pPr>
      <w:r w:rsidRPr="00A54B1C">
        <w:rPr>
          <w:sz w:val="22"/>
          <w:szCs w:val="22"/>
        </w:rPr>
        <w:t>jeigu nustatyta, kad yra padidėjęs širdies raumuo arba yra širdies vožtuvų liga;</w:t>
      </w:r>
    </w:p>
    <w:p w:rsidR="00A91EC8" w:rsidRDefault="00A91EC8" w:rsidP="00A91EC8">
      <w:pPr>
        <w:widowControl w:val="0"/>
        <w:numPr>
          <w:ilvl w:val="0"/>
          <w:numId w:val="12"/>
        </w:numPr>
        <w:ind w:left="567" w:hanging="567"/>
        <w:rPr>
          <w:sz w:val="22"/>
          <w:szCs w:val="22"/>
        </w:rPr>
      </w:pPr>
      <w:r w:rsidRPr="00A54B1C">
        <w:rPr>
          <w:sz w:val="22"/>
          <w:szCs w:val="22"/>
        </w:rPr>
        <w:t>jeigu nustatyta, kad yra susiaurėjusios inkstus krauju aprūpinančios arterijos (inkstų arterijų stenozė);</w:t>
      </w:r>
    </w:p>
    <w:p w:rsidR="00A91EC8" w:rsidRPr="00585801" w:rsidRDefault="00A91EC8" w:rsidP="00A91EC8">
      <w:pPr>
        <w:widowControl w:val="0"/>
        <w:numPr>
          <w:ilvl w:val="0"/>
          <w:numId w:val="1"/>
        </w:numPr>
        <w:tabs>
          <w:tab w:val="left" w:pos="567"/>
        </w:tabs>
        <w:ind w:left="567" w:hanging="567"/>
        <w:rPr>
          <w:sz w:val="22"/>
        </w:rPr>
      </w:pPr>
      <w:r w:rsidRPr="002B2956">
        <w:rPr>
          <w:sz w:val="22"/>
          <w:szCs w:val="22"/>
          <w:lang w:val="lt-LT" w:eastAsia="en-US"/>
        </w:rPr>
        <w:t xml:space="preserve">jeigu yra nenormaliai padidėjusi hormono, vadinamo </w:t>
      </w:r>
      <w:proofErr w:type="spellStart"/>
      <w:r w:rsidRPr="002B2956">
        <w:rPr>
          <w:sz w:val="22"/>
          <w:szCs w:val="22"/>
          <w:lang w:val="lt-LT" w:eastAsia="en-US"/>
        </w:rPr>
        <w:t>aldosteronu</w:t>
      </w:r>
      <w:proofErr w:type="spellEnd"/>
      <w:r w:rsidRPr="002B2956">
        <w:rPr>
          <w:sz w:val="22"/>
          <w:szCs w:val="22"/>
          <w:lang w:val="lt-LT" w:eastAsia="en-US"/>
        </w:rPr>
        <w:t xml:space="preserve">, koncentracija Jūsų kraujyje (pirminis </w:t>
      </w:r>
      <w:proofErr w:type="spellStart"/>
      <w:r w:rsidRPr="002B2956">
        <w:rPr>
          <w:sz w:val="22"/>
          <w:szCs w:val="22"/>
          <w:lang w:val="lt-LT" w:eastAsia="en-US"/>
        </w:rPr>
        <w:t>aldosteronizmas</w:t>
      </w:r>
      <w:proofErr w:type="spellEnd"/>
      <w:r w:rsidRPr="002B2956">
        <w:rPr>
          <w:sz w:val="22"/>
          <w:szCs w:val="22"/>
          <w:lang w:val="lt-LT" w:eastAsia="en-US"/>
        </w:rPr>
        <w:t>);</w:t>
      </w:r>
    </w:p>
    <w:p w:rsidR="00A91EC8" w:rsidRPr="00A54B1C" w:rsidRDefault="00A91EC8" w:rsidP="00A91EC8">
      <w:pPr>
        <w:widowControl w:val="0"/>
        <w:numPr>
          <w:ilvl w:val="0"/>
          <w:numId w:val="12"/>
        </w:numPr>
        <w:ind w:left="567" w:hanging="567"/>
        <w:rPr>
          <w:sz w:val="22"/>
          <w:szCs w:val="22"/>
        </w:rPr>
      </w:pPr>
      <w:r w:rsidRPr="00A54B1C">
        <w:rPr>
          <w:sz w:val="22"/>
          <w:szCs w:val="22"/>
        </w:rPr>
        <w:t>jeigu sergate cukriniu diabetu;</w:t>
      </w:r>
    </w:p>
    <w:p w:rsidR="00A91EC8" w:rsidRPr="00A54B1C" w:rsidRDefault="00A91EC8" w:rsidP="00A91EC8">
      <w:pPr>
        <w:widowControl w:val="0"/>
        <w:numPr>
          <w:ilvl w:val="0"/>
          <w:numId w:val="12"/>
        </w:numPr>
        <w:ind w:left="567" w:hanging="567"/>
        <w:rPr>
          <w:sz w:val="22"/>
          <w:szCs w:val="22"/>
        </w:rPr>
      </w:pPr>
      <w:r w:rsidRPr="00A54B1C">
        <w:rPr>
          <w:sz w:val="22"/>
          <w:szCs w:val="22"/>
        </w:rPr>
        <w:t>jeigu sergate inkstų, kepenų ar širdies liga;</w:t>
      </w:r>
    </w:p>
    <w:p w:rsidR="00A91EC8" w:rsidRPr="00A54B1C" w:rsidRDefault="00A91EC8" w:rsidP="00A91EC8">
      <w:pPr>
        <w:widowControl w:val="0"/>
        <w:numPr>
          <w:ilvl w:val="0"/>
          <w:numId w:val="12"/>
        </w:numPr>
        <w:ind w:left="567" w:hanging="567"/>
        <w:rPr>
          <w:sz w:val="22"/>
          <w:szCs w:val="22"/>
        </w:rPr>
      </w:pPr>
      <w:r w:rsidRPr="00A54B1C">
        <w:rPr>
          <w:sz w:val="22"/>
          <w:szCs w:val="22"/>
        </w:rPr>
        <w:t>jeigu esate gydomas dialize arba neseniai Jums persodintas inkstas;</w:t>
      </w:r>
    </w:p>
    <w:p w:rsidR="00A91EC8" w:rsidRPr="00A54B1C" w:rsidRDefault="00A91EC8" w:rsidP="00A91EC8">
      <w:pPr>
        <w:widowControl w:val="0"/>
        <w:numPr>
          <w:ilvl w:val="0"/>
          <w:numId w:val="12"/>
        </w:numPr>
        <w:ind w:left="567" w:hanging="567"/>
        <w:rPr>
          <w:sz w:val="22"/>
          <w:szCs w:val="22"/>
        </w:rPr>
      </w:pPr>
      <w:r w:rsidRPr="00A54B1C">
        <w:rPr>
          <w:sz w:val="22"/>
          <w:szCs w:val="22"/>
        </w:rPr>
        <w:t>jeigu valgote maistą, kuriame mažai druskos, stipriai vemiate ar viduriuojate, vartojate vaistų, didinančių šlapimo išskyrimą (diuretikų);</w:t>
      </w:r>
    </w:p>
    <w:p w:rsidR="00A91EC8" w:rsidRPr="00A54B1C" w:rsidRDefault="00A91EC8" w:rsidP="00A91EC8">
      <w:pPr>
        <w:widowControl w:val="0"/>
        <w:numPr>
          <w:ilvl w:val="0"/>
          <w:numId w:val="12"/>
        </w:numPr>
        <w:ind w:left="567" w:hanging="567"/>
        <w:rPr>
          <w:sz w:val="22"/>
          <w:szCs w:val="22"/>
        </w:rPr>
      </w:pPr>
      <w:r w:rsidRPr="00A54B1C">
        <w:rPr>
          <w:sz w:val="22"/>
          <w:szCs w:val="22"/>
        </w:rPr>
        <w:t>jeigu vartojate ličio, t. y. vaisto nuo manijos ir depresijos;</w:t>
      </w:r>
    </w:p>
    <w:p w:rsidR="00A91EC8" w:rsidRPr="00A54B1C" w:rsidRDefault="00A91EC8" w:rsidP="00A91EC8">
      <w:pPr>
        <w:widowControl w:val="0"/>
        <w:numPr>
          <w:ilvl w:val="0"/>
          <w:numId w:val="12"/>
        </w:numPr>
        <w:ind w:left="567" w:hanging="567"/>
        <w:rPr>
          <w:sz w:val="22"/>
          <w:szCs w:val="22"/>
        </w:rPr>
      </w:pPr>
      <w:r w:rsidRPr="00A54B1C">
        <w:rPr>
          <w:sz w:val="22"/>
          <w:szCs w:val="22"/>
        </w:rPr>
        <w:t>jeigu vartojate kalio papildų, druskų pakaitalų, kuriuose yra kalio, arba kitokių vaistų, didinančių kalio kiekį kraujyje, pvz., heparino;</w:t>
      </w:r>
    </w:p>
    <w:p w:rsidR="00A91EC8" w:rsidRPr="00A54B1C" w:rsidRDefault="00A91EC8" w:rsidP="00A91EC8">
      <w:pPr>
        <w:widowControl w:val="0"/>
        <w:numPr>
          <w:ilvl w:val="0"/>
          <w:numId w:val="12"/>
        </w:numPr>
        <w:ind w:left="567" w:hanging="567"/>
        <w:rPr>
          <w:sz w:val="22"/>
          <w:szCs w:val="22"/>
        </w:rPr>
      </w:pPr>
      <w:r w:rsidRPr="00A54B1C">
        <w:rPr>
          <w:sz w:val="22"/>
          <w:szCs w:val="22"/>
        </w:rPr>
        <w:t>naudojant tam tikrą prietaisą iš organizmo bus šalinamas cholesterolis (taikoma MTL aferezė);</w:t>
      </w:r>
    </w:p>
    <w:p w:rsidR="00A91EC8" w:rsidRPr="00A54B1C" w:rsidRDefault="00A91EC8" w:rsidP="00A91EC8">
      <w:pPr>
        <w:widowControl w:val="0"/>
        <w:numPr>
          <w:ilvl w:val="0"/>
          <w:numId w:val="12"/>
        </w:numPr>
        <w:ind w:left="567" w:hanging="567"/>
        <w:rPr>
          <w:sz w:val="22"/>
          <w:szCs w:val="22"/>
        </w:rPr>
      </w:pPr>
      <w:r w:rsidRPr="00A54B1C">
        <w:rPr>
          <w:sz w:val="22"/>
          <w:szCs w:val="22"/>
        </w:rPr>
        <w:t>bus taikomas alergijos bičių ar vapsvų įgėlimui poveikį mažinantis gydymas;</w:t>
      </w:r>
    </w:p>
    <w:p w:rsidR="00A91EC8" w:rsidRPr="00A54B1C" w:rsidRDefault="00A91EC8" w:rsidP="00A91EC8">
      <w:pPr>
        <w:widowControl w:val="0"/>
        <w:numPr>
          <w:ilvl w:val="0"/>
          <w:numId w:val="12"/>
        </w:numPr>
        <w:ind w:left="567" w:hanging="567"/>
        <w:rPr>
          <w:sz w:val="22"/>
          <w:szCs w:val="22"/>
        </w:rPr>
      </w:pPr>
      <w:r w:rsidRPr="00A54B1C">
        <w:rPr>
          <w:sz w:val="22"/>
          <w:szCs w:val="22"/>
        </w:rPr>
        <w:t>sergate sistemine jungiamojo audinio liga, pvz., sistemine raudonąja vilklige, vartojate imuninę sistemą slopinančių preparatų;</w:t>
      </w:r>
    </w:p>
    <w:p w:rsidR="00A91EC8" w:rsidRPr="00A54B1C" w:rsidRDefault="00A91EC8" w:rsidP="00A91EC8">
      <w:pPr>
        <w:widowControl w:val="0"/>
        <w:numPr>
          <w:ilvl w:val="0"/>
          <w:numId w:val="12"/>
        </w:numPr>
        <w:ind w:left="567" w:hanging="567"/>
        <w:rPr>
          <w:sz w:val="22"/>
          <w:szCs w:val="22"/>
        </w:rPr>
      </w:pPr>
      <w:r w:rsidRPr="00A54B1C">
        <w:rPr>
          <w:sz w:val="22"/>
          <w:szCs w:val="22"/>
        </w:rPr>
        <w:t>kraujospūdis nesumažėja pakankamai dėl etninių ypatybių (dažniausiai toks poveikis būna juodaodžiams pacientams);</w:t>
      </w:r>
    </w:p>
    <w:p w:rsidR="00A91EC8" w:rsidRPr="00A54B1C" w:rsidRDefault="00A91EC8" w:rsidP="00A91EC8">
      <w:pPr>
        <w:widowControl w:val="0"/>
        <w:numPr>
          <w:ilvl w:val="0"/>
          <w:numId w:val="12"/>
        </w:numPr>
        <w:ind w:left="567" w:hanging="567"/>
        <w:rPr>
          <w:sz w:val="22"/>
          <w:szCs w:val="22"/>
        </w:rPr>
      </w:pPr>
      <w:r w:rsidRPr="00A54B1C">
        <w:rPr>
          <w:sz w:val="22"/>
          <w:szCs w:val="22"/>
        </w:rPr>
        <w:t>būsite operuojamas ar bus skiriama bendrojo poveikio anestetikų;</w:t>
      </w:r>
    </w:p>
    <w:p w:rsidR="00A91EC8" w:rsidRPr="00A54B1C" w:rsidRDefault="00A91EC8" w:rsidP="00A91EC8">
      <w:pPr>
        <w:widowControl w:val="0"/>
        <w:numPr>
          <w:ilvl w:val="0"/>
          <w:numId w:val="12"/>
        </w:numPr>
        <w:ind w:left="567" w:hanging="567"/>
        <w:rPr>
          <w:sz w:val="22"/>
          <w:szCs w:val="22"/>
        </w:rPr>
      </w:pPr>
      <w:r w:rsidRPr="00A54B1C">
        <w:rPr>
          <w:sz w:val="22"/>
          <w:szCs w:val="22"/>
        </w:rPr>
        <w:t>sergate galvos smegenų kraujagyslių liga;</w:t>
      </w:r>
    </w:p>
    <w:p w:rsidR="00A91EC8" w:rsidRPr="00A54B1C" w:rsidRDefault="00A91EC8" w:rsidP="00A91EC8">
      <w:pPr>
        <w:widowControl w:val="0"/>
        <w:numPr>
          <w:ilvl w:val="0"/>
          <w:numId w:val="12"/>
        </w:numPr>
        <w:ind w:left="567" w:hanging="567"/>
        <w:rPr>
          <w:sz w:val="22"/>
          <w:szCs w:val="22"/>
        </w:rPr>
      </w:pPr>
      <w:r w:rsidRPr="00A54B1C">
        <w:rPr>
          <w:sz w:val="22"/>
          <w:szCs w:val="22"/>
        </w:rPr>
        <w:t>jeigu vartojate kurį nors iš šių vaistų padidėjusiam kraujospūdžiui gydyti:</w:t>
      </w:r>
    </w:p>
    <w:p w:rsidR="00A91EC8" w:rsidRPr="00A54B1C" w:rsidRDefault="00A91EC8" w:rsidP="00A91EC8">
      <w:pPr>
        <w:pStyle w:val="Sraopastraipa"/>
        <w:widowControl w:val="0"/>
        <w:numPr>
          <w:ilvl w:val="0"/>
          <w:numId w:val="7"/>
        </w:numPr>
        <w:spacing w:after="0" w:line="240" w:lineRule="auto"/>
        <w:ind w:left="1276" w:hanging="567"/>
        <w:rPr>
          <w:rFonts w:ascii="Times New Roman" w:eastAsia="Batang" w:hAnsi="Times New Roman"/>
        </w:rPr>
      </w:pPr>
      <w:proofErr w:type="spellStart"/>
      <w:r w:rsidRPr="00A54B1C">
        <w:rPr>
          <w:rFonts w:ascii="Times New Roman" w:eastAsia="Batang" w:hAnsi="Times New Roman"/>
        </w:rPr>
        <w:t>angiotenzino</w:t>
      </w:r>
      <w:proofErr w:type="spellEnd"/>
      <w:r w:rsidRPr="00A54B1C">
        <w:rPr>
          <w:rFonts w:ascii="Times New Roman" w:eastAsia="Batang" w:hAnsi="Times New Roman"/>
        </w:rPr>
        <w:t xml:space="preserve"> II receptorių blokatorių (</w:t>
      </w:r>
      <w:r w:rsidRPr="00A54B1C">
        <w:rPr>
          <w:rFonts w:ascii="Times New Roman" w:hAnsi="Times New Roman"/>
        </w:rPr>
        <w:t>ARB</w:t>
      </w:r>
      <w:r w:rsidRPr="00A54B1C">
        <w:rPr>
          <w:rFonts w:ascii="Times New Roman" w:eastAsia="Batang" w:hAnsi="Times New Roman"/>
        </w:rPr>
        <w:t xml:space="preserve">) (vadinamąjį </w:t>
      </w:r>
      <w:proofErr w:type="spellStart"/>
      <w:r w:rsidRPr="00A54B1C">
        <w:rPr>
          <w:rFonts w:ascii="Times New Roman" w:eastAsia="Batang" w:hAnsi="Times New Roman"/>
        </w:rPr>
        <w:t>sartaną</w:t>
      </w:r>
      <w:proofErr w:type="spellEnd"/>
      <w:r w:rsidRPr="00A54B1C">
        <w:rPr>
          <w:rFonts w:ascii="Times New Roman" w:eastAsia="Batang" w:hAnsi="Times New Roman"/>
        </w:rPr>
        <w:t xml:space="preserve">, pavyzdžiui, </w:t>
      </w:r>
      <w:proofErr w:type="spellStart"/>
      <w:r w:rsidRPr="00A54B1C">
        <w:rPr>
          <w:rFonts w:ascii="Times New Roman" w:eastAsia="Batang" w:hAnsi="Times New Roman"/>
        </w:rPr>
        <w:t>valsartaną</w:t>
      </w:r>
      <w:proofErr w:type="spellEnd"/>
      <w:r w:rsidRPr="00A54B1C">
        <w:rPr>
          <w:rFonts w:ascii="Times New Roman" w:eastAsia="Batang" w:hAnsi="Times New Roman"/>
        </w:rPr>
        <w:t xml:space="preserve">, </w:t>
      </w:r>
      <w:proofErr w:type="spellStart"/>
      <w:r w:rsidRPr="00A54B1C">
        <w:rPr>
          <w:rFonts w:ascii="Times New Roman" w:eastAsia="Batang" w:hAnsi="Times New Roman"/>
        </w:rPr>
        <w:t>telmisartaną</w:t>
      </w:r>
      <w:proofErr w:type="spellEnd"/>
      <w:r w:rsidRPr="00A54B1C">
        <w:rPr>
          <w:rFonts w:ascii="Times New Roman" w:eastAsia="Batang" w:hAnsi="Times New Roman"/>
        </w:rPr>
        <w:t xml:space="preserve">, </w:t>
      </w:r>
      <w:proofErr w:type="spellStart"/>
      <w:r w:rsidRPr="00A54B1C">
        <w:rPr>
          <w:rFonts w:ascii="Times New Roman" w:eastAsia="Batang" w:hAnsi="Times New Roman"/>
        </w:rPr>
        <w:t>irbesartaną</w:t>
      </w:r>
      <w:proofErr w:type="spellEnd"/>
      <w:r w:rsidRPr="00A54B1C">
        <w:rPr>
          <w:rFonts w:ascii="Times New Roman" w:eastAsia="Batang" w:hAnsi="Times New Roman"/>
        </w:rPr>
        <w:t>), ypač jei turite su diabetu susijusių inkstų sutrikimų.</w:t>
      </w:r>
    </w:p>
    <w:p w:rsidR="00A91EC8" w:rsidRPr="00A54B1C" w:rsidRDefault="00A91EC8" w:rsidP="00A91EC8">
      <w:pPr>
        <w:pStyle w:val="Sraopastraipa"/>
        <w:widowControl w:val="0"/>
        <w:numPr>
          <w:ilvl w:val="0"/>
          <w:numId w:val="7"/>
        </w:numPr>
        <w:spacing w:after="0" w:line="240" w:lineRule="auto"/>
        <w:ind w:left="1276" w:hanging="567"/>
        <w:rPr>
          <w:rFonts w:ascii="Times New Roman" w:eastAsia="Batang" w:hAnsi="Times New Roman"/>
        </w:rPr>
      </w:pPr>
      <w:proofErr w:type="spellStart"/>
      <w:r w:rsidRPr="00A54B1C">
        <w:rPr>
          <w:rFonts w:ascii="Times New Roman" w:eastAsia="Batang" w:hAnsi="Times New Roman"/>
        </w:rPr>
        <w:t>aliskireną</w:t>
      </w:r>
      <w:proofErr w:type="spellEnd"/>
      <w:r w:rsidRPr="00A54B1C">
        <w:rPr>
          <w:rFonts w:ascii="Times New Roman" w:eastAsia="Batang" w:hAnsi="Times New Roman"/>
        </w:rPr>
        <w:t>.</w:t>
      </w:r>
    </w:p>
    <w:p w:rsidR="00A91EC8" w:rsidRDefault="00A91EC8" w:rsidP="00A91EC8">
      <w:pPr>
        <w:widowControl w:val="0"/>
        <w:rPr>
          <w:sz w:val="22"/>
          <w:szCs w:val="22"/>
        </w:rPr>
      </w:pPr>
    </w:p>
    <w:p w:rsidR="00A91EC8" w:rsidRPr="00A54B1C" w:rsidRDefault="00A91EC8" w:rsidP="00A91EC8">
      <w:pPr>
        <w:widowControl w:val="0"/>
        <w:rPr>
          <w:sz w:val="22"/>
          <w:szCs w:val="22"/>
        </w:rPr>
      </w:pPr>
    </w:p>
    <w:p w:rsidR="00A91EC8" w:rsidRPr="00A54B1C" w:rsidRDefault="00A91EC8" w:rsidP="00A91EC8">
      <w:pPr>
        <w:widowControl w:val="0"/>
        <w:rPr>
          <w:rFonts w:eastAsia="Batang"/>
          <w:sz w:val="22"/>
          <w:szCs w:val="22"/>
        </w:rPr>
      </w:pPr>
      <w:r w:rsidRPr="00A54B1C">
        <w:rPr>
          <w:rFonts w:eastAsia="Batang"/>
          <w:sz w:val="22"/>
          <w:szCs w:val="22"/>
        </w:rPr>
        <w:t>Jūsų gydytojas gali reguliariai ištirti Jūsų inkstų funkciją, kraujospūdį ir elektrolitų kiekį (pvz., kalio) kraujyje.</w:t>
      </w:r>
    </w:p>
    <w:p w:rsidR="00A91EC8" w:rsidRPr="00A54B1C" w:rsidRDefault="00A91EC8" w:rsidP="00A91EC8">
      <w:pPr>
        <w:widowControl w:val="0"/>
        <w:rPr>
          <w:rFonts w:eastAsia="Batang"/>
          <w:sz w:val="22"/>
          <w:szCs w:val="22"/>
        </w:rPr>
      </w:pPr>
      <w:r w:rsidRPr="00A54B1C">
        <w:rPr>
          <w:rFonts w:eastAsia="Batang"/>
          <w:sz w:val="22"/>
          <w:szCs w:val="22"/>
        </w:rPr>
        <w:t>Taip pat žiūrėkite informaciją, pateiktą poskyryje „Perineva vartoti negalima“.</w:t>
      </w:r>
    </w:p>
    <w:p w:rsidR="00A91EC8" w:rsidRPr="00A54B1C" w:rsidRDefault="00A91EC8" w:rsidP="00A91EC8">
      <w:pPr>
        <w:widowControl w:val="0"/>
        <w:numPr>
          <w:ilvl w:val="0"/>
          <w:numId w:val="13"/>
        </w:numPr>
        <w:ind w:left="567" w:hanging="567"/>
        <w:rPr>
          <w:sz w:val="22"/>
          <w:szCs w:val="22"/>
        </w:rPr>
      </w:pPr>
      <w:r w:rsidRPr="00A54B1C">
        <w:rPr>
          <w:sz w:val="22"/>
          <w:szCs w:val="22"/>
        </w:rPr>
        <w:t>jeigu vartojate kurį nors iš šių vaistų, gali padidėti angioneurozinės edemos (staigaus patinimo po oda tokiose vietose kaip gerklė) rizika:</w:t>
      </w:r>
    </w:p>
    <w:p w:rsidR="00A91EC8" w:rsidRPr="00A54B1C" w:rsidRDefault="00A91EC8" w:rsidP="00A91EC8">
      <w:pPr>
        <w:widowControl w:val="0"/>
        <w:numPr>
          <w:ilvl w:val="0"/>
          <w:numId w:val="10"/>
        </w:numPr>
        <w:ind w:left="1276" w:hanging="567"/>
        <w:rPr>
          <w:rFonts w:eastAsia="Batang"/>
          <w:sz w:val="22"/>
          <w:szCs w:val="22"/>
        </w:rPr>
      </w:pPr>
      <w:r w:rsidRPr="00A54B1C">
        <w:rPr>
          <w:rFonts w:eastAsia="Batang"/>
          <w:sz w:val="22"/>
          <w:szCs w:val="22"/>
        </w:rPr>
        <w:t>race</w:t>
      </w:r>
      <w:r>
        <w:rPr>
          <w:rFonts w:eastAsia="Batang"/>
          <w:sz w:val="22"/>
          <w:szCs w:val="22"/>
        </w:rPr>
        <w:t>k</w:t>
      </w:r>
      <w:r w:rsidRPr="00A54B1C">
        <w:rPr>
          <w:rFonts w:eastAsia="Batang"/>
          <w:sz w:val="22"/>
          <w:szCs w:val="22"/>
        </w:rPr>
        <w:t>adotril</w:t>
      </w:r>
      <w:r>
        <w:rPr>
          <w:rFonts w:eastAsia="Batang"/>
          <w:sz w:val="22"/>
          <w:szCs w:val="22"/>
        </w:rPr>
        <w:t>is</w:t>
      </w:r>
      <w:r w:rsidRPr="00A54B1C">
        <w:rPr>
          <w:rFonts w:eastAsia="Batang"/>
          <w:sz w:val="22"/>
          <w:szCs w:val="22"/>
        </w:rPr>
        <w:t xml:space="preserve"> (vartojamas gydyti viduriavimą)</w:t>
      </w:r>
    </w:p>
    <w:p w:rsidR="00A91EC8" w:rsidRPr="00A54B1C" w:rsidRDefault="00A91EC8" w:rsidP="00A91EC8">
      <w:pPr>
        <w:widowControl w:val="0"/>
        <w:numPr>
          <w:ilvl w:val="0"/>
          <w:numId w:val="10"/>
        </w:numPr>
        <w:ind w:left="1276" w:hanging="567"/>
        <w:rPr>
          <w:rFonts w:eastAsia="Batang"/>
          <w:sz w:val="22"/>
          <w:szCs w:val="22"/>
        </w:rPr>
      </w:pPr>
      <w:r w:rsidRPr="00A54B1C">
        <w:rPr>
          <w:rFonts w:eastAsia="Batang"/>
          <w:sz w:val="22"/>
          <w:szCs w:val="22"/>
        </w:rPr>
        <w:t>sirolimuzas, everolimuzo temsirolimuzas ir kiti vaistai, priklausantys vadinamųjų mTOR inhibitorių klasei (naudojami siekiant išvengti persodintų organų atmetimo</w:t>
      </w:r>
      <w:r w:rsidRPr="00A54B1C">
        <w:rPr>
          <w:sz w:val="22"/>
          <w:szCs w:val="22"/>
        </w:rPr>
        <w:t xml:space="preserve"> ir vėžiui gydyti)</w:t>
      </w:r>
    </w:p>
    <w:p w:rsidR="00A91EC8" w:rsidRDefault="00A91EC8" w:rsidP="00A91EC8">
      <w:pPr>
        <w:widowControl w:val="0"/>
        <w:numPr>
          <w:ilvl w:val="0"/>
          <w:numId w:val="10"/>
        </w:numPr>
        <w:ind w:left="1276" w:hanging="567"/>
        <w:rPr>
          <w:sz w:val="22"/>
          <w:szCs w:val="22"/>
        </w:rPr>
      </w:pPr>
      <w:r w:rsidRPr="00A54B1C">
        <w:rPr>
          <w:rFonts w:eastAsia="Batang"/>
          <w:sz w:val="22"/>
          <w:szCs w:val="22"/>
        </w:rPr>
        <w:t>vildagliptinas – cukriniam diabetui gydyti vartojamas vaistas</w:t>
      </w:r>
      <w:r w:rsidRPr="00A54B1C">
        <w:rPr>
          <w:sz w:val="22"/>
          <w:szCs w:val="22"/>
        </w:rPr>
        <w:t>.</w:t>
      </w:r>
      <w:r>
        <w:rPr>
          <w:sz w:val="22"/>
          <w:szCs w:val="22"/>
        </w:rPr>
        <w:t xml:space="preserve"> </w:t>
      </w:r>
    </w:p>
    <w:p w:rsidR="00A91EC8" w:rsidRDefault="00A91EC8" w:rsidP="00A91EC8">
      <w:pPr>
        <w:widowControl w:val="0"/>
        <w:rPr>
          <w:sz w:val="22"/>
          <w:szCs w:val="22"/>
        </w:rPr>
      </w:pPr>
    </w:p>
    <w:p w:rsidR="00A91EC8" w:rsidRPr="00062D77" w:rsidRDefault="00A91EC8" w:rsidP="00A91EC8">
      <w:pPr>
        <w:widowControl w:val="0"/>
        <w:rPr>
          <w:sz w:val="22"/>
          <w:szCs w:val="22"/>
        </w:rPr>
      </w:pPr>
      <w:proofErr w:type="spellStart"/>
      <w:r w:rsidRPr="00062D77">
        <w:rPr>
          <w:rFonts w:eastAsia="Calibri"/>
          <w:sz w:val="22"/>
          <w:szCs w:val="22"/>
          <w:u w:val="single"/>
          <w:lang w:val="lt-LT" w:eastAsia="en-US"/>
        </w:rPr>
        <w:t>Angioedema</w:t>
      </w:r>
      <w:proofErr w:type="spellEnd"/>
    </w:p>
    <w:p w:rsidR="00A91EC8" w:rsidRPr="008B25A3" w:rsidRDefault="00A91EC8" w:rsidP="00A91EC8">
      <w:pPr>
        <w:tabs>
          <w:tab w:val="left" w:pos="540"/>
        </w:tabs>
        <w:rPr>
          <w:rFonts w:eastAsia="Calibri"/>
          <w:sz w:val="22"/>
          <w:szCs w:val="22"/>
          <w:u w:val="single"/>
          <w:lang w:val="lt-LT" w:eastAsia="en-US"/>
        </w:rPr>
      </w:pPr>
      <w:r w:rsidRPr="007E7B5C">
        <w:rPr>
          <w:rFonts w:eastAsia="Calibri"/>
          <w:sz w:val="22"/>
          <w:szCs w:val="22"/>
          <w:lang w:val="lt-LT" w:eastAsia="en-US"/>
        </w:rPr>
        <w:lastRenderedPageBreak/>
        <w:t xml:space="preserve">Buvo pranešta apie </w:t>
      </w:r>
      <w:proofErr w:type="spellStart"/>
      <w:r w:rsidRPr="007E7B5C">
        <w:rPr>
          <w:rFonts w:eastAsia="Calibri"/>
          <w:sz w:val="22"/>
          <w:szCs w:val="22"/>
          <w:lang w:val="lt-LT" w:eastAsia="en-US"/>
        </w:rPr>
        <w:t>angioedemos</w:t>
      </w:r>
      <w:proofErr w:type="spellEnd"/>
      <w:r w:rsidRPr="007E7B5C">
        <w:rPr>
          <w:rFonts w:eastAsia="Calibri"/>
          <w:sz w:val="22"/>
          <w:szCs w:val="22"/>
          <w:lang w:val="lt-LT" w:eastAsia="en-US"/>
        </w:rPr>
        <w:t xml:space="preserve"> (sunkios alerginės reakcijos, kurios metu patinsta veidas, lūpos, liežuvis ar ryklė, tampa sunku ryti ar kvėpuoti) atvejus pacientams, gydytiems AKF inh</w:t>
      </w:r>
      <w:r>
        <w:rPr>
          <w:rFonts w:eastAsia="Calibri"/>
          <w:sz w:val="22"/>
          <w:szCs w:val="22"/>
          <w:lang w:val="lt-LT" w:eastAsia="en-US"/>
        </w:rPr>
        <w:t xml:space="preserve">ibitoriais, įskaitant </w:t>
      </w:r>
      <w:proofErr w:type="spellStart"/>
      <w:r>
        <w:rPr>
          <w:rFonts w:eastAsia="Calibri"/>
          <w:sz w:val="22"/>
          <w:szCs w:val="22"/>
          <w:lang w:val="lt-LT" w:eastAsia="en-US"/>
        </w:rPr>
        <w:t>Perineva</w:t>
      </w:r>
      <w:proofErr w:type="spellEnd"/>
      <w:r w:rsidRPr="007E7B5C">
        <w:rPr>
          <w:rFonts w:eastAsia="Calibri"/>
          <w:sz w:val="22"/>
          <w:szCs w:val="22"/>
          <w:lang w:val="lt-LT" w:eastAsia="en-US"/>
        </w:rPr>
        <w:t>. Ši reakcija gali pasireikšti bet kuriuo gydymo kurso metu. Jeigu Jums atsiranda tokių simpt</w:t>
      </w:r>
      <w:r>
        <w:rPr>
          <w:rFonts w:eastAsia="Calibri"/>
          <w:sz w:val="22"/>
          <w:szCs w:val="22"/>
          <w:lang w:val="lt-LT" w:eastAsia="en-US"/>
        </w:rPr>
        <w:t xml:space="preserve">omų, būtina nutraukti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vartojimą ir nedelsiant kreiptis į gydytoją. Taip pat žr. 4 skyrių.</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Jeigu manote, kad esate (arba galite tapti) nėščia, turite apie tai pasakyti savo gydytojui. Ankstyvuoju nėštumo laikotarpiu Perineva vartoti nerekomenduojama. Vartojamas po trečio nėštumo mėnesio, šis vaistas gali padaryti didžiulės žalos Jūsų kūdikiui, žr. poskyrį „Nėštumas ir žindymo laikotarpis“.</w:t>
      </w:r>
    </w:p>
    <w:p w:rsidR="00A91EC8" w:rsidRDefault="00A91EC8" w:rsidP="00A91EC8">
      <w:pPr>
        <w:tabs>
          <w:tab w:val="left" w:pos="540"/>
        </w:tabs>
        <w:rPr>
          <w:rFonts w:eastAsia="Calibri"/>
          <w:b/>
          <w:sz w:val="22"/>
          <w:szCs w:val="22"/>
          <w:lang w:val="lt-LT" w:eastAsia="en-US"/>
        </w:rPr>
      </w:pPr>
    </w:p>
    <w:p w:rsidR="00A91EC8" w:rsidRPr="003C3248" w:rsidRDefault="00A91EC8" w:rsidP="00A91EC8">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rsidR="00A91EC8" w:rsidRPr="003C3248" w:rsidRDefault="00A91EC8" w:rsidP="00A91EC8">
      <w:pPr>
        <w:rPr>
          <w:rFonts w:eastAsia="Calibri"/>
          <w:sz w:val="22"/>
          <w:szCs w:val="22"/>
          <w:lang w:val="lt-LT" w:eastAsia="en-US"/>
        </w:rPr>
      </w:pPr>
      <w:proofErr w:type="spellStart"/>
      <w:r w:rsidRPr="003C3248">
        <w:rPr>
          <w:rFonts w:eastAsia="Calibri"/>
          <w:sz w:val="22"/>
          <w:szCs w:val="22"/>
          <w:lang w:val="lt-LT" w:eastAsia="en-US"/>
        </w:rPr>
        <w:t>Perindoprilio</w:t>
      </w:r>
      <w:proofErr w:type="spellEnd"/>
      <w:r w:rsidRPr="003C3248">
        <w:rPr>
          <w:rFonts w:eastAsia="Calibri"/>
          <w:sz w:val="22"/>
          <w:szCs w:val="22"/>
          <w:lang w:val="lt-LT" w:eastAsia="en-US"/>
        </w:rPr>
        <w:t xml:space="preserve"> vartoti vaikams ir paaugliams, jaunesniems kaip 18 metų amžiaus, nerekomenduojama.</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outlineLvl w:val="0"/>
        <w:rPr>
          <w:b/>
          <w:sz w:val="22"/>
          <w:szCs w:val="22"/>
        </w:rPr>
      </w:pPr>
      <w:r w:rsidRPr="00A54B1C">
        <w:rPr>
          <w:b/>
          <w:sz w:val="22"/>
          <w:szCs w:val="22"/>
        </w:rPr>
        <w:t>Kiti vaistai ir Perineva</w:t>
      </w:r>
    </w:p>
    <w:p w:rsidR="00A91EC8" w:rsidRPr="00A54B1C" w:rsidRDefault="00A91EC8" w:rsidP="00A91EC8">
      <w:pPr>
        <w:widowControl w:val="0"/>
        <w:tabs>
          <w:tab w:val="left" w:pos="567"/>
        </w:tabs>
        <w:rPr>
          <w:sz w:val="22"/>
          <w:szCs w:val="22"/>
        </w:rPr>
      </w:pPr>
      <w:r w:rsidRPr="00A54B1C">
        <w:rPr>
          <w:sz w:val="22"/>
          <w:szCs w:val="22"/>
        </w:rPr>
        <w:t>Jeigu vartojate arba neseniai vartojote kitų vaistų arba dėl to nesate tikri, apie tai pasakykite gydytojui arba vaistininkui.</w:t>
      </w:r>
    </w:p>
    <w:p w:rsidR="00A91EC8" w:rsidRPr="00A54B1C" w:rsidRDefault="00A91EC8" w:rsidP="00A91EC8">
      <w:pPr>
        <w:widowControl w:val="0"/>
        <w:tabs>
          <w:tab w:val="left" w:pos="567"/>
        </w:tabs>
        <w:rPr>
          <w:sz w:val="22"/>
          <w:szCs w:val="22"/>
        </w:rPr>
      </w:pPr>
      <w:r w:rsidRPr="00A54B1C">
        <w:rPr>
          <w:sz w:val="22"/>
          <w:szCs w:val="22"/>
        </w:rPr>
        <w:t>Nepasitarus su gydytoju, be recepto įsigytų vaistų vartoti negalima. Tai ypač svarbu, jei vartojama:</w:t>
      </w:r>
    </w:p>
    <w:p w:rsidR="00A91EC8" w:rsidRPr="00A54B1C" w:rsidRDefault="00A91EC8" w:rsidP="00A91EC8">
      <w:pPr>
        <w:widowControl w:val="0"/>
        <w:numPr>
          <w:ilvl w:val="0"/>
          <w:numId w:val="9"/>
        </w:numPr>
        <w:ind w:left="567" w:hanging="567"/>
        <w:rPr>
          <w:sz w:val="22"/>
          <w:szCs w:val="22"/>
        </w:rPr>
      </w:pPr>
      <w:r w:rsidRPr="00A54B1C">
        <w:rPr>
          <w:sz w:val="22"/>
          <w:szCs w:val="22"/>
        </w:rPr>
        <w:t>preparatų nuo peršalimo, kurių veiklioji medžiaga yra pseudoefedrinas arba fenilefrinas;</w:t>
      </w:r>
    </w:p>
    <w:p w:rsidR="00A91EC8" w:rsidRPr="00A54B1C" w:rsidRDefault="00A91EC8" w:rsidP="00A91EC8">
      <w:pPr>
        <w:widowControl w:val="0"/>
        <w:numPr>
          <w:ilvl w:val="0"/>
          <w:numId w:val="9"/>
        </w:numPr>
        <w:ind w:left="567" w:hanging="567"/>
        <w:rPr>
          <w:sz w:val="22"/>
          <w:szCs w:val="22"/>
        </w:rPr>
      </w:pPr>
      <w:r w:rsidRPr="00A54B1C">
        <w:rPr>
          <w:sz w:val="22"/>
          <w:szCs w:val="22"/>
        </w:rPr>
        <w:t>skausmą malšinančių vaistų, įskaitant acetilsalicilo rūgštį (jos yra daugelyje vaistų, kuriais malšinamas skausmas, mažinamas karščiavimas ar slopinamas kraujo krešėjimas);</w:t>
      </w:r>
    </w:p>
    <w:p w:rsidR="00A91EC8" w:rsidRPr="00A54B1C" w:rsidRDefault="00A91EC8" w:rsidP="00A91EC8">
      <w:pPr>
        <w:widowControl w:val="0"/>
        <w:numPr>
          <w:ilvl w:val="0"/>
          <w:numId w:val="9"/>
        </w:numPr>
        <w:ind w:left="567" w:hanging="567"/>
        <w:rPr>
          <w:sz w:val="22"/>
          <w:szCs w:val="22"/>
        </w:rPr>
      </w:pPr>
      <w:r w:rsidRPr="00A54B1C">
        <w:rPr>
          <w:sz w:val="22"/>
          <w:szCs w:val="22"/>
        </w:rPr>
        <w:t>kalio papildų;</w:t>
      </w:r>
    </w:p>
    <w:p w:rsidR="00A91EC8" w:rsidRPr="00A54B1C" w:rsidRDefault="00A91EC8" w:rsidP="00A91EC8">
      <w:pPr>
        <w:widowControl w:val="0"/>
        <w:numPr>
          <w:ilvl w:val="0"/>
          <w:numId w:val="9"/>
        </w:numPr>
        <w:ind w:left="567" w:hanging="567"/>
        <w:rPr>
          <w:sz w:val="22"/>
          <w:szCs w:val="22"/>
        </w:rPr>
      </w:pPr>
      <w:r w:rsidRPr="00A54B1C">
        <w:rPr>
          <w:sz w:val="22"/>
          <w:szCs w:val="22"/>
        </w:rPr>
        <w:t>druskų pakaitalų, kuriuose yra kalio.</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Vartojant toliau išvardytų preparatų, reikia informuoti gydytoją, kadangi jis paaiškins, ar jų kartu su Perineva tabletėmis vartoti saugu.</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Kitokie vaistai nuo didelio kraujospūdžio ligos ir (arba) širdies nepakankamumo, įskaitant šlapimo išskyrimą skatinančius vaistus (diuretikus).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A54B1C">
        <w:rPr>
          <w:sz w:val="22"/>
          <w:szCs w:val="22"/>
          <w:lang w:eastAsia="lt-LT"/>
        </w:rPr>
        <w:t xml:space="preserve"> norint išvengti kraujo krešulių susidarymo</w:t>
      </w:r>
      <w:r w:rsidRPr="00A54B1C">
        <w:rPr>
          <w:sz w:val="22"/>
          <w:szCs w:val="22"/>
        </w:rPr>
        <w:t>) timetoprimo ir kotrimoksazolo, dar vadinamas trimetoprimu/sulfametoksazolu (vaistas bakterijų sukeltoms infekcijoms gydyti)</w:t>
      </w:r>
      <w:r>
        <w:rPr>
          <w:sz w:val="22"/>
          <w:szCs w:val="22"/>
        </w:rPr>
        <w:t>,</w:t>
      </w:r>
      <w:r w:rsidRPr="00A54B1C">
        <w:rPr>
          <w:sz w:val="22"/>
          <w:szCs w:val="22"/>
          <w:lang w:eastAsia="lt-LT"/>
        </w:rPr>
        <w:t xml:space="preserve"> ciklosporino </w:t>
      </w:r>
      <w:r>
        <w:rPr>
          <w:sz w:val="22"/>
          <w:szCs w:val="22"/>
          <w:lang w:eastAsia="lt-LT"/>
        </w:rPr>
        <w:t xml:space="preserve">ir takrolimuzo </w:t>
      </w:r>
      <w:r w:rsidRPr="00A54B1C">
        <w:rPr>
          <w:sz w:val="22"/>
          <w:szCs w:val="22"/>
          <w:lang w:eastAsia="lt-LT"/>
        </w:rPr>
        <w:t>(imunitetą slopinanči</w:t>
      </w:r>
      <w:r>
        <w:rPr>
          <w:sz w:val="22"/>
          <w:szCs w:val="22"/>
          <w:lang w:eastAsia="lt-LT"/>
        </w:rPr>
        <w:t>ų</w:t>
      </w:r>
      <w:r w:rsidRPr="00A54B1C">
        <w:rPr>
          <w:sz w:val="22"/>
          <w:szCs w:val="22"/>
          <w:lang w:eastAsia="lt-LT"/>
        </w:rPr>
        <w:t xml:space="preserve"> vaist</w:t>
      </w:r>
      <w:r>
        <w:rPr>
          <w:sz w:val="22"/>
          <w:szCs w:val="22"/>
          <w:lang w:eastAsia="lt-LT"/>
        </w:rPr>
        <w:t>ų</w:t>
      </w:r>
      <w:r w:rsidRPr="00A54B1C">
        <w:rPr>
          <w:sz w:val="22"/>
          <w:szCs w:val="22"/>
          <w:lang w:eastAsia="lt-LT"/>
        </w:rPr>
        <w:t>, vartojam</w:t>
      </w:r>
      <w:r>
        <w:rPr>
          <w:sz w:val="22"/>
          <w:szCs w:val="22"/>
          <w:lang w:eastAsia="lt-LT"/>
        </w:rPr>
        <w:t>ų</w:t>
      </w:r>
      <w:r w:rsidRPr="00A54B1C">
        <w:rPr>
          <w:sz w:val="22"/>
          <w:szCs w:val="22"/>
          <w:lang w:eastAsia="lt-LT"/>
        </w:rPr>
        <w:t xml:space="preserve"> apsisaugoti nuo persodinto organo atmetimo</w:t>
      </w:r>
      <w:r w:rsidRPr="00A54B1C">
        <w:rPr>
          <w:sz w:val="22"/>
          <w:szCs w:val="22"/>
        </w:rPr>
        <w:t>).</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Kalį tausojantys vaistai širdies nepakankamumo gydymui: epleronas ir spironolaktonas 12,5-50 mg dozių intervalu per parą.</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nuo nereguliaraus širdies ritmo (prokainamidas).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nuo cukrinio diabeto (insulinas, geriamieji preparatai</w:t>
      </w:r>
      <w:r w:rsidRPr="00F75E92">
        <w:rPr>
          <w:sz w:val="22"/>
        </w:rPr>
        <w:t xml:space="preserve"> </w:t>
      </w:r>
      <w:r w:rsidRPr="000152E0">
        <w:rPr>
          <w:sz w:val="22"/>
          <w:szCs w:val="22"/>
        </w:rPr>
        <w:t>tokie kaip vildagliptinas</w:t>
      </w:r>
      <w:r w:rsidRPr="00A54B1C">
        <w:rPr>
          <w:sz w:val="22"/>
          <w:szCs w:val="22"/>
        </w:rPr>
        <w:t>).</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Baklofenas (vaistas raumenų sustandėjimui gydyti sergant tokiomis ligomis kaip išsėtinė sklerozė).</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nuo podagros (alopurinolis).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 xml:space="preserve">Nesteroidiniai vaistai nuo uždegimo (NVNU, pvz., ibuprofenas, diklofenakas), įskaitant </w:t>
      </w:r>
      <w:r w:rsidRPr="000152E0">
        <w:rPr>
          <w:sz w:val="22"/>
          <w:szCs w:val="22"/>
        </w:rPr>
        <w:t>acetilsalicilo rūgštį</w:t>
      </w:r>
      <w:r w:rsidRPr="00A54B1C">
        <w:rPr>
          <w:sz w:val="22"/>
          <w:szCs w:val="22"/>
        </w:rPr>
        <w:t>, jei jo</w:t>
      </w:r>
      <w:r>
        <w:rPr>
          <w:sz w:val="22"/>
          <w:szCs w:val="22"/>
        </w:rPr>
        <w:t>s</w:t>
      </w:r>
      <w:r w:rsidRPr="00A54B1C">
        <w:rPr>
          <w:sz w:val="22"/>
          <w:szCs w:val="22"/>
        </w:rPr>
        <w:t xml:space="preserve"> vartojama skausmui malšinti.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Kraujagysles plečiantys vaistai, įskaitant nitratus (šie vaistai praplečia kraujagysles);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Estramustinas (vaistas vėžiui gydyti).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stimuliuojantys tam tikras nervų sistemos vietas, pvz., efedrinas, norepinefrinas, epinefrinas (simpatikomimetikai).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nuo manijos ar depresijos (litis).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Vaistai nuo psichikos sutrikimų, pvz., depresijos, nerimo, šizofrenijos ar kitokios psichozės (tricikliai antidepresantai ir vaistai nuo psichozės).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Sąnarių uždegimui gydyti vartojami injekciniai aukso preparatai (natrio aurotiomalatas).</w:t>
      </w:r>
    </w:p>
    <w:p w:rsidR="00A91EC8" w:rsidRPr="00A54B1C" w:rsidRDefault="00A91EC8" w:rsidP="00A91EC8">
      <w:pPr>
        <w:widowControl w:val="0"/>
        <w:numPr>
          <w:ilvl w:val="0"/>
          <w:numId w:val="2"/>
        </w:numPr>
        <w:autoSpaceDE w:val="0"/>
        <w:autoSpaceDN w:val="0"/>
        <w:adjustRightInd w:val="0"/>
        <w:rPr>
          <w:sz w:val="22"/>
          <w:szCs w:val="22"/>
        </w:rPr>
      </w:pPr>
      <w:r w:rsidRPr="00A54B1C">
        <w:rPr>
          <w:sz w:val="22"/>
          <w:szCs w:val="22"/>
        </w:rPr>
        <w:t>Vaistai, kurie dažniausiai naudojami gydyti viduriavimą (race</w:t>
      </w:r>
      <w:r>
        <w:rPr>
          <w:sz w:val="22"/>
          <w:szCs w:val="22"/>
        </w:rPr>
        <w:t>k</w:t>
      </w:r>
      <w:r w:rsidRPr="00A54B1C">
        <w:rPr>
          <w:sz w:val="22"/>
          <w:szCs w:val="22"/>
        </w:rPr>
        <w:t>adotril</w:t>
      </w:r>
      <w:r>
        <w:rPr>
          <w:sz w:val="22"/>
          <w:szCs w:val="22"/>
        </w:rPr>
        <w:t>is</w:t>
      </w:r>
      <w:r w:rsidRPr="00A54B1C">
        <w:rPr>
          <w:sz w:val="22"/>
          <w:szCs w:val="22"/>
        </w:rPr>
        <w:t>);</w:t>
      </w:r>
    </w:p>
    <w:p w:rsidR="00A91EC8" w:rsidRPr="00A54B1C" w:rsidRDefault="00A91EC8" w:rsidP="00A91EC8">
      <w:pPr>
        <w:widowControl w:val="0"/>
        <w:numPr>
          <w:ilvl w:val="0"/>
          <w:numId w:val="2"/>
        </w:numPr>
        <w:autoSpaceDE w:val="0"/>
        <w:autoSpaceDN w:val="0"/>
        <w:adjustRightInd w:val="0"/>
        <w:rPr>
          <w:sz w:val="22"/>
          <w:szCs w:val="22"/>
        </w:rPr>
      </w:pPr>
      <w:r w:rsidRPr="00A54B1C">
        <w:rPr>
          <w:sz w:val="22"/>
          <w:szCs w:val="22"/>
        </w:rPr>
        <w:t xml:space="preserve">Vaistai, kurie dažniausiai naudojami išvengti persodintų organų atmetimo (sirolimuzas, everolimas, temsirolimuzas ir kiti vaistai, priklausantys vadinamųjų mTOR inhibitorių klasei). Žr. skyrių </w:t>
      </w:r>
      <w:r w:rsidRPr="00A54B1C">
        <w:rPr>
          <w:sz w:val="22"/>
          <w:szCs w:val="22"/>
          <w:lang w:val="lt-LT"/>
        </w:rPr>
        <w:t>„</w:t>
      </w:r>
      <w:r w:rsidRPr="00A54B1C">
        <w:rPr>
          <w:sz w:val="22"/>
          <w:szCs w:val="22"/>
        </w:rPr>
        <w:t>Įspėjimai ir atsargumo priemonės</w:t>
      </w:r>
      <w:r w:rsidRPr="00A54B1C">
        <w:rPr>
          <w:sz w:val="22"/>
          <w:szCs w:val="22"/>
          <w:lang w:val="lt-LT"/>
        </w:rPr>
        <w:t>“.</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rPr>
          <w:sz w:val="22"/>
          <w:szCs w:val="22"/>
        </w:rPr>
      </w:pPr>
      <w:r w:rsidRPr="00A54B1C">
        <w:rPr>
          <w:sz w:val="22"/>
          <w:szCs w:val="22"/>
        </w:rPr>
        <w:t>Jūsų gydytojui gali tekti pakeisti vaisto dozę ir (arba) imtis kitų atsargumo priemonių:</w:t>
      </w:r>
    </w:p>
    <w:p w:rsidR="00A91EC8" w:rsidRPr="00A54B1C" w:rsidRDefault="00A91EC8" w:rsidP="00A91EC8">
      <w:pPr>
        <w:widowControl w:val="0"/>
        <w:numPr>
          <w:ilvl w:val="0"/>
          <w:numId w:val="6"/>
        </w:numPr>
        <w:tabs>
          <w:tab w:val="clear" w:pos="720"/>
          <w:tab w:val="num" w:pos="567"/>
        </w:tabs>
        <w:ind w:left="567" w:hanging="567"/>
        <w:rPr>
          <w:sz w:val="22"/>
          <w:szCs w:val="22"/>
        </w:rPr>
      </w:pPr>
      <w:r w:rsidRPr="00A54B1C">
        <w:rPr>
          <w:sz w:val="22"/>
          <w:szCs w:val="22"/>
        </w:rPr>
        <w:t>jeigu vartojate angiotenzino II receptorių blokatorių (</w:t>
      </w:r>
      <w:r w:rsidRPr="00A54B1C">
        <w:rPr>
          <w:sz w:val="22"/>
          <w:szCs w:val="22"/>
          <w:lang w:val="lt-LT"/>
        </w:rPr>
        <w:t>ARB</w:t>
      </w:r>
      <w:r w:rsidRPr="00A54B1C">
        <w:rPr>
          <w:sz w:val="22"/>
          <w:szCs w:val="22"/>
        </w:rPr>
        <w:t xml:space="preserve">) arba aliskireną (taip pat žiūrėkite </w:t>
      </w:r>
      <w:r w:rsidRPr="00A54B1C">
        <w:rPr>
          <w:sz w:val="22"/>
          <w:szCs w:val="22"/>
        </w:rPr>
        <w:lastRenderedPageBreak/>
        <w:t>informaciją, pateiktą poskyriuose „Perineva vartoti negalima“ ir „Įspėjimai ir atsargumo priemonės“)</w:t>
      </w:r>
    </w:p>
    <w:p w:rsidR="00A91EC8" w:rsidRPr="00A54B1C" w:rsidRDefault="00A91EC8" w:rsidP="00A91EC8">
      <w:pPr>
        <w:widowControl w:val="0"/>
        <w:numPr>
          <w:ilvl w:val="12"/>
          <w:numId w:val="0"/>
        </w:numPr>
        <w:tabs>
          <w:tab w:val="left" w:pos="567"/>
        </w:tabs>
        <w:rPr>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Perineva vartojimas su maistu ir gėrimais</w:t>
      </w:r>
    </w:p>
    <w:p w:rsidR="00A91EC8" w:rsidRPr="00A54B1C" w:rsidRDefault="00A91EC8" w:rsidP="00A91EC8">
      <w:pPr>
        <w:widowControl w:val="0"/>
        <w:numPr>
          <w:ilvl w:val="12"/>
          <w:numId w:val="0"/>
        </w:numPr>
        <w:tabs>
          <w:tab w:val="left" w:pos="567"/>
          <w:tab w:val="left" w:pos="1290"/>
        </w:tabs>
        <w:ind w:right="-2"/>
        <w:rPr>
          <w:sz w:val="22"/>
          <w:szCs w:val="22"/>
        </w:rPr>
      </w:pPr>
      <w:r w:rsidRPr="00A54B1C">
        <w:rPr>
          <w:sz w:val="22"/>
          <w:szCs w:val="22"/>
        </w:rPr>
        <w:t>Perineva rekomenduojama gerti prieš valgį, kad sumažėtų maisto įtaka vaisto poveikiui.</w:t>
      </w:r>
    </w:p>
    <w:p w:rsidR="00A91EC8" w:rsidRPr="00A54B1C" w:rsidRDefault="00A91EC8" w:rsidP="00A91EC8">
      <w:pPr>
        <w:widowControl w:val="0"/>
        <w:numPr>
          <w:ilvl w:val="12"/>
          <w:numId w:val="0"/>
        </w:numPr>
        <w:tabs>
          <w:tab w:val="left" w:pos="567"/>
          <w:tab w:val="left" w:pos="1290"/>
        </w:tabs>
        <w:ind w:right="-2"/>
        <w:rPr>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Nėštumas ir žindymo laikotarpis</w:t>
      </w:r>
    </w:p>
    <w:p w:rsidR="00A91EC8" w:rsidRPr="00A54B1C" w:rsidRDefault="00A91EC8" w:rsidP="00A91EC8">
      <w:pPr>
        <w:widowControl w:val="0"/>
        <w:outlineLvl w:val="0"/>
        <w:rPr>
          <w:sz w:val="22"/>
          <w:szCs w:val="22"/>
        </w:rPr>
      </w:pPr>
      <w:r w:rsidRPr="00A54B1C">
        <w:rPr>
          <w:sz w:val="22"/>
          <w:szCs w:val="22"/>
        </w:rPr>
        <w:t>Jeigu esate nėščia, žindote kūdikį, manote, kad galbūt esate nėščia, arba planuojate pastoti, tai prieš vartodama šį vaistą, pasitarkite su gydytoju arba vaistininku.</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tabs>
          <w:tab w:val="left" w:pos="567"/>
        </w:tabs>
        <w:rPr>
          <w:sz w:val="22"/>
          <w:szCs w:val="22"/>
        </w:rPr>
      </w:pPr>
      <w:r w:rsidRPr="00A54B1C">
        <w:rPr>
          <w:sz w:val="22"/>
          <w:szCs w:val="22"/>
        </w:rPr>
        <w:t>Nėštumas</w:t>
      </w:r>
    </w:p>
    <w:p w:rsidR="00A91EC8" w:rsidRPr="00A54B1C" w:rsidRDefault="00A91EC8" w:rsidP="00A91EC8">
      <w:pPr>
        <w:widowControl w:val="0"/>
        <w:tabs>
          <w:tab w:val="left" w:pos="567"/>
        </w:tabs>
        <w:rPr>
          <w:sz w:val="22"/>
          <w:szCs w:val="22"/>
        </w:rPr>
      </w:pPr>
      <w:r w:rsidRPr="00A54B1C">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Perineva. Perineva yra nerekomenduojamas ankstyvuoju nėštumo laikotarpiu ir negali būti vartojamas, jei esate daugiau kaip tris mėnesius nėščia, nes tuomet jis gali labai pakenkti jūsų kūdikiui.</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Žindymo laikotarpis</w:t>
      </w:r>
    </w:p>
    <w:p w:rsidR="00A91EC8" w:rsidRPr="00A54B1C" w:rsidRDefault="00A91EC8" w:rsidP="00A91EC8">
      <w:pPr>
        <w:widowControl w:val="0"/>
        <w:tabs>
          <w:tab w:val="left" w:pos="567"/>
        </w:tabs>
        <w:rPr>
          <w:sz w:val="22"/>
          <w:szCs w:val="22"/>
        </w:rPr>
      </w:pPr>
      <w:r w:rsidRPr="00A54B1C">
        <w:rPr>
          <w:sz w:val="22"/>
          <w:szCs w:val="22"/>
        </w:rPr>
        <w:t>Pasakykite savo gydytojui, jei maitinate krūtimi ar ruošiatės pradėti tai daryti. Perineva nerekomenduojamas krūtimi maitinančioms motinoms. Jei motina nori maitinti krūtimi, gydytojas gali paskirti kitą vaistą, ypač jei norima žindyti naujagimį arba prieš laiką gimusį kūdikį.</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Vairavimas ir mechanizmų valdymas</w:t>
      </w:r>
    </w:p>
    <w:p w:rsidR="00A91EC8" w:rsidRPr="00A54B1C" w:rsidRDefault="00A91EC8" w:rsidP="00A91EC8">
      <w:pPr>
        <w:widowControl w:val="0"/>
        <w:tabs>
          <w:tab w:val="left" w:pos="567"/>
        </w:tabs>
        <w:rPr>
          <w:sz w:val="22"/>
          <w:szCs w:val="22"/>
        </w:rPr>
      </w:pPr>
      <w:r w:rsidRPr="00A54B1C">
        <w:rPr>
          <w:sz w:val="22"/>
          <w:szCs w:val="22"/>
        </w:rPr>
        <w:t>Rekomenduojama nevairuoti ir nevaldyti mechanizmų tol, kol nepaaiškės, kaip Perineva Jus veikia. Budrumo Perineva paprastai neveikia, tačiau dėl kraujospūdžio mažėjimo kai kuriems pacientams gali atsirasti galvos svaigimas ar nuovargis, ypač gydymo pradžioje bei kartu vartojant kitokio antihipertenzinio preparato.</w:t>
      </w:r>
    </w:p>
    <w:p w:rsidR="00A91EC8" w:rsidRPr="00A54B1C" w:rsidRDefault="00A91EC8" w:rsidP="00A91EC8">
      <w:pPr>
        <w:widowControl w:val="0"/>
        <w:tabs>
          <w:tab w:val="left" w:pos="567"/>
        </w:tabs>
        <w:rPr>
          <w:sz w:val="22"/>
          <w:szCs w:val="22"/>
        </w:rPr>
      </w:pPr>
      <w:r w:rsidRPr="00A54B1C">
        <w:rPr>
          <w:sz w:val="22"/>
          <w:szCs w:val="22"/>
        </w:rPr>
        <w:t>Dėl minėto poveikio gebėjimas vairuoti ar valdyti mechanizmus gali pablogėti.</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Perineva table</w:t>
      </w:r>
      <w:r>
        <w:rPr>
          <w:b/>
          <w:sz w:val="22"/>
          <w:szCs w:val="22"/>
        </w:rPr>
        <w:t>čių sudėtyje</w:t>
      </w:r>
      <w:r w:rsidRPr="00A54B1C">
        <w:rPr>
          <w:b/>
          <w:sz w:val="22"/>
          <w:szCs w:val="22"/>
        </w:rPr>
        <w:t xml:space="preserve"> yra laktozės (monohidrato forma)</w:t>
      </w:r>
    </w:p>
    <w:p w:rsidR="00A91EC8" w:rsidRPr="00A54B1C" w:rsidRDefault="00A91EC8" w:rsidP="00A91EC8">
      <w:pPr>
        <w:widowControl w:val="0"/>
        <w:numPr>
          <w:ilvl w:val="12"/>
          <w:numId w:val="0"/>
        </w:numPr>
        <w:tabs>
          <w:tab w:val="left" w:pos="567"/>
        </w:tabs>
        <w:rPr>
          <w:sz w:val="22"/>
          <w:szCs w:val="22"/>
        </w:rPr>
      </w:pPr>
      <w:r w:rsidRPr="00A54B1C">
        <w:rPr>
          <w:sz w:val="22"/>
          <w:szCs w:val="22"/>
        </w:rPr>
        <w:t>Jeigu gydytojas Jums yra sakęs, kad netoleruojate kokių nors angliavandenių, kreipkitės į jį prieš pradėdami vartoti šį vaistą.</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left="567" w:hanging="567"/>
        <w:outlineLvl w:val="0"/>
        <w:rPr>
          <w:b/>
          <w:caps/>
          <w:sz w:val="22"/>
          <w:szCs w:val="22"/>
        </w:rPr>
      </w:pPr>
      <w:r w:rsidRPr="00A54B1C">
        <w:rPr>
          <w:b/>
          <w:sz w:val="22"/>
          <w:szCs w:val="22"/>
        </w:rPr>
        <w:t>3.</w:t>
      </w:r>
      <w:r w:rsidRPr="00A54B1C">
        <w:rPr>
          <w:b/>
          <w:sz w:val="22"/>
          <w:szCs w:val="22"/>
        </w:rPr>
        <w:tab/>
        <w:t>Kaip vartoti Perineva</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rPr>
          <w:sz w:val="22"/>
          <w:szCs w:val="22"/>
        </w:rPr>
      </w:pPr>
      <w:r w:rsidRPr="00A54B1C">
        <w:rPr>
          <w:sz w:val="22"/>
          <w:szCs w:val="22"/>
        </w:rPr>
        <w:t>Visada vartokite šį vaistą tiksliai kaip nurodė gydytojas arba vaistininkas. Jeigu abejojate, kreipkitės į gydytoją arba vaistininką.</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rPr>
          <w:sz w:val="22"/>
          <w:szCs w:val="22"/>
        </w:rPr>
      </w:pPr>
      <w:r w:rsidRPr="00A54B1C">
        <w:rPr>
          <w:sz w:val="22"/>
          <w:szCs w:val="22"/>
        </w:rPr>
        <w:t>Didelio kraujospūdžio ligai gydyti rekomenduojama dozė, geriama kartą per parą, yra 4 mg perindoprilio (1 Perineva 4 mg tabletė). Prireikus kartą per parą geriamą dozę galima didinti iki 8 mg (2 Perineva 4 mg tablečių).</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tabs>
          <w:tab w:val="left" w:pos="567"/>
        </w:tabs>
        <w:rPr>
          <w:sz w:val="22"/>
          <w:szCs w:val="22"/>
        </w:rPr>
      </w:pPr>
      <w:r w:rsidRPr="00A54B1C">
        <w:rPr>
          <w:sz w:val="22"/>
          <w:szCs w:val="22"/>
        </w:rPr>
        <w:t>Simptominiam širdies nepakankamumui gydyti rekomenduojama dozė, geriama kartą per parą, yra 2 mg perindoprilio (1 Perineva 2 mg tabletė</w:t>
      </w:r>
      <w:r w:rsidRPr="0036293C">
        <w:rPr>
          <w:sz w:val="22"/>
          <w:szCs w:val="22"/>
        </w:rPr>
        <w:t>)</w:t>
      </w:r>
      <w:r w:rsidRPr="00C65ACE">
        <w:rPr>
          <w:sz w:val="22"/>
          <w:szCs w:val="22"/>
        </w:rPr>
        <w:t>.</w:t>
      </w:r>
      <w:r w:rsidRPr="00A54B1C">
        <w:rPr>
          <w:sz w:val="22"/>
          <w:szCs w:val="22"/>
        </w:rPr>
        <w:t xml:space="preserve"> Prireikus kartą per parą geriamą dozę galima didinti iki 4 mg (1 Perineva 4 mg tabletė arba 2 Perineva 2 mg table</w:t>
      </w:r>
      <w:r>
        <w:rPr>
          <w:sz w:val="22"/>
          <w:szCs w:val="22"/>
        </w:rPr>
        <w:t>tės</w:t>
      </w:r>
      <w:r w:rsidRPr="00A54B1C">
        <w:rPr>
          <w:sz w:val="22"/>
          <w:szCs w:val="22"/>
        </w:rPr>
        <w:t>).</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Stabiliai išeminei širdies ligai gydyti rekomenduojama dozė, geriama kartą per parą, yra 4 mg perindoprilio (1 Perineva 4 mg tabletė). Jeigu preparatas toleruojamas gerai, ka</w:t>
      </w:r>
      <w:r>
        <w:rPr>
          <w:sz w:val="22"/>
          <w:szCs w:val="22"/>
        </w:rPr>
        <w:t>r</w:t>
      </w:r>
      <w:r w:rsidRPr="00A54B1C">
        <w:rPr>
          <w:sz w:val="22"/>
          <w:szCs w:val="22"/>
        </w:rPr>
        <w:t>tą per parą geriamą dozę galima didinti iki 8 mg (2 Perineva 4 mg table</w:t>
      </w:r>
      <w:r>
        <w:rPr>
          <w:sz w:val="22"/>
          <w:szCs w:val="22"/>
        </w:rPr>
        <w:t>tės</w:t>
      </w:r>
      <w:r w:rsidRPr="00A54B1C">
        <w:rPr>
          <w:sz w:val="22"/>
          <w:szCs w:val="22"/>
        </w:rPr>
        <w:t>).</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tabs>
          <w:tab w:val="left" w:pos="567"/>
        </w:tabs>
        <w:rPr>
          <w:sz w:val="22"/>
          <w:szCs w:val="22"/>
        </w:rPr>
      </w:pPr>
      <w:r w:rsidRPr="00A54B1C">
        <w:rPr>
          <w:sz w:val="22"/>
          <w:szCs w:val="22"/>
        </w:rPr>
        <w:t>Tabletę reikia nuryti užsigeriant stikline vandens. Kiekvieną dieną vaisto patariama gerti tokiu pačiu laiku, ryte, prieš pusryčius.</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Gydymo metu gydytojas dozavimą gali keisti, atsižvelgdamas į sukeliamą poveikį ir Jūsų būklę.</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ind w:left="567" w:hanging="567"/>
        <w:rPr>
          <w:sz w:val="22"/>
          <w:szCs w:val="22"/>
        </w:rPr>
      </w:pPr>
      <w:r w:rsidRPr="00A54B1C">
        <w:rPr>
          <w:sz w:val="22"/>
          <w:szCs w:val="22"/>
        </w:rPr>
        <w:t>Mažesnę dozę negu įprastinė gydytojas gali skirti: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lastRenderedPageBreak/>
        <w:t>senyviems žmonėms;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pacientams, kurių inkstų funkcija sutrikusi;</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ligoniams, kuriems dėl inkstus krauju aprūpinančių arterijų susiaurėjimo pasireiškė didelio kraujospūdžio liga (renovaskulinė hipertenzija);</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pacientams, kurie kartu su šiuo preparatu vartoja vaistų, didinančių šlapimo išsiskyrimą (diuretikų);</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didelio kraujospūdžio liga sergantiems ligoniams, kuriems negalima nutraukti diuretikų vartojimo;</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sunkiu širdies nepakankamumu sergantiems žmonėms;</w:t>
      </w:r>
    </w:p>
    <w:p w:rsidR="00A91EC8" w:rsidRPr="00A54B1C" w:rsidRDefault="00A91EC8" w:rsidP="00A91EC8">
      <w:pPr>
        <w:widowControl w:val="0"/>
        <w:numPr>
          <w:ilvl w:val="0"/>
          <w:numId w:val="2"/>
        </w:numPr>
        <w:tabs>
          <w:tab w:val="left" w:pos="567"/>
        </w:tabs>
        <w:autoSpaceDE w:val="0"/>
        <w:autoSpaceDN w:val="0"/>
        <w:adjustRightInd w:val="0"/>
        <w:rPr>
          <w:sz w:val="22"/>
          <w:szCs w:val="22"/>
        </w:rPr>
      </w:pPr>
      <w:r w:rsidRPr="00A54B1C">
        <w:rPr>
          <w:sz w:val="22"/>
          <w:szCs w:val="22"/>
        </w:rPr>
        <w:t>kraujagysles plečiančių preparatų vartojantiems pacientams.</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ind w:left="567" w:hanging="567"/>
        <w:rPr>
          <w:sz w:val="22"/>
          <w:szCs w:val="22"/>
        </w:rPr>
      </w:pPr>
      <w:r w:rsidRPr="00A54B1C">
        <w:rPr>
          <w:sz w:val="22"/>
          <w:szCs w:val="22"/>
        </w:rPr>
        <w:t>Gydymo šiuo vaistu trukmę nustatys gydytojas, atsižvelgdamas į Jūsų būklę.</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pStyle w:val="Antrat4"/>
        <w:keepNext w:val="0"/>
        <w:widowControl w:val="0"/>
        <w:spacing w:before="0" w:after="0"/>
        <w:rPr>
          <w:sz w:val="22"/>
          <w:szCs w:val="22"/>
          <w:lang w:val="lt-LT"/>
        </w:rPr>
      </w:pPr>
      <w:r w:rsidRPr="00A54B1C">
        <w:rPr>
          <w:sz w:val="22"/>
          <w:szCs w:val="22"/>
          <w:lang w:val="lt-LT"/>
        </w:rPr>
        <w:t>Vartojimas vaikams</w:t>
      </w:r>
    </w:p>
    <w:p w:rsidR="00A91EC8" w:rsidRPr="00A54B1C" w:rsidRDefault="00A91EC8" w:rsidP="00A91EC8">
      <w:pPr>
        <w:widowControl w:val="0"/>
        <w:tabs>
          <w:tab w:val="left" w:pos="567"/>
        </w:tabs>
        <w:rPr>
          <w:sz w:val="22"/>
          <w:szCs w:val="22"/>
        </w:rPr>
      </w:pPr>
      <w:r w:rsidRPr="00A54B1C">
        <w:rPr>
          <w:sz w:val="22"/>
          <w:szCs w:val="22"/>
        </w:rPr>
        <w:t>Ar saugu ir veiksminga Perineva vartoti vaikams, netirta, todėl jų šiuo vaistu gydyti nerekomenduojama.</w:t>
      </w:r>
    </w:p>
    <w:p w:rsidR="00A91EC8" w:rsidRPr="00A54B1C" w:rsidRDefault="00A91EC8" w:rsidP="00A91EC8">
      <w:pPr>
        <w:widowControl w:val="0"/>
        <w:tabs>
          <w:tab w:val="left" w:pos="567"/>
        </w:tabs>
        <w:rPr>
          <w:sz w:val="22"/>
          <w:szCs w:val="22"/>
        </w:rPr>
      </w:pPr>
      <w:r w:rsidRPr="00A54B1C">
        <w:rPr>
          <w:sz w:val="22"/>
          <w:szCs w:val="22"/>
        </w:rPr>
        <w:t>Jeigu manote, kad vaistas veikia per stipriai arba per silpnai, kreipkitės į gydytoją arba vaistininką.</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Ką daryti pavartojus per didelę Perineva dozę?</w:t>
      </w:r>
    </w:p>
    <w:p w:rsidR="00A91EC8" w:rsidRPr="00A54B1C" w:rsidRDefault="00A91EC8" w:rsidP="00A91EC8">
      <w:pPr>
        <w:widowControl w:val="0"/>
        <w:tabs>
          <w:tab w:val="left" w:pos="567"/>
        </w:tabs>
        <w:ind w:left="567" w:hanging="567"/>
        <w:rPr>
          <w:sz w:val="22"/>
          <w:szCs w:val="22"/>
        </w:rPr>
      </w:pPr>
      <w:r w:rsidRPr="00A54B1C">
        <w:rPr>
          <w:sz w:val="22"/>
          <w:szCs w:val="22"/>
        </w:rPr>
        <w:t>Išgėrę per daug tablečių, nedelsdami kreipkitės į gydytoją arba vaistininką.</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rPr>
          <w:sz w:val="22"/>
          <w:szCs w:val="22"/>
        </w:rPr>
      </w:pPr>
      <w:r w:rsidRPr="00A54B1C">
        <w:rPr>
          <w:sz w:val="22"/>
          <w:szCs w:val="22"/>
        </w:rPr>
        <w:t>Labiausiai tikėtinas perdozavimo požymis yra staigus kraujospūdžio kritimas (hipotenzija). Galimi ir kitokie simptomai: dažnas arba retas širdies plakimas, nemalonus nereguliaraus ir (arba) stipraus širdies plakimo pojūtis, greitas ir gilus kvėpavimas, galvos svaigimas, nerimas ir (arba) kosulys.</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rPr>
          <w:sz w:val="22"/>
          <w:szCs w:val="22"/>
        </w:rPr>
      </w:pPr>
      <w:r w:rsidRPr="00A54B1C">
        <w:rPr>
          <w:sz w:val="22"/>
          <w:szCs w:val="22"/>
        </w:rPr>
        <w:t>Jeigu gerokai sumažėtų kraujospūdis, atsigulkite, pakelkite aukščiau kojas, o po galva pakiškite tik ploną pagalvę.</w:t>
      </w:r>
    </w:p>
    <w:p w:rsidR="00A91EC8" w:rsidRPr="00A54B1C" w:rsidRDefault="00A91EC8" w:rsidP="00A91EC8">
      <w:pPr>
        <w:widowControl w:val="0"/>
        <w:tabs>
          <w:tab w:val="left" w:pos="567"/>
        </w:tabs>
        <w:ind w:left="567" w:hanging="567"/>
        <w:rPr>
          <w:b/>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Pamiršus pavartoti Perineva</w:t>
      </w:r>
    </w:p>
    <w:p w:rsidR="00A91EC8" w:rsidRPr="00A54B1C" w:rsidRDefault="00A91EC8" w:rsidP="00A91EC8">
      <w:pPr>
        <w:widowControl w:val="0"/>
        <w:tabs>
          <w:tab w:val="left" w:pos="567"/>
        </w:tabs>
        <w:rPr>
          <w:sz w:val="22"/>
          <w:szCs w:val="22"/>
        </w:rPr>
      </w:pPr>
      <w:r w:rsidRPr="00A54B1C">
        <w:rPr>
          <w:sz w:val="22"/>
          <w:szCs w:val="22"/>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ind w:left="567" w:hanging="567"/>
        <w:rPr>
          <w:b/>
          <w:sz w:val="22"/>
          <w:szCs w:val="22"/>
        </w:rPr>
      </w:pPr>
      <w:r w:rsidRPr="00A54B1C">
        <w:rPr>
          <w:b/>
          <w:sz w:val="22"/>
          <w:szCs w:val="22"/>
        </w:rPr>
        <w:t>Nustojus vartoti Perineva</w:t>
      </w:r>
    </w:p>
    <w:p w:rsidR="00A91EC8" w:rsidRPr="00A54B1C" w:rsidRDefault="00A91EC8" w:rsidP="00A91EC8">
      <w:pPr>
        <w:widowControl w:val="0"/>
        <w:numPr>
          <w:ilvl w:val="12"/>
          <w:numId w:val="0"/>
        </w:numPr>
        <w:tabs>
          <w:tab w:val="left" w:pos="567"/>
        </w:tabs>
        <w:ind w:right="-2"/>
        <w:rPr>
          <w:sz w:val="22"/>
          <w:szCs w:val="22"/>
        </w:rPr>
      </w:pPr>
      <w:r w:rsidRPr="00A54B1C">
        <w:rPr>
          <w:sz w:val="22"/>
          <w:szCs w:val="22"/>
        </w:rPr>
        <w:t>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Perineva nutraukti, pirmiausiai pasitarkite su gydytoju.</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r w:rsidRPr="00A54B1C">
        <w:rPr>
          <w:sz w:val="22"/>
          <w:szCs w:val="22"/>
        </w:rPr>
        <w:t>Jeigu kiltų daugiau klausimų dėl šio vaisto vartojimo, kreipkitės į gydytoją arba vaistininką.</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left="567" w:hanging="567"/>
        <w:outlineLvl w:val="0"/>
        <w:rPr>
          <w:b/>
          <w:caps/>
          <w:sz w:val="22"/>
          <w:szCs w:val="22"/>
        </w:rPr>
      </w:pPr>
      <w:r w:rsidRPr="00A54B1C">
        <w:rPr>
          <w:b/>
          <w:caps/>
          <w:sz w:val="22"/>
          <w:szCs w:val="22"/>
        </w:rPr>
        <w:t>4.</w:t>
      </w:r>
      <w:r w:rsidRPr="00A54B1C">
        <w:rPr>
          <w:b/>
          <w:caps/>
          <w:sz w:val="22"/>
          <w:szCs w:val="22"/>
        </w:rPr>
        <w:tab/>
      </w:r>
      <w:r w:rsidRPr="00A54B1C">
        <w:rPr>
          <w:b/>
          <w:sz w:val="22"/>
          <w:szCs w:val="22"/>
        </w:rPr>
        <w:t>Galimas šalutinis poveikis</w:t>
      </w:r>
    </w:p>
    <w:p w:rsidR="00A91EC8" w:rsidRPr="00A54B1C" w:rsidRDefault="00A91EC8" w:rsidP="00A91EC8">
      <w:pPr>
        <w:widowControl w:val="0"/>
        <w:tabs>
          <w:tab w:val="left" w:pos="567"/>
        </w:tabs>
        <w:ind w:left="567" w:hanging="567"/>
        <w:rPr>
          <w:sz w:val="22"/>
          <w:szCs w:val="22"/>
        </w:rPr>
      </w:pPr>
    </w:p>
    <w:p w:rsidR="00A91EC8" w:rsidRPr="00A54B1C" w:rsidRDefault="00A91EC8" w:rsidP="00A91EC8">
      <w:pPr>
        <w:widowControl w:val="0"/>
        <w:tabs>
          <w:tab w:val="left" w:pos="567"/>
        </w:tabs>
        <w:rPr>
          <w:sz w:val="22"/>
          <w:szCs w:val="22"/>
        </w:rPr>
      </w:pPr>
      <w:r w:rsidRPr="00A54B1C">
        <w:rPr>
          <w:sz w:val="22"/>
          <w:szCs w:val="22"/>
        </w:rPr>
        <w:t>Šis vaistas, kaip ir visi kiti, gali sukelti šalutinį poveikį, nors jis pasireiškia ne visiems žmonėms.</w:t>
      </w:r>
    </w:p>
    <w:p w:rsidR="00A91EC8" w:rsidRPr="003C3248" w:rsidRDefault="00A91EC8" w:rsidP="00A91EC8">
      <w:pPr>
        <w:widowControl w:val="0"/>
        <w:tabs>
          <w:tab w:val="left" w:pos="567"/>
          <w:tab w:val="left" w:pos="842"/>
          <w:tab w:val="left" w:pos="2401"/>
        </w:tabs>
        <w:rPr>
          <w:sz w:val="22"/>
          <w:szCs w:val="22"/>
        </w:rPr>
      </w:pPr>
      <w:r w:rsidRPr="003C3248">
        <w:rPr>
          <w:sz w:val="22"/>
          <w:szCs w:val="22"/>
        </w:rPr>
        <w:t xml:space="preserve">Tuoj pat nutraukite vaisto vartojimą ir nedelsdami praneškite savo gydytojui, jeigu Jums atsiranda bent vienas iš toliau nurodytų simptomų, kurie gali būti sunkūs: </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neįprastai greitas ar nereguliarus širdies plakimas, skausmas krūtinėje (krūtinės angina) arba miokardo infarktas (labai retas – gali pasireikšti mažiau kaip 1 iš 10000 žmonių);</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staigus gargimas, skausmas krūtinėje, dusulys ar apsunkintas kvėpavimas (bronchų spazmas) </w:t>
      </w:r>
      <w:r w:rsidRPr="003C3248">
        <w:rPr>
          <w:sz w:val="22"/>
          <w:szCs w:val="22"/>
        </w:rPr>
        <w:lastRenderedPageBreak/>
        <w:t>(nedažnas - gali pasireikšti mažiau kaip 1 iš 100 žmonių),</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kasos uždegimas, dėl kurio gali pasireikšti stiprus pilvo bei nugaros skausmas ir labai bloga bendra savijauta (labai retas – gali pasireikšti mažiau kaip 1 iš 10000 žmonių);</w:t>
      </w:r>
    </w:p>
    <w:p w:rsidR="00A91EC8" w:rsidRPr="003C3248" w:rsidRDefault="00A91EC8" w:rsidP="00A91EC8">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rsidR="00A91EC8" w:rsidRDefault="00A91EC8" w:rsidP="00A91EC8">
      <w:pPr>
        <w:widowControl w:val="0"/>
        <w:numPr>
          <w:ilvl w:val="12"/>
          <w:numId w:val="0"/>
        </w:numPr>
        <w:rPr>
          <w:sz w:val="22"/>
          <w:szCs w:val="22"/>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rsidR="00A91EC8" w:rsidRPr="00F75E92" w:rsidRDefault="00A91EC8" w:rsidP="00A91EC8">
      <w:pPr>
        <w:widowControl w:val="0"/>
        <w:numPr>
          <w:ilvl w:val="12"/>
          <w:numId w:val="0"/>
        </w:numPr>
        <w:rPr>
          <w:rFonts w:eastAsia="Calibri"/>
          <w:b/>
          <w:sz w:val="22"/>
          <w:highlight w:val="cyan"/>
          <w:lang w:val="lt-LT"/>
        </w:rPr>
      </w:pPr>
    </w:p>
    <w:p w:rsidR="00A91EC8" w:rsidRPr="00A54B1C" w:rsidRDefault="00A91EC8" w:rsidP="00A91EC8">
      <w:pPr>
        <w:widowControl w:val="0"/>
        <w:tabs>
          <w:tab w:val="left" w:pos="567"/>
          <w:tab w:val="left" w:pos="842"/>
          <w:tab w:val="left" w:pos="2401"/>
        </w:tabs>
        <w:rPr>
          <w:sz w:val="22"/>
          <w:szCs w:val="22"/>
        </w:rPr>
      </w:pPr>
      <w:r w:rsidRPr="00A54B1C">
        <w:rPr>
          <w:sz w:val="22"/>
          <w:szCs w:val="22"/>
        </w:rPr>
        <w:t>Šalutinio poveikio dažnumas</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autoSpaceDE w:val="0"/>
        <w:autoSpaceDN w:val="0"/>
        <w:adjustRightInd w:val="0"/>
        <w:rPr>
          <w:sz w:val="22"/>
          <w:szCs w:val="22"/>
          <w:u w:val="single"/>
        </w:rPr>
      </w:pPr>
      <w:r w:rsidRPr="00A54B1C">
        <w:rPr>
          <w:sz w:val="22"/>
          <w:szCs w:val="22"/>
          <w:u w:val="single"/>
        </w:rPr>
        <w:t>Dažnas (gali pasireikšti ne daugiau kaip 1 iš 10 žmonių)</w:t>
      </w:r>
    </w:p>
    <w:p w:rsidR="00A91EC8" w:rsidRPr="00A54B1C" w:rsidRDefault="00A91EC8" w:rsidP="00A91EC8">
      <w:pPr>
        <w:widowControl w:val="0"/>
        <w:numPr>
          <w:ilvl w:val="0"/>
          <w:numId w:val="3"/>
        </w:numPr>
        <w:tabs>
          <w:tab w:val="left" w:pos="567"/>
        </w:tabs>
        <w:rPr>
          <w:sz w:val="22"/>
          <w:szCs w:val="22"/>
        </w:rPr>
      </w:pPr>
      <w:r w:rsidRPr="00A54B1C">
        <w:rPr>
          <w:sz w:val="22"/>
          <w:szCs w:val="22"/>
        </w:rPr>
        <w:t>galvos skausmas, svaigimas ar sukimasis, plaštakų ar pėdų dilgčiojimas ir badymas (parestezija).</w:t>
      </w:r>
    </w:p>
    <w:p w:rsidR="00A91EC8" w:rsidRPr="00A54B1C" w:rsidRDefault="00A91EC8" w:rsidP="00A91EC8">
      <w:pPr>
        <w:widowControl w:val="0"/>
        <w:numPr>
          <w:ilvl w:val="0"/>
          <w:numId w:val="3"/>
        </w:numPr>
        <w:tabs>
          <w:tab w:val="left" w:pos="567"/>
        </w:tabs>
        <w:rPr>
          <w:sz w:val="22"/>
          <w:szCs w:val="22"/>
        </w:rPr>
      </w:pPr>
      <w:r w:rsidRPr="00A54B1C">
        <w:rPr>
          <w:sz w:val="22"/>
          <w:szCs w:val="22"/>
        </w:rPr>
        <w:t>Regos sutrikimas.</w:t>
      </w:r>
    </w:p>
    <w:p w:rsidR="00A91EC8" w:rsidRPr="00A54B1C" w:rsidRDefault="00A91EC8" w:rsidP="00A91EC8">
      <w:pPr>
        <w:widowControl w:val="0"/>
        <w:numPr>
          <w:ilvl w:val="0"/>
          <w:numId w:val="3"/>
        </w:numPr>
        <w:tabs>
          <w:tab w:val="left" w:pos="567"/>
        </w:tabs>
        <w:rPr>
          <w:sz w:val="22"/>
          <w:szCs w:val="22"/>
        </w:rPr>
      </w:pPr>
      <w:r w:rsidRPr="00A54B1C">
        <w:rPr>
          <w:sz w:val="22"/>
          <w:szCs w:val="22"/>
        </w:rPr>
        <w:t>Skambėjimo, zvimbimo, ūžimo, traškėjimo ar kitoks pojūtis ausyse.</w:t>
      </w:r>
    </w:p>
    <w:p w:rsidR="00A91EC8" w:rsidRPr="00A54B1C" w:rsidRDefault="00A91EC8" w:rsidP="00A91EC8">
      <w:pPr>
        <w:widowControl w:val="0"/>
        <w:numPr>
          <w:ilvl w:val="0"/>
          <w:numId w:val="3"/>
        </w:numPr>
        <w:tabs>
          <w:tab w:val="left" w:pos="567"/>
        </w:tabs>
        <w:rPr>
          <w:sz w:val="22"/>
          <w:szCs w:val="22"/>
        </w:rPr>
      </w:pPr>
      <w:r w:rsidRPr="00A54B1C">
        <w:rPr>
          <w:sz w:val="22"/>
          <w:szCs w:val="22"/>
        </w:rPr>
        <w:t>Mažas kraujospūdis (hipotenzija) ir su hipotenzija susijęs poveikis.</w:t>
      </w:r>
    </w:p>
    <w:p w:rsidR="00A91EC8" w:rsidRPr="00A54B1C" w:rsidRDefault="00A91EC8" w:rsidP="00A91EC8">
      <w:pPr>
        <w:widowControl w:val="0"/>
        <w:numPr>
          <w:ilvl w:val="0"/>
          <w:numId w:val="3"/>
        </w:numPr>
        <w:tabs>
          <w:tab w:val="left" w:pos="567"/>
        </w:tabs>
        <w:rPr>
          <w:sz w:val="22"/>
          <w:szCs w:val="22"/>
        </w:rPr>
      </w:pPr>
      <w:r w:rsidRPr="00A54B1C">
        <w:rPr>
          <w:sz w:val="22"/>
          <w:szCs w:val="22"/>
        </w:rPr>
        <w:t>Kosulys. dusulys (dispnėja).</w:t>
      </w:r>
    </w:p>
    <w:p w:rsidR="00A91EC8" w:rsidRPr="00A54B1C" w:rsidRDefault="00A91EC8" w:rsidP="00A91EC8">
      <w:pPr>
        <w:widowControl w:val="0"/>
        <w:numPr>
          <w:ilvl w:val="0"/>
          <w:numId w:val="3"/>
        </w:numPr>
        <w:tabs>
          <w:tab w:val="left" w:pos="567"/>
        </w:tabs>
        <w:rPr>
          <w:sz w:val="22"/>
          <w:szCs w:val="22"/>
        </w:rPr>
      </w:pPr>
      <w:r w:rsidRPr="00A54B1C">
        <w:rPr>
          <w:sz w:val="22"/>
          <w:szCs w:val="22"/>
        </w:rPr>
        <w:t>Pykinimas (šleikštulys), vėmimas, pilvo skausmas, skonio pojūčio pokytis (disgeuzija), nevirškinimas (dispepsija), viduriavimas ir vidurių užkietėjimas.</w:t>
      </w:r>
    </w:p>
    <w:p w:rsidR="00A91EC8" w:rsidRPr="00A54B1C" w:rsidRDefault="00A91EC8" w:rsidP="00A91EC8">
      <w:pPr>
        <w:widowControl w:val="0"/>
        <w:numPr>
          <w:ilvl w:val="0"/>
          <w:numId w:val="3"/>
        </w:numPr>
        <w:tabs>
          <w:tab w:val="left" w:pos="567"/>
        </w:tabs>
        <w:rPr>
          <w:sz w:val="22"/>
          <w:szCs w:val="22"/>
        </w:rPr>
      </w:pPr>
      <w:r w:rsidRPr="00A54B1C">
        <w:rPr>
          <w:sz w:val="22"/>
          <w:szCs w:val="22"/>
        </w:rPr>
        <w:t>Išbėrimas. niežulys.</w:t>
      </w:r>
    </w:p>
    <w:p w:rsidR="00A91EC8" w:rsidRPr="00A54B1C" w:rsidRDefault="00A91EC8" w:rsidP="00A91EC8">
      <w:pPr>
        <w:widowControl w:val="0"/>
        <w:numPr>
          <w:ilvl w:val="0"/>
          <w:numId w:val="3"/>
        </w:numPr>
        <w:tabs>
          <w:tab w:val="left" w:pos="567"/>
        </w:tabs>
        <w:rPr>
          <w:sz w:val="22"/>
          <w:szCs w:val="22"/>
        </w:rPr>
      </w:pPr>
      <w:r w:rsidRPr="00A54B1C">
        <w:rPr>
          <w:sz w:val="22"/>
          <w:szCs w:val="22"/>
        </w:rPr>
        <w:t>Mėšlungis.</w:t>
      </w:r>
    </w:p>
    <w:p w:rsidR="00A91EC8" w:rsidRPr="00A54B1C" w:rsidRDefault="00A91EC8" w:rsidP="00A91EC8">
      <w:pPr>
        <w:widowControl w:val="0"/>
        <w:numPr>
          <w:ilvl w:val="0"/>
          <w:numId w:val="3"/>
        </w:numPr>
        <w:tabs>
          <w:tab w:val="left" w:pos="567"/>
        </w:tabs>
        <w:rPr>
          <w:sz w:val="22"/>
          <w:szCs w:val="22"/>
        </w:rPr>
      </w:pPr>
      <w:r w:rsidRPr="00A54B1C">
        <w:rPr>
          <w:sz w:val="22"/>
          <w:szCs w:val="22"/>
        </w:rPr>
        <w:t>Silpnumas (astenija).</w:t>
      </w:r>
    </w:p>
    <w:p w:rsidR="00A91EC8" w:rsidRPr="00A54B1C" w:rsidRDefault="00A91EC8" w:rsidP="00A91EC8">
      <w:pPr>
        <w:widowControl w:val="0"/>
        <w:tabs>
          <w:tab w:val="left" w:pos="567"/>
        </w:tabs>
        <w:autoSpaceDE w:val="0"/>
        <w:autoSpaceDN w:val="0"/>
        <w:adjustRightInd w:val="0"/>
        <w:rPr>
          <w:sz w:val="22"/>
          <w:szCs w:val="22"/>
        </w:rPr>
      </w:pPr>
    </w:p>
    <w:p w:rsidR="00A91EC8" w:rsidRPr="00A54B1C" w:rsidRDefault="00A91EC8" w:rsidP="00A91EC8">
      <w:pPr>
        <w:widowControl w:val="0"/>
        <w:tabs>
          <w:tab w:val="left" w:pos="567"/>
        </w:tabs>
        <w:autoSpaceDE w:val="0"/>
        <w:autoSpaceDN w:val="0"/>
        <w:adjustRightInd w:val="0"/>
        <w:rPr>
          <w:sz w:val="22"/>
          <w:szCs w:val="22"/>
          <w:u w:val="single"/>
        </w:rPr>
      </w:pPr>
      <w:r w:rsidRPr="00A54B1C">
        <w:rPr>
          <w:sz w:val="22"/>
          <w:szCs w:val="22"/>
          <w:u w:val="single"/>
        </w:rPr>
        <w:t>Nedažnas (gali pasireikšti ne daugiau kaip 1 iš 100 žmonių)</w:t>
      </w:r>
    </w:p>
    <w:p w:rsidR="00A91EC8" w:rsidRPr="00A54B1C" w:rsidRDefault="00A91EC8" w:rsidP="00A91EC8">
      <w:pPr>
        <w:widowControl w:val="0"/>
        <w:numPr>
          <w:ilvl w:val="0"/>
          <w:numId w:val="4"/>
        </w:numPr>
        <w:tabs>
          <w:tab w:val="left" w:pos="567"/>
        </w:tabs>
        <w:rPr>
          <w:sz w:val="22"/>
          <w:szCs w:val="22"/>
        </w:rPr>
      </w:pPr>
      <w:r w:rsidRPr="00A54B1C">
        <w:rPr>
          <w:sz w:val="22"/>
          <w:szCs w:val="22"/>
        </w:rPr>
        <w:t>Sumažėjęs cukraus kiekis kraujyje (hipoglikemija).</w:t>
      </w:r>
    </w:p>
    <w:p w:rsidR="00A91EC8" w:rsidRPr="00A54B1C" w:rsidRDefault="00A91EC8" w:rsidP="00A91EC8">
      <w:pPr>
        <w:widowControl w:val="0"/>
        <w:numPr>
          <w:ilvl w:val="0"/>
          <w:numId w:val="4"/>
        </w:numPr>
        <w:tabs>
          <w:tab w:val="left" w:pos="567"/>
        </w:tabs>
        <w:rPr>
          <w:sz w:val="22"/>
          <w:szCs w:val="22"/>
        </w:rPr>
      </w:pPr>
      <w:r w:rsidRPr="00A54B1C">
        <w:rPr>
          <w:sz w:val="22"/>
          <w:szCs w:val="22"/>
        </w:rPr>
        <w:t>Didelė kalio koncentracija kraujyje, kuri normalizuojasi nutraukus gydymą.</w:t>
      </w:r>
    </w:p>
    <w:p w:rsidR="00A91EC8" w:rsidRPr="00A54B1C" w:rsidRDefault="00A91EC8" w:rsidP="00A91EC8">
      <w:pPr>
        <w:widowControl w:val="0"/>
        <w:numPr>
          <w:ilvl w:val="0"/>
          <w:numId w:val="4"/>
        </w:numPr>
        <w:tabs>
          <w:tab w:val="left" w:pos="567"/>
        </w:tabs>
        <w:rPr>
          <w:sz w:val="22"/>
          <w:szCs w:val="22"/>
        </w:rPr>
      </w:pPr>
      <w:r w:rsidRPr="00A54B1C">
        <w:rPr>
          <w:sz w:val="22"/>
          <w:szCs w:val="22"/>
        </w:rPr>
        <w:t>Maža natrio koncentracija kraujyje.</w:t>
      </w:r>
    </w:p>
    <w:p w:rsidR="00A91EC8" w:rsidRDefault="00A91EC8" w:rsidP="00A91EC8">
      <w:pPr>
        <w:widowControl w:val="0"/>
        <w:numPr>
          <w:ilvl w:val="0"/>
          <w:numId w:val="4"/>
        </w:numPr>
        <w:tabs>
          <w:tab w:val="left" w:pos="567"/>
        </w:tabs>
        <w:rPr>
          <w:sz w:val="22"/>
          <w:szCs w:val="22"/>
        </w:rPr>
      </w:pPr>
      <w:r w:rsidRPr="00A54B1C">
        <w:rPr>
          <w:sz w:val="22"/>
          <w:szCs w:val="22"/>
        </w:rPr>
        <w:t>Nuotaikos pokytis, miego sutrikimas.</w:t>
      </w:r>
    </w:p>
    <w:p w:rsidR="00A91EC8" w:rsidRPr="00A54B1C" w:rsidRDefault="00A91EC8" w:rsidP="00A91EC8">
      <w:pPr>
        <w:widowControl w:val="0"/>
        <w:numPr>
          <w:ilvl w:val="0"/>
          <w:numId w:val="4"/>
        </w:numPr>
        <w:tabs>
          <w:tab w:val="left" w:pos="567"/>
        </w:tabs>
        <w:rPr>
          <w:sz w:val="22"/>
          <w:szCs w:val="22"/>
        </w:rPr>
      </w:pPr>
      <w:r>
        <w:rPr>
          <w:sz w:val="22"/>
          <w:szCs w:val="22"/>
        </w:rPr>
        <w:t>Depresija.</w:t>
      </w:r>
    </w:p>
    <w:p w:rsidR="00A91EC8" w:rsidRPr="00A54B1C" w:rsidRDefault="00A91EC8" w:rsidP="00A91EC8">
      <w:pPr>
        <w:widowControl w:val="0"/>
        <w:numPr>
          <w:ilvl w:val="0"/>
          <w:numId w:val="4"/>
        </w:numPr>
        <w:tabs>
          <w:tab w:val="left" w:pos="567"/>
        </w:tabs>
        <w:rPr>
          <w:sz w:val="22"/>
          <w:szCs w:val="22"/>
        </w:rPr>
      </w:pPr>
      <w:r w:rsidRPr="00A54B1C">
        <w:rPr>
          <w:sz w:val="22"/>
          <w:szCs w:val="22"/>
        </w:rPr>
        <w:t>Mieguistumas, apalpimas.</w:t>
      </w:r>
    </w:p>
    <w:p w:rsidR="00A91EC8" w:rsidRPr="00A54B1C" w:rsidRDefault="00A91EC8" w:rsidP="00A91EC8">
      <w:pPr>
        <w:widowControl w:val="0"/>
        <w:numPr>
          <w:ilvl w:val="0"/>
          <w:numId w:val="4"/>
        </w:numPr>
        <w:tabs>
          <w:tab w:val="left" w:pos="567"/>
        </w:tabs>
        <w:rPr>
          <w:sz w:val="22"/>
          <w:szCs w:val="22"/>
        </w:rPr>
      </w:pPr>
      <w:r w:rsidRPr="00A54B1C">
        <w:rPr>
          <w:sz w:val="22"/>
          <w:szCs w:val="22"/>
        </w:rPr>
        <w:t>Širdies plakimo pojūtis, tachikardija</w:t>
      </w:r>
      <w:r>
        <w:rPr>
          <w:sz w:val="22"/>
          <w:szCs w:val="22"/>
        </w:rPr>
        <w:t>.</w:t>
      </w:r>
    </w:p>
    <w:p w:rsidR="00A91EC8" w:rsidRPr="00A54B1C" w:rsidRDefault="00A91EC8" w:rsidP="00A91EC8">
      <w:pPr>
        <w:widowControl w:val="0"/>
        <w:numPr>
          <w:ilvl w:val="0"/>
          <w:numId w:val="4"/>
        </w:numPr>
        <w:tabs>
          <w:tab w:val="left" w:pos="567"/>
        </w:tabs>
        <w:rPr>
          <w:sz w:val="22"/>
          <w:szCs w:val="22"/>
        </w:rPr>
      </w:pPr>
      <w:r w:rsidRPr="00A54B1C">
        <w:rPr>
          <w:sz w:val="22"/>
          <w:szCs w:val="22"/>
        </w:rPr>
        <w:t>Vaskulitas (kraujagyslių uždegimas).</w:t>
      </w:r>
    </w:p>
    <w:p w:rsidR="00A91EC8" w:rsidRPr="00A54B1C" w:rsidRDefault="00A91EC8" w:rsidP="00A91EC8">
      <w:pPr>
        <w:widowControl w:val="0"/>
        <w:numPr>
          <w:ilvl w:val="0"/>
          <w:numId w:val="4"/>
        </w:numPr>
        <w:tabs>
          <w:tab w:val="left" w:pos="567"/>
        </w:tabs>
        <w:rPr>
          <w:sz w:val="22"/>
          <w:szCs w:val="22"/>
        </w:rPr>
      </w:pPr>
      <w:r w:rsidRPr="00A54B1C">
        <w:rPr>
          <w:sz w:val="22"/>
          <w:szCs w:val="22"/>
        </w:rPr>
        <w:t>Švokštimas (bronchų spazmas).</w:t>
      </w:r>
    </w:p>
    <w:p w:rsidR="00A91EC8" w:rsidRPr="00A54B1C" w:rsidRDefault="00A91EC8" w:rsidP="00A91EC8">
      <w:pPr>
        <w:widowControl w:val="0"/>
        <w:numPr>
          <w:ilvl w:val="0"/>
          <w:numId w:val="4"/>
        </w:numPr>
        <w:tabs>
          <w:tab w:val="left" w:pos="567"/>
        </w:tabs>
        <w:rPr>
          <w:sz w:val="22"/>
          <w:szCs w:val="22"/>
        </w:rPr>
      </w:pPr>
      <w:r w:rsidRPr="00A54B1C">
        <w:rPr>
          <w:sz w:val="22"/>
          <w:szCs w:val="22"/>
        </w:rPr>
        <w:t>Burnos džiūvimas.</w:t>
      </w:r>
    </w:p>
    <w:p w:rsidR="00A91EC8" w:rsidRPr="00A54B1C" w:rsidRDefault="00A91EC8" w:rsidP="00A91EC8">
      <w:pPr>
        <w:widowControl w:val="0"/>
        <w:numPr>
          <w:ilvl w:val="0"/>
          <w:numId w:val="4"/>
        </w:numPr>
        <w:tabs>
          <w:tab w:val="left" w:pos="567"/>
        </w:tabs>
        <w:rPr>
          <w:sz w:val="22"/>
          <w:szCs w:val="22"/>
        </w:rPr>
      </w:pPr>
      <w:r w:rsidRPr="00A54B1C">
        <w:rPr>
          <w:sz w:val="22"/>
          <w:szCs w:val="22"/>
        </w:rPr>
        <w:t>Padidėjusio jautrumo reakcija: staigus veido, kaklo, lūpų, gleivinės, liežuvio ir (arba) gerklų sutinimas (kartu pasireiškia dusulys arba užkimimas, gali patinti plaštakos ir pėdos (angioneurozinė edema), ruplės (dilgėlinė).</w:t>
      </w:r>
    </w:p>
    <w:p w:rsidR="00A91EC8" w:rsidRPr="00A54B1C" w:rsidRDefault="00A91EC8" w:rsidP="00A91EC8">
      <w:pPr>
        <w:widowControl w:val="0"/>
        <w:numPr>
          <w:ilvl w:val="0"/>
          <w:numId w:val="4"/>
        </w:numPr>
        <w:tabs>
          <w:tab w:val="left" w:pos="567"/>
        </w:tabs>
        <w:rPr>
          <w:sz w:val="22"/>
          <w:szCs w:val="22"/>
        </w:rPr>
      </w:pPr>
      <w:r w:rsidRPr="00A54B1C">
        <w:rPr>
          <w:sz w:val="22"/>
          <w:szCs w:val="22"/>
        </w:rPr>
        <w:t>Padidėjusio jautrumo šviesai reakcijos (padidėjęs odos jautrumas saulės šviesai).</w:t>
      </w:r>
    </w:p>
    <w:p w:rsidR="00A91EC8" w:rsidRPr="00A54B1C" w:rsidRDefault="00A91EC8" w:rsidP="00A91EC8">
      <w:pPr>
        <w:widowControl w:val="0"/>
        <w:numPr>
          <w:ilvl w:val="0"/>
          <w:numId w:val="4"/>
        </w:numPr>
        <w:tabs>
          <w:tab w:val="left" w:pos="567"/>
        </w:tabs>
        <w:rPr>
          <w:sz w:val="22"/>
          <w:szCs w:val="22"/>
        </w:rPr>
      </w:pPr>
      <w:r w:rsidRPr="00A54B1C">
        <w:rPr>
          <w:sz w:val="22"/>
          <w:szCs w:val="22"/>
        </w:rPr>
        <w:t>Atralgija (sąnarių skausmas), mialgija (raumenų skausmas).</w:t>
      </w:r>
    </w:p>
    <w:p w:rsidR="00A91EC8" w:rsidRPr="00A54B1C" w:rsidRDefault="00A91EC8" w:rsidP="00A91EC8">
      <w:pPr>
        <w:widowControl w:val="0"/>
        <w:numPr>
          <w:ilvl w:val="0"/>
          <w:numId w:val="4"/>
        </w:numPr>
        <w:tabs>
          <w:tab w:val="left" w:pos="567"/>
        </w:tabs>
        <w:rPr>
          <w:sz w:val="22"/>
          <w:szCs w:val="22"/>
        </w:rPr>
      </w:pPr>
      <w:r w:rsidRPr="00A54B1C">
        <w:rPr>
          <w:sz w:val="22"/>
          <w:szCs w:val="22"/>
        </w:rPr>
        <w:t>Inkstų funkcijos pablogėjimas.</w:t>
      </w:r>
    </w:p>
    <w:p w:rsidR="00A91EC8" w:rsidRPr="00A54B1C" w:rsidRDefault="00A91EC8" w:rsidP="00A91EC8">
      <w:pPr>
        <w:widowControl w:val="0"/>
        <w:numPr>
          <w:ilvl w:val="0"/>
          <w:numId w:val="4"/>
        </w:numPr>
        <w:tabs>
          <w:tab w:val="left" w:pos="567"/>
        </w:tabs>
        <w:rPr>
          <w:sz w:val="22"/>
          <w:szCs w:val="22"/>
        </w:rPr>
      </w:pPr>
      <w:r w:rsidRPr="00A54B1C">
        <w:rPr>
          <w:sz w:val="22"/>
          <w:szCs w:val="22"/>
        </w:rPr>
        <w:t>Negalėjimas pasiekti ai išlaikyti erekcijos (impotencija).</w:t>
      </w:r>
    </w:p>
    <w:p w:rsidR="00A91EC8" w:rsidRPr="00A54B1C" w:rsidRDefault="00A91EC8" w:rsidP="00A91EC8">
      <w:pPr>
        <w:widowControl w:val="0"/>
        <w:numPr>
          <w:ilvl w:val="0"/>
          <w:numId w:val="4"/>
        </w:numPr>
        <w:tabs>
          <w:tab w:val="left" w:pos="567"/>
        </w:tabs>
        <w:rPr>
          <w:sz w:val="22"/>
          <w:szCs w:val="22"/>
        </w:rPr>
      </w:pPr>
      <w:r w:rsidRPr="00A54B1C">
        <w:rPr>
          <w:sz w:val="22"/>
          <w:szCs w:val="22"/>
        </w:rPr>
        <w:t>Krūtinės skausmas, negalavimas, periferinė edema, karščiavimas.</w:t>
      </w:r>
    </w:p>
    <w:p w:rsidR="00A91EC8" w:rsidRPr="00A54B1C" w:rsidRDefault="00A91EC8" w:rsidP="00A91EC8">
      <w:pPr>
        <w:widowControl w:val="0"/>
        <w:numPr>
          <w:ilvl w:val="0"/>
          <w:numId w:val="4"/>
        </w:numPr>
        <w:tabs>
          <w:tab w:val="left" w:pos="567"/>
        </w:tabs>
        <w:rPr>
          <w:sz w:val="22"/>
          <w:szCs w:val="22"/>
          <w:lang w:val="lt-LT"/>
        </w:rPr>
      </w:pPr>
      <w:r w:rsidRPr="00A54B1C">
        <w:rPr>
          <w:sz w:val="22"/>
          <w:szCs w:val="22"/>
        </w:rPr>
        <w:t>Padidėjęs karbamido ir kreatino kiekis kraujyje.</w:t>
      </w:r>
    </w:p>
    <w:p w:rsidR="00A91EC8" w:rsidRPr="00A54B1C" w:rsidRDefault="00A91EC8" w:rsidP="00A91EC8">
      <w:pPr>
        <w:widowControl w:val="0"/>
        <w:numPr>
          <w:ilvl w:val="0"/>
          <w:numId w:val="4"/>
        </w:numPr>
        <w:tabs>
          <w:tab w:val="left" w:pos="567"/>
        </w:tabs>
        <w:rPr>
          <w:sz w:val="22"/>
          <w:szCs w:val="22"/>
        </w:rPr>
      </w:pPr>
      <w:r w:rsidRPr="00A54B1C">
        <w:rPr>
          <w:sz w:val="22"/>
          <w:szCs w:val="22"/>
        </w:rPr>
        <w:t>Nukritimas.</w:t>
      </w:r>
    </w:p>
    <w:p w:rsidR="00A91EC8" w:rsidRPr="00A54B1C" w:rsidRDefault="00A91EC8" w:rsidP="00A91EC8">
      <w:pPr>
        <w:pStyle w:val="Betarp"/>
        <w:widowControl w:val="0"/>
        <w:rPr>
          <w:rFonts w:ascii="Times New Roman" w:hAnsi="Times New Roman"/>
        </w:rPr>
      </w:pPr>
    </w:p>
    <w:p w:rsidR="00A91EC8" w:rsidRPr="0036293C" w:rsidRDefault="00A91EC8" w:rsidP="00A91EC8">
      <w:pPr>
        <w:pStyle w:val="Betarp"/>
        <w:widowControl w:val="0"/>
        <w:rPr>
          <w:rFonts w:ascii="Times New Roman" w:hAnsi="Times New Roman"/>
          <w:u w:val="single"/>
        </w:rPr>
      </w:pPr>
      <w:r w:rsidRPr="0036293C">
        <w:rPr>
          <w:rFonts w:ascii="Times New Roman" w:hAnsi="Times New Roman"/>
          <w:u w:val="single"/>
        </w:rPr>
        <w:t>Retas (gali pasireikšti ne daugiau kaip 1 iš 1000 žmonių)</w:t>
      </w:r>
    </w:p>
    <w:p w:rsidR="00A91EC8" w:rsidRPr="00A54B1C" w:rsidRDefault="00A91EC8" w:rsidP="00A91EC8">
      <w:pPr>
        <w:pStyle w:val="Betarp"/>
        <w:widowControl w:val="0"/>
        <w:numPr>
          <w:ilvl w:val="0"/>
          <w:numId w:val="4"/>
        </w:numPr>
        <w:rPr>
          <w:rFonts w:ascii="Times New Roman" w:hAnsi="Times New Roman"/>
        </w:rPr>
      </w:pPr>
      <w:r>
        <w:rPr>
          <w:rFonts w:ascii="Times New Roman" w:hAnsi="Times New Roman"/>
        </w:rPr>
        <w:t>L</w:t>
      </w:r>
      <w:r w:rsidRPr="00A54B1C">
        <w:rPr>
          <w:rFonts w:ascii="Times New Roman" w:hAnsi="Times New Roman"/>
        </w:rPr>
        <w:t xml:space="preserve">aboratorinių parametrų pokyčiai: padidėjęs kepenų fermentų aktyvumas, didelė serumo </w:t>
      </w:r>
      <w:proofErr w:type="spellStart"/>
      <w:r w:rsidRPr="00A54B1C">
        <w:rPr>
          <w:rFonts w:ascii="Times New Roman" w:hAnsi="Times New Roman"/>
        </w:rPr>
        <w:t>bilirubino</w:t>
      </w:r>
      <w:proofErr w:type="spellEnd"/>
      <w:r w:rsidRPr="00A54B1C">
        <w:rPr>
          <w:rFonts w:ascii="Times New Roman" w:hAnsi="Times New Roman"/>
        </w:rPr>
        <w:t xml:space="preserve"> koncentracija.</w:t>
      </w:r>
    </w:p>
    <w:p w:rsidR="00A91EC8" w:rsidRDefault="00A91EC8" w:rsidP="00A91EC8">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A54B1C">
        <w:rPr>
          <w:rFonts w:ascii="Times New Roman" w:eastAsia="Times New Roman" w:hAnsi="Times New Roman"/>
          <w:lang w:val="sl-SI" w:eastAsia="sl-SI"/>
        </w:rPr>
        <w:t>Psoriazės pablogėjimas.</w:t>
      </w:r>
    </w:p>
    <w:p w:rsidR="00A91EC8" w:rsidRPr="00237772" w:rsidRDefault="00A91EC8" w:rsidP="00A91EC8">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 xml:space="preserve">Tamsios spalvos šlapimas, pykinimas ar vėmimas, raumenų mėšlungis, sumišimas ir priepuoliai. Tai gali būti būklės, vadinamos sutrikusios </w:t>
      </w:r>
      <w:proofErr w:type="spellStart"/>
      <w:r w:rsidRPr="00237772">
        <w:rPr>
          <w:rFonts w:ascii="Times New Roman" w:hAnsi="Times New Roman"/>
        </w:rPr>
        <w:t>antidiurezinio</w:t>
      </w:r>
      <w:proofErr w:type="spellEnd"/>
      <w:r w:rsidRPr="00237772">
        <w:rPr>
          <w:rFonts w:ascii="Times New Roman" w:hAnsi="Times New Roman"/>
        </w:rPr>
        <w:t xml:space="preserve"> hormono sekrecijos sindromu (SAHSS), simptomai.</w:t>
      </w:r>
    </w:p>
    <w:p w:rsidR="00A91EC8" w:rsidRPr="00237772" w:rsidRDefault="00A91EC8" w:rsidP="00A91EC8">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Šlapimo kiekio sumažėjimas arba šlapimo neišsiskyrimas.</w:t>
      </w:r>
    </w:p>
    <w:p w:rsidR="00A91EC8" w:rsidRPr="00237772" w:rsidRDefault="00A91EC8" w:rsidP="00A91EC8">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Staigus paraudimas.</w:t>
      </w:r>
    </w:p>
    <w:p w:rsidR="00A91EC8" w:rsidRPr="00F31E65" w:rsidRDefault="00A91EC8" w:rsidP="00A91EC8">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237772">
        <w:rPr>
          <w:rFonts w:ascii="Times New Roman" w:hAnsi="Times New Roman"/>
        </w:rPr>
        <w:t>Ūmus inkstų funkcijos sutrikimas</w:t>
      </w:r>
      <w:r>
        <w:t>.</w:t>
      </w:r>
    </w:p>
    <w:p w:rsidR="00A91EC8" w:rsidRPr="00A54B1C" w:rsidRDefault="00A91EC8" w:rsidP="00A91EC8">
      <w:pPr>
        <w:widowControl w:val="0"/>
        <w:tabs>
          <w:tab w:val="left" w:pos="567"/>
        </w:tabs>
        <w:autoSpaceDE w:val="0"/>
        <w:autoSpaceDN w:val="0"/>
        <w:adjustRightInd w:val="0"/>
        <w:rPr>
          <w:sz w:val="22"/>
          <w:szCs w:val="22"/>
        </w:rPr>
      </w:pPr>
    </w:p>
    <w:p w:rsidR="00A91EC8" w:rsidRPr="00A54B1C" w:rsidRDefault="00A91EC8" w:rsidP="00A91EC8">
      <w:pPr>
        <w:widowControl w:val="0"/>
        <w:tabs>
          <w:tab w:val="left" w:pos="567"/>
        </w:tabs>
        <w:autoSpaceDE w:val="0"/>
        <w:autoSpaceDN w:val="0"/>
        <w:adjustRightInd w:val="0"/>
        <w:rPr>
          <w:sz w:val="22"/>
          <w:szCs w:val="22"/>
          <w:u w:val="single"/>
        </w:rPr>
      </w:pPr>
      <w:r w:rsidRPr="00A54B1C">
        <w:rPr>
          <w:sz w:val="22"/>
          <w:szCs w:val="22"/>
          <w:u w:val="single"/>
        </w:rPr>
        <w:t>Labai retas (gali pasireikšti ne daugiau kaip 1 iš 10000 žmonių)</w:t>
      </w:r>
    </w:p>
    <w:p w:rsidR="00A91EC8" w:rsidRPr="00A54B1C" w:rsidRDefault="00A91EC8" w:rsidP="00A91EC8">
      <w:pPr>
        <w:widowControl w:val="0"/>
        <w:numPr>
          <w:ilvl w:val="0"/>
          <w:numId w:val="5"/>
        </w:numPr>
        <w:tabs>
          <w:tab w:val="left" w:pos="567"/>
        </w:tabs>
        <w:rPr>
          <w:sz w:val="22"/>
          <w:szCs w:val="22"/>
        </w:rPr>
      </w:pPr>
      <w:r w:rsidRPr="00A54B1C">
        <w:rPr>
          <w:sz w:val="22"/>
          <w:szCs w:val="22"/>
        </w:rPr>
        <w:lastRenderedPageBreak/>
        <w:t>Sumišimas.</w:t>
      </w:r>
    </w:p>
    <w:p w:rsidR="00A91EC8" w:rsidRPr="00A54B1C" w:rsidRDefault="00A91EC8" w:rsidP="00A91EC8">
      <w:pPr>
        <w:widowControl w:val="0"/>
        <w:numPr>
          <w:ilvl w:val="0"/>
          <w:numId w:val="5"/>
        </w:numPr>
        <w:tabs>
          <w:tab w:val="left" w:pos="567"/>
        </w:tabs>
        <w:rPr>
          <w:sz w:val="22"/>
          <w:szCs w:val="22"/>
        </w:rPr>
      </w:pPr>
      <w:r w:rsidRPr="00A54B1C">
        <w:rPr>
          <w:sz w:val="22"/>
          <w:szCs w:val="22"/>
        </w:rPr>
        <w:t>Nenormalus širdies plakimas (aritmija), krūtinės skausmas (krūtinės angina), širdies priepuolis ir insultas (tokį poveikį gali sukelti labai didelis kraujospūdžio sumažėjimas rizikos grupės pacientams).</w:t>
      </w:r>
    </w:p>
    <w:p w:rsidR="00A91EC8" w:rsidRPr="00A54B1C" w:rsidRDefault="00A91EC8" w:rsidP="00A91EC8">
      <w:pPr>
        <w:widowControl w:val="0"/>
        <w:numPr>
          <w:ilvl w:val="0"/>
          <w:numId w:val="5"/>
        </w:numPr>
        <w:tabs>
          <w:tab w:val="left" w:pos="567"/>
        </w:tabs>
        <w:rPr>
          <w:sz w:val="22"/>
          <w:szCs w:val="22"/>
        </w:rPr>
      </w:pPr>
      <w:r w:rsidRPr="00A54B1C">
        <w:rPr>
          <w:sz w:val="22"/>
          <w:szCs w:val="22"/>
        </w:rPr>
        <w:t>Plaučių uždegimas, susijęs su tam tikrų kraujo ląstelių (eozinofilų) kaupimusi plaučių audinyje (eozinofilinė pneumonija), nosies gleivinės uždegimas (rinitas).</w:t>
      </w:r>
    </w:p>
    <w:p w:rsidR="00A91EC8" w:rsidRPr="00A54B1C" w:rsidRDefault="00A91EC8" w:rsidP="00A91EC8">
      <w:pPr>
        <w:widowControl w:val="0"/>
        <w:numPr>
          <w:ilvl w:val="0"/>
          <w:numId w:val="5"/>
        </w:numPr>
        <w:tabs>
          <w:tab w:val="left" w:pos="567"/>
        </w:tabs>
        <w:rPr>
          <w:sz w:val="22"/>
          <w:szCs w:val="22"/>
        </w:rPr>
      </w:pPr>
      <w:r w:rsidRPr="00A54B1C">
        <w:rPr>
          <w:sz w:val="22"/>
          <w:szCs w:val="22"/>
        </w:rPr>
        <w:t>Kasos uždegimas (pankreatitas).</w:t>
      </w:r>
    </w:p>
    <w:p w:rsidR="00A91EC8" w:rsidRPr="00A54B1C" w:rsidRDefault="00A91EC8" w:rsidP="00A91EC8">
      <w:pPr>
        <w:widowControl w:val="0"/>
        <w:numPr>
          <w:ilvl w:val="0"/>
          <w:numId w:val="5"/>
        </w:numPr>
        <w:tabs>
          <w:tab w:val="left" w:pos="567"/>
        </w:tabs>
        <w:rPr>
          <w:sz w:val="22"/>
          <w:szCs w:val="22"/>
        </w:rPr>
      </w:pPr>
      <w:r w:rsidRPr="00A54B1C">
        <w:rPr>
          <w:sz w:val="22"/>
          <w:szCs w:val="22"/>
        </w:rPr>
        <w:t>Kepenų uždegimas (hepatitas).</w:t>
      </w:r>
    </w:p>
    <w:p w:rsidR="00A91EC8" w:rsidRPr="00A54B1C" w:rsidRDefault="00A91EC8" w:rsidP="00A91EC8">
      <w:pPr>
        <w:widowControl w:val="0"/>
        <w:numPr>
          <w:ilvl w:val="0"/>
          <w:numId w:val="5"/>
        </w:numPr>
        <w:tabs>
          <w:tab w:val="left" w:pos="567"/>
        </w:tabs>
        <w:rPr>
          <w:sz w:val="22"/>
          <w:szCs w:val="22"/>
        </w:rPr>
      </w:pPr>
      <w:r w:rsidRPr="00A54B1C">
        <w:rPr>
          <w:sz w:val="22"/>
          <w:szCs w:val="22"/>
        </w:rPr>
        <w:t>Alerginis išbėrimas, pasireiškiantis rožinėmis ir raudonomis neiškilusiomis dėmėmis (daugiaformė eritema).</w:t>
      </w:r>
    </w:p>
    <w:p w:rsidR="00A91EC8" w:rsidRPr="00A54B1C" w:rsidRDefault="00A91EC8" w:rsidP="00A91EC8">
      <w:pPr>
        <w:widowControl w:val="0"/>
        <w:ind w:right="-29"/>
        <w:rPr>
          <w:sz w:val="22"/>
          <w:szCs w:val="22"/>
        </w:rPr>
      </w:pPr>
    </w:p>
    <w:p w:rsidR="00A91EC8" w:rsidRPr="0036293C" w:rsidRDefault="00A91EC8" w:rsidP="00A91EC8">
      <w:pPr>
        <w:widowControl w:val="0"/>
        <w:ind w:right="-29"/>
        <w:rPr>
          <w:sz w:val="22"/>
          <w:szCs w:val="22"/>
          <w:u w:val="single"/>
          <w:lang w:eastAsia="lt-LT"/>
        </w:rPr>
      </w:pPr>
      <w:r w:rsidRPr="0036293C">
        <w:rPr>
          <w:sz w:val="22"/>
          <w:szCs w:val="22"/>
          <w:u w:val="single"/>
        </w:rPr>
        <w:t>Dažnis nežinomas (šių šalutinių poveikių pasireiškimo dažnis</w:t>
      </w:r>
      <w:r w:rsidRPr="0036293C">
        <w:rPr>
          <w:sz w:val="22"/>
          <w:szCs w:val="22"/>
          <w:u w:val="single"/>
          <w:lang w:val="lt-LT" w:eastAsia="en-US"/>
        </w:rPr>
        <w:t xml:space="preserve"> negali būti </w:t>
      </w:r>
      <w:r w:rsidRPr="0036293C">
        <w:rPr>
          <w:sz w:val="22"/>
          <w:szCs w:val="22"/>
          <w:u w:val="single"/>
        </w:rPr>
        <w:t>apskaičiuotas</w:t>
      </w:r>
      <w:r w:rsidRPr="0036293C">
        <w:rPr>
          <w:sz w:val="22"/>
          <w:szCs w:val="22"/>
          <w:u w:val="single"/>
          <w:lang w:val="lt-LT" w:eastAsia="en-US"/>
        </w:rPr>
        <w:t xml:space="preserve"> pagal turimus duomenis</w:t>
      </w:r>
      <w:r w:rsidRPr="0036293C">
        <w:rPr>
          <w:sz w:val="22"/>
          <w:szCs w:val="22"/>
          <w:u w:val="single"/>
        </w:rPr>
        <w:t>)</w:t>
      </w:r>
    </w:p>
    <w:p w:rsidR="00A91EC8" w:rsidRPr="0036293C" w:rsidRDefault="00A91EC8" w:rsidP="00A91EC8">
      <w:pPr>
        <w:widowControl w:val="0"/>
        <w:numPr>
          <w:ilvl w:val="0"/>
          <w:numId w:val="14"/>
        </w:numPr>
        <w:ind w:left="567" w:right="-29" w:hanging="567"/>
        <w:rPr>
          <w:sz w:val="22"/>
          <w:szCs w:val="22"/>
          <w:lang w:val="lt-LT"/>
        </w:rPr>
      </w:pPr>
      <w:r w:rsidRPr="0036293C">
        <w:rPr>
          <w:sz w:val="22"/>
          <w:szCs w:val="22"/>
        </w:rPr>
        <w:t>Rankų arba kojų pirštų spalvos pakitimas, tirpulys ir skausmas (Reino fenomenas)</w:t>
      </w:r>
      <w:r w:rsidRPr="0036293C">
        <w:rPr>
          <w:sz w:val="22"/>
          <w:szCs w:val="22"/>
          <w:lang w:eastAsia="lt-LT"/>
        </w:rPr>
        <w:t>.</w:t>
      </w:r>
    </w:p>
    <w:p w:rsidR="00A91EC8" w:rsidRPr="00A54B1C" w:rsidRDefault="00A91EC8" w:rsidP="00A91EC8">
      <w:pPr>
        <w:widowControl w:val="0"/>
        <w:tabs>
          <w:tab w:val="left" w:pos="567"/>
        </w:tabs>
        <w:rPr>
          <w:sz w:val="22"/>
          <w:szCs w:val="22"/>
          <w:lang w:val="lt-LT"/>
        </w:rPr>
      </w:pPr>
    </w:p>
    <w:p w:rsidR="00A91EC8" w:rsidRPr="00A54B1C" w:rsidRDefault="00A91EC8" w:rsidP="00A91EC8">
      <w:pPr>
        <w:widowControl w:val="0"/>
        <w:tabs>
          <w:tab w:val="left" w:pos="567"/>
        </w:tabs>
        <w:rPr>
          <w:b/>
          <w:snapToGrid w:val="0"/>
          <w:sz w:val="22"/>
          <w:szCs w:val="22"/>
        </w:rPr>
      </w:pPr>
      <w:r w:rsidRPr="00A54B1C">
        <w:rPr>
          <w:b/>
          <w:noProof/>
          <w:snapToGrid w:val="0"/>
          <w:sz w:val="22"/>
          <w:szCs w:val="22"/>
        </w:rPr>
        <w:t>Pranešimas apie šalutinį poveikį</w:t>
      </w:r>
    </w:p>
    <w:p w:rsidR="00A91EC8" w:rsidRPr="00A54B1C" w:rsidRDefault="00A91EC8" w:rsidP="00A91EC8">
      <w:pPr>
        <w:widowControl w:val="0"/>
        <w:tabs>
          <w:tab w:val="left" w:pos="567"/>
        </w:tabs>
        <w:ind w:right="-449"/>
        <w:rPr>
          <w:sz w:val="22"/>
          <w:szCs w:val="22"/>
        </w:rPr>
      </w:pPr>
      <w:r w:rsidRPr="00A54B1C">
        <w:rPr>
          <w:sz w:val="22"/>
          <w:szCs w:val="22"/>
        </w:rPr>
        <w:t>Jeigu pasireiškė šalutinis poveikis</w:t>
      </w:r>
      <w:r w:rsidRPr="00A54B1C">
        <w:rPr>
          <w:noProof/>
          <w:snapToGrid w:val="0"/>
          <w:sz w:val="22"/>
          <w:szCs w:val="22"/>
        </w:rPr>
        <w:t>, įskaitant</w:t>
      </w:r>
      <w:r w:rsidRPr="00A54B1C">
        <w:rPr>
          <w:sz w:val="22"/>
          <w:szCs w:val="22"/>
        </w:rPr>
        <w:t xml:space="preserve"> šiame lapelyje nenurodytą, pasakykite gydytojui arba vaistininkui.</w:t>
      </w:r>
      <w:r w:rsidRPr="00A54B1C">
        <w:rPr>
          <w:noProof/>
          <w:snapToGrid w:val="0"/>
          <w:sz w:val="22"/>
          <w:szCs w:val="22"/>
        </w:rPr>
        <w:t xml:space="preserve"> Apie šalutinį poveikį taip pat galite pranešti tiesiogiai, užpildę interneto svetainėje </w:t>
      </w:r>
      <w:hyperlink r:id="rId5" w:history="1">
        <w:r w:rsidRPr="00A54B1C">
          <w:rPr>
            <w:rFonts w:eastAsia="SimSun"/>
            <w:noProof/>
            <w:snapToGrid w:val="0"/>
            <w:color w:val="0000FF"/>
            <w:sz w:val="22"/>
            <w:szCs w:val="22"/>
            <w:u w:val="single"/>
          </w:rPr>
          <w:t>www.vvkt.lt</w:t>
        </w:r>
      </w:hyperlink>
      <w:r w:rsidRPr="00A54B1C">
        <w:rPr>
          <w:noProof/>
          <w:snapToGrid w:val="0"/>
          <w:sz w:val="22"/>
          <w:szCs w:val="22"/>
        </w:rPr>
        <w:t xml:space="preserve"> esančią formą, </w:t>
      </w:r>
      <w:r w:rsidRPr="00A54B1C">
        <w:rPr>
          <w:noProof/>
          <w:sz w:val="22"/>
          <w:szCs w:val="22"/>
        </w:rPr>
        <w:t>ir pateikti ją vienu iš šių būdų: raštu adresu (</w:t>
      </w:r>
      <w:r w:rsidRPr="00A54B1C">
        <w:rPr>
          <w:noProof/>
          <w:snapToGrid w:val="0"/>
          <w:sz w:val="22"/>
          <w:szCs w:val="22"/>
        </w:rPr>
        <w:t>Valstybinei vaistų kontrolės tarnybai prie Lietuvos Respublikos sveikatos apsaugos ministerijos</w:t>
      </w:r>
      <w:r w:rsidRPr="00A54B1C">
        <w:rPr>
          <w:noProof/>
          <w:sz w:val="22"/>
          <w:szCs w:val="22"/>
        </w:rPr>
        <w:t>),</w:t>
      </w:r>
      <w:r w:rsidRPr="00A54B1C">
        <w:rPr>
          <w:noProof/>
          <w:snapToGrid w:val="0"/>
          <w:sz w:val="22"/>
          <w:szCs w:val="22"/>
        </w:rPr>
        <w:t xml:space="preserve"> Žirmūnų g. 139A, LT 09120 Vilnius</w:t>
      </w:r>
      <w:r w:rsidRPr="00A54B1C">
        <w:rPr>
          <w:noProof/>
          <w:sz w:val="22"/>
          <w:szCs w:val="22"/>
        </w:rPr>
        <w:t>; nemokamu fakso numeriu (</w:t>
      </w:r>
      <w:r w:rsidRPr="00A54B1C">
        <w:rPr>
          <w:rFonts w:eastAsia="Calibri"/>
          <w:noProof/>
          <w:snapToGrid w:val="0"/>
          <w:sz w:val="22"/>
          <w:szCs w:val="22"/>
          <w:lang w:eastAsia="zh-CN"/>
        </w:rPr>
        <w:t>8 800</w:t>
      </w:r>
      <w:r w:rsidRPr="00A54B1C">
        <w:rPr>
          <w:noProof/>
          <w:sz w:val="22"/>
          <w:szCs w:val="22"/>
        </w:rPr>
        <w:t>) 20 131; t</w:t>
      </w:r>
      <w:r w:rsidRPr="00A54B1C">
        <w:rPr>
          <w:rFonts w:eastAsia="Calibri"/>
          <w:noProof/>
          <w:sz w:val="22"/>
          <w:szCs w:val="22"/>
          <w:lang w:eastAsia="zh-CN"/>
        </w:rPr>
        <w:t>elefonu (</w:t>
      </w:r>
      <w:r w:rsidRPr="00A54B1C">
        <w:rPr>
          <w:noProof/>
          <w:snapToGrid w:val="0"/>
          <w:sz w:val="22"/>
          <w:szCs w:val="22"/>
        </w:rPr>
        <w:t xml:space="preserve">8 </w:t>
      </w:r>
      <w:r w:rsidRPr="00A54B1C">
        <w:rPr>
          <w:rFonts w:eastAsia="Calibri"/>
          <w:noProof/>
          <w:sz w:val="22"/>
          <w:szCs w:val="22"/>
          <w:lang w:eastAsia="zh-CN"/>
        </w:rPr>
        <w:t>6) 143 35 34;</w:t>
      </w:r>
      <w:r w:rsidRPr="00A54B1C">
        <w:rPr>
          <w:noProof/>
          <w:snapToGrid w:val="0"/>
          <w:sz w:val="22"/>
          <w:szCs w:val="22"/>
        </w:rPr>
        <w:t xml:space="preserve"> el. paštu </w:t>
      </w:r>
      <w:hyperlink r:id="rId6" w:history="1">
        <w:r w:rsidRPr="00A54B1C">
          <w:rPr>
            <w:rFonts w:eastAsia="SimSun"/>
            <w:noProof/>
            <w:snapToGrid w:val="0"/>
            <w:color w:val="0000FF"/>
            <w:sz w:val="22"/>
            <w:szCs w:val="22"/>
            <w:u w:val="single"/>
          </w:rPr>
          <w:t>NepageidaujamaR@vvkt.lt</w:t>
        </w:r>
      </w:hyperlink>
      <w:r w:rsidRPr="00A54B1C">
        <w:rPr>
          <w:noProof/>
          <w:sz w:val="22"/>
          <w:szCs w:val="22"/>
        </w:rPr>
        <w:t xml:space="preserve">, per Valstybinės vaistų kontrolės tarnybos prie Lietuvos Respublikos sveikatos apsaugos ministerijos interneto svetainę (adresu </w:t>
      </w:r>
      <w:hyperlink r:id="rId7" w:history="1">
        <w:r w:rsidRPr="00A54B1C">
          <w:rPr>
            <w:rStyle w:val="Hipersaitas"/>
            <w:noProof/>
            <w:sz w:val="22"/>
            <w:szCs w:val="22"/>
          </w:rPr>
          <w:t>http://www.vvkt.lt</w:t>
        </w:r>
      </w:hyperlink>
      <w:r w:rsidRPr="00A54B1C">
        <w:rPr>
          <w:noProof/>
          <w:sz w:val="22"/>
          <w:szCs w:val="22"/>
        </w:rPr>
        <w:t>).</w:t>
      </w:r>
      <w:r w:rsidRPr="00A54B1C">
        <w:rPr>
          <w:noProof/>
          <w:snapToGrid w:val="0"/>
          <w:sz w:val="22"/>
          <w:szCs w:val="22"/>
        </w:rPr>
        <w:t xml:space="preserve"> Pranešdami apie šalutinį poveikį galite mums padėti gauti daugiau informacijos apie šio vaisto saugumą.</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left="567" w:right="-2" w:hanging="567"/>
        <w:rPr>
          <w:sz w:val="22"/>
          <w:szCs w:val="22"/>
        </w:rPr>
      </w:pPr>
      <w:r w:rsidRPr="00A54B1C">
        <w:rPr>
          <w:b/>
          <w:sz w:val="22"/>
          <w:szCs w:val="22"/>
        </w:rPr>
        <w:t>5.</w:t>
      </w:r>
      <w:r w:rsidRPr="00A54B1C">
        <w:rPr>
          <w:b/>
          <w:sz w:val="22"/>
          <w:szCs w:val="22"/>
        </w:rPr>
        <w:tab/>
        <w:t>Kaip laikyti Perineva</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numPr>
          <w:ilvl w:val="12"/>
          <w:numId w:val="0"/>
        </w:numPr>
        <w:tabs>
          <w:tab w:val="left" w:pos="567"/>
        </w:tabs>
        <w:ind w:right="-2"/>
        <w:rPr>
          <w:sz w:val="22"/>
          <w:szCs w:val="22"/>
        </w:rPr>
      </w:pPr>
      <w:r w:rsidRPr="00A54B1C">
        <w:rPr>
          <w:sz w:val="22"/>
          <w:szCs w:val="22"/>
        </w:rPr>
        <w:t>Šį vaistą laikykite vaikams nepastebimoje ir nepasiekiamoje</w:t>
      </w:r>
      <w:r w:rsidRPr="00A54B1C" w:rsidDel="004436D0">
        <w:rPr>
          <w:sz w:val="22"/>
          <w:szCs w:val="22"/>
        </w:rPr>
        <w:t xml:space="preserve"> </w:t>
      </w:r>
      <w:r w:rsidRPr="00A54B1C">
        <w:rPr>
          <w:sz w:val="22"/>
          <w:szCs w:val="22"/>
        </w:rPr>
        <w:t>vietoje.</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tabs>
          <w:tab w:val="left" w:pos="567"/>
        </w:tabs>
        <w:rPr>
          <w:sz w:val="22"/>
          <w:szCs w:val="22"/>
        </w:rPr>
      </w:pPr>
      <w:r w:rsidRPr="00A54B1C">
        <w:rPr>
          <w:sz w:val="22"/>
          <w:szCs w:val="22"/>
        </w:rPr>
        <w:t>Ant dėžutės ir lizdinės plokštelės po „Tinka iki</w:t>
      </w:r>
      <w:r w:rsidRPr="00A54B1C">
        <w:rPr>
          <w:rFonts w:eastAsia="Calibri"/>
          <w:sz w:val="22"/>
          <w:szCs w:val="22"/>
          <w:lang w:val="lt-LT"/>
        </w:rPr>
        <w:t>/EXP</w:t>
      </w:r>
      <w:r w:rsidRPr="00A54B1C">
        <w:rPr>
          <w:sz w:val="22"/>
          <w:szCs w:val="22"/>
        </w:rPr>
        <w:t>“ nurodytam tinkamumo laikui pasibaigus, šio vaisto vartoti negalima. Vaistas tinkamas vartoti iki paskutinės nurodyto mėnesio dienos.</w:t>
      </w:r>
    </w:p>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r w:rsidRPr="00A54B1C">
        <w:rPr>
          <w:sz w:val="22"/>
          <w:szCs w:val="22"/>
        </w:rPr>
        <w:t xml:space="preserve">Laikyti gamintojo pakuotėje, kad </w:t>
      </w:r>
      <w:r>
        <w:rPr>
          <w:sz w:val="22"/>
          <w:szCs w:val="22"/>
        </w:rPr>
        <w:t>v</w:t>
      </w:r>
      <w:r w:rsidRPr="00A54B1C">
        <w:rPr>
          <w:sz w:val="22"/>
          <w:szCs w:val="22"/>
        </w:rPr>
        <w:t>a</w:t>
      </w:r>
      <w:r>
        <w:rPr>
          <w:sz w:val="22"/>
          <w:szCs w:val="22"/>
        </w:rPr>
        <w:t>is</w:t>
      </w:r>
      <w:r w:rsidRPr="00A54B1C">
        <w:rPr>
          <w:sz w:val="22"/>
          <w:szCs w:val="22"/>
        </w:rPr>
        <w:t xml:space="preserve">tas būtų apsaugotas nuo drėgmės ir šviesos. Laikyti ne aukštesnėje kaip 30 </w:t>
      </w:r>
      <w:r w:rsidRPr="00A54B1C">
        <w:rPr>
          <w:sz w:val="22"/>
          <w:szCs w:val="22"/>
        </w:rPr>
        <w:sym w:font="Symbol" w:char="F0B0"/>
      </w:r>
      <w:r w:rsidRPr="00A54B1C">
        <w:rPr>
          <w:sz w:val="22"/>
          <w:szCs w:val="22"/>
        </w:rPr>
        <w:t>C temperatūroje.</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r w:rsidRPr="00A54B1C">
        <w:rPr>
          <w:sz w:val="22"/>
          <w:szCs w:val="22"/>
        </w:rPr>
        <w:t>Vaistų negalima išmesti į kanalizaciją arba su buitinėmis atliekomis. Kaip išmesti nereikalingus vaistus, klauskite vaistininko. Šios priemonės padės apsaugoti aplinką.</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b/>
          <w:sz w:val="22"/>
          <w:szCs w:val="22"/>
        </w:rPr>
      </w:pPr>
      <w:r w:rsidRPr="00A54B1C">
        <w:rPr>
          <w:b/>
          <w:sz w:val="22"/>
          <w:szCs w:val="22"/>
        </w:rPr>
        <w:t>6.</w:t>
      </w:r>
      <w:r w:rsidRPr="00A54B1C">
        <w:rPr>
          <w:b/>
          <w:sz w:val="22"/>
          <w:szCs w:val="22"/>
        </w:rPr>
        <w:tab/>
        <w:t>Pakuotės turinys ir kita informacija</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b/>
          <w:sz w:val="22"/>
          <w:szCs w:val="22"/>
        </w:rPr>
      </w:pPr>
      <w:r w:rsidRPr="00A54B1C">
        <w:rPr>
          <w:b/>
          <w:sz w:val="22"/>
          <w:szCs w:val="22"/>
        </w:rPr>
        <w:t>Perineva sudėtis</w:t>
      </w:r>
    </w:p>
    <w:p w:rsidR="00A91EC8" w:rsidRPr="00A54B1C" w:rsidRDefault="00A91EC8" w:rsidP="00A91EC8">
      <w:pPr>
        <w:widowControl w:val="0"/>
        <w:numPr>
          <w:ilvl w:val="12"/>
          <w:numId w:val="0"/>
        </w:numPr>
        <w:tabs>
          <w:tab w:val="left" w:pos="567"/>
        </w:tabs>
        <w:ind w:right="-2"/>
        <w:rPr>
          <w:sz w:val="22"/>
          <w:szCs w:val="22"/>
          <w:u w:val="single"/>
        </w:rPr>
      </w:pPr>
    </w:p>
    <w:p w:rsidR="00A91EC8" w:rsidRPr="00A54B1C" w:rsidRDefault="00A91EC8" w:rsidP="00A91EC8">
      <w:pPr>
        <w:widowControl w:val="0"/>
        <w:numPr>
          <w:ilvl w:val="0"/>
          <w:numId w:val="1"/>
        </w:numPr>
        <w:tabs>
          <w:tab w:val="left" w:pos="567"/>
        </w:tabs>
        <w:ind w:left="567" w:right="-2" w:hanging="567"/>
        <w:rPr>
          <w:sz w:val="22"/>
          <w:szCs w:val="22"/>
        </w:rPr>
      </w:pPr>
      <w:r w:rsidRPr="00A54B1C">
        <w:rPr>
          <w:sz w:val="22"/>
          <w:szCs w:val="22"/>
        </w:rPr>
        <w:t xml:space="preserve">Veiklioji medžiaga yra </w:t>
      </w:r>
      <w:r w:rsidRPr="00A54B1C">
        <w:rPr>
          <w:i/>
          <w:sz w:val="22"/>
          <w:szCs w:val="22"/>
        </w:rPr>
        <w:t>tert</w:t>
      </w:r>
      <w:r w:rsidRPr="00A54B1C">
        <w:rPr>
          <w:sz w:val="22"/>
          <w:szCs w:val="22"/>
        </w:rPr>
        <w:t>-</w:t>
      </w:r>
      <w:proofErr w:type="spellStart"/>
      <w:r w:rsidRPr="00A54B1C">
        <w:rPr>
          <w:rFonts w:eastAsia="Calibri"/>
          <w:sz w:val="22"/>
          <w:szCs w:val="22"/>
          <w:lang w:val="lt-LT"/>
        </w:rPr>
        <w:t>butilamino</w:t>
      </w:r>
      <w:proofErr w:type="spellEnd"/>
      <w:r w:rsidRPr="00A54B1C">
        <w:rPr>
          <w:sz w:val="22"/>
          <w:szCs w:val="22"/>
        </w:rPr>
        <w:t xml:space="preserve"> perindoprilis.</w:t>
      </w:r>
    </w:p>
    <w:p w:rsidR="00A91EC8" w:rsidRPr="00A54B1C" w:rsidRDefault="00A91EC8" w:rsidP="00A91EC8">
      <w:pPr>
        <w:widowControl w:val="0"/>
        <w:tabs>
          <w:tab w:val="left" w:pos="567"/>
        </w:tabs>
        <w:autoSpaceDE w:val="0"/>
        <w:autoSpaceDN w:val="0"/>
        <w:adjustRightInd w:val="0"/>
        <w:ind w:left="567"/>
        <w:rPr>
          <w:sz w:val="22"/>
          <w:szCs w:val="22"/>
        </w:rPr>
      </w:pPr>
      <w:r w:rsidRPr="00A54B1C">
        <w:rPr>
          <w:sz w:val="22"/>
          <w:szCs w:val="22"/>
        </w:rPr>
        <w:t xml:space="preserve">Kiekvienoje tabletėje yra 4 mg </w:t>
      </w:r>
      <w:r w:rsidRPr="00A54B1C">
        <w:rPr>
          <w:i/>
          <w:sz w:val="22"/>
          <w:szCs w:val="22"/>
        </w:rPr>
        <w:t>tert</w:t>
      </w:r>
      <w:r w:rsidRPr="00A54B1C">
        <w:rPr>
          <w:sz w:val="22"/>
          <w:szCs w:val="22"/>
        </w:rPr>
        <w:t>-</w:t>
      </w:r>
      <w:proofErr w:type="spellStart"/>
      <w:r w:rsidRPr="00A54B1C">
        <w:rPr>
          <w:rFonts w:eastAsia="Calibri"/>
          <w:sz w:val="22"/>
          <w:szCs w:val="22"/>
          <w:lang w:val="lt-LT"/>
        </w:rPr>
        <w:t>butilamino</w:t>
      </w:r>
      <w:proofErr w:type="spellEnd"/>
      <w:r w:rsidRPr="00A54B1C">
        <w:rPr>
          <w:sz w:val="22"/>
          <w:szCs w:val="22"/>
        </w:rPr>
        <w:t xml:space="preserve"> perindoprilio, atitinkančio 3,338 mg perindoprilio.</w:t>
      </w:r>
    </w:p>
    <w:p w:rsidR="00A91EC8" w:rsidRPr="00A54B1C" w:rsidRDefault="00A91EC8" w:rsidP="00A91EC8">
      <w:pPr>
        <w:widowControl w:val="0"/>
        <w:numPr>
          <w:ilvl w:val="0"/>
          <w:numId w:val="1"/>
        </w:numPr>
        <w:tabs>
          <w:tab w:val="left" w:pos="567"/>
        </w:tabs>
        <w:ind w:left="567" w:right="-2" w:hanging="567"/>
        <w:rPr>
          <w:sz w:val="22"/>
          <w:szCs w:val="22"/>
        </w:rPr>
      </w:pPr>
      <w:r w:rsidRPr="00A54B1C">
        <w:rPr>
          <w:sz w:val="22"/>
          <w:szCs w:val="22"/>
        </w:rPr>
        <w:t xml:space="preserve">Pagalbinės medžiagos yra kalcio chloridas heksahidratas, </w:t>
      </w:r>
      <w:r w:rsidRPr="00A54B1C">
        <w:rPr>
          <w:rFonts w:eastAsia="Calibri"/>
          <w:sz w:val="22"/>
          <w:szCs w:val="22"/>
          <w:lang w:val="lt-LT"/>
        </w:rPr>
        <w:t>laktozė</w:t>
      </w:r>
      <w:r w:rsidRPr="00A54B1C">
        <w:rPr>
          <w:sz w:val="22"/>
          <w:szCs w:val="22"/>
        </w:rPr>
        <w:t xml:space="preserve"> monohidratas, krospovidonas</w:t>
      </w:r>
      <w:r w:rsidRPr="00A54B1C">
        <w:rPr>
          <w:rFonts w:eastAsia="Calibri"/>
          <w:sz w:val="22"/>
          <w:szCs w:val="22"/>
          <w:lang w:val="lt-LT"/>
        </w:rPr>
        <w:t xml:space="preserve"> A tipo</w:t>
      </w:r>
      <w:r w:rsidRPr="00A54B1C">
        <w:rPr>
          <w:sz w:val="22"/>
          <w:szCs w:val="22"/>
        </w:rPr>
        <w:t>, mikrokristalinė celiuliozė, koloidinis bevandenis silicio dioksidas ir magnio stearatas. Žr. 2 skyrių „Perineva sudėtyje yra laktozės (monohidrato forma)“.</w:t>
      </w:r>
    </w:p>
    <w:p w:rsidR="00A91EC8" w:rsidRPr="00A54B1C" w:rsidRDefault="00A91EC8" w:rsidP="00A91EC8">
      <w:pPr>
        <w:widowControl w:val="0"/>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b/>
          <w:sz w:val="22"/>
          <w:szCs w:val="22"/>
        </w:rPr>
      </w:pPr>
      <w:r w:rsidRPr="00A54B1C">
        <w:rPr>
          <w:b/>
          <w:sz w:val="22"/>
          <w:szCs w:val="22"/>
        </w:rPr>
        <w:t>Perineva išvaizda ir kiekis pakuotėje</w:t>
      </w:r>
    </w:p>
    <w:p w:rsidR="00A91EC8" w:rsidRPr="00A54B1C" w:rsidRDefault="00A91EC8" w:rsidP="00A91EC8">
      <w:pPr>
        <w:widowControl w:val="0"/>
        <w:numPr>
          <w:ilvl w:val="12"/>
          <w:numId w:val="0"/>
        </w:numPr>
        <w:tabs>
          <w:tab w:val="left" w:pos="567"/>
        </w:tabs>
        <w:ind w:right="-2"/>
        <w:rPr>
          <w:sz w:val="22"/>
          <w:szCs w:val="22"/>
          <w:u w:val="single"/>
        </w:rPr>
      </w:pPr>
    </w:p>
    <w:p w:rsidR="00A91EC8" w:rsidRPr="00A54B1C" w:rsidRDefault="00A91EC8" w:rsidP="00A91EC8">
      <w:pPr>
        <w:widowControl w:val="0"/>
        <w:numPr>
          <w:ilvl w:val="12"/>
          <w:numId w:val="0"/>
        </w:numPr>
        <w:tabs>
          <w:tab w:val="left" w:pos="567"/>
        </w:tabs>
        <w:ind w:right="-2"/>
        <w:rPr>
          <w:sz w:val="22"/>
          <w:szCs w:val="22"/>
        </w:rPr>
      </w:pPr>
      <w:r w:rsidRPr="00A54B1C">
        <w:rPr>
          <w:sz w:val="22"/>
          <w:szCs w:val="22"/>
        </w:rPr>
        <w:t>Tabletės yra baltos arba beveik baltos, ovalios</w:t>
      </w:r>
      <w:r w:rsidRPr="00A54B1C">
        <w:rPr>
          <w:rFonts w:eastAsia="Calibri"/>
          <w:sz w:val="22"/>
          <w:szCs w:val="22"/>
          <w:lang w:val="lt-LT"/>
        </w:rPr>
        <w:t xml:space="preserve"> (8,5 mm ilgio, 2,8 – 3,9 mm storio),</w:t>
      </w:r>
      <w:r w:rsidRPr="00A54B1C">
        <w:rPr>
          <w:sz w:val="22"/>
          <w:szCs w:val="22"/>
        </w:rPr>
        <w:t xml:space="preserve"> šiek tiek abipus išgaubtos, nuožulniais kraštais, vienoje pusėje yra vagelė. Tabletę galima padalyti į lygias </w:t>
      </w:r>
      <w:r w:rsidRPr="00A54B1C">
        <w:rPr>
          <w:rFonts w:eastAsia="Calibri"/>
          <w:sz w:val="22"/>
          <w:szCs w:val="22"/>
          <w:lang w:val="lt-LT"/>
        </w:rPr>
        <w:t>dozes.</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tabs>
          <w:tab w:val="left" w:pos="567"/>
        </w:tabs>
        <w:rPr>
          <w:sz w:val="22"/>
          <w:szCs w:val="22"/>
        </w:rPr>
      </w:pPr>
      <w:r w:rsidRPr="00A54B1C">
        <w:rPr>
          <w:sz w:val="22"/>
          <w:szCs w:val="22"/>
        </w:rPr>
        <w:t>Dėžutėje yra 10, 14, 28, 30, 50, 56, 60, 90 arba 100 tablečių lizdinėse plokštelėse.</w:t>
      </w:r>
    </w:p>
    <w:p w:rsidR="00A91EC8" w:rsidRPr="00A54B1C" w:rsidRDefault="00A91EC8" w:rsidP="00A91EC8">
      <w:pPr>
        <w:widowControl w:val="0"/>
        <w:tabs>
          <w:tab w:val="left" w:pos="567"/>
        </w:tabs>
        <w:ind w:left="567" w:hanging="567"/>
        <w:rPr>
          <w:sz w:val="22"/>
          <w:szCs w:val="22"/>
        </w:rPr>
      </w:pPr>
      <w:r w:rsidRPr="00A54B1C">
        <w:rPr>
          <w:sz w:val="22"/>
          <w:szCs w:val="22"/>
        </w:rPr>
        <w:lastRenderedPageBreak/>
        <w:t>Gali būti tiekiamos ne visų dydžių pakuotės.</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numPr>
          <w:ilvl w:val="12"/>
          <w:numId w:val="0"/>
        </w:numPr>
        <w:tabs>
          <w:tab w:val="left" w:pos="567"/>
        </w:tabs>
        <w:ind w:right="-2"/>
        <w:rPr>
          <w:b/>
          <w:sz w:val="22"/>
          <w:szCs w:val="22"/>
        </w:rPr>
      </w:pPr>
      <w:r w:rsidRPr="00A54B1C">
        <w:rPr>
          <w:b/>
          <w:sz w:val="22"/>
          <w:szCs w:val="22"/>
        </w:rPr>
        <w:t>Registruotojas ir gamintojas</w:t>
      </w:r>
    </w:p>
    <w:p w:rsidR="00A91EC8" w:rsidRPr="00A54B1C" w:rsidRDefault="00A91EC8" w:rsidP="00A91EC8">
      <w:pPr>
        <w:widowControl w:val="0"/>
        <w:numPr>
          <w:ilvl w:val="12"/>
          <w:numId w:val="0"/>
        </w:numPr>
        <w:tabs>
          <w:tab w:val="left" w:pos="567"/>
        </w:tabs>
        <w:ind w:right="-2"/>
        <w:rPr>
          <w:b/>
          <w:sz w:val="22"/>
          <w:szCs w:val="22"/>
        </w:rPr>
      </w:pPr>
    </w:p>
    <w:p w:rsidR="00A91EC8" w:rsidRPr="00A54B1C" w:rsidRDefault="00A91EC8" w:rsidP="00A91EC8">
      <w:pPr>
        <w:widowControl w:val="0"/>
        <w:numPr>
          <w:ilvl w:val="12"/>
          <w:numId w:val="0"/>
        </w:numPr>
        <w:tabs>
          <w:tab w:val="left" w:pos="567"/>
        </w:tabs>
        <w:ind w:right="-2"/>
        <w:rPr>
          <w:i/>
          <w:sz w:val="22"/>
          <w:szCs w:val="22"/>
        </w:rPr>
      </w:pPr>
      <w:r w:rsidRPr="00A54B1C">
        <w:rPr>
          <w:i/>
          <w:sz w:val="22"/>
          <w:szCs w:val="22"/>
        </w:rPr>
        <w:t>Registruotojas</w:t>
      </w:r>
    </w:p>
    <w:p w:rsidR="00A91EC8" w:rsidRPr="00A54B1C" w:rsidRDefault="00A91EC8" w:rsidP="00A91EC8">
      <w:pPr>
        <w:widowControl w:val="0"/>
        <w:rPr>
          <w:sz w:val="22"/>
          <w:szCs w:val="22"/>
        </w:rPr>
      </w:pPr>
      <w:r w:rsidRPr="00A54B1C">
        <w:rPr>
          <w:sz w:val="22"/>
          <w:szCs w:val="22"/>
        </w:rPr>
        <w:t>KRKA d.d., Novo mesto</w:t>
      </w:r>
    </w:p>
    <w:p w:rsidR="00A91EC8" w:rsidRPr="00A54B1C" w:rsidRDefault="00A91EC8" w:rsidP="00A91EC8">
      <w:pPr>
        <w:widowControl w:val="0"/>
        <w:rPr>
          <w:sz w:val="22"/>
          <w:szCs w:val="22"/>
        </w:rPr>
      </w:pPr>
      <w:r w:rsidRPr="00A54B1C">
        <w:rPr>
          <w:sz w:val="22"/>
          <w:szCs w:val="22"/>
        </w:rPr>
        <w:t>Šmarješka cesta 6</w:t>
      </w:r>
    </w:p>
    <w:p w:rsidR="00A91EC8" w:rsidRPr="00A54B1C" w:rsidRDefault="00A91EC8" w:rsidP="00A91EC8">
      <w:pPr>
        <w:widowControl w:val="0"/>
        <w:rPr>
          <w:sz w:val="22"/>
          <w:szCs w:val="22"/>
        </w:rPr>
      </w:pPr>
      <w:r w:rsidRPr="00A54B1C">
        <w:rPr>
          <w:sz w:val="22"/>
          <w:szCs w:val="22"/>
        </w:rPr>
        <w:t>8501 Novo mesto</w:t>
      </w:r>
    </w:p>
    <w:p w:rsidR="00A91EC8" w:rsidRPr="00A54B1C" w:rsidRDefault="00A91EC8" w:rsidP="00A91EC8">
      <w:pPr>
        <w:widowControl w:val="0"/>
        <w:rPr>
          <w:sz w:val="22"/>
          <w:szCs w:val="22"/>
        </w:rPr>
      </w:pPr>
      <w:r w:rsidRPr="00A54B1C">
        <w:rPr>
          <w:sz w:val="22"/>
          <w:szCs w:val="22"/>
        </w:rPr>
        <w:t>Slovėnija</w:t>
      </w:r>
    </w:p>
    <w:p w:rsidR="00A91EC8" w:rsidRPr="00A54B1C" w:rsidRDefault="00A91EC8" w:rsidP="00A91EC8">
      <w:pPr>
        <w:widowControl w:val="0"/>
        <w:numPr>
          <w:ilvl w:val="12"/>
          <w:numId w:val="0"/>
        </w:numPr>
        <w:tabs>
          <w:tab w:val="left" w:pos="567"/>
        </w:tabs>
        <w:ind w:right="-2"/>
        <w:rPr>
          <w:sz w:val="22"/>
          <w:szCs w:val="22"/>
        </w:rPr>
      </w:pPr>
    </w:p>
    <w:p w:rsidR="00A91EC8" w:rsidRPr="00A54B1C" w:rsidRDefault="00A91EC8" w:rsidP="00A91EC8">
      <w:pPr>
        <w:widowControl w:val="0"/>
        <w:tabs>
          <w:tab w:val="left" w:pos="567"/>
        </w:tabs>
        <w:rPr>
          <w:i/>
          <w:sz w:val="22"/>
          <w:szCs w:val="22"/>
        </w:rPr>
      </w:pPr>
      <w:r w:rsidRPr="00A54B1C">
        <w:rPr>
          <w:i/>
          <w:sz w:val="22"/>
          <w:szCs w:val="22"/>
        </w:rPr>
        <w:t>Gamintojas</w:t>
      </w:r>
    </w:p>
    <w:p w:rsidR="00A91EC8" w:rsidRPr="00A54B1C" w:rsidRDefault="00A91EC8" w:rsidP="00A91EC8">
      <w:pPr>
        <w:widowControl w:val="0"/>
        <w:tabs>
          <w:tab w:val="left" w:pos="567"/>
        </w:tabs>
        <w:jc w:val="both"/>
        <w:rPr>
          <w:sz w:val="22"/>
          <w:szCs w:val="22"/>
        </w:rPr>
      </w:pPr>
      <w:r w:rsidRPr="00A54B1C">
        <w:rPr>
          <w:sz w:val="22"/>
          <w:szCs w:val="22"/>
        </w:rPr>
        <w:t>KRKA d.d., Novo mesto</w:t>
      </w:r>
    </w:p>
    <w:p w:rsidR="00A91EC8" w:rsidRPr="00A54B1C" w:rsidRDefault="00A91EC8" w:rsidP="00A91EC8">
      <w:pPr>
        <w:widowControl w:val="0"/>
        <w:tabs>
          <w:tab w:val="left" w:pos="567"/>
        </w:tabs>
        <w:jc w:val="both"/>
        <w:rPr>
          <w:sz w:val="22"/>
          <w:szCs w:val="22"/>
        </w:rPr>
      </w:pPr>
      <w:r w:rsidRPr="00A54B1C">
        <w:rPr>
          <w:sz w:val="22"/>
          <w:szCs w:val="22"/>
        </w:rPr>
        <w:t>Šmarješka cesta 6</w:t>
      </w:r>
    </w:p>
    <w:p w:rsidR="00A91EC8" w:rsidRPr="00A54B1C" w:rsidRDefault="00A91EC8" w:rsidP="00A91EC8">
      <w:pPr>
        <w:widowControl w:val="0"/>
        <w:tabs>
          <w:tab w:val="left" w:pos="567"/>
        </w:tabs>
        <w:jc w:val="both"/>
        <w:rPr>
          <w:sz w:val="22"/>
          <w:szCs w:val="22"/>
        </w:rPr>
      </w:pPr>
      <w:r w:rsidRPr="00A54B1C">
        <w:rPr>
          <w:sz w:val="22"/>
          <w:szCs w:val="22"/>
        </w:rPr>
        <w:t>8501 Novo mesto</w:t>
      </w:r>
    </w:p>
    <w:p w:rsidR="00A91EC8" w:rsidRPr="00A54B1C" w:rsidRDefault="00A91EC8" w:rsidP="00A91EC8">
      <w:pPr>
        <w:widowControl w:val="0"/>
        <w:tabs>
          <w:tab w:val="left" w:pos="567"/>
        </w:tabs>
        <w:jc w:val="both"/>
        <w:rPr>
          <w:sz w:val="22"/>
          <w:szCs w:val="22"/>
        </w:rPr>
      </w:pPr>
      <w:r w:rsidRPr="00A54B1C">
        <w:rPr>
          <w:sz w:val="22"/>
          <w:szCs w:val="22"/>
        </w:rPr>
        <w:t>Slovėnija</w:t>
      </w:r>
    </w:p>
    <w:p w:rsidR="00A91EC8" w:rsidRPr="00A54B1C" w:rsidRDefault="00A91EC8" w:rsidP="00A91EC8">
      <w:pPr>
        <w:widowControl w:val="0"/>
        <w:numPr>
          <w:ilvl w:val="12"/>
          <w:numId w:val="0"/>
        </w:numPr>
        <w:tabs>
          <w:tab w:val="left" w:pos="567"/>
        </w:tabs>
        <w:ind w:right="-2"/>
        <w:rPr>
          <w:b/>
          <w:sz w:val="22"/>
          <w:szCs w:val="22"/>
        </w:rPr>
      </w:pPr>
    </w:p>
    <w:p w:rsidR="00A91EC8" w:rsidRPr="00A54B1C" w:rsidRDefault="00A91EC8" w:rsidP="00A91EC8">
      <w:pPr>
        <w:widowControl w:val="0"/>
        <w:numPr>
          <w:ilvl w:val="12"/>
          <w:numId w:val="0"/>
        </w:numPr>
        <w:tabs>
          <w:tab w:val="left" w:pos="567"/>
        </w:tabs>
        <w:ind w:right="-2"/>
        <w:rPr>
          <w:snapToGrid w:val="0"/>
          <w:sz w:val="22"/>
          <w:szCs w:val="22"/>
          <w:lang w:val="lt-LT"/>
        </w:rPr>
      </w:pPr>
      <w:r w:rsidRPr="00A54B1C">
        <w:rPr>
          <w:snapToGrid w:val="0"/>
          <w:sz w:val="22"/>
          <w:szCs w:val="22"/>
          <w:lang w:val="lt-LT"/>
        </w:rPr>
        <w:t xml:space="preserve">Jeigu apie šį vaistą norite sužinoti daugiau, kreipkitės į vietinį </w:t>
      </w:r>
      <w:r w:rsidRPr="00A54B1C">
        <w:rPr>
          <w:snapToGrid w:val="0"/>
          <w:sz w:val="22"/>
          <w:szCs w:val="22"/>
        </w:rPr>
        <w:t>registruotojo</w:t>
      </w:r>
      <w:r w:rsidRPr="00A54B1C">
        <w:rPr>
          <w:snapToGrid w:val="0"/>
          <w:sz w:val="22"/>
          <w:szCs w:val="22"/>
          <w:lang w:val="lt-LT"/>
        </w:rPr>
        <w:t xml:space="preserve"> atstovą:</w:t>
      </w:r>
    </w:p>
    <w:p w:rsidR="00A91EC8" w:rsidRPr="00A54B1C" w:rsidRDefault="00A91EC8" w:rsidP="00A91EC8">
      <w:pPr>
        <w:widowControl w:val="0"/>
        <w:tabs>
          <w:tab w:val="left" w:pos="567"/>
        </w:tabs>
        <w:rPr>
          <w:snapToGrid w:val="0"/>
          <w:sz w:val="22"/>
          <w:szCs w:val="22"/>
          <w:lang w:val="lt-LT"/>
        </w:rPr>
      </w:pPr>
    </w:p>
    <w:tbl>
      <w:tblPr>
        <w:tblW w:w="4680" w:type="dxa"/>
        <w:tblLayout w:type="fixed"/>
        <w:tblLook w:val="04A0" w:firstRow="1" w:lastRow="0" w:firstColumn="1" w:lastColumn="0" w:noHBand="0" w:noVBand="1"/>
      </w:tblPr>
      <w:tblGrid>
        <w:gridCol w:w="4680"/>
      </w:tblGrid>
      <w:tr w:rsidR="00A91EC8" w:rsidRPr="00A54B1C" w:rsidTr="0020640A">
        <w:tc>
          <w:tcPr>
            <w:tcW w:w="4678" w:type="dxa"/>
            <w:hideMark/>
          </w:tcPr>
          <w:p w:rsidR="00A91EC8" w:rsidRPr="00A54B1C" w:rsidRDefault="00A91EC8" w:rsidP="0020640A">
            <w:pPr>
              <w:widowControl w:val="0"/>
              <w:rPr>
                <w:sz w:val="22"/>
                <w:szCs w:val="22"/>
              </w:rPr>
            </w:pPr>
            <w:r w:rsidRPr="00A54B1C">
              <w:rPr>
                <w:rFonts w:eastAsia="Calibri"/>
                <w:sz w:val="22"/>
                <w:szCs w:val="22"/>
                <w:lang w:val="lt-LT"/>
              </w:rPr>
              <w:t>UAB KRKA Lietuva</w:t>
            </w:r>
          </w:p>
          <w:p w:rsidR="00A91EC8" w:rsidRPr="00A54B1C" w:rsidRDefault="00A91EC8" w:rsidP="0020640A">
            <w:pPr>
              <w:widowControl w:val="0"/>
              <w:rPr>
                <w:rFonts w:eastAsia="Calibri"/>
                <w:sz w:val="22"/>
                <w:szCs w:val="22"/>
                <w:lang w:val="lt-LT"/>
              </w:rPr>
            </w:pPr>
            <w:r w:rsidRPr="00A54B1C">
              <w:rPr>
                <w:rFonts w:eastAsia="Calibri"/>
                <w:sz w:val="22"/>
                <w:szCs w:val="22"/>
                <w:lang w:val="lt-LT"/>
              </w:rPr>
              <w:t>Senasis Ukmergės kelias 4</w:t>
            </w:r>
          </w:p>
          <w:p w:rsidR="00A91EC8" w:rsidRPr="00A54B1C" w:rsidRDefault="00A91EC8" w:rsidP="0020640A">
            <w:pPr>
              <w:widowControl w:val="0"/>
              <w:rPr>
                <w:rFonts w:eastAsia="Calibri"/>
                <w:sz w:val="22"/>
                <w:szCs w:val="22"/>
                <w:lang w:val="lt-LT"/>
              </w:rPr>
            </w:pPr>
            <w:r w:rsidRPr="00A54B1C">
              <w:rPr>
                <w:rFonts w:eastAsia="Calibri"/>
                <w:sz w:val="22"/>
                <w:szCs w:val="22"/>
                <w:lang w:val="lt-LT"/>
              </w:rPr>
              <w:t xml:space="preserve">Vilniaus raj., </w:t>
            </w:r>
            <w:proofErr w:type="spellStart"/>
            <w:r w:rsidRPr="00A54B1C">
              <w:rPr>
                <w:rFonts w:eastAsia="Calibri"/>
                <w:sz w:val="22"/>
                <w:szCs w:val="22"/>
                <w:lang w:val="lt-LT"/>
              </w:rPr>
              <w:t>Užubalių</w:t>
            </w:r>
            <w:proofErr w:type="spellEnd"/>
            <w:r w:rsidRPr="00A54B1C">
              <w:rPr>
                <w:rFonts w:eastAsia="Calibri"/>
                <w:sz w:val="22"/>
                <w:szCs w:val="22"/>
                <w:lang w:val="lt-LT"/>
              </w:rPr>
              <w:t xml:space="preserve"> k.</w:t>
            </w:r>
          </w:p>
          <w:p w:rsidR="00A91EC8" w:rsidRPr="00A54B1C" w:rsidRDefault="00A91EC8" w:rsidP="0020640A">
            <w:pPr>
              <w:widowControl w:val="0"/>
              <w:rPr>
                <w:rFonts w:eastAsia="Calibri"/>
                <w:sz w:val="22"/>
                <w:szCs w:val="22"/>
                <w:lang w:val="lt-LT"/>
              </w:rPr>
            </w:pPr>
            <w:r w:rsidRPr="00A54B1C">
              <w:rPr>
                <w:rFonts w:eastAsia="Calibri"/>
                <w:sz w:val="22"/>
                <w:szCs w:val="22"/>
                <w:lang w:val="lt-LT"/>
              </w:rPr>
              <w:t>LT - 14013</w:t>
            </w:r>
          </w:p>
          <w:p w:rsidR="00A91EC8" w:rsidRPr="00A54B1C" w:rsidRDefault="00A91EC8" w:rsidP="0020640A">
            <w:pPr>
              <w:widowControl w:val="0"/>
              <w:rPr>
                <w:sz w:val="22"/>
                <w:szCs w:val="22"/>
              </w:rPr>
            </w:pPr>
            <w:r w:rsidRPr="00A54B1C">
              <w:rPr>
                <w:rFonts w:eastAsia="Calibri"/>
                <w:sz w:val="22"/>
                <w:szCs w:val="22"/>
                <w:lang w:val="lt-LT"/>
              </w:rPr>
              <w:t>Tel. + 370 5 236 27 40</w:t>
            </w:r>
          </w:p>
        </w:tc>
      </w:tr>
    </w:tbl>
    <w:p w:rsidR="00A91EC8" w:rsidRPr="00A54B1C" w:rsidRDefault="00A91EC8" w:rsidP="00A91EC8">
      <w:pPr>
        <w:widowControl w:val="0"/>
        <w:numPr>
          <w:ilvl w:val="12"/>
          <w:numId w:val="0"/>
        </w:numPr>
        <w:ind w:right="-2"/>
        <w:rPr>
          <w:snapToGrid w:val="0"/>
          <w:sz w:val="22"/>
          <w:szCs w:val="22"/>
          <w:lang w:val="lt-LT"/>
        </w:rPr>
      </w:pPr>
    </w:p>
    <w:p w:rsidR="00A91EC8" w:rsidRPr="00A54B1C" w:rsidRDefault="00A91EC8" w:rsidP="00A91EC8">
      <w:pPr>
        <w:widowControl w:val="0"/>
        <w:numPr>
          <w:ilvl w:val="12"/>
          <w:numId w:val="0"/>
        </w:numPr>
        <w:tabs>
          <w:tab w:val="left" w:pos="567"/>
        </w:tabs>
        <w:ind w:right="-2"/>
        <w:rPr>
          <w:b/>
          <w:sz w:val="22"/>
          <w:szCs w:val="22"/>
        </w:rPr>
      </w:pPr>
      <w:r w:rsidRPr="00A54B1C">
        <w:rPr>
          <w:b/>
          <w:bCs/>
          <w:sz w:val="22"/>
          <w:szCs w:val="22"/>
        </w:rPr>
        <w:t>Šis vaistas</w:t>
      </w:r>
      <w:r w:rsidRPr="00A54B1C">
        <w:rPr>
          <w:b/>
          <w:sz w:val="22"/>
          <w:szCs w:val="22"/>
        </w:rPr>
        <w:t xml:space="preserve"> E</w:t>
      </w:r>
      <w:r>
        <w:rPr>
          <w:b/>
          <w:sz w:val="22"/>
          <w:szCs w:val="22"/>
        </w:rPr>
        <w:t>uropos ekonominės erdvės</w:t>
      </w:r>
      <w:r w:rsidRPr="00A54B1C">
        <w:rPr>
          <w:b/>
          <w:sz w:val="22"/>
          <w:szCs w:val="22"/>
        </w:rPr>
        <w:t xml:space="preserve"> </w:t>
      </w:r>
      <w:r w:rsidRPr="00A54B1C">
        <w:rPr>
          <w:b/>
          <w:bCs/>
          <w:sz w:val="22"/>
          <w:szCs w:val="22"/>
        </w:rPr>
        <w:t>valstybėse</w:t>
      </w:r>
      <w:r w:rsidRPr="00A54B1C">
        <w:rPr>
          <w:b/>
          <w:sz w:val="22"/>
          <w:szCs w:val="22"/>
        </w:rPr>
        <w:t xml:space="preserve"> narėse </w:t>
      </w:r>
      <w:r w:rsidRPr="00A54B1C">
        <w:rPr>
          <w:b/>
          <w:bCs/>
          <w:sz w:val="22"/>
          <w:szCs w:val="22"/>
        </w:rPr>
        <w:t>registruotas</w:t>
      </w:r>
      <w:r w:rsidRPr="00A54B1C">
        <w:rPr>
          <w:b/>
          <w:sz w:val="22"/>
          <w:szCs w:val="22"/>
        </w:rPr>
        <w:t xml:space="preserve"> tokiais pavadinimais:</w:t>
      </w:r>
    </w:p>
    <w:p w:rsidR="00A91EC8" w:rsidRPr="00A54B1C" w:rsidRDefault="00A91EC8" w:rsidP="00A91EC8">
      <w:pPr>
        <w:widowControl w:val="0"/>
        <w:tabs>
          <w:tab w:val="left" w:pos="567"/>
        </w:tabs>
        <w:rPr>
          <w:sz w:val="22"/>
          <w:szCs w:val="22"/>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A91EC8" w:rsidRPr="00A54B1C" w:rsidTr="0020640A">
        <w:tc>
          <w:tcPr>
            <w:tcW w:w="2977"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Valstybės narės pavadinimas</w:t>
            </w:r>
          </w:p>
        </w:tc>
        <w:tc>
          <w:tcPr>
            <w:tcW w:w="3402"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Vaisto pavadinimas</w:t>
            </w:r>
          </w:p>
        </w:tc>
      </w:tr>
      <w:tr w:rsidR="00A91EC8" w:rsidRPr="00A54B1C" w:rsidTr="0020640A">
        <w:tc>
          <w:tcPr>
            <w:tcW w:w="2977"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Bulgarija, Estija</w:t>
            </w:r>
          </w:p>
        </w:tc>
        <w:tc>
          <w:tcPr>
            <w:tcW w:w="3402"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Prenessa</w:t>
            </w:r>
          </w:p>
        </w:tc>
      </w:tr>
      <w:tr w:rsidR="00A91EC8" w:rsidRPr="00A54B1C" w:rsidTr="0020640A">
        <w:tc>
          <w:tcPr>
            <w:tcW w:w="2977"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Danija, Vengrija, Latvija, Lietuva, Rumunija, Slovakija, Slovėnija</w:t>
            </w:r>
          </w:p>
        </w:tc>
        <w:tc>
          <w:tcPr>
            <w:tcW w:w="3402" w:type="dxa"/>
          </w:tcPr>
          <w:p w:rsidR="00A91EC8" w:rsidRPr="00A54B1C" w:rsidRDefault="00A91EC8" w:rsidP="0020640A">
            <w:pPr>
              <w:widowControl w:val="0"/>
              <w:numPr>
                <w:ilvl w:val="12"/>
                <w:numId w:val="0"/>
              </w:numPr>
              <w:tabs>
                <w:tab w:val="left" w:pos="567"/>
                <w:tab w:val="center" w:pos="4320"/>
                <w:tab w:val="right" w:pos="8640"/>
              </w:tabs>
              <w:ind w:right="-2"/>
              <w:rPr>
                <w:sz w:val="22"/>
                <w:szCs w:val="22"/>
              </w:rPr>
            </w:pPr>
            <w:r w:rsidRPr="00A54B1C">
              <w:rPr>
                <w:sz w:val="22"/>
                <w:szCs w:val="22"/>
              </w:rPr>
              <w:t>Perineva</w:t>
            </w:r>
          </w:p>
        </w:tc>
      </w:tr>
    </w:tbl>
    <w:p w:rsidR="00A91EC8" w:rsidRPr="00A54B1C" w:rsidRDefault="00A91EC8" w:rsidP="00A91EC8">
      <w:pPr>
        <w:widowControl w:val="0"/>
        <w:tabs>
          <w:tab w:val="left" w:pos="567"/>
        </w:tabs>
        <w:rPr>
          <w:sz w:val="22"/>
          <w:szCs w:val="22"/>
        </w:rPr>
      </w:pPr>
    </w:p>
    <w:p w:rsidR="00A91EC8" w:rsidRPr="00A54B1C" w:rsidRDefault="00A91EC8" w:rsidP="00A91EC8">
      <w:pPr>
        <w:widowControl w:val="0"/>
        <w:tabs>
          <w:tab w:val="left" w:pos="567"/>
        </w:tabs>
        <w:rPr>
          <w:sz w:val="22"/>
          <w:szCs w:val="22"/>
        </w:rPr>
      </w:pPr>
    </w:p>
    <w:p w:rsidR="00A91EC8" w:rsidRPr="00A54B1C" w:rsidRDefault="00A91EC8" w:rsidP="00A91EC8">
      <w:pPr>
        <w:widowControl w:val="0"/>
        <w:numPr>
          <w:ilvl w:val="12"/>
          <w:numId w:val="0"/>
        </w:numPr>
        <w:ind w:right="-2"/>
        <w:rPr>
          <w:b/>
          <w:sz w:val="22"/>
          <w:szCs w:val="22"/>
        </w:rPr>
      </w:pPr>
      <w:r w:rsidRPr="00A54B1C">
        <w:rPr>
          <w:b/>
          <w:sz w:val="22"/>
          <w:szCs w:val="22"/>
        </w:rPr>
        <w:t xml:space="preserve">Šis pakuotės lapelis paskutinį kartą </w:t>
      </w:r>
      <w:r w:rsidRPr="00A54B1C">
        <w:rPr>
          <w:b/>
          <w:snapToGrid w:val="0"/>
          <w:sz w:val="22"/>
          <w:szCs w:val="22"/>
        </w:rPr>
        <w:t>peržiūrėtas</w:t>
      </w:r>
      <w:r>
        <w:rPr>
          <w:b/>
          <w:snapToGrid w:val="0"/>
          <w:sz w:val="22"/>
          <w:szCs w:val="22"/>
        </w:rPr>
        <w:t xml:space="preserve"> 2021-11-10.</w:t>
      </w:r>
    </w:p>
    <w:p w:rsidR="00A91EC8" w:rsidRPr="00F75E92" w:rsidRDefault="00A91EC8" w:rsidP="00A91EC8">
      <w:pPr>
        <w:widowControl w:val="0"/>
        <w:numPr>
          <w:ilvl w:val="12"/>
          <w:numId w:val="0"/>
        </w:numPr>
        <w:tabs>
          <w:tab w:val="left" w:pos="567"/>
        </w:tabs>
        <w:ind w:right="-2"/>
        <w:rPr>
          <w:rFonts w:eastAsia="Calibri"/>
          <w:i/>
          <w:sz w:val="22"/>
          <w:lang w:val="lt-LT"/>
        </w:rPr>
      </w:pPr>
    </w:p>
    <w:p w:rsidR="00A91EC8" w:rsidRPr="00F75E92" w:rsidRDefault="00A91EC8" w:rsidP="00A91EC8">
      <w:pPr>
        <w:widowControl w:val="0"/>
        <w:numPr>
          <w:ilvl w:val="12"/>
          <w:numId w:val="0"/>
        </w:numPr>
        <w:tabs>
          <w:tab w:val="left" w:pos="567"/>
        </w:tabs>
        <w:ind w:right="-2"/>
        <w:rPr>
          <w:i/>
          <w:sz w:val="22"/>
        </w:rPr>
      </w:pPr>
    </w:p>
    <w:p w:rsidR="00A91EC8" w:rsidRPr="00A54B1C" w:rsidRDefault="00A91EC8" w:rsidP="00A91EC8">
      <w:pPr>
        <w:widowControl w:val="0"/>
        <w:rPr>
          <w:color w:val="0000FF"/>
          <w:sz w:val="22"/>
          <w:szCs w:val="22"/>
          <w:u w:val="single"/>
        </w:rPr>
      </w:pPr>
      <w:r w:rsidRPr="00A54B1C">
        <w:rPr>
          <w:snapToGrid w:val="0"/>
          <w:sz w:val="22"/>
          <w:szCs w:val="22"/>
        </w:rPr>
        <w:t>Išsami informacija apie šį vaistą</w:t>
      </w:r>
      <w:r w:rsidRPr="00A54B1C">
        <w:rPr>
          <w:sz w:val="22"/>
          <w:szCs w:val="22"/>
        </w:rPr>
        <w:t xml:space="preserve"> pateikiama Valstybinės vaistų kontrolės tarnybos prie Lietuvos Respublikos sveikatos apsaugos ministerijos </w:t>
      </w:r>
      <w:r w:rsidRPr="00A54B1C">
        <w:rPr>
          <w:snapToGrid w:val="0"/>
          <w:sz w:val="22"/>
          <w:szCs w:val="22"/>
        </w:rPr>
        <w:t>tinklalapyje</w:t>
      </w:r>
      <w:r w:rsidRPr="00A54B1C" w:rsidDel="00EB249B">
        <w:rPr>
          <w:b/>
          <w:sz w:val="22"/>
          <w:szCs w:val="22"/>
        </w:rPr>
        <w:t xml:space="preserve"> </w:t>
      </w:r>
      <w:hyperlink r:id="rId8" w:history="1">
        <w:r w:rsidRPr="00A54B1C">
          <w:rPr>
            <w:noProof/>
            <w:color w:val="0000FF"/>
            <w:sz w:val="22"/>
            <w:szCs w:val="22"/>
            <w:u w:val="single"/>
          </w:rPr>
          <w:t>http://www.vvkt.lt/</w:t>
        </w:r>
      </w:hyperlink>
    </w:p>
    <w:p w:rsidR="00A91EC8" w:rsidRPr="00A54B1C" w:rsidRDefault="00A91EC8" w:rsidP="00A91EC8">
      <w:pPr>
        <w:widowControl w:val="0"/>
        <w:rPr>
          <w:sz w:val="22"/>
          <w:szCs w:val="22"/>
          <w:u w:val="single"/>
        </w:rPr>
      </w:pPr>
    </w:p>
    <w:p w:rsidR="00A91EC8" w:rsidRPr="00A54B1C" w:rsidRDefault="00A91EC8" w:rsidP="00A91EC8">
      <w:pPr>
        <w:widowControl w:val="0"/>
        <w:rPr>
          <w:sz w:val="22"/>
          <w:szCs w:val="22"/>
          <w:u w:val="single"/>
        </w:rPr>
      </w:pPr>
      <w:bookmarkStart w:id="0" w:name="_GoBack"/>
      <w:bookmarkEnd w:id="0"/>
    </w:p>
    <w:p w:rsidR="009041DB" w:rsidRDefault="009041DB"/>
    <w:sectPr w:rsidR="009041DB" w:rsidSect="00A91EC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3368E"/>
    <w:multiLevelType w:val="hybridMultilevel"/>
    <w:tmpl w:val="397465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BA50C7"/>
    <w:multiLevelType w:val="hybridMultilevel"/>
    <w:tmpl w:val="740EE1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63102"/>
    <w:multiLevelType w:val="hybridMultilevel"/>
    <w:tmpl w:val="BEF2FAAA"/>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92B77"/>
    <w:multiLevelType w:val="hybridMultilevel"/>
    <w:tmpl w:val="5A38AF42"/>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E06C2"/>
    <w:multiLevelType w:val="hybridMultilevel"/>
    <w:tmpl w:val="F634AA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7682F"/>
    <w:multiLevelType w:val="hybridMultilevel"/>
    <w:tmpl w:val="2C1ECA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9"/>
  </w:num>
  <w:num w:numId="4">
    <w:abstractNumId w:val="8"/>
  </w:num>
  <w:num w:numId="5">
    <w:abstractNumId w:val="4"/>
  </w:num>
  <w:num w:numId="6">
    <w:abstractNumId w:val="7"/>
  </w:num>
  <w:num w:numId="7">
    <w:abstractNumId w:val="6"/>
  </w:num>
  <w:num w:numId="8">
    <w:abstractNumId w:val="3"/>
  </w:num>
  <w:num w:numId="9">
    <w:abstractNumId w:val="12"/>
  </w:num>
  <w:num w:numId="10">
    <w:abstractNumId w:val="13"/>
  </w:num>
  <w:num w:numId="11">
    <w:abstractNumId w:val="1"/>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C8"/>
    <w:rsid w:val="009041DB"/>
    <w:rsid w:val="00A91EC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883DE-92D4-4450-A452-F7B6673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1EC8"/>
    <w:pPr>
      <w:spacing w:after="0" w:line="240" w:lineRule="auto"/>
    </w:pPr>
    <w:rPr>
      <w:rFonts w:ascii="Times New Roman" w:hAnsi="Times New Roman" w:cs="Times New Roman"/>
      <w:sz w:val="24"/>
      <w:szCs w:val="20"/>
      <w:lang w:val="sl-SI" w:eastAsia="sl-SI"/>
    </w:rPr>
  </w:style>
  <w:style w:type="paragraph" w:styleId="Antrat4">
    <w:name w:val="heading 4"/>
    <w:basedOn w:val="prastasis"/>
    <w:next w:val="prastasis"/>
    <w:link w:val="Antrat4Diagrama"/>
    <w:qFormat/>
    <w:rsid w:val="00A91EC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A91EC8"/>
    <w:rPr>
      <w:rFonts w:ascii="Times New Roman" w:hAnsi="Times New Roman" w:cs="Times New Roman"/>
      <w:b/>
      <w:bCs/>
      <w:sz w:val="28"/>
      <w:szCs w:val="28"/>
      <w:lang w:val="sl-SI" w:eastAsia="sl-SI"/>
    </w:rPr>
  </w:style>
  <w:style w:type="character" w:styleId="Hipersaitas">
    <w:name w:val="Hyperlink"/>
    <w:uiPriority w:val="99"/>
    <w:rsid w:val="00A91EC8"/>
    <w:rPr>
      <w:rFonts w:ascii="Times New Roman" w:hAnsi="Times New Roman"/>
      <w:color w:val="auto"/>
      <w:sz w:val="24"/>
      <w:szCs w:val="24"/>
      <w:u w:val="single"/>
      <w:lang w:val="en-US"/>
    </w:rPr>
  </w:style>
  <w:style w:type="paragraph" w:styleId="Sraopastraipa">
    <w:name w:val="List Paragraph"/>
    <w:basedOn w:val="prastasis"/>
    <w:uiPriority w:val="34"/>
    <w:qFormat/>
    <w:rsid w:val="00A91EC8"/>
    <w:pPr>
      <w:spacing w:after="200" w:line="276" w:lineRule="auto"/>
      <w:ind w:left="720"/>
      <w:contextualSpacing/>
    </w:pPr>
    <w:rPr>
      <w:rFonts w:ascii="Calibri" w:eastAsia="Calibri" w:hAnsi="Calibri"/>
      <w:sz w:val="22"/>
      <w:szCs w:val="22"/>
      <w:lang w:val="lt-LT" w:eastAsia="en-US"/>
    </w:rPr>
  </w:style>
  <w:style w:type="paragraph" w:styleId="Betarp">
    <w:name w:val="No Spacing"/>
    <w:uiPriority w:val="1"/>
    <w:qFormat/>
    <w:rsid w:val="00A91E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14173</Words>
  <Characters>8080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2021-12-02T08:38:00Z</dcterms:created>
  <dcterms:modified xsi:type="dcterms:W3CDTF">2021-12-02T08:39:00Z</dcterms:modified>
</cp:coreProperties>
</file>