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515DE"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4D7496E0"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0CCCF62E"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2E0CFE48"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4383D324"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3347F4C1"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6A85606F"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19D177BD"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13EB5957"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46CF239D" w14:textId="77777777" w:rsidR="00C303C2" w:rsidRPr="00F92C24" w:rsidRDefault="00C303C2" w:rsidP="00C303C2">
      <w:pPr>
        <w:spacing w:after="0" w:line="240" w:lineRule="auto"/>
        <w:jc w:val="both"/>
        <w:rPr>
          <w:rFonts w:ascii="Times New Roman" w:eastAsia="Times New Roman" w:hAnsi="Times New Roman" w:cs="Times New Roman"/>
          <w:lang w:val="lt-LT"/>
        </w:rPr>
      </w:pPr>
    </w:p>
    <w:p w14:paraId="1396230B"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1CB0AC8"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65694D7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13CD6131"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49165D8E"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7A0FF8BC"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51C63091"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3B4216A6"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716BAE53"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4B0BA60E"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18EE4353"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79991A3"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2974BC7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7E6EAEB7"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lt-LT"/>
        </w:rPr>
      </w:pPr>
      <w:bookmarkStart w:id="0" w:name="_Toc129243221"/>
      <w:bookmarkStart w:id="1" w:name="_Toc129243096"/>
      <w:r w:rsidRPr="00F92C24">
        <w:rPr>
          <w:rFonts w:ascii="Times New Roman" w:eastAsia="Times New Roman" w:hAnsi="Times New Roman" w:cs="Times New Roman"/>
          <w:b/>
          <w:caps/>
          <w:lang w:val="lt-LT"/>
        </w:rPr>
        <w:t>I PRIEDAS</w:t>
      </w:r>
      <w:bookmarkEnd w:id="0"/>
      <w:bookmarkEnd w:id="1"/>
    </w:p>
    <w:p w14:paraId="773196FE"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447A797F"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lt-LT"/>
        </w:rPr>
      </w:pPr>
      <w:bookmarkStart w:id="2" w:name="_Toc129243222"/>
      <w:bookmarkStart w:id="3" w:name="_Toc129243097"/>
      <w:r w:rsidRPr="00F92C24">
        <w:rPr>
          <w:rFonts w:ascii="Times New Roman" w:eastAsia="Times New Roman" w:hAnsi="Times New Roman" w:cs="Times New Roman"/>
          <w:b/>
          <w:caps/>
          <w:lang w:val="lt-LT"/>
        </w:rPr>
        <w:t>PREPARATO CHARAKTERISTIKŲ SANTRAUKA</w:t>
      </w:r>
      <w:bookmarkEnd w:id="2"/>
      <w:bookmarkEnd w:id="3"/>
    </w:p>
    <w:p w14:paraId="2993D448"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r w:rsidRPr="00F92C24">
        <w:rPr>
          <w:rFonts w:ascii="Times New Roman" w:eastAsia="Times New Roman" w:hAnsi="Times New Roman" w:cs="Times New Roman"/>
          <w:lang w:val="lt-LT"/>
        </w:rPr>
        <w:br w:type="page"/>
      </w:r>
      <w:bookmarkStart w:id="4" w:name="_Toc129243223"/>
      <w:bookmarkStart w:id="5" w:name="_Toc129243098"/>
      <w:r w:rsidRPr="00F92C24">
        <w:rPr>
          <w:rFonts w:ascii="Times New Roman" w:eastAsia="Times New Roman" w:hAnsi="Times New Roman" w:cs="Times New Roman"/>
          <w:b/>
          <w:lang w:val="lt-LT"/>
        </w:rPr>
        <w:lastRenderedPageBreak/>
        <w:t>1.</w:t>
      </w:r>
      <w:r w:rsidRPr="00F92C24">
        <w:rPr>
          <w:rFonts w:ascii="Times New Roman" w:eastAsia="Times New Roman" w:hAnsi="Times New Roman" w:cs="Times New Roman"/>
          <w:b/>
          <w:lang w:val="lt-LT"/>
        </w:rPr>
        <w:tab/>
        <w:t>VAISTINIO PREPARATO PAVADINIMAS</w:t>
      </w:r>
      <w:bookmarkEnd w:id="4"/>
      <w:bookmarkEnd w:id="5"/>
    </w:p>
    <w:p w14:paraId="27438B26"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653E0519" w14:textId="7FD90267" w:rsidR="00C303C2" w:rsidRPr="00F92C24" w:rsidRDefault="00C303C2" w:rsidP="00C303C2">
      <w:pPr>
        <w:spacing w:after="0" w:line="240" w:lineRule="auto"/>
        <w:ind w:hanging="12"/>
        <w:rPr>
          <w:rFonts w:ascii="Times New Roman" w:eastAsia="Times New Roman" w:hAnsi="Times New Roman" w:cs="Times New Roman"/>
          <w:bCs/>
          <w:lang w:val="da-DK"/>
        </w:rPr>
      </w:pPr>
      <w:bookmarkStart w:id="6" w:name="_GoBack"/>
      <w:r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w:t>
      </w:r>
      <w:bookmarkEnd w:id="6"/>
      <w:r w:rsidRPr="00F92C24">
        <w:rPr>
          <w:rFonts w:ascii="Times New Roman" w:eastAsia="Times New Roman" w:hAnsi="Times New Roman" w:cs="Times New Roman"/>
          <w:bCs/>
          <w:lang w:val="lt-LT"/>
        </w:rPr>
        <w:t>50 mg plėvele dengtos tabletės</w:t>
      </w:r>
    </w:p>
    <w:p w14:paraId="17567730" w14:textId="433E26FF" w:rsidR="00C303C2" w:rsidRPr="00F92C24" w:rsidRDefault="00C303C2" w:rsidP="00C303C2">
      <w:pPr>
        <w:spacing w:after="0" w:line="240" w:lineRule="auto"/>
        <w:ind w:hanging="12"/>
        <w:rPr>
          <w:rFonts w:ascii="Times New Roman" w:eastAsia="Times New Roman" w:hAnsi="Times New Roman" w:cs="Times New Roman"/>
          <w:bCs/>
          <w:lang w:val="da-DK"/>
        </w:rPr>
      </w:pPr>
      <w:r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100 mg plėvele dengtos tabletės</w:t>
      </w:r>
    </w:p>
    <w:p w14:paraId="6B271D83" w14:textId="77777777" w:rsidR="00C303C2" w:rsidRPr="00F92C24" w:rsidRDefault="00C303C2" w:rsidP="00C303C2">
      <w:pPr>
        <w:spacing w:after="0" w:line="240" w:lineRule="auto"/>
        <w:ind w:hanging="12"/>
        <w:rPr>
          <w:rFonts w:ascii="Times New Roman" w:eastAsia="Times New Roman" w:hAnsi="Times New Roman" w:cs="Times New Roman"/>
          <w:bCs/>
          <w:lang w:val="da-DK"/>
        </w:rPr>
      </w:pPr>
    </w:p>
    <w:p w14:paraId="56A429D1" w14:textId="77777777" w:rsidR="00C303C2" w:rsidRPr="00F92C24" w:rsidRDefault="00C303C2" w:rsidP="00C303C2">
      <w:pPr>
        <w:spacing w:after="0" w:line="240" w:lineRule="auto"/>
        <w:ind w:hanging="12"/>
        <w:rPr>
          <w:rFonts w:ascii="Times New Roman" w:eastAsia="Times New Roman" w:hAnsi="Times New Roman" w:cs="Times New Roman"/>
          <w:lang w:val="da-DK"/>
        </w:rPr>
      </w:pPr>
    </w:p>
    <w:p w14:paraId="72E5213F"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224"/>
      <w:bookmarkStart w:id="8" w:name="_Toc129243099"/>
      <w:r w:rsidRPr="00F92C24">
        <w:rPr>
          <w:rFonts w:ascii="Times New Roman" w:eastAsia="Times New Roman" w:hAnsi="Times New Roman" w:cs="Times New Roman"/>
          <w:b/>
          <w:lang w:val="lt-LT"/>
        </w:rPr>
        <w:t>2.</w:t>
      </w:r>
      <w:r w:rsidRPr="00F92C24">
        <w:rPr>
          <w:rFonts w:ascii="Times New Roman" w:eastAsia="Times New Roman" w:hAnsi="Times New Roman" w:cs="Times New Roman"/>
          <w:b/>
          <w:lang w:val="lt-LT"/>
        </w:rPr>
        <w:tab/>
        <w:t>KOKYBINĖ IR KIEKYBINĖ SUDĖTIS</w:t>
      </w:r>
      <w:bookmarkEnd w:id="7"/>
      <w:bookmarkEnd w:id="8"/>
    </w:p>
    <w:p w14:paraId="5B39646C" w14:textId="77777777" w:rsidR="00C303C2" w:rsidRPr="00F92C24" w:rsidRDefault="00C303C2" w:rsidP="00C303C2">
      <w:pPr>
        <w:spacing w:after="0" w:line="240" w:lineRule="auto"/>
        <w:ind w:hanging="12"/>
        <w:rPr>
          <w:rFonts w:ascii="Times New Roman" w:eastAsia="Times New Roman" w:hAnsi="Times New Roman" w:cs="Times New Roman"/>
          <w:bCs/>
          <w:lang w:val="da-DK"/>
        </w:rPr>
      </w:pPr>
    </w:p>
    <w:p w14:paraId="43CE6AD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Kiekvienoje tabletėje yra 50 mg arba 100 mg sildenafilio (citrato pavidalu).</w:t>
      </w:r>
    </w:p>
    <w:p w14:paraId="60E65BC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05BC3AE"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Visos pagalbinės medžiagos išvardytos 6.1 skyriuje.</w:t>
      </w:r>
    </w:p>
    <w:p w14:paraId="5B6E8A47"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ABBBC1B"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4F2C38C4"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225"/>
      <w:bookmarkStart w:id="10" w:name="_Toc129243100"/>
      <w:r w:rsidRPr="00F92C24">
        <w:rPr>
          <w:rFonts w:ascii="Times New Roman" w:eastAsia="Times New Roman" w:hAnsi="Times New Roman" w:cs="Times New Roman"/>
          <w:b/>
          <w:lang w:val="lt-LT"/>
        </w:rPr>
        <w:t>3.</w:t>
      </w:r>
      <w:r w:rsidRPr="00F92C24">
        <w:rPr>
          <w:rFonts w:ascii="Times New Roman" w:eastAsia="Times New Roman" w:hAnsi="Times New Roman" w:cs="Times New Roman"/>
          <w:b/>
          <w:lang w:val="lt-LT"/>
        </w:rPr>
        <w:tab/>
        <w:t>FARMACINĖ FORMA</w:t>
      </w:r>
      <w:bookmarkEnd w:id="9"/>
      <w:bookmarkEnd w:id="10"/>
    </w:p>
    <w:p w14:paraId="6E8A92B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52A61D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Plėvele dengta tabletė.</w:t>
      </w:r>
    </w:p>
    <w:p w14:paraId="55F7A71B"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18D28D47"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50 mg: tabletės yra mėlynos, apvalios ir abipus išgaubtos, jų skersmuo – 8 mm.</w:t>
      </w:r>
    </w:p>
    <w:p w14:paraId="6082A7CB"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100 mg: tabletės yra mėlynos, apvalios ir abipus išgaubtos, jų skersmuo – 10 mm.</w:t>
      </w:r>
    </w:p>
    <w:p w14:paraId="0F6C1022"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FB3A5B8"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69E9549D"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226"/>
      <w:bookmarkStart w:id="12" w:name="_Toc129243101"/>
      <w:r w:rsidRPr="00F92C24">
        <w:rPr>
          <w:rFonts w:ascii="Times New Roman" w:eastAsia="Times New Roman" w:hAnsi="Times New Roman" w:cs="Times New Roman"/>
          <w:b/>
          <w:lang w:val="lt-LT"/>
        </w:rPr>
        <w:t>4.</w:t>
      </w:r>
      <w:r w:rsidRPr="00F92C24">
        <w:rPr>
          <w:rFonts w:ascii="Times New Roman" w:eastAsia="Times New Roman" w:hAnsi="Times New Roman" w:cs="Times New Roman"/>
          <w:b/>
          <w:lang w:val="lt-LT"/>
        </w:rPr>
        <w:tab/>
        <w:t>KLINIKINĖ INFORMACIJA</w:t>
      </w:r>
      <w:bookmarkEnd w:id="11"/>
      <w:bookmarkEnd w:id="12"/>
    </w:p>
    <w:p w14:paraId="376003E5"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9824181"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3" w:name="_Toc129243227"/>
      <w:bookmarkStart w:id="14" w:name="_Toc129243102"/>
      <w:r w:rsidRPr="00F92C24">
        <w:rPr>
          <w:rFonts w:ascii="Times New Roman" w:eastAsia="Times New Roman" w:hAnsi="Times New Roman" w:cs="Times New Roman"/>
          <w:b/>
          <w:kern w:val="28"/>
          <w:lang w:val="lt-LT"/>
        </w:rPr>
        <w:t>4.1</w:t>
      </w:r>
      <w:r w:rsidRPr="00F92C24">
        <w:rPr>
          <w:rFonts w:ascii="Times New Roman" w:eastAsia="Times New Roman" w:hAnsi="Times New Roman" w:cs="Times New Roman"/>
          <w:b/>
          <w:kern w:val="28"/>
          <w:lang w:val="lt-LT"/>
        </w:rPr>
        <w:tab/>
        <w:t>Terapinės indikacijos</w:t>
      </w:r>
      <w:bookmarkEnd w:id="13"/>
      <w:bookmarkEnd w:id="14"/>
    </w:p>
    <w:p w14:paraId="1517DF7C"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FE567FF" w14:textId="426AEEF6" w:rsidR="00C303C2" w:rsidRPr="00F92C24" w:rsidRDefault="00585E61" w:rsidP="00C303C2">
      <w:pPr>
        <w:autoSpaceDE w:val="0"/>
        <w:autoSpaceDN w:val="0"/>
        <w:adjustRightInd w:val="0"/>
        <w:spacing w:after="0" w:line="240" w:lineRule="auto"/>
        <w:rPr>
          <w:lang w:val="lt-LT"/>
        </w:rPr>
      </w:pPr>
      <w:r w:rsidRPr="00585E61">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585E61">
        <w:rPr>
          <w:rFonts w:ascii="Times New Roman" w:eastAsia="Times New Roman" w:hAnsi="Times New Roman" w:cs="Times New Roman"/>
          <w:lang w:val="lt-LT"/>
        </w:rPr>
        <w:t xml:space="preserve"> skirtas suaugusiųjų vyrų erekcijos sutrikimui, kai vyras negali pasiekti ar išlaikyti varpos erekciją, būtiną visaverčiam lytiniam aktui atlikti, gydyti.</w:t>
      </w:r>
    </w:p>
    <w:p w14:paraId="2ED37436" w14:textId="43A5C1B7" w:rsidR="00C303C2" w:rsidRPr="00F92C24" w:rsidRDefault="00C303C2" w:rsidP="00D73693">
      <w:pPr>
        <w:autoSpaceDE w:val="0"/>
        <w:autoSpaceDN w:val="0"/>
        <w:adjustRightInd w:val="0"/>
        <w:spacing w:after="0" w:line="240" w:lineRule="auto"/>
        <w:rPr>
          <w:rFonts w:ascii="Times New Roman" w:eastAsia="Times New Roman" w:hAnsi="Times New Roman" w:cs="Times New Roman"/>
          <w:lang w:val="lt-LT"/>
        </w:rPr>
      </w:pPr>
    </w:p>
    <w:p w14:paraId="011DF58A" w14:textId="1B5E238B"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Kad </w:t>
      </w:r>
      <w:r w:rsidR="00585E61" w:rsidRPr="00585E61">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būtų veiksminga</w:t>
      </w:r>
      <w:r w:rsidR="00E458AC">
        <w:rPr>
          <w:rFonts w:ascii="Times New Roman" w:eastAsia="Times New Roman" w:hAnsi="Times New Roman" w:cs="Times New Roman"/>
          <w:bCs/>
          <w:lang w:val="lt-LT"/>
        </w:rPr>
        <w:t>s</w:t>
      </w:r>
      <w:r w:rsidRPr="00F92C24">
        <w:rPr>
          <w:rFonts w:ascii="Times New Roman" w:eastAsia="Times New Roman" w:hAnsi="Times New Roman" w:cs="Times New Roman"/>
          <w:bCs/>
          <w:lang w:val="lt-LT"/>
        </w:rPr>
        <w:t>, būtina seksualinė stimuliacija.</w:t>
      </w:r>
    </w:p>
    <w:p w14:paraId="75617244"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6699151"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5" w:name="_Toc129243228"/>
      <w:bookmarkStart w:id="16" w:name="_Toc129243103"/>
      <w:r w:rsidRPr="00F92C24">
        <w:rPr>
          <w:rFonts w:ascii="Times New Roman" w:eastAsia="Times New Roman" w:hAnsi="Times New Roman" w:cs="Times New Roman"/>
          <w:b/>
          <w:kern w:val="28"/>
          <w:lang w:val="lt-LT"/>
        </w:rPr>
        <w:t>4.2</w:t>
      </w:r>
      <w:r w:rsidRPr="00F92C24">
        <w:rPr>
          <w:rFonts w:ascii="Times New Roman" w:eastAsia="Times New Roman" w:hAnsi="Times New Roman" w:cs="Times New Roman"/>
          <w:b/>
          <w:kern w:val="28"/>
          <w:lang w:val="lt-LT"/>
        </w:rPr>
        <w:tab/>
        <w:t>Dozavimas ir vartojimo metodas</w:t>
      </w:r>
      <w:bookmarkEnd w:id="15"/>
      <w:bookmarkEnd w:id="16"/>
    </w:p>
    <w:p w14:paraId="0AF8A42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FBD0EF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u w:val="single"/>
          <w:lang w:val="lt-LT"/>
        </w:rPr>
        <w:t>Dozavimas</w:t>
      </w:r>
    </w:p>
    <w:p w14:paraId="12F4853C"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Suaugusiesiems</w:t>
      </w:r>
    </w:p>
    <w:p w14:paraId="49A7FE60"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Rekomenduojama dozė yra 50 mg. Ji geriama likus maždaug valandai iki lytinio akto. Atsižvelgiant į veiksmingumą ir toleravimą, dozę galima padidinti iki 100 mg ar sumažinti iki 25 mg</w:t>
      </w:r>
      <w:r w:rsidRPr="00F92C24">
        <w:rPr>
          <w:rFonts w:ascii="Times New Roman" w:eastAsia="Times New Roman" w:hAnsi="Times New Roman" w:cs="Times New Roman"/>
          <w:lang w:val="lt-LT" w:eastAsia="lt-LT"/>
        </w:rPr>
        <w:t xml:space="preserve"> (mažiausios rinkoje esančios dozės).</w:t>
      </w:r>
      <w:r w:rsidRPr="00F92C24">
        <w:rPr>
          <w:rFonts w:ascii="Times New Roman" w:eastAsia="Times New Roman" w:hAnsi="Times New Roman" w:cs="Times New Roman"/>
          <w:lang w:val="lt-LT"/>
        </w:rPr>
        <w:t xml:space="preserve"> Didžiausia rekomenduojama dozė yra 100 mg. Dažniau kaip vieną kartą per parą sildenafilio vartoti negalima. Tabletę išgėrus valgant, poveikis gali pasireikšti vėliau, negu ją išgėrus nevalgius (žr. 5.2 skyrių).</w:t>
      </w:r>
    </w:p>
    <w:p w14:paraId="4CD68FD3"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E588185" w14:textId="5DFDABFF" w:rsidR="006B65F0" w:rsidRPr="00D06067" w:rsidRDefault="00E458AC" w:rsidP="00C303C2">
      <w:pPr>
        <w:autoSpaceDE w:val="0"/>
        <w:autoSpaceDN w:val="0"/>
        <w:adjustRightInd w:val="0"/>
        <w:spacing w:after="0" w:line="240" w:lineRule="auto"/>
        <w:rPr>
          <w:rFonts w:ascii="Times New Roman" w:hAnsi="Times New Roman" w:cs="Times New Roman"/>
          <w:u w:val="single"/>
          <w:lang w:val="lt-LT"/>
        </w:rPr>
      </w:pPr>
      <w:r>
        <w:rPr>
          <w:rFonts w:ascii="Times New Roman" w:hAnsi="Times New Roman" w:cs="Times New Roman"/>
          <w:u w:val="single"/>
          <w:lang w:val="lt-LT"/>
        </w:rPr>
        <w:t>Ypatingos</w:t>
      </w:r>
      <w:r w:rsidRPr="00D06067">
        <w:rPr>
          <w:rFonts w:ascii="Times New Roman" w:hAnsi="Times New Roman" w:cs="Times New Roman"/>
          <w:u w:val="single"/>
          <w:lang w:val="lt-LT"/>
        </w:rPr>
        <w:t xml:space="preserve"> </w:t>
      </w:r>
      <w:r w:rsidR="006B65F0" w:rsidRPr="00D06067">
        <w:rPr>
          <w:rFonts w:ascii="Times New Roman" w:hAnsi="Times New Roman" w:cs="Times New Roman"/>
          <w:u w:val="single"/>
          <w:lang w:val="lt-LT"/>
        </w:rPr>
        <w:t>populiacijos</w:t>
      </w:r>
    </w:p>
    <w:p w14:paraId="046DAC6D" w14:textId="77777777" w:rsidR="006B65F0" w:rsidRPr="00D06067" w:rsidRDefault="006B65F0" w:rsidP="00C303C2">
      <w:pPr>
        <w:autoSpaceDE w:val="0"/>
        <w:autoSpaceDN w:val="0"/>
        <w:adjustRightInd w:val="0"/>
        <w:spacing w:after="0" w:line="240" w:lineRule="auto"/>
        <w:rPr>
          <w:rFonts w:ascii="Times New Roman" w:hAnsi="Times New Roman" w:cs="Times New Roman"/>
          <w:lang w:val="lt-LT"/>
        </w:rPr>
      </w:pPr>
    </w:p>
    <w:p w14:paraId="0C5FE0AE" w14:textId="67BC2B34" w:rsidR="00C303C2" w:rsidRPr="00F92C24" w:rsidRDefault="00C303C2" w:rsidP="00C303C2">
      <w:pPr>
        <w:autoSpaceDE w:val="0"/>
        <w:autoSpaceDN w:val="0"/>
        <w:adjustRightInd w:val="0"/>
        <w:spacing w:after="0" w:line="240" w:lineRule="auto"/>
        <w:rPr>
          <w:i/>
          <w:lang w:val="lt-LT"/>
        </w:rPr>
      </w:pPr>
      <w:r w:rsidRPr="006B65F0">
        <w:rPr>
          <w:rFonts w:ascii="Times New Roman" w:eastAsia="Times New Roman" w:hAnsi="Times New Roman" w:cs="Times New Roman"/>
          <w:i/>
          <w:lang w:val="lt-LT"/>
        </w:rPr>
        <w:t>Senyvi</w:t>
      </w:r>
      <w:r w:rsidR="00E458AC">
        <w:rPr>
          <w:rFonts w:ascii="Times New Roman" w:eastAsia="Times New Roman" w:hAnsi="Times New Roman" w:cs="Times New Roman"/>
          <w:i/>
          <w:lang w:val="lt-LT"/>
        </w:rPr>
        <w:t>ems</w:t>
      </w:r>
      <w:r w:rsidRPr="006B65F0">
        <w:rPr>
          <w:rFonts w:ascii="Times New Roman" w:eastAsia="Times New Roman" w:hAnsi="Times New Roman" w:cs="Times New Roman"/>
          <w:i/>
          <w:lang w:val="lt-LT"/>
        </w:rPr>
        <w:t xml:space="preserve"> </w:t>
      </w:r>
      <w:r w:rsidR="006B65F0" w:rsidRPr="00D06067">
        <w:rPr>
          <w:rFonts w:ascii="Times New Roman" w:hAnsi="Times New Roman" w:cs="Times New Roman"/>
          <w:i/>
          <w:iCs/>
          <w:lang w:val="lt-LT"/>
        </w:rPr>
        <w:t>pacienta</w:t>
      </w:r>
      <w:r w:rsidR="00E458AC">
        <w:rPr>
          <w:rFonts w:ascii="Times New Roman" w:hAnsi="Times New Roman" w:cs="Times New Roman"/>
          <w:i/>
          <w:iCs/>
          <w:lang w:val="lt-LT"/>
        </w:rPr>
        <w:t>ms</w:t>
      </w:r>
    </w:p>
    <w:p w14:paraId="553B1933"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Senyviems pacientams (≥ 65 metų amžiaus) dozės keisti nereikia.</w:t>
      </w:r>
    </w:p>
    <w:p w14:paraId="574296E3"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0A368BE" w14:textId="77777777" w:rsidR="00C303C2" w:rsidRPr="00D06067" w:rsidRDefault="00C303C2" w:rsidP="00C303C2">
      <w:pPr>
        <w:autoSpaceDE w:val="0"/>
        <w:autoSpaceDN w:val="0"/>
        <w:adjustRightInd w:val="0"/>
        <w:spacing w:after="0" w:line="240" w:lineRule="auto"/>
        <w:rPr>
          <w:i/>
          <w:u w:val="single"/>
          <w:lang w:val="lt-LT"/>
        </w:rPr>
      </w:pPr>
      <w:r w:rsidRPr="00D06067">
        <w:rPr>
          <w:rFonts w:ascii="Times New Roman" w:eastAsia="Times New Roman" w:hAnsi="Times New Roman" w:cs="Times New Roman"/>
          <w:i/>
          <w:u w:val="single"/>
          <w:lang w:val="lt-LT"/>
        </w:rPr>
        <w:t>Pacientams, kurių inkstų funkcija sutrikusi</w:t>
      </w:r>
    </w:p>
    <w:p w14:paraId="07F6188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Ligoniams, kuriems yra lengvas arba vidutinio sunkumo inkstų funkcijos sutrikimas (kreatinino klirensas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30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80 ml/min.), rekomenduojama vartoti tokią pačią dozę kaip suaugusiems vyrams. </w:t>
      </w:r>
    </w:p>
    <w:p w14:paraId="071845F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Pacientams, kuriems yra sunkus inkstų funkcijos sutrikimas (kreatinino klirensas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&lt; 30 ml/min.), organizme sildenafilio klirensas yra mažesnis, todėl jiems pradžioje reikia gerti 25 mg </w:t>
      </w:r>
      <w:r w:rsidRPr="00F92C24">
        <w:rPr>
          <w:rFonts w:ascii="Times New Roman" w:eastAsia="Times New Roman" w:hAnsi="Times New Roman" w:cs="Times New Roman"/>
          <w:lang w:val="lt-LT" w:eastAsia="lt-LT"/>
        </w:rPr>
        <w:t xml:space="preserve">rinkoje esančią </w:t>
      </w:r>
      <w:r w:rsidRPr="00F92C24">
        <w:rPr>
          <w:rFonts w:ascii="Times New Roman" w:eastAsia="Times New Roman" w:hAnsi="Times New Roman" w:cs="Times New Roman"/>
          <w:lang w:val="lt-LT"/>
        </w:rPr>
        <w:t>dozę. Jei reikia, atsižvelgiant į veiksmingumo ir toleravimo duomenis, dozę galima palaipsniui didinti iki 50 mg ar 100 mg.</w:t>
      </w:r>
    </w:p>
    <w:p w14:paraId="4940FAC8"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CE1B3A1" w14:textId="77777777" w:rsidR="00C303C2" w:rsidRPr="00D06067" w:rsidRDefault="00C303C2" w:rsidP="00D06067">
      <w:pPr>
        <w:keepNext/>
        <w:autoSpaceDE w:val="0"/>
        <w:autoSpaceDN w:val="0"/>
        <w:adjustRightInd w:val="0"/>
        <w:spacing w:after="0" w:line="240" w:lineRule="auto"/>
        <w:rPr>
          <w:i/>
          <w:u w:val="single"/>
          <w:lang w:val="lt-LT"/>
        </w:rPr>
      </w:pPr>
      <w:r w:rsidRPr="00D06067">
        <w:rPr>
          <w:rFonts w:ascii="Times New Roman" w:eastAsia="Times New Roman" w:hAnsi="Times New Roman" w:cs="Times New Roman"/>
          <w:i/>
          <w:u w:val="single"/>
          <w:lang w:val="lt-LT"/>
        </w:rPr>
        <w:lastRenderedPageBreak/>
        <w:t>Pacientams, kurių kepenų funkcija sutrikusi</w:t>
      </w:r>
    </w:p>
    <w:p w14:paraId="59B513AF" w14:textId="77777777" w:rsidR="00C303C2" w:rsidRPr="00F92C24" w:rsidRDefault="00C303C2" w:rsidP="00D06067">
      <w:pPr>
        <w:keepNext/>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Pacientų, kurių kepenys pažeistos (pvz., dėl cirozės) organizme sildenafilio klirensas yra mažesnis, taigi jiems pradžioje reikia gerti 25 mg </w:t>
      </w:r>
      <w:r w:rsidRPr="00F92C24">
        <w:rPr>
          <w:rFonts w:ascii="Times New Roman" w:eastAsia="Times New Roman" w:hAnsi="Times New Roman" w:cs="Times New Roman"/>
          <w:lang w:val="lt-LT" w:eastAsia="lt-LT"/>
        </w:rPr>
        <w:t xml:space="preserve">rinkoje esančią </w:t>
      </w:r>
      <w:r w:rsidRPr="00F92C24">
        <w:rPr>
          <w:rFonts w:ascii="Times New Roman" w:eastAsia="Times New Roman" w:hAnsi="Times New Roman" w:cs="Times New Roman"/>
          <w:lang w:val="lt-LT"/>
        </w:rPr>
        <w:t>dozę. Jei reikia, atsižvelgiant į veiksmingumą ir toleravimą, dozę galima palaipsniui didinti iki 50 mg ar 100 mg.</w:t>
      </w:r>
    </w:p>
    <w:p w14:paraId="12C10581"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1FCF30B" w14:textId="77777777" w:rsidR="00C303C2" w:rsidRPr="00D06067" w:rsidRDefault="00C303C2" w:rsidP="00C303C2">
      <w:pPr>
        <w:autoSpaceDE w:val="0"/>
        <w:autoSpaceDN w:val="0"/>
        <w:adjustRightInd w:val="0"/>
        <w:spacing w:after="0" w:line="240" w:lineRule="auto"/>
        <w:rPr>
          <w:i/>
          <w:u w:val="single"/>
          <w:lang w:val="lt-LT"/>
        </w:rPr>
      </w:pPr>
      <w:r w:rsidRPr="00D06067">
        <w:rPr>
          <w:rFonts w:ascii="Times New Roman" w:eastAsia="Times New Roman" w:hAnsi="Times New Roman" w:cs="Times New Roman"/>
          <w:i/>
          <w:u w:val="single"/>
          <w:lang w:val="lt-LT"/>
        </w:rPr>
        <w:t>Vaikų populiacija</w:t>
      </w:r>
    </w:p>
    <w:p w14:paraId="3004A3EB" w14:textId="05864C9D" w:rsidR="00C303C2" w:rsidRPr="00D06067" w:rsidRDefault="006B65F0" w:rsidP="00C303C2">
      <w:pPr>
        <w:autoSpaceDE w:val="0"/>
        <w:autoSpaceDN w:val="0"/>
        <w:adjustRightInd w:val="0"/>
        <w:spacing w:after="0" w:line="240" w:lineRule="auto"/>
        <w:rPr>
          <w:rFonts w:ascii="Times New Roman" w:hAnsi="Times New Roman" w:cs="Times New Roman"/>
          <w:lang w:val="lt-LT"/>
        </w:rPr>
      </w:pPr>
      <w:r w:rsidRPr="00FE777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D06067">
        <w:rPr>
          <w:rFonts w:ascii="Times New Roman" w:hAnsi="Times New Roman" w:cs="Times New Roman"/>
          <w:lang w:val="lt-LT"/>
        </w:rPr>
        <w:t xml:space="preserve"> nėra skirtas vaikams ir paaugliams jaunesniems kaip 18 metų.</w:t>
      </w:r>
    </w:p>
    <w:p w14:paraId="3D114DA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BDDE7D9" w14:textId="40910C19" w:rsidR="00C303C2" w:rsidRPr="00D06067" w:rsidRDefault="00C303C2" w:rsidP="00C303C2">
      <w:pPr>
        <w:autoSpaceDE w:val="0"/>
        <w:autoSpaceDN w:val="0"/>
        <w:adjustRightInd w:val="0"/>
        <w:spacing w:after="0" w:line="240" w:lineRule="auto"/>
        <w:rPr>
          <w:rFonts w:ascii="Times New Roman" w:hAnsi="Times New Roman" w:cs="Times New Roman"/>
          <w:i/>
          <w:u w:val="single"/>
          <w:lang w:val="lt-LT"/>
        </w:rPr>
      </w:pPr>
      <w:r w:rsidRPr="00D06067">
        <w:rPr>
          <w:rFonts w:ascii="Times New Roman" w:eastAsia="Times New Roman" w:hAnsi="Times New Roman" w:cs="Times New Roman"/>
          <w:i/>
          <w:u w:val="single"/>
          <w:lang w:val="lt-LT"/>
        </w:rPr>
        <w:t xml:space="preserve">Vartojimas </w:t>
      </w:r>
      <w:r w:rsidR="006B65F0" w:rsidRPr="00D06067">
        <w:rPr>
          <w:rFonts w:ascii="Times New Roman" w:hAnsi="Times New Roman" w:cs="Times New Roman"/>
          <w:i/>
          <w:iCs/>
          <w:u w:val="single"/>
          <w:lang w:val="lt-LT"/>
        </w:rPr>
        <w:t>pacientams, kurie kartu vartoja kitų vaistinių preparatų</w:t>
      </w:r>
    </w:p>
    <w:p w14:paraId="6B144F4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Pacientams, kurie vartoja CYP3A4 inhibitorių, išskyrus ritonaviro, nerekomenduotino vartoti su sildenafiliu (žr. 4.4 skyrių), gydymo pradžioje patariama gerti 25 mg </w:t>
      </w:r>
      <w:r w:rsidRPr="00F92C24">
        <w:rPr>
          <w:rFonts w:ascii="Times New Roman" w:eastAsia="Times New Roman" w:hAnsi="Times New Roman" w:cs="Times New Roman"/>
          <w:lang w:val="lt-LT" w:eastAsia="lt-LT"/>
        </w:rPr>
        <w:t xml:space="preserve">rinkoje esančią </w:t>
      </w:r>
      <w:r w:rsidRPr="00F92C24">
        <w:rPr>
          <w:rFonts w:ascii="Times New Roman" w:eastAsia="Times New Roman" w:hAnsi="Times New Roman" w:cs="Times New Roman"/>
          <w:lang w:val="lt-LT"/>
        </w:rPr>
        <w:t>dozę (žr. 4.5 skyrių).</w:t>
      </w:r>
    </w:p>
    <w:p w14:paraId="0532B37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Prieš pradėdamas vartoti sildenafilį, kad pacientams, vartojantiems alfa adrenoreceptorių blokatorių, ortostatinės hipotenzijos pavojus būtų mažesnis, pacientas turi vartoti alfa adrenoreceptorių blokatorių tokiu pačiu režimu. Taip pat iš pradžių turi būti skiriama 25 mg sildenafilio dozė</w:t>
      </w:r>
      <w:r w:rsidRPr="00F92C24">
        <w:rPr>
          <w:rFonts w:ascii="Times New Roman" w:eastAsia="Times New Roman" w:hAnsi="Times New Roman" w:cs="Times New Roman"/>
          <w:lang w:val="lt-LT" w:eastAsia="lt-LT"/>
        </w:rPr>
        <w:t>, esanti rinkoje</w:t>
      </w:r>
      <w:r w:rsidRPr="00F92C24">
        <w:rPr>
          <w:rFonts w:ascii="Times New Roman" w:eastAsia="Times New Roman" w:hAnsi="Times New Roman" w:cs="Times New Roman"/>
          <w:lang w:val="lt-LT"/>
        </w:rPr>
        <w:t xml:space="preserve"> (žr. 4.4 ir 4.5 skyrius).</w:t>
      </w:r>
    </w:p>
    <w:p w14:paraId="051B66C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7436B0B"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Vartojimo metodas</w:t>
      </w:r>
    </w:p>
    <w:p w14:paraId="406E2AA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Vartoti per burną.</w:t>
      </w:r>
    </w:p>
    <w:p w14:paraId="5D68636C"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8BB1D00"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7" w:name="_Toc129243229"/>
      <w:bookmarkStart w:id="18" w:name="_Toc129243104"/>
      <w:r w:rsidRPr="00F92C24">
        <w:rPr>
          <w:rFonts w:ascii="Times New Roman" w:eastAsia="Times New Roman" w:hAnsi="Times New Roman" w:cs="Times New Roman"/>
          <w:b/>
          <w:kern w:val="28"/>
          <w:lang w:val="lt-LT"/>
        </w:rPr>
        <w:t>4.3</w:t>
      </w:r>
      <w:r w:rsidRPr="00F92C24">
        <w:rPr>
          <w:rFonts w:ascii="Times New Roman" w:eastAsia="Times New Roman" w:hAnsi="Times New Roman" w:cs="Times New Roman"/>
          <w:b/>
          <w:kern w:val="28"/>
          <w:lang w:val="lt-LT"/>
        </w:rPr>
        <w:tab/>
        <w:t>Kontraindikacijos</w:t>
      </w:r>
      <w:bookmarkEnd w:id="17"/>
      <w:bookmarkEnd w:id="18"/>
    </w:p>
    <w:p w14:paraId="0D5438A8"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30E4C9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Padidėjęs jautrumas veikliajai arba bet kuriai 6.1 skyriuje nurodytai pagalbinei medžiagai.</w:t>
      </w:r>
    </w:p>
    <w:p w14:paraId="069D023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06BBFC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Dėl žinomo poveikio azoto oksido ir ciklinio guanozino monofosfato (cGMF) reakcijų grandinei (žr. 5.1 skyrių) sildenafilis stiprina nitratų sukeliamą hipotenzinį poveikį, dėl to azoto oksido donorų (pavyzdžiui, amilo nitrito) ar nitratų kartu su sildenafiliu vartoti draudžiama.</w:t>
      </w:r>
    </w:p>
    <w:p w14:paraId="50A99C39" w14:textId="77777777" w:rsidR="00C303C2"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F0868B1" w14:textId="04F873C3" w:rsidR="006B65F0" w:rsidRPr="00D06067" w:rsidRDefault="006B65F0" w:rsidP="006B65F0">
      <w:pPr>
        <w:autoSpaceDE w:val="0"/>
        <w:autoSpaceDN w:val="0"/>
        <w:adjustRightInd w:val="0"/>
        <w:spacing w:after="0" w:line="240" w:lineRule="auto"/>
        <w:rPr>
          <w:rFonts w:ascii="Times New Roman" w:hAnsi="Times New Roman" w:cs="Times New Roman"/>
          <w:color w:val="000000"/>
          <w:lang w:val="lt-LT"/>
        </w:rPr>
      </w:pPr>
      <w:r w:rsidRPr="00D06067">
        <w:rPr>
          <w:rFonts w:ascii="Times New Roman" w:hAnsi="Times New Roman" w:cs="Times New Roman"/>
          <w:color w:val="000000"/>
          <w:lang w:val="lt-LT"/>
        </w:rPr>
        <w:t>FDE5 inhibitorius, įskaitant sildenafilį, draudžiama vartoti kartu su guanilatciklazės stimuliatoriais</w:t>
      </w:r>
      <w:r w:rsidR="00913813">
        <w:rPr>
          <w:rFonts w:ascii="Times New Roman" w:hAnsi="Times New Roman" w:cs="Times New Roman"/>
          <w:color w:val="000000"/>
          <w:lang w:val="lt-LT"/>
        </w:rPr>
        <w:t xml:space="preserve"> </w:t>
      </w:r>
      <w:r w:rsidRPr="00D06067">
        <w:rPr>
          <w:rFonts w:ascii="Times New Roman" w:hAnsi="Times New Roman" w:cs="Times New Roman"/>
          <w:color w:val="000000"/>
          <w:lang w:val="lt-LT"/>
        </w:rPr>
        <w:t xml:space="preserve">(pvz., riociguatu), nes gali pasireikšti simptominė hipotenzija (žr. </w:t>
      </w:r>
      <w:r w:rsidRPr="00D06067">
        <w:rPr>
          <w:rFonts w:ascii="Times New Roman" w:hAnsi="Times New Roman" w:cs="Times New Roman"/>
          <w:color w:val="333300"/>
          <w:lang w:val="lt-LT"/>
        </w:rPr>
        <w:t xml:space="preserve">4.5 </w:t>
      </w:r>
      <w:r w:rsidRPr="00D06067">
        <w:rPr>
          <w:rFonts w:ascii="Times New Roman" w:hAnsi="Times New Roman" w:cs="Times New Roman"/>
          <w:color w:val="000000"/>
          <w:lang w:val="lt-LT"/>
        </w:rPr>
        <w:t>skyrių).</w:t>
      </w:r>
    </w:p>
    <w:p w14:paraId="50A50513" w14:textId="77777777" w:rsidR="006B65F0" w:rsidRPr="00F92C24" w:rsidRDefault="006B65F0" w:rsidP="006B65F0">
      <w:pPr>
        <w:autoSpaceDE w:val="0"/>
        <w:autoSpaceDN w:val="0"/>
        <w:adjustRightInd w:val="0"/>
        <w:spacing w:after="0" w:line="240" w:lineRule="auto"/>
        <w:rPr>
          <w:rFonts w:ascii="Times New Roman" w:eastAsia="Times New Roman" w:hAnsi="Times New Roman" w:cs="Times New Roman"/>
          <w:lang w:val="lt-LT"/>
        </w:rPr>
      </w:pPr>
    </w:p>
    <w:p w14:paraId="65C07B4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eastAsia="lt-LT"/>
        </w:rPr>
        <w:t>Vaistinių preparatų</w:t>
      </w:r>
      <w:r w:rsidRPr="00F92C24">
        <w:rPr>
          <w:rFonts w:ascii="Times New Roman" w:eastAsia="Times New Roman" w:hAnsi="Times New Roman" w:cs="Times New Roman"/>
          <w:lang w:val="lt-LT"/>
        </w:rPr>
        <w:t xml:space="preserve"> erekcijos sutrikimams gydyti, tarp jų sildenafilio, negalima vartoti vyrams, kuriems nepatariamas lytinis aktyvumas (pvz., sergantiesiems sunkiomis širdies ligomis, įskaitant krūtinės anginą arba sunkų širdies nepakankamumą).</w:t>
      </w:r>
    </w:p>
    <w:p w14:paraId="24461050"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EEC8569" w14:textId="11BF80A5"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Sildenafilis kontraindikuotinas pacientams, apakusiems viena akimi dėl ne arterito sukeltos priekinės išeminės regos nervo neuropatijos (angl. </w:t>
      </w:r>
      <w:r w:rsidRPr="00F92C24">
        <w:rPr>
          <w:rFonts w:ascii="Times New Roman" w:eastAsia="Times New Roman" w:hAnsi="Times New Roman" w:cs="Times New Roman"/>
          <w:i/>
          <w:lang w:val="lt-LT"/>
        </w:rPr>
        <w:t>non-arteritic anterior ischaemic optic neuropathy</w:t>
      </w:r>
      <w:r w:rsidRPr="00F92C24">
        <w:rPr>
          <w:rFonts w:ascii="Times New Roman" w:eastAsia="Times New Roman" w:hAnsi="Times New Roman" w:cs="Times New Roman"/>
          <w:lang w:val="lt-LT"/>
        </w:rPr>
        <w:t>, NAION), neatsižvelgiant į tai, ar šis reiškinys buvo ar nebuvo susijęs su FDE5 inhibitorių vartojimu (žr. 4.4 skyrių).</w:t>
      </w:r>
    </w:p>
    <w:p w14:paraId="42C6D76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1423E1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Ar saugu sildenafilio vartoti pacientams, sergantiems sunkia kepenų liga, hipotenzija (kraujospūdis &lt;90/50 mmHg), kuriuos neseniai ištiko insultas ar miokardo infarktas arba kuriems yra paveldima degeneracinė tinklainės liga, pavyzdžiui, pigmentinis retinitas (kai kuriems iš šia liga sergančių ligonių būna genetinis tinklainės fosfodiesterazės sutrikimas), neištirta.</w:t>
      </w:r>
    </w:p>
    <w:p w14:paraId="4555EB7A"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C37745A" w14:textId="77777777" w:rsidR="00C303C2" w:rsidRPr="00F92C24" w:rsidRDefault="00C303C2" w:rsidP="00C303C2">
      <w:pPr>
        <w:keepNext/>
        <w:keepLines/>
        <w:numPr>
          <w:ilvl w:val="1"/>
          <w:numId w:val="3"/>
        </w:numPr>
        <w:spacing w:after="0" w:line="240" w:lineRule="auto"/>
        <w:outlineLvl w:val="2"/>
        <w:rPr>
          <w:rFonts w:ascii="Times New Roman" w:eastAsia="Times New Roman" w:hAnsi="Times New Roman" w:cs="Times New Roman"/>
          <w:b/>
          <w:kern w:val="28"/>
          <w:lang w:val="lt-LT"/>
        </w:rPr>
      </w:pPr>
      <w:bookmarkStart w:id="19" w:name="_Toc129243230"/>
      <w:bookmarkStart w:id="20" w:name="_Toc129243105"/>
      <w:r w:rsidRPr="00F92C24">
        <w:rPr>
          <w:rFonts w:ascii="Times New Roman" w:eastAsia="Times New Roman" w:hAnsi="Times New Roman" w:cs="Times New Roman"/>
          <w:b/>
          <w:kern w:val="28"/>
          <w:lang w:val="lt-LT"/>
        </w:rPr>
        <w:t>Specialūs įspėjimai ir atsargumo priemonės</w:t>
      </w:r>
      <w:bookmarkEnd w:id="19"/>
      <w:bookmarkEnd w:id="20"/>
    </w:p>
    <w:p w14:paraId="467749AE" w14:textId="77777777" w:rsidR="00C303C2" w:rsidRPr="00F92C24" w:rsidRDefault="00C303C2" w:rsidP="00C303C2">
      <w:pPr>
        <w:keepNext/>
        <w:keepLines/>
        <w:tabs>
          <w:tab w:val="left" w:pos="567"/>
        </w:tabs>
        <w:spacing w:after="0" w:line="240" w:lineRule="auto"/>
        <w:outlineLvl w:val="2"/>
        <w:rPr>
          <w:rFonts w:ascii="Times New Roman" w:eastAsia="Times New Roman" w:hAnsi="Times New Roman" w:cs="Times New Roman"/>
          <w:b/>
          <w:kern w:val="28"/>
          <w:lang w:val="lt-LT"/>
        </w:rPr>
      </w:pPr>
    </w:p>
    <w:p w14:paraId="69527FC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Prieš pradedant gydyti vaistiniais preparatais, reikia nustatyti (pacientą ištyrus ir susipažinus su jo ligos istorija) erekcijos sutrikimą ir galimas jo priežastis.</w:t>
      </w:r>
    </w:p>
    <w:p w14:paraId="1CFC36BB"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12CC6413"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Širdies ir kraujagyslių sistemos ligų rizikos veiksniai</w:t>
      </w:r>
    </w:p>
    <w:p w14:paraId="4627F2F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Gydytojas turi įvertinti paciento širdies ir kraujagyslių sistemos būklę, prieš pradėdamas gydyti bet kokį erekcijos sutrikimą, kadangi dėl lytinio aktyvumo didėja širdies sutrikimo galimybė. Sildenafilis plečia kraujagysles, dėl to trumpam nesmarkiai sumažina kraujospūdį (žr. 5.1 skyrių). Prieš skirdamas sildenafilio, gydytojas turi atidžiai atsižvelgti į tai, ar pacientui, kuriam yra tam tikra neaiški būklė, dėl kraujagyslių išsiplėtimo nepasireikš neigiamas poveikis, ypač seksualinio aktyvumo metu. Kraujagyslių plečiamiesiems vaistiniams preparatams jautresniems pacientams priskiriami tie, kuriems </w:t>
      </w:r>
      <w:r w:rsidRPr="00F92C24">
        <w:rPr>
          <w:rFonts w:ascii="Times New Roman" w:eastAsia="Times New Roman" w:hAnsi="Times New Roman" w:cs="Times New Roman"/>
          <w:lang w:val="lt-LT"/>
        </w:rPr>
        <w:lastRenderedPageBreak/>
        <w:t>yra kraujo ištekėjimo iš kairiojo širdies skilvelio obstrukcija (t.y. aortos stenozė, hipertrofinė obstrukcinė kardiomiopatija), ir tie, kuriems yra retas daugelio organų sistemų atrofijos sindromas, kuris pasireiškia sunkiu autonominės kraujospūdžio kontrolės sutrikimu.</w:t>
      </w:r>
    </w:p>
    <w:p w14:paraId="05A09AD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D60EAEA" w14:textId="557D020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stiprina nitratų sukeliamą hipotenzinį poveikį (žr. 4.3 skyrių).</w:t>
      </w:r>
    </w:p>
    <w:p w14:paraId="0A2117C9"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29A2867"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Po sildenafilio patekimo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laikinai susiję su vaistinio preparato vartojimu. Daugeliui, nors ir ne visiems, tokių pacientų prieš sildenafilio vartojimą buvo širdies ir kraujagyslių sistemos ligų rizikos veiksnių. Dauguma sutrikimų pasireiškė lytinio akto metu arba netrukus po jo, keliems − tuoj po sildenafilio pavartojimo, bet dar neprasidėjus seksualiniam aktyvumui. Neįmanoma nustatyti, ar minėti sutrikimai yra tiesiogiai susiję su paminėtais rizikos veiksniais, ar yra priklausomi nuo kitų priežasčių.</w:t>
      </w:r>
    </w:p>
    <w:p w14:paraId="5F0CBB9A"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685E807"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Priapizmas</w:t>
      </w:r>
    </w:p>
    <w:p w14:paraId="5A23094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Pacientus su anatomine varpos deformacija (pvz., anguliacija, akytkūnio fibrozė ar Peironi [</w:t>
      </w:r>
      <w:r w:rsidRPr="00F92C24">
        <w:rPr>
          <w:rFonts w:ascii="Times New Roman" w:eastAsia="Times New Roman" w:hAnsi="Times New Roman" w:cs="Times New Roman"/>
          <w:i/>
          <w:lang w:val="lt-LT"/>
        </w:rPr>
        <w:t>Peyronie</w:t>
      </w:r>
      <w:r w:rsidRPr="00F92C24">
        <w:rPr>
          <w:rFonts w:ascii="Times New Roman" w:eastAsia="Times New Roman" w:hAnsi="Times New Roman" w:cs="Times New Roman"/>
          <w:lang w:val="lt-LT"/>
        </w:rPr>
        <w:t>] liga) arba būkle, galinčia nulemti priapizmą (pvz., pjautuvo pavidalo ląstelių anemija, dauginė mieloma ar leukemija), vaistiniais preparatais nuo erekcijos sutrikimo reikia atsargiai gydyti.</w:t>
      </w:r>
    </w:p>
    <w:p w14:paraId="0D28574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Sildenafilį pateikus į rinką buvo gauta pranešimų apie erekcijos pailgėjimo ir priapizmo atvejus. Jei erekcija tęsiasi ilgiau nei 4 valandas, pacientas turi nedelsdamas kreiptis medicininės pagalbos. Priapizmo tuojau pat nepradėjus gydyti, jis gali pažeisti varpos audinius ir pacientas gali visam laikui prarasti lytinę potenciją.</w:t>
      </w:r>
    </w:p>
    <w:p w14:paraId="5FA991F0"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7509F26"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Vartojimas kartu su kitais FDE5 inhibitoriais arba kitomis gydymo priemonėmis nuo erekcijos disfunkcijos</w:t>
      </w:r>
    </w:p>
    <w:p w14:paraId="3AF62B0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Neištirta, ar saugu ir veiksminga sildenafilio vartoti kartu su kitais FDE5 inhibitoriais arba plautinei arterinei hipertenzijai (PAH) gydyti skirtomis priemonėmis, kurių sudėtyje yra sildenafilio (REVATIO), arba kitomis gydymo priemonėmis nuo erekcijos disfunkcijos, todėl taip gydyti nerekomenduojama.</w:t>
      </w:r>
    </w:p>
    <w:p w14:paraId="10DE7F0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2BCA35C"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Poveikis regėjimui</w:t>
      </w:r>
    </w:p>
    <w:p w14:paraId="59D3DC8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Gauta spontaninių pranešimų apie regos sutrikimų atvejus, kurie buvo susiję su sildenafilio ir kitų FDE5 inhibitorių vartojimu (žr. 4.8 skyrių). Gauta spontaninių pranešimų ir atlikus stebėjimo tyrimą nustatyta retos būklės - ne arterito sukeltos priekinės išeminės regos nervo neuropatijos atvejų, kurie buvo susiję su sildenafilio ir kitų FDE5 inhibitorių vartojimu (žr. 4.8 skyrių). Reikia patarti pacientams, kad nutrauktų sildenafilio vartojimą ir nedelsdami kreiptųsi į gydytoją, jeigu staiga atsiranda bet koks regos sutrikimas (žr. 4.3 skyrių). </w:t>
      </w:r>
    </w:p>
    <w:p w14:paraId="2FBF4A2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88BCB33"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Vartojimas kartu su ritonaviru</w:t>
      </w:r>
    </w:p>
    <w:p w14:paraId="05FF3CF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Sildenafilio nepatartina vartoti kartu su ritonaviru (žr. 4.5 skyrių).</w:t>
      </w:r>
    </w:p>
    <w:p w14:paraId="2BD3B178"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34C1039"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Vartojimas kartu su alfa adrenoreceptorių blokatoriais</w:t>
      </w:r>
    </w:p>
    <w:p w14:paraId="48174D6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Sildenafilį atsargiai turi vartoti pacientai, kurie vartoja alfa adrenoreceptorių blokatorių, nes vartojant šiuos vaistinius preparatus kartu kai kuriems jautriems asmenims gali pasireikšti simptominė hipotenzija (žr. 4.5 skyrių). Išgėrus sildenafilio dozę, ji dažniausiai pasireiškia per 4 valandas. Kad ortostatinės hipotenzijos pavojus būtų mažesnis, pradedančio gerti sildenafilį paciento, kuris vartoja alfa adrenoreceptorių blokatorių, hemodinamika turi būti stabili. Pradžioje reikia skirti 25 mg </w:t>
      </w:r>
      <w:r w:rsidRPr="00F92C24">
        <w:rPr>
          <w:rFonts w:ascii="Times New Roman" w:eastAsia="Times New Roman" w:hAnsi="Times New Roman" w:cs="Times New Roman"/>
          <w:lang w:val="lt-LT" w:eastAsia="lt-LT"/>
        </w:rPr>
        <w:t xml:space="preserve">rinkoje esančią </w:t>
      </w:r>
      <w:r w:rsidRPr="00F92C24">
        <w:rPr>
          <w:rFonts w:ascii="Times New Roman" w:eastAsia="Times New Roman" w:hAnsi="Times New Roman" w:cs="Times New Roman"/>
          <w:lang w:val="lt-LT"/>
        </w:rPr>
        <w:t>sildenafilio dozę (žr. 4.2 skyrių). Be to, gydytojas turi išaiškinti pacientui, kaip reikia elgtis, pasireiškus ortostatinės hipotenzijos simptomams.</w:t>
      </w:r>
    </w:p>
    <w:p w14:paraId="410205A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5A05E5F" w14:textId="77777777" w:rsidR="00C303C2" w:rsidRPr="00F92C24" w:rsidRDefault="00C303C2" w:rsidP="00D06067">
      <w:pPr>
        <w:keepNext/>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Poveikis kraujavimui</w:t>
      </w:r>
    </w:p>
    <w:p w14:paraId="74510F8A" w14:textId="77777777" w:rsidR="00C303C2" w:rsidRPr="00F92C24" w:rsidRDefault="00C303C2" w:rsidP="00D06067">
      <w:pPr>
        <w:keepNext/>
        <w:autoSpaceDE w:val="0"/>
        <w:autoSpaceDN w:val="0"/>
        <w:adjustRightInd w:val="0"/>
        <w:spacing w:after="0" w:line="240" w:lineRule="auto"/>
        <w:rPr>
          <w:lang w:val="lt-LT"/>
        </w:rPr>
      </w:pPr>
      <w:r w:rsidRPr="00F92C24">
        <w:rPr>
          <w:rFonts w:ascii="Times New Roman" w:eastAsia="Times New Roman" w:hAnsi="Times New Roman" w:cs="Times New Roman"/>
          <w:i/>
          <w:lang w:val="lt-LT"/>
        </w:rPr>
        <w:t xml:space="preserve">In vitro </w:t>
      </w:r>
      <w:r w:rsidRPr="00F92C24">
        <w:rPr>
          <w:rFonts w:ascii="Times New Roman" w:eastAsia="Times New Roman" w:hAnsi="Times New Roman" w:cs="Times New Roman"/>
          <w:lang w:val="lt-LT"/>
        </w:rPr>
        <w:t>tyrimų su žmogaus trombocitais duomenimis, sildenafilis stiprina antiagregacinį natrio nitroprusido poveikį. Ar saugu sildenafilio vartoti vyrams, kuriems yra kraujavimo sutrikimai arba aktyvi peptinė opa, nežinoma. Taigi jiems sildenafilio galima skirti tik kruopščiai nustačius gydymo naudą ir pavojų.</w:t>
      </w:r>
    </w:p>
    <w:p w14:paraId="64CE27B4"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3D606EC" w14:textId="77777777" w:rsidR="00C303C2" w:rsidRPr="00F92C24" w:rsidRDefault="00C303C2" w:rsidP="00C303C2">
      <w:pPr>
        <w:spacing w:after="0" w:line="240" w:lineRule="auto"/>
        <w:ind w:hanging="12"/>
        <w:rPr>
          <w:rFonts w:ascii="Times New Roman" w:eastAsia="Times New Roman" w:hAnsi="Times New Roman" w:cs="Times New Roman"/>
          <w:bCs/>
          <w:u w:val="single"/>
          <w:lang w:val="en-US"/>
        </w:rPr>
      </w:pPr>
      <w:r w:rsidRPr="00F92C24">
        <w:rPr>
          <w:rFonts w:ascii="Times New Roman" w:eastAsia="Times New Roman" w:hAnsi="Times New Roman" w:cs="Times New Roman"/>
          <w:bCs/>
          <w:u w:val="single"/>
          <w:lang w:val="lt-LT"/>
        </w:rPr>
        <w:lastRenderedPageBreak/>
        <w:t>Moterys</w:t>
      </w:r>
    </w:p>
    <w:p w14:paraId="54D4601A" w14:textId="0FD4AE80" w:rsidR="00C303C2" w:rsidRPr="00F92C24" w:rsidRDefault="00C303C2" w:rsidP="00C303C2">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Moterims </w:t>
      </w:r>
      <w:r w:rsidR="006B65F0"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006B65F0">
        <w:rPr>
          <w:rFonts w:ascii="Times New Roman" w:eastAsia="Times New Roman" w:hAnsi="Times New Roman" w:cs="Times New Roman"/>
          <w:bCs/>
          <w:lang w:val="lt-LT"/>
        </w:rPr>
        <w:t xml:space="preserve"> </w:t>
      </w:r>
      <w:r w:rsidR="006B65F0" w:rsidRPr="00F92C24">
        <w:rPr>
          <w:rFonts w:ascii="Times New Roman" w:eastAsia="Times New Roman" w:hAnsi="Times New Roman" w:cs="Times New Roman"/>
          <w:bCs/>
          <w:lang w:val="lt-LT"/>
        </w:rPr>
        <w:t>skirti.</w:t>
      </w:r>
      <w:r w:rsidRPr="00F92C24">
        <w:rPr>
          <w:rFonts w:ascii="Times New Roman" w:eastAsia="Times New Roman" w:hAnsi="Times New Roman" w:cs="Times New Roman"/>
          <w:bCs/>
          <w:lang w:val="lt-LT"/>
        </w:rPr>
        <w:t>negalima</w:t>
      </w:r>
      <w:r w:rsidR="006B65F0">
        <w:rPr>
          <w:rFonts w:ascii="Times New Roman" w:eastAsia="Times New Roman" w:hAnsi="Times New Roman" w:cs="Times New Roman"/>
          <w:bCs/>
          <w:lang w:val="lt-LT"/>
        </w:rPr>
        <w:t>.</w:t>
      </w:r>
    </w:p>
    <w:p w14:paraId="64A368AB" w14:textId="77777777" w:rsidR="008854D8" w:rsidRDefault="008854D8" w:rsidP="008854D8">
      <w:pPr>
        <w:spacing w:after="0" w:line="240" w:lineRule="auto"/>
        <w:ind w:hanging="12"/>
        <w:rPr>
          <w:rFonts w:ascii="Times New Roman" w:hAnsi="Times New Roman"/>
          <w:lang w:val="lt-LT"/>
        </w:rPr>
      </w:pPr>
    </w:p>
    <w:p w14:paraId="6BF34A46" w14:textId="77777777" w:rsidR="008854D8" w:rsidRPr="0088533E" w:rsidRDefault="008854D8" w:rsidP="008854D8">
      <w:pPr>
        <w:spacing w:after="0" w:line="240" w:lineRule="auto"/>
        <w:ind w:hanging="12"/>
        <w:rPr>
          <w:rFonts w:ascii="Times New Roman" w:eastAsia="Times New Roman" w:hAnsi="Times New Roman" w:cs="Times New Roman"/>
          <w:bCs/>
          <w:u w:val="single"/>
          <w:lang w:val="lt-LT"/>
        </w:rPr>
      </w:pPr>
      <w:r w:rsidRPr="0088533E">
        <w:rPr>
          <w:rFonts w:ascii="Times New Roman" w:eastAsia="Times New Roman" w:hAnsi="Times New Roman" w:cs="Times New Roman"/>
          <w:bCs/>
          <w:u w:val="single"/>
          <w:lang w:val="lt-LT"/>
        </w:rPr>
        <w:t>Natris</w:t>
      </w:r>
    </w:p>
    <w:p w14:paraId="6F755DAE" w14:textId="5B996922" w:rsidR="008854D8" w:rsidRDefault="008854D8" w:rsidP="008854D8">
      <w:pPr>
        <w:spacing w:after="0" w:line="240" w:lineRule="auto"/>
        <w:ind w:hanging="12"/>
        <w:rPr>
          <w:rFonts w:ascii="Times New Roman" w:eastAsia="Times New Roman" w:hAnsi="Times New Roman" w:cs="Times New Roman"/>
          <w:bCs/>
          <w:lang w:val="lt-LT"/>
        </w:rPr>
      </w:pPr>
      <w:r w:rsidRPr="0088533E">
        <w:rPr>
          <w:rFonts w:ascii="Times New Roman" w:eastAsia="Times New Roman" w:hAnsi="Times New Roman" w:cs="Times New Roman"/>
          <w:bCs/>
          <w:lang w:val="lt-LT"/>
        </w:rPr>
        <w:t xml:space="preserve">Šio vaistinio </w:t>
      </w:r>
      <w:r w:rsidRPr="00F77924">
        <w:rPr>
          <w:rFonts w:ascii="Times New Roman" w:eastAsia="Times New Roman" w:hAnsi="Times New Roman" w:cs="Times New Roman"/>
          <w:bCs/>
          <w:lang w:val="lt-LT"/>
        </w:rPr>
        <w:t>preparato</w:t>
      </w:r>
      <w:r w:rsidR="00FE1B32" w:rsidRPr="00F77924">
        <w:rPr>
          <w:rFonts w:ascii="Times New Roman" w:eastAsia="Times New Roman" w:hAnsi="Times New Roman" w:cs="Times New Roman"/>
          <w:bCs/>
          <w:lang w:val="lt-LT"/>
        </w:rPr>
        <w:t xml:space="preserve"> vienoje</w:t>
      </w:r>
      <w:r w:rsidRPr="00F77924">
        <w:rPr>
          <w:rFonts w:ascii="Times New Roman" w:eastAsia="Times New Roman" w:hAnsi="Times New Roman" w:cs="Times New Roman"/>
          <w:bCs/>
          <w:lang w:val="lt-LT"/>
        </w:rPr>
        <w:t xml:space="preserve"> </w:t>
      </w:r>
      <w:bookmarkStart w:id="21" w:name="_Hlk35452332"/>
      <w:r w:rsidRPr="00F77924">
        <w:rPr>
          <w:rFonts w:ascii="Times New Roman" w:eastAsia="Times New Roman" w:hAnsi="Times New Roman" w:cs="Times New Roman"/>
          <w:bCs/>
          <w:lang w:val="lt-LT"/>
        </w:rPr>
        <w:t>tabletėje</w:t>
      </w:r>
      <w:bookmarkEnd w:id="21"/>
      <w:r w:rsidRPr="0088533E">
        <w:rPr>
          <w:rFonts w:ascii="Times New Roman" w:eastAsia="Times New Roman" w:hAnsi="Times New Roman" w:cs="Times New Roman"/>
          <w:bCs/>
          <w:lang w:val="lt-LT"/>
        </w:rPr>
        <w:t xml:space="preserve"> yra mažiau kaip 1 mmol (23 mg) natrio, t.y. jis beveik neturi reikšmės</w:t>
      </w:r>
      <w:r>
        <w:rPr>
          <w:rFonts w:ascii="Times New Roman" w:eastAsia="Times New Roman" w:hAnsi="Times New Roman" w:cs="Times New Roman"/>
          <w:bCs/>
          <w:lang w:val="lt-LT"/>
        </w:rPr>
        <w:t>.</w:t>
      </w:r>
    </w:p>
    <w:p w14:paraId="7277B383" w14:textId="77777777" w:rsidR="00C303C2" w:rsidRPr="00276969" w:rsidRDefault="00C303C2" w:rsidP="00C303C2">
      <w:pPr>
        <w:spacing w:after="0" w:line="240" w:lineRule="auto"/>
        <w:ind w:hanging="12"/>
        <w:rPr>
          <w:rFonts w:ascii="Times New Roman" w:eastAsia="Times New Roman" w:hAnsi="Times New Roman" w:cs="Times New Roman"/>
          <w:bCs/>
          <w:lang w:val="lt-LT"/>
        </w:rPr>
      </w:pPr>
    </w:p>
    <w:p w14:paraId="752EA245"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231"/>
      <w:bookmarkStart w:id="23" w:name="_Toc129243106"/>
      <w:r w:rsidRPr="00F92C24">
        <w:rPr>
          <w:rFonts w:ascii="Times New Roman" w:eastAsia="Times New Roman" w:hAnsi="Times New Roman" w:cs="Times New Roman"/>
          <w:b/>
          <w:kern w:val="28"/>
          <w:lang w:val="lt-LT"/>
        </w:rPr>
        <w:t>4.5</w:t>
      </w:r>
      <w:r w:rsidRPr="00F92C24">
        <w:rPr>
          <w:rFonts w:ascii="Times New Roman" w:eastAsia="Times New Roman" w:hAnsi="Times New Roman" w:cs="Times New Roman"/>
          <w:b/>
          <w:kern w:val="28"/>
          <w:lang w:val="lt-LT"/>
        </w:rPr>
        <w:tab/>
        <w:t>Sąveika su kitais vaistiniais preparatais ir kitokia sąveika</w:t>
      </w:r>
      <w:bookmarkEnd w:id="22"/>
      <w:bookmarkEnd w:id="23"/>
    </w:p>
    <w:p w14:paraId="191430AC"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69BF6D9" w14:textId="77777777" w:rsidR="00C303C2" w:rsidRPr="00F92C24" w:rsidRDefault="00C303C2" w:rsidP="00C303C2">
      <w:pPr>
        <w:autoSpaceDE w:val="0"/>
        <w:autoSpaceDN w:val="0"/>
        <w:adjustRightInd w:val="0"/>
        <w:spacing w:after="0" w:line="240" w:lineRule="auto"/>
        <w:rPr>
          <w:b/>
          <w:lang w:val="lt-LT"/>
        </w:rPr>
      </w:pPr>
      <w:r w:rsidRPr="00F92C24">
        <w:rPr>
          <w:rFonts w:ascii="Times New Roman" w:eastAsia="Times New Roman" w:hAnsi="Times New Roman" w:cs="Times New Roman"/>
          <w:u w:val="single"/>
          <w:lang w:val="lt-LT"/>
        </w:rPr>
        <w:t>Kitų vaistinių preparatų įtaka sildenafilio poveikiui</w:t>
      </w:r>
    </w:p>
    <w:p w14:paraId="1859BDCC" w14:textId="77777777" w:rsidR="006B65F0" w:rsidRDefault="006B65F0" w:rsidP="00C303C2">
      <w:pPr>
        <w:autoSpaceDE w:val="0"/>
        <w:autoSpaceDN w:val="0"/>
        <w:adjustRightInd w:val="0"/>
        <w:spacing w:after="0" w:line="240" w:lineRule="auto"/>
        <w:rPr>
          <w:rFonts w:ascii="Times New Roman" w:eastAsia="Times New Roman" w:hAnsi="Times New Roman" w:cs="Times New Roman"/>
          <w:i/>
          <w:lang w:val="lt-LT"/>
        </w:rPr>
      </w:pPr>
    </w:p>
    <w:p w14:paraId="45D30237"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Tyrimai in vitro</w:t>
      </w:r>
    </w:p>
    <w:p w14:paraId="4B08E04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Daugiausia sildenafilį metabolizuoja citochromo P450 (CYP) izoformos: 3A4 (svarbiausias metabolizmo būdas) ir 2C9 (mažai svarbus metabolizmo būdas). Taigi šių izofermentų inhibitoriai gali mažinti sildenafilio klirensą, o juos sužadinantys vaistiniai preparatai gali didinti sildenafilio klirensą.</w:t>
      </w:r>
    </w:p>
    <w:p w14:paraId="2E90FE0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B6D29A8"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Tyrimai in vivo</w:t>
      </w:r>
    </w:p>
    <w:p w14:paraId="75E3DBD5"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tačiau kartu su CYP3A4 inhibitoriais pradžioje reikia gerti 25 mg sildenafilio dozę</w:t>
      </w:r>
      <w:r w:rsidRPr="00F92C24">
        <w:rPr>
          <w:rFonts w:ascii="Times New Roman" w:eastAsia="Times New Roman" w:hAnsi="Times New Roman" w:cs="Times New Roman"/>
          <w:lang w:val="lt-LT" w:eastAsia="lt-LT"/>
        </w:rPr>
        <w:t>, esančią rinkoje.</w:t>
      </w:r>
      <w:r w:rsidRPr="00F92C24">
        <w:rPr>
          <w:rFonts w:ascii="Times New Roman" w:eastAsia="Times New Roman" w:hAnsi="Times New Roman" w:cs="Times New Roman"/>
          <w:lang w:val="lt-LT"/>
        </w:rPr>
        <w:t xml:space="preserve"> Pacientų, kurie vartoja stipriai P450 slopinantį ŽIV proteazės inhibitorių ritonavirą (po 500 mg du kartus per parą), vieną 100 mg sildenafilio dozę išgėrusių tuo metu, kai ritonaviro koncentracija tapo pusiausvyrinė, organizme sildenafilio C</w:t>
      </w:r>
      <w:r w:rsidRPr="00F92C24">
        <w:rPr>
          <w:rFonts w:ascii="Times New Roman" w:eastAsia="Times New Roman" w:hAnsi="Times New Roman" w:cs="Times New Roman"/>
          <w:vertAlign w:val="subscript"/>
          <w:lang w:val="lt-LT"/>
        </w:rPr>
        <w:t xml:space="preserve">max </w:t>
      </w:r>
      <w:r w:rsidRPr="00F92C24">
        <w:rPr>
          <w:rFonts w:ascii="Times New Roman" w:eastAsia="Times New Roman" w:hAnsi="Times New Roman" w:cs="Times New Roman"/>
          <w:lang w:val="lt-LT"/>
        </w:rPr>
        <w:t>padidėjo 300 % (4 kartus), AUC − 1000 % (11 kartų). Po 24 valandų, sildenafilio koncentracija kraujo plazmoje vis dar buvo apie 200 ng/ml, o išgėrus tik vieno sildenafilio, ji tokiu pačiu laikotarpiu būna maždaug 5 ng/ml. Šis skirtumas atsiranda dėl stipraus ritonaviro poveikio daugeliui P450 substratų. Sildenafilis neturi įtakos ritonaviro farmakokinetikai. Sildenafilio vartoti kartu su ritonaviru nepatariama pagal šiuos farmakokinetikos tyrimų duomenis (žr. 4.4 skyrių), ir bet kokiu atveju išgerti negalima daugiau kaip 25 mg sildenafilio per 48 valandas.</w:t>
      </w:r>
    </w:p>
    <w:p w14:paraId="4175775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270DD5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Pacientų, vartojančių CYP 3A4 izofermentus slopinančio ŽIV proteazės inhibitoriaus sakvinaviro (po 1200 mg tris kartus per parą), vieną 100 mg sildenafilio dozę išgėrusių tuo metu, kai sakvinaviro koncentracija tapo pusiausvyrinė, organizme sildenafilio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padidėjo 140 %, AUC − 210 %. Sildenafilis nedarė įtakos sakvinaviro farmakokinetikai (žr. 4.2 skyrių). Galima tikėtis, kad stipresnio poveikio CYP3A4 inhibitoriai, ketokonazolas ir itrakonazolas, gali daryti stipresnį poveikį.</w:t>
      </w:r>
    </w:p>
    <w:p w14:paraId="4EE90390"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C3A8FC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Pacientų, vartojančių vidutinio stiprumo CYP3A4 inhibitoriaus eritromicino (5 paras po 500 mg 2 kartus per parą), vieną 100 mg sildenafilio dozę išgėrusių tuo metu, kai eritromicino koncentracija tapo pusiausvyrinė, organizme sisteminė sildenafilio ekspozicija (AUC) padidėjo 182 %. Sveikų savanorių vyrų, vartojusių azitromicino (3 paras po 500 mg per parą), organizme sildenafilio AUC,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t</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ir eliminacijos greičio konstanta bei sildenafilio ir svarbiausio kraujyje esančio jo metabolito pusinės eliminacijos laikas nesikeitė. Sveikų savanorių, išgėrusių 800 mg cimetidino, kuris yra citochromo P450 inhibitorius ir nespecifinio poveikio CYP3A4 inhibitorius, kartu su 50 mg sildenafilio, pastarojo preparato koncentracija kraujo plazmoje padidėjo 56 %.</w:t>
      </w:r>
    </w:p>
    <w:p w14:paraId="4DAB287A"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A3C9FF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Greipfrutų sultys yra silpno poveikio CYP3A4, kuris dalyvauja žarnų sienelės metabolizme, inhibitorius, dėl to gali vidutiniškai padidinti sildenafilio koncentraciją kraujyje.</w:t>
      </w:r>
    </w:p>
    <w:p w14:paraId="42D1CA28"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5452AF0"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Pavienės antacidinių vaistinių preparatų (magnio hidroksido ar aliuminio hidroksido) dozės poveikio sildenafilio biologiniam prieinamumui nedaro.</w:t>
      </w:r>
    </w:p>
    <w:p w14:paraId="498CFAD3"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07F4EFD"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Nors ir specifinės sąveikos tyrimai buvo atlikti ne su visais vaistiniais preparatais, bet pagal populiacijos farmakokinetikos analizės duomenis, sildenafilio farmakokinetikos nekeičia kartu vartojami CYP2C9 inhibitoriai (tolbutamidas, varfarinas, fenitoinas), CYP2D6 inhibitoriai (pvz., selektyvūs serotonino reabsorbcijos inhibitoriai, tricikliai antidepresantai), tiazidiniai bei panašiai veikiantys diuretikai, kilpiniai (Henlės kilpoje veikiantys) bei kalį sulaikantys diuretikai, angiotenziną konvertuojančio fermento inhibitoriai, kalcio kanalų blokatoriai, beta adrenoblokatoriai ar CYP450 </w:t>
      </w:r>
      <w:r w:rsidRPr="00F92C24">
        <w:rPr>
          <w:rFonts w:ascii="Times New Roman" w:eastAsia="Times New Roman" w:hAnsi="Times New Roman" w:cs="Times New Roman"/>
          <w:lang w:val="lt-LT"/>
        </w:rPr>
        <w:lastRenderedPageBreak/>
        <w:t>metabolizmo induktoriai (pvz., rifampicinas ar barbitūratai). Tyrimo metu sveikiems savanoriams vyrams kartu vartojant endotelino antagonisto bozentano (CYP3A4 [vidutinio stiprumo], CYP2C9 ir galimai CYP2C19 induktoriaus), kai apykaita buvo pusiausvyrinė (125 mg du kartus per parą), ir sildenafilio, kai apykaita buvo pusiausvyrinė (80 mg tris kartus per parą), sildenafilio AUC ir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sumažėjo atitinkamai 62,6 % ir 55,4 %. Vadinasi, kartu vartojant stiprių CYP3A4 induktorių, pvz., rifampicino, tikėtinas didesnis sildenafilio koncentracijos plazmoje sumažėjimas.</w:t>
      </w:r>
    </w:p>
    <w:p w14:paraId="6F060DAF"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647E13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Nikorandilis yra nitrato ir medžiagos, kuri sužadina kalio kanalus, hibridas. Jis gali labai sąveikauti su sildenafiliu, nes šio vaistinio preparato sudėtyje yra nitratų.</w:t>
      </w:r>
    </w:p>
    <w:p w14:paraId="1E98EC4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BAE2B93"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Sildenafilio įtaka kitų vaistinių preparatų poveikiui</w:t>
      </w:r>
    </w:p>
    <w:p w14:paraId="13CA8BEF"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b/>
          <w:lang w:val="lt-LT"/>
        </w:rPr>
      </w:pPr>
    </w:p>
    <w:p w14:paraId="5C670818"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Tyrimai in vitro</w:t>
      </w:r>
    </w:p>
    <w:p w14:paraId="77AE6A5D"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silpnai slopina citochromo P450 izofermentus 1A2, 2C9, 2C19, 2D6, 2E1 ir 3A4 (IC50&gt; 150 μmol). Vartojant rekomenduojamą sildenafilio dozę, didžiausia jo koncentracija kraujo plazmoje būna maždaug 1 mikromolis, todėl mažai tikėtina, kad sildenafilis darytų įtaką medžiagų, kurias veikia minėti fermentai, klirensui.</w:t>
      </w:r>
    </w:p>
    <w:p w14:paraId="79337655"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64F812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Apie sildenafilio ir neselektyvaus poveikio fosfodiesterazės inhibitorių, pavyzdžiui, teofilino ar dipiridamolio, sąveiką duomenų nėra.</w:t>
      </w:r>
    </w:p>
    <w:p w14:paraId="731AB31F"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2569310"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Tyrimai in vivo</w:t>
      </w:r>
    </w:p>
    <w:p w14:paraId="2E54AEB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01C09860" w14:textId="77777777" w:rsidR="006B65F0" w:rsidRDefault="006B65F0" w:rsidP="00C303C2">
      <w:pPr>
        <w:autoSpaceDE w:val="0"/>
        <w:autoSpaceDN w:val="0"/>
        <w:adjustRightInd w:val="0"/>
        <w:spacing w:after="0" w:line="240" w:lineRule="auto"/>
        <w:rPr>
          <w:rFonts w:ascii="Times New Roman" w:eastAsia="Times New Roman" w:hAnsi="Times New Roman" w:cs="Times New Roman"/>
          <w:lang w:val="lt-LT"/>
        </w:rPr>
      </w:pPr>
    </w:p>
    <w:p w14:paraId="54A25D30" w14:textId="77777777" w:rsidR="006B65F0" w:rsidRPr="00D06067" w:rsidRDefault="006B65F0" w:rsidP="006B65F0">
      <w:pPr>
        <w:autoSpaceDE w:val="0"/>
        <w:autoSpaceDN w:val="0"/>
        <w:adjustRightInd w:val="0"/>
        <w:spacing w:after="0" w:line="240" w:lineRule="auto"/>
        <w:rPr>
          <w:rFonts w:ascii="Times New Roman" w:hAnsi="Times New Roman" w:cs="Times New Roman"/>
          <w:i/>
          <w:iCs/>
          <w:lang w:val="lt-LT"/>
        </w:rPr>
      </w:pPr>
      <w:r w:rsidRPr="00D06067">
        <w:rPr>
          <w:rFonts w:ascii="Times New Roman" w:hAnsi="Times New Roman" w:cs="Times New Roman"/>
          <w:i/>
          <w:iCs/>
          <w:lang w:val="lt-LT"/>
        </w:rPr>
        <w:t>Riociguatas</w:t>
      </w:r>
    </w:p>
    <w:p w14:paraId="73DDCAC3" w14:textId="77777777" w:rsidR="006B65F0" w:rsidRPr="00D06067" w:rsidRDefault="006B65F0" w:rsidP="006B65F0">
      <w:pPr>
        <w:autoSpaceDE w:val="0"/>
        <w:autoSpaceDN w:val="0"/>
        <w:adjustRightInd w:val="0"/>
        <w:spacing w:after="0" w:line="240" w:lineRule="auto"/>
        <w:rPr>
          <w:rFonts w:ascii="Times New Roman" w:hAnsi="Times New Roman" w:cs="Times New Roman"/>
          <w:lang w:val="lt-LT"/>
        </w:rPr>
      </w:pPr>
      <w:r w:rsidRPr="00D06067">
        <w:rPr>
          <w:rFonts w:ascii="Times New Roman" w:hAnsi="Times New Roman" w:cs="Times New Roman"/>
          <w:lang w:val="lt-LT"/>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1EB880E5" w14:textId="77777777" w:rsidR="006B65F0" w:rsidRDefault="006B65F0" w:rsidP="006B65F0">
      <w:pPr>
        <w:autoSpaceDE w:val="0"/>
        <w:autoSpaceDN w:val="0"/>
        <w:adjustRightInd w:val="0"/>
        <w:spacing w:after="0" w:line="240" w:lineRule="auto"/>
        <w:rPr>
          <w:rFonts w:ascii="Times New Roman" w:eastAsia="Times New Roman" w:hAnsi="Times New Roman" w:cs="Times New Roman"/>
          <w:lang w:val="lt-LT"/>
        </w:rPr>
      </w:pPr>
    </w:p>
    <w:p w14:paraId="273593F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Kai kuriems jautriems žmonėms sildenafilio ir alfa adrenoreceptorių blokatorių vartojimas kartu gali sukelti simptominę hipotenziją. Išgėrus sildenafilio dozę, ji dažniausiai pasireiškia per 4 valandas (žr. 4.2 ir 4.4 skyrius). Trijų specialių vaistinių preparatų sąveikos tyrimų duomenimis, alfa adrenoreceptorių blokatorių doksazosiną (4 mg ir 8 mg) ir sildenafilį (25 mg, 50 mg ar 100 mg) kartu vartojo pacientai, sergantys gerybine prostatos hiperplazija (GPH), kuriems gydymas doksazosinu stabilizavo būklę. Yra nustatyta, kad tyrimų grupėse pacientams papildomai kraujospūdis sumažėjo vidutiniškai 7/7 mm Hg, 9/5 mm Hg ir 8/4 mm Hg gulint ant nugaros, o atsistojus - vidutiniškai 6/6 mm Hg, 11/4 mm Hg ir 4/5 mm Hg. Pacientams, kuriems kartu su sildenafiliu vartotas doksazosinas stabilizavo būklę, ortostatinės hipotenzijos simptomai pasireiškė nedažnai. Šiuose pranešimuose įvardijamas galvos svaigimas ir nesunkus svaigulys, bet ne alpimas.</w:t>
      </w:r>
    </w:p>
    <w:p w14:paraId="4D79CB69"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47D57D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Nepastebėta reikšmingos sąveikos kartu su sildenafiliu (50 mg) vartojant CYP2C9 metabolizuojamų vaistinių preparatų tolbutamido (250 mg) ar varfarino (40 mg).</w:t>
      </w:r>
    </w:p>
    <w:p w14:paraId="679F544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6720A9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(50 mg) neilgina kraujavimo laiko, pailgėjusio dėl acetilsalicilo rūgšties (150 mg) poveikio.</w:t>
      </w:r>
    </w:p>
    <w:p w14:paraId="400CAC3A"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1380C7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(50 mg) nesustiprino alkoholio sukeliamo hipotenzinio poveikio sveikiems savanoriams, kurių kraujo plazmoje didžiausia alkoholio koncentracija buvo 80 mg/dl.</w:t>
      </w:r>
    </w:p>
    <w:p w14:paraId="1E42A0C0"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D1D9AB9"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Daugumos antihipertenzinių vaistinių preparatų (diuretikų, beta adrenoblokatorių, AKF inhibitorių, angiotenzino II receptorių blokatorių, antihipertenzinių </w:t>
      </w:r>
      <w:r w:rsidRPr="00F92C24">
        <w:rPr>
          <w:rFonts w:ascii="Times New Roman" w:eastAsia="Times New Roman" w:hAnsi="Times New Roman" w:cs="Times New Roman"/>
          <w:lang w:val="lt-LT" w:eastAsia="lt-LT"/>
        </w:rPr>
        <w:t>vaistinių preparatų</w:t>
      </w:r>
      <w:r w:rsidRPr="00F92C24">
        <w:rPr>
          <w:rFonts w:ascii="Times New Roman" w:eastAsia="Times New Roman" w:hAnsi="Times New Roman" w:cs="Times New Roman"/>
          <w:lang w:val="lt-LT"/>
        </w:rPr>
        <w:t xml:space="preserve"> (kraujagysles plečiančių ir centrinio poveikio preparatų), adrenerginių neuronų blokatorių, kalcio kanalų blokatorių ir alfa adrenoblokatorių, vartojamų kartu su sildenafiliu, sukeltas nepageidaujamas poveikis nesiskyrė nuo </w:t>
      </w:r>
      <w:r w:rsidRPr="00F92C24">
        <w:rPr>
          <w:rFonts w:ascii="Times New Roman" w:eastAsia="Times New Roman" w:hAnsi="Times New Roman" w:cs="Times New Roman"/>
          <w:lang w:val="lt-LT"/>
        </w:rPr>
        <w:lastRenderedPageBreak/>
        <w:t>nepageidaujamo poveikio, atsiradusio minėtų preparatų vartojant kartu su placebu. Specifinės sąveikos tyrimo metu su hipertenzija sergančiais pacientais, kurie sildenafilio (100 mg) vartojo kartu su amlodipinu, sistolinis kraujospūdis gulint sumažėjo 8 mm Hg daugiau, diastolinis − 7 mm Hg daugiau. Panašiai kraujospūdis sumažėjo ir sveikiems savanoriams, vartojusiems vien sildenafilio (žr. 5.1 skyrių).</w:t>
      </w:r>
    </w:p>
    <w:p w14:paraId="73C5952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DF7F35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(100 mg), pavartotas po pusiausvyrinės ŽIV proteazės inhibitorių sakvinaviro ar ritonaviro (juos metabolizuoja CYP3A4) koncentracijos nusistovėjimo, įtakos jų farmakokinetikai nedarė.</w:t>
      </w:r>
    </w:p>
    <w:p w14:paraId="2C408D9B"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385442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Sveikiems savanoriams vyrams vartojant sildenafilio, kai apykaita buvo pusiausvyrinė (80 mg tris</w:t>
      </w:r>
    </w:p>
    <w:p w14:paraId="6A948BF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kartus per parą), bozentano AUC padidėjo 49,8 %,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 42 % (125 mg du kartus per parą).</w:t>
      </w:r>
    </w:p>
    <w:p w14:paraId="5FCB8AD4" w14:textId="4378C5AA" w:rsidR="00C303C2" w:rsidRPr="006A6B6B" w:rsidRDefault="00C303C2" w:rsidP="00C303C2">
      <w:pPr>
        <w:spacing w:after="0" w:line="240" w:lineRule="auto"/>
        <w:ind w:hanging="12"/>
        <w:rPr>
          <w:rFonts w:ascii="Times New Roman" w:eastAsia="Times New Roman" w:hAnsi="Times New Roman" w:cs="Times New Roman"/>
          <w:bCs/>
          <w:lang w:val="lt-LT"/>
        </w:rPr>
      </w:pPr>
    </w:p>
    <w:p w14:paraId="0B43D338" w14:textId="06052817" w:rsidR="008B2229" w:rsidRPr="00965EB0" w:rsidRDefault="008B2229" w:rsidP="00965EB0">
      <w:pPr>
        <w:autoSpaceDE w:val="0"/>
        <w:autoSpaceDN w:val="0"/>
        <w:adjustRightInd w:val="0"/>
        <w:spacing w:after="0" w:line="240" w:lineRule="auto"/>
        <w:rPr>
          <w:rFonts w:ascii="Times New Roman" w:hAnsi="Times New Roman" w:cs="Times New Roman"/>
          <w:lang w:val="lt-LT"/>
        </w:rPr>
      </w:pPr>
      <w:r w:rsidRPr="00965EB0">
        <w:rPr>
          <w:rFonts w:ascii="Times New Roman" w:hAnsi="Times New Roman" w:cs="Times New Roman"/>
          <w:lang w:val="lt-LT"/>
        </w:rPr>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30F55CC0" w14:textId="77777777" w:rsidR="008B2229" w:rsidRPr="00A547CD" w:rsidRDefault="008B2229" w:rsidP="008B2229">
      <w:pPr>
        <w:spacing w:after="0" w:line="240" w:lineRule="auto"/>
        <w:ind w:hanging="12"/>
        <w:rPr>
          <w:rFonts w:ascii="Times New Roman" w:eastAsia="Times New Roman" w:hAnsi="Times New Roman" w:cs="Times New Roman"/>
          <w:bCs/>
          <w:lang w:val="lt-LT"/>
        </w:rPr>
      </w:pPr>
    </w:p>
    <w:p w14:paraId="1E99D503"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F92C24">
        <w:rPr>
          <w:rFonts w:ascii="Times New Roman" w:eastAsia="Times New Roman" w:hAnsi="Times New Roman" w:cs="Times New Roman"/>
          <w:b/>
          <w:kern w:val="28"/>
          <w:lang w:val="lt-LT"/>
        </w:rPr>
        <w:t>4.6</w:t>
      </w:r>
      <w:r w:rsidRPr="00F92C24">
        <w:rPr>
          <w:rFonts w:ascii="Times New Roman" w:eastAsia="Times New Roman" w:hAnsi="Times New Roman" w:cs="Times New Roman"/>
          <w:b/>
          <w:kern w:val="28"/>
          <w:lang w:val="lt-LT"/>
        </w:rPr>
        <w:tab/>
      </w:r>
      <w:bookmarkStart w:id="24" w:name="_Toc129243232"/>
      <w:bookmarkStart w:id="25" w:name="_Toc129243107"/>
      <w:r w:rsidRPr="00F92C24">
        <w:rPr>
          <w:rFonts w:ascii="Times New Roman" w:eastAsia="Times New Roman" w:hAnsi="Times New Roman" w:cs="Times New Roman"/>
          <w:b/>
          <w:kern w:val="28"/>
          <w:lang w:val="lt-LT"/>
        </w:rPr>
        <w:t>Vaisingumas, nėštumo ir žindymo laikotarpis</w:t>
      </w:r>
      <w:bookmarkEnd w:id="24"/>
      <w:bookmarkEnd w:id="25"/>
    </w:p>
    <w:p w14:paraId="0E8DA072"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6A50EC69" w14:textId="6A7D2AA0"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Moterims </w:t>
      </w:r>
      <w:r w:rsidR="003F7738"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003F7738" w:rsidRPr="00F92C24">
        <w:rPr>
          <w:rFonts w:ascii="Times New Roman" w:eastAsia="Times New Roman" w:hAnsi="Times New Roman" w:cs="Times New Roman"/>
          <w:bCs/>
          <w:lang w:val="lt-LT"/>
        </w:rPr>
        <w:t xml:space="preserve"> skirti </w:t>
      </w:r>
      <w:r w:rsidRPr="00F92C24">
        <w:rPr>
          <w:rFonts w:ascii="Times New Roman" w:eastAsia="Times New Roman" w:hAnsi="Times New Roman" w:cs="Times New Roman"/>
          <w:bCs/>
          <w:lang w:val="lt-LT"/>
        </w:rPr>
        <w:t>negalima.</w:t>
      </w:r>
    </w:p>
    <w:p w14:paraId="3D8A5E6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0552CC1" w14:textId="5ED92373"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Tinkamų ir gerai kontroliuojamų nėščių ar krūtimi maitinančių moterų tyrimų nebuvo atlikta.</w:t>
      </w:r>
    </w:p>
    <w:p w14:paraId="5EA2A195"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Toksinio poveikio dauginimosi funkcijai tyrimų metu sušertas sildenafilis reikšmingo nepageidaujamo poveikio žiurkėms ir triušiams nepadarė.</w:t>
      </w:r>
    </w:p>
    <w:p w14:paraId="201DB72F"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145E34F1" w14:textId="17BC5E7B"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Sveikiems savanoriams išgėrus vienkartinę sildenafilio 100 mg dozę, poveikis spermos judrumui ar morfologijai nebuvo nustatytas (žr. 5.1 skyrių).</w:t>
      </w:r>
    </w:p>
    <w:p w14:paraId="7D21CE8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4FBF33F"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233"/>
      <w:bookmarkStart w:id="27" w:name="_Toc129243108"/>
      <w:r w:rsidRPr="00F92C24">
        <w:rPr>
          <w:rFonts w:ascii="Times New Roman" w:eastAsia="Times New Roman" w:hAnsi="Times New Roman" w:cs="Times New Roman"/>
          <w:b/>
          <w:kern w:val="28"/>
          <w:lang w:val="lt-LT"/>
        </w:rPr>
        <w:t>4.7</w:t>
      </w:r>
      <w:r w:rsidRPr="00F92C24">
        <w:rPr>
          <w:rFonts w:ascii="Times New Roman" w:eastAsia="Times New Roman" w:hAnsi="Times New Roman" w:cs="Times New Roman"/>
          <w:b/>
          <w:kern w:val="28"/>
          <w:lang w:val="lt-LT"/>
        </w:rPr>
        <w:tab/>
        <w:t>Poveikis gebėjimui vairuoti ir valdyti mechanizmus</w:t>
      </w:r>
      <w:bookmarkEnd w:id="26"/>
      <w:bookmarkEnd w:id="27"/>
    </w:p>
    <w:p w14:paraId="20AF7D5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768816C" w14:textId="30814696" w:rsidR="00C303C2" w:rsidRPr="00F92C24" w:rsidRDefault="001752C8" w:rsidP="00C303C2">
      <w:pPr>
        <w:autoSpaceDE w:val="0"/>
        <w:autoSpaceDN w:val="0"/>
        <w:adjustRightInd w:val="0"/>
        <w:spacing w:after="0" w:line="240" w:lineRule="auto"/>
        <w:rPr>
          <w:lang w:val="lt-LT"/>
        </w:rPr>
      </w:pPr>
      <w:r w:rsidRPr="001752C8">
        <w:rPr>
          <w:rFonts w:ascii="Times New Roman" w:eastAsia="Times New Roman" w:hAnsi="Times New Roman" w:cs="Times New Roman"/>
          <w:lang w:val="lt-LT"/>
        </w:rPr>
        <w:t>Sildenafilis gebėjimą vairuoti ir valdyti mechanizmus gali veikti silpnai.</w:t>
      </w:r>
    </w:p>
    <w:p w14:paraId="4F39C7A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6AD2D1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Klinikinių tyrimų metu sildenafilis sukėlė galvos svaigimą ir regos pokytį, todėl pacientas turi būti įspėtas, kad prieš vairavimą ir mechanizmų valdymą pasitikrintų, ar nepasireiškė toks sildenafilio poveikis.</w:t>
      </w:r>
    </w:p>
    <w:p w14:paraId="6CA7492E"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68AF5FB9"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234"/>
      <w:bookmarkStart w:id="29" w:name="_Toc129243109"/>
      <w:r w:rsidRPr="00F92C24">
        <w:rPr>
          <w:rFonts w:ascii="Times New Roman" w:eastAsia="Times New Roman" w:hAnsi="Times New Roman" w:cs="Times New Roman"/>
          <w:b/>
          <w:kern w:val="28"/>
          <w:lang w:val="lt-LT"/>
        </w:rPr>
        <w:t>4.8</w:t>
      </w:r>
      <w:r w:rsidRPr="00F92C24">
        <w:rPr>
          <w:rFonts w:ascii="Times New Roman" w:eastAsia="Times New Roman" w:hAnsi="Times New Roman" w:cs="Times New Roman"/>
          <w:b/>
          <w:kern w:val="28"/>
          <w:lang w:val="lt-LT"/>
        </w:rPr>
        <w:tab/>
        <w:t>Nepageidaujamas poveikis</w:t>
      </w:r>
      <w:bookmarkEnd w:id="28"/>
      <w:bookmarkEnd w:id="29"/>
    </w:p>
    <w:p w14:paraId="2AF81958"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AF11658"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Saugumo duomenų santrauka</w:t>
      </w:r>
    </w:p>
    <w:p w14:paraId="5DF2EB7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Sildenafilio saugumo duomenys gauti 74 dvigubai koduotų placebu kontroliuotų klinikinių tyrimų (juose dalyvavo 9570 pacientų) metu. Klinikinių tyrimų metu sildenafilį vartojusiems pacientams dažniausiai pasireiškusios nepageidaujamos reakcijos buvo galvos skausmas, kraujo priplūdimas į veidą ir kaklą, dispepsija, nosies užgulimas, galvos svaigimas, pykinimas, karščio pylimas, regėjimo sutrikimai, cianopsija ir neryškus matymas. Nepageidaujamos reakcijos, pasireiškusios po </w:t>
      </w:r>
      <w:r w:rsidRPr="00F92C24">
        <w:rPr>
          <w:rFonts w:ascii="Times New Roman" w:eastAsia="Times New Roman" w:hAnsi="Times New Roman" w:cs="Times New Roman"/>
          <w:lang w:val="lt-LT" w:eastAsia="lt-LT"/>
        </w:rPr>
        <w:t>vaistinio preparato</w:t>
      </w:r>
      <w:r w:rsidRPr="00F92C24">
        <w:rPr>
          <w:rFonts w:ascii="Times New Roman" w:eastAsia="Times New Roman" w:hAnsi="Times New Roman" w:cs="Times New Roman"/>
          <w:lang w:val="lt-LT"/>
        </w:rPr>
        <w:t xml:space="preserve"> patekimo į rinką, sukauptos per ilgesnį kaip 10 metų stebėjimo laikotarpį. Kadangi ne apie visas nepageidaujamas reakcijas buvo pranešta tiesiogiai rinkodaros teisės turėtojui ir ne visos reakcijos buvo įtrauktos į saugumo duomenų bazę, tai jų dažnio tiksliai nustatyti negalima. </w:t>
      </w:r>
    </w:p>
    <w:p w14:paraId="4B40D2C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10E226BC" w14:textId="77777777" w:rsidR="00C303C2" w:rsidRPr="00F92C24" w:rsidRDefault="00C303C2" w:rsidP="00276969">
      <w:pPr>
        <w:keepNext/>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 xml:space="preserve">Nepageidaujamų reakcijų santrauka lentelėje </w:t>
      </w:r>
    </w:p>
    <w:p w14:paraId="4EF4ADFF" w14:textId="24570C80" w:rsidR="00C303C2" w:rsidRPr="00F92C24" w:rsidRDefault="00C303C2" w:rsidP="00276969">
      <w:pPr>
        <w:keepNext/>
        <w:autoSpaceDE w:val="0"/>
        <w:autoSpaceDN w:val="0"/>
        <w:adjustRightInd w:val="0"/>
        <w:spacing w:after="0" w:line="240" w:lineRule="auto"/>
        <w:rPr>
          <w:lang w:val="lt-LT"/>
        </w:rPr>
      </w:pPr>
      <w:r w:rsidRPr="00F92C24">
        <w:rPr>
          <w:rFonts w:ascii="Times New Roman" w:eastAsia="Times New Roman" w:hAnsi="Times New Roman" w:cs="Times New Roman"/>
          <w:lang w:val="lt-LT"/>
        </w:rPr>
        <w:t>Toliau esančioje lentelėje medicininiu požiūriu svarbios nepageidaujamos reakcijos, kurios klinikinių tyrimų metu vartojant vaistinį preparatą pasireiškė dažniau nei vartojant placebą, išvardytos pagal organų sistemų klases ir dažnį (labai dažnas (≥ 1/10), dažnas (nuo ≥ 1/100 iki &lt; 1/10), nedažnas (nuo ≥</w:t>
      </w:r>
      <w:r w:rsidR="002F4664">
        <w:rPr>
          <w:rFonts w:ascii="Times New Roman" w:eastAsia="Times New Roman" w:hAnsi="Times New Roman" w:cs="Times New Roman"/>
          <w:lang w:val="lt-LT"/>
        </w:rPr>
        <w:t> </w:t>
      </w:r>
      <w:r w:rsidRPr="00F92C24">
        <w:rPr>
          <w:rFonts w:ascii="Times New Roman" w:eastAsia="Times New Roman" w:hAnsi="Times New Roman" w:cs="Times New Roman"/>
          <w:lang w:val="lt-LT"/>
        </w:rPr>
        <w:t>1/</w:t>
      </w:r>
      <w:r w:rsidRPr="00F92C24">
        <w:rPr>
          <w:rFonts w:ascii="Times New Roman" w:eastAsia="Times New Roman" w:hAnsi="Times New Roman" w:cs="Times New Roman"/>
          <w:lang w:val="lt-LT" w:eastAsia="lt-LT"/>
        </w:rPr>
        <w:t>1000</w:t>
      </w:r>
      <w:r w:rsidRPr="00F92C24">
        <w:rPr>
          <w:rFonts w:ascii="Times New Roman" w:eastAsia="Times New Roman" w:hAnsi="Times New Roman" w:cs="Times New Roman"/>
          <w:lang w:val="lt-LT"/>
        </w:rPr>
        <w:t xml:space="preserve"> iki &lt; 1/100), retas (nuo ≥ 1/</w:t>
      </w:r>
      <w:r w:rsidRPr="00F92C24">
        <w:rPr>
          <w:rFonts w:ascii="Times New Roman" w:eastAsia="Times New Roman" w:hAnsi="Times New Roman" w:cs="Times New Roman"/>
          <w:lang w:val="lt-LT" w:eastAsia="lt-LT"/>
        </w:rPr>
        <w:t>10000</w:t>
      </w:r>
      <w:r w:rsidRPr="00F92C24">
        <w:rPr>
          <w:rFonts w:ascii="Times New Roman" w:eastAsia="Times New Roman" w:hAnsi="Times New Roman" w:cs="Times New Roman"/>
          <w:lang w:val="lt-LT"/>
        </w:rPr>
        <w:t xml:space="preserve"> iki &lt; 1/1000), labai retas (&lt; 1/</w:t>
      </w:r>
      <w:r w:rsidRPr="00F92C24">
        <w:rPr>
          <w:rFonts w:ascii="Times New Roman" w:eastAsia="Times New Roman" w:hAnsi="Times New Roman" w:cs="Times New Roman"/>
          <w:lang w:val="lt-LT" w:eastAsia="lt-LT"/>
        </w:rPr>
        <w:t>10000</w:t>
      </w:r>
      <w:r w:rsidRPr="00F92C24">
        <w:rPr>
          <w:rFonts w:ascii="Times New Roman" w:eastAsia="Times New Roman" w:hAnsi="Times New Roman" w:cs="Times New Roman"/>
          <w:lang w:val="lt-LT"/>
        </w:rPr>
        <w:t>)</w:t>
      </w:r>
      <w:r w:rsidR="003F7738">
        <w:rPr>
          <w:rFonts w:ascii="Times New Roman" w:eastAsia="Times New Roman" w:hAnsi="Times New Roman" w:cs="Times New Roman"/>
          <w:lang w:val="lt-LT"/>
        </w:rPr>
        <w:t>)</w:t>
      </w:r>
      <w:r w:rsidRPr="00F92C24">
        <w:rPr>
          <w:rFonts w:ascii="Times New Roman" w:eastAsia="Times New Roman" w:hAnsi="Times New Roman" w:cs="Times New Roman"/>
          <w:lang w:val="lt-LT"/>
        </w:rPr>
        <w:t>. Kiekvienoje dažnio grupėje nepageidaujamas poveikis išvardytas mažėjančio sunkumo tvarka.</w:t>
      </w:r>
    </w:p>
    <w:p w14:paraId="1BC3F63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7C96902" w14:textId="77777777" w:rsidR="00C303C2" w:rsidRPr="00F92C24" w:rsidRDefault="00C303C2" w:rsidP="00C303C2">
      <w:pPr>
        <w:autoSpaceDE w:val="0"/>
        <w:autoSpaceDN w:val="0"/>
        <w:adjustRightInd w:val="0"/>
        <w:spacing w:after="0" w:line="240" w:lineRule="auto"/>
        <w:rPr>
          <w:b/>
          <w:lang w:val="lt-LT"/>
        </w:rPr>
      </w:pPr>
      <w:r w:rsidRPr="00F92C24">
        <w:rPr>
          <w:rFonts w:ascii="Times New Roman" w:eastAsia="Times New Roman" w:hAnsi="Times New Roman" w:cs="Times New Roman"/>
          <w:b/>
          <w:lang w:val="lt-LT"/>
        </w:rPr>
        <w:t>1 lentelė. Medicininiu požiūriu svarbios nepageidaujamos reakcijos, kurios kontroliuotų</w:t>
      </w:r>
    </w:p>
    <w:p w14:paraId="14CE4114" w14:textId="77777777" w:rsidR="00C303C2" w:rsidRPr="00F92C24" w:rsidRDefault="00C303C2" w:rsidP="00C303C2">
      <w:pPr>
        <w:autoSpaceDE w:val="0"/>
        <w:autoSpaceDN w:val="0"/>
        <w:adjustRightInd w:val="0"/>
        <w:spacing w:after="0" w:line="240" w:lineRule="auto"/>
        <w:rPr>
          <w:b/>
          <w:lang w:val="lt-LT"/>
        </w:rPr>
      </w:pPr>
      <w:r w:rsidRPr="00F92C24">
        <w:rPr>
          <w:rFonts w:ascii="Times New Roman" w:eastAsia="Times New Roman" w:hAnsi="Times New Roman" w:cs="Times New Roman"/>
          <w:b/>
          <w:lang w:val="lt-LT"/>
        </w:rPr>
        <w:t>klinikinių tyrimų metu dažniau pasireiškė vartojant vaistinį preparatą nei placebą ir</w:t>
      </w:r>
    </w:p>
    <w:p w14:paraId="47A35D74" w14:textId="77777777" w:rsidR="00C303C2" w:rsidRPr="00F92C24" w:rsidRDefault="00C303C2" w:rsidP="00C303C2">
      <w:pPr>
        <w:autoSpaceDE w:val="0"/>
        <w:autoSpaceDN w:val="0"/>
        <w:adjustRightInd w:val="0"/>
        <w:spacing w:after="0" w:line="240" w:lineRule="auto"/>
        <w:rPr>
          <w:b/>
          <w:lang w:val="lt-LT"/>
        </w:rPr>
      </w:pPr>
      <w:r w:rsidRPr="00F92C24">
        <w:rPr>
          <w:rFonts w:ascii="Times New Roman" w:eastAsia="Times New Roman" w:hAnsi="Times New Roman" w:cs="Times New Roman"/>
          <w:b/>
          <w:lang w:val="lt-LT"/>
        </w:rPr>
        <w:lastRenderedPageBreak/>
        <w:t>medicininiu požiūriu svarbios nepageidaujamos reakcijos, kurios pasireiškė stebint vaistinį</w:t>
      </w:r>
    </w:p>
    <w:p w14:paraId="61450607"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preparatą rinkoje</w:t>
      </w:r>
    </w:p>
    <w:p w14:paraId="3005210C" w14:textId="77777777" w:rsidR="00C303C2" w:rsidRPr="00F92C24" w:rsidRDefault="00C303C2" w:rsidP="00C303C2">
      <w:pPr>
        <w:spacing w:after="0" w:line="240" w:lineRule="auto"/>
        <w:ind w:hanging="12"/>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242"/>
        <w:gridCol w:w="1632"/>
        <w:gridCol w:w="1886"/>
        <w:gridCol w:w="2410"/>
      </w:tblGrid>
      <w:tr w:rsidR="003F7738" w:rsidRPr="00F92C24" w14:paraId="09292A57"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4FD18F6B"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b/>
                <w:lang w:val="lt-LT"/>
              </w:rPr>
              <w:t>Organų sistemų klasė</w:t>
            </w:r>
          </w:p>
        </w:tc>
        <w:tc>
          <w:tcPr>
            <w:tcW w:w="1242" w:type="dxa"/>
            <w:tcBorders>
              <w:top w:val="single" w:sz="4" w:space="0" w:color="auto"/>
              <w:left w:val="single" w:sz="4" w:space="0" w:color="auto"/>
              <w:bottom w:val="single" w:sz="4" w:space="0" w:color="auto"/>
              <w:right w:val="single" w:sz="4" w:space="0" w:color="auto"/>
            </w:tcBorders>
            <w:hideMark/>
          </w:tcPr>
          <w:p w14:paraId="3577CF58" w14:textId="77777777" w:rsidR="003F7738" w:rsidRPr="00F92C24" w:rsidRDefault="003F7738" w:rsidP="00C303C2">
            <w:pPr>
              <w:spacing w:after="0" w:line="240" w:lineRule="auto"/>
              <w:rPr>
                <w:b/>
                <w:lang w:val="lt-LT"/>
              </w:rPr>
            </w:pPr>
            <w:r w:rsidRPr="00F92C24">
              <w:rPr>
                <w:rFonts w:ascii="Times New Roman" w:eastAsia="Times New Roman" w:hAnsi="Times New Roman" w:cs="Times New Roman"/>
                <w:b/>
                <w:lang w:val="lt-LT"/>
              </w:rPr>
              <w:t>Labai dažni</w:t>
            </w:r>
          </w:p>
          <w:p w14:paraId="505A23C8" w14:textId="77777777" w:rsidR="003F7738" w:rsidRPr="00F92C24" w:rsidRDefault="003F7738" w:rsidP="00C303C2">
            <w:pPr>
              <w:spacing w:after="0" w:line="240" w:lineRule="auto"/>
              <w:rPr>
                <w:i/>
                <w:lang w:val="lt-LT"/>
              </w:rPr>
            </w:pPr>
            <w:r w:rsidRPr="00F92C24">
              <w:rPr>
                <w:rFonts w:ascii="Times New Roman" w:eastAsia="Times New Roman" w:hAnsi="Times New Roman" w:cs="Times New Roman"/>
                <w:i/>
                <w:lang w:val="lt-LT"/>
              </w:rPr>
              <w:t>(≥ 1/10)</w:t>
            </w:r>
          </w:p>
        </w:tc>
        <w:tc>
          <w:tcPr>
            <w:tcW w:w="1632" w:type="dxa"/>
            <w:tcBorders>
              <w:top w:val="single" w:sz="4" w:space="0" w:color="auto"/>
              <w:left w:val="single" w:sz="4" w:space="0" w:color="auto"/>
              <w:bottom w:val="single" w:sz="4" w:space="0" w:color="auto"/>
              <w:right w:val="single" w:sz="4" w:space="0" w:color="auto"/>
            </w:tcBorders>
            <w:hideMark/>
          </w:tcPr>
          <w:p w14:paraId="2D1B8E11" w14:textId="77777777" w:rsidR="003F7738" w:rsidRPr="00F92C24" w:rsidRDefault="003F7738" w:rsidP="00C303C2">
            <w:pPr>
              <w:spacing w:after="0" w:line="240" w:lineRule="auto"/>
              <w:rPr>
                <w:b/>
                <w:lang w:val="lt-LT"/>
              </w:rPr>
            </w:pPr>
            <w:r w:rsidRPr="00F92C24">
              <w:rPr>
                <w:rFonts w:ascii="Times New Roman" w:eastAsia="Times New Roman" w:hAnsi="Times New Roman" w:cs="Times New Roman"/>
                <w:b/>
                <w:lang w:val="lt-LT"/>
              </w:rPr>
              <w:t>Dažni</w:t>
            </w:r>
          </w:p>
          <w:p w14:paraId="1525F6EC" w14:textId="77777777" w:rsidR="003F7738" w:rsidRPr="00F92C24" w:rsidRDefault="003F7738" w:rsidP="00C303C2">
            <w:pPr>
              <w:spacing w:after="0" w:line="240" w:lineRule="auto"/>
              <w:rPr>
                <w:i/>
                <w:lang w:val="lt-LT"/>
              </w:rPr>
            </w:pPr>
            <w:r w:rsidRPr="00F92C24">
              <w:rPr>
                <w:rFonts w:ascii="Times New Roman" w:eastAsia="Times New Roman" w:hAnsi="Times New Roman" w:cs="Times New Roman"/>
                <w:i/>
                <w:lang w:val="lt-LT"/>
              </w:rPr>
              <w:t>(≥ 1/100 ir</w:t>
            </w:r>
          </w:p>
          <w:p w14:paraId="6C7E7FE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i/>
                <w:lang w:val="lt-LT"/>
              </w:rPr>
              <w:t>&lt; 1/10)</w:t>
            </w:r>
          </w:p>
        </w:tc>
        <w:tc>
          <w:tcPr>
            <w:tcW w:w="1886" w:type="dxa"/>
            <w:tcBorders>
              <w:top w:val="single" w:sz="4" w:space="0" w:color="auto"/>
              <w:left w:val="single" w:sz="4" w:space="0" w:color="auto"/>
              <w:bottom w:val="single" w:sz="4" w:space="0" w:color="auto"/>
              <w:right w:val="single" w:sz="4" w:space="0" w:color="auto"/>
            </w:tcBorders>
            <w:hideMark/>
          </w:tcPr>
          <w:p w14:paraId="4BFE3F73" w14:textId="77777777" w:rsidR="003F7738" w:rsidRPr="00F92C24" w:rsidRDefault="003F7738" w:rsidP="00C303C2">
            <w:pPr>
              <w:spacing w:after="0" w:line="240" w:lineRule="auto"/>
              <w:rPr>
                <w:b/>
                <w:lang w:val="lt-LT"/>
              </w:rPr>
            </w:pPr>
            <w:r w:rsidRPr="00F92C24">
              <w:rPr>
                <w:rFonts w:ascii="Times New Roman" w:eastAsia="Times New Roman" w:hAnsi="Times New Roman" w:cs="Times New Roman"/>
                <w:b/>
                <w:lang w:val="lt-LT"/>
              </w:rPr>
              <w:t>Nedažni</w:t>
            </w:r>
          </w:p>
          <w:p w14:paraId="73D4F9F6"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i/>
                <w:lang w:val="lt-LT"/>
              </w:rPr>
              <w:t>(≥1/1000 ir &lt; 1/100)</w:t>
            </w:r>
          </w:p>
        </w:tc>
        <w:tc>
          <w:tcPr>
            <w:tcW w:w="2410" w:type="dxa"/>
            <w:tcBorders>
              <w:top w:val="single" w:sz="4" w:space="0" w:color="auto"/>
              <w:left w:val="single" w:sz="4" w:space="0" w:color="auto"/>
              <w:bottom w:val="single" w:sz="4" w:space="0" w:color="auto"/>
              <w:right w:val="single" w:sz="4" w:space="0" w:color="auto"/>
            </w:tcBorders>
            <w:hideMark/>
          </w:tcPr>
          <w:p w14:paraId="4C8654BE" w14:textId="77777777" w:rsidR="003F7738" w:rsidRPr="00F92C24" w:rsidRDefault="003F7738" w:rsidP="00C303C2">
            <w:pPr>
              <w:spacing w:after="0" w:line="240" w:lineRule="auto"/>
              <w:rPr>
                <w:b/>
                <w:lang w:val="lt-LT"/>
              </w:rPr>
            </w:pPr>
            <w:r w:rsidRPr="00F92C24">
              <w:rPr>
                <w:rFonts w:ascii="Times New Roman" w:eastAsia="Times New Roman" w:hAnsi="Times New Roman" w:cs="Times New Roman"/>
                <w:b/>
                <w:lang w:val="lt-LT"/>
              </w:rPr>
              <w:t>Reti</w:t>
            </w:r>
          </w:p>
          <w:p w14:paraId="586DD8F6"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i/>
                <w:lang w:val="lt-LT"/>
              </w:rPr>
              <w:t>(≥1/10000 ir &lt; 1/1000)</w:t>
            </w:r>
          </w:p>
        </w:tc>
      </w:tr>
      <w:tr w:rsidR="003F7738" w:rsidRPr="00F92C24" w14:paraId="0977EA76"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0B49FE56"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Infekcijos ir infestacijos</w:t>
            </w:r>
          </w:p>
        </w:tc>
        <w:tc>
          <w:tcPr>
            <w:tcW w:w="1242" w:type="dxa"/>
            <w:tcBorders>
              <w:top w:val="single" w:sz="4" w:space="0" w:color="auto"/>
              <w:left w:val="single" w:sz="4" w:space="0" w:color="auto"/>
              <w:bottom w:val="single" w:sz="4" w:space="0" w:color="auto"/>
              <w:right w:val="single" w:sz="4" w:space="0" w:color="auto"/>
            </w:tcBorders>
          </w:tcPr>
          <w:p w14:paraId="30AEDB98"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3F2B3275"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773B7CF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Rinitas</w:t>
            </w:r>
          </w:p>
        </w:tc>
        <w:tc>
          <w:tcPr>
            <w:tcW w:w="2410" w:type="dxa"/>
            <w:tcBorders>
              <w:top w:val="single" w:sz="4" w:space="0" w:color="auto"/>
              <w:left w:val="single" w:sz="4" w:space="0" w:color="auto"/>
              <w:bottom w:val="single" w:sz="4" w:space="0" w:color="auto"/>
              <w:right w:val="single" w:sz="4" w:space="0" w:color="auto"/>
            </w:tcBorders>
          </w:tcPr>
          <w:p w14:paraId="40369827" w14:textId="77777777" w:rsidR="003F7738" w:rsidRPr="00F92C24" w:rsidRDefault="003F7738" w:rsidP="00C303C2">
            <w:pPr>
              <w:spacing w:after="0" w:line="240" w:lineRule="auto"/>
              <w:rPr>
                <w:rFonts w:ascii="Times New Roman" w:eastAsia="Times New Roman" w:hAnsi="Times New Roman" w:cs="Times New Roman"/>
                <w:lang w:val="lt-LT"/>
              </w:rPr>
            </w:pPr>
          </w:p>
        </w:tc>
      </w:tr>
      <w:tr w:rsidR="003F7738" w:rsidRPr="00F92C24" w14:paraId="1431035F"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586A5F9F"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Imuninės sistemos sutrikimai</w:t>
            </w:r>
          </w:p>
        </w:tc>
        <w:tc>
          <w:tcPr>
            <w:tcW w:w="1242" w:type="dxa"/>
            <w:tcBorders>
              <w:top w:val="single" w:sz="4" w:space="0" w:color="auto"/>
              <w:left w:val="single" w:sz="4" w:space="0" w:color="auto"/>
              <w:bottom w:val="single" w:sz="4" w:space="0" w:color="auto"/>
              <w:right w:val="single" w:sz="4" w:space="0" w:color="auto"/>
            </w:tcBorders>
          </w:tcPr>
          <w:p w14:paraId="03E33DCB"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3FC63EDB"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3366348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Padidėjęs jautrumas</w:t>
            </w:r>
          </w:p>
        </w:tc>
        <w:tc>
          <w:tcPr>
            <w:tcW w:w="2410" w:type="dxa"/>
            <w:tcBorders>
              <w:top w:val="single" w:sz="4" w:space="0" w:color="auto"/>
              <w:left w:val="single" w:sz="4" w:space="0" w:color="auto"/>
              <w:bottom w:val="single" w:sz="4" w:space="0" w:color="auto"/>
              <w:right w:val="single" w:sz="4" w:space="0" w:color="auto"/>
            </w:tcBorders>
          </w:tcPr>
          <w:p w14:paraId="72FAA24B" w14:textId="77777777" w:rsidR="003F7738" w:rsidRPr="00F92C24" w:rsidRDefault="003F7738" w:rsidP="00C303C2">
            <w:pPr>
              <w:spacing w:after="0" w:line="240" w:lineRule="auto"/>
              <w:rPr>
                <w:rFonts w:ascii="Times New Roman" w:eastAsia="Times New Roman" w:hAnsi="Times New Roman" w:cs="Times New Roman"/>
                <w:lang w:val="lt-LT"/>
              </w:rPr>
            </w:pPr>
          </w:p>
        </w:tc>
      </w:tr>
      <w:tr w:rsidR="003F7738" w:rsidRPr="00F92C24" w14:paraId="1A5076B1"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375B0B2F"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Nervų sistemos sutrikimai</w:t>
            </w:r>
          </w:p>
        </w:tc>
        <w:tc>
          <w:tcPr>
            <w:tcW w:w="1242" w:type="dxa"/>
            <w:tcBorders>
              <w:top w:val="single" w:sz="4" w:space="0" w:color="auto"/>
              <w:left w:val="single" w:sz="4" w:space="0" w:color="auto"/>
              <w:bottom w:val="single" w:sz="4" w:space="0" w:color="auto"/>
              <w:right w:val="single" w:sz="4" w:space="0" w:color="auto"/>
            </w:tcBorders>
            <w:hideMark/>
          </w:tcPr>
          <w:p w14:paraId="3AC8E257"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Galvos skausmas</w:t>
            </w:r>
          </w:p>
        </w:tc>
        <w:tc>
          <w:tcPr>
            <w:tcW w:w="1632" w:type="dxa"/>
            <w:tcBorders>
              <w:top w:val="single" w:sz="4" w:space="0" w:color="auto"/>
              <w:left w:val="single" w:sz="4" w:space="0" w:color="auto"/>
              <w:bottom w:val="single" w:sz="4" w:space="0" w:color="auto"/>
              <w:right w:val="single" w:sz="4" w:space="0" w:color="auto"/>
            </w:tcBorders>
            <w:hideMark/>
          </w:tcPr>
          <w:p w14:paraId="479FFC65"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 xml:space="preserve">Svaigulys </w:t>
            </w:r>
          </w:p>
        </w:tc>
        <w:tc>
          <w:tcPr>
            <w:tcW w:w="1886" w:type="dxa"/>
            <w:tcBorders>
              <w:top w:val="single" w:sz="4" w:space="0" w:color="auto"/>
              <w:left w:val="single" w:sz="4" w:space="0" w:color="auto"/>
              <w:bottom w:val="single" w:sz="4" w:space="0" w:color="auto"/>
              <w:right w:val="single" w:sz="4" w:space="0" w:color="auto"/>
            </w:tcBorders>
            <w:hideMark/>
          </w:tcPr>
          <w:p w14:paraId="7AC3EAE9" w14:textId="3A8741CC"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Somnolencija,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Hipestezija</w:t>
            </w:r>
          </w:p>
        </w:tc>
        <w:tc>
          <w:tcPr>
            <w:tcW w:w="2410" w:type="dxa"/>
            <w:tcBorders>
              <w:top w:val="single" w:sz="4" w:space="0" w:color="auto"/>
              <w:left w:val="single" w:sz="4" w:space="0" w:color="auto"/>
              <w:bottom w:val="single" w:sz="4" w:space="0" w:color="auto"/>
              <w:right w:val="single" w:sz="4" w:space="0" w:color="auto"/>
            </w:tcBorders>
            <w:hideMark/>
          </w:tcPr>
          <w:p w14:paraId="4917DBFD"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Cerebrovaskulinis priepuolis,</w:t>
            </w:r>
          </w:p>
          <w:p w14:paraId="335F4FC1"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Praeinantysis smegenų išemijos priepuolis,</w:t>
            </w:r>
          </w:p>
          <w:p w14:paraId="6A836698"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Traukuliai*,</w:t>
            </w:r>
          </w:p>
          <w:p w14:paraId="4E03B9FF"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Traukulių pasikartojimas*,</w:t>
            </w:r>
          </w:p>
          <w:p w14:paraId="0003513E"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Apalpimas</w:t>
            </w:r>
          </w:p>
        </w:tc>
      </w:tr>
      <w:tr w:rsidR="003F7738" w:rsidRPr="00A1760D" w14:paraId="57487452"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1BE61C80"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Akių sutrikimai</w:t>
            </w:r>
          </w:p>
        </w:tc>
        <w:tc>
          <w:tcPr>
            <w:tcW w:w="1242" w:type="dxa"/>
            <w:tcBorders>
              <w:top w:val="single" w:sz="4" w:space="0" w:color="auto"/>
              <w:left w:val="single" w:sz="4" w:space="0" w:color="auto"/>
              <w:bottom w:val="single" w:sz="4" w:space="0" w:color="auto"/>
              <w:right w:val="single" w:sz="4" w:space="0" w:color="auto"/>
            </w:tcBorders>
          </w:tcPr>
          <w:p w14:paraId="65E024A4"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hideMark/>
          </w:tcPr>
          <w:p w14:paraId="413506C1" w14:textId="3A52E096"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Spalvoto matymo sutrikimas**,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Regėjimo sutrikimas,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 xml:space="preserve">Neryškus matymas </w:t>
            </w:r>
          </w:p>
        </w:tc>
        <w:tc>
          <w:tcPr>
            <w:tcW w:w="1886" w:type="dxa"/>
            <w:tcBorders>
              <w:top w:val="single" w:sz="4" w:space="0" w:color="auto"/>
              <w:left w:val="single" w:sz="4" w:space="0" w:color="auto"/>
              <w:bottom w:val="single" w:sz="4" w:space="0" w:color="auto"/>
              <w:right w:val="single" w:sz="4" w:space="0" w:color="auto"/>
            </w:tcBorders>
            <w:hideMark/>
          </w:tcPr>
          <w:p w14:paraId="52D261C9" w14:textId="05CF7658"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Ašarojimo sutrikimai***,</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Akių skausmas,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Fotofobija,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Fotopsija,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Akių paraudimas,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Regėjimo ryškumas,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Konjunktyvitas</w:t>
            </w:r>
          </w:p>
        </w:tc>
        <w:tc>
          <w:tcPr>
            <w:tcW w:w="2410" w:type="dxa"/>
            <w:tcBorders>
              <w:top w:val="single" w:sz="4" w:space="0" w:color="auto"/>
              <w:left w:val="single" w:sz="4" w:space="0" w:color="auto"/>
              <w:bottom w:val="single" w:sz="4" w:space="0" w:color="auto"/>
              <w:right w:val="single" w:sz="4" w:space="0" w:color="auto"/>
            </w:tcBorders>
            <w:hideMark/>
          </w:tcPr>
          <w:p w14:paraId="6BFE2F43"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Ne arterito sukelta priekinė išeminė regos nervo neuropatija (NAION)*,</w:t>
            </w:r>
          </w:p>
          <w:p w14:paraId="116815FA"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Tinklainės kraujagyslių okliuzija*,</w:t>
            </w:r>
          </w:p>
          <w:p w14:paraId="611FDC61"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Tinklainės kraujosruvos,</w:t>
            </w:r>
          </w:p>
          <w:p w14:paraId="1E5656C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Aterosklerozinė retinopatija,</w:t>
            </w:r>
          </w:p>
          <w:p w14:paraId="714C969D"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Tinklainės sutrikimai,</w:t>
            </w:r>
          </w:p>
          <w:p w14:paraId="223B0251"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Glaukoma,</w:t>
            </w:r>
          </w:p>
          <w:p w14:paraId="4CD4ABE0"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Regėjimo lauko defektas,</w:t>
            </w:r>
          </w:p>
          <w:p w14:paraId="15D29109"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Diplopija,</w:t>
            </w:r>
          </w:p>
          <w:p w14:paraId="4A12C5E2"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Sumažėjęs regos aštrumas,</w:t>
            </w:r>
          </w:p>
          <w:p w14:paraId="4D3E511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Miopija,</w:t>
            </w:r>
          </w:p>
          <w:p w14:paraId="6ABA6920"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Astenopija,</w:t>
            </w:r>
          </w:p>
          <w:p w14:paraId="0C5FD52F"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Stiklakūnio drumstys,</w:t>
            </w:r>
          </w:p>
          <w:p w14:paraId="53821668"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Rainelės sutrikimai,</w:t>
            </w:r>
          </w:p>
          <w:p w14:paraId="40A285A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Midriazė,</w:t>
            </w:r>
          </w:p>
          <w:p w14:paraId="35EEF4E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Vaivorykštiniai ratai,</w:t>
            </w:r>
          </w:p>
          <w:p w14:paraId="2B36C89E"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Akių edema,</w:t>
            </w:r>
          </w:p>
          <w:p w14:paraId="6FBB28C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Akių pabrinkimas,</w:t>
            </w:r>
          </w:p>
          <w:p w14:paraId="7A18D3F3"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Akių sutrikimai,</w:t>
            </w:r>
          </w:p>
          <w:p w14:paraId="25881A2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Junginės paraudimas,</w:t>
            </w:r>
          </w:p>
          <w:p w14:paraId="7160DE6D"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Akių dirginimas,</w:t>
            </w:r>
          </w:p>
          <w:p w14:paraId="2C41F0A3"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Nenormalus pojūtis akyse,</w:t>
            </w:r>
          </w:p>
          <w:p w14:paraId="78B96C90"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Akių vokų edema,</w:t>
            </w:r>
          </w:p>
          <w:p w14:paraId="7C86B7D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Pakitusi odenos spalva</w:t>
            </w:r>
          </w:p>
        </w:tc>
      </w:tr>
      <w:tr w:rsidR="003F7738" w:rsidRPr="00F92C24" w14:paraId="3A780DF5"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11A3624E"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Ausų ir labirintų sutrikimai</w:t>
            </w:r>
          </w:p>
        </w:tc>
        <w:tc>
          <w:tcPr>
            <w:tcW w:w="1242" w:type="dxa"/>
            <w:tcBorders>
              <w:top w:val="single" w:sz="4" w:space="0" w:color="auto"/>
              <w:left w:val="single" w:sz="4" w:space="0" w:color="auto"/>
              <w:bottom w:val="single" w:sz="4" w:space="0" w:color="auto"/>
              <w:right w:val="single" w:sz="4" w:space="0" w:color="auto"/>
            </w:tcBorders>
          </w:tcPr>
          <w:p w14:paraId="43FF0F1F"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2AF3E85D"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4CBF0F80" w14:textId="02FBC3FF"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Galvos svaigimas (</w:t>
            </w:r>
            <w:r w:rsidRPr="00F92C24">
              <w:rPr>
                <w:rFonts w:ascii="Times New Roman" w:eastAsia="Times New Roman" w:hAnsi="Times New Roman" w:cs="Times New Roman"/>
                <w:i/>
                <w:lang w:val="lt-LT"/>
              </w:rPr>
              <w:t>vertigo</w:t>
            </w:r>
            <w:r w:rsidRPr="00F92C24">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Ūžesys (</w:t>
            </w:r>
            <w:r w:rsidRPr="00F92C24">
              <w:rPr>
                <w:rFonts w:ascii="Times New Roman" w:eastAsia="Times New Roman" w:hAnsi="Times New Roman" w:cs="Times New Roman"/>
                <w:i/>
                <w:lang w:val="lt-LT"/>
              </w:rPr>
              <w:t>tinnitus</w:t>
            </w:r>
            <w:r w:rsidRPr="00F92C24">
              <w:rPr>
                <w:rFonts w:ascii="Times New Roman" w:eastAsia="Times New Roman" w:hAnsi="Times New Roman" w:cs="Times New Roman"/>
                <w:lang w:val="lt-LT"/>
              </w:rPr>
              <w:t>)</w:t>
            </w:r>
          </w:p>
        </w:tc>
        <w:tc>
          <w:tcPr>
            <w:tcW w:w="2410" w:type="dxa"/>
            <w:tcBorders>
              <w:top w:val="single" w:sz="4" w:space="0" w:color="auto"/>
              <w:left w:val="single" w:sz="4" w:space="0" w:color="auto"/>
              <w:bottom w:val="single" w:sz="4" w:space="0" w:color="auto"/>
              <w:right w:val="single" w:sz="4" w:space="0" w:color="auto"/>
            </w:tcBorders>
            <w:hideMark/>
          </w:tcPr>
          <w:p w14:paraId="58C28BBF"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Prikurtimas</w:t>
            </w:r>
          </w:p>
        </w:tc>
      </w:tr>
      <w:tr w:rsidR="003F7738" w:rsidRPr="00B43F48" w14:paraId="48A5A026"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2ABC353D"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Širdies sutrikimai</w:t>
            </w:r>
          </w:p>
        </w:tc>
        <w:tc>
          <w:tcPr>
            <w:tcW w:w="1242" w:type="dxa"/>
            <w:tcBorders>
              <w:top w:val="single" w:sz="4" w:space="0" w:color="auto"/>
              <w:left w:val="single" w:sz="4" w:space="0" w:color="auto"/>
              <w:bottom w:val="single" w:sz="4" w:space="0" w:color="auto"/>
              <w:right w:val="single" w:sz="4" w:space="0" w:color="auto"/>
            </w:tcBorders>
          </w:tcPr>
          <w:p w14:paraId="115338B5"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40B33F89"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0DFB2592" w14:textId="0F9ABFB1"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Tachikardija,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Palpitacijos</w:t>
            </w:r>
          </w:p>
        </w:tc>
        <w:tc>
          <w:tcPr>
            <w:tcW w:w="2410" w:type="dxa"/>
            <w:tcBorders>
              <w:top w:val="single" w:sz="4" w:space="0" w:color="auto"/>
              <w:left w:val="single" w:sz="4" w:space="0" w:color="auto"/>
              <w:bottom w:val="single" w:sz="4" w:space="0" w:color="auto"/>
              <w:right w:val="single" w:sz="4" w:space="0" w:color="auto"/>
            </w:tcBorders>
            <w:hideMark/>
          </w:tcPr>
          <w:p w14:paraId="76DD12B3"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Staigi kardialinė mirtis*,</w:t>
            </w:r>
          </w:p>
          <w:p w14:paraId="1A2353DE"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Miokardo infarktas,</w:t>
            </w:r>
          </w:p>
          <w:p w14:paraId="5855226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Skilvelinės aritmijos*,</w:t>
            </w:r>
          </w:p>
          <w:p w14:paraId="55165A9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Prieširdžių virpėjimas,</w:t>
            </w:r>
          </w:p>
          <w:p w14:paraId="559ED030"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lastRenderedPageBreak/>
              <w:t>Nestabili krūtinės angina</w:t>
            </w:r>
          </w:p>
        </w:tc>
      </w:tr>
      <w:tr w:rsidR="003F7738" w:rsidRPr="00F92C24" w14:paraId="0BC116D4"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14FD9C10"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lastRenderedPageBreak/>
              <w:t>Kraujagyslių sutrikimai</w:t>
            </w:r>
          </w:p>
        </w:tc>
        <w:tc>
          <w:tcPr>
            <w:tcW w:w="1242" w:type="dxa"/>
            <w:tcBorders>
              <w:top w:val="single" w:sz="4" w:space="0" w:color="auto"/>
              <w:left w:val="single" w:sz="4" w:space="0" w:color="auto"/>
              <w:bottom w:val="single" w:sz="4" w:space="0" w:color="auto"/>
              <w:right w:val="single" w:sz="4" w:space="0" w:color="auto"/>
            </w:tcBorders>
          </w:tcPr>
          <w:p w14:paraId="6058C583"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hideMark/>
          </w:tcPr>
          <w:p w14:paraId="743853A5" w14:textId="3EB8A9AB"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Kraujo priplūdimas į veidą ir kaklą,</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Karščio pylimas</w:t>
            </w:r>
          </w:p>
        </w:tc>
        <w:tc>
          <w:tcPr>
            <w:tcW w:w="1886" w:type="dxa"/>
            <w:tcBorders>
              <w:top w:val="single" w:sz="4" w:space="0" w:color="auto"/>
              <w:left w:val="single" w:sz="4" w:space="0" w:color="auto"/>
              <w:bottom w:val="single" w:sz="4" w:space="0" w:color="auto"/>
              <w:right w:val="single" w:sz="4" w:space="0" w:color="auto"/>
            </w:tcBorders>
            <w:hideMark/>
          </w:tcPr>
          <w:p w14:paraId="5250AC4B" w14:textId="4D51D0B9"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Hipertenzija,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Hipotenzija</w:t>
            </w:r>
          </w:p>
        </w:tc>
        <w:tc>
          <w:tcPr>
            <w:tcW w:w="2410" w:type="dxa"/>
            <w:tcBorders>
              <w:top w:val="single" w:sz="4" w:space="0" w:color="auto"/>
              <w:left w:val="single" w:sz="4" w:space="0" w:color="auto"/>
              <w:bottom w:val="single" w:sz="4" w:space="0" w:color="auto"/>
              <w:right w:val="single" w:sz="4" w:space="0" w:color="auto"/>
            </w:tcBorders>
          </w:tcPr>
          <w:p w14:paraId="7BEE9B19" w14:textId="77777777" w:rsidR="003F7738" w:rsidRPr="00F92C24" w:rsidRDefault="003F7738" w:rsidP="00C303C2">
            <w:pPr>
              <w:spacing w:after="0" w:line="240" w:lineRule="auto"/>
              <w:rPr>
                <w:rFonts w:ascii="Times New Roman" w:eastAsia="Times New Roman" w:hAnsi="Times New Roman" w:cs="Times New Roman"/>
                <w:lang w:val="lt-LT"/>
              </w:rPr>
            </w:pPr>
          </w:p>
        </w:tc>
      </w:tr>
      <w:tr w:rsidR="003F7738" w:rsidRPr="00B43F48" w14:paraId="3E40490E"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09958987"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Kvėpavimo sistemos, krūtinės ląstos ir tarpuplaučio sutrikimai</w:t>
            </w:r>
          </w:p>
        </w:tc>
        <w:tc>
          <w:tcPr>
            <w:tcW w:w="1242" w:type="dxa"/>
            <w:tcBorders>
              <w:top w:val="single" w:sz="4" w:space="0" w:color="auto"/>
              <w:left w:val="single" w:sz="4" w:space="0" w:color="auto"/>
              <w:bottom w:val="single" w:sz="4" w:space="0" w:color="auto"/>
              <w:right w:val="single" w:sz="4" w:space="0" w:color="auto"/>
            </w:tcBorders>
          </w:tcPr>
          <w:p w14:paraId="48C9B099"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hideMark/>
          </w:tcPr>
          <w:p w14:paraId="7C88AC07"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Nosies užgulimas</w:t>
            </w:r>
          </w:p>
        </w:tc>
        <w:tc>
          <w:tcPr>
            <w:tcW w:w="1886" w:type="dxa"/>
            <w:tcBorders>
              <w:top w:val="single" w:sz="4" w:space="0" w:color="auto"/>
              <w:left w:val="single" w:sz="4" w:space="0" w:color="auto"/>
              <w:bottom w:val="single" w:sz="4" w:space="0" w:color="auto"/>
              <w:right w:val="single" w:sz="4" w:space="0" w:color="auto"/>
            </w:tcBorders>
            <w:hideMark/>
          </w:tcPr>
          <w:p w14:paraId="223C8F91"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Kraujavimas iš nosies,</w:t>
            </w:r>
          </w:p>
          <w:p w14:paraId="085C6D72"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Nosies ančių paburkimas</w:t>
            </w:r>
          </w:p>
        </w:tc>
        <w:tc>
          <w:tcPr>
            <w:tcW w:w="2410" w:type="dxa"/>
            <w:tcBorders>
              <w:top w:val="single" w:sz="4" w:space="0" w:color="auto"/>
              <w:left w:val="single" w:sz="4" w:space="0" w:color="auto"/>
              <w:bottom w:val="single" w:sz="4" w:space="0" w:color="auto"/>
              <w:right w:val="single" w:sz="4" w:space="0" w:color="auto"/>
            </w:tcBorders>
            <w:hideMark/>
          </w:tcPr>
          <w:p w14:paraId="2FE9FA9E" w14:textId="4BFFA2CC"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Gerklės veržimas,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Nosies edema,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Nosies džiūvimas</w:t>
            </w:r>
          </w:p>
        </w:tc>
      </w:tr>
      <w:tr w:rsidR="003F7738" w:rsidRPr="00F92C24" w14:paraId="4607F570"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433F66C4"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Virškinimo trakto sutrikimai</w:t>
            </w:r>
          </w:p>
        </w:tc>
        <w:tc>
          <w:tcPr>
            <w:tcW w:w="1242" w:type="dxa"/>
            <w:tcBorders>
              <w:top w:val="single" w:sz="4" w:space="0" w:color="auto"/>
              <w:left w:val="single" w:sz="4" w:space="0" w:color="auto"/>
              <w:bottom w:val="single" w:sz="4" w:space="0" w:color="auto"/>
              <w:right w:val="single" w:sz="4" w:space="0" w:color="auto"/>
            </w:tcBorders>
          </w:tcPr>
          <w:p w14:paraId="72564E62"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hideMark/>
          </w:tcPr>
          <w:p w14:paraId="3D2EFCCC" w14:textId="29153FE2"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Pykinimas,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Dispepsija</w:t>
            </w:r>
          </w:p>
        </w:tc>
        <w:tc>
          <w:tcPr>
            <w:tcW w:w="1886" w:type="dxa"/>
            <w:tcBorders>
              <w:top w:val="single" w:sz="4" w:space="0" w:color="auto"/>
              <w:left w:val="single" w:sz="4" w:space="0" w:color="auto"/>
              <w:bottom w:val="single" w:sz="4" w:space="0" w:color="auto"/>
              <w:right w:val="single" w:sz="4" w:space="0" w:color="auto"/>
            </w:tcBorders>
            <w:hideMark/>
          </w:tcPr>
          <w:p w14:paraId="3DEDC7A9" w14:textId="426110EC"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Gastroezofaginio refliukso liga,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Vėmimas,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Skausmas viršutinėje pilvo dalyje,</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Burnos džiūvimas</w:t>
            </w:r>
          </w:p>
        </w:tc>
        <w:tc>
          <w:tcPr>
            <w:tcW w:w="2410" w:type="dxa"/>
            <w:tcBorders>
              <w:top w:val="single" w:sz="4" w:space="0" w:color="auto"/>
              <w:left w:val="single" w:sz="4" w:space="0" w:color="auto"/>
              <w:bottom w:val="single" w:sz="4" w:space="0" w:color="auto"/>
              <w:right w:val="single" w:sz="4" w:space="0" w:color="auto"/>
            </w:tcBorders>
            <w:hideMark/>
          </w:tcPr>
          <w:p w14:paraId="66117024"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Burnos hipestezija</w:t>
            </w:r>
          </w:p>
        </w:tc>
      </w:tr>
      <w:tr w:rsidR="003F7738" w:rsidRPr="00A1760D" w14:paraId="17B7CA17"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3A5F93CB"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Odos ir poodinio audinio sutrikimai</w:t>
            </w:r>
          </w:p>
        </w:tc>
        <w:tc>
          <w:tcPr>
            <w:tcW w:w="1242" w:type="dxa"/>
            <w:tcBorders>
              <w:top w:val="single" w:sz="4" w:space="0" w:color="auto"/>
              <w:left w:val="single" w:sz="4" w:space="0" w:color="auto"/>
              <w:bottom w:val="single" w:sz="4" w:space="0" w:color="auto"/>
              <w:right w:val="single" w:sz="4" w:space="0" w:color="auto"/>
            </w:tcBorders>
          </w:tcPr>
          <w:p w14:paraId="7FB59EDF"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759CBFD4"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19781ABC"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Išbėrimas</w:t>
            </w:r>
          </w:p>
        </w:tc>
        <w:tc>
          <w:tcPr>
            <w:tcW w:w="2410" w:type="dxa"/>
            <w:tcBorders>
              <w:top w:val="single" w:sz="4" w:space="0" w:color="auto"/>
              <w:left w:val="single" w:sz="4" w:space="0" w:color="auto"/>
              <w:bottom w:val="single" w:sz="4" w:space="0" w:color="auto"/>
              <w:right w:val="single" w:sz="4" w:space="0" w:color="auto"/>
            </w:tcBorders>
            <w:hideMark/>
          </w:tcPr>
          <w:p w14:paraId="2FA6555F" w14:textId="77777777" w:rsidR="003F7738" w:rsidRPr="00F92C24" w:rsidRDefault="003F7738" w:rsidP="00C303C2">
            <w:pPr>
              <w:tabs>
                <w:tab w:val="left" w:pos="0"/>
              </w:tabs>
              <w:spacing w:after="0" w:line="210" w:lineRule="exact"/>
              <w:rPr>
                <w:lang w:val="lt-LT"/>
              </w:rPr>
            </w:pPr>
            <w:r w:rsidRPr="00F92C24">
              <w:rPr>
                <w:rFonts w:ascii="Times New Roman" w:eastAsia="Times New Roman" w:hAnsi="Times New Roman" w:cs="Times New Roman"/>
                <w:lang w:val="lt-LT"/>
              </w:rPr>
              <w:t>Stivenso- Džonsono (</w:t>
            </w:r>
            <w:r w:rsidRPr="00F92C24">
              <w:rPr>
                <w:rFonts w:ascii="Times New Roman" w:eastAsia="Times New Roman" w:hAnsi="Times New Roman" w:cs="Times New Roman"/>
                <w:color w:val="000000"/>
                <w:lang w:val="lt-LT"/>
              </w:rPr>
              <w:t>Stevens-Johnson)</w:t>
            </w:r>
            <w:r w:rsidRPr="00F92C24">
              <w:rPr>
                <w:rFonts w:ascii="Times New Roman" w:eastAsia="Times New Roman" w:hAnsi="Times New Roman" w:cs="Times New Roman"/>
                <w:lang w:val="lt-LT"/>
              </w:rPr>
              <w:t xml:space="preserve"> sindromas (SJS)*,</w:t>
            </w:r>
          </w:p>
          <w:p w14:paraId="1B25E465"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Toksinė epidermio nekrolizė (TEN)*</w:t>
            </w:r>
          </w:p>
        </w:tc>
      </w:tr>
      <w:tr w:rsidR="003F7738" w:rsidRPr="00F92C24" w14:paraId="52B61833"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00D08E34"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Skeleto, raumenų ir jungiamojo audinio sutrikimai</w:t>
            </w:r>
          </w:p>
        </w:tc>
        <w:tc>
          <w:tcPr>
            <w:tcW w:w="1242" w:type="dxa"/>
            <w:tcBorders>
              <w:top w:val="single" w:sz="4" w:space="0" w:color="auto"/>
              <w:left w:val="single" w:sz="4" w:space="0" w:color="auto"/>
              <w:bottom w:val="single" w:sz="4" w:space="0" w:color="auto"/>
              <w:right w:val="single" w:sz="4" w:space="0" w:color="auto"/>
            </w:tcBorders>
          </w:tcPr>
          <w:p w14:paraId="5BEC1D0F"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0C239CD3"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4379352C" w14:textId="20D30A33"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Mialgija,</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Galūnių skausmas</w:t>
            </w:r>
          </w:p>
        </w:tc>
        <w:tc>
          <w:tcPr>
            <w:tcW w:w="2410" w:type="dxa"/>
            <w:tcBorders>
              <w:top w:val="single" w:sz="4" w:space="0" w:color="auto"/>
              <w:left w:val="single" w:sz="4" w:space="0" w:color="auto"/>
              <w:bottom w:val="single" w:sz="4" w:space="0" w:color="auto"/>
              <w:right w:val="single" w:sz="4" w:space="0" w:color="auto"/>
            </w:tcBorders>
          </w:tcPr>
          <w:p w14:paraId="1BF9A184" w14:textId="77777777" w:rsidR="003F7738" w:rsidRPr="00F92C24" w:rsidRDefault="003F7738" w:rsidP="00C303C2">
            <w:pPr>
              <w:spacing w:after="0" w:line="240" w:lineRule="auto"/>
              <w:rPr>
                <w:rFonts w:ascii="Times New Roman" w:eastAsia="Times New Roman" w:hAnsi="Times New Roman" w:cs="Times New Roman"/>
                <w:lang w:val="lt-LT"/>
              </w:rPr>
            </w:pPr>
          </w:p>
        </w:tc>
      </w:tr>
      <w:tr w:rsidR="003F7738" w:rsidRPr="00F92C24" w14:paraId="2CF8CC6D"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2ECB2ECD"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Inkstų ir šlapimo takų sutrikimai</w:t>
            </w:r>
          </w:p>
        </w:tc>
        <w:tc>
          <w:tcPr>
            <w:tcW w:w="1242" w:type="dxa"/>
            <w:tcBorders>
              <w:top w:val="single" w:sz="4" w:space="0" w:color="auto"/>
              <w:left w:val="single" w:sz="4" w:space="0" w:color="auto"/>
              <w:bottom w:val="single" w:sz="4" w:space="0" w:color="auto"/>
              <w:right w:val="single" w:sz="4" w:space="0" w:color="auto"/>
            </w:tcBorders>
          </w:tcPr>
          <w:p w14:paraId="43CF32E2"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7EDFDBB8"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6CFD16F4"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Hematurija</w:t>
            </w:r>
          </w:p>
        </w:tc>
        <w:tc>
          <w:tcPr>
            <w:tcW w:w="2410" w:type="dxa"/>
            <w:tcBorders>
              <w:top w:val="single" w:sz="4" w:space="0" w:color="auto"/>
              <w:left w:val="single" w:sz="4" w:space="0" w:color="auto"/>
              <w:bottom w:val="single" w:sz="4" w:space="0" w:color="auto"/>
              <w:right w:val="single" w:sz="4" w:space="0" w:color="auto"/>
            </w:tcBorders>
          </w:tcPr>
          <w:p w14:paraId="44668B3F" w14:textId="77777777" w:rsidR="003F7738" w:rsidRPr="00F92C24" w:rsidRDefault="003F7738" w:rsidP="00C303C2">
            <w:pPr>
              <w:spacing w:after="0" w:line="240" w:lineRule="auto"/>
              <w:rPr>
                <w:rFonts w:ascii="Times New Roman" w:eastAsia="Times New Roman" w:hAnsi="Times New Roman" w:cs="Times New Roman"/>
                <w:lang w:val="lt-LT"/>
              </w:rPr>
            </w:pPr>
          </w:p>
        </w:tc>
      </w:tr>
      <w:tr w:rsidR="003F7738" w:rsidRPr="00B43F48" w14:paraId="46C6059C"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5FC73196"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Lytinės sistemos ir krūties sutrikimai</w:t>
            </w:r>
          </w:p>
        </w:tc>
        <w:tc>
          <w:tcPr>
            <w:tcW w:w="1242" w:type="dxa"/>
            <w:tcBorders>
              <w:top w:val="single" w:sz="4" w:space="0" w:color="auto"/>
              <w:left w:val="single" w:sz="4" w:space="0" w:color="auto"/>
              <w:bottom w:val="single" w:sz="4" w:space="0" w:color="auto"/>
              <w:right w:val="single" w:sz="4" w:space="0" w:color="auto"/>
            </w:tcBorders>
          </w:tcPr>
          <w:p w14:paraId="77C625F9"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07ABC389"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tcPr>
          <w:p w14:paraId="63791ED5"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2410" w:type="dxa"/>
            <w:tcBorders>
              <w:top w:val="single" w:sz="4" w:space="0" w:color="auto"/>
              <w:left w:val="single" w:sz="4" w:space="0" w:color="auto"/>
              <w:bottom w:val="single" w:sz="4" w:space="0" w:color="auto"/>
              <w:right w:val="single" w:sz="4" w:space="0" w:color="auto"/>
            </w:tcBorders>
            <w:hideMark/>
          </w:tcPr>
          <w:p w14:paraId="38A0B6D5"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Varpos hemoragija,</w:t>
            </w:r>
          </w:p>
          <w:p w14:paraId="0892E0F9"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Priapizmas*,</w:t>
            </w:r>
          </w:p>
          <w:p w14:paraId="05CD70E6"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Hematospermija,</w:t>
            </w:r>
          </w:p>
          <w:p w14:paraId="3570E320"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Padidėjusi erekcija</w:t>
            </w:r>
          </w:p>
        </w:tc>
      </w:tr>
      <w:tr w:rsidR="003F7738" w:rsidRPr="00F92C24" w14:paraId="60584AED"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35D21A59"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Bendrieji sutrikimai ir vartojimo vietos pažeidimai</w:t>
            </w:r>
          </w:p>
        </w:tc>
        <w:tc>
          <w:tcPr>
            <w:tcW w:w="1242" w:type="dxa"/>
            <w:tcBorders>
              <w:top w:val="single" w:sz="4" w:space="0" w:color="auto"/>
              <w:left w:val="single" w:sz="4" w:space="0" w:color="auto"/>
              <w:bottom w:val="single" w:sz="4" w:space="0" w:color="auto"/>
              <w:right w:val="single" w:sz="4" w:space="0" w:color="auto"/>
            </w:tcBorders>
          </w:tcPr>
          <w:p w14:paraId="584998A7"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1A723415"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066690C3" w14:textId="016A8078" w:rsidR="003F7738" w:rsidRPr="00F92C24" w:rsidRDefault="003F7738" w:rsidP="003F7738">
            <w:pPr>
              <w:spacing w:after="0" w:line="240" w:lineRule="auto"/>
              <w:rPr>
                <w:lang w:val="lt-LT"/>
              </w:rPr>
            </w:pPr>
            <w:r w:rsidRPr="00F92C24">
              <w:rPr>
                <w:rFonts w:ascii="Times New Roman" w:eastAsia="Times New Roman" w:hAnsi="Times New Roman" w:cs="Times New Roman"/>
                <w:lang w:val="lt-LT"/>
              </w:rPr>
              <w:t>Krūtinės skausmas,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Nuovargis,</w:t>
            </w:r>
            <w:r>
              <w:rPr>
                <w:rFonts w:ascii="Times New Roman" w:eastAsia="Times New Roman" w:hAnsi="Times New Roman" w:cs="Times New Roman"/>
                <w:lang w:val="lt-LT"/>
              </w:rPr>
              <w:t xml:space="preserve"> </w:t>
            </w:r>
            <w:r w:rsidRPr="00F92C24">
              <w:rPr>
                <w:rFonts w:ascii="Times New Roman" w:eastAsia="Times New Roman" w:hAnsi="Times New Roman" w:cs="Times New Roman"/>
                <w:lang w:val="lt-LT"/>
              </w:rPr>
              <w:t>Karščio pojūtis</w:t>
            </w:r>
          </w:p>
        </w:tc>
        <w:tc>
          <w:tcPr>
            <w:tcW w:w="2410" w:type="dxa"/>
            <w:tcBorders>
              <w:top w:val="single" w:sz="4" w:space="0" w:color="auto"/>
              <w:left w:val="single" w:sz="4" w:space="0" w:color="auto"/>
              <w:bottom w:val="single" w:sz="4" w:space="0" w:color="auto"/>
              <w:right w:val="single" w:sz="4" w:space="0" w:color="auto"/>
            </w:tcBorders>
            <w:hideMark/>
          </w:tcPr>
          <w:p w14:paraId="27CC369F"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Dirglumas</w:t>
            </w:r>
          </w:p>
        </w:tc>
      </w:tr>
      <w:tr w:rsidR="003F7738" w:rsidRPr="00F92C24" w14:paraId="7D26C8E4" w14:textId="77777777" w:rsidTr="00D06067">
        <w:tc>
          <w:tcPr>
            <w:tcW w:w="1472" w:type="dxa"/>
            <w:tcBorders>
              <w:top w:val="single" w:sz="4" w:space="0" w:color="auto"/>
              <w:left w:val="single" w:sz="4" w:space="0" w:color="auto"/>
              <w:bottom w:val="single" w:sz="4" w:space="0" w:color="auto"/>
              <w:right w:val="single" w:sz="4" w:space="0" w:color="auto"/>
            </w:tcBorders>
            <w:hideMark/>
          </w:tcPr>
          <w:p w14:paraId="363F45C8" w14:textId="77777777" w:rsidR="003F7738" w:rsidRPr="00F92C24" w:rsidRDefault="003F7738" w:rsidP="00C303C2">
            <w:pPr>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Tyrimai</w:t>
            </w:r>
          </w:p>
        </w:tc>
        <w:tc>
          <w:tcPr>
            <w:tcW w:w="1242" w:type="dxa"/>
            <w:tcBorders>
              <w:top w:val="single" w:sz="4" w:space="0" w:color="auto"/>
              <w:left w:val="single" w:sz="4" w:space="0" w:color="auto"/>
              <w:bottom w:val="single" w:sz="4" w:space="0" w:color="auto"/>
              <w:right w:val="single" w:sz="4" w:space="0" w:color="auto"/>
            </w:tcBorders>
          </w:tcPr>
          <w:p w14:paraId="3464E1C6"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632" w:type="dxa"/>
            <w:tcBorders>
              <w:top w:val="single" w:sz="4" w:space="0" w:color="auto"/>
              <w:left w:val="single" w:sz="4" w:space="0" w:color="auto"/>
              <w:bottom w:val="single" w:sz="4" w:space="0" w:color="auto"/>
              <w:right w:val="single" w:sz="4" w:space="0" w:color="auto"/>
            </w:tcBorders>
          </w:tcPr>
          <w:p w14:paraId="1D3633C9" w14:textId="77777777" w:rsidR="003F7738" w:rsidRPr="00F92C24" w:rsidRDefault="003F7738" w:rsidP="00C303C2">
            <w:pPr>
              <w:spacing w:after="0" w:line="240" w:lineRule="auto"/>
              <w:rPr>
                <w:rFonts w:ascii="Times New Roman" w:eastAsia="Times New Roman" w:hAnsi="Times New Roman" w:cs="Times New Roman"/>
                <w:lang w:val="lt-LT"/>
              </w:rPr>
            </w:pPr>
          </w:p>
        </w:tc>
        <w:tc>
          <w:tcPr>
            <w:tcW w:w="1886" w:type="dxa"/>
            <w:tcBorders>
              <w:top w:val="single" w:sz="4" w:space="0" w:color="auto"/>
              <w:left w:val="single" w:sz="4" w:space="0" w:color="auto"/>
              <w:bottom w:val="single" w:sz="4" w:space="0" w:color="auto"/>
              <w:right w:val="single" w:sz="4" w:space="0" w:color="auto"/>
            </w:tcBorders>
            <w:hideMark/>
          </w:tcPr>
          <w:p w14:paraId="436D6B1B" w14:textId="77777777" w:rsidR="003F7738" w:rsidRPr="00F92C24" w:rsidRDefault="003F7738" w:rsidP="00C303C2">
            <w:pPr>
              <w:spacing w:after="0" w:line="240" w:lineRule="auto"/>
              <w:rPr>
                <w:lang w:val="lt-LT"/>
              </w:rPr>
            </w:pPr>
            <w:r w:rsidRPr="00F92C24">
              <w:rPr>
                <w:rFonts w:ascii="Times New Roman" w:eastAsia="Times New Roman" w:hAnsi="Times New Roman" w:cs="Times New Roman"/>
                <w:lang w:val="lt-LT"/>
              </w:rPr>
              <w:t>Širdies plakimo padažnėjimas</w:t>
            </w:r>
          </w:p>
        </w:tc>
        <w:tc>
          <w:tcPr>
            <w:tcW w:w="2410" w:type="dxa"/>
            <w:tcBorders>
              <w:top w:val="single" w:sz="4" w:space="0" w:color="auto"/>
              <w:left w:val="single" w:sz="4" w:space="0" w:color="auto"/>
              <w:bottom w:val="single" w:sz="4" w:space="0" w:color="auto"/>
              <w:right w:val="single" w:sz="4" w:space="0" w:color="auto"/>
            </w:tcBorders>
          </w:tcPr>
          <w:p w14:paraId="57B2B06A" w14:textId="77777777" w:rsidR="003F7738" w:rsidRPr="00F92C24" w:rsidRDefault="003F7738" w:rsidP="00C303C2">
            <w:pPr>
              <w:spacing w:after="0" w:line="240" w:lineRule="auto"/>
              <w:rPr>
                <w:rFonts w:ascii="Times New Roman" w:eastAsia="Times New Roman" w:hAnsi="Times New Roman" w:cs="Times New Roman"/>
                <w:lang w:val="lt-LT"/>
              </w:rPr>
            </w:pPr>
          </w:p>
        </w:tc>
      </w:tr>
    </w:tbl>
    <w:p w14:paraId="53F5D2BB"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*Pranešta tik po to, kai vaistinis preparatas pateko į rinką</w:t>
      </w:r>
    </w:p>
    <w:p w14:paraId="18A22C2C"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**Spalvoto matymo sutrikimas: chloropsija, chromatopsija, cianopsija, eritropsija ir ksantopsija</w:t>
      </w:r>
    </w:p>
    <w:p w14:paraId="20855E77"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***Ašarojimo sutrikimai: akių sausumas, ašarų funkcijos sutrikimai ir padidėjęs ašarojimas</w:t>
      </w:r>
    </w:p>
    <w:p w14:paraId="3785C3D6" w14:textId="77777777" w:rsidR="00C303C2" w:rsidRPr="00F92C24" w:rsidRDefault="00C303C2" w:rsidP="00C303C2">
      <w:pPr>
        <w:autoSpaceDE w:val="0"/>
        <w:autoSpaceDN w:val="0"/>
        <w:adjustRightInd w:val="0"/>
        <w:spacing w:after="0" w:line="240" w:lineRule="auto"/>
        <w:jc w:val="both"/>
        <w:rPr>
          <w:rFonts w:ascii="Times New Roman" w:eastAsia="Times New Roman" w:hAnsi="Times New Roman" w:cs="Times New Roman"/>
          <w:lang w:val="lt-LT"/>
        </w:rPr>
      </w:pPr>
    </w:p>
    <w:p w14:paraId="21B6C2F5"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Pranešimas apie įtariamas nepageidaujamas reakcijas</w:t>
      </w:r>
    </w:p>
    <w:p w14:paraId="7B61FF27"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276969">
        <w:rPr>
          <w:rFonts w:ascii="Times New Roman" w:eastAsia="Times New Roman" w:hAnsi="Times New Roman" w:cs="Times New Roman"/>
          <w:color w:val="0000FF"/>
          <w:lang w:val="lt-LT"/>
        </w:rPr>
        <w:t>http://www.vvkt.lt</w:t>
      </w:r>
      <w:r w:rsidRPr="00F92C24">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r w:rsidRPr="00276969">
        <w:rPr>
          <w:rFonts w:ascii="Times New Roman" w:eastAsia="Times New Roman" w:hAnsi="Times New Roman" w:cs="Times New Roman"/>
          <w:color w:val="0000FF"/>
          <w:lang w:val="lt-LT"/>
        </w:rPr>
        <w:t>NepageidaujamaR@vvkt.lt</w:t>
      </w:r>
      <w:r w:rsidRPr="00F92C24">
        <w:rPr>
          <w:rFonts w:ascii="Times New Roman" w:eastAsia="Times New Roman" w:hAnsi="Times New Roman" w:cs="Times New Roman"/>
          <w:lang w:val="lt-LT"/>
        </w:rPr>
        <w:t xml:space="preserve">), per interneto svetainę (adresu </w:t>
      </w:r>
      <w:r w:rsidRPr="00276969">
        <w:rPr>
          <w:rFonts w:ascii="Times New Roman" w:eastAsia="Times New Roman" w:hAnsi="Times New Roman" w:cs="Times New Roman"/>
          <w:color w:val="0000FF"/>
          <w:lang w:val="lt-LT"/>
        </w:rPr>
        <w:t>http://www.vvkt.lt</w:t>
      </w:r>
      <w:r w:rsidRPr="00F92C24">
        <w:rPr>
          <w:rFonts w:ascii="Times New Roman" w:eastAsia="Times New Roman" w:hAnsi="Times New Roman" w:cs="Times New Roman"/>
          <w:lang w:val="lt-LT"/>
        </w:rPr>
        <w:t>).</w:t>
      </w:r>
    </w:p>
    <w:p w14:paraId="7986665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41001AD"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0" w:name="_Toc129243235"/>
      <w:bookmarkStart w:id="31" w:name="_Toc129243110"/>
      <w:r w:rsidRPr="00F92C24">
        <w:rPr>
          <w:rFonts w:ascii="Times New Roman" w:eastAsia="Times New Roman" w:hAnsi="Times New Roman" w:cs="Times New Roman"/>
          <w:b/>
          <w:kern w:val="28"/>
          <w:lang w:val="lt-LT"/>
        </w:rPr>
        <w:lastRenderedPageBreak/>
        <w:t>4.9</w:t>
      </w:r>
      <w:r w:rsidRPr="00F92C24">
        <w:rPr>
          <w:rFonts w:ascii="Times New Roman" w:eastAsia="Times New Roman" w:hAnsi="Times New Roman" w:cs="Times New Roman"/>
          <w:b/>
          <w:kern w:val="28"/>
          <w:lang w:val="lt-LT"/>
        </w:rPr>
        <w:tab/>
        <w:t>Perdozavimas</w:t>
      </w:r>
      <w:bookmarkEnd w:id="30"/>
      <w:bookmarkEnd w:id="31"/>
    </w:p>
    <w:p w14:paraId="651D120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2748872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Sveikiems savanoriams ne didesnė kaip 800 mg sildenafilio dozė sukėlė tokias pat nepageidaujamas reakcijas kaip mažesnės dozės, bet šios reakcijos pasireiškė dažniau ir buvo sunkesnės. Išgėrus 200 mg dozę, vaistinio preparato veiksmingumas nepadidėjo, bet dažniau atsirado nepageidaujamų reakcijų (galvos skausmas, karščio pylimas, galvos svaigimas, dispepsija, nosies užgulimas, regos pokytis).</w:t>
      </w:r>
    </w:p>
    <w:p w14:paraId="2474E3D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3567E30"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Perdozavus, jeigu reikia, taikomos įprastinės palaikomojo gydymo priemonės. Sildenafilis stipriai prisijungia prie kraujo plazmos baltymų ir neeliminuojamas su šlapimu, todėl dializė jo klirenso greitinti neturėtų.</w:t>
      </w:r>
    </w:p>
    <w:p w14:paraId="1833B64E"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2E59106"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BF95FFC"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2" w:name="_Toc129243236"/>
      <w:bookmarkStart w:id="33" w:name="_Toc129243111"/>
      <w:r w:rsidRPr="00F92C24">
        <w:rPr>
          <w:rFonts w:ascii="Times New Roman" w:eastAsia="Times New Roman" w:hAnsi="Times New Roman" w:cs="Times New Roman"/>
          <w:b/>
          <w:lang w:val="lt-LT"/>
        </w:rPr>
        <w:t>5.</w:t>
      </w:r>
      <w:r w:rsidRPr="00F92C24">
        <w:rPr>
          <w:rFonts w:ascii="Times New Roman" w:eastAsia="Times New Roman" w:hAnsi="Times New Roman" w:cs="Times New Roman"/>
          <w:b/>
          <w:lang w:val="lt-LT"/>
        </w:rPr>
        <w:tab/>
        <w:t>FARMAKOLOGINĖS SAVYBĖS</w:t>
      </w:r>
      <w:bookmarkEnd w:id="32"/>
      <w:bookmarkEnd w:id="33"/>
    </w:p>
    <w:p w14:paraId="78E400FD"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E06DDD3"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4" w:name="_Toc129243237"/>
      <w:bookmarkStart w:id="35" w:name="_Toc129243112"/>
      <w:r w:rsidRPr="00F92C24">
        <w:rPr>
          <w:rFonts w:ascii="Times New Roman" w:eastAsia="Times New Roman" w:hAnsi="Times New Roman" w:cs="Times New Roman"/>
          <w:b/>
          <w:kern w:val="28"/>
          <w:lang w:val="lt-LT"/>
        </w:rPr>
        <w:t>5.1</w:t>
      </w:r>
      <w:r w:rsidRPr="00F92C24">
        <w:rPr>
          <w:rFonts w:ascii="Times New Roman" w:eastAsia="Times New Roman" w:hAnsi="Times New Roman" w:cs="Times New Roman"/>
          <w:b/>
          <w:kern w:val="28"/>
          <w:lang w:val="lt-LT"/>
        </w:rPr>
        <w:tab/>
        <w:t>Farmakodinaminės savybės</w:t>
      </w:r>
      <w:bookmarkEnd w:id="34"/>
      <w:bookmarkEnd w:id="35"/>
    </w:p>
    <w:p w14:paraId="4878C17E"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BA3D07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Farmakoterapinė grupė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urologiniai preparatai; vaistinis preparatas erekcijos sutrikimui gydyti, ATC kodas − </w:t>
      </w:r>
      <w:r w:rsidRPr="00F92C24">
        <w:rPr>
          <w:rFonts w:ascii="Times New Roman" w:eastAsia="Times New Roman" w:hAnsi="Times New Roman" w:cs="Times New Roman"/>
          <w:lang w:val="lt-LT" w:eastAsia="lt-LT"/>
        </w:rPr>
        <w:t>G04BE03</w:t>
      </w:r>
      <w:r w:rsidRPr="00F92C24">
        <w:rPr>
          <w:rFonts w:ascii="Times New Roman" w:eastAsia="Times New Roman" w:hAnsi="Times New Roman" w:cs="Times New Roman"/>
          <w:lang w:val="lt-LT"/>
        </w:rPr>
        <w:t>.</w:t>
      </w:r>
    </w:p>
    <w:p w14:paraId="36807EC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A8D730F"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Veikimo mechanizmas</w:t>
      </w:r>
    </w:p>
    <w:p w14:paraId="1F83F891"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Sildenafilis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geriamasis vaistinis preparatas erekcijos sutrikimui gydyti. Įprastomis sąlygomis, esant seksualinei stimuliacijai, jis atkuria erekcijos funkciją, padidina kraujo pritekėjimą į varpą.</w:t>
      </w:r>
    </w:p>
    <w:p w14:paraId="24E39EBB"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B4D2D6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Fiziologinė varpos erekcijos funkcija yra susijusi su seksualinės stimuliacijos metu į varpos akytkūnį išsiskiriančiu azoto oksidu (NO). Azoto oksidas aktyvina fermentą guanilato ciklazę, didinančią ciklinio guanozino monofosfato (cGMF) kiekį, taigi atpalaiduojami lygieji akytkūnio raumenys, į akytkūnį priteka daugiau kraujo.</w:t>
      </w:r>
    </w:p>
    <w:p w14:paraId="6AD458A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F5914D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vykstant seksualinei stimuliacijai, sildenafilis, slopindamas FDE5, padidina cGMF kiekį akytkūnyje. Vadinasi, norimam farmakologiniam sildenafilio poveikiui pasireikšti būtinai reikalinga seksualinė stimuliacija.</w:t>
      </w:r>
    </w:p>
    <w:p w14:paraId="4782769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30B847F"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Farmakodinaminis poveikis</w:t>
      </w:r>
    </w:p>
    <w:p w14:paraId="1BE6E497"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Tyrimais </w:t>
      </w:r>
      <w:r w:rsidRPr="00F92C24">
        <w:rPr>
          <w:rFonts w:ascii="Times New Roman" w:eastAsia="Times New Roman" w:hAnsi="Times New Roman" w:cs="Times New Roman"/>
          <w:i/>
          <w:lang w:val="lt-LT"/>
        </w:rPr>
        <w:t xml:space="preserve">in vitro </w:t>
      </w:r>
      <w:r w:rsidRPr="00F92C24">
        <w:rPr>
          <w:rFonts w:ascii="Times New Roman" w:eastAsia="Times New Roman" w:hAnsi="Times New Roman" w:cs="Times New Roman"/>
          <w:lang w:val="lt-LT"/>
        </w:rPr>
        <w:t xml:space="preserve">nustatyta sildenafilio selektyvus poveikis erekcijos procese dalyvaujančioms FDE5. FDE5 jis slopina daug stipriau negu kitas žinomas fosfodiesterazes. Žinoma,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4000 kartų selektyviau negu FDE3, t. y. cAMP specifinę fosfodiesterazę, dalyvaujančią reguliuojant širdies susitraukimus. </w:t>
      </w:r>
    </w:p>
    <w:p w14:paraId="03DC306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13A8896" w14:textId="77777777" w:rsidR="00C303C2" w:rsidRPr="00F92C24" w:rsidRDefault="00C303C2" w:rsidP="00D06067">
      <w:pPr>
        <w:keepNext/>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Klinikinis veiksmingumas ir saugumas</w:t>
      </w:r>
    </w:p>
    <w:p w14:paraId="2D96A4CE" w14:textId="77777777" w:rsidR="00C303C2" w:rsidRPr="00F92C24" w:rsidRDefault="00C303C2" w:rsidP="00D06067">
      <w:pPr>
        <w:keepNext/>
        <w:autoSpaceDE w:val="0"/>
        <w:autoSpaceDN w:val="0"/>
        <w:adjustRightInd w:val="0"/>
        <w:spacing w:after="0" w:line="240" w:lineRule="auto"/>
        <w:rPr>
          <w:lang w:val="lt-LT"/>
        </w:rPr>
      </w:pPr>
      <w:r w:rsidRPr="00F92C24">
        <w:rPr>
          <w:rFonts w:ascii="Times New Roman" w:eastAsia="Times New Roman" w:hAnsi="Times New Roman" w:cs="Times New Roman"/>
          <w:lang w:val="lt-LT"/>
        </w:rPr>
        <w:t>Dviem specialiais klinikiniais tyrimais buvo nustatinėta, per kokį laiką nuo sildenafilio pavartojimo pasireiškia erekcija, taikant seksualinę stimuliaciją. Varpos pletizmografijos (</w:t>
      </w:r>
      <w:r w:rsidRPr="00F92C24">
        <w:rPr>
          <w:rFonts w:ascii="Times New Roman" w:eastAsia="Times New Roman" w:hAnsi="Times New Roman" w:cs="Times New Roman"/>
          <w:i/>
          <w:lang w:val="lt-LT"/>
        </w:rPr>
        <w:t xml:space="preserve">RigiScan) </w:t>
      </w:r>
      <w:r w:rsidRPr="00F92C24">
        <w:rPr>
          <w:rFonts w:ascii="Times New Roman" w:eastAsia="Times New Roman" w:hAnsi="Times New Roman" w:cs="Times New Roman"/>
          <w:lang w:val="lt-LT"/>
        </w:rPr>
        <w:t xml:space="preserve">tyrimo duomenimis, vyrams, </w:t>
      </w:r>
      <w:r w:rsidRPr="00F92C24">
        <w:rPr>
          <w:rFonts w:ascii="Times New Roman" w:eastAsia="Times New Roman" w:hAnsi="Times New Roman" w:cs="Times New Roman"/>
          <w:lang w:val="lt-LT" w:eastAsia="lt-LT"/>
        </w:rPr>
        <w:t>vaistinio preparato</w:t>
      </w:r>
      <w:r w:rsidRPr="00F92C24">
        <w:rPr>
          <w:rFonts w:ascii="Times New Roman" w:eastAsia="Times New Roman" w:hAnsi="Times New Roman" w:cs="Times New Roman"/>
          <w:lang w:val="lt-LT"/>
        </w:rPr>
        <w:t xml:space="preserve"> išgėrusiems nevalgius, erekcija, t. y. 60 % varpos sustandėjimas (pakankamas atlikti lytiniam aktui), atsirado vidutiniškai per 25 minutes (12-37 min.). Kitu </w:t>
      </w:r>
      <w:r w:rsidRPr="00F92C24">
        <w:rPr>
          <w:rFonts w:ascii="Times New Roman" w:eastAsia="Times New Roman" w:hAnsi="Times New Roman" w:cs="Times New Roman"/>
          <w:i/>
          <w:lang w:val="lt-LT"/>
        </w:rPr>
        <w:t>RigiScan</w:t>
      </w:r>
      <w:r w:rsidRPr="00F92C24">
        <w:rPr>
          <w:rFonts w:ascii="Times New Roman" w:eastAsia="Times New Roman" w:hAnsi="Times New Roman" w:cs="Times New Roman"/>
          <w:lang w:val="lt-LT"/>
        </w:rPr>
        <w:t xml:space="preserve"> tyrimu nustatyta, kad taikant seksualinę stimuliaciją, sildenafilis erekciją gali sukelti 4-5 val. laikotarpiu po vartojimo.</w:t>
      </w:r>
    </w:p>
    <w:p w14:paraId="073D432A"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4464AF1"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Sildenafilio poveikis kraujospūdžiui yra nedidelis, trumpalaikis ir dažniausiai kliniškai nereikšmingas. Išgėrus 100 mg sildenafilio, sistolinis kraujospūdis gulint sumažėja vidutiniškai 8,4 mmHg, diastolinis - 5,5 mmHg. Kraujospūdžio sumažėjimas rodo, kad sildenafilis plečia kraujagysles, greičiausiai didindamas cGMF kiekį lygiuosiuose kraujagyslių raumenyse. Sveikų savanorių, išgėrusių vieną 100 mg sildenafilio dozę, elektrokardiogramoje neatsirado klinikai reikšmingų pokyčių.</w:t>
      </w:r>
    </w:p>
    <w:p w14:paraId="27B5F198"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A02193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Vienos 100 mg sildenafilio dozės poveikio kraujotakai tyrimo, kuriame dalyvavo 14 ligonių, sergančių sunkia širdies vainikinių kraujagyslių liga (mažiausiai viena vainikinė arterija buvo susiaurėjusi daugiau kaip 70 %) duomenimis, vidutinis sistolinis ir diastolinis kraujospūdis ramybės metu sumažėja atitinkamai 7 % ir 6 %. Vidutinis sistolinis kraujospūdis plaučių arterijose sumažėja 9 %. Poveikio širdies išstumiamo kraujo tūriui sildenafilis nedarė, nesutrikdė kraujo tėkmės per susiaurėjusias vainikines kraujagysles. </w:t>
      </w:r>
    </w:p>
    <w:p w14:paraId="0D8EAB1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Atliktas dvigubai aklas, placebu kontroliuotas, fiziniu krūviu pasunkintas klinikinis tyrimas su 144 pacientais su erekcijos sutrikimu ir lėtine stabiliąja krūtinės angina, kurie nuolat gėrė vaistinių preparatų nuo krūtinės anginos (išskyrus nitratus). Sildenafilis, lyginant su placebu, kliniškai reikšmingo poveikio krūtinės anginos priepuolio pasireiškimo laikui nedarė</w:t>
      </w:r>
    </w:p>
    <w:p w14:paraId="3545CC0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1B1C18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Kai kuriems tiriamiesiems, išgėrusiems 100 mg dozę, po 1 val. atsirado lengvas trumpalaikis spalvų (mėlynos ir žalios) skyrimo sutrikimas (nustatytas naudojant </w:t>
      </w:r>
      <w:r w:rsidRPr="00F92C24">
        <w:rPr>
          <w:rFonts w:ascii="Times New Roman" w:eastAsia="Times New Roman" w:hAnsi="Times New Roman" w:cs="Times New Roman"/>
          <w:i/>
          <w:lang w:val="lt-LT"/>
        </w:rPr>
        <w:t xml:space="preserve">Farnsworth-Munsell </w:t>
      </w:r>
      <w:r w:rsidRPr="00F92C24">
        <w:rPr>
          <w:rFonts w:ascii="Times New Roman" w:eastAsia="Times New Roman" w:hAnsi="Times New Roman" w:cs="Times New Roman"/>
          <w:lang w:val="lt-LT"/>
        </w:rPr>
        <w:t xml:space="preserve">100 atspalvių testą), tačiau praėjus 2 valandoms po vartojimo, šio pokyčio jau nebuvo. Manoma, kad toks spalvų skyrimo sutrikimas atsiranda dėl FDE6, dalyvaujančios perduodant šviesą tinklainėje, slopinimo. Sildenafilis neveikia regėjimo aštrumo ir kontrasto jutimo. Mažos apimties placebu kontroliuoto klinikinio tyrimo, kuriame dalyvavo 9 ligoniai, sergantys nustatyta ankstyvąja senatvine geltonosios dėmės degeneracija, 100 mg sildenafilio dozė reikšmingų regos tyrimų (regos aštrumo, </w:t>
      </w:r>
      <w:r w:rsidRPr="00F92C24">
        <w:rPr>
          <w:rFonts w:ascii="Times New Roman" w:eastAsia="Times New Roman" w:hAnsi="Times New Roman" w:cs="Times New Roman"/>
          <w:i/>
          <w:lang w:val="lt-LT"/>
        </w:rPr>
        <w:t>Amsler</w:t>
      </w:r>
      <w:r w:rsidRPr="00F92C24">
        <w:rPr>
          <w:rFonts w:ascii="Times New Roman" w:eastAsia="Times New Roman" w:hAnsi="Times New Roman" w:cs="Times New Roman"/>
          <w:lang w:val="lt-LT"/>
        </w:rPr>
        <w:t xml:space="preserve"> tinklelio, spalvų skyrimo, </w:t>
      </w:r>
      <w:r w:rsidRPr="00F92C24">
        <w:rPr>
          <w:rFonts w:ascii="Times New Roman" w:eastAsia="Times New Roman" w:hAnsi="Times New Roman" w:cs="Times New Roman"/>
          <w:i/>
          <w:lang w:val="lt-LT"/>
        </w:rPr>
        <w:t xml:space="preserve">Humphrey </w:t>
      </w:r>
      <w:r w:rsidRPr="00F92C24">
        <w:rPr>
          <w:rFonts w:ascii="Times New Roman" w:eastAsia="Times New Roman" w:hAnsi="Times New Roman" w:cs="Times New Roman"/>
          <w:lang w:val="lt-LT"/>
        </w:rPr>
        <w:t>perimetrijos ar fotostreso) duomenų pokyčio nesukėlė.</w:t>
      </w:r>
    </w:p>
    <w:p w14:paraId="2B5A115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958F4E7"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Sveikų savanorių, išgėrusių 100 mg sildenafilio dozę, spermos judrumas ir morfologija nepakito (žr. 4.6 skyrių).</w:t>
      </w:r>
    </w:p>
    <w:p w14:paraId="24B80CC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3CECD03" w14:textId="77777777" w:rsidR="00C303C2" w:rsidRPr="00F92C24" w:rsidRDefault="00C303C2" w:rsidP="00C303C2">
      <w:pPr>
        <w:autoSpaceDE w:val="0"/>
        <w:autoSpaceDN w:val="0"/>
        <w:adjustRightInd w:val="0"/>
        <w:spacing w:after="0" w:line="240" w:lineRule="auto"/>
        <w:rPr>
          <w:i/>
          <w:lang w:val="lt-LT"/>
        </w:rPr>
      </w:pPr>
      <w:r w:rsidRPr="00F92C24">
        <w:rPr>
          <w:rFonts w:ascii="Times New Roman" w:eastAsia="Times New Roman" w:hAnsi="Times New Roman" w:cs="Times New Roman"/>
          <w:u w:val="single"/>
          <w:lang w:val="lt-LT"/>
        </w:rPr>
        <w:t>Papildomi klinikinių tyrimų duomenys</w:t>
      </w:r>
    </w:p>
    <w:p w14:paraId="6F9BD80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Klinikinių tyrimų metu sildenafilio vartojo daugiau kaip 8 tūkstančiai 19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87 metų vyrų. Tyrime dalyvavo tokių grupių pacientai: senyvi (19,9 %), sergantys hipertenzija (30,9 %), sergantys cukriniu diabetu (20,3 %), sergantys išemine širdies liga (5,8 %), kuriems diagnozuota hiperlipidemija (19,8 %), po nugaros smegenų traumos (0,6 %), sergantys depresija (5,2 %), po transuretrinės prostatos rezekcijos (3,7 %), po radikalios prostatektomijos (3,3 %). Klinikiniuose tyrimuose nedalyvavo arba iš tyrimų buvo pašalinti tokių grupių pacientai: po dubens organų chirurginių operacijų, po spindulinio gydymo, sergantys sunkiu inkstų ar kepenų funkcijos sutrikimu ir pacientai, kuriems buvo tam tikrų širdies ir kraujagyslių sistemos būklių (žr. 4.3 skyrių).</w:t>
      </w:r>
    </w:p>
    <w:p w14:paraId="48BCADD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965C449"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Tyrimo, kurio metu pacientai vartojo pastovią sildenafilio dozę, rezultatai rodo, jog 25 mg dozė erekciją pagerino 62 %, 50 mg dozė − 74 %, 100 mg dozė − 82 %, o placebas − 25 % tiriamųjų. Kontroliuotų klinikinių tyrimų metu sildenafilio vartojimą prireikė nutraukti retai, apytikriai tiek pat kaip placebo.</w:t>
      </w:r>
    </w:p>
    <w:p w14:paraId="2027DA5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3EF3F4D"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Bendri klinikinių sildenafilio tyrimų rezultatai yra tokie: psichogeninį erekcijos sutrikimą vaistinis preparatas palengvino 84 %, mišrių priežasčių sukeltą – 77 %, organinį – 68 %, senatvinį – 67 %, susijusį su cukriniu diabetu − 59 %, susijusį su išemine širdies liga − 69 %, susijusį su padidėjusiu kraujospūdžiu − 68 %, atsiradusį po transuretrinės prostatektomijos − 61 %, atsiradusį po radikalios prostatektomijos − 43 %, susijusį su nugaros smegenų pažeidimu − 83 %, susijusį su depresija − 75 %. Sildenafilio saugumas ir veiksmingumas patvirtintas ilgalaikių klinikinių tyrimų metu.</w:t>
      </w:r>
    </w:p>
    <w:p w14:paraId="7C5C39B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91E61DD"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Vaikų populiacija</w:t>
      </w:r>
    </w:p>
    <w:p w14:paraId="1D9D536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Europos vaistų agentūra atleido nuo įpareigojimo pateikti sildenafilio tyrimų su visais vaikų populiacijos pogrupiais duomenis dėl erekcijos sutrikimo gydymo (vartojimo vaikams informacija pateikiama 4.2 skyriuje).</w:t>
      </w:r>
    </w:p>
    <w:p w14:paraId="37952A2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07DDEB2" w14:textId="77777777" w:rsidR="00C303C2" w:rsidRPr="00F92C24" w:rsidRDefault="00C303C2" w:rsidP="00C303C2">
      <w:pPr>
        <w:keepNext/>
        <w:keepLines/>
        <w:numPr>
          <w:ilvl w:val="1"/>
          <w:numId w:val="5"/>
        </w:numPr>
        <w:spacing w:after="0" w:line="240" w:lineRule="auto"/>
        <w:outlineLvl w:val="2"/>
        <w:rPr>
          <w:rFonts w:ascii="Times New Roman" w:eastAsia="Times New Roman" w:hAnsi="Times New Roman" w:cs="Times New Roman"/>
          <w:b/>
          <w:kern w:val="28"/>
          <w:lang w:val="lt-LT"/>
        </w:rPr>
      </w:pPr>
      <w:bookmarkStart w:id="36" w:name="_Toc129243238"/>
      <w:bookmarkStart w:id="37" w:name="_Toc129243113"/>
      <w:r w:rsidRPr="00F92C24">
        <w:rPr>
          <w:rFonts w:ascii="Times New Roman" w:eastAsia="Times New Roman" w:hAnsi="Times New Roman" w:cs="Times New Roman"/>
          <w:b/>
          <w:kern w:val="28"/>
          <w:lang w:val="lt-LT"/>
        </w:rPr>
        <w:t>Farmakokinetinės savybės</w:t>
      </w:r>
      <w:bookmarkEnd w:id="36"/>
      <w:bookmarkEnd w:id="37"/>
    </w:p>
    <w:p w14:paraId="27D54109" w14:textId="77777777" w:rsidR="00C303C2" w:rsidRPr="00F92C24" w:rsidRDefault="00C303C2" w:rsidP="00C303C2">
      <w:pPr>
        <w:keepNext/>
        <w:keepLines/>
        <w:tabs>
          <w:tab w:val="left" w:pos="567"/>
        </w:tabs>
        <w:spacing w:after="0" w:line="240" w:lineRule="auto"/>
        <w:outlineLvl w:val="2"/>
        <w:rPr>
          <w:rFonts w:ascii="Times New Roman" w:eastAsia="Times New Roman" w:hAnsi="Times New Roman" w:cs="Times New Roman"/>
          <w:b/>
          <w:kern w:val="28"/>
          <w:lang w:val="lt-LT"/>
        </w:rPr>
      </w:pPr>
    </w:p>
    <w:p w14:paraId="3B2CBF2D"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Absorbcija</w:t>
      </w:r>
    </w:p>
    <w:p w14:paraId="3EAEF11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Sildenafilis yra greitai absorbuojamas. Vaistinio preparato išgėrus nevalgius, didžiausia koncentracija kraujo plazmoje atsiranda po 30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120 minučių (vidutiniškai po 60 min.). Vidutinis absoliutus išgerto </w:t>
      </w:r>
      <w:r w:rsidRPr="00F92C24">
        <w:rPr>
          <w:rFonts w:ascii="Times New Roman" w:eastAsia="Times New Roman" w:hAnsi="Times New Roman" w:cs="Times New Roman"/>
          <w:lang w:val="lt-LT"/>
        </w:rPr>
        <w:lastRenderedPageBreak/>
        <w:t xml:space="preserve">sildenafilio biologinis prieinamumas yra 41 % (25 – 63 %). Vartojant rekomenduojamas dozes (25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100 mg), sildenafilio AUC ir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didėja proporcingai dozės dydžiui.</w:t>
      </w:r>
    </w:p>
    <w:p w14:paraId="58632391"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Valgio metu išgertas sildenafilis rezorbuojamas lėčiau: t</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pailgėja vidutiniškai iki 60 min.,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sumažėja vidutiniškai 29 %.</w:t>
      </w:r>
    </w:p>
    <w:p w14:paraId="6E585E52"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F27582A"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Pasiskirstymas</w:t>
      </w:r>
    </w:p>
    <w:p w14:paraId="336E1E2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Vidutinis sildenafilio pasiskirstymo tūris (Vp) esant pusiausvyrinei koncentracijai yra 105 l, vadinasi, vaistinis preparatas pasiskirsto audiniuose. Išgėrus vieną 100 mg dozę, vidutinė didžiausia koncentracija kraujo plazmoje būna maždaug 440 ng/ml (CV 40 %). Kadangi 96 % sildenafilio ir svarbiausio jo N desmetilmetabolito prisijungia prie kraujo plazmos baltymų, didžiausia vidutinė neprisijungusio sildenafilio koncentracija kraujo plazmoje būna 18 ng/ml (38 nmol). </w:t>
      </w:r>
      <w:r w:rsidRPr="00F92C24">
        <w:rPr>
          <w:rFonts w:ascii="Times New Roman" w:eastAsia="Times New Roman" w:hAnsi="Times New Roman" w:cs="Times New Roman"/>
          <w:lang w:val="lt-LT" w:eastAsia="lt-LT"/>
        </w:rPr>
        <w:t>Vaistinio preparato</w:t>
      </w:r>
      <w:r w:rsidRPr="00F92C24">
        <w:rPr>
          <w:rFonts w:ascii="Times New Roman" w:eastAsia="Times New Roman" w:hAnsi="Times New Roman" w:cs="Times New Roman"/>
          <w:lang w:val="lt-LT"/>
        </w:rPr>
        <w:t xml:space="preserve"> jungimasis prie baltymų nepriklauso nuo bendros vaistinio preparato koncentracijos.</w:t>
      </w:r>
    </w:p>
    <w:p w14:paraId="228757F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Sveikų savanorių, išgėrusių vieną 100 mg sildenafilio dozę, sėkloje po 90 min. buvo mažiau negu 0,0002 % (vidutiniškai 188 ng) vartotos dozės.</w:t>
      </w:r>
    </w:p>
    <w:p w14:paraId="3D45A4F9"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3D6B7EE"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Biotransformacija</w:t>
      </w:r>
    </w:p>
    <w:p w14:paraId="4F5AE646"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Sildenafilis metabolizuojamas CYP3A4 (svarbiausias metabolizmo būdas) ir CYP2C9 (mažai svarbus metabolizmo būdas) kepenų mikrosomų izofermentų. Svarbiausias kraujyje esantis metabolitas atsiranda sildenafilio N-demetilinimo metu. Šio metabolito selektyvumas fosfodiesterazei yra panašus į sildenafilio, o jo poveikis FDE5 </w:t>
      </w:r>
      <w:r w:rsidRPr="00F92C24">
        <w:rPr>
          <w:rFonts w:ascii="Times New Roman" w:eastAsia="Times New Roman" w:hAnsi="Times New Roman" w:cs="Times New Roman"/>
          <w:i/>
          <w:lang w:val="lt-LT"/>
        </w:rPr>
        <w:t xml:space="preserve">in vitro </w:t>
      </w:r>
      <w:r w:rsidRPr="00F92C24">
        <w:rPr>
          <w:rFonts w:ascii="Times New Roman" w:eastAsia="Times New Roman" w:hAnsi="Times New Roman" w:cs="Times New Roman"/>
          <w:lang w:val="lt-LT"/>
        </w:rPr>
        <w:t>yra 50 % silpnesnis už sildenafilio. Kraujyje šio metabolito koncentracija būna maždaug 40 % sildenafilio koncentracijos. N-desmetilmetabolitas metabolizuojamas toliau, galutinis pusinės jo eliminacijos laikas yra maždaug 4 valandos.</w:t>
      </w:r>
    </w:p>
    <w:p w14:paraId="6D40E9D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E57B1D9"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Eliminacija</w:t>
      </w:r>
    </w:p>
    <w:p w14:paraId="354EBC75"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Bendras sildenafilio klirensas organizme yra 41 l/val., galutinis pusinės eliminacijos laikas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3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5 valandos. Išgerto ar suleisto į veną sildenafilio daugiausia išsiskiria metabolitų pavidalu su išmatomis (maždaug 80 % išgertos dozės), likusi dalis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su šlapimu (maždaug 13 % išgertos dozės).</w:t>
      </w:r>
    </w:p>
    <w:p w14:paraId="28A09A44"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44ADA4D" w14:textId="77777777" w:rsidR="00C303C2" w:rsidRPr="00F92C24" w:rsidRDefault="00C303C2" w:rsidP="00C303C2">
      <w:pPr>
        <w:autoSpaceDE w:val="0"/>
        <w:autoSpaceDN w:val="0"/>
        <w:adjustRightInd w:val="0"/>
        <w:spacing w:after="0" w:line="240" w:lineRule="auto"/>
        <w:rPr>
          <w:i/>
          <w:lang w:val="lt-LT"/>
        </w:rPr>
      </w:pPr>
      <w:r w:rsidRPr="00F92C24">
        <w:rPr>
          <w:rFonts w:ascii="Times New Roman" w:eastAsia="Times New Roman" w:hAnsi="Times New Roman" w:cs="Times New Roman"/>
          <w:u w:val="single"/>
          <w:lang w:val="lt-LT"/>
        </w:rPr>
        <w:t>Farmakokinetika specialių grupių ligonių organizme</w:t>
      </w:r>
    </w:p>
    <w:p w14:paraId="36A58D45" w14:textId="77777777" w:rsidR="00C303C2" w:rsidRPr="00D06067" w:rsidRDefault="00C303C2" w:rsidP="00C303C2">
      <w:pPr>
        <w:autoSpaceDE w:val="0"/>
        <w:autoSpaceDN w:val="0"/>
        <w:adjustRightInd w:val="0"/>
        <w:spacing w:after="0" w:line="240" w:lineRule="auto"/>
        <w:rPr>
          <w:i/>
          <w:lang w:val="lt-LT"/>
        </w:rPr>
      </w:pPr>
      <w:r w:rsidRPr="00D06067">
        <w:rPr>
          <w:rFonts w:ascii="Times New Roman" w:eastAsia="Times New Roman" w:hAnsi="Times New Roman" w:cs="Times New Roman"/>
          <w:i/>
          <w:lang w:val="lt-LT"/>
        </w:rPr>
        <w:t>Senyvi vyrai</w:t>
      </w:r>
    </w:p>
    <w:p w14:paraId="08296CF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Sveikų 65 metų ar vyresnių savanorių organizme sildenafilio klirensas buvo mažesnis, todėl nepakitusio vaistinio preparato ir veiklaus N-desmetilmetabolito koncentracija kraujo plazmoje buvo maždaug 90 % didesnė negu sveikų jaunesnių, t. y. 18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45 metų, savanorių. Ryšium su nuo amžiaus priklausomų prisijungimo prie kraujo plazmos baltymų skirtumų, laisvo sildenafilio koncentracija kraujyje buvo maždaug 40 % didesnė.</w:t>
      </w:r>
    </w:p>
    <w:p w14:paraId="384695A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6E7F18D" w14:textId="77777777" w:rsidR="00C303C2" w:rsidRPr="00D06067" w:rsidRDefault="00C303C2" w:rsidP="00276969">
      <w:pPr>
        <w:keepNext/>
        <w:autoSpaceDE w:val="0"/>
        <w:autoSpaceDN w:val="0"/>
        <w:adjustRightInd w:val="0"/>
        <w:spacing w:after="0" w:line="240" w:lineRule="auto"/>
        <w:rPr>
          <w:rFonts w:ascii="Times New Roman" w:eastAsia="Times New Roman" w:hAnsi="Times New Roman" w:cs="Times New Roman"/>
          <w:i/>
          <w:iCs/>
          <w:lang w:val="lt-LT" w:eastAsia="lt-LT"/>
        </w:rPr>
      </w:pPr>
      <w:r w:rsidRPr="00D06067">
        <w:rPr>
          <w:rFonts w:ascii="Times New Roman" w:eastAsia="Times New Roman" w:hAnsi="Times New Roman" w:cs="Times New Roman"/>
          <w:i/>
          <w:iCs/>
          <w:lang w:val="lt-LT" w:eastAsia="lt-LT"/>
        </w:rPr>
        <w:t>Sutrikusi inkstų funkcija</w:t>
      </w:r>
    </w:p>
    <w:p w14:paraId="0B2A6573" w14:textId="408714A0" w:rsidR="00C303C2" w:rsidRPr="00F92C24" w:rsidRDefault="00C303C2" w:rsidP="00276969">
      <w:pPr>
        <w:keepNext/>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Savanorių, kuriems yra lengvas arba vidutinio sunkumo inkstų funkcijos sutrikimas (kreatinino klirensas – 30 </w:t>
      </w:r>
      <w:r w:rsidRPr="00F92C24">
        <w:rPr>
          <w:rFonts w:ascii="Times New Roman" w:eastAsia="Times New Roman" w:hAnsi="Times New Roman" w:cs="Times New Roman"/>
          <w:lang w:val="lt-LT"/>
        </w:rPr>
        <w:sym w:font="Symbol" w:char="F02D"/>
      </w:r>
      <w:r w:rsidRPr="00F92C24">
        <w:rPr>
          <w:rFonts w:ascii="Times New Roman" w:eastAsia="Times New Roman" w:hAnsi="Times New Roman" w:cs="Times New Roman"/>
          <w:lang w:val="lt-LT"/>
        </w:rPr>
        <w:t xml:space="preserve"> 80 ml/min.), organizme vienos išgertos 50 mg sildenafilio dozės farmakokinetika nepakito. Sildenafilio N-desmetilmetabolito AUC ir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buvo atitinkamai </w:t>
      </w:r>
      <w:r w:rsidR="001752C8">
        <w:rPr>
          <w:rFonts w:ascii="Times New Roman" w:eastAsia="Times New Roman" w:hAnsi="Times New Roman" w:cs="Times New Roman"/>
          <w:lang w:val="lt-LT"/>
        </w:rPr>
        <w:t xml:space="preserve">iki </w:t>
      </w:r>
      <w:r w:rsidRPr="00F92C24">
        <w:rPr>
          <w:rFonts w:ascii="Times New Roman" w:eastAsia="Times New Roman" w:hAnsi="Times New Roman" w:cs="Times New Roman"/>
          <w:lang w:val="lt-LT"/>
        </w:rPr>
        <w:t xml:space="preserve">126 % ir </w:t>
      </w:r>
      <w:r w:rsidR="001752C8">
        <w:rPr>
          <w:rFonts w:ascii="Times New Roman" w:eastAsia="Times New Roman" w:hAnsi="Times New Roman" w:cs="Times New Roman"/>
          <w:lang w:val="lt-LT"/>
        </w:rPr>
        <w:t xml:space="preserve">iki </w:t>
      </w:r>
      <w:r w:rsidRPr="00F92C24">
        <w:rPr>
          <w:rFonts w:ascii="Times New Roman" w:eastAsia="Times New Roman" w:hAnsi="Times New Roman" w:cs="Times New Roman"/>
          <w:lang w:val="lt-LT"/>
        </w:rPr>
        <w:t>73 %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&lt;30 ml/min.), organizme sildenafilio klirensas buvo mažesnis ir dėl to AUC ir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buvo didesni (atitinkamai 100 % ir 88 %), negu tokio pat amžiaus savanorių, kurių  inkstų veikla normali. Be to, ženkliai buvo didesni ir N-desmetilmetabolito AUC bei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(atitinkamai </w:t>
      </w:r>
      <w:r w:rsidR="002F4664">
        <w:rPr>
          <w:rFonts w:ascii="Times New Roman" w:eastAsia="Times New Roman" w:hAnsi="Times New Roman" w:cs="Times New Roman"/>
          <w:lang w:val="lt-LT"/>
        </w:rPr>
        <w:t>200</w:t>
      </w:r>
      <w:r w:rsidR="002F4664" w:rsidRPr="00F92C24">
        <w:rPr>
          <w:rFonts w:ascii="Times New Roman" w:eastAsia="Times New Roman" w:hAnsi="Times New Roman" w:cs="Times New Roman"/>
          <w:lang w:val="lt-LT"/>
        </w:rPr>
        <w:t> </w:t>
      </w:r>
      <w:r w:rsidRPr="00F92C24">
        <w:rPr>
          <w:rFonts w:ascii="Times New Roman" w:eastAsia="Times New Roman" w:hAnsi="Times New Roman" w:cs="Times New Roman"/>
          <w:lang w:val="lt-LT"/>
        </w:rPr>
        <w:t xml:space="preserve">% ir </w:t>
      </w:r>
      <w:r w:rsidR="002F4664">
        <w:rPr>
          <w:rFonts w:ascii="Times New Roman" w:eastAsia="Times New Roman" w:hAnsi="Times New Roman" w:cs="Times New Roman"/>
          <w:lang w:val="lt-LT"/>
        </w:rPr>
        <w:t>79</w:t>
      </w:r>
      <w:r w:rsidR="002F4664" w:rsidRPr="00F92C24">
        <w:rPr>
          <w:rFonts w:ascii="Times New Roman" w:eastAsia="Times New Roman" w:hAnsi="Times New Roman" w:cs="Times New Roman"/>
          <w:lang w:val="lt-LT"/>
        </w:rPr>
        <w:t> </w:t>
      </w:r>
      <w:r w:rsidRPr="00F92C24">
        <w:rPr>
          <w:rFonts w:ascii="Times New Roman" w:eastAsia="Times New Roman" w:hAnsi="Times New Roman" w:cs="Times New Roman"/>
          <w:lang w:val="lt-LT"/>
        </w:rPr>
        <w:t>%).</w:t>
      </w:r>
    </w:p>
    <w:p w14:paraId="74829B3B"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18A17F3" w14:textId="77777777" w:rsidR="00C303C2" w:rsidRPr="001752C8" w:rsidRDefault="00C303C2" w:rsidP="00C303C2">
      <w:pPr>
        <w:autoSpaceDE w:val="0"/>
        <w:autoSpaceDN w:val="0"/>
        <w:adjustRightInd w:val="0"/>
        <w:spacing w:after="0" w:line="240" w:lineRule="auto"/>
        <w:rPr>
          <w:rFonts w:ascii="Times New Roman" w:eastAsia="Times New Roman" w:hAnsi="Times New Roman" w:cs="Times New Roman"/>
          <w:i/>
          <w:iCs/>
          <w:lang w:val="lt-LT" w:eastAsia="lt-LT"/>
        </w:rPr>
      </w:pPr>
      <w:r w:rsidRPr="001752C8">
        <w:rPr>
          <w:rFonts w:ascii="Times New Roman" w:eastAsia="Times New Roman" w:hAnsi="Times New Roman" w:cs="Times New Roman"/>
          <w:i/>
          <w:iCs/>
          <w:lang w:val="lt-LT" w:eastAsia="lt-LT"/>
        </w:rPr>
        <w:t>Sutrikusi kepenų funkcija</w:t>
      </w:r>
    </w:p>
    <w:p w14:paraId="39C5A64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Sildenafilio klirensas buvo mažesnis lengva arba vidutinio sunkumo kepenų ciroze (</w:t>
      </w:r>
      <w:r w:rsidRPr="00F92C24">
        <w:rPr>
          <w:rFonts w:ascii="Times New Roman" w:eastAsia="Times New Roman" w:hAnsi="Times New Roman" w:cs="Times New Roman"/>
          <w:i/>
          <w:lang w:val="lt-LT"/>
        </w:rPr>
        <w:t xml:space="preserve">Child-Pugh A ir B </w:t>
      </w:r>
      <w:r w:rsidRPr="00F92C24">
        <w:rPr>
          <w:rFonts w:ascii="Times New Roman" w:eastAsia="Times New Roman" w:hAnsi="Times New Roman" w:cs="Times New Roman"/>
          <w:lang w:val="lt-LT"/>
        </w:rPr>
        <w:t>klasės) sergančių savanorių organizme, dėl to AUC buvo 84 %, C</w:t>
      </w:r>
      <w:r w:rsidRPr="00F92C24">
        <w:rPr>
          <w:rFonts w:ascii="Times New Roman" w:eastAsia="Times New Roman" w:hAnsi="Times New Roman" w:cs="Times New Roman"/>
          <w:vertAlign w:val="subscript"/>
          <w:lang w:val="lt-LT"/>
        </w:rPr>
        <w:t>max</w:t>
      </w:r>
      <w:r w:rsidRPr="00F92C24">
        <w:rPr>
          <w:rFonts w:ascii="Times New Roman" w:eastAsia="Times New Roman" w:hAnsi="Times New Roman" w:cs="Times New Roman"/>
          <w:lang w:val="lt-LT"/>
        </w:rPr>
        <w:t xml:space="preserve"> − 47% − didesni negu tokio pat amžiaus savanorių, kurių kepenų veikla normali, organizme. Sildenafilio farmakokinetika nebuvo tirta pacientų, kurių kepenų veikla labai sutrikusi, organizme.</w:t>
      </w:r>
    </w:p>
    <w:p w14:paraId="6E8A0727"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04156EF"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8" w:name="_Toc129243239"/>
      <w:bookmarkStart w:id="39" w:name="_Toc129243114"/>
      <w:r w:rsidRPr="00F92C24">
        <w:rPr>
          <w:rFonts w:ascii="Times New Roman" w:eastAsia="Times New Roman" w:hAnsi="Times New Roman" w:cs="Times New Roman"/>
          <w:b/>
          <w:kern w:val="28"/>
          <w:lang w:val="lt-LT"/>
        </w:rPr>
        <w:t>5.3</w:t>
      </w:r>
      <w:r w:rsidRPr="00F92C24">
        <w:rPr>
          <w:rFonts w:ascii="Times New Roman" w:eastAsia="Times New Roman" w:hAnsi="Times New Roman" w:cs="Times New Roman"/>
          <w:b/>
          <w:kern w:val="28"/>
          <w:lang w:val="lt-LT"/>
        </w:rPr>
        <w:tab/>
        <w:t>Ikiklinikinių saugumo tyrimų duomenys</w:t>
      </w:r>
      <w:bookmarkEnd w:id="38"/>
      <w:bookmarkEnd w:id="39"/>
    </w:p>
    <w:p w14:paraId="25B0DABA"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CC3EB7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lastRenderedPageBreak/>
        <w:t>Įprastų farmakologinio saugumo, kartotinių dozių toksiškumo, genotoksiškumo, galimo kancerogeniškumo, toksinio poveikio reprodukcijai ir vystymuisi ikiklinikinių tyrimų duomenys specifinio pavojaus žmogui.</w:t>
      </w:r>
    </w:p>
    <w:p w14:paraId="532DCCB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F125135"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CC22CDB"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0" w:name="_Toc129243240"/>
      <w:bookmarkStart w:id="41" w:name="_Toc129243115"/>
      <w:r w:rsidRPr="00F92C24">
        <w:rPr>
          <w:rFonts w:ascii="Times New Roman" w:eastAsia="Times New Roman" w:hAnsi="Times New Roman" w:cs="Times New Roman"/>
          <w:b/>
          <w:lang w:val="lt-LT"/>
        </w:rPr>
        <w:t>6.</w:t>
      </w:r>
      <w:r w:rsidRPr="00F92C24">
        <w:rPr>
          <w:rFonts w:ascii="Times New Roman" w:eastAsia="Times New Roman" w:hAnsi="Times New Roman" w:cs="Times New Roman"/>
          <w:b/>
          <w:lang w:val="lt-LT"/>
        </w:rPr>
        <w:tab/>
        <w:t>FARMACINĖ INFORMACIJA</w:t>
      </w:r>
      <w:bookmarkEnd w:id="40"/>
      <w:bookmarkEnd w:id="41"/>
    </w:p>
    <w:p w14:paraId="603F95CA"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262441F" w14:textId="77777777" w:rsidR="00C303C2" w:rsidRPr="00F92C24" w:rsidRDefault="00C303C2" w:rsidP="00C303C2">
      <w:pPr>
        <w:keepNext/>
        <w:keepLines/>
        <w:numPr>
          <w:ilvl w:val="1"/>
          <w:numId w:val="7"/>
        </w:numPr>
        <w:spacing w:after="0" w:line="240" w:lineRule="auto"/>
        <w:outlineLvl w:val="2"/>
        <w:rPr>
          <w:rFonts w:ascii="Times New Roman" w:eastAsia="Times New Roman" w:hAnsi="Times New Roman" w:cs="Times New Roman"/>
          <w:b/>
          <w:kern w:val="28"/>
          <w:lang w:val="lt-LT"/>
        </w:rPr>
      </w:pPr>
      <w:bookmarkStart w:id="42" w:name="_Toc129243241"/>
      <w:bookmarkStart w:id="43" w:name="_Toc129243116"/>
      <w:r w:rsidRPr="00F92C24">
        <w:rPr>
          <w:rFonts w:ascii="Times New Roman" w:eastAsia="Times New Roman" w:hAnsi="Times New Roman" w:cs="Times New Roman"/>
          <w:b/>
          <w:kern w:val="28"/>
          <w:lang w:val="lt-LT"/>
        </w:rPr>
        <w:t>Pagalbinių medžiagų sąrašas</w:t>
      </w:r>
      <w:bookmarkEnd w:id="42"/>
      <w:bookmarkEnd w:id="43"/>
    </w:p>
    <w:p w14:paraId="0EDC15A8" w14:textId="77777777" w:rsidR="00C303C2" w:rsidRPr="00F92C24" w:rsidRDefault="00C303C2" w:rsidP="00C303C2">
      <w:pPr>
        <w:keepNext/>
        <w:keepLines/>
        <w:tabs>
          <w:tab w:val="left" w:pos="567"/>
        </w:tabs>
        <w:spacing w:after="0" w:line="240" w:lineRule="auto"/>
        <w:outlineLvl w:val="2"/>
        <w:rPr>
          <w:rFonts w:ascii="Times New Roman" w:eastAsia="Times New Roman" w:hAnsi="Times New Roman" w:cs="Times New Roman"/>
          <w:b/>
          <w:kern w:val="28"/>
          <w:lang w:val="lt-LT"/>
        </w:rPr>
      </w:pPr>
    </w:p>
    <w:p w14:paraId="2C3790F2"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Tabletės šerdis:</w:t>
      </w:r>
    </w:p>
    <w:p w14:paraId="6AC0664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Manitolis (</w:t>
      </w:r>
      <w:r w:rsidRPr="00F92C24">
        <w:rPr>
          <w:rFonts w:ascii="Times New Roman" w:eastAsia="Times New Roman" w:hAnsi="Times New Roman" w:cs="Times New Roman"/>
          <w:lang w:val="lt-LT" w:eastAsia="lt-LT"/>
        </w:rPr>
        <w:t>E421</w:t>
      </w:r>
      <w:r w:rsidRPr="00F92C24">
        <w:rPr>
          <w:rFonts w:ascii="Times New Roman" w:eastAsia="Times New Roman" w:hAnsi="Times New Roman" w:cs="Times New Roman"/>
          <w:lang w:val="lt-LT"/>
        </w:rPr>
        <w:t>)</w:t>
      </w:r>
    </w:p>
    <w:p w14:paraId="721FE3B7"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Krospovidonas (A tipo)</w:t>
      </w:r>
    </w:p>
    <w:p w14:paraId="4C6FD95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Povidonas (K30)</w:t>
      </w:r>
    </w:p>
    <w:p w14:paraId="79F1D42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Koloidinis bevandenis silicio dioksidas</w:t>
      </w:r>
    </w:p>
    <w:p w14:paraId="4D654F3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Kukurūzų krakmolas</w:t>
      </w:r>
    </w:p>
    <w:p w14:paraId="429D93ED"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Magnio stearatas</w:t>
      </w:r>
    </w:p>
    <w:p w14:paraId="3240D0D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Natrio laurilsulfatas</w:t>
      </w:r>
    </w:p>
    <w:p w14:paraId="7B99084B"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38E021ED" w14:textId="77777777" w:rsidR="00C303C2" w:rsidRPr="00F92C24" w:rsidRDefault="00C303C2" w:rsidP="00C303C2">
      <w:pPr>
        <w:autoSpaceDE w:val="0"/>
        <w:autoSpaceDN w:val="0"/>
        <w:adjustRightInd w:val="0"/>
        <w:spacing w:after="0" w:line="240" w:lineRule="auto"/>
        <w:rPr>
          <w:u w:val="single"/>
          <w:lang w:val="lt-LT"/>
        </w:rPr>
      </w:pPr>
      <w:r w:rsidRPr="00F92C24">
        <w:rPr>
          <w:rFonts w:ascii="Times New Roman" w:eastAsia="Times New Roman" w:hAnsi="Times New Roman" w:cs="Times New Roman"/>
          <w:u w:val="single"/>
          <w:lang w:val="lt-LT"/>
        </w:rPr>
        <w:t>Tabletės plėvelė:</w:t>
      </w:r>
    </w:p>
    <w:p w14:paraId="0982648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Hipromeliozė (klampumas – 15 mPa*s)</w:t>
      </w:r>
    </w:p>
    <w:p w14:paraId="6A576A4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Makrogolis 6000</w:t>
      </w:r>
    </w:p>
    <w:p w14:paraId="36961551"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Titano dioksidas (</w:t>
      </w:r>
      <w:r w:rsidRPr="00F92C24">
        <w:rPr>
          <w:rFonts w:ascii="Times New Roman" w:eastAsia="Times New Roman" w:hAnsi="Times New Roman" w:cs="Times New Roman"/>
          <w:lang w:val="lt-LT" w:eastAsia="lt-LT"/>
        </w:rPr>
        <w:t>E171</w:t>
      </w:r>
      <w:r w:rsidRPr="00F92C24">
        <w:rPr>
          <w:rFonts w:ascii="Times New Roman" w:eastAsia="Times New Roman" w:hAnsi="Times New Roman" w:cs="Times New Roman"/>
          <w:lang w:val="lt-LT"/>
        </w:rPr>
        <w:t>)</w:t>
      </w:r>
    </w:p>
    <w:p w14:paraId="36BC9C3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Talkas</w:t>
      </w:r>
    </w:p>
    <w:p w14:paraId="7CC2CBDD"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Indigokarmino dažalas (E132)</w:t>
      </w:r>
    </w:p>
    <w:p w14:paraId="5813D937"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C80FD9B"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242"/>
      <w:bookmarkStart w:id="45" w:name="_Toc129243117"/>
      <w:r w:rsidRPr="00F92C24">
        <w:rPr>
          <w:rFonts w:ascii="Times New Roman" w:eastAsia="Times New Roman" w:hAnsi="Times New Roman" w:cs="Times New Roman"/>
          <w:b/>
          <w:kern w:val="28"/>
          <w:lang w:val="lt-LT"/>
        </w:rPr>
        <w:t>6.2</w:t>
      </w:r>
      <w:r w:rsidRPr="00F92C24">
        <w:rPr>
          <w:rFonts w:ascii="Times New Roman" w:eastAsia="Times New Roman" w:hAnsi="Times New Roman" w:cs="Times New Roman"/>
          <w:b/>
          <w:kern w:val="28"/>
          <w:lang w:val="lt-LT"/>
        </w:rPr>
        <w:tab/>
        <w:t>Nesuderinamumas</w:t>
      </w:r>
      <w:bookmarkEnd w:id="44"/>
      <w:bookmarkEnd w:id="45"/>
    </w:p>
    <w:p w14:paraId="4B8DE8FE"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1E302F44"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Duomenys nebūtini.</w:t>
      </w:r>
    </w:p>
    <w:p w14:paraId="3992191F"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34DA96CD"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243"/>
      <w:bookmarkStart w:id="47" w:name="_Toc129243118"/>
      <w:r w:rsidRPr="00F92C24">
        <w:rPr>
          <w:rFonts w:ascii="Times New Roman" w:eastAsia="Times New Roman" w:hAnsi="Times New Roman" w:cs="Times New Roman"/>
          <w:b/>
          <w:kern w:val="28"/>
          <w:lang w:val="lt-LT"/>
        </w:rPr>
        <w:t>6.3</w:t>
      </w:r>
      <w:r w:rsidRPr="00F92C24">
        <w:rPr>
          <w:rFonts w:ascii="Times New Roman" w:eastAsia="Times New Roman" w:hAnsi="Times New Roman" w:cs="Times New Roman"/>
          <w:b/>
          <w:kern w:val="28"/>
          <w:lang w:val="lt-LT"/>
        </w:rPr>
        <w:tab/>
        <w:t>Tinkamumo laikas</w:t>
      </w:r>
      <w:bookmarkEnd w:id="46"/>
      <w:bookmarkEnd w:id="47"/>
    </w:p>
    <w:p w14:paraId="40D7F676"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3816EB5A"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4 metai.</w:t>
      </w:r>
    </w:p>
    <w:p w14:paraId="624FB768"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273BF736"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244"/>
      <w:bookmarkStart w:id="49" w:name="_Toc129243119"/>
      <w:r w:rsidRPr="00F92C24">
        <w:rPr>
          <w:rFonts w:ascii="Times New Roman" w:eastAsia="Times New Roman" w:hAnsi="Times New Roman" w:cs="Times New Roman"/>
          <w:b/>
          <w:kern w:val="28"/>
          <w:lang w:val="lt-LT"/>
        </w:rPr>
        <w:t>6.4</w:t>
      </w:r>
      <w:r w:rsidRPr="00F92C24">
        <w:rPr>
          <w:rFonts w:ascii="Times New Roman" w:eastAsia="Times New Roman" w:hAnsi="Times New Roman" w:cs="Times New Roman"/>
          <w:b/>
          <w:kern w:val="28"/>
          <w:lang w:val="lt-LT"/>
        </w:rPr>
        <w:tab/>
        <w:t>Specialios laikymo sąlygos</w:t>
      </w:r>
      <w:bookmarkEnd w:id="48"/>
      <w:bookmarkEnd w:id="49"/>
    </w:p>
    <w:p w14:paraId="428791B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65EDA458"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Šiam vaistiniam preparatui specialių laikymo sąlygų nereikia.</w:t>
      </w:r>
      <w:r w:rsidRPr="00F92C24">
        <w:rPr>
          <w:rFonts w:ascii="Times New Roman" w:eastAsia="Times New Roman" w:hAnsi="Times New Roman" w:cs="Times New Roman"/>
          <w:bCs/>
          <w:highlight w:val="lightGray"/>
          <w:lang w:val="lt-LT"/>
        </w:rPr>
        <w:t xml:space="preserve"> </w:t>
      </w:r>
    </w:p>
    <w:p w14:paraId="68C6AAC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28922980"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245"/>
      <w:bookmarkStart w:id="51" w:name="_Toc129243120"/>
      <w:r w:rsidRPr="00F92C24">
        <w:rPr>
          <w:rFonts w:ascii="Times New Roman" w:eastAsia="Times New Roman" w:hAnsi="Times New Roman" w:cs="Times New Roman"/>
          <w:b/>
          <w:kern w:val="28"/>
          <w:lang w:val="lt-LT"/>
        </w:rPr>
        <w:t>6.5</w:t>
      </w:r>
      <w:r w:rsidRPr="00F92C24">
        <w:rPr>
          <w:rFonts w:ascii="Times New Roman" w:eastAsia="Times New Roman" w:hAnsi="Times New Roman" w:cs="Times New Roman"/>
          <w:b/>
          <w:kern w:val="28"/>
          <w:lang w:val="lt-LT"/>
        </w:rPr>
        <w:tab/>
        <w:t>Talpyklės pobūdis ir jos turinys</w:t>
      </w:r>
      <w:bookmarkEnd w:id="50"/>
      <w:bookmarkEnd w:id="51"/>
    </w:p>
    <w:p w14:paraId="0A4ED67D"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D873BBA"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1, 4, 8 ar 12 tablečių; PVC/PVDC/aliuminio folijos lizdinė plokštelė kartono dėžutėje.</w:t>
      </w:r>
    </w:p>
    <w:p w14:paraId="180AF888"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Gali būti tiekiamos ne visų dydžių pakuotės.</w:t>
      </w:r>
    </w:p>
    <w:p w14:paraId="77ED4874"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65017C2E" w14:textId="77777777" w:rsidR="00C303C2" w:rsidRPr="00F92C24" w:rsidRDefault="00C303C2" w:rsidP="00C303C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2" w:name="_Toc129243246"/>
      <w:bookmarkStart w:id="53" w:name="_Toc129243121"/>
      <w:r w:rsidRPr="00F92C24">
        <w:rPr>
          <w:rFonts w:ascii="Times New Roman" w:eastAsia="Times New Roman" w:hAnsi="Times New Roman" w:cs="Times New Roman"/>
          <w:b/>
          <w:kern w:val="28"/>
          <w:lang w:val="lt-LT"/>
        </w:rPr>
        <w:t>6.6</w:t>
      </w:r>
      <w:r w:rsidRPr="00F92C24">
        <w:rPr>
          <w:rFonts w:ascii="Times New Roman" w:eastAsia="Times New Roman" w:hAnsi="Times New Roman" w:cs="Times New Roman"/>
          <w:b/>
          <w:kern w:val="28"/>
          <w:lang w:val="lt-LT"/>
        </w:rPr>
        <w:tab/>
        <w:t>Specialūs reikalavimai atliekoms tvarkyti ir vaistiniam preparatui ruošti</w:t>
      </w:r>
      <w:bookmarkEnd w:id="52"/>
      <w:bookmarkEnd w:id="53"/>
    </w:p>
    <w:p w14:paraId="0505DC3D"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4CDEB660"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Specialių reikalavimų nėra.</w:t>
      </w:r>
    </w:p>
    <w:p w14:paraId="17074CC8"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E194836"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7AF3F1E4"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247"/>
      <w:bookmarkStart w:id="55" w:name="_Toc129243122"/>
      <w:r w:rsidRPr="00F92C24">
        <w:rPr>
          <w:rFonts w:ascii="Times New Roman" w:eastAsia="Times New Roman" w:hAnsi="Times New Roman" w:cs="Times New Roman"/>
          <w:b/>
          <w:lang w:val="lt-LT"/>
        </w:rPr>
        <w:t>7.</w:t>
      </w:r>
      <w:r w:rsidRPr="00F92C24">
        <w:rPr>
          <w:rFonts w:ascii="Times New Roman" w:eastAsia="Times New Roman" w:hAnsi="Times New Roman" w:cs="Times New Roman"/>
          <w:b/>
          <w:lang w:val="lt-LT"/>
        </w:rPr>
        <w:tab/>
      </w:r>
      <w:bookmarkEnd w:id="54"/>
      <w:bookmarkEnd w:id="55"/>
      <w:r w:rsidRPr="00F92C24">
        <w:rPr>
          <w:rFonts w:ascii="Times New Roman" w:eastAsia="Times New Roman" w:hAnsi="Times New Roman" w:cs="Times New Roman"/>
          <w:b/>
          <w:lang w:val="lt-LT"/>
        </w:rPr>
        <w:t>REGISTRUOTOJAS</w:t>
      </w:r>
    </w:p>
    <w:p w14:paraId="7B93B37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44D7AEDE" w14:textId="77777777" w:rsidR="003237AB" w:rsidRPr="003237AB" w:rsidRDefault="003237AB" w:rsidP="003237AB">
      <w:pPr>
        <w:shd w:val="clear" w:color="auto" w:fill="FFFFFF"/>
        <w:spacing w:after="0" w:line="240" w:lineRule="auto"/>
        <w:rPr>
          <w:rFonts w:ascii="Times New Roman" w:eastAsia="Times New Roman" w:hAnsi="Times New Roman" w:cs="Times New Roman"/>
          <w:color w:val="000000"/>
          <w:lang w:val="lt-LT"/>
        </w:rPr>
      </w:pPr>
      <w:r w:rsidRPr="003237AB">
        <w:rPr>
          <w:rFonts w:ascii="Times New Roman" w:eastAsia="Times New Roman" w:hAnsi="Times New Roman" w:cs="Times New Roman"/>
          <w:color w:val="000000"/>
          <w:lang w:val="lt-LT"/>
        </w:rPr>
        <w:t>Zakłady Farmaceutyczne POLPHARMA S.A.</w:t>
      </w:r>
    </w:p>
    <w:p w14:paraId="49CEAB1D" w14:textId="58253287" w:rsidR="00C303C2" w:rsidRPr="00F92C24" w:rsidRDefault="003237AB" w:rsidP="00C303C2">
      <w:pPr>
        <w:shd w:val="clear" w:color="auto" w:fill="FFFFFF"/>
        <w:spacing w:after="0" w:line="240" w:lineRule="auto"/>
        <w:rPr>
          <w:lang w:val="lt-LT"/>
        </w:rPr>
      </w:pPr>
      <w:r w:rsidRPr="003237AB">
        <w:rPr>
          <w:rFonts w:ascii="Times New Roman" w:eastAsia="Times New Roman" w:hAnsi="Times New Roman" w:cs="Times New Roman"/>
          <w:color w:val="000000"/>
          <w:lang w:val="lt-LT"/>
        </w:rPr>
        <w:t>ul. Pelplińska 19, 83-200 Starogard Gdański</w:t>
      </w:r>
    </w:p>
    <w:p w14:paraId="18875DE4" w14:textId="77777777" w:rsidR="00C303C2" w:rsidRPr="00F92C24" w:rsidRDefault="00C303C2" w:rsidP="00C303C2">
      <w:pPr>
        <w:shd w:val="clear" w:color="auto" w:fill="FFFFFF"/>
        <w:spacing w:after="0" w:line="240" w:lineRule="auto"/>
        <w:rPr>
          <w:color w:val="000000"/>
          <w:lang w:val="lt-LT"/>
        </w:rPr>
      </w:pPr>
      <w:r w:rsidRPr="00F92C24">
        <w:rPr>
          <w:rFonts w:ascii="Times New Roman" w:eastAsia="Times New Roman" w:hAnsi="Times New Roman" w:cs="Times New Roman"/>
          <w:lang w:val="lt-LT"/>
        </w:rPr>
        <w:t>Lenkija</w:t>
      </w:r>
    </w:p>
    <w:p w14:paraId="1C29ABF4"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05B664FE"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414D2456"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248"/>
      <w:bookmarkStart w:id="57" w:name="_Toc129243123"/>
      <w:r w:rsidRPr="00F92C24">
        <w:rPr>
          <w:rFonts w:ascii="Times New Roman" w:eastAsia="Times New Roman" w:hAnsi="Times New Roman" w:cs="Times New Roman"/>
          <w:b/>
          <w:lang w:val="lt-LT"/>
        </w:rPr>
        <w:t>8.</w:t>
      </w:r>
      <w:r w:rsidRPr="00F92C24">
        <w:rPr>
          <w:rFonts w:ascii="Times New Roman" w:eastAsia="Times New Roman" w:hAnsi="Times New Roman" w:cs="Times New Roman"/>
          <w:b/>
          <w:lang w:val="lt-LT"/>
        </w:rPr>
        <w:tab/>
        <w:t>REGISTRACIJOS PAŽYMĖJIMO NUMERIS</w:t>
      </w:r>
      <w:bookmarkEnd w:id="56"/>
      <w:bookmarkEnd w:id="57"/>
      <w:r w:rsidRPr="00F92C24">
        <w:rPr>
          <w:rFonts w:ascii="Times New Roman" w:eastAsia="Times New Roman" w:hAnsi="Times New Roman" w:cs="Times New Roman"/>
          <w:b/>
          <w:lang w:val="lt-LT"/>
        </w:rPr>
        <w:t xml:space="preserve"> (-IAI)</w:t>
      </w:r>
    </w:p>
    <w:p w14:paraId="4777DCB2" w14:textId="77777777" w:rsidR="00C303C2" w:rsidRPr="00F92C24" w:rsidRDefault="00C303C2" w:rsidP="00C303C2">
      <w:pPr>
        <w:spacing w:after="0" w:line="240" w:lineRule="auto"/>
        <w:ind w:hanging="12"/>
        <w:rPr>
          <w:rFonts w:ascii="Times New Roman" w:eastAsia="Times New Roman" w:hAnsi="Times New Roman" w:cs="Times New Roman"/>
          <w:bCs/>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3025"/>
      </w:tblGrid>
      <w:tr w:rsidR="00C303C2" w:rsidRPr="00F92C24" w14:paraId="3403266F" w14:textId="77777777" w:rsidTr="00892106">
        <w:tc>
          <w:tcPr>
            <w:tcW w:w="3024" w:type="dxa"/>
            <w:hideMark/>
          </w:tcPr>
          <w:p w14:paraId="5C5A7041" w14:textId="261043E7" w:rsidR="00C303C2" w:rsidRPr="00F92C24" w:rsidRDefault="00C303C2" w:rsidP="00C303C2">
            <w:pPr>
              <w:ind w:hanging="12"/>
              <w:rPr>
                <w:bCs/>
                <w:sz w:val="22"/>
                <w:szCs w:val="22"/>
                <w:lang w:val="da-DK"/>
              </w:rPr>
            </w:pPr>
            <w:r w:rsidRPr="00F92C24">
              <w:rPr>
                <w:bCs/>
                <w:sz w:val="22"/>
                <w:szCs w:val="22"/>
              </w:rPr>
              <w:t xml:space="preserve">Sildenafil </w:t>
            </w:r>
            <w:r w:rsidR="00F57EEF">
              <w:rPr>
                <w:bCs/>
                <w:sz w:val="22"/>
                <w:szCs w:val="22"/>
              </w:rPr>
              <w:t>PPH</w:t>
            </w:r>
            <w:r w:rsidRPr="00F92C24">
              <w:rPr>
                <w:bCs/>
                <w:sz w:val="22"/>
                <w:szCs w:val="22"/>
              </w:rPr>
              <w:t xml:space="preserve"> 50 mg </w:t>
            </w:r>
          </w:p>
          <w:p w14:paraId="1491546B" w14:textId="77777777" w:rsidR="00C303C2" w:rsidRPr="00F92C24" w:rsidRDefault="00C303C2" w:rsidP="00C303C2">
            <w:pPr>
              <w:ind w:hanging="12"/>
              <w:rPr>
                <w:bCs/>
                <w:sz w:val="22"/>
                <w:szCs w:val="22"/>
                <w:lang w:val="da-DK"/>
              </w:rPr>
            </w:pPr>
            <w:r w:rsidRPr="00F92C24">
              <w:rPr>
                <w:bCs/>
                <w:sz w:val="22"/>
                <w:szCs w:val="22"/>
              </w:rPr>
              <w:lastRenderedPageBreak/>
              <w:t>N1 – LT/1/09/1769/003</w:t>
            </w:r>
          </w:p>
          <w:p w14:paraId="26604871" w14:textId="77777777" w:rsidR="00C303C2" w:rsidRPr="00F92C24" w:rsidRDefault="00C303C2" w:rsidP="00C303C2">
            <w:pPr>
              <w:ind w:hanging="12"/>
              <w:rPr>
                <w:bCs/>
                <w:sz w:val="22"/>
                <w:szCs w:val="22"/>
              </w:rPr>
            </w:pPr>
            <w:r w:rsidRPr="00F92C24">
              <w:rPr>
                <w:bCs/>
                <w:sz w:val="22"/>
                <w:szCs w:val="22"/>
              </w:rPr>
              <w:t>N4 – LT/1/09/1769/004</w:t>
            </w:r>
          </w:p>
          <w:p w14:paraId="56C7DA09" w14:textId="77777777" w:rsidR="00C303C2" w:rsidRPr="00F92C24" w:rsidRDefault="00C303C2" w:rsidP="00C303C2">
            <w:pPr>
              <w:ind w:hanging="12"/>
              <w:rPr>
                <w:bCs/>
                <w:sz w:val="22"/>
                <w:szCs w:val="22"/>
              </w:rPr>
            </w:pPr>
            <w:r w:rsidRPr="00F92C24">
              <w:rPr>
                <w:bCs/>
                <w:sz w:val="22"/>
                <w:szCs w:val="22"/>
              </w:rPr>
              <w:t>N8 – LT/1/09/1769/007</w:t>
            </w:r>
          </w:p>
          <w:p w14:paraId="4C0473F2" w14:textId="77777777" w:rsidR="00C303C2" w:rsidRPr="00F92C24" w:rsidRDefault="00C303C2" w:rsidP="00C303C2">
            <w:pPr>
              <w:ind w:hanging="12"/>
              <w:rPr>
                <w:bCs/>
                <w:sz w:val="22"/>
                <w:szCs w:val="22"/>
              </w:rPr>
            </w:pPr>
            <w:r w:rsidRPr="00F92C24">
              <w:rPr>
                <w:bCs/>
                <w:sz w:val="22"/>
                <w:szCs w:val="22"/>
              </w:rPr>
              <w:t>N12 – LT/1/09/1769/008</w:t>
            </w:r>
          </w:p>
        </w:tc>
        <w:tc>
          <w:tcPr>
            <w:tcW w:w="3025" w:type="dxa"/>
            <w:hideMark/>
          </w:tcPr>
          <w:p w14:paraId="61E0DB3C" w14:textId="5909CD1B" w:rsidR="00C303C2" w:rsidRPr="00F92C24" w:rsidRDefault="00C303C2" w:rsidP="00C303C2">
            <w:pPr>
              <w:ind w:hanging="12"/>
              <w:rPr>
                <w:bCs/>
                <w:sz w:val="22"/>
                <w:szCs w:val="22"/>
                <w:lang w:val="da-DK"/>
              </w:rPr>
            </w:pPr>
            <w:r w:rsidRPr="00F92C24">
              <w:rPr>
                <w:bCs/>
                <w:sz w:val="22"/>
                <w:szCs w:val="22"/>
              </w:rPr>
              <w:lastRenderedPageBreak/>
              <w:t xml:space="preserve">Sildenafil </w:t>
            </w:r>
            <w:r w:rsidR="00F57EEF">
              <w:rPr>
                <w:bCs/>
                <w:sz w:val="22"/>
                <w:szCs w:val="22"/>
              </w:rPr>
              <w:t>PPH</w:t>
            </w:r>
            <w:r w:rsidRPr="00F92C24">
              <w:rPr>
                <w:bCs/>
                <w:sz w:val="22"/>
                <w:szCs w:val="22"/>
              </w:rPr>
              <w:t xml:space="preserve"> 100 mg </w:t>
            </w:r>
          </w:p>
          <w:p w14:paraId="0A478237" w14:textId="77777777" w:rsidR="00C303C2" w:rsidRPr="00F92C24" w:rsidRDefault="00C303C2" w:rsidP="00C303C2">
            <w:pPr>
              <w:ind w:hanging="12"/>
              <w:rPr>
                <w:bCs/>
                <w:sz w:val="22"/>
                <w:szCs w:val="22"/>
                <w:lang w:val="da-DK"/>
              </w:rPr>
            </w:pPr>
            <w:r w:rsidRPr="00F92C24">
              <w:rPr>
                <w:bCs/>
                <w:sz w:val="22"/>
                <w:szCs w:val="22"/>
              </w:rPr>
              <w:lastRenderedPageBreak/>
              <w:t>N1 – LT/1/09/1769/005</w:t>
            </w:r>
          </w:p>
          <w:p w14:paraId="745B1D4B" w14:textId="77777777" w:rsidR="00C303C2" w:rsidRPr="00F92C24" w:rsidRDefault="00C303C2" w:rsidP="00C303C2">
            <w:pPr>
              <w:ind w:hanging="12"/>
              <w:rPr>
                <w:bCs/>
                <w:sz w:val="22"/>
                <w:szCs w:val="22"/>
              </w:rPr>
            </w:pPr>
            <w:r w:rsidRPr="00F92C24">
              <w:rPr>
                <w:bCs/>
                <w:sz w:val="22"/>
                <w:szCs w:val="22"/>
              </w:rPr>
              <w:t>N4 – LT/1/09/1769/006</w:t>
            </w:r>
          </w:p>
          <w:p w14:paraId="667FB19E" w14:textId="77777777" w:rsidR="00C303C2" w:rsidRPr="00F92C24" w:rsidRDefault="00C303C2" w:rsidP="00C303C2">
            <w:pPr>
              <w:ind w:hanging="12"/>
              <w:rPr>
                <w:bCs/>
                <w:sz w:val="22"/>
                <w:szCs w:val="22"/>
              </w:rPr>
            </w:pPr>
            <w:r w:rsidRPr="00F92C24">
              <w:rPr>
                <w:bCs/>
                <w:sz w:val="22"/>
                <w:szCs w:val="22"/>
              </w:rPr>
              <w:t>N8 – LT/1/09/1769/009</w:t>
            </w:r>
          </w:p>
          <w:p w14:paraId="4BCDDF7A" w14:textId="77777777" w:rsidR="00C303C2" w:rsidRPr="00F92C24" w:rsidRDefault="00C303C2" w:rsidP="00C303C2">
            <w:pPr>
              <w:ind w:hanging="12"/>
              <w:rPr>
                <w:bCs/>
                <w:sz w:val="22"/>
                <w:szCs w:val="22"/>
              </w:rPr>
            </w:pPr>
            <w:r w:rsidRPr="00F92C24">
              <w:rPr>
                <w:bCs/>
                <w:sz w:val="22"/>
                <w:szCs w:val="22"/>
              </w:rPr>
              <w:t>N12 – LT/1/09/1769/010</w:t>
            </w:r>
          </w:p>
        </w:tc>
      </w:tr>
    </w:tbl>
    <w:p w14:paraId="77E6455D"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58000735"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14215100"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249"/>
      <w:bookmarkStart w:id="59" w:name="_Toc129243124"/>
      <w:r w:rsidRPr="00F92C24">
        <w:rPr>
          <w:rFonts w:ascii="Times New Roman" w:eastAsia="Times New Roman" w:hAnsi="Times New Roman" w:cs="Times New Roman"/>
          <w:b/>
          <w:lang w:val="lt-LT"/>
        </w:rPr>
        <w:t>9.</w:t>
      </w:r>
      <w:r w:rsidRPr="00F92C24">
        <w:rPr>
          <w:rFonts w:ascii="Times New Roman" w:eastAsia="Times New Roman" w:hAnsi="Times New Roman" w:cs="Times New Roman"/>
          <w:b/>
          <w:lang w:val="lt-LT"/>
        </w:rPr>
        <w:tab/>
        <w:t>REGISTRAVIMO / PERREGISTRAVIMO DATA</w:t>
      </w:r>
      <w:bookmarkEnd w:id="58"/>
      <w:bookmarkEnd w:id="59"/>
    </w:p>
    <w:p w14:paraId="5D2D312F" w14:textId="77777777" w:rsidR="00C303C2" w:rsidRPr="00F92C24" w:rsidRDefault="00C303C2" w:rsidP="00C303C2">
      <w:pPr>
        <w:spacing w:after="0" w:line="240" w:lineRule="auto"/>
        <w:ind w:hanging="12"/>
        <w:rPr>
          <w:rFonts w:ascii="Times New Roman" w:eastAsia="Times New Roman" w:hAnsi="Times New Roman" w:cs="Times New Roman"/>
          <w:bCs/>
        </w:rPr>
      </w:pPr>
    </w:p>
    <w:p w14:paraId="29C4BD27" w14:textId="1E7728BC" w:rsidR="00C303C2" w:rsidRPr="00F92C24" w:rsidRDefault="00C303C2" w:rsidP="00C303C2">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Registravimo data: 2009 m. lapkričio 4 d.</w:t>
      </w:r>
    </w:p>
    <w:p w14:paraId="7B995C47" w14:textId="5C6270EA" w:rsidR="00C303C2" w:rsidRPr="00F92C24" w:rsidRDefault="00C303C2" w:rsidP="00C303C2">
      <w:pPr>
        <w:spacing w:after="0" w:line="240" w:lineRule="auto"/>
        <w:rPr>
          <w:lang w:val="lt-LT"/>
        </w:rPr>
      </w:pPr>
      <w:r w:rsidRPr="00F92C24">
        <w:rPr>
          <w:rFonts w:ascii="Times New Roman" w:eastAsia="Times New Roman" w:hAnsi="Times New Roman" w:cs="Times New Roman"/>
          <w:lang w:val="lt-LT"/>
        </w:rPr>
        <w:t xml:space="preserve">Paskutinio perregistravimo data: </w:t>
      </w:r>
      <w:r w:rsidRPr="00F92C24">
        <w:rPr>
          <w:rFonts w:ascii="Times New Roman" w:eastAsia="Calibri" w:hAnsi="Times New Roman" w:cs="Times New Roman"/>
          <w:lang w:val="lt-LT"/>
        </w:rPr>
        <w:t>2015 m. liepos 28 d.</w:t>
      </w:r>
    </w:p>
    <w:p w14:paraId="45760B33"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5C9883A9"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61FFC5F5"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0" w:name="_Toc129243250"/>
      <w:bookmarkStart w:id="61" w:name="_Toc129243125"/>
      <w:r w:rsidRPr="00F92C24">
        <w:rPr>
          <w:rFonts w:ascii="Times New Roman" w:eastAsia="Times New Roman" w:hAnsi="Times New Roman" w:cs="Times New Roman"/>
          <w:b/>
          <w:lang w:val="lt-LT"/>
        </w:rPr>
        <w:t>10.</w:t>
      </w:r>
      <w:r w:rsidRPr="00F92C24">
        <w:rPr>
          <w:rFonts w:ascii="Times New Roman" w:eastAsia="Times New Roman" w:hAnsi="Times New Roman" w:cs="Times New Roman"/>
          <w:b/>
          <w:lang w:val="lt-LT"/>
        </w:rPr>
        <w:tab/>
        <w:t>TEKSTO PERŽIŪROS DATA</w:t>
      </w:r>
      <w:bookmarkEnd w:id="60"/>
      <w:bookmarkEnd w:id="61"/>
    </w:p>
    <w:p w14:paraId="2C5A207F"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680B012B" w14:textId="78B2A87F" w:rsidR="00C303C2" w:rsidRDefault="00965EB0" w:rsidP="00C303C2">
      <w:pPr>
        <w:spacing w:after="0" w:line="240" w:lineRule="auto"/>
        <w:ind w:hanging="12"/>
        <w:rPr>
          <w:rFonts w:ascii="Times New Roman" w:eastAsia="Calibri" w:hAnsi="Times New Roman" w:cs="Times New Roman"/>
          <w:bCs/>
          <w:lang w:val="lt-LT"/>
        </w:rPr>
      </w:pPr>
      <w:r>
        <w:rPr>
          <w:rFonts w:ascii="Times New Roman" w:eastAsia="Calibri" w:hAnsi="Times New Roman" w:cs="Times New Roman"/>
          <w:bCs/>
          <w:lang w:val="lt-LT"/>
        </w:rPr>
        <w:t>2022 m. rugpjūčio 12 d.</w:t>
      </w:r>
    </w:p>
    <w:p w14:paraId="78F7009A" w14:textId="77777777" w:rsidR="00CF6FFA" w:rsidRPr="00965EB0" w:rsidRDefault="00CF6FFA" w:rsidP="00C303C2">
      <w:pPr>
        <w:spacing w:after="0" w:line="240" w:lineRule="auto"/>
        <w:ind w:hanging="12"/>
        <w:rPr>
          <w:rFonts w:ascii="Times New Roman" w:eastAsia="Times New Roman" w:hAnsi="Times New Roman" w:cs="Times New Roman"/>
          <w:bCs/>
          <w:lang w:val="en-US"/>
        </w:rPr>
      </w:pPr>
    </w:p>
    <w:p w14:paraId="0938B38E"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Išsami informacija apie šį vaistinį preparatą pateikiama Valstybinės vaistų kontrolės tarnybos prie Lietuvos Respublikos sveikatos apsaugos ministerijos tinklalapyje </w:t>
      </w:r>
      <w:hyperlink r:id="rId11" w:history="1">
        <w:r w:rsidRPr="00965EB0">
          <w:rPr>
            <w:rFonts w:ascii="Times New Roman" w:eastAsia="Times New Roman" w:hAnsi="Times New Roman" w:cs="Times New Roman"/>
            <w:bCs/>
            <w:color w:val="0000FF"/>
            <w:u w:val="single"/>
            <w:lang w:val="en-US"/>
          </w:rPr>
          <w:t>http://www.vvkt.lt</w:t>
        </w:r>
      </w:hyperlink>
      <w:r w:rsidRPr="00F92C24">
        <w:rPr>
          <w:rFonts w:ascii="Times New Roman" w:eastAsia="Times New Roman" w:hAnsi="Times New Roman" w:cs="Times New Roman"/>
          <w:bCs/>
          <w:lang w:val="lt-LT"/>
        </w:rPr>
        <w:t xml:space="preserve"> </w:t>
      </w:r>
      <w:r w:rsidRPr="00F92C24">
        <w:rPr>
          <w:rFonts w:ascii="Times New Roman" w:eastAsia="Times New Roman" w:hAnsi="Times New Roman" w:cs="Times New Roman"/>
          <w:bCs/>
          <w:lang w:val="lt-LT"/>
        </w:rPr>
        <w:br w:type="page"/>
      </w:r>
    </w:p>
    <w:p w14:paraId="5F4CF566"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266F2758"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114513EB"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2219D3A6"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53D94066"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508872A1"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1DA261B5"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798B20B6"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6972DCA7"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7687DA4A"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54CE511A"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0A0A34FB"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449F2F31"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29E23282"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65B8788B"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70F56C19"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1240E1BD"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5E20BD71"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29107138"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76D42AA9"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447593E0"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6DB6C33A"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176C7385"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36987B13" w14:textId="77777777" w:rsidR="00C303C2" w:rsidRPr="00965EB0" w:rsidRDefault="00C303C2" w:rsidP="00C303C2">
      <w:pPr>
        <w:tabs>
          <w:tab w:val="left" w:pos="0"/>
        </w:tabs>
        <w:spacing w:after="0" w:line="240" w:lineRule="auto"/>
        <w:jc w:val="center"/>
        <w:outlineLvl w:val="0"/>
        <w:rPr>
          <w:rFonts w:ascii="Times New Roman" w:eastAsia="Times New Roman" w:hAnsi="Times New Roman" w:cs="Times New Roman"/>
          <w:lang w:val="en-US"/>
        </w:rPr>
      </w:pPr>
      <w:bookmarkStart w:id="62" w:name="_Toc129243253"/>
      <w:bookmarkStart w:id="63" w:name="_Toc129243128"/>
      <w:r w:rsidRPr="00F92C24">
        <w:rPr>
          <w:rFonts w:ascii="Times New Roman" w:eastAsia="Times New Roman" w:hAnsi="Times New Roman" w:cs="Times New Roman"/>
          <w:b/>
          <w:caps/>
          <w:lang w:val="lt-LT"/>
        </w:rPr>
        <w:t>II PRIEDAS</w:t>
      </w:r>
      <w:bookmarkEnd w:id="62"/>
      <w:bookmarkEnd w:id="63"/>
    </w:p>
    <w:p w14:paraId="12B665DE" w14:textId="77777777" w:rsidR="00C303C2" w:rsidRPr="00965EB0"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7A6EA094" w14:textId="77777777" w:rsidR="00C303C2" w:rsidRPr="00965EB0" w:rsidRDefault="00C303C2" w:rsidP="00C303C2">
      <w:pPr>
        <w:tabs>
          <w:tab w:val="left" w:pos="0"/>
        </w:tabs>
        <w:spacing w:after="0" w:line="240" w:lineRule="auto"/>
        <w:jc w:val="center"/>
        <w:outlineLvl w:val="0"/>
        <w:rPr>
          <w:rFonts w:ascii="Times New Roman" w:eastAsia="Times New Roman" w:hAnsi="Times New Roman" w:cs="Times New Roman"/>
          <w:lang w:val="en-US"/>
        </w:rPr>
      </w:pPr>
      <w:r w:rsidRPr="00F92C24">
        <w:rPr>
          <w:rFonts w:ascii="Times New Roman" w:eastAsia="Times New Roman" w:hAnsi="Times New Roman" w:cs="Times New Roman"/>
          <w:b/>
          <w:caps/>
          <w:lang w:val="lt-LT"/>
        </w:rPr>
        <w:t>REGISTRACIJOS SĄLYGOS</w:t>
      </w:r>
    </w:p>
    <w:p w14:paraId="0113510B" w14:textId="77777777" w:rsidR="00C303C2" w:rsidRPr="00965EB0" w:rsidRDefault="00C303C2" w:rsidP="00C303C2">
      <w:pPr>
        <w:spacing w:after="0" w:line="240" w:lineRule="auto"/>
        <w:ind w:hanging="12"/>
        <w:rPr>
          <w:rFonts w:ascii="Times New Roman" w:eastAsia="Times New Roman" w:hAnsi="Times New Roman" w:cs="Times New Roman"/>
          <w:bCs/>
          <w:lang w:val="en-US"/>
        </w:rPr>
      </w:pPr>
    </w:p>
    <w:p w14:paraId="5D18CF76" w14:textId="77777777" w:rsidR="00C303C2" w:rsidRPr="00965EB0" w:rsidRDefault="00C303C2" w:rsidP="00C303C2">
      <w:pPr>
        <w:tabs>
          <w:tab w:val="left" w:pos="1701"/>
        </w:tabs>
        <w:spacing w:after="0" w:line="240" w:lineRule="auto"/>
        <w:ind w:left="1701" w:hanging="567"/>
        <w:jc w:val="both"/>
        <w:rPr>
          <w:rFonts w:ascii="Times New Roman" w:eastAsia="Times New Roman" w:hAnsi="Times New Roman" w:cs="Tahoma"/>
          <w:highlight w:val="yellow"/>
          <w:lang w:val="en-US"/>
        </w:rPr>
      </w:pPr>
      <w:r w:rsidRPr="00F92C24">
        <w:rPr>
          <w:rFonts w:ascii="Times New Roman" w:eastAsia="Times New Roman" w:hAnsi="Times New Roman" w:cs="Tahoma"/>
          <w:b/>
          <w:lang w:val="lt-LT"/>
        </w:rPr>
        <w:t>A.</w:t>
      </w:r>
      <w:r w:rsidRPr="00F92C24">
        <w:rPr>
          <w:rFonts w:ascii="Times New Roman" w:eastAsia="Times New Roman" w:hAnsi="Times New Roman" w:cs="Tahoma"/>
          <w:b/>
          <w:lang w:val="lt-LT"/>
        </w:rPr>
        <w:tab/>
        <w:t>GAMINTOJAS (-AI), ATSAKINGAS (-I) UŽ SERIJŲ IŠLEIDIMĄ</w:t>
      </w:r>
    </w:p>
    <w:p w14:paraId="1BDBD21D" w14:textId="77777777" w:rsidR="00C303C2" w:rsidRPr="00965EB0" w:rsidRDefault="00C303C2" w:rsidP="00C303C2">
      <w:pPr>
        <w:spacing w:after="0" w:line="240" w:lineRule="auto"/>
        <w:ind w:hanging="12"/>
        <w:rPr>
          <w:rFonts w:ascii="Times New Roman" w:eastAsia="Times New Roman" w:hAnsi="Times New Roman" w:cs="Times New Roman"/>
          <w:bCs/>
          <w:highlight w:val="yellow"/>
          <w:lang w:val="en-US"/>
        </w:rPr>
      </w:pPr>
    </w:p>
    <w:p w14:paraId="5B186538" w14:textId="77777777" w:rsidR="00C303C2" w:rsidRPr="00965EB0" w:rsidRDefault="00C303C2" w:rsidP="00C303C2">
      <w:pPr>
        <w:tabs>
          <w:tab w:val="left" w:pos="1701"/>
        </w:tabs>
        <w:spacing w:after="0" w:line="240" w:lineRule="auto"/>
        <w:ind w:left="1701" w:hanging="567"/>
        <w:jc w:val="both"/>
        <w:rPr>
          <w:rFonts w:ascii="Times New Roman" w:eastAsia="Times New Roman" w:hAnsi="Times New Roman" w:cs="Tahoma"/>
          <w:lang w:val="en-US"/>
        </w:rPr>
      </w:pPr>
      <w:r w:rsidRPr="00F92C24">
        <w:rPr>
          <w:rFonts w:ascii="Times New Roman" w:eastAsia="Times New Roman" w:hAnsi="Times New Roman" w:cs="Tahoma"/>
          <w:b/>
          <w:lang w:val="lt-LT"/>
        </w:rPr>
        <w:t>B.</w:t>
      </w:r>
      <w:r w:rsidRPr="00F92C24">
        <w:rPr>
          <w:rFonts w:ascii="Times New Roman" w:eastAsia="Times New Roman" w:hAnsi="Times New Roman" w:cs="Tahoma"/>
          <w:b/>
          <w:lang w:val="lt-LT"/>
        </w:rPr>
        <w:tab/>
        <w:t>TIEKIMO IR VARTOJIMO SĄLYGOS AR APRIBOJIMAI</w:t>
      </w:r>
    </w:p>
    <w:p w14:paraId="51F00882" w14:textId="77777777" w:rsidR="00C303C2" w:rsidRPr="00965EB0" w:rsidRDefault="00C303C2" w:rsidP="00C303C2">
      <w:pPr>
        <w:spacing w:after="0" w:line="240" w:lineRule="auto"/>
        <w:ind w:hanging="12"/>
        <w:rPr>
          <w:rFonts w:ascii="Times New Roman" w:eastAsia="Times New Roman" w:hAnsi="Times New Roman" w:cs="Times New Roman"/>
          <w:bCs/>
          <w:highlight w:val="yellow"/>
          <w:lang w:val="en-US"/>
        </w:rPr>
      </w:pPr>
    </w:p>
    <w:p w14:paraId="0083440A" w14:textId="77777777" w:rsidR="00C303C2" w:rsidRPr="00F92C24" w:rsidRDefault="00C303C2" w:rsidP="00C303C2">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F92C24">
        <w:rPr>
          <w:rFonts w:ascii="Times New Roman" w:eastAsia="Times New Roman" w:hAnsi="Times New Roman" w:cs="Times New Roman"/>
          <w:lang w:val="lt-LT"/>
        </w:rPr>
        <w:br w:type="page"/>
      </w:r>
      <w:r w:rsidRPr="00F92C24">
        <w:rPr>
          <w:rFonts w:ascii="Times New Roman" w:eastAsia="Times New Roman" w:hAnsi="Times New Roman" w:cs="Times New Roman"/>
          <w:b/>
          <w:lang w:val="lt-LT"/>
        </w:rPr>
        <w:lastRenderedPageBreak/>
        <w:t>A.</w:t>
      </w:r>
      <w:r w:rsidRPr="00F92C24">
        <w:rPr>
          <w:rFonts w:ascii="Times New Roman" w:eastAsia="Times New Roman" w:hAnsi="Times New Roman" w:cs="Times New Roman"/>
          <w:b/>
          <w:lang w:val="lt-LT"/>
        </w:rPr>
        <w:tab/>
        <w:t>GAMINTOJAS (-AI), ATSAKINGAS (-I) UŽ SERIJŲ IŠLEIDIMĄ</w:t>
      </w:r>
    </w:p>
    <w:p w14:paraId="46D5DAD2" w14:textId="77777777" w:rsidR="00C303C2" w:rsidRPr="00965EB0" w:rsidRDefault="00C303C2" w:rsidP="00C303C2">
      <w:pPr>
        <w:spacing w:after="0" w:line="240" w:lineRule="auto"/>
        <w:ind w:hanging="12"/>
        <w:rPr>
          <w:rFonts w:ascii="Times New Roman" w:eastAsia="Times New Roman" w:hAnsi="Times New Roman" w:cs="Times New Roman"/>
          <w:bCs/>
          <w:highlight w:val="yellow"/>
          <w:lang w:val="en-US"/>
        </w:rPr>
      </w:pPr>
    </w:p>
    <w:p w14:paraId="1538840F" w14:textId="77777777" w:rsidR="00C303C2" w:rsidRPr="00965EB0" w:rsidRDefault="00C303C2" w:rsidP="00C303C2">
      <w:pPr>
        <w:spacing w:after="0" w:line="240" w:lineRule="auto"/>
        <w:ind w:hanging="12"/>
        <w:rPr>
          <w:rFonts w:ascii="Times New Roman" w:eastAsia="Times New Roman" w:hAnsi="Times New Roman" w:cs="Times New Roman"/>
          <w:bCs/>
          <w:u w:val="single"/>
          <w:lang w:val="en-US"/>
        </w:rPr>
      </w:pPr>
      <w:r w:rsidRPr="00F92C24">
        <w:rPr>
          <w:rFonts w:ascii="Times New Roman" w:eastAsia="Times New Roman" w:hAnsi="Times New Roman" w:cs="Times New Roman"/>
          <w:bCs/>
          <w:u w:val="single"/>
          <w:lang w:val="lt-LT"/>
        </w:rPr>
        <w:t>Gamintojo, atsakingo už serijų išleidimą, pavadinimas ir adresas</w:t>
      </w:r>
    </w:p>
    <w:p w14:paraId="342EE341" w14:textId="77777777" w:rsidR="00C303C2" w:rsidRPr="00965EB0" w:rsidRDefault="00C303C2" w:rsidP="00C303C2">
      <w:pPr>
        <w:spacing w:after="0" w:line="240" w:lineRule="auto"/>
        <w:ind w:hanging="12"/>
        <w:rPr>
          <w:rFonts w:ascii="Times New Roman" w:eastAsia="Times New Roman" w:hAnsi="Times New Roman" w:cs="Times New Roman"/>
          <w:bCs/>
          <w:u w:val="single"/>
          <w:lang w:val="en-US"/>
        </w:rPr>
      </w:pPr>
    </w:p>
    <w:p w14:paraId="05D10A1C" w14:textId="0EDE039A" w:rsidR="00C303C2" w:rsidRPr="00F92C24" w:rsidRDefault="003237AB" w:rsidP="00C303C2">
      <w:pPr>
        <w:spacing w:after="0" w:line="240" w:lineRule="auto"/>
        <w:jc w:val="both"/>
        <w:rPr>
          <w:lang w:val="lt-LT"/>
        </w:rPr>
      </w:pPr>
      <w:r w:rsidRPr="003237AB">
        <w:rPr>
          <w:rFonts w:ascii="Times New Roman" w:eastAsia="Times New Roman" w:hAnsi="Times New Roman" w:cs="Times New Roman"/>
          <w:lang w:val="lt-LT"/>
        </w:rPr>
        <w:t>Zakłady Farmaceutyczne</w:t>
      </w:r>
      <w:r w:rsidR="00C303C2" w:rsidRPr="00F92C24">
        <w:rPr>
          <w:rFonts w:ascii="Times New Roman" w:eastAsia="Times New Roman" w:hAnsi="Times New Roman" w:cs="Times New Roman"/>
          <w:lang w:val="lt-LT"/>
        </w:rPr>
        <w:t xml:space="preserve"> POLPHARMA S</w:t>
      </w:r>
      <w:r>
        <w:rPr>
          <w:rFonts w:ascii="Times New Roman" w:eastAsia="Times New Roman" w:hAnsi="Times New Roman" w:cs="Times New Roman"/>
          <w:lang w:val="lt-LT"/>
        </w:rPr>
        <w:t>.</w:t>
      </w:r>
      <w:r w:rsidR="00C303C2" w:rsidRPr="00F92C24">
        <w:rPr>
          <w:rFonts w:ascii="Times New Roman" w:eastAsia="Times New Roman" w:hAnsi="Times New Roman" w:cs="Times New Roman"/>
          <w:lang w:val="lt-LT"/>
        </w:rPr>
        <w:t>A</w:t>
      </w:r>
      <w:r>
        <w:rPr>
          <w:rFonts w:ascii="Times New Roman" w:eastAsia="Times New Roman" w:hAnsi="Times New Roman" w:cs="Times New Roman"/>
          <w:lang w:val="lt-LT"/>
        </w:rPr>
        <w:t>.</w:t>
      </w:r>
    </w:p>
    <w:p w14:paraId="3F7D9150" w14:textId="1AF3A6F7" w:rsidR="00C303C2" w:rsidRPr="00F92C24" w:rsidRDefault="003237AB" w:rsidP="00C303C2">
      <w:pPr>
        <w:shd w:val="clear" w:color="auto" w:fill="FFFFFF"/>
        <w:spacing w:after="0" w:line="240" w:lineRule="auto"/>
        <w:jc w:val="both"/>
        <w:rPr>
          <w:lang w:val="lt-LT"/>
        </w:rPr>
      </w:pPr>
      <w:r>
        <w:rPr>
          <w:rFonts w:ascii="Times New Roman" w:eastAsia="Times New Roman" w:hAnsi="Times New Roman" w:cs="Times New Roman"/>
          <w:lang w:val="lt-LT"/>
        </w:rPr>
        <w:t>ul.</w:t>
      </w:r>
      <w:r w:rsidR="00C303C2" w:rsidRPr="00F92C24">
        <w:rPr>
          <w:rFonts w:ascii="Times New Roman" w:eastAsia="Times New Roman" w:hAnsi="Times New Roman" w:cs="Times New Roman"/>
          <w:lang w:val="lt-LT"/>
        </w:rPr>
        <w:t xml:space="preserve"> Pelplińska </w:t>
      </w:r>
      <w:r>
        <w:rPr>
          <w:rFonts w:ascii="Times New Roman" w:eastAsia="Times New Roman" w:hAnsi="Times New Roman" w:cs="Times New Roman"/>
          <w:lang w:val="lt-LT"/>
        </w:rPr>
        <w:t>19</w:t>
      </w:r>
    </w:p>
    <w:p w14:paraId="4F3C8C4B" w14:textId="77777777" w:rsidR="00C303C2" w:rsidRPr="00F92C24" w:rsidRDefault="00C303C2" w:rsidP="00C303C2">
      <w:pPr>
        <w:shd w:val="clear" w:color="auto" w:fill="FFFFFF"/>
        <w:spacing w:after="0" w:line="240" w:lineRule="auto"/>
        <w:jc w:val="both"/>
        <w:rPr>
          <w:lang w:val="lt-LT"/>
        </w:rPr>
      </w:pPr>
      <w:r w:rsidRPr="00F92C24">
        <w:rPr>
          <w:rFonts w:ascii="Times New Roman" w:eastAsia="Times New Roman" w:hAnsi="Times New Roman" w:cs="Times New Roman"/>
          <w:lang w:val="lt-LT"/>
        </w:rPr>
        <w:t>83-200 Starogard Gdański</w:t>
      </w:r>
    </w:p>
    <w:p w14:paraId="60DEF81B"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Lenkija</w:t>
      </w:r>
    </w:p>
    <w:p w14:paraId="64E0FBFF" w14:textId="77777777" w:rsidR="00C303C2" w:rsidRPr="00F92C24" w:rsidRDefault="00C303C2" w:rsidP="00C303C2">
      <w:pPr>
        <w:spacing w:after="0" w:line="240" w:lineRule="auto"/>
        <w:ind w:hanging="12"/>
        <w:rPr>
          <w:rFonts w:ascii="Times New Roman" w:eastAsia="Times New Roman" w:hAnsi="Times New Roman" w:cs="Times New Roman"/>
          <w:bCs/>
          <w:highlight w:val="yellow"/>
          <w:lang w:val="lt-LT"/>
        </w:rPr>
      </w:pPr>
    </w:p>
    <w:p w14:paraId="26305DD3" w14:textId="77777777" w:rsidR="00C303C2" w:rsidRPr="00F92C24" w:rsidRDefault="00C303C2" w:rsidP="00C303C2">
      <w:pPr>
        <w:spacing w:after="0" w:line="240" w:lineRule="auto"/>
        <w:ind w:hanging="12"/>
        <w:rPr>
          <w:rFonts w:ascii="Times New Roman" w:eastAsia="Times New Roman" w:hAnsi="Times New Roman" w:cs="Times New Roman"/>
          <w:highlight w:val="yellow"/>
          <w:lang w:val="lt-LT"/>
        </w:rPr>
      </w:pPr>
    </w:p>
    <w:p w14:paraId="288C289E" w14:textId="77777777" w:rsidR="00C303C2" w:rsidRPr="00F92C24" w:rsidRDefault="00C303C2" w:rsidP="00C303C2">
      <w:pPr>
        <w:keepNext/>
        <w:tabs>
          <w:tab w:val="left" w:pos="567"/>
        </w:tabs>
        <w:spacing w:after="0" w:line="240" w:lineRule="auto"/>
        <w:ind w:left="567" w:hanging="567"/>
        <w:jc w:val="both"/>
        <w:outlineLvl w:val="1"/>
        <w:rPr>
          <w:rFonts w:ascii="Times New Roman" w:eastAsia="Times New Roman" w:hAnsi="Times New Roman" w:cs="Times New Roman"/>
          <w:b/>
          <w:lang w:val="lt-LT"/>
        </w:rPr>
      </w:pPr>
      <w:bookmarkStart w:id="64" w:name="_Toc129243254"/>
      <w:bookmarkStart w:id="65" w:name="_Toc129243129"/>
      <w:r w:rsidRPr="00F92C24">
        <w:rPr>
          <w:rFonts w:ascii="Times New Roman" w:eastAsia="Times New Roman" w:hAnsi="Times New Roman" w:cs="Times New Roman"/>
          <w:b/>
          <w:lang w:val="lt-LT"/>
        </w:rPr>
        <w:t>B.</w:t>
      </w:r>
      <w:r w:rsidRPr="00F92C24">
        <w:rPr>
          <w:rFonts w:ascii="Times New Roman" w:eastAsia="Times New Roman" w:hAnsi="Times New Roman" w:cs="Times New Roman"/>
          <w:b/>
          <w:lang w:val="lt-LT"/>
        </w:rPr>
        <w:tab/>
      </w:r>
      <w:bookmarkEnd w:id="64"/>
      <w:bookmarkEnd w:id="65"/>
      <w:r w:rsidRPr="00F92C24">
        <w:rPr>
          <w:rFonts w:ascii="Times New Roman" w:eastAsia="Times New Roman" w:hAnsi="Times New Roman" w:cs="Times New Roman"/>
          <w:b/>
          <w:lang w:val="lt-LT"/>
        </w:rPr>
        <w:t>TIEKIMO IR VARTOJIMO SĄLYGOS AR APRIBOJIMAI</w:t>
      </w:r>
    </w:p>
    <w:p w14:paraId="23FEFB62"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7FEAB1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Receptinis vaistinis preparatas.</w:t>
      </w:r>
    </w:p>
    <w:p w14:paraId="4FF6EFBE"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br w:type="page"/>
      </w:r>
    </w:p>
    <w:p w14:paraId="4F582A0F"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45259B8"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66489A45" w14:textId="77777777" w:rsidR="00C303C2" w:rsidRPr="0063235D" w:rsidRDefault="00C303C2" w:rsidP="00C303C2">
      <w:pPr>
        <w:spacing w:after="0" w:line="240" w:lineRule="auto"/>
        <w:ind w:hanging="12"/>
        <w:rPr>
          <w:rFonts w:ascii="Times New Roman" w:eastAsia="Times New Roman" w:hAnsi="Times New Roman" w:cs="Times New Roman"/>
          <w:lang w:val="lt-LT"/>
        </w:rPr>
      </w:pPr>
    </w:p>
    <w:p w14:paraId="0A532C46"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3D63FC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D59F15D"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E8D537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EC84F3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5945117"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55F7C435"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D2F11F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1D16CCD"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A47CB2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F49EA2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1A93A48"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242D9AA6"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4929884"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6F1BB00"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29FA793"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1EC6B33"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25D9513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D0E1CC7"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172B7B0"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68FDBA05"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lt-LT"/>
        </w:rPr>
      </w:pPr>
      <w:bookmarkStart w:id="66" w:name="_Toc129243259"/>
      <w:bookmarkStart w:id="67" w:name="_Toc129243134"/>
      <w:r w:rsidRPr="00F92C24">
        <w:rPr>
          <w:rFonts w:ascii="Times New Roman" w:eastAsia="Times New Roman" w:hAnsi="Times New Roman" w:cs="Times New Roman"/>
          <w:b/>
          <w:caps/>
          <w:lang w:val="lt-LT"/>
        </w:rPr>
        <w:t>III PRIEDAS</w:t>
      </w:r>
      <w:bookmarkEnd w:id="66"/>
      <w:bookmarkEnd w:id="67"/>
    </w:p>
    <w:p w14:paraId="68D63EE9"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E385C76"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lt-LT"/>
        </w:rPr>
      </w:pPr>
      <w:bookmarkStart w:id="68" w:name="_Toc129243260"/>
      <w:bookmarkStart w:id="69" w:name="_Toc129243135"/>
      <w:r w:rsidRPr="00F92C24">
        <w:rPr>
          <w:rFonts w:ascii="Times New Roman" w:eastAsia="Times New Roman" w:hAnsi="Times New Roman" w:cs="Times New Roman"/>
          <w:b/>
          <w:caps/>
          <w:lang w:val="lt-LT"/>
        </w:rPr>
        <w:t>ŽENKLINIMAS IR PAKUOTĖS LAPELIS</w:t>
      </w:r>
      <w:bookmarkEnd w:id="68"/>
      <w:bookmarkEnd w:id="69"/>
    </w:p>
    <w:p w14:paraId="534029AE"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br w:type="page"/>
      </w:r>
    </w:p>
    <w:p w14:paraId="5F8BDA24"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33C806E"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317BE47" w14:textId="77777777" w:rsidR="00C303C2" w:rsidRPr="0063235D" w:rsidRDefault="00C303C2" w:rsidP="00C303C2">
      <w:pPr>
        <w:spacing w:after="0" w:line="240" w:lineRule="auto"/>
        <w:ind w:hanging="12"/>
        <w:rPr>
          <w:rFonts w:ascii="Times New Roman" w:eastAsia="Times New Roman" w:hAnsi="Times New Roman" w:cs="Times New Roman"/>
          <w:lang w:val="lt-LT"/>
        </w:rPr>
      </w:pPr>
    </w:p>
    <w:p w14:paraId="10EB53C2"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2EF8E22A"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D0930F0"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4A72C33"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1C575F2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5EEAC8C4"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024E05D"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51C055D5"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5AA9A491"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91B46DD"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667A4D3F"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CF2563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77E3084C"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5BC236FB"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4C42043"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3168574"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20A8830"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69175321"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3EDD13F3"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42531E87"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p>
    <w:p w14:paraId="09C7054D" w14:textId="77777777" w:rsidR="00C303C2" w:rsidRPr="0063235D" w:rsidRDefault="00C303C2" w:rsidP="00C303C2">
      <w:pPr>
        <w:tabs>
          <w:tab w:val="left" w:pos="0"/>
        </w:tabs>
        <w:spacing w:after="0" w:line="240" w:lineRule="auto"/>
        <w:jc w:val="center"/>
        <w:outlineLvl w:val="0"/>
        <w:rPr>
          <w:rFonts w:ascii="Times New Roman" w:eastAsia="Times New Roman" w:hAnsi="Times New Roman" w:cs="Times New Roman"/>
          <w:lang w:val="lt-LT"/>
        </w:rPr>
      </w:pPr>
      <w:bookmarkStart w:id="70" w:name="_Toc129243261"/>
      <w:bookmarkStart w:id="71" w:name="_Toc129243136"/>
      <w:r w:rsidRPr="00F92C24">
        <w:rPr>
          <w:rFonts w:ascii="Times New Roman" w:eastAsia="Times New Roman" w:hAnsi="Times New Roman" w:cs="Times New Roman"/>
          <w:b/>
          <w:caps/>
          <w:lang w:val="lt-LT"/>
        </w:rPr>
        <w:t>A. ŽENKLINIMAS</w:t>
      </w:r>
      <w:bookmarkEnd w:id="70"/>
      <w:bookmarkEnd w:id="71"/>
    </w:p>
    <w:p w14:paraId="33230FCC" w14:textId="77777777" w:rsidR="00C303C2" w:rsidRPr="0063235D"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br w:type="page"/>
      </w:r>
    </w:p>
    <w:p w14:paraId="21ABA7E2"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lastRenderedPageBreak/>
        <w:t>INFORMACIJA ANT IŠORINĖS PAKUOTĖS</w:t>
      </w:r>
    </w:p>
    <w:p w14:paraId="51544EC9"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p>
    <w:p w14:paraId="2A5F4C03"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lt-LT"/>
        </w:rPr>
      </w:pPr>
      <w:r w:rsidRPr="000A2CB4">
        <w:rPr>
          <w:rFonts w:ascii="Times New Roman" w:hAnsi="Times New Roman"/>
          <w:b/>
          <w:lang w:val="lt-LT"/>
        </w:rPr>
        <w:t>KARTONO DĖŽUTĖ</w:t>
      </w:r>
    </w:p>
    <w:p w14:paraId="24F3E483" w14:textId="77777777" w:rsidR="005C74C1" w:rsidRPr="0063235D" w:rsidRDefault="005C74C1" w:rsidP="005C74C1">
      <w:pPr>
        <w:spacing w:after="0" w:line="240" w:lineRule="auto"/>
        <w:ind w:hanging="12"/>
        <w:rPr>
          <w:rFonts w:ascii="Times New Roman" w:eastAsia="Times New Roman" w:hAnsi="Times New Roman" w:cs="Times New Roman"/>
          <w:bCs/>
          <w:lang w:val="lt-LT"/>
        </w:rPr>
      </w:pPr>
    </w:p>
    <w:p w14:paraId="3B922BC3" w14:textId="77777777" w:rsidR="005C74C1" w:rsidRPr="0063235D" w:rsidRDefault="005C74C1" w:rsidP="005C74C1">
      <w:pPr>
        <w:spacing w:after="0" w:line="240" w:lineRule="auto"/>
        <w:ind w:hanging="12"/>
        <w:rPr>
          <w:rFonts w:ascii="Times New Roman" w:eastAsia="Times New Roman" w:hAnsi="Times New Roman" w:cs="Times New Roman"/>
          <w:bCs/>
          <w:lang w:val="lt-LT"/>
        </w:rPr>
      </w:pPr>
    </w:p>
    <w:p w14:paraId="71A5BE30"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lt-LT"/>
        </w:rPr>
      </w:pPr>
      <w:r w:rsidRPr="000A2CB4">
        <w:rPr>
          <w:rFonts w:ascii="Times New Roman" w:hAnsi="Times New Roman"/>
          <w:b/>
          <w:lang w:val="lt-LT"/>
        </w:rPr>
        <w:t>1.</w:t>
      </w:r>
      <w:r w:rsidRPr="000A2CB4">
        <w:rPr>
          <w:rFonts w:ascii="Times New Roman" w:hAnsi="Times New Roman"/>
          <w:b/>
          <w:lang w:val="lt-LT"/>
        </w:rPr>
        <w:tab/>
        <w:t>VAISTINIO PREPARATO PAVADINIMAS</w:t>
      </w:r>
    </w:p>
    <w:p w14:paraId="7E7E3C48" w14:textId="77777777" w:rsidR="005C74C1" w:rsidRPr="0063235D" w:rsidRDefault="005C74C1" w:rsidP="005C74C1">
      <w:pPr>
        <w:spacing w:after="0" w:line="240" w:lineRule="auto"/>
        <w:ind w:hanging="12"/>
        <w:rPr>
          <w:rFonts w:ascii="Times New Roman" w:eastAsia="Times New Roman" w:hAnsi="Times New Roman" w:cs="Times New Roman"/>
          <w:bCs/>
          <w:lang w:val="lt-LT"/>
        </w:rPr>
      </w:pPr>
    </w:p>
    <w:p w14:paraId="4BDB984E" w14:textId="3437B90C"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 xml:space="preserve">Sildenafil </w:t>
      </w:r>
      <w:r w:rsidR="00F57EEF">
        <w:rPr>
          <w:rFonts w:ascii="Times New Roman" w:hAnsi="Times New Roman"/>
          <w:lang w:val="lt-LT"/>
        </w:rPr>
        <w:t>PPH</w:t>
      </w:r>
      <w:r w:rsidRPr="000A2CB4">
        <w:rPr>
          <w:rFonts w:ascii="Times New Roman" w:hAnsi="Times New Roman"/>
          <w:lang w:val="lt-LT"/>
        </w:rPr>
        <w:t xml:space="preserve"> 50 mg plėvele dengtos tabletės</w:t>
      </w:r>
    </w:p>
    <w:p w14:paraId="426ED5CE"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Sildenafilum</w:t>
      </w:r>
    </w:p>
    <w:p w14:paraId="310D2823" w14:textId="77777777" w:rsidR="005C74C1" w:rsidRPr="000A2CB4" w:rsidRDefault="005C74C1" w:rsidP="005C74C1">
      <w:pPr>
        <w:spacing w:after="0" w:line="240" w:lineRule="auto"/>
        <w:ind w:hanging="12"/>
        <w:rPr>
          <w:rFonts w:ascii="Times New Roman" w:hAnsi="Times New Roman"/>
          <w:lang w:val="lt-LT"/>
        </w:rPr>
      </w:pPr>
    </w:p>
    <w:p w14:paraId="60C99A8F" w14:textId="77777777" w:rsidR="005C74C1" w:rsidRPr="000A2CB4" w:rsidRDefault="005C74C1" w:rsidP="005C74C1">
      <w:pPr>
        <w:spacing w:after="0" w:line="240" w:lineRule="auto"/>
        <w:ind w:hanging="12"/>
        <w:rPr>
          <w:rFonts w:ascii="Times New Roman" w:hAnsi="Times New Roman"/>
          <w:lang w:val="lt-LT"/>
        </w:rPr>
      </w:pPr>
    </w:p>
    <w:p w14:paraId="313B439B"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2.</w:t>
      </w:r>
      <w:r w:rsidRPr="000A2CB4">
        <w:rPr>
          <w:rFonts w:ascii="Times New Roman" w:hAnsi="Times New Roman"/>
          <w:b/>
          <w:lang w:val="lt-LT"/>
        </w:rPr>
        <w:tab/>
        <w:t>VEIKLIOJI (-IOS) MEDŽIAGA (-OS) IR JOS (-Ų) KIEKIS (-IAI)</w:t>
      </w:r>
    </w:p>
    <w:p w14:paraId="499D5B1D" w14:textId="77777777" w:rsidR="005C74C1" w:rsidRPr="000A2CB4" w:rsidRDefault="005C74C1" w:rsidP="005C74C1">
      <w:pPr>
        <w:spacing w:after="0" w:line="240" w:lineRule="auto"/>
        <w:ind w:hanging="12"/>
        <w:rPr>
          <w:rFonts w:ascii="Times New Roman" w:hAnsi="Times New Roman"/>
          <w:lang w:val="lt-LT"/>
        </w:rPr>
      </w:pPr>
    </w:p>
    <w:p w14:paraId="34BD3E27"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Kiekvienoje tabletėje yra 50 mg sildenafilio (citrato pavidalu).</w:t>
      </w:r>
    </w:p>
    <w:p w14:paraId="5B06371B" w14:textId="77777777" w:rsidR="005C74C1" w:rsidRPr="000A2CB4" w:rsidRDefault="005C74C1" w:rsidP="005C74C1">
      <w:pPr>
        <w:spacing w:after="0" w:line="240" w:lineRule="auto"/>
        <w:ind w:hanging="12"/>
        <w:rPr>
          <w:rFonts w:ascii="Times New Roman" w:hAnsi="Times New Roman"/>
          <w:lang w:val="lt-LT"/>
        </w:rPr>
      </w:pPr>
    </w:p>
    <w:p w14:paraId="187CF7F4" w14:textId="77777777" w:rsidR="005C74C1" w:rsidRPr="000A2CB4" w:rsidRDefault="005C74C1" w:rsidP="005C74C1">
      <w:pPr>
        <w:spacing w:after="0" w:line="240" w:lineRule="auto"/>
        <w:ind w:hanging="12"/>
        <w:rPr>
          <w:rFonts w:ascii="Times New Roman" w:hAnsi="Times New Roman"/>
          <w:lang w:val="lt-LT"/>
        </w:rPr>
      </w:pPr>
    </w:p>
    <w:p w14:paraId="0D4109C2"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lt-LT"/>
        </w:rPr>
      </w:pPr>
      <w:r w:rsidRPr="000A2CB4">
        <w:rPr>
          <w:rFonts w:ascii="Times New Roman" w:hAnsi="Times New Roman"/>
          <w:b/>
          <w:lang w:val="lt-LT"/>
        </w:rPr>
        <w:t>3.</w:t>
      </w:r>
      <w:r w:rsidRPr="000A2CB4">
        <w:rPr>
          <w:rFonts w:ascii="Times New Roman" w:hAnsi="Times New Roman"/>
          <w:b/>
          <w:lang w:val="lt-LT"/>
        </w:rPr>
        <w:tab/>
        <w:t>PAGALBINIŲ MEDŽIAGŲ SĄRAŠAS</w:t>
      </w:r>
    </w:p>
    <w:p w14:paraId="13202136" w14:textId="77777777" w:rsidR="005C74C1" w:rsidRPr="000A2CB4" w:rsidRDefault="005C74C1" w:rsidP="005C74C1">
      <w:pPr>
        <w:spacing w:after="0" w:line="240" w:lineRule="auto"/>
        <w:ind w:hanging="12"/>
        <w:rPr>
          <w:rFonts w:ascii="Times New Roman" w:hAnsi="Times New Roman"/>
          <w:lang w:val="lt-LT"/>
        </w:rPr>
      </w:pPr>
    </w:p>
    <w:p w14:paraId="52A6BDE7" w14:textId="77777777" w:rsidR="005C74C1" w:rsidRPr="000A2CB4" w:rsidRDefault="005C74C1" w:rsidP="005C74C1">
      <w:pPr>
        <w:spacing w:after="0" w:line="240" w:lineRule="auto"/>
        <w:ind w:hanging="12"/>
        <w:rPr>
          <w:rFonts w:ascii="Times New Roman" w:hAnsi="Times New Roman"/>
          <w:lang w:val="lt-LT"/>
        </w:rPr>
      </w:pPr>
    </w:p>
    <w:p w14:paraId="61D023FA"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4.</w:t>
      </w:r>
      <w:r w:rsidRPr="000A2CB4">
        <w:rPr>
          <w:rFonts w:ascii="Times New Roman" w:hAnsi="Times New Roman"/>
          <w:b/>
          <w:lang w:val="lt-LT"/>
        </w:rPr>
        <w:tab/>
        <w:t>FARMACINĖ FORMA IR KIEKIS PAKUOTĖJE</w:t>
      </w:r>
    </w:p>
    <w:p w14:paraId="09011E97" w14:textId="77777777" w:rsidR="005C74C1" w:rsidRPr="000A2CB4" w:rsidRDefault="005C74C1" w:rsidP="005C74C1">
      <w:pPr>
        <w:spacing w:after="0" w:line="240" w:lineRule="auto"/>
        <w:ind w:hanging="12"/>
        <w:rPr>
          <w:rFonts w:ascii="Times New Roman" w:hAnsi="Times New Roman"/>
          <w:lang w:val="lt-LT"/>
        </w:rPr>
      </w:pPr>
    </w:p>
    <w:p w14:paraId="0AFF487F"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1 plėvele dengta tabletė</w:t>
      </w:r>
    </w:p>
    <w:p w14:paraId="7E8CE81B"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4 plėvele dengtos tabletės</w:t>
      </w:r>
    </w:p>
    <w:p w14:paraId="7EB147F2"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8 plėvele dengtos tabletės</w:t>
      </w:r>
    </w:p>
    <w:p w14:paraId="7221FDBB"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12 plėvele dengtų tablečių</w:t>
      </w:r>
    </w:p>
    <w:p w14:paraId="1D0FE1A7" w14:textId="77777777" w:rsidR="005C74C1" w:rsidRPr="000A2CB4" w:rsidRDefault="005C74C1" w:rsidP="005C74C1">
      <w:pPr>
        <w:spacing w:after="0" w:line="240" w:lineRule="auto"/>
        <w:ind w:hanging="12"/>
        <w:rPr>
          <w:rFonts w:ascii="Times New Roman" w:hAnsi="Times New Roman"/>
          <w:lang w:val="lt-LT"/>
        </w:rPr>
      </w:pPr>
    </w:p>
    <w:p w14:paraId="05507ABF" w14:textId="77777777" w:rsidR="005C74C1" w:rsidRPr="000A2CB4" w:rsidRDefault="005C74C1" w:rsidP="005C74C1">
      <w:pPr>
        <w:spacing w:after="0" w:line="240" w:lineRule="auto"/>
        <w:ind w:hanging="12"/>
        <w:rPr>
          <w:rFonts w:ascii="Times New Roman" w:hAnsi="Times New Roman"/>
          <w:lang w:val="lt-LT"/>
        </w:rPr>
      </w:pPr>
    </w:p>
    <w:p w14:paraId="7B8191E7"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lt-LT"/>
        </w:rPr>
      </w:pPr>
      <w:r w:rsidRPr="000A2CB4">
        <w:rPr>
          <w:rFonts w:ascii="Times New Roman" w:hAnsi="Times New Roman"/>
          <w:b/>
          <w:lang w:val="lt-LT"/>
        </w:rPr>
        <w:t>5.</w:t>
      </w:r>
      <w:r w:rsidRPr="000A2CB4">
        <w:rPr>
          <w:rFonts w:ascii="Times New Roman" w:hAnsi="Times New Roman"/>
          <w:b/>
          <w:lang w:val="lt-LT"/>
        </w:rPr>
        <w:tab/>
        <w:t>VARTOJIMO METODAS IR BŪDAS (-AI)</w:t>
      </w:r>
    </w:p>
    <w:p w14:paraId="34C744AD" w14:textId="77777777" w:rsidR="005C74C1" w:rsidRPr="000A2CB4" w:rsidRDefault="005C74C1" w:rsidP="005C74C1">
      <w:pPr>
        <w:spacing w:after="0" w:line="240" w:lineRule="auto"/>
        <w:ind w:hanging="12"/>
        <w:rPr>
          <w:rFonts w:ascii="Times New Roman" w:hAnsi="Times New Roman"/>
          <w:lang w:val="lt-LT"/>
        </w:rPr>
      </w:pPr>
    </w:p>
    <w:p w14:paraId="5BA28121" w14:textId="77777777"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Vartoti per burną.</w:t>
      </w:r>
    </w:p>
    <w:p w14:paraId="0440B87E"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Prieš vartojimą perskaitykite pakuotės lapelį.</w:t>
      </w:r>
    </w:p>
    <w:p w14:paraId="41F263A9" w14:textId="77777777" w:rsidR="005C74C1" w:rsidRPr="000A2CB4" w:rsidRDefault="005C74C1" w:rsidP="005C74C1">
      <w:pPr>
        <w:spacing w:after="0" w:line="240" w:lineRule="auto"/>
        <w:ind w:hanging="12"/>
        <w:rPr>
          <w:rFonts w:ascii="Times New Roman" w:hAnsi="Times New Roman"/>
          <w:lang w:val="lt-LT"/>
        </w:rPr>
      </w:pPr>
    </w:p>
    <w:p w14:paraId="0AE6127B" w14:textId="77777777" w:rsidR="005C74C1" w:rsidRPr="000A2CB4" w:rsidRDefault="005C74C1" w:rsidP="005C74C1">
      <w:pPr>
        <w:spacing w:after="0" w:line="240" w:lineRule="auto"/>
        <w:ind w:hanging="12"/>
        <w:rPr>
          <w:rFonts w:ascii="Times New Roman" w:hAnsi="Times New Roman"/>
          <w:lang w:val="lt-LT"/>
        </w:rPr>
      </w:pPr>
    </w:p>
    <w:p w14:paraId="375FA21F"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NewRomanPS-BoldMT" w:hAnsi="TimesNewRomanPS-BoldMT"/>
          <w:lang w:val="lt-LT"/>
        </w:rPr>
      </w:pPr>
      <w:r w:rsidRPr="000A2CB4">
        <w:rPr>
          <w:rFonts w:ascii="Times New Roman" w:hAnsi="Times New Roman"/>
          <w:b/>
          <w:lang w:val="lt-LT"/>
        </w:rPr>
        <w:t>6.</w:t>
      </w:r>
      <w:r w:rsidRPr="000A2CB4">
        <w:rPr>
          <w:rFonts w:ascii="Times New Roman" w:hAnsi="Times New Roman"/>
          <w:b/>
          <w:lang w:val="lt-LT"/>
        </w:rPr>
        <w:tab/>
        <w:t>SPECIALUS ĮSPĖJIMAS, KAD VAISTINĮ PREPARATĄ BŪTINA LAIKYTI VAIKAMS NEPASTEBIMOJE IR NEPASIEKIAMOJE VIETOJE</w:t>
      </w:r>
    </w:p>
    <w:p w14:paraId="6ADB43E5" w14:textId="77777777" w:rsidR="005C74C1" w:rsidRPr="000A2CB4" w:rsidRDefault="005C74C1" w:rsidP="005C74C1">
      <w:pPr>
        <w:spacing w:after="0" w:line="240" w:lineRule="auto"/>
        <w:ind w:hanging="12"/>
        <w:rPr>
          <w:rFonts w:ascii="Times New Roman" w:hAnsi="Times New Roman"/>
          <w:lang w:val="lt-LT"/>
        </w:rPr>
      </w:pPr>
    </w:p>
    <w:p w14:paraId="78C890B7"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Laikyti vaikams nepastebimoje ir nepasiekiamoje vietoje.</w:t>
      </w:r>
    </w:p>
    <w:p w14:paraId="4164A54E" w14:textId="77777777" w:rsidR="005C74C1" w:rsidRPr="000A2CB4" w:rsidRDefault="005C74C1" w:rsidP="005C74C1">
      <w:pPr>
        <w:spacing w:after="0" w:line="240" w:lineRule="auto"/>
        <w:ind w:hanging="12"/>
        <w:rPr>
          <w:rFonts w:ascii="Times New Roman" w:hAnsi="Times New Roman"/>
          <w:lang w:val="lt-LT"/>
        </w:rPr>
      </w:pPr>
    </w:p>
    <w:p w14:paraId="4D267FAC" w14:textId="77777777" w:rsidR="005C74C1" w:rsidRPr="000A2CB4" w:rsidRDefault="005C74C1" w:rsidP="005C74C1">
      <w:pPr>
        <w:spacing w:after="0" w:line="240" w:lineRule="auto"/>
        <w:ind w:hanging="12"/>
        <w:rPr>
          <w:rFonts w:ascii="Times New Roman" w:hAnsi="Times New Roman"/>
          <w:lang w:val="lt-LT"/>
        </w:rPr>
      </w:pPr>
    </w:p>
    <w:p w14:paraId="58FCB742" w14:textId="77777777" w:rsidR="005C74C1" w:rsidRPr="00F92C2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highlight w:val="lightGray"/>
          <w:lang w:val="en-US"/>
        </w:rPr>
      </w:pPr>
      <w:r w:rsidRPr="000A2CB4">
        <w:rPr>
          <w:rFonts w:ascii="Times New Roman" w:hAnsi="Times New Roman"/>
          <w:b/>
          <w:lang w:val="lt-LT"/>
        </w:rPr>
        <w:t>7.</w:t>
      </w:r>
      <w:r w:rsidRPr="000A2CB4">
        <w:rPr>
          <w:rFonts w:ascii="Times New Roman" w:hAnsi="Times New Roman"/>
          <w:b/>
          <w:lang w:val="lt-LT"/>
        </w:rPr>
        <w:tab/>
        <w:t>KITAS (-I) SPECIALUS (-ŪS) ĮSPĖJIMAS (-AI) (JEI REIKIA)</w:t>
      </w:r>
    </w:p>
    <w:p w14:paraId="720F4DA5"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502297A5"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5A207393"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en-US"/>
        </w:rPr>
      </w:pPr>
      <w:r w:rsidRPr="000A2CB4">
        <w:rPr>
          <w:rFonts w:ascii="Times New Roman" w:hAnsi="Times New Roman"/>
          <w:b/>
          <w:lang w:val="lt-LT"/>
        </w:rPr>
        <w:t>8.</w:t>
      </w:r>
      <w:r w:rsidRPr="000A2CB4">
        <w:rPr>
          <w:rFonts w:ascii="Times New Roman" w:hAnsi="Times New Roman"/>
          <w:b/>
          <w:lang w:val="lt-LT"/>
        </w:rPr>
        <w:tab/>
        <w:t>TINKAMUMO LAIKAS</w:t>
      </w:r>
    </w:p>
    <w:p w14:paraId="29FEB80E" w14:textId="77777777" w:rsidR="005C74C1" w:rsidRPr="000A2CB4" w:rsidRDefault="005C74C1" w:rsidP="005C74C1">
      <w:pPr>
        <w:spacing w:after="0" w:line="240" w:lineRule="auto"/>
        <w:ind w:hanging="12"/>
        <w:rPr>
          <w:rFonts w:ascii="Times New Roman" w:hAnsi="Times New Roman"/>
          <w:lang w:val="en-US"/>
        </w:rPr>
      </w:pPr>
    </w:p>
    <w:p w14:paraId="2BE7A8E9" w14:textId="77777777" w:rsidR="005C74C1" w:rsidRPr="000A2CB4" w:rsidRDefault="005C74C1" w:rsidP="005C74C1">
      <w:pPr>
        <w:spacing w:after="0" w:line="240" w:lineRule="auto"/>
        <w:ind w:hanging="12"/>
        <w:rPr>
          <w:rFonts w:ascii="Times New Roman" w:hAnsi="Times New Roman"/>
          <w:lang w:val="en-US"/>
        </w:rPr>
      </w:pPr>
      <w:r>
        <w:rPr>
          <w:rFonts w:ascii="Times New Roman" w:eastAsia="Times New Roman" w:hAnsi="Times New Roman" w:cs="Times New Roman"/>
          <w:bCs/>
          <w:lang w:val="lt-LT"/>
        </w:rPr>
        <w:t>EXP:</w:t>
      </w:r>
      <w:r w:rsidRPr="000A2CB4">
        <w:rPr>
          <w:rFonts w:ascii="Times New Roman" w:hAnsi="Times New Roman"/>
          <w:lang w:val="lt-LT"/>
        </w:rPr>
        <w:t xml:space="preserve"> [mm.MMMM]</w:t>
      </w:r>
    </w:p>
    <w:p w14:paraId="7147B27B" w14:textId="77777777" w:rsidR="005C74C1" w:rsidRPr="000A2CB4" w:rsidRDefault="005C74C1" w:rsidP="005C74C1">
      <w:pPr>
        <w:spacing w:after="0" w:line="240" w:lineRule="auto"/>
        <w:ind w:hanging="12"/>
        <w:rPr>
          <w:rFonts w:ascii="Times New Roman" w:hAnsi="Times New Roman"/>
          <w:lang w:val="en-US"/>
        </w:rPr>
      </w:pPr>
    </w:p>
    <w:p w14:paraId="66970F98" w14:textId="77777777" w:rsidR="005C74C1" w:rsidRPr="000A2CB4" w:rsidRDefault="005C74C1" w:rsidP="005C74C1">
      <w:pPr>
        <w:spacing w:after="0" w:line="240" w:lineRule="auto"/>
        <w:ind w:hanging="12"/>
        <w:rPr>
          <w:rFonts w:ascii="Times New Roman" w:hAnsi="Times New Roman"/>
          <w:lang w:val="en-US"/>
        </w:rPr>
      </w:pPr>
    </w:p>
    <w:p w14:paraId="4C3E1E3F"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en-US"/>
        </w:rPr>
      </w:pPr>
      <w:r w:rsidRPr="000A2CB4">
        <w:rPr>
          <w:rFonts w:ascii="Times New Roman" w:hAnsi="Times New Roman"/>
          <w:b/>
          <w:lang w:val="lt-LT"/>
        </w:rPr>
        <w:t>9.</w:t>
      </w:r>
      <w:r w:rsidRPr="000A2CB4">
        <w:rPr>
          <w:rFonts w:ascii="Times New Roman" w:hAnsi="Times New Roman"/>
          <w:b/>
          <w:lang w:val="lt-LT"/>
        </w:rPr>
        <w:tab/>
        <w:t>SPECIALIOS LAIKYMO SĄLYGOS</w:t>
      </w:r>
    </w:p>
    <w:p w14:paraId="061B4389" w14:textId="77777777" w:rsidR="005C74C1" w:rsidRPr="000A2CB4" w:rsidRDefault="005C74C1" w:rsidP="005C74C1">
      <w:pPr>
        <w:spacing w:after="0" w:line="240" w:lineRule="auto"/>
        <w:ind w:hanging="12"/>
        <w:rPr>
          <w:rFonts w:ascii="Times New Roman" w:hAnsi="Times New Roman"/>
          <w:lang w:val="en-US"/>
        </w:rPr>
      </w:pPr>
    </w:p>
    <w:p w14:paraId="5EFAA0C8" w14:textId="77777777" w:rsidR="005C74C1" w:rsidRPr="000A2CB4" w:rsidRDefault="005C74C1" w:rsidP="005C74C1">
      <w:pPr>
        <w:spacing w:after="0" w:line="240" w:lineRule="auto"/>
        <w:ind w:hanging="12"/>
        <w:rPr>
          <w:rFonts w:ascii="Times New Roman" w:hAnsi="Times New Roman"/>
          <w:lang w:val="en-US"/>
        </w:rPr>
      </w:pPr>
    </w:p>
    <w:p w14:paraId="4FF6F378"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NewRomanPS-BoldMT" w:hAnsi="TimesNewRomanPS-BoldMT"/>
          <w:lang w:val="en-US"/>
        </w:rPr>
      </w:pPr>
      <w:r w:rsidRPr="000A2CB4">
        <w:rPr>
          <w:rFonts w:ascii="Times New Roman" w:hAnsi="Times New Roman"/>
          <w:b/>
          <w:lang w:val="lt-LT"/>
        </w:rPr>
        <w:t>10.</w:t>
      </w:r>
      <w:r w:rsidRPr="000A2CB4">
        <w:rPr>
          <w:rFonts w:ascii="Times New Roman" w:hAnsi="Times New Roman"/>
          <w:b/>
          <w:lang w:val="lt-LT"/>
        </w:rPr>
        <w:tab/>
        <w:t>SPECIALIOS ATSARGUMO PRIEMONĖS DĖL NESUVARTOTO VAISTINIO PREPARATO AR JO ATLIEKŲ TVARKYMO (JEI REIKIA)</w:t>
      </w:r>
    </w:p>
    <w:p w14:paraId="4FE72220" w14:textId="77777777" w:rsidR="005C74C1" w:rsidRPr="000A2CB4" w:rsidRDefault="005C74C1" w:rsidP="005C74C1">
      <w:pPr>
        <w:spacing w:after="0" w:line="240" w:lineRule="auto"/>
        <w:ind w:hanging="12"/>
        <w:rPr>
          <w:rFonts w:ascii="Times New Roman" w:hAnsi="Times New Roman"/>
          <w:lang w:val="en-US"/>
        </w:rPr>
      </w:pPr>
    </w:p>
    <w:p w14:paraId="7115162A" w14:textId="77777777" w:rsidR="005C74C1" w:rsidRPr="000A2CB4" w:rsidRDefault="005C74C1" w:rsidP="005C74C1">
      <w:pPr>
        <w:spacing w:after="0" w:line="240" w:lineRule="auto"/>
        <w:ind w:hanging="12"/>
        <w:rPr>
          <w:rFonts w:ascii="Times New Roman" w:hAnsi="Times New Roman"/>
          <w:lang w:val="en-US"/>
        </w:rPr>
      </w:pPr>
    </w:p>
    <w:p w14:paraId="510042B7"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lastRenderedPageBreak/>
        <w:t>11.</w:t>
      </w:r>
      <w:r w:rsidRPr="000A2CB4">
        <w:rPr>
          <w:rFonts w:ascii="Times New Roman" w:hAnsi="Times New Roman"/>
          <w:b/>
          <w:lang w:val="lt-LT"/>
        </w:rPr>
        <w:tab/>
        <w:t>REGISTRUOTOJO PAVADINIMAS IR ADRESAS</w:t>
      </w:r>
    </w:p>
    <w:p w14:paraId="120C5142" w14:textId="77777777" w:rsidR="005C74C1" w:rsidRPr="00C73605" w:rsidRDefault="005C74C1" w:rsidP="005C74C1">
      <w:pPr>
        <w:spacing w:after="0" w:line="240" w:lineRule="auto"/>
        <w:ind w:hanging="12"/>
        <w:rPr>
          <w:rFonts w:ascii="Times New Roman" w:hAnsi="Times New Roman"/>
        </w:rPr>
      </w:pPr>
    </w:p>
    <w:p w14:paraId="43497DF2" w14:textId="77777777" w:rsidR="003237AB" w:rsidRPr="003237AB" w:rsidRDefault="003237AB" w:rsidP="003237AB">
      <w:pPr>
        <w:shd w:val="clear" w:color="auto" w:fill="FFFFFF"/>
        <w:spacing w:after="0" w:line="240" w:lineRule="auto"/>
        <w:rPr>
          <w:rFonts w:ascii="Times New Roman" w:hAnsi="Times New Roman"/>
          <w:color w:val="000000"/>
          <w:lang w:val="lt-LT"/>
        </w:rPr>
      </w:pPr>
      <w:r w:rsidRPr="003237AB">
        <w:rPr>
          <w:rFonts w:ascii="Times New Roman" w:hAnsi="Times New Roman"/>
          <w:color w:val="000000"/>
          <w:lang w:val="lt-LT"/>
        </w:rPr>
        <w:t>Zakłady Farmaceutyczne POLPHARMA S.A.</w:t>
      </w:r>
    </w:p>
    <w:p w14:paraId="079F5B1B" w14:textId="0FAEF4D0" w:rsidR="005C74C1" w:rsidRPr="000A2CB4" w:rsidRDefault="003237AB" w:rsidP="005C74C1">
      <w:pPr>
        <w:shd w:val="clear" w:color="auto" w:fill="FFFFFF"/>
        <w:spacing w:after="0" w:line="240" w:lineRule="auto"/>
        <w:rPr>
          <w:lang w:val="lt-LT"/>
        </w:rPr>
      </w:pPr>
      <w:r w:rsidRPr="003237AB">
        <w:rPr>
          <w:rFonts w:ascii="Times New Roman" w:hAnsi="Times New Roman"/>
          <w:color w:val="000000"/>
          <w:lang w:val="lt-LT"/>
        </w:rPr>
        <w:t>ul. Pelplińska 19, 83-200 Starogard Gdański</w:t>
      </w:r>
    </w:p>
    <w:p w14:paraId="0776D0FC" w14:textId="77777777" w:rsidR="005C74C1" w:rsidRPr="000A2CB4" w:rsidRDefault="005C74C1" w:rsidP="005C74C1">
      <w:pPr>
        <w:shd w:val="clear" w:color="auto" w:fill="FFFFFF"/>
        <w:spacing w:after="0" w:line="240" w:lineRule="auto"/>
        <w:rPr>
          <w:color w:val="000000"/>
          <w:lang w:val="lt-LT"/>
        </w:rPr>
      </w:pPr>
      <w:r w:rsidRPr="000A2CB4">
        <w:rPr>
          <w:rFonts w:ascii="Times New Roman" w:hAnsi="Times New Roman"/>
          <w:lang w:val="lt-LT"/>
        </w:rPr>
        <w:t>Lenkija</w:t>
      </w:r>
    </w:p>
    <w:p w14:paraId="743C1388" w14:textId="323D635C" w:rsidR="005C74C1" w:rsidRPr="00C73605" w:rsidRDefault="005C74C1" w:rsidP="005C74C1">
      <w:pPr>
        <w:spacing w:after="0" w:line="240" w:lineRule="auto"/>
        <w:ind w:hanging="12"/>
        <w:rPr>
          <w:rFonts w:ascii="Times New Roman" w:hAnsi="Times New Roman"/>
        </w:rPr>
      </w:pPr>
    </w:p>
    <w:p w14:paraId="3FC64D41" w14:textId="77777777" w:rsidR="005C74C1" w:rsidRPr="00C73605" w:rsidRDefault="005C74C1" w:rsidP="005C74C1">
      <w:pPr>
        <w:spacing w:after="0" w:line="240" w:lineRule="auto"/>
        <w:ind w:hanging="12"/>
        <w:rPr>
          <w:rFonts w:ascii="Times New Roman" w:hAnsi="Times New Roman"/>
        </w:rPr>
      </w:pPr>
    </w:p>
    <w:p w14:paraId="358E9267"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12.</w:t>
      </w:r>
      <w:r w:rsidRPr="000A2CB4">
        <w:rPr>
          <w:rFonts w:ascii="Times New Roman" w:hAnsi="Times New Roman"/>
          <w:b/>
          <w:lang w:val="lt-LT"/>
        </w:rPr>
        <w:tab/>
        <w:t>REGISTRACIJOS PAŽYMĖJIMO NUMERIS (-IAI)</w:t>
      </w:r>
    </w:p>
    <w:p w14:paraId="39934073" w14:textId="77777777" w:rsidR="005C74C1" w:rsidRPr="00C73605" w:rsidRDefault="005C74C1" w:rsidP="005C74C1">
      <w:pPr>
        <w:spacing w:after="0" w:line="240" w:lineRule="auto"/>
        <w:ind w:hanging="12"/>
        <w:rPr>
          <w:rFonts w:ascii="Times New Roman" w:hAnsi="Times New Roman"/>
        </w:rPr>
      </w:pPr>
    </w:p>
    <w:p w14:paraId="611C5D1C" w14:textId="77777777" w:rsidR="005C74C1" w:rsidRPr="000A2CB4" w:rsidRDefault="005C74C1" w:rsidP="005C74C1">
      <w:pPr>
        <w:spacing w:after="0" w:line="240" w:lineRule="auto"/>
        <w:ind w:hanging="12"/>
        <w:rPr>
          <w:rFonts w:ascii="Times New Roman" w:hAnsi="Times New Roman"/>
          <w:lang w:val="da-DK"/>
        </w:rPr>
      </w:pPr>
      <w:r w:rsidRPr="000A2CB4">
        <w:rPr>
          <w:rFonts w:ascii="Times New Roman" w:hAnsi="Times New Roman"/>
          <w:lang w:val="lt-LT"/>
        </w:rPr>
        <w:t>N1 – LT/1/09/1769/003</w:t>
      </w:r>
    </w:p>
    <w:p w14:paraId="182CD324" w14:textId="77777777" w:rsidR="005C74C1" w:rsidRPr="000A2CB4" w:rsidRDefault="005C74C1" w:rsidP="005C74C1">
      <w:pPr>
        <w:spacing w:after="0" w:line="240" w:lineRule="auto"/>
        <w:ind w:hanging="12"/>
        <w:rPr>
          <w:rFonts w:ascii="Times New Roman" w:hAnsi="Times New Roman"/>
          <w:lang w:val="da-DK"/>
        </w:rPr>
      </w:pPr>
      <w:r w:rsidRPr="000A2CB4">
        <w:rPr>
          <w:rFonts w:ascii="Times New Roman" w:hAnsi="Times New Roman"/>
          <w:lang w:val="lt-LT"/>
        </w:rPr>
        <w:t>N4 – LT/1/09/1769/004</w:t>
      </w:r>
    </w:p>
    <w:p w14:paraId="0AACC900"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N8 – LT/1/09/1769/007</w:t>
      </w:r>
    </w:p>
    <w:p w14:paraId="21A7ABF7"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N12 – LT/1/09/1769/008</w:t>
      </w:r>
    </w:p>
    <w:p w14:paraId="387CE797" w14:textId="77777777" w:rsidR="005C74C1" w:rsidRPr="000A2CB4" w:rsidRDefault="005C74C1" w:rsidP="005C74C1">
      <w:pPr>
        <w:spacing w:after="0" w:line="240" w:lineRule="auto"/>
        <w:ind w:hanging="12"/>
        <w:rPr>
          <w:rFonts w:ascii="Times New Roman" w:hAnsi="Times New Roman"/>
          <w:lang w:val="da-DK"/>
        </w:rPr>
      </w:pPr>
    </w:p>
    <w:p w14:paraId="2ACD62EC" w14:textId="77777777" w:rsidR="005C74C1" w:rsidRPr="000A2CB4" w:rsidRDefault="005C74C1" w:rsidP="005C74C1">
      <w:pPr>
        <w:spacing w:after="0" w:line="240" w:lineRule="auto"/>
        <w:ind w:hanging="12"/>
        <w:rPr>
          <w:rFonts w:ascii="Times New Roman" w:hAnsi="Times New Roman"/>
          <w:lang w:val="da-DK"/>
        </w:rPr>
      </w:pPr>
    </w:p>
    <w:p w14:paraId="2458D41F"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13.</w:t>
      </w:r>
      <w:r w:rsidRPr="000A2CB4">
        <w:rPr>
          <w:rFonts w:ascii="Times New Roman" w:hAnsi="Times New Roman"/>
          <w:b/>
          <w:lang w:val="lt-LT"/>
        </w:rPr>
        <w:tab/>
        <w:t>SERIJOS NUMERIS</w:t>
      </w:r>
    </w:p>
    <w:p w14:paraId="7ECE81AC" w14:textId="77777777" w:rsidR="005C74C1" w:rsidRPr="00C73605" w:rsidRDefault="005C74C1" w:rsidP="005C74C1">
      <w:pPr>
        <w:spacing w:after="0" w:line="240" w:lineRule="auto"/>
        <w:ind w:hanging="12"/>
        <w:rPr>
          <w:rFonts w:ascii="Times New Roman" w:eastAsia="Times New Roman" w:hAnsi="Times New Roman" w:cs="Times New Roman"/>
          <w:bCs/>
          <w:lang w:val="en-US"/>
        </w:rPr>
      </w:pPr>
    </w:p>
    <w:p w14:paraId="5351B093" w14:textId="77777777" w:rsidR="005C74C1" w:rsidRPr="00C73605" w:rsidRDefault="005C74C1" w:rsidP="005C74C1">
      <w:pPr>
        <w:spacing w:after="0" w:line="240" w:lineRule="auto"/>
        <w:ind w:hanging="12"/>
        <w:rPr>
          <w:rFonts w:ascii="Times New Roman" w:eastAsia="Times New Roman" w:hAnsi="Times New Roman" w:cs="Times New Roman"/>
          <w:bCs/>
          <w:lang w:val="en-US"/>
        </w:rPr>
      </w:pPr>
      <w:r>
        <w:rPr>
          <w:rFonts w:ascii="Times New Roman" w:eastAsia="Times New Roman" w:hAnsi="Times New Roman" w:cs="Times New Roman"/>
          <w:bCs/>
          <w:lang w:val="lt-LT"/>
        </w:rPr>
        <w:t>Lot:</w:t>
      </w:r>
    </w:p>
    <w:p w14:paraId="7FEFD270" w14:textId="77777777" w:rsidR="005C74C1" w:rsidRPr="00C73605" w:rsidRDefault="005C74C1" w:rsidP="005C74C1">
      <w:pPr>
        <w:spacing w:after="0" w:line="240" w:lineRule="auto"/>
        <w:ind w:hanging="12"/>
        <w:rPr>
          <w:rFonts w:ascii="Times New Roman" w:eastAsia="Times New Roman" w:hAnsi="Times New Roman" w:cs="Times New Roman"/>
          <w:bCs/>
          <w:lang w:val="en-US"/>
        </w:rPr>
      </w:pPr>
    </w:p>
    <w:p w14:paraId="2E690721" w14:textId="77777777" w:rsidR="005C74C1" w:rsidRPr="00C73605" w:rsidRDefault="005C74C1" w:rsidP="005C74C1">
      <w:pPr>
        <w:spacing w:after="0" w:line="240" w:lineRule="auto"/>
        <w:ind w:hanging="12"/>
        <w:rPr>
          <w:rFonts w:ascii="Times New Roman" w:eastAsia="Times New Roman" w:hAnsi="Times New Roman" w:cs="Times New Roman"/>
          <w:lang w:val="en-US"/>
        </w:rPr>
      </w:pPr>
    </w:p>
    <w:p w14:paraId="0E433AF5"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14.</w:t>
      </w:r>
      <w:r w:rsidRPr="000A2CB4">
        <w:rPr>
          <w:rFonts w:ascii="Times New Roman" w:hAnsi="Times New Roman"/>
          <w:b/>
          <w:lang w:val="lt-LT"/>
        </w:rPr>
        <w:tab/>
        <w:t>PARDAVIMO (IŠDAVIMO) TVARKA</w:t>
      </w:r>
    </w:p>
    <w:p w14:paraId="443984CC" w14:textId="77777777" w:rsidR="005C74C1" w:rsidRPr="00C73605" w:rsidRDefault="005C74C1" w:rsidP="005C74C1">
      <w:pPr>
        <w:spacing w:after="0" w:line="240" w:lineRule="auto"/>
        <w:ind w:hanging="12"/>
        <w:rPr>
          <w:rFonts w:ascii="Times New Roman" w:eastAsia="Times New Roman" w:hAnsi="Times New Roman" w:cs="Times New Roman"/>
          <w:bCs/>
          <w:lang w:val="en-US"/>
        </w:rPr>
      </w:pPr>
    </w:p>
    <w:p w14:paraId="6DA85DFF" w14:textId="77777777" w:rsidR="005C74C1" w:rsidRPr="0063235D" w:rsidRDefault="005C74C1" w:rsidP="005C74C1">
      <w:pPr>
        <w:spacing w:after="0" w:line="240" w:lineRule="auto"/>
        <w:ind w:hanging="12"/>
        <w:rPr>
          <w:rFonts w:ascii="Times New Roman" w:eastAsia="Times New Roman" w:hAnsi="Times New Roman" w:cs="Times New Roman"/>
          <w:bCs/>
        </w:rPr>
      </w:pPr>
      <w:r w:rsidRPr="000A2CB4">
        <w:rPr>
          <w:rFonts w:ascii="Times New Roman" w:hAnsi="Times New Roman"/>
          <w:lang w:val="lt-LT"/>
        </w:rPr>
        <w:t>Receptinis vaistas.</w:t>
      </w:r>
    </w:p>
    <w:p w14:paraId="6F2B024F" w14:textId="77777777" w:rsidR="005C74C1" w:rsidRPr="0063235D" w:rsidRDefault="005C74C1" w:rsidP="005C74C1">
      <w:pPr>
        <w:spacing w:after="0" w:line="240" w:lineRule="auto"/>
        <w:ind w:hanging="12"/>
        <w:rPr>
          <w:rFonts w:ascii="Times New Roman" w:eastAsia="Times New Roman" w:hAnsi="Times New Roman" w:cs="Times New Roman"/>
          <w:bCs/>
        </w:rPr>
      </w:pPr>
    </w:p>
    <w:p w14:paraId="60048882" w14:textId="77777777" w:rsidR="005C74C1" w:rsidRPr="0063235D" w:rsidRDefault="005C74C1" w:rsidP="005C74C1">
      <w:pPr>
        <w:spacing w:after="0" w:line="240" w:lineRule="auto"/>
        <w:ind w:hanging="12"/>
        <w:rPr>
          <w:rFonts w:ascii="Times New Roman" w:eastAsia="Times New Roman" w:hAnsi="Times New Roman" w:cs="Times New Roman"/>
        </w:rPr>
      </w:pPr>
    </w:p>
    <w:p w14:paraId="28F5CE27"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15.</w:t>
      </w:r>
      <w:r w:rsidRPr="000A2CB4">
        <w:rPr>
          <w:rFonts w:ascii="Times New Roman" w:hAnsi="Times New Roman"/>
          <w:b/>
          <w:lang w:val="lt-LT"/>
        </w:rPr>
        <w:tab/>
        <w:t>VARTOJIMO INSTRUKCIJA</w:t>
      </w:r>
    </w:p>
    <w:p w14:paraId="78F2695C" w14:textId="77777777" w:rsidR="005C74C1" w:rsidRPr="0063235D" w:rsidRDefault="005C74C1" w:rsidP="005C74C1">
      <w:pPr>
        <w:spacing w:after="0" w:line="240" w:lineRule="auto"/>
        <w:ind w:hanging="12"/>
        <w:rPr>
          <w:rFonts w:ascii="Times New Roman" w:hAnsi="Times New Roman"/>
        </w:rPr>
      </w:pPr>
    </w:p>
    <w:p w14:paraId="06C0DB4C" w14:textId="77777777" w:rsidR="005C74C1" w:rsidRPr="0063235D" w:rsidRDefault="005C74C1" w:rsidP="005C74C1">
      <w:pPr>
        <w:spacing w:after="0" w:line="240" w:lineRule="auto"/>
        <w:ind w:hanging="12"/>
        <w:rPr>
          <w:rFonts w:ascii="Times New Roman" w:hAnsi="Times New Roman"/>
        </w:rPr>
      </w:pPr>
    </w:p>
    <w:p w14:paraId="2FA9A33D"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16.</w:t>
      </w:r>
      <w:r w:rsidRPr="000A2CB4">
        <w:rPr>
          <w:rFonts w:ascii="Times New Roman" w:hAnsi="Times New Roman"/>
          <w:b/>
          <w:lang w:val="lt-LT"/>
        </w:rPr>
        <w:tab/>
        <w:t>INFORMACIJA BRAILIO RAŠTU</w:t>
      </w:r>
    </w:p>
    <w:p w14:paraId="19E83095" w14:textId="77777777" w:rsidR="005C74C1" w:rsidRPr="0063235D" w:rsidRDefault="005C74C1" w:rsidP="005C74C1">
      <w:pPr>
        <w:spacing w:after="0" w:line="240" w:lineRule="auto"/>
        <w:ind w:hanging="12"/>
        <w:rPr>
          <w:rFonts w:ascii="Times New Roman" w:hAnsi="Times New Roman"/>
        </w:rPr>
      </w:pPr>
    </w:p>
    <w:p w14:paraId="7B9C7A4C" w14:textId="0717E017" w:rsidR="005C74C1" w:rsidRPr="008854D8" w:rsidRDefault="005C74C1" w:rsidP="005C74C1">
      <w:pPr>
        <w:spacing w:after="0" w:line="240" w:lineRule="auto"/>
        <w:ind w:hanging="12"/>
        <w:rPr>
          <w:rFonts w:ascii="Times New Roman" w:hAnsi="Times New Roman"/>
          <w:lang w:val="en-US"/>
        </w:rPr>
      </w:pPr>
      <w:r>
        <w:rPr>
          <w:rFonts w:ascii="Times New Roman" w:eastAsia="Times New Roman" w:hAnsi="Times New Roman" w:cs="Times New Roman"/>
          <w:bCs/>
          <w:lang w:val="lt-LT"/>
        </w:rPr>
        <w:t>s</w:t>
      </w:r>
      <w:r w:rsidRPr="00F92C24">
        <w:rPr>
          <w:rFonts w:ascii="Times New Roman" w:eastAsia="Times New Roman" w:hAnsi="Times New Roman" w:cs="Times New Roman"/>
          <w:bCs/>
          <w:lang w:val="lt-LT"/>
        </w:rPr>
        <w:t xml:space="preserve">ildenafil </w:t>
      </w:r>
      <w:r w:rsidR="00F57EEF">
        <w:rPr>
          <w:rFonts w:ascii="Times New Roman" w:eastAsia="Times New Roman" w:hAnsi="Times New Roman" w:cs="Times New Roman"/>
          <w:bCs/>
          <w:lang w:val="lt-LT"/>
        </w:rPr>
        <w:t>pph</w:t>
      </w:r>
      <w:r w:rsidRPr="000A2CB4">
        <w:rPr>
          <w:rFonts w:ascii="Times New Roman" w:hAnsi="Times New Roman"/>
          <w:lang w:val="lt-LT"/>
        </w:rPr>
        <w:t xml:space="preserve"> 50 mg</w:t>
      </w:r>
    </w:p>
    <w:p w14:paraId="3D0CC253" w14:textId="77777777" w:rsidR="005C74C1" w:rsidRPr="008854D8" w:rsidRDefault="005C74C1" w:rsidP="005C74C1">
      <w:pPr>
        <w:spacing w:after="0" w:line="240" w:lineRule="auto"/>
        <w:ind w:hanging="12"/>
        <w:rPr>
          <w:rFonts w:ascii="Times New Roman" w:hAnsi="Times New Roman"/>
          <w:lang w:val="en-US"/>
        </w:rPr>
      </w:pPr>
    </w:p>
    <w:p w14:paraId="2D87C8CA" w14:textId="77777777" w:rsidR="005C74C1" w:rsidRPr="000A2CB4" w:rsidRDefault="005C74C1" w:rsidP="005C74C1">
      <w:pPr>
        <w:spacing w:after="0" w:line="240" w:lineRule="auto"/>
        <w:ind w:hanging="12"/>
        <w:rPr>
          <w:rFonts w:ascii="Times New Roman" w:hAnsi="Times New Roman"/>
          <w:lang w:val="lt-LT"/>
        </w:rPr>
      </w:pPr>
    </w:p>
    <w:p w14:paraId="4D2EB0AB" w14:textId="77777777" w:rsidR="005C74C1" w:rsidRPr="000A2CB4" w:rsidRDefault="005C74C1" w:rsidP="005C74C1">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60" w:lineRule="exact"/>
        <w:ind w:hanging="1776"/>
        <w:contextualSpacing/>
        <w:outlineLvl w:val="0"/>
        <w:rPr>
          <w:rFonts w:ascii="Times New Roman" w:hAnsi="Times New Roman"/>
          <w:i/>
          <w:lang w:val="lt-LT"/>
        </w:rPr>
      </w:pPr>
      <w:r w:rsidRPr="000A2CB4">
        <w:rPr>
          <w:rFonts w:ascii="Times New Roman" w:hAnsi="Times New Roman"/>
          <w:b/>
          <w:lang w:val="lt-LT"/>
        </w:rPr>
        <w:t>UNIKALUS IDENTIFIKATORIUS – 2D BRŪKŠNINIS KODAS</w:t>
      </w:r>
    </w:p>
    <w:p w14:paraId="133C6E4F" w14:textId="77777777" w:rsidR="005C74C1" w:rsidRPr="000A2CB4" w:rsidRDefault="005C74C1" w:rsidP="005C74C1">
      <w:pPr>
        <w:tabs>
          <w:tab w:val="left" w:pos="708"/>
        </w:tabs>
        <w:spacing w:after="0" w:line="240" w:lineRule="auto"/>
        <w:rPr>
          <w:rFonts w:ascii="Times New Roman" w:hAnsi="Times New Roman"/>
          <w:lang w:val="lt-LT"/>
        </w:rPr>
      </w:pPr>
    </w:p>
    <w:p w14:paraId="10608C8B" w14:textId="77777777" w:rsidR="005C74C1" w:rsidRPr="00F92C24" w:rsidRDefault="005C74C1" w:rsidP="005C74C1">
      <w:pPr>
        <w:tabs>
          <w:tab w:val="left" w:pos="567"/>
        </w:tabs>
        <w:spacing w:after="0" w:line="240" w:lineRule="auto"/>
        <w:rPr>
          <w:rFonts w:ascii="Times New Roman" w:eastAsia="Times New Roman" w:hAnsi="Times New Roman" w:cs="Times New Roman"/>
          <w:highlight w:val="lightGray"/>
          <w:lang w:val="lt-LT" w:eastAsia="lt-LT" w:bidi="lt-LT"/>
        </w:rPr>
      </w:pPr>
      <w:r w:rsidRPr="00AF0416">
        <w:rPr>
          <w:rFonts w:ascii="Times New Roman" w:hAnsi="Times New Roman" w:cs="Times New Roman"/>
          <w:noProof/>
          <w:highlight w:val="lightGray"/>
        </w:rPr>
        <w:t>2D brūkšninis kodas su nurodytu unikaliu identifikatoriumi.</w:t>
      </w:r>
      <w:r w:rsidRPr="00F92C24">
        <w:rPr>
          <w:rFonts w:ascii="Times New Roman" w:eastAsia="Times New Roman" w:hAnsi="Times New Roman" w:cs="Times New Roman"/>
          <w:highlight w:val="lightGray"/>
          <w:lang w:val="lt-LT" w:eastAsia="lt-LT" w:bidi="lt-LT"/>
        </w:rPr>
        <w:t xml:space="preserve"> </w:t>
      </w:r>
    </w:p>
    <w:p w14:paraId="62FC5AAE" w14:textId="77777777" w:rsidR="005C74C1" w:rsidRPr="000A2CB4" w:rsidRDefault="005C74C1" w:rsidP="005C74C1">
      <w:pPr>
        <w:tabs>
          <w:tab w:val="left" w:pos="708"/>
        </w:tabs>
        <w:spacing w:after="0" w:line="240" w:lineRule="auto"/>
        <w:rPr>
          <w:rFonts w:ascii="Times New Roman" w:hAnsi="Times New Roman"/>
          <w:lang w:val="lt-LT"/>
        </w:rPr>
      </w:pPr>
    </w:p>
    <w:p w14:paraId="062FA92B" w14:textId="77777777" w:rsidR="005C74C1" w:rsidRPr="000A2CB4" w:rsidRDefault="005C74C1" w:rsidP="005C74C1">
      <w:pPr>
        <w:tabs>
          <w:tab w:val="left" w:pos="708"/>
        </w:tabs>
        <w:spacing w:after="0" w:line="240" w:lineRule="auto"/>
        <w:rPr>
          <w:rFonts w:ascii="Times New Roman" w:hAnsi="Times New Roman"/>
          <w:lang w:val="lt-LT"/>
        </w:rPr>
      </w:pPr>
    </w:p>
    <w:p w14:paraId="6D7995EF" w14:textId="77777777" w:rsidR="005C74C1" w:rsidRPr="000A2CB4" w:rsidRDefault="005C74C1" w:rsidP="005C74C1">
      <w:pPr>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60" w:lineRule="exact"/>
        <w:ind w:hanging="1776"/>
        <w:contextualSpacing/>
        <w:outlineLvl w:val="0"/>
        <w:rPr>
          <w:rFonts w:ascii="Times New Roman" w:hAnsi="Times New Roman"/>
          <w:i/>
          <w:lang w:val="lt-LT"/>
        </w:rPr>
      </w:pPr>
      <w:r w:rsidRPr="000A2CB4">
        <w:rPr>
          <w:rFonts w:ascii="Times New Roman" w:hAnsi="Times New Roman"/>
          <w:b/>
          <w:lang w:val="lt-LT"/>
        </w:rPr>
        <w:t>UNIKALUS IDENTIFIKATORIUS – ŽMONĖMS SUPRANTAMI DUOMENYS</w:t>
      </w:r>
    </w:p>
    <w:p w14:paraId="6C79DE51" w14:textId="77777777" w:rsidR="005C74C1" w:rsidRPr="000A2CB4" w:rsidRDefault="005C74C1" w:rsidP="005C74C1">
      <w:pPr>
        <w:tabs>
          <w:tab w:val="left" w:pos="708"/>
        </w:tabs>
        <w:spacing w:after="0" w:line="240" w:lineRule="auto"/>
        <w:rPr>
          <w:rFonts w:ascii="Times New Roman" w:hAnsi="Times New Roman"/>
          <w:lang w:val="lt-LT"/>
        </w:rPr>
      </w:pPr>
    </w:p>
    <w:p w14:paraId="1A52CA3B" w14:textId="77777777" w:rsidR="005C74C1" w:rsidRPr="00AF0416" w:rsidRDefault="005C74C1" w:rsidP="005C74C1">
      <w:pPr>
        <w:spacing w:after="0" w:line="240" w:lineRule="auto"/>
        <w:rPr>
          <w:rFonts w:ascii="Times New Roman" w:eastAsia="Times New Roman" w:hAnsi="Times New Roman" w:cs="Times New Roman"/>
          <w:color w:val="008000"/>
          <w:lang w:val="lt-LT"/>
        </w:rPr>
      </w:pPr>
      <w:r w:rsidRPr="00AF0416">
        <w:rPr>
          <w:rFonts w:ascii="Times New Roman" w:eastAsia="Times New Roman" w:hAnsi="Times New Roman" w:cs="Times New Roman"/>
          <w:szCs w:val="24"/>
          <w:lang w:val="lt-LT"/>
        </w:rPr>
        <w:t xml:space="preserve">PC: {numeris} </w:t>
      </w:r>
    </w:p>
    <w:p w14:paraId="7524F633" w14:textId="77777777" w:rsidR="005C74C1" w:rsidRPr="00AF0416" w:rsidRDefault="005C74C1" w:rsidP="005C74C1">
      <w:pPr>
        <w:spacing w:after="0" w:line="240" w:lineRule="auto"/>
        <w:rPr>
          <w:rFonts w:ascii="Times New Roman" w:eastAsia="Times New Roman" w:hAnsi="Times New Roman" w:cs="Times New Roman"/>
          <w:lang w:val="lt-LT"/>
        </w:rPr>
      </w:pPr>
      <w:r w:rsidRPr="00AF0416">
        <w:rPr>
          <w:rFonts w:ascii="Times New Roman" w:eastAsia="Times New Roman" w:hAnsi="Times New Roman" w:cs="Times New Roman"/>
          <w:szCs w:val="24"/>
          <w:lang w:val="lt-LT"/>
        </w:rPr>
        <w:t xml:space="preserve">SN: {numeris} </w:t>
      </w:r>
    </w:p>
    <w:p w14:paraId="2605E848" w14:textId="77777777" w:rsidR="005C74C1" w:rsidRPr="00F92C24" w:rsidRDefault="005C74C1" w:rsidP="005C74C1">
      <w:pPr>
        <w:tabs>
          <w:tab w:val="left" w:pos="567"/>
        </w:tabs>
        <w:spacing w:after="0" w:line="240" w:lineRule="auto"/>
        <w:rPr>
          <w:rFonts w:ascii="Times New Roman" w:eastAsia="Times New Roman" w:hAnsi="Times New Roman" w:cs="Times New Roman"/>
          <w:vanish/>
          <w:lang w:val="lt-LT" w:eastAsia="lt-LT" w:bidi="lt-LT"/>
        </w:rPr>
      </w:pPr>
      <w:r w:rsidRPr="00AF0416">
        <w:rPr>
          <w:rFonts w:ascii="Times New Roman" w:eastAsia="Times New Roman" w:hAnsi="Times New Roman" w:cs="Times New Roman"/>
          <w:szCs w:val="24"/>
          <w:highlight w:val="lightGray"/>
          <w:lang w:val="lt-LT"/>
        </w:rPr>
        <w:t>NN: {numeris}</w:t>
      </w:r>
    </w:p>
    <w:p w14:paraId="4BACDF68" w14:textId="77777777" w:rsidR="005C74C1" w:rsidRPr="000A2CB4" w:rsidRDefault="005C74C1" w:rsidP="005C74C1">
      <w:pPr>
        <w:tabs>
          <w:tab w:val="left" w:pos="708"/>
        </w:tabs>
        <w:spacing w:after="0" w:line="240" w:lineRule="auto"/>
        <w:rPr>
          <w:rFonts w:ascii="Times New Roman" w:hAnsi="Times New Roman"/>
          <w:vanish/>
          <w:lang w:val="lt-LT"/>
        </w:rPr>
      </w:pPr>
    </w:p>
    <w:p w14:paraId="42037D09" w14:textId="77777777" w:rsidR="005C74C1" w:rsidRPr="000A2CB4" w:rsidRDefault="005C74C1" w:rsidP="005C74C1">
      <w:pPr>
        <w:spacing w:after="0" w:line="240" w:lineRule="auto"/>
        <w:ind w:hanging="12"/>
        <w:rPr>
          <w:rFonts w:ascii="Times New Roman" w:hAnsi="Times New Roman"/>
          <w:lang w:val="en-US"/>
        </w:rPr>
      </w:pPr>
    </w:p>
    <w:p w14:paraId="1AE09D76" w14:textId="77777777" w:rsidR="005C74C1" w:rsidRPr="000A2CB4" w:rsidRDefault="005C74C1" w:rsidP="005C74C1">
      <w:pPr>
        <w:spacing w:after="0" w:line="240" w:lineRule="auto"/>
        <w:ind w:hanging="12"/>
        <w:rPr>
          <w:rFonts w:ascii="Times New Roman" w:hAnsi="Times New Roman"/>
          <w:lang w:val="en-US"/>
        </w:rPr>
      </w:pPr>
      <w:r w:rsidRPr="000A2CB4">
        <w:rPr>
          <w:rFonts w:ascii="Times New Roman" w:hAnsi="Times New Roman"/>
          <w:lang w:val="lt-LT"/>
        </w:rPr>
        <w:br w:type="page"/>
      </w:r>
    </w:p>
    <w:p w14:paraId="36056D84"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en-US"/>
        </w:rPr>
      </w:pPr>
      <w:r w:rsidRPr="000A2CB4">
        <w:rPr>
          <w:rFonts w:ascii="Times New Roman" w:hAnsi="Times New Roman"/>
          <w:b/>
          <w:lang w:val="lt-LT"/>
        </w:rPr>
        <w:lastRenderedPageBreak/>
        <w:t xml:space="preserve">MINIMALI </w:t>
      </w:r>
      <w:r w:rsidRPr="000A2CB4">
        <w:rPr>
          <w:rFonts w:ascii="Times New Roman" w:hAnsi="Times New Roman"/>
          <w:b/>
          <w:caps/>
          <w:lang w:val="lt-LT"/>
        </w:rPr>
        <w:t xml:space="preserve">informacija ant </w:t>
      </w:r>
      <w:r w:rsidRPr="000A2CB4">
        <w:rPr>
          <w:rFonts w:ascii="Times New Roman" w:hAnsi="Times New Roman"/>
          <w:b/>
          <w:lang w:val="lt-LT"/>
        </w:rPr>
        <w:t>LIZDINIŲ PLOKŠTELIŲ ARBA DVISLUOKSNIŲ JUOSTELIŲ</w:t>
      </w:r>
    </w:p>
    <w:p w14:paraId="09473CE5"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en-US"/>
        </w:rPr>
      </w:pPr>
    </w:p>
    <w:p w14:paraId="0CF7CBCD" w14:textId="77777777" w:rsidR="005C74C1" w:rsidRPr="00D57EA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en-US"/>
        </w:rPr>
      </w:pPr>
      <w:r w:rsidRPr="000A2CB4">
        <w:rPr>
          <w:rFonts w:ascii="Times New Roman" w:hAnsi="Times New Roman"/>
          <w:b/>
          <w:lang w:val="lt-LT"/>
        </w:rPr>
        <w:t>LIZDINĖ PLOKŠTELĖ</w:t>
      </w:r>
    </w:p>
    <w:p w14:paraId="19522A34" w14:textId="77777777" w:rsidR="005C74C1" w:rsidRPr="00D57EA5" w:rsidRDefault="005C74C1" w:rsidP="005C74C1">
      <w:pPr>
        <w:spacing w:after="0" w:line="240" w:lineRule="auto"/>
        <w:ind w:hanging="12"/>
        <w:rPr>
          <w:rFonts w:ascii="Times New Roman" w:hAnsi="Times New Roman"/>
          <w:lang w:val="en-US"/>
        </w:rPr>
      </w:pPr>
    </w:p>
    <w:p w14:paraId="0029BF3F" w14:textId="77777777" w:rsidR="005C74C1" w:rsidRPr="00D57EA5" w:rsidRDefault="005C74C1" w:rsidP="005C74C1">
      <w:pPr>
        <w:spacing w:after="0" w:line="240" w:lineRule="auto"/>
        <w:ind w:hanging="12"/>
        <w:rPr>
          <w:rFonts w:ascii="Times New Roman" w:hAnsi="Times New Roman"/>
          <w:lang w:val="en-US"/>
        </w:rPr>
      </w:pPr>
    </w:p>
    <w:p w14:paraId="5C9A89C2" w14:textId="77777777" w:rsidR="005C74C1" w:rsidRPr="00D57EA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en-US"/>
        </w:rPr>
      </w:pPr>
      <w:r w:rsidRPr="000A2CB4">
        <w:rPr>
          <w:rFonts w:ascii="Times New Roman" w:hAnsi="Times New Roman"/>
          <w:b/>
          <w:lang w:val="lt-LT"/>
        </w:rPr>
        <w:t>1.</w:t>
      </w:r>
      <w:r w:rsidRPr="000A2CB4">
        <w:rPr>
          <w:rFonts w:ascii="Times New Roman" w:hAnsi="Times New Roman"/>
          <w:b/>
          <w:lang w:val="lt-LT"/>
        </w:rPr>
        <w:tab/>
        <w:t>VAISTINIO PREPARATO PAVADINIMAS</w:t>
      </w:r>
    </w:p>
    <w:p w14:paraId="2FA3C852" w14:textId="77777777" w:rsidR="005C74C1" w:rsidRPr="00D57EA5" w:rsidRDefault="005C74C1" w:rsidP="005C74C1">
      <w:pPr>
        <w:spacing w:after="0" w:line="240" w:lineRule="auto"/>
        <w:ind w:hanging="12"/>
        <w:rPr>
          <w:rFonts w:ascii="Times New Roman" w:hAnsi="Times New Roman"/>
          <w:lang w:val="en-US"/>
        </w:rPr>
      </w:pPr>
    </w:p>
    <w:p w14:paraId="3948C8C8" w14:textId="39FC75B9"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 xml:space="preserve">Sildenafil </w:t>
      </w:r>
      <w:r w:rsidR="00F57EEF">
        <w:rPr>
          <w:rFonts w:ascii="Times New Roman" w:hAnsi="Times New Roman"/>
          <w:lang w:val="lt-LT"/>
        </w:rPr>
        <w:t>PPH</w:t>
      </w:r>
      <w:r w:rsidRPr="000A2CB4">
        <w:rPr>
          <w:rFonts w:ascii="Times New Roman" w:hAnsi="Times New Roman"/>
          <w:lang w:val="lt-LT"/>
        </w:rPr>
        <w:t xml:space="preserve"> 50 mg plėvele dengtos tabletės</w:t>
      </w:r>
    </w:p>
    <w:p w14:paraId="384B7613" w14:textId="77777777" w:rsidR="005C74C1" w:rsidRPr="0063235D"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Sildenafilum</w:t>
      </w:r>
    </w:p>
    <w:p w14:paraId="41FD9370" w14:textId="77777777" w:rsidR="005C74C1" w:rsidRPr="0063235D" w:rsidRDefault="005C74C1" w:rsidP="005C74C1">
      <w:pPr>
        <w:spacing w:after="0" w:line="240" w:lineRule="auto"/>
        <w:ind w:hanging="12"/>
        <w:rPr>
          <w:rFonts w:ascii="Times New Roman" w:hAnsi="Times New Roman"/>
          <w:lang w:val="lt-LT"/>
        </w:rPr>
      </w:pPr>
    </w:p>
    <w:p w14:paraId="380E160A" w14:textId="77777777" w:rsidR="005C74C1" w:rsidRPr="0063235D" w:rsidRDefault="005C74C1" w:rsidP="005C74C1">
      <w:pPr>
        <w:spacing w:after="0" w:line="240" w:lineRule="auto"/>
        <w:ind w:hanging="12"/>
        <w:rPr>
          <w:rFonts w:ascii="Times New Roman" w:hAnsi="Times New Roman"/>
          <w:lang w:val="lt-LT"/>
        </w:rPr>
      </w:pPr>
    </w:p>
    <w:p w14:paraId="0F705C1F"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2.</w:t>
      </w:r>
      <w:r w:rsidRPr="000A2CB4">
        <w:rPr>
          <w:rFonts w:ascii="Times New Roman" w:hAnsi="Times New Roman"/>
          <w:b/>
          <w:lang w:val="lt-LT"/>
        </w:rPr>
        <w:tab/>
        <w:t>REGISTRUOTOJO PAVADINIMAS</w:t>
      </w:r>
    </w:p>
    <w:p w14:paraId="648AC69C" w14:textId="77777777" w:rsidR="005C74C1" w:rsidRPr="0063235D" w:rsidRDefault="005C74C1" w:rsidP="005C74C1">
      <w:pPr>
        <w:spacing w:after="0" w:line="240" w:lineRule="auto"/>
        <w:ind w:hanging="12"/>
        <w:rPr>
          <w:rFonts w:ascii="Times New Roman" w:hAnsi="Times New Roman"/>
          <w:lang w:val="lt-LT"/>
        </w:rPr>
      </w:pPr>
    </w:p>
    <w:p w14:paraId="3AF23519" w14:textId="253D09DC" w:rsidR="005C74C1" w:rsidRPr="0063235D"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 xml:space="preserve">(logo) </w:t>
      </w:r>
      <w:r w:rsidR="003237AB">
        <w:rPr>
          <w:rFonts w:ascii="Times New Roman" w:hAnsi="Times New Roman"/>
          <w:lang w:val="lt-LT"/>
        </w:rPr>
        <w:t>POLPHARMA</w:t>
      </w:r>
    </w:p>
    <w:p w14:paraId="78EBE588" w14:textId="77777777" w:rsidR="005C74C1" w:rsidRPr="0063235D" w:rsidRDefault="005C74C1" w:rsidP="005C74C1">
      <w:pPr>
        <w:spacing w:after="0" w:line="240" w:lineRule="auto"/>
        <w:ind w:hanging="12"/>
        <w:rPr>
          <w:rFonts w:ascii="Times New Roman" w:hAnsi="Times New Roman"/>
          <w:lang w:val="lt-LT"/>
        </w:rPr>
      </w:pPr>
    </w:p>
    <w:p w14:paraId="0CD1905D" w14:textId="77777777" w:rsidR="005C74C1" w:rsidRPr="0063235D" w:rsidRDefault="005C74C1" w:rsidP="005C74C1">
      <w:pPr>
        <w:spacing w:after="0" w:line="240" w:lineRule="auto"/>
        <w:ind w:hanging="12"/>
        <w:rPr>
          <w:rFonts w:ascii="Times New Roman" w:hAnsi="Times New Roman"/>
          <w:lang w:val="lt-LT"/>
        </w:rPr>
      </w:pPr>
    </w:p>
    <w:p w14:paraId="5E9C004C"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3.</w:t>
      </w:r>
      <w:r w:rsidRPr="000A2CB4">
        <w:rPr>
          <w:rFonts w:ascii="Times New Roman" w:hAnsi="Times New Roman"/>
          <w:b/>
          <w:lang w:val="lt-LT"/>
        </w:rPr>
        <w:tab/>
        <w:t>TINKAMUMO LAIKAS</w:t>
      </w:r>
    </w:p>
    <w:p w14:paraId="21C44C83" w14:textId="77777777" w:rsidR="005C74C1" w:rsidRPr="0063235D" w:rsidRDefault="005C74C1" w:rsidP="005C74C1">
      <w:pPr>
        <w:spacing w:after="0" w:line="240" w:lineRule="auto"/>
        <w:ind w:hanging="12"/>
        <w:rPr>
          <w:rFonts w:ascii="Times New Roman" w:hAnsi="Times New Roman"/>
          <w:lang w:val="lt-LT"/>
        </w:rPr>
      </w:pPr>
    </w:p>
    <w:p w14:paraId="02B7FC75"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r w:rsidRPr="000A2CB4">
        <w:rPr>
          <w:rFonts w:ascii="Times New Roman" w:hAnsi="Times New Roman"/>
          <w:lang w:val="lt-LT"/>
        </w:rPr>
        <w:t>EXP [mm.MMMM]</w:t>
      </w:r>
    </w:p>
    <w:p w14:paraId="675CD730"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6FB83F9A" w14:textId="77777777" w:rsidR="005C74C1" w:rsidRPr="00F92C24" w:rsidRDefault="005C74C1" w:rsidP="005C74C1">
      <w:pPr>
        <w:spacing w:after="0" w:line="240" w:lineRule="auto"/>
        <w:ind w:hanging="12"/>
        <w:rPr>
          <w:rFonts w:ascii="Times New Roman" w:eastAsia="Times New Roman" w:hAnsi="Times New Roman" w:cs="Times New Roman"/>
          <w:lang w:val="en-US"/>
        </w:rPr>
      </w:pPr>
    </w:p>
    <w:p w14:paraId="0A6CEEC2" w14:textId="77777777" w:rsidR="005C74C1" w:rsidRPr="00F92C2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4.</w:t>
      </w:r>
      <w:r w:rsidRPr="000A2CB4">
        <w:rPr>
          <w:rFonts w:ascii="Times New Roman" w:hAnsi="Times New Roman"/>
          <w:b/>
          <w:lang w:val="lt-LT"/>
        </w:rPr>
        <w:tab/>
        <w:t>SERIJOS NUMERIS</w:t>
      </w:r>
    </w:p>
    <w:p w14:paraId="10104D0A"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5C6833D3"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r w:rsidRPr="000A2CB4">
        <w:rPr>
          <w:rFonts w:ascii="Times New Roman" w:hAnsi="Times New Roman"/>
          <w:lang w:val="lt-LT"/>
        </w:rPr>
        <w:t>Lot</w:t>
      </w:r>
    </w:p>
    <w:p w14:paraId="24991286"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1F687599" w14:textId="77777777" w:rsidR="005C74C1" w:rsidRPr="00F92C24" w:rsidRDefault="005C74C1" w:rsidP="005C74C1">
      <w:pPr>
        <w:spacing w:after="0" w:line="240" w:lineRule="auto"/>
        <w:ind w:hanging="12"/>
        <w:rPr>
          <w:rFonts w:ascii="Times New Roman" w:eastAsia="Times New Roman" w:hAnsi="Times New Roman" w:cs="Times New Roman"/>
          <w:lang w:val="en-US"/>
        </w:rPr>
      </w:pPr>
    </w:p>
    <w:p w14:paraId="05743D09" w14:textId="77777777" w:rsidR="005C74C1" w:rsidRPr="00AE601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5.</w:t>
      </w:r>
      <w:r w:rsidRPr="000A2CB4">
        <w:rPr>
          <w:rFonts w:ascii="Times New Roman" w:hAnsi="Times New Roman"/>
          <w:b/>
          <w:lang w:val="lt-LT"/>
        </w:rPr>
        <w:tab/>
        <w:t>KITA</w:t>
      </w:r>
    </w:p>
    <w:p w14:paraId="57563C90" w14:textId="77777777" w:rsidR="005C74C1" w:rsidRPr="00AE601D" w:rsidRDefault="005C74C1" w:rsidP="005C74C1">
      <w:pPr>
        <w:spacing w:after="0" w:line="240" w:lineRule="auto"/>
        <w:ind w:hanging="12"/>
        <w:rPr>
          <w:rFonts w:ascii="Times New Roman" w:hAnsi="Times New Roman"/>
        </w:rPr>
      </w:pPr>
    </w:p>
    <w:p w14:paraId="225E464B" w14:textId="77777777" w:rsidR="005C74C1" w:rsidRPr="000A2CB4" w:rsidRDefault="005C74C1" w:rsidP="005C74C1">
      <w:pPr>
        <w:spacing w:after="0" w:line="240" w:lineRule="auto"/>
        <w:ind w:hanging="12"/>
        <w:rPr>
          <w:rFonts w:ascii="Times New Roman" w:hAnsi="Times New Roman"/>
          <w:lang w:val="lt-LT"/>
        </w:rPr>
      </w:pPr>
    </w:p>
    <w:p w14:paraId="15BB66E4"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NewRomanPS-BoldMT" w:hAnsi="TimesNewRomanPS-BoldMT"/>
          <w:lang w:val="lt-LT"/>
        </w:rPr>
        <w:br w:type="page"/>
      </w:r>
      <w:r w:rsidRPr="000A2CB4">
        <w:rPr>
          <w:rFonts w:ascii="Times New Roman" w:hAnsi="Times New Roman"/>
          <w:b/>
          <w:lang w:val="lt-LT"/>
        </w:rPr>
        <w:lastRenderedPageBreak/>
        <w:t>INFORMACIJA ANT IŠORINĖS PAKUOTĖS</w:t>
      </w:r>
    </w:p>
    <w:p w14:paraId="516702C8"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p>
    <w:p w14:paraId="77E29735"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KARTONO DĖŽUTĖ</w:t>
      </w:r>
    </w:p>
    <w:p w14:paraId="4ACFC351" w14:textId="77777777" w:rsidR="005C74C1" w:rsidRPr="00C73605" w:rsidRDefault="005C74C1" w:rsidP="005C74C1">
      <w:pPr>
        <w:spacing w:after="0" w:line="240" w:lineRule="auto"/>
        <w:ind w:hanging="12"/>
        <w:rPr>
          <w:rFonts w:ascii="Times New Roman" w:hAnsi="Times New Roman"/>
        </w:rPr>
      </w:pPr>
    </w:p>
    <w:p w14:paraId="1F84C608" w14:textId="77777777" w:rsidR="005C74C1" w:rsidRPr="00C73605" w:rsidRDefault="005C74C1" w:rsidP="005C74C1">
      <w:pPr>
        <w:spacing w:after="0" w:line="240" w:lineRule="auto"/>
        <w:ind w:hanging="12"/>
        <w:rPr>
          <w:rFonts w:ascii="Times New Roman" w:hAnsi="Times New Roman"/>
        </w:rPr>
      </w:pPr>
    </w:p>
    <w:p w14:paraId="43ADDEF2"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en-US"/>
        </w:rPr>
      </w:pPr>
      <w:r w:rsidRPr="000A2CB4">
        <w:rPr>
          <w:rFonts w:ascii="Times New Roman" w:hAnsi="Times New Roman"/>
          <w:b/>
          <w:lang w:val="lt-LT"/>
        </w:rPr>
        <w:t>1.</w:t>
      </w:r>
      <w:r w:rsidRPr="000A2CB4">
        <w:rPr>
          <w:rFonts w:ascii="Times New Roman" w:hAnsi="Times New Roman"/>
          <w:b/>
          <w:lang w:val="lt-LT"/>
        </w:rPr>
        <w:tab/>
        <w:t>VAISTINIO PREPARATO PAVADINIMAS</w:t>
      </w:r>
    </w:p>
    <w:p w14:paraId="004ED30B" w14:textId="77777777" w:rsidR="005C74C1" w:rsidRPr="000A2CB4" w:rsidRDefault="005C74C1" w:rsidP="005C74C1">
      <w:pPr>
        <w:spacing w:after="0" w:line="240" w:lineRule="auto"/>
        <w:ind w:hanging="12"/>
        <w:rPr>
          <w:rFonts w:ascii="Times New Roman" w:hAnsi="Times New Roman"/>
          <w:lang w:val="en-US"/>
        </w:rPr>
      </w:pPr>
    </w:p>
    <w:p w14:paraId="6B02FA66" w14:textId="31AFF39F"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 xml:space="preserve">Sildenafil </w:t>
      </w:r>
      <w:r w:rsidR="00F57EEF">
        <w:rPr>
          <w:rFonts w:ascii="Times New Roman" w:hAnsi="Times New Roman"/>
          <w:lang w:val="lt-LT"/>
        </w:rPr>
        <w:t>PPH</w:t>
      </w:r>
      <w:r w:rsidRPr="000A2CB4">
        <w:rPr>
          <w:rFonts w:ascii="Times New Roman" w:hAnsi="Times New Roman"/>
          <w:lang w:val="lt-LT"/>
        </w:rPr>
        <w:t xml:space="preserve"> 100 mg plėvele dengtos tabletės</w:t>
      </w:r>
    </w:p>
    <w:p w14:paraId="6C4D1E1A"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Sildenafilum</w:t>
      </w:r>
    </w:p>
    <w:p w14:paraId="6588CE31" w14:textId="77777777" w:rsidR="005C74C1" w:rsidRPr="000A2CB4" w:rsidRDefault="005C74C1" w:rsidP="005C74C1">
      <w:pPr>
        <w:spacing w:after="0" w:line="240" w:lineRule="auto"/>
        <w:ind w:hanging="12"/>
        <w:rPr>
          <w:rFonts w:ascii="Times New Roman" w:hAnsi="Times New Roman"/>
          <w:lang w:val="lt-LT"/>
        </w:rPr>
      </w:pPr>
    </w:p>
    <w:p w14:paraId="4C5B2CA7" w14:textId="77777777" w:rsidR="005C74C1" w:rsidRPr="000A2CB4" w:rsidRDefault="005C74C1" w:rsidP="005C74C1">
      <w:pPr>
        <w:spacing w:after="0" w:line="240" w:lineRule="auto"/>
        <w:ind w:hanging="12"/>
        <w:rPr>
          <w:rFonts w:ascii="Times New Roman" w:hAnsi="Times New Roman"/>
          <w:lang w:val="lt-LT"/>
        </w:rPr>
      </w:pPr>
    </w:p>
    <w:p w14:paraId="60CCF05C"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2.</w:t>
      </w:r>
      <w:r w:rsidRPr="000A2CB4">
        <w:rPr>
          <w:rFonts w:ascii="Times New Roman" w:hAnsi="Times New Roman"/>
          <w:b/>
          <w:lang w:val="lt-LT"/>
        </w:rPr>
        <w:tab/>
        <w:t>VEIKLIOJI (-IOS) MEDŽIAGA (-OS) IR JOS (-Ų) KIEKIS (-IAI)</w:t>
      </w:r>
    </w:p>
    <w:p w14:paraId="312DF6A1" w14:textId="77777777" w:rsidR="005C74C1" w:rsidRPr="000A2CB4" w:rsidRDefault="005C74C1" w:rsidP="005C74C1">
      <w:pPr>
        <w:spacing w:after="0" w:line="240" w:lineRule="auto"/>
        <w:ind w:hanging="12"/>
        <w:rPr>
          <w:rFonts w:ascii="Times New Roman" w:hAnsi="Times New Roman"/>
          <w:lang w:val="lt-LT"/>
        </w:rPr>
      </w:pPr>
    </w:p>
    <w:p w14:paraId="4B5B45F8"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Kiekvienoje tabletėje yra 100 mg sildenafilio (citrato pavidalu).</w:t>
      </w:r>
    </w:p>
    <w:p w14:paraId="07981FE0" w14:textId="77777777" w:rsidR="005C74C1" w:rsidRPr="000A2CB4" w:rsidRDefault="005C74C1" w:rsidP="005C74C1">
      <w:pPr>
        <w:spacing w:after="0" w:line="240" w:lineRule="auto"/>
        <w:ind w:hanging="12"/>
        <w:rPr>
          <w:rFonts w:ascii="Times New Roman" w:hAnsi="Times New Roman"/>
          <w:lang w:val="lt-LT"/>
        </w:rPr>
      </w:pPr>
    </w:p>
    <w:p w14:paraId="720B939D" w14:textId="77777777" w:rsidR="005C74C1" w:rsidRPr="000A2CB4" w:rsidRDefault="005C74C1" w:rsidP="005C74C1">
      <w:pPr>
        <w:spacing w:after="0" w:line="240" w:lineRule="auto"/>
        <w:ind w:hanging="12"/>
        <w:rPr>
          <w:rFonts w:ascii="Times New Roman" w:hAnsi="Times New Roman"/>
          <w:lang w:val="lt-LT"/>
        </w:rPr>
      </w:pPr>
    </w:p>
    <w:p w14:paraId="412AD390"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lt-LT"/>
        </w:rPr>
      </w:pPr>
      <w:r w:rsidRPr="000A2CB4">
        <w:rPr>
          <w:rFonts w:ascii="Times New Roman" w:hAnsi="Times New Roman"/>
          <w:b/>
          <w:lang w:val="lt-LT"/>
        </w:rPr>
        <w:t>3.</w:t>
      </w:r>
      <w:r w:rsidRPr="000A2CB4">
        <w:rPr>
          <w:rFonts w:ascii="Times New Roman" w:hAnsi="Times New Roman"/>
          <w:b/>
          <w:lang w:val="lt-LT"/>
        </w:rPr>
        <w:tab/>
        <w:t>PAGALBINIŲ MEDŽIAGŲ SĄRAŠAS</w:t>
      </w:r>
    </w:p>
    <w:p w14:paraId="230319F3" w14:textId="77777777" w:rsidR="005C74C1" w:rsidRPr="000A2CB4" w:rsidRDefault="005C74C1" w:rsidP="005C74C1">
      <w:pPr>
        <w:spacing w:after="0" w:line="240" w:lineRule="auto"/>
        <w:ind w:hanging="12"/>
        <w:rPr>
          <w:rFonts w:ascii="Times New Roman" w:hAnsi="Times New Roman"/>
          <w:lang w:val="lt-LT"/>
        </w:rPr>
      </w:pPr>
    </w:p>
    <w:p w14:paraId="49074290" w14:textId="77777777" w:rsidR="005C74C1" w:rsidRPr="000A2CB4" w:rsidRDefault="005C74C1" w:rsidP="005C74C1">
      <w:pPr>
        <w:spacing w:after="0" w:line="240" w:lineRule="auto"/>
        <w:ind w:hanging="12"/>
        <w:rPr>
          <w:rFonts w:ascii="Times New Roman" w:hAnsi="Times New Roman"/>
          <w:lang w:val="lt-LT"/>
        </w:rPr>
      </w:pPr>
    </w:p>
    <w:p w14:paraId="36916C80"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4.</w:t>
      </w:r>
      <w:r w:rsidRPr="000A2CB4">
        <w:rPr>
          <w:rFonts w:ascii="Times New Roman" w:hAnsi="Times New Roman"/>
          <w:b/>
          <w:lang w:val="lt-LT"/>
        </w:rPr>
        <w:tab/>
        <w:t>FARMACINĖ FORMA IR KIEKIS PAKUOTĖJE</w:t>
      </w:r>
    </w:p>
    <w:p w14:paraId="03FC2A58" w14:textId="77777777" w:rsidR="005C74C1" w:rsidRPr="000A2CB4" w:rsidRDefault="005C74C1" w:rsidP="005C74C1">
      <w:pPr>
        <w:spacing w:after="0" w:line="240" w:lineRule="auto"/>
        <w:ind w:hanging="12"/>
        <w:rPr>
          <w:rFonts w:ascii="Times New Roman" w:hAnsi="Times New Roman"/>
          <w:lang w:val="lt-LT"/>
        </w:rPr>
      </w:pPr>
    </w:p>
    <w:p w14:paraId="7BF11C26"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1 plėvele dengta tabletė</w:t>
      </w:r>
    </w:p>
    <w:p w14:paraId="6BD1E81F"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4 plėvele dengtos tabletės</w:t>
      </w:r>
    </w:p>
    <w:p w14:paraId="6EC2D316"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8 plėvele dengtos tabletės</w:t>
      </w:r>
    </w:p>
    <w:p w14:paraId="4328ED80"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highlight w:val="lightGray"/>
          <w:lang w:val="lt-LT"/>
        </w:rPr>
        <w:t>12 plėvele dengtų tablečių</w:t>
      </w:r>
    </w:p>
    <w:p w14:paraId="142C20BE" w14:textId="77777777" w:rsidR="005C74C1" w:rsidRPr="000A2CB4" w:rsidRDefault="005C74C1" w:rsidP="005C74C1">
      <w:pPr>
        <w:spacing w:after="0" w:line="240" w:lineRule="auto"/>
        <w:ind w:hanging="12"/>
        <w:rPr>
          <w:rFonts w:ascii="Times New Roman" w:hAnsi="Times New Roman"/>
          <w:lang w:val="lt-LT"/>
        </w:rPr>
      </w:pPr>
    </w:p>
    <w:p w14:paraId="7BF0D94F" w14:textId="77777777" w:rsidR="005C74C1" w:rsidRPr="000A2CB4" w:rsidRDefault="005C74C1" w:rsidP="005C74C1">
      <w:pPr>
        <w:spacing w:after="0" w:line="240" w:lineRule="auto"/>
        <w:ind w:hanging="12"/>
        <w:rPr>
          <w:rFonts w:ascii="Times New Roman" w:hAnsi="Times New Roman"/>
          <w:lang w:val="lt-LT"/>
        </w:rPr>
      </w:pPr>
    </w:p>
    <w:p w14:paraId="61CDA60E"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lt-LT"/>
        </w:rPr>
      </w:pPr>
      <w:r w:rsidRPr="000A2CB4">
        <w:rPr>
          <w:rFonts w:ascii="Times New Roman" w:hAnsi="Times New Roman"/>
          <w:b/>
          <w:lang w:val="lt-LT"/>
        </w:rPr>
        <w:t>5.</w:t>
      </w:r>
      <w:r w:rsidRPr="000A2CB4">
        <w:rPr>
          <w:rFonts w:ascii="Times New Roman" w:hAnsi="Times New Roman"/>
          <w:b/>
          <w:lang w:val="lt-LT"/>
        </w:rPr>
        <w:tab/>
        <w:t>VARTOJIMO METODAS IR BŪDAS (-AI)</w:t>
      </w:r>
    </w:p>
    <w:p w14:paraId="296858C1" w14:textId="77777777" w:rsidR="005C74C1" w:rsidRPr="000A2CB4" w:rsidRDefault="005C74C1" w:rsidP="005C74C1">
      <w:pPr>
        <w:spacing w:after="0" w:line="240" w:lineRule="auto"/>
        <w:ind w:hanging="12"/>
        <w:rPr>
          <w:rFonts w:ascii="Times New Roman" w:hAnsi="Times New Roman"/>
          <w:lang w:val="lt-LT"/>
        </w:rPr>
      </w:pPr>
    </w:p>
    <w:p w14:paraId="2321ACA5" w14:textId="77777777"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Vartoti per burną.</w:t>
      </w:r>
    </w:p>
    <w:p w14:paraId="5DE9092F"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Prieš vartojimą perskaitykite pakuotės lapelį.</w:t>
      </w:r>
    </w:p>
    <w:p w14:paraId="501248B5" w14:textId="77777777" w:rsidR="005C74C1" w:rsidRPr="000A2CB4" w:rsidRDefault="005C74C1" w:rsidP="005C74C1">
      <w:pPr>
        <w:spacing w:after="0" w:line="240" w:lineRule="auto"/>
        <w:ind w:hanging="12"/>
        <w:rPr>
          <w:rFonts w:ascii="Times New Roman" w:hAnsi="Times New Roman"/>
          <w:lang w:val="lt-LT"/>
        </w:rPr>
      </w:pPr>
    </w:p>
    <w:p w14:paraId="687C3286" w14:textId="77777777" w:rsidR="005C74C1" w:rsidRPr="000A2CB4" w:rsidRDefault="005C74C1" w:rsidP="005C74C1">
      <w:pPr>
        <w:spacing w:after="0" w:line="240" w:lineRule="auto"/>
        <w:ind w:hanging="12"/>
        <w:rPr>
          <w:rFonts w:ascii="Times New Roman" w:hAnsi="Times New Roman"/>
          <w:lang w:val="lt-LT"/>
        </w:rPr>
      </w:pPr>
    </w:p>
    <w:p w14:paraId="7FAB38A9"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NewRomanPS-BoldMT" w:hAnsi="TimesNewRomanPS-BoldMT"/>
          <w:lang w:val="lt-LT"/>
        </w:rPr>
      </w:pPr>
      <w:r w:rsidRPr="000A2CB4">
        <w:rPr>
          <w:rFonts w:ascii="Times New Roman" w:hAnsi="Times New Roman"/>
          <w:b/>
          <w:lang w:val="lt-LT"/>
        </w:rPr>
        <w:t>6.</w:t>
      </w:r>
      <w:r w:rsidRPr="000A2CB4">
        <w:rPr>
          <w:rFonts w:ascii="Times New Roman" w:hAnsi="Times New Roman"/>
          <w:b/>
          <w:lang w:val="lt-LT"/>
        </w:rPr>
        <w:tab/>
        <w:t>SPECIALUS ĮSPĖJIMAS, KAD VAISTINĮ PREPARATĄ BŪTINA LAIKYTI VAIKAMS NEPASTEBIMOJE IR NEPASIEKIAMOJE VIETOJE</w:t>
      </w:r>
    </w:p>
    <w:p w14:paraId="66A9A081" w14:textId="77777777" w:rsidR="005C74C1" w:rsidRPr="000A2CB4" w:rsidRDefault="005C74C1" w:rsidP="005C74C1">
      <w:pPr>
        <w:spacing w:after="0" w:line="240" w:lineRule="auto"/>
        <w:ind w:hanging="12"/>
        <w:rPr>
          <w:rFonts w:ascii="Times New Roman" w:hAnsi="Times New Roman"/>
          <w:lang w:val="lt-LT"/>
        </w:rPr>
      </w:pPr>
    </w:p>
    <w:p w14:paraId="147F7179"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Laikyti vaikams nepastebimoje ir nepasiekiamoje vietoje.</w:t>
      </w:r>
    </w:p>
    <w:p w14:paraId="7830E50D" w14:textId="77777777" w:rsidR="005C74C1" w:rsidRPr="000A2CB4" w:rsidRDefault="005C74C1" w:rsidP="005C74C1">
      <w:pPr>
        <w:spacing w:after="0" w:line="240" w:lineRule="auto"/>
        <w:ind w:hanging="12"/>
        <w:rPr>
          <w:rFonts w:ascii="Times New Roman" w:hAnsi="Times New Roman"/>
          <w:lang w:val="lt-LT"/>
        </w:rPr>
      </w:pPr>
    </w:p>
    <w:p w14:paraId="06D02979" w14:textId="77777777" w:rsidR="005C74C1" w:rsidRPr="000A2CB4" w:rsidRDefault="005C74C1" w:rsidP="005C74C1">
      <w:pPr>
        <w:spacing w:after="0" w:line="240" w:lineRule="auto"/>
        <w:ind w:hanging="12"/>
        <w:rPr>
          <w:rFonts w:ascii="Times New Roman" w:hAnsi="Times New Roman"/>
          <w:lang w:val="lt-LT"/>
        </w:rPr>
      </w:pPr>
    </w:p>
    <w:p w14:paraId="7AD3C345" w14:textId="77777777" w:rsidR="005C74C1" w:rsidRPr="00F92C2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highlight w:val="lightGray"/>
          <w:lang w:val="en-US"/>
        </w:rPr>
      </w:pPr>
      <w:r w:rsidRPr="000A2CB4">
        <w:rPr>
          <w:rFonts w:ascii="Times New Roman" w:hAnsi="Times New Roman"/>
          <w:b/>
          <w:lang w:val="lt-LT"/>
        </w:rPr>
        <w:t>7.</w:t>
      </w:r>
      <w:r w:rsidRPr="000A2CB4">
        <w:rPr>
          <w:rFonts w:ascii="Times New Roman" w:hAnsi="Times New Roman"/>
          <w:b/>
          <w:lang w:val="lt-LT"/>
        </w:rPr>
        <w:tab/>
        <w:t>KITAS (-I) SPECIALUS (-ŪS) ĮSPĖJIMAS (-AI) (JEI REIKIA)</w:t>
      </w:r>
    </w:p>
    <w:p w14:paraId="28F736BD"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2EFBB020"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08A08FB3"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highlight w:val="lightGray"/>
          <w:lang w:val="en-US"/>
        </w:rPr>
      </w:pPr>
      <w:r w:rsidRPr="000A2CB4">
        <w:rPr>
          <w:rFonts w:ascii="Times New Roman" w:hAnsi="Times New Roman"/>
          <w:b/>
          <w:lang w:val="lt-LT"/>
        </w:rPr>
        <w:t>8.</w:t>
      </w:r>
      <w:r w:rsidRPr="000A2CB4">
        <w:rPr>
          <w:rFonts w:ascii="Times New Roman" w:hAnsi="Times New Roman"/>
          <w:b/>
          <w:lang w:val="lt-LT"/>
        </w:rPr>
        <w:tab/>
        <w:t>TINKAMUMO LAIKAS</w:t>
      </w:r>
    </w:p>
    <w:p w14:paraId="12B571DD" w14:textId="77777777" w:rsidR="005C74C1" w:rsidRPr="000A2CB4" w:rsidRDefault="005C74C1" w:rsidP="005C74C1">
      <w:pPr>
        <w:spacing w:after="0" w:line="240" w:lineRule="auto"/>
        <w:ind w:hanging="12"/>
        <w:rPr>
          <w:rFonts w:ascii="Times New Roman" w:hAnsi="Times New Roman"/>
          <w:lang w:val="en-US"/>
        </w:rPr>
      </w:pPr>
    </w:p>
    <w:p w14:paraId="55DDE8BA" w14:textId="77777777" w:rsidR="005C74C1" w:rsidRPr="000A2CB4" w:rsidRDefault="005C74C1" w:rsidP="005C74C1">
      <w:pPr>
        <w:spacing w:after="0" w:line="240" w:lineRule="auto"/>
        <w:ind w:hanging="12"/>
        <w:rPr>
          <w:rFonts w:ascii="Times New Roman" w:hAnsi="Times New Roman"/>
          <w:lang w:val="en-US"/>
        </w:rPr>
      </w:pPr>
      <w:r>
        <w:rPr>
          <w:rFonts w:ascii="Times New Roman" w:eastAsia="Times New Roman" w:hAnsi="Times New Roman" w:cs="Times New Roman"/>
          <w:bCs/>
          <w:lang w:val="lt-LT"/>
        </w:rPr>
        <w:t>EXP:</w:t>
      </w:r>
      <w:r w:rsidRPr="000A2CB4">
        <w:rPr>
          <w:rFonts w:ascii="Times New Roman" w:hAnsi="Times New Roman"/>
          <w:lang w:val="lt-LT"/>
        </w:rPr>
        <w:t xml:space="preserve"> [mm.MMMM]</w:t>
      </w:r>
    </w:p>
    <w:p w14:paraId="3D35FF50" w14:textId="77777777" w:rsidR="005C74C1" w:rsidRPr="000A2CB4" w:rsidRDefault="005C74C1" w:rsidP="005C74C1">
      <w:pPr>
        <w:spacing w:after="0" w:line="240" w:lineRule="auto"/>
        <w:ind w:hanging="12"/>
        <w:rPr>
          <w:rFonts w:ascii="Times New Roman" w:hAnsi="Times New Roman"/>
          <w:lang w:val="en-US"/>
        </w:rPr>
      </w:pPr>
    </w:p>
    <w:p w14:paraId="5B906E70" w14:textId="77777777" w:rsidR="005C74C1" w:rsidRPr="000A2CB4" w:rsidRDefault="005C74C1" w:rsidP="005C74C1">
      <w:pPr>
        <w:spacing w:after="0" w:line="240" w:lineRule="auto"/>
        <w:ind w:hanging="12"/>
        <w:rPr>
          <w:rFonts w:ascii="Times New Roman" w:hAnsi="Times New Roman"/>
          <w:lang w:val="en-US"/>
        </w:rPr>
      </w:pPr>
    </w:p>
    <w:p w14:paraId="4EE99860"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en-US"/>
        </w:rPr>
      </w:pPr>
      <w:r w:rsidRPr="000A2CB4">
        <w:rPr>
          <w:rFonts w:ascii="Times New Roman" w:hAnsi="Times New Roman"/>
          <w:b/>
          <w:lang w:val="lt-LT"/>
        </w:rPr>
        <w:t>9.</w:t>
      </w:r>
      <w:r w:rsidRPr="000A2CB4">
        <w:rPr>
          <w:rFonts w:ascii="Times New Roman" w:hAnsi="Times New Roman"/>
          <w:b/>
          <w:lang w:val="lt-LT"/>
        </w:rPr>
        <w:tab/>
        <w:t>SPECIALIOS LAIKYMO SĄLYGOS</w:t>
      </w:r>
    </w:p>
    <w:p w14:paraId="728784F8" w14:textId="77777777" w:rsidR="005C74C1" w:rsidRPr="000A2CB4" w:rsidRDefault="005C74C1" w:rsidP="005C74C1">
      <w:pPr>
        <w:spacing w:after="0" w:line="240" w:lineRule="auto"/>
        <w:ind w:hanging="12"/>
        <w:rPr>
          <w:rFonts w:ascii="Times New Roman" w:hAnsi="Times New Roman"/>
          <w:lang w:val="en-US"/>
        </w:rPr>
      </w:pPr>
    </w:p>
    <w:p w14:paraId="54052616" w14:textId="77777777" w:rsidR="005C74C1" w:rsidRPr="000A2CB4" w:rsidRDefault="005C74C1" w:rsidP="005C74C1">
      <w:pPr>
        <w:spacing w:after="0" w:line="240" w:lineRule="auto"/>
        <w:ind w:hanging="12"/>
        <w:rPr>
          <w:rFonts w:ascii="Times New Roman" w:hAnsi="Times New Roman"/>
          <w:lang w:val="en-US"/>
        </w:rPr>
      </w:pPr>
    </w:p>
    <w:p w14:paraId="64930DE8"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NewRomanPS-BoldMT" w:hAnsi="TimesNewRomanPS-BoldMT"/>
          <w:lang w:val="en-US"/>
        </w:rPr>
      </w:pPr>
      <w:r w:rsidRPr="000A2CB4">
        <w:rPr>
          <w:rFonts w:ascii="Times New Roman" w:hAnsi="Times New Roman"/>
          <w:b/>
          <w:lang w:val="lt-LT"/>
        </w:rPr>
        <w:t>10.</w:t>
      </w:r>
      <w:r w:rsidRPr="000A2CB4">
        <w:rPr>
          <w:rFonts w:ascii="Times New Roman" w:hAnsi="Times New Roman"/>
          <w:b/>
          <w:lang w:val="lt-LT"/>
        </w:rPr>
        <w:tab/>
        <w:t>SPECIALIOS ATSARGUMO PRIEMONĖS DĖL NESUVARTOTO VAISTINIO PREPARATO AR JO ATLIEKŲ TVARKYMO (JEI REIKIA)</w:t>
      </w:r>
    </w:p>
    <w:p w14:paraId="7889570B" w14:textId="77777777" w:rsidR="005C74C1" w:rsidRPr="000A2CB4" w:rsidRDefault="005C74C1" w:rsidP="005C74C1">
      <w:pPr>
        <w:spacing w:after="0" w:line="240" w:lineRule="auto"/>
        <w:ind w:hanging="12"/>
        <w:rPr>
          <w:rFonts w:ascii="Times New Roman" w:hAnsi="Times New Roman"/>
          <w:lang w:val="en-US"/>
        </w:rPr>
      </w:pPr>
    </w:p>
    <w:p w14:paraId="47DD3210" w14:textId="77777777" w:rsidR="005C74C1" w:rsidRPr="000A2CB4" w:rsidRDefault="005C74C1" w:rsidP="005C74C1">
      <w:pPr>
        <w:spacing w:after="0" w:line="240" w:lineRule="auto"/>
        <w:ind w:hanging="12"/>
        <w:rPr>
          <w:rFonts w:ascii="Times New Roman" w:hAnsi="Times New Roman"/>
          <w:lang w:val="en-US"/>
        </w:rPr>
      </w:pPr>
    </w:p>
    <w:p w14:paraId="0BD66D67"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lastRenderedPageBreak/>
        <w:t>11.</w:t>
      </w:r>
      <w:r w:rsidRPr="000A2CB4">
        <w:rPr>
          <w:rFonts w:ascii="Times New Roman" w:hAnsi="Times New Roman"/>
          <w:b/>
          <w:lang w:val="lt-LT"/>
        </w:rPr>
        <w:tab/>
        <w:t>REGISTRUOTOJO PAVADINIMAS IR ADRESAS</w:t>
      </w:r>
    </w:p>
    <w:p w14:paraId="3C2FB6E0" w14:textId="77777777" w:rsidR="005C74C1" w:rsidRPr="00C73605" w:rsidRDefault="005C74C1" w:rsidP="005C74C1">
      <w:pPr>
        <w:spacing w:after="0" w:line="240" w:lineRule="auto"/>
        <w:ind w:hanging="12"/>
        <w:rPr>
          <w:rFonts w:ascii="Times New Roman" w:hAnsi="Times New Roman"/>
        </w:rPr>
      </w:pPr>
    </w:p>
    <w:p w14:paraId="23E9256B" w14:textId="77777777" w:rsidR="003237AB" w:rsidRPr="003237AB" w:rsidRDefault="003237AB" w:rsidP="003237AB">
      <w:pPr>
        <w:shd w:val="clear" w:color="auto" w:fill="FFFFFF"/>
        <w:spacing w:after="0" w:line="240" w:lineRule="auto"/>
        <w:rPr>
          <w:rFonts w:ascii="Times New Roman" w:hAnsi="Times New Roman"/>
          <w:color w:val="000000"/>
          <w:lang w:val="lt-LT"/>
        </w:rPr>
      </w:pPr>
      <w:r w:rsidRPr="003237AB">
        <w:rPr>
          <w:rFonts w:ascii="Times New Roman" w:hAnsi="Times New Roman"/>
          <w:color w:val="000000"/>
          <w:lang w:val="lt-LT"/>
        </w:rPr>
        <w:t>Zakłady Farmaceutyczne POLPHARMA S.A.</w:t>
      </w:r>
    </w:p>
    <w:p w14:paraId="0AACD17E" w14:textId="0649A86A" w:rsidR="005C74C1" w:rsidRPr="000A2CB4" w:rsidRDefault="003237AB" w:rsidP="005C74C1">
      <w:pPr>
        <w:shd w:val="clear" w:color="auto" w:fill="FFFFFF"/>
        <w:spacing w:after="0" w:line="240" w:lineRule="auto"/>
        <w:rPr>
          <w:lang w:val="lt-LT"/>
        </w:rPr>
      </w:pPr>
      <w:r w:rsidRPr="003237AB">
        <w:rPr>
          <w:rFonts w:ascii="Times New Roman" w:hAnsi="Times New Roman"/>
          <w:color w:val="000000"/>
          <w:lang w:val="lt-LT"/>
        </w:rPr>
        <w:t>ul. Pelplińska 19, 83-200 Starogard Gdański</w:t>
      </w:r>
    </w:p>
    <w:p w14:paraId="22ED79EF" w14:textId="77777777" w:rsidR="005C74C1" w:rsidRPr="000A2CB4" w:rsidRDefault="005C74C1" w:rsidP="005C74C1">
      <w:pPr>
        <w:shd w:val="clear" w:color="auto" w:fill="FFFFFF"/>
        <w:spacing w:after="0" w:line="240" w:lineRule="auto"/>
        <w:rPr>
          <w:color w:val="000000"/>
          <w:lang w:val="lt-LT"/>
        </w:rPr>
      </w:pPr>
      <w:r w:rsidRPr="000A2CB4">
        <w:rPr>
          <w:rFonts w:ascii="Times New Roman" w:hAnsi="Times New Roman"/>
          <w:lang w:val="lt-LT"/>
        </w:rPr>
        <w:t>Lenkija</w:t>
      </w:r>
    </w:p>
    <w:p w14:paraId="0B6B9148" w14:textId="77777777" w:rsidR="005C74C1" w:rsidRPr="00C73605" w:rsidRDefault="005C74C1" w:rsidP="005C74C1">
      <w:pPr>
        <w:spacing w:after="0" w:line="240" w:lineRule="auto"/>
        <w:ind w:hanging="12"/>
        <w:rPr>
          <w:rFonts w:ascii="Times New Roman" w:hAnsi="Times New Roman"/>
        </w:rPr>
      </w:pPr>
    </w:p>
    <w:p w14:paraId="38B12743" w14:textId="77777777" w:rsidR="005C74C1" w:rsidRPr="00C73605" w:rsidRDefault="005C74C1" w:rsidP="005C74C1">
      <w:pPr>
        <w:spacing w:after="0" w:line="240" w:lineRule="auto"/>
        <w:ind w:hanging="12"/>
        <w:rPr>
          <w:rFonts w:ascii="Times New Roman" w:hAnsi="Times New Roman"/>
        </w:rPr>
      </w:pPr>
    </w:p>
    <w:p w14:paraId="7F3C0057" w14:textId="77777777" w:rsidR="005C74C1" w:rsidRPr="00C73605"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12.</w:t>
      </w:r>
      <w:r w:rsidRPr="000A2CB4">
        <w:rPr>
          <w:rFonts w:ascii="Times New Roman" w:hAnsi="Times New Roman"/>
          <w:b/>
          <w:lang w:val="lt-LT"/>
        </w:rPr>
        <w:tab/>
        <w:t>REGISTRACIJOS PAŽYMĖJIMO NUMERIS (-IAI)</w:t>
      </w:r>
    </w:p>
    <w:p w14:paraId="3BE602FD" w14:textId="77777777" w:rsidR="005C74C1" w:rsidRPr="00C73605" w:rsidRDefault="005C74C1" w:rsidP="005C74C1">
      <w:pPr>
        <w:spacing w:after="0" w:line="240" w:lineRule="auto"/>
        <w:ind w:hanging="12"/>
        <w:rPr>
          <w:rFonts w:ascii="Times New Roman" w:hAnsi="Times New Roman"/>
        </w:rPr>
      </w:pPr>
    </w:p>
    <w:p w14:paraId="020D87A5" w14:textId="77777777" w:rsidR="005C74C1" w:rsidRPr="000A2CB4" w:rsidRDefault="005C74C1" w:rsidP="005C74C1">
      <w:pPr>
        <w:spacing w:after="0" w:line="240" w:lineRule="auto"/>
        <w:ind w:hanging="12"/>
        <w:rPr>
          <w:rFonts w:ascii="Times New Roman" w:hAnsi="Times New Roman"/>
          <w:lang w:val="da-DK"/>
        </w:rPr>
      </w:pPr>
      <w:r w:rsidRPr="000A2CB4">
        <w:rPr>
          <w:rFonts w:ascii="Times New Roman" w:hAnsi="Times New Roman"/>
          <w:lang w:val="lt-LT"/>
        </w:rPr>
        <w:t>N1 – LT/1/09/1769/005</w:t>
      </w:r>
    </w:p>
    <w:p w14:paraId="5C196F59" w14:textId="77777777" w:rsidR="005C74C1" w:rsidRPr="000A2CB4" w:rsidRDefault="005C74C1" w:rsidP="005C74C1">
      <w:pPr>
        <w:spacing w:after="0" w:line="240" w:lineRule="auto"/>
        <w:ind w:hanging="12"/>
        <w:rPr>
          <w:rFonts w:ascii="Times New Roman" w:hAnsi="Times New Roman"/>
          <w:lang w:val="da-DK"/>
        </w:rPr>
      </w:pPr>
      <w:r w:rsidRPr="000A2CB4">
        <w:rPr>
          <w:rFonts w:ascii="Times New Roman" w:hAnsi="Times New Roman"/>
          <w:lang w:val="lt-LT"/>
        </w:rPr>
        <w:t>N4 – LT/1/09/1769/006</w:t>
      </w:r>
    </w:p>
    <w:p w14:paraId="56D1A231"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N8 – LT/1/09/1769/009</w:t>
      </w:r>
    </w:p>
    <w:p w14:paraId="4348221E" w14:textId="77777777" w:rsidR="005C74C1" w:rsidRPr="000A2CB4"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N12 – LT/1/09/1769/010</w:t>
      </w:r>
    </w:p>
    <w:p w14:paraId="4151BD74" w14:textId="77777777" w:rsidR="005C74C1" w:rsidRPr="000A2CB4" w:rsidRDefault="005C74C1" w:rsidP="005C74C1">
      <w:pPr>
        <w:spacing w:after="0" w:line="240" w:lineRule="auto"/>
        <w:ind w:hanging="12"/>
        <w:rPr>
          <w:rFonts w:ascii="Times New Roman" w:hAnsi="Times New Roman"/>
          <w:lang w:val="da-DK"/>
        </w:rPr>
      </w:pPr>
    </w:p>
    <w:p w14:paraId="77DDDBD6" w14:textId="77777777" w:rsidR="005C74C1" w:rsidRPr="000A2CB4" w:rsidRDefault="005C74C1" w:rsidP="005C74C1">
      <w:pPr>
        <w:spacing w:after="0" w:line="240" w:lineRule="auto"/>
        <w:ind w:hanging="12"/>
        <w:rPr>
          <w:rFonts w:ascii="Times New Roman" w:hAnsi="Times New Roman"/>
          <w:lang w:val="da-DK"/>
        </w:rPr>
      </w:pPr>
    </w:p>
    <w:p w14:paraId="154792A3" w14:textId="77777777" w:rsidR="005C74C1" w:rsidRPr="00AE601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en-US"/>
        </w:rPr>
      </w:pPr>
      <w:r w:rsidRPr="000A2CB4">
        <w:rPr>
          <w:rFonts w:ascii="Times New Roman" w:hAnsi="Times New Roman"/>
          <w:b/>
          <w:lang w:val="lt-LT"/>
        </w:rPr>
        <w:t>13.</w:t>
      </w:r>
      <w:r w:rsidRPr="000A2CB4">
        <w:rPr>
          <w:rFonts w:ascii="Times New Roman" w:hAnsi="Times New Roman"/>
          <w:b/>
          <w:lang w:val="lt-LT"/>
        </w:rPr>
        <w:tab/>
        <w:t>SERIJOS NUMERIS</w:t>
      </w:r>
    </w:p>
    <w:p w14:paraId="75D12E49" w14:textId="77777777" w:rsidR="005C74C1" w:rsidRPr="00AE601D" w:rsidRDefault="005C74C1" w:rsidP="005C74C1">
      <w:pPr>
        <w:spacing w:after="0" w:line="240" w:lineRule="auto"/>
        <w:ind w:hanging="12"/>
        <w:rPr>
          <w:rFonts w:ascii="Times New Roman" w:hAnsi="Times New Roman"/>
          <w:lang w:val="en-US"/>
        </w:rPr>
      </w:pPr>
    </w:p>
    <w:p w14:paraId="74E993C3" w14:textId="77777777" w:rsidR="005C74C1" w:rsidRPr="000A2CB4" w:rsidRDefault="005C74C1" w:rsidP="005C74C1">
      <w:pPr>
        <w:spacing w:after="0" w:line="240" w:lineRule="auto"/>
        <w:ind w:hanging="12"/>
        <w:rPr>
          <w:rFonts w:ascii="Times New Roman" w:eastAsia="Times New Roman" w:hAnsi="Times New Roman" w:cs="Times New Roman"/>
          <w:bCs/>
          <w:lang w:val="en-US"/>
        </w:rPr>
      </w:pPr>
      <w:r>
        <w:rPr>
          <w:rFonts w:ascii="Times New Roman" w:eastAsia="Times New Roman" w:hAnsi="Times New Roman" w:cs="Times New Roman"/>
          <w:bCs/>
          <w:lang w:val="lt-LT"/>
        </w:rPr>
        <w:t>Lot:</w:t>
      </w:r>
    </w:p>
    <w:p w14:paraId="3FD699C0" w14:textId="77777777" w:rsidR="005C74C1" w:rsidRPr="00D57EA5" w:rsidRDefault="005C74C1" w:rsidP="005C74C1">
      <w:pPr>
        <w:spacing w:after="0" w:line="240" w:lineRule="auto"/>
        <w:ind w:hanging="12"/>
        <w:rPr>
          <w:rFonts w:ascii="Times New Roman" w:hAnsi="Times New Roman"/>
          <w:lang w:val="en-US"/>
        </w:rPr>
      </w:pPr>
    </w:p>
    <w:p w14:paraId="26D5229C" w14:textId="77777777" w:rsidR="005C74C1" w:rsidRPr="00D57EA5" w:rsidRDefault="005C74C1" w:rsidP="005C74C1">
      <w:pPr>
        <w:spacing w:after="0" w:line="240" w:lineRule="auto"/>
        <w:ind w:hanging="12"/>
        <w:rPr>
          <w:rFonts w:ascii="Times New Roman" w:hAnsi="Times New Roman"/>
          <w:lang w:val="en-US"/>
        </w:rPr>
      </w:pPr>
    </w:p>
    <w:p w14:paraId="599D7590" w14:textId="77777777" w:rsidR="005C74C1" w:rsidRPr="00DA3159"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14.</w:t>
      </w:r>
      <w:r w:rsidRPr="000A2CB4">
        <w:rPr>
          <w:rFonts w:ascii="Times New Roman" w:hAnsi="Times New Roman"/>
          <w:b/>
          <w:lang w:val="lt-LT"/>
        </w:rPr>
        <w:tab/>
        <w:t>PARDAVIMO (IŠDAVIMO) TVARKA</w:t>
      </w:r>
    </w:p>
    <w:p w14:paraId="08B40CAD" w14:textId="77777777" w:rsidR="005C74C1" w:rsidRPr="00DA3159" w:rsidRDefault="005C74C1" w:rsidP="005C74C1">
      <w:pPr>
        <w:spacing w:after="0" w:line="240" w:lineRule="auto"/>
        <w:ind w:hanging="12"/>
        <w:rPr>
          <w:rFonts w:ascii="Times New Roman" w:eastAsia="Times New Roman" w:hAnsi="Times New Roman" w:cs="Times New Roman"/>
          <w:bCs/>
          <w:lang w:val="en-US"/>
        </w:rPr>
      </w:pPr>
    </w:p>
    <w:p w14:paraId="7E5709E2" w14:textId="77777777" w:rsidR="005C74C1" w:rsidRPr="0063235D" w:rsidRDefault="005C74C1" w:rsidP="005C74C1">
      <w:pPr>
        <w:spacing w:after="0" w:line="240" w:lineRule="auto"/>
        <w:ind w:hanging="12"/>
        <w:rPr>
          <w:rFonts w:ascii="Times New Roman" w:eastAsia="Times New Roman" w:hAnsi="Times New Roman" w:cs="Times New Roman"/>
          <w:bCs/>
        </w:rPr>
      </w:pPr>
      <w:r w:rsidRPr="000A2CB4">
        <w:rPr>
          <w:rFonts w:ascii="Times New Roman" w:hAnsi="Times New Roman"/>
          <w:lang w:val="lt-LT"/>
        </w:rPr>
        <w:t>Receptinis vaistas.</w:t>
      </w:r>
    </w:p>
    <w:p w14:paraId="6C23166A" w14:textId="77777777" w:rsidR="005C74C1" w:rsidRPr="0063235D" w:rsidRDefault="005C74C1" w:rsidP="005C74C1">
      <w:pPr>
        <w:spacing w:after="0" w:line="240" w:lineRule="auto"/>
        <w:ind w:hanging="12"/>
        <w:rPr>
          <w:rFonts w:ascii="Times New Roman" w:eastAsia="Times New Roman" w:hAnsi="Times New Roman" w:cs="Times New Roman"/>
          <w:bCs/>
        </w:rPr>
      </w:pPr>
    </w:p>
    <w:p w14:paraId="191FCF54" w14:textId="77777777" w:rsidR="005C74C1" w:rsidRPr="0063235D" w:rsidRDefault="005C74C1" w:rsidP="005C74C1">
      <w:pPr>
        <w:spacing w:after="0" w:line="240" w:lineRule="auto"/>
        <w:ind w:hanging="12"/>
        <w:rPr>
          <w:rFonts w:ascii="Times New Roman" w:eastAsia="Times New Roman" w:hAnsi="Times New Roman" w:cs="Times New Roman"/>
        </w:rPr>
      </w:pPr>
    </w:p>
    <w:p w14:paraId="746195DD" w14:textId="77777777" w:rsidR="005C74C1" w:rsidRPr="0063235D" w:rsidRDefault="005C74C1" w:rsidP="005C74C1">
      <w:pPr>
        <w:pBdr>
          <w:top w:val="single" w:sz="4" w:space="1" w:color="auto"/>
          <w:left w:val="single" w:sz="4" w:space="4" w:color="auto"/>
          <w:bottom w:val="single" w:sz="4" w:space="3"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15.</w:t>
      </w:r>
      <w:r w:rsidRPr="000A2CB4">
        <w:rPr>
          <w:rFonts w:ascii="Times New Roman" w:hAnsi="Times New Roman"/>
          <w:b/>
          <w:lang w:val="lt-LT"/>
        </w:rPr>
        <w:tab/>
        <w:t>VARTOJIMO INSTRUKCIJA</w:t>
      </w:r>
    </w:p>
    <w:p w14:paraId="5EBF4302" w14:textId="77777777" w:rsidR="005C74C1" w:rsidRPr="0063235D" w:rsidRDefault="005C74C1" w:rsidP="005C74C1">
      <w:pPr>
        <w:spacing w:after="0" w:line="240" w:lineRule="auto"/>
        <w:ind w:hanging="12"/>
        <w:rPr>
          <w:rFonts w:ascii="Times New Roman" w:hAnsi="Times New Roman"/>
        </w:rPr>
      </w:pPr>
    </w:p>
    <w:p w14:paraId="6A7A8A27" w14:textId="77777777" w:rsidR="005C74C1" w:rsidRPr="0063235D" w:rsidRDefault="005C74C1" w:rsidP="005C74C1">
      <w:pPr>
        <w:spacing w:after="0" w:line="240" w:lineRule="auto"/>
        <w:ind w:hanging="12"/>
        <w:rPr>
          <w:rFonts w:ascii="Times New Roman" w:hAnsi="Times New Roman"/>
        </w:rPr>
      </w:pPr>
    </w:p>
    <w:p w14:paraId="7A12DF9E"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rPr>
      </w:pPr>
      <w:r w:rsidRPr="000A2CB4">
        <w:rPr>
          <w:rFonts w:ascii="Times New Roman" w:hAnsi="Times New Roman"/>
          <w:b/>
          <w:lang w:val="lt-LT"/>
        </w:rPr>
        <w:t>16.</w:t>
      </w:r>
      <w:r w:rsidRPr="000A2CB4">
        <w:rPr>
          <w:rFonts w:ascii="Times New Roman" w:hAnsi="Times New Roman"/>
          <w:b/>
          <w:lang w:val="lt-LT"/>
        </w:rPr>
        <w:tab/>
        <w:t>INFORMACIJA BRAILIO RAŠTU</w:t>
      </w:r>
    </w:p>
    <w:p w14:paraId="4119AE5A" w14:textId="77777777" w:rsidR="005C74C1" w:rsidRPr="0063235D" w:rsidRDefault="005C74C1" w:rsidP="005C74C1">
      <w:pPr>
        <w:spacing w:after="0" w:line="240" w:lineRule="auto"/>
        <w:ind w:hanging="12"/>
        <w:rPr>
          <w:rFonts w:ascii="Times New Roman" w:hAnsi="Times New Roman"/>
        </w:rPr>
      </w:pPr>
    </w:p>
    <w:p w14:paraId="11429993" w14:textId="5D306B77" w:rsidR="005C74C1" w:rsidRPr="008854D8" w:rsidRDefault="005C74C1" w:rsidP="005C74C1">
      <w:pPr>
        <w:spacing w:after="0" w:line="240" w:lineRule="auto"/>
        <w:ind w:hanging="12"/>
        <w:rPr>
          <w:rFonts w:ascii="Times New Roman" w:hAnsi="Times New Roman"/>
          <w:lang w:val="en-US"/>
        </w:rPr>
      </w:pPr>
      <w:r>
        <w:rPr>
          <w:rFonts w:ascii="Times New Roman" w:eastAsia="Times New Roman" w:hAnsi="Times New Roman" w:cs="Times New Roman"/>
          <w:bCs/>
          <w:lang w:val="lt-LT"/>
        </w:rPr>
        <w:t>s</w:t>
      </w:r>
      <w:r w:rsidRPr="00F92C24">
        <w:rPr>
          <w:rFonts w:ascii="Times New Roman" w:eastAsia="Times New Roman" w:hAnsi="Times New Roman" w:cs="Times New Roman"/>
          <w:bCs/>
          <w:lang w:val="lt-LT"/>
        </w:rPr>
        <w:t xml:space="preserve">ildenafil </w:t>
      </w:r>
      <w:r w:rsidR="00F57EEF">
        <w:rPr>
          <w:rFonts w:ascii="Times New Roman" w:eastAsia="Times New Roman" w:hAnsi="Times New Roman" w:cs="Times New Roman"/>
          <w:bCs/>
          <w:lang w:val="lt-LT"/>
        </w:rPr>
        <w:t>pph</w:t>
      </w:r>
      <w:r w:rsidRPr="000A2CB4">
        <w:rPr>
          <w:rFonts w:ascii="Times New Roman" w:hAnsi="Times New Roman"/>
          <w:lang w:val="lt-LT"/>
        </w:rPr>
        <w:t xml:space="preserve"> 100 mg</w:t>
      </w:r>
    </w:p>
    <w:p w14:paraId="430A5EF0" w14:textId="77777777" w:rsidR="005C74C1" w:rsidRPr="008854D8" w:rsidRDefault="005C74C1" w:rsidP="005C74C1">
      <w:pPr>
        <w:spacing w:after="0" w:line="240" w:lineRule="auto"/>
        <w:ind w:hanging="12"/>
        <w:rPr>
          <w:rFonts w:ascii="Times New Roman" w:hAnsi="Times New Roman"/>
          <w:lang w:val="en-US"/>
        </w:rPr>
      </w:pPr>
    </w:p>
    <w:p w14:paraId="7FE90269" w14:textId="77777777" w:rsidR="005C74C1" w:rsidRPr="008854D8" w:rsidRDefault="005C74C1" w:rsidP="005C74C1">
      <w:pPr>
        <w:spacing w:after="0" w:line="240" w:lineRule="auto"/>
        <w:ind w:hanging="12"/>
        <w:rPr>
          <w:rFonts w:ascii="Times New Roman" w:hAnsi="Times New Roman"/>
          <w:lang w:val="en-US"/>
        </w:rPr>
      </w:pPr>
    </w:p>
    <w:p w14:paraId="290E858F" w14:textId="77777777" w:rsidR="005C74C1" w:rsidRPr="000A2CB4" w:rsidRDefault="005C74C1" w:rsidP="005C74C1">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60" w:lineRule="exact"/>
        <w:ind w:hanging="1776"/>
        <w:contextualSpacing/>
        <w:outlineLvl w:val="0"/>
        <w:rPr>
          <w:rFonts w:ascii="Times New Roman" w:hAnsi="Times New Roman"/>
          <w:i/>
          <w:lang w:val="lt-LT"/>
        </w:rPr>
      </w:pPr>
      <w:r w:rsidRPr="000A2CB4">
        <w:rPr>
          <w:rFonts w:ascii="Times New Roman" w:hAnsi="Times New Roman"/>
          <w:b/>
          <w:lang w:val="lt-LT"/>
        </w:rPr>
        <w:t>UNIKALUS IDENTIFIKATORIUS – 2D BRŪKŠNINIS KODAS</w:t>
      </w:r>
    </w:p>
    <w:p w14:paraId="2D268BE7" w14:textId="77777777" w:rsidR="005C74C1" w:rsidRPr="000A2CB4" w:rsidRDefault="005C74C1" w:rsidP="005C74C1">
      <w:pPr>
        <w:tabs>
          <w:tab w:val="left" w:pos="708"/>
        </w:tabs>
        <w:spacing w:after="0" w:line="240" w:lineRule="auto"/>
        <w:rPr>
          <w:rFonts w:ascii="Times New Roman" w:hAnsi="Times New Roman"/>
          <w:lang w:val="lt-LT"/>
        </w:rPr>
      </w:pPr>
    </w:p>
    <w:p w14:paraId="3AD1E54D" w14:textId="77777777" w:rsidR="005C74C1" w:rsidRPr="00F92C24" w:rsidRDefault="005C74C1" w:rsidP="005C74C1">
      <w:pPr>
        <w:tabs>
          <w:tab w:val="left" w:pos="567"/>
        </w:tabs>
        <w:spacing w:after="0" w:line="240" w:lineRule="auto"/>
        <w:rPr>
          <w:rFonts w:ascii="Times New Roman" w:eastAsia="Times New Roman" w:hAnsi="Times New Roman" w:cs="Times New Roman"/>
          <w:highlight w:val="lightGray"/>
          <w:lang w:val="lt-LT" w:eastAsia="lt-LT" w:bidi="lt-LT"/>
        </w:rPr>
      </w:pPr>
      <w:r w:rsidRPr="00AF0416">
        <w:rPr>
          <w:rFonts w:ascii="Times New Roman" w:hAnsi="Times New Roman" w:cs="Times New Roman"/>
          <w:noProof/>
          <w:highlight w:val="lightGray"/>
        </w:rPr>
        <w:t>2D brūkšninis kodas su nurodytu unikaliu identifikatoriumi.</w:t>
      </w:r>
    </w:p>
    <w:p w14:paraId="21568049" w14:textId="77777777" w:rsidR="005C74C1" w:rsidRPr="000A2CB4" w:rsidRDefault="005C74C1" w:rsidP="005C74C1">
      <w:pPr>
        <w:tabs>
          <w:tab w:val="left" w:pos="708"/>
        </w:tabs>
        <w:spacing w:after="0" w:line="240" w:lineRule="auto"/>
        <w:rPr>
          <w:rFonts w:ascii="Times New Roman" w:hAnsi="Times New Roman"/>
          <w:lang w:val="lt-LT"/>
        </w:rPr>
      </w:pPr>
    </w:p>
    <w:p w14:paraId="0E8424AC" w14:textId="77777777" w:rsidR="005C74C1" w:rsidRPr="000A2CB4" w:rsidRDefault="005C74C1" w:rsidP="005C74C1">
      <w:pPr>
        <w:tabs>
          <w:tab w:val="left" w:pos="708"/>
        </w:tabs>
        <w:spacing w:after="0" w:line="240" w:lineRule="auto"/>
        <w:rPr>
          <w:rFonts w:ascii="Times New Roman" w:hAnsi="Times New Roman"/>
          <w:lang w:val="lt-LT"/>
        </w:rPr>
      </w:pPr>
    </w:p>
    <w:p w14:paraId="7E7F9E24" w14:textId="77777777" w:rsidR="005C74C1" w:rsidRPr="000A2CB4" w:rsidRDefault="005C74C1" w:rsidP="005C74C1">
      <w:pPr>
        <w:keepNext/>
        <w:numPr>
          <w:ilvl w:val="0"/>
          <w:numId w:val="14"/>
        </w:numPr>
        <w:pBdr>
          <w:top w:val="single" w:sz="4" w:space="1" w:color="auto"/>
          <w:left w:val="single" w:sz="4" w:space="4" w:color="auto"/>
          <w:bottom w:val="single" w:sz="4" w:space="1" w:color="auto"/>
          <w:right w:val="single" w:sz="4" w:space="4" w:color="auto"/>
        </w:pBdr>
        <w:tabs>
          <w:tab w:val="left" w:pos="567"/>
        </w:tabs>
        <w:spacing w:after="0" w:line="260" w:lineRule="exact"/>
        <w:ind w:hanging="1776"/>
        <w:contextualSpacing/>
        <w:outlineLvl w:val="0"/>
        <w:rPr>
          <w:rFonts w:ascii="Times New Roman" w:hAnsi="Times New Roman"/>
          <w:i/>
          <w:lang w:val="lt-LT"/>
        </w:rPr>
      </w:pPr>
      <w:r w:rsidRPr="000A2CB4">
        <w:rPr>
          <w:rFonts w:ascii="Times New Roman" w:hAnsi="Times New Roman"/>
          <w:b/>
          <w:lang w:val="lt-LT"/>
        </w:rPr>
        <w:t>UNIKALUS IDENTIFIKATORIUS – ŽMONĖMS SUPRANTAMI DUOMENYS</w:t>
      </w:r>
    </w:p>
    <w:p w14:paraId="00E2CC1C" w14:textId="77777777" w:rsidR="005C74C1" w:rsidRPr="000A2CB4" w:rsidRDefault="005C74C1" w:rsidP="005C74C1">
      <w:pPr>
        <w:tabs>
          <w:tab w:val="left" w:pos="708"/>
        </w:tabs>
        <w:spacing w:after="0" w:line="240" w:lineRule="auto"/>
        <w:rPr>
          <w:rFonts w:ascii="Times New Roman" w:hAnsi="Times New Roman"/>
          <w:lang w:val="lt-LT"/>
        </w:rPr>
      </w:pPr>
    </w:p>
    <w:p w14:paraId="17BCF98F" w14:textId="77777777" w:rsidR="005C74C1" w:rsidRPr="00AF0416" w:rsidRDefault="005C74C1" w:rsidP="005C74C1">
      <w:pPr>
        <w:spacing w:after="0" w:line="240" w:lineRule="auto"/>
        <w:rPr>
          <w:rFonts w:ascii="Times New Roman" w:eastAsia="Times New Roman" w:hAnsi="Times New Roman" w:cs="Times New Roman"/>
          <w:color w:val="008000"/>
          <w:lang w:val="lt-LT"/>
        </w:rPr>
      </w:pPr>
      <w:r w:rsidRPr="00AF0416">
        <w:rPr>
          <w:rFonts w:ascii="Times New Roman" w:eastAsia="Times New Roman" w:hAnsi="Times New Roman" w:cs="Times New Roman"/>
          <w:szCs w:val="24"/>
          <w:lang w:val="lt-LT"/>
        </w:rPr>
        <w:t xml:space="preserve">PC: {numeris} </w:t>
      </w:r>
    </w:p>
    <w:p w14:paraId="47BE9CF2" w14:textId="77777777" w:rsidR="005C74C1" w:rsidRPr="00AF0416" w:rsidRDefault="005C74C1" w:rsidP="005C74C1">
      <w:pPr>
        <w:spacing w:after="0" w:line="240" w:lineRule="auto"/>
        <w:rPr>
          <w:rFonts w:ascii="Times New Roman" w:eastAsia="Times New Roman" w:hAnsi="Times New Roman" w:cs="Times New Roman"/>
          <w:lang w:val="lt-LT"/>
        </w:rPr>
      </w:pPr>
      <w:r w:rsidRPr="00AF0416">
        <w:rPr>
          <w:rFonts w:ascii="Times New Roman" w:eastAsia="Times New Roman" w:hAnsi="Times New Roman" w:cs="Times New Roman"/>
          <w:szCs w:val="24"/>
          <w:lang w:val="lt-LT"/>
        </w:rPr>
        <w:t xml:space="preserve">SN: {numeris} </w:t>
      </w:r>
    </w:p>
    <w:p w14:paraId="7697C584" w14:textId="77777777" w:rsidR="005C74C1" w:rsidRPr="00F92C24" w:rsidRDefault="005C74C1" w:rsidP="005C74C1">
      <w:pPr>
        <w:tabs>
          <w:tab w:val="left" w:pos="567"/>
        </w:tabs>
        <w:spacing w:after="0" w:line="240" w:lineRule="auto"/>
        <w:rPr>
          <w:rFonts w:ascii="Times New Roman" w:eastAsia="Times New Roman" w:hAnsi="Times New Roman" w:cs="Times New Roman"/>
          <w:vanish/>
          <w:lang w:val="lt-LT" w:eastAsia="lt-LT" w:bidi="lt-LT"/>
        </w:rPr>
      </w:pPr>
      <w:r w:rsidRPr="00AF0416">
        <w:rPr>
          <w:rFonts w:ascii="Times New Roman" w:eastAsia="Times New Roman" w:hAnsi="Times New Roman" w:cs="Times New Roman"/>
          <w:szCs w:val="24"/>
          <w:highlight w:val="lightGray"/>
          <w:lang w:val="lt-LT"/>
        </w:rPr>
        <w:t>NN: {numeris}</w:t>
      </w:r>
    </w:p>
    <w:p w14:paraId="37815A21" w14:textId="77777777" w:rsidR="005C74C1" w:rsidRPr="000A2CB4" w:rsidRDefault="005C74C1" w:rsidP="005C74C1">
      <w:pPr>
        <w:tabs>
          <w:tab w:val="left" w:pos="708"/>
        </w:tabs>
        <w:spacing w:after="0" w:line="240" w:lineRule="auto"/>
        <w:rPr>
          <w:rFonts w:ascii="Times New Roman" w:hAnsi="Times New Roman"/>
          <w:vanish/>
          <w:lang w:val="lt-LT"/>
        </w:rPr>
      </w:pPr>
    </w:p>
    <w:p w14:paraId="786B8385" w14:textId="77777777" w:rsidR="005C74C1" w:rsidRPr="000A2CB4" w:rsidRDefault="005C74C1" w:rsidP="005C74C1">
      <w:pPr>
        <w:spacing w:after="0" w:line="240" w:lineRule="auto"/>
        <w:ind w:hanging="12"/>
        <w:rPr>
          <w:rFonts w:ascii="Times New Roman" w:hAnsi="Times New Roman"/>
          <w:lang w:val="lt-LT"/>
        </w:rPr>
      </w:pPr>
    </w:p>
    <w:p w14:paraId="4FA175DC"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lt-LT"/>
        </w:rPr>
      </w:pPr>
      <w:r w:rsidRPr="000A2CB4">
        <w:rPr>
          <w:rFonts w:ascii="TimesNewRomanPS-BoldMT" w:hAnsi="TimesNewRomanPS-BoldMT"/>
          <w:lang w:val="lt-LT"/>
        </w:rPr>
        <w:br w:type="page"/>
      </w:r>
      <w:r w:rsidRPr="000A2CB4">
        <w:rPr>
          <w:rFonts w:ascii="Times New Roman" w:hAnsi="Times New Roman"/>
          <w:b/>
          <w:lang w:val="lt-LT"/>
        </w:rPr>
        <w:lastRenderedPageBreak/>
        <w:t xml:space="preserve">MINIMALI </w:t>
      </w:r>
      <w:r w:rsidRPr="000A2CB4">
        <w:rPr>
          <w:rFonts w:ascii="Times New Roman" w:hAnsi="Times New Roman"/>
          <w:b/>
          <w:caps/>
          <w:lang w:val="lt-LT"/>
        </w:rPr>
        <w:t xml:space="preserve">informacija ant </w:t>
      </w:r>
      <w:r w:rsidRPr="000A2CB4">
        <w:rPr>
          <w:rFonts w:ascii="Times New Roman" w:hAnsi="Times New Roman"/>
          <w:b/>
          <w:lang w:val="lt-LT"/>
        </w:rPr>
        <w:t>LIZDINIŲ PLOKŠTELIŲ ARBA DVISLUOKSNIŲ JUOSTELIŲ</w:t>
      </w:r>
    </w:p>
    <w:p w14:paraId="00334C2C"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lt-LT"/>
        </w:rPr>
      </w:pPr>
    </w:p>
    <w:p w14:paraId="4AFDDFE4"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NewRomanPS-BoldMT" w:hAnsi="TimesNewRomanPS-BoldMT"/>
          <w:lang w:val="lt-LT"/>
        </w:rPr>
      </w:pPr>
      <w:r w:rsidRPr="000A2CB4">
        <w:rPr>
          <w:rFonts w:ascii="Times New Roman" w:hAnsi="Times New Roman"/>
          <w:b/>
          <w:lang w:val="lt-LT"/>
        </w:rPr>
        <w:t>LIZDINĖ PLOKŠTELĖ</w:t>
      </w:r>
    </w:p>
    <w:p w14:paraId="0883189B" w14:textId="77777777" w:rsidR="005C74C1" w:rsidRPr="000A2CB4" w:rsidRDefault="005C74C1" w:rsidP="005C74C1">
      <w:pPr>
        <w:spacing w:after="0" w:line="240" w:lineRule="auto"/>
        <w:ind w:hanging="12"/>
        <w:rPr>
          <w:rFonts w:ascii="Times New Roman" w:hAnsi="Times New Roman"/>
          <w:lang w:val="lt-LT"/>
        </w:rPr>
      </w:pPr>
    </w:p>
    <w:p w14:paraId="2853ADF4" w14:textId="77777777" w:rsidR="005C74C1" w:rsidRPr="000A2CB4" w:rsidRDefault="005C74C1" w:rsidP="005C74C1">
      <w:pPr>
        <w:spacing w:after="0" w:line="240" w:lineRule="auto"/>
        <w:ind w:hanging="12"/>
        <w:rPr>
          <w:rFonts w:ascii="Times New Roman" w:hAnsi="Times New Roman"/>
          <w:lang w:val="lt-LT"/>
        </w:rPr>
      </w:pPr>
    </w:p>
    <w:p w14:paraId="2D453399" w14:textId="77777777" w:rsidR="005C74C1" w:rsidRPr="000A2CB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1.</w:t>
      </w:r>
      <w:r w:rsidRPr="000A2CB4">
        <w:rPr>
          <w:rFonts w:ascii="Times New Roman" w:hAnsi="Times New Roman"/>
          <w:b/>
          <w:lang w:val="lt-LT"/>
        </w:rPr>
        <w:tab/>
        <w:t>VAISTINIO PREPARATO PAVADINIMAS</w:t>
      </w:r>
    </w:p>
    <w:p w14:paraId="52D932C6" w14:textId="77777777" w:rsidR="005C74C1" w:rsidRPr="000A2CB4" w:rsidRDefault="005C74C1" w:rsidP="005C74C1">
      <w:pPr>
        <w:spacing w:after="0" w:line="240" w:lineRule="auto"/>
        <w:ind w:hanging="12"/>
        <w:rPr>
          <w:rFonts w:ascii="Times New Roman" w:hAnsi="Times New Roman"/>
          <w:lang w:val="lt-LT"/>
        </w:rPr>
      </w:pPr>
    </w:p>
    <w:p w14:paraId="717DA6A0" w14:textId="25979DE2" w:rsidR="005C74C1" w:rsidRPr="000A2CB4" w:rsidRDefault="005C74C1" w:rsidP="005C74C1">
      <w:pPr>
        <w:autoSpaceDE w:val="0"/>
        <w:autoSpaceDN w:val="0"/>
        <w:adjustRightInd w:val="0"/>
        <w:spacing w:after="0" w:line="240" w:lineRule="auto"/>
        <w:rPr>
          <w:lang w:val="lt-LT"/>
        </w:rPr>
      </w:pPr>
      <w:r w:rsidRPr="000A2CB4">
        <w:rPr>
          <w:rFonts w:ascii="Times New Roman" w:hAnsi="Times New Roman"/>
          <w:lang w:val="lt-LT"/>
        </w:rPr>
        <w:t xml:space="preserve">Sildenafil </w:t>
      </w:r>
      <w:r w:rsidR="00F57EEF">
        <w:rPr>
          <w:rFonts w:ascii="Times New Roman" w:hAnsi="Times New Roman"/>
          <w:lang w:val="lt-LT"/>
        </w:rPr>
        <w:t>PPH</w:t>
      </w:r>
      <w:r w:rsidRPr="000A2CB4">
        <w:rPr>
          <w:rFonts w:ascii="Times New Roman" w:hAnsi="Times New Roman"/>
          <w:lang w:val="lt-LT"/>
        </w:rPr>
        <w:t xml:space="preserve"> 100 mg plėvele dengtos tabletės</w:t>
      </w:r>
    </w:p>
    <w:p w14:paraId="7C6E3A03" w14:textId="77777777" w:rsidR="005C74C1" w:rsidRPr="0063235D"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Sildenafilum</w:t>
      </w:r>
    </w:p>
    <w:p w14:paraId="2BB488E4" w14:textId="77777777" w:rsidR="005C74C1" w:rsidRPr="0063235D" w:rsidRDefault="005C74C1" w:rsidP="005C74C1">
      <w:pPr>
        <w:spacing w:after="0" w:line="240" w:lineRule="auto"/>
        <w:ind w:hanging="12"/>
        <w:rPr>
          <w:rFonts w:ascii="Times New Roman" w:hAnsi="Times New Roman"/>
          <w:lang w:val="lt-LT"/>
        </w:rPr>
      </w:pPr>
    </w:p>
    <w:p w14:paraId="47F459C9" w14:textId="77777777" w:rsidR="005C74C1" w:rsidRPr="0063235D" w:rsidRDefault="005C74C1" w:rsidP="005C74C1">
      <w:pPr>
        <w:spacing w:after="0" w:line="240" w:lineRule="auto"/>
        <w:ind w:hanging="12"/>
        <w:rPr>
          <w:rFonts w:ascii="Times New Roman" w:hAnsi="Times New Roman"/>
          <w:lang w:val="lt-LT"/>
        </w:rPr>
      </w:pPr>
    </w:p>
    <w:p w14:paraId="04254E63"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2.</w:t>
      </w:r>
      <w:r w:rsidRPr="000A2CB4">
        <w:rPr>
          <w:rFonts w:ascii="Times New Roman" w:hAnsi="Times New Roman"/>
          <w:b/>
          <w:lang w:val="lt-LT"/>
        </w:rPr>
        <w:tab/>
        <w:t>REGISTRUOTOJO PAVADINIMAS</w:t>
      </w:r>
    </w:p>
    <w:p w14:paraId="263CE1B1" w14:textId="77777777" w:rsidR="005C74C1" w:rsidRPr="0063235D" w:rsidRDefault="005C74C1" w:rsidP="005C74C1">
      <w:pPr>
        <w:spacing w:after="0" w:line="240" w:lineRule="auto"/>
        <w:ind w:hanging="12"/>
        <w:rPr>
          <w:rFonts w:ascii="Times New Roman" w:hAnsi="Times New Roman"/>
          <w:lang w:val="lt-LT"/>
        </w:rPr>
      </w:pPr>
    </w:p>
    <w:p w14:paraId="08AAFFD9" w14:textId="44909EEC" w:rsidR="005C74C1" w:rsidRPr="0063235D" w:rsidRDefault="005C74C1" w:rsidP="005C74C1">
      <w:pPr>
        <w:spacing w:after="0" w:line="240" w:lineRule="auto"/>
        <w:ind w:hanging="12"/>
        <w:rPr>
          <w:rFonts w:ascii="Times New Roman" w:hAnsi="Times New Roman"/>
          <w:lang w:val="lt-LT"/>
        </w:rPr>
      </w:pPr>
      <w:r w:rsidRPr="000A2CB4">
        <w:rPr>
          <w:rFonts w:ascii="Times New Roman" w:hAnsi="Times New Roman"/>
          <w:lang w:val="lt-LT"/>
        </w:rPr>
        <w:t xml:space="preserve">(logo) </w:t>
      </w:r>
      <w:r w:rsidR="003237AB">
        <w:rPr>
          <w:rFonts w:ascii="Times New Roman" w:hAnsi="Times New Roman"/>
          <w:lang w:val="lt-LT"/>
        </w:rPr>
        <w:t>POLPHARMA</w:t>
      </w:r>
    </w:p>
    <w:p w14:paraId="2325D252" w14:textId="77777777" w:rsidR="005C74C1" w:rsidRPr="0063235D" w:rsidRDefault="005C74C1" w:rsidP="005C74C1">
      <w:pPr>
        <w:spacing w:after="0" w:line="240" w:lineRule="auto"/>
        <w:ind w:hanging="12"/>
        <w:rPr>
          <w:rFonts w:ascii="Times New Roman" w:hAnsi="Times New Roman"/>
          <w:lang w:val="lt-LT"/>
        </w:rPr>
      </w:pPr>
    </w:p>
    <w:p w14:paraId="7D0246E3" w14:textId="77777777" w:rsidR="005C74C1" w:rsidRPr="0063235D" w:rsidRDefault="005C74C1" w:rsidP="005C74C1">
      <w:pPr>
        <w:spacing w:after="0" w:line="240" w:lineRule="auto"/>
        <w:ind w:hanging="12"/>
        <w:rPr>
          <w:rFonts w:ascii="Times New Roman" w:hAnsi="Times New Roman"/>
          <w:lang w:val="lt-LT"/>
        </w:rPr>
      </w:pPr>
    </w:p>
    <w:p w14:paraId="5B666E05" w14:textId="77777777" w:rsidR="005C74C1" w:rsidRPr="0063235D"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hAnsi="TimesNewRomanPS-BoldMT"/>
          <w:lang w:val="lt-LT"/>
        </w:rPr>
      </w:pPr>
      <w:r w:rsidRPr="000A2CB4">
        <w:rPr>
          <w:rFonts w:ascii="Times New Roman" w:hAnsi="Times New Roman"/>
          <w:b/>
          <w:lang w:val="lt-LT"/>
        </w:rPr>
        <w:t>3.</w:t>
      </w:r>
      <w:r w:rsidRPr="000A2CB4">
        <w:rPr>
          <w:rFonts w:ascii="Times New Roman" w:hAnsi="Times New Roman"/>
          <w:b/>
          <w:lang w:val="lt-LT"/>
        </w:rPr>
        <w:tab/>
        <w:t>TINKAMUMO LAIKAS</w:t>
      </w:r>
    </w:p>
    <w:p w14:paraId="0397A3E4" w14:textId="77777777" w:rsidR="005C74C1" w:rsidRPr="0063235D" w:rsidRDefault="005C74C1" w:rsidP="005C74C1">
      <w:pPr>
        <w:spacing w:after="0" w:line="240" w:lineRule="auto"/>
        <w:ind w:hanging="12"/>
        <w:rPr>
          <w:rFonts w:ascii="Times New Roman" w:hAnsi="Times New Roman"/>
          <w:lang w:val="lt-LT"/>
        </w:rPr>
      </w:pPr>
    </w:p>
    <w:p w14:paraId="6B770EC8"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r w:rsidRPr="000A2CB4">
        <w:rPr>
          <w:rFonts w:ascii="Times New Roman" w:hAnsi="Times New Roman"/>
          <w:lang w:val="lt-LT"/>
        </w:rPr>
        <w:t>EXP [mm.MMMM]</w:t>
      </w:r>
    </w:p>
    <w:p w14:paraId="517F0E42"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1252E0B5" w14:textId="77777777" w:rsidR="005C74C1" w:rsidRPr="00F92C24" w:rsidRDefault="005C74C1" w:rsidP="005C74C1">
      <w:pPr>
        <w:spacing w:after="0" w:line="240" w:lineRule="auto"/>
        <w:ind w:hanging="12"/>
        <w:rPr>
          <w:rFonts w:ascii="Times New Roman" w:eastAsia="Times New Roman" w:hAnsi="Times New Roman" w:cs="Times New Roman"/>
          <w:lang w:val="en-US"/>
        </w:rPr>
      </w:pPr>
    </w:p>
    <w:p w14:paraId="1083345B" w14:textId="77777777" w:rsidR="005C74C1" w:rsidRPr="00F92C2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4.</w:t>
      </w:r>
      <w:r w:rsidRPr="000A2CB4">
        <w:rPr>
          <w:rFonts w:ascii="Times New Roman" w:hAnsi="Times New Roman"/>
          <w:b/>
          <w:lang w:val="lt-LT"/>
        </w:rPr>
        <w:tab/>
        <w:t>SERIJOS NUMERIS</w:t>
      </w:r>
    </w:p>
    <w:p w14:paraId="147C4E2B"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7FCF898E"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r w:rsidRPr="000A2CB4">
        <w:rPr>
          <w:rFonts w:ascii="Times New Roman" w:hAnsi="Times New Roman"/>
          <w:lang w:val="lt-LT"/>
        </w:rPr>
        <w:t>Lot</w:t>
      </w:r>
    </w:p>
    <w:p w14:paraId="57DD06CB"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555A7D7A" w14:textId="77777777" w:rsidR="005C74C1" w:rsidRPr="00F92C24" w:rsidRDefault="005C74C1" w:rsidP="005C74C1">
      <w:pPr>
        <w:spacing w:after="0" w:line="240" w:lineRule="auto"/>
        <w:ind w:hanging="12"/>
        <w:rPr>
          <w:rFonts w:ascii="Times New Roman" w:eastAsia="Times New Roman" w:hAnsi="Times New Roman" w:cs="Times New Roman"/>
          <w:lang w:val="en-US"/>
        </w:rPr>
      </w:pPr>
    </w:p>
    <w:p w14:paraId="0B8C8219" w14:textId="77777777" w:rsidR="005C74C1" w:rsidRPr="00F92C24" w:rsidRDefault="005C74C1" w:rsidP="005C74C1">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NewRomanPS-BoldMT" w:eastAsia="Times New Roman" w:hAnsi="TimesNewRomanPS-BoldMT" w:cs="TimesNewRomanPS-BoldMT"/>
          <w:bCs/>
          <w:noProof/>
          <w:lang w:val="en-US"/>
        </w:rPr>
      </w:pPr>
      <w:r w:rsidRPr="000A2CB4">
        <w:rPr>
          <w:rFonts w:ascii="Times New Roman" w:hAnsi="Times New Roman"/>
          <w:b/>
          <w:lang w:val="lt-LT"/>
        </w:rPr>
        <w:t>5.</w:t>
      </w:r>
      <w:r w:rsidRPr="000A2CB4">
        <w:rPr>
          <w:rFonts w:ascii="Times New Roman" w:hAnsi="Times New Roman"/>
          <w:b/>
          <w:lang w:val="lt-LT"/>
        </w:rPr>
        <w:tab/>
        <w:t>KITA</w:t>
      </w:r>
    </w:p>
    <w:p w14:paraId="2867A537"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2B3A084C"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6C5D12DD" w14:textId="77777777" w:rsidR="005C74C1" w:rsidRPr="00F92C24" w:rsidRDefault="005C74C1" w:rsidP="005C74C1">
      <w:pPr>
        <w:spacing w:after="0" w:line="240" w:lineRule="auto"/>
        <w:ind w:hanging="12"/>
        <w:rPr>
          <w:rFonts w:ascii="Times New Roman" w:eastAsia="Times New Roman" w:hAnsi="Times New Roman" w:cs="Times New Roman"/>
          <w:lang w:val="en-US"/>
        </w:rPr>
      </w:pPr>
    </w:p>
    <w:p w14:paraId="49A99E86"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0B334670"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4921DC4D" w14:textId="77777777" w:rsidR="005C74C1" w:rsidRPr="00F92C24" w:rsidRDefault="005C74C1" w:rsidP="005C74C1">
      <w:pPr>
        <w:spacing w:after="0" w:line="240" w:lineRule="auto"/>
        <w:ind w:hanging="12"/>
        <w:rPr>
          <w:rFonts w:ascii="Times New Roman" w:eastAsia="Times New Roman" w:hAnsi="Times New Roman" w:cs="Times New Roman"/>
          <w:bCs/>
          <w:lang w:val="en-US"/>
        </w:rPr>
      </w:pPr>
    </w:p>
    <w:p w14:paraId="330D56DB" w14:textId="77777777" w:rsidR="005C74C1" w:rsidRPr="00F92C24" w:rsidRDefault="005C74C1" w:rsidP="005C74C1">
      <w:pPr>
        <w:tabs>
          <w:tab w:val="left" w:pos="0"/>
        </w:tabs>
        <w:spacing w:after="0" w:line="240" w:lineRule="auto"/>
        <w:jc w:val="center"/>
        <w:outlineLvl w:val="0"/>
        <w:rPr>
          <w:rFonts w:ascii="Times New Roman" w:eastAsia="Times New Roman" w:hAnsi="Times New Roman" w:cs="Times New Roman"/>
          <w:lang w:val="en-US"/>
        </w:rPr>
      </w:pPr>
    </w:p>
    <w:p w14:paraId="21C9E414" w14:textId="77777777" w:rsidR="005C74C1" w:rsidRPr="00F92C24" w:rsidRDefault="005C74C1" w:rsidP="005C74C1">
      <w:pPr>
        <w:tabs>
          <w:tab w:val="left" w:pos="0"/>
        </w:tabs>
        <w:spacing w:after="0" w:line="240" w:lineRule="auto"/>
        <w:jc w:val="center"/>
        <w:outlineLvl w:val="0"/>
        <w:rPr>
          <w:rFonts w:ascii="Times New Roman" w:eastAsia="Times New Roman" w:hAnsi="Times New Roman" w:cs="Times New Roman"/>
          <w:lang w:val="en-US"/>
        </w:rPr>
      </w:pPr>
    </w:p>
    <w:p w14:paraId="593FA8E8" w14:textId="77777777" w:rsidR="005C74C1" w:rsidRPr="00F92C24" w:rsidRDefault="005C74C1" w:rsidP="005C74C1">
      <w:pPr>
        <w:tabs>
          <w:tab w:val="left" w:pos="0"/>
        </w:tabs>
        <w:spacing w:after="0" w:line="240" w:lineRule="auto"/>
        <w:jc w:val="center"/>
        <w:outlineLvl w:val="0"/>
        <w:rPr>
          <w:rFonts w:ascii="Times New Roman" w:eastAsia="Times New Roman" w:hAnsi="Times New Roman" w:cs="Times New Roman"/>
          <w:lang w:val="en-US"/>
        </w:rPr>
      </w:pPr>
      <w:r w:rsidRPr="000A2CB4">
        <w:rPr>
          <w:rFonts w:ascii="Times New Roman" w:hAnsi="Times New Roman"/>
          <w:lang w:val="lt-LT"/>
        </w:rPr>
        <w:br w:type="page"/>
      </w:r>
    </w:p>
    <w:p w14:paraId="546C0C39"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bookmarkStart w:id="72" w:name="_Toc129243262"/>
      <w:bookmarkStart w:id="73" w:name="_Toc129243137"/>
    </w:p>
    <w:p w14:paraId="501DD47A"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236D2A22"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2DF61DB7"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55DEB445"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5BB69D25"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07B78BBB"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27783F01"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4B15DA6F"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2069C2B2"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45EEF7F"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916A3E5"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49A49FB"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7E14E817"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0318A642"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63AED4AB"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452181C9"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317CC873"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B22A1BF"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AA3D82F"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1AA9349B"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6853D441"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7302B96C" w14:textId="77777777" w:rsidR="00C303C2" w:rsidRPr="00F92C24" w:rsidRDefault="00C303C2" w:rsidP="00C303C2">
      <w:pPr>
        <w:tabs>
          <w:tab w:val="left" w:pos="0"/>
        </w:tabs>
        <w:spacing w:after="0" w:line="240" w:lineRule="auto"/>
        <w:jc w:val="center"/>
        <w:outlineLvl w:val="0"/>
        <w:rPr>
          <w:rFonts w:ascii="Times New Roman" w:eastAsia="Times New Roman" w:hAnsi="Times New Roman" w:cs="Times New Roman"/>
          <w:lang w:val="en-US"/>
        </w:rPr>
      </w:pPr>
    </w:p>
    <w:p w14:paraId="4A904F15" w14:textId="77777777" w:rsidR="00C303C2" w:rsidRPr="00AF080D" w:rsidRDefault="00C303C2" w:rsidP="00C303C2">
      <w:pPr>
        <w:tabs>
          <w:tab w:val="left" w:pos="0"/>
        </w:tabs>
        <w:spacing w:after="0" w:line="240" w:lineRule="auto"/>
        <w:jc w:val="center"/>
        <w:outlineLvl w:val="0"/>
        <w:rPr>
          <w:rFonts w:ascii="Times New Roman" w:eastAsia="Times New Roman" w:hAnsi="Times New Roman" w:cs="Times New Roman"/>
          <w:lang w:val="en-US"/>
        </w:rPr>
      </w:pPr>
      <w:r w:rsidRPr="00AF080D">
        <w:rPr>
          <w:rFonts w:ascii="Times New Roman" w:eastAsia="Times New Roman" w:hAnsi="Times New Roman" w:cs="Times New Roman"/>
          <w:b/>
          <w:caps/>
          <w:lang w:val="lt-LT"/>
        </w:rPr>
        <w:t>B. PAKUOTĖS LAPELIS</w:t>
      </w:r>
      <w:bookmarkEnd w:id="72"/>
      <w:bookmarkEnd w:id="73"/>
    </w:p>
    <w:p w14:paraId="1D36B35F" w14:textId="77777777" w:rsidR="00C303C2" w:rsidRPr="00AF080D" w:rsidRDefault="00C303C2" w:rsidP="00C303C2">
      <w:pPr>
        <w:tabs>
          <w:tab w:val="left" w:pos="0"/>
        </w:tabs>
        <w:spacing w:after="0" w:line="240" w:lineRule="auto"/>
        <w:jc w:val="center"/>
        <w:outlineLvl w:val="0"/>
        <w:rPr>
          <w:rFonts w:ascii="Times New Roman" w:eastAsia="Times New Roman" w:hAnsi="Times New Roman" w:cs="Times New Roman"/>
          <w:lang w:val="en-US"/>
        </w:rPr>
      </w:pPr>
      <w:r w:rsidRPr="00AF080D">
        <w:rPr>
          <w:rFonts w:ascii="Times New Roman" w:eastAsia="Times New Roman" w:hAnsi="Times New Roman" w:cs="Times New Roman"/>
          <w:lang w:val="lt-LT"/>
        </w:rPr>
        <w:br w:type="page"/>
      </w:r>
      <w:r w:rsidRPr="00AF080D">
        <w:rPr>
          <w:rFonts w:ascii="Times New Roman" w:eastAsia="Times New Roman" w:hAnsi="Times New Roman" w:cs="Times New Roman"/>
          <w:b/>
          <w:lang w:val="lt-LT"/>
        </w:rPr>
        <w:lastRenderedPageBreak/>
        <w:t>Pakuotės lapelis: informacija pacientui</w:t>
      </w:r>
    </w:p>
    <w:p w14:paraId="568BF5B6" w14:textId="77777777" w:rsidR="00C303C2" w:rsidRPr="00AF080D" w:rsidRDefault="00C303C2" w:rsidP="00C303C2">
      <w:pPr>
        <w:spacing w:after="0" w:line="240" w:lineRule="auto"/>
        <w:ind w:hanging="12"/>
        <w:rPr>
          <w:rFonts w:ascii="Times New Roman" w:eastAsia="Times New Roman" w:hAnsi="Times New Roman" w:cs="Times New Roman"/>
          <w:bCs/>
          <w:lang w:val="en-US"/>
        </w:rPr>
      </w:pPr>
    </w:p>
    <w:p w14:paraId="525E3BC8" w14:textId="7B2DA9EF" w:rsidR="00C303C2" w:rsidRPr="00AF080D" w:rsidRDefault="00C303C2" w:rsidP="00C303C2">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AF080D">
        <w:rPr>
          <w:rFonts w:ascii="Times New Roman" w:eastAsia="Times New Roman" w:hAnsi="Times New Roman" w:cs="Times New Roman"/>
          <w:b/>
          <w:bCs/>
          <w:lang w:val="lt-LT"/>
        </w:rPr>
        <w:t xml:space="preserve"> 50 mg plėvele dengtos tabletės</w:t>
      </w:r>
    </w:p>
    <w:p w14:paraId="04283A62" w14:textId="21DD2CBD" w:rsidR="00C303C2" w:rsidRPr="00AF080D" w:rsidRDefault="00C303C2" w:rsidP="00C303C2">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AF080D">
        <w:rPr>
          <w:rFonts w:ascii="Times New Roman" w:eastAsia="Times New Roman" w:hAnsi="Times New Roman" w:cs="Times New Roman"/>
          <w:b/>
          <w:bCs/>
          <w:lang w:val="lt-LT"/>
        </w:rPr>
        <w:t xml:space="preserve"> 100 mg plėvele dengtos tabletės</w:t>
      </w:r>
    </w:p>
    <w:p w14:paraId="16546319" w14:textId="77777777" w:rsidR="00C303C2" w:rsidRPr="00AF080D" w:rsidRDefault="00C303C2" w:rsidP="00C303C2">
      <w:pPr>
        <w:spacing w:after="0" w:line="240" w:lineRule="auto"/>
        <w:ind w:hanging="12"/>
        <w:jc w:val="center"/>
        <w:rPr>
          <w:rFonts w:ascii="Times New Roman" w:eastAsia="Times New Roman" w:hAnsi="Times New Roman" w:cs="Times New Roman"/>
          <w:bCs/>
          <w:lang w:val="da-DK"/>
        </w:rPr>
      </w:pPr>
      <w:r w:rsidRPr="00AF080D">
        <w:rPr>
          <w:rFonts w:ascii="Times New Roman" w:eastAsia="Times New Roman" w:hAnsi="Times New Roman" w:cs="Times New Roman"/>
          <w:bCs/>
          <w:lang w:val="lt-LT"/>
        </w:rPr>
        <w:t>Sildenafilis</w:t>
      </w:r>
    </w:p>
    <w:p w14:paraId="3E6A70FA" w14:textId="77777777" w:rsidR="00C303C2" w:rsidRPr="00AF080D" w:rsidRDefault="00C303C2" w:rsidP="00C303C2">
      <w:pPr>
        <w:spacing w:after="0" w:line="240" w:lineRule="auto"/>
        <w:ind w:hanging="12"/>
        <w:rPr>
          <w:rFonts w:ascii="Times New Roman" w:eastAsia="Times New Roman" w:hAnsi="Times New Roman" w:cs="Times New Roman"/>
          <w:bCs/>
          <w:lang w:val="da-DK"/>
        </w:rPr>
      </w:pPr>
    </w:p>
    <w:p w14:paraId="147CF7D2" w14:textId="77777777" w:rsidR="00C303C2" w:rsidRPr="00AF080D" w:rsidRDefault="00C303C2" w:rsidP="00C303C2">
      <w:pPr>
        <w:spacing w:after="0" w:line="240" w:lineRule="auto"/>
        <w:ind w:hanging="12"/>
        <w:rPr>
          <w:rFonts w:ascii="Times New Roman" w:eastAsia="Times New Roman" w:hAnsi="Times New Roman" w:cs="Times New Roman"/>
          <w:b/>
          <w:bCs/>
          <w:lang w:val="da-DK"/>
        </w:rPr>
      </w:pPr>
      <w:r w:rsidRPr="00AF080D">
        <w:rPr>
          <w:rFonts w:ascii="Times New Roman" w:eastAsia="Times New Roman" w:hAnsi="Times New Roman" w:cs="Times New Roman"/>
          <w:b/>
          <w:bCs/>
          <w:lang w:val="da-DK"/>
        </w:rPr>
        <w:t>Atidžiai perskaitykite visą šį lapelį, prieš pradėdami vartoti vaistą, nes jame pateikiama Jums svarbi informacija.</w:t>
      </w:r>
    </w:p>
    <w:p w14:paraId="193BF454" w14:textId="77777777" w:rsidR="00C303C2" w:rsidRPr="008854D8" w:rsidRDefault="00C303C2" w:rsidP="00B61CDD">
      <w:pPr>
        <w:pStyle w:val="Sraopastraipa"/>
        <w:numPr>
          <w:ilvl w:val="0"/>
          <w:numId w:val="24"/>
        </w:numPr>
        <w:ind w:hanging="720"/>
        <w:rPr>
          <w:bCs/>
          <w:sz w:val="22"/>
          <w:szCs w:val="22"/>
          <w:lang w:val="da-DK"/>
        </w:rPr>
      </w:pPr>
      <w:r w:rsidRPr="008854D8">
        <w:rPr>
          <w:bCs/>
          <w:sz w:val="22"/>
          <w:szCs w:val="22"/>
        </w:rPr>
        <w:t>Neišmeskite šio lapelio, nes vėl gali prireikti jį perskaityti.</w:t>
      </w:r>
    </w:p>
    <w:p w14:paraId="2C190778" w14:textId="77777777" w:rsidR="00C303C2" w:rsidRPr="008854D8" w:rsidRDefault="00C303C2" w:rsidP="00B61CDD">
      <w:pPr>
        <w:pStyle w:val="Sraopastraipa"/>
        <w:numPr>
          <w:ilvl w:val="0"/>
          <w:numId w:val="24"/>
        </w:numPr>
        <w:ind w:hanging="720"/>
        <w:rPr>
          <w:bCs/>
          <w:sz w:val="22"/>
          <w:szCs w:val="22"/>
          <w:lang w:val="da-DK"/>
        </w:rPr>
      </w:pPr>
      <w:r w:rsidRPr="008854D8">
        <w:rPr>
          <w:bCs/>
          <w:sz w:val="22"/>
          <w:szCs w:val="22"/>
        </w:rPr>
        <w:t>Jeigu kiltų daugiau klausimų, kreipkitės į gydytoją arba vaistininką.</w:t>
      </w:r>
    </w:p>
    <w:p w14:paraId="57404EF9" w14:textId="77777777" w:rsidR="00C303C2" w:rsidRPr="008854D8" w:rsidRDefault="00C303C2" w:rsidP="00B61CDD">
      <w:pPr>
        <w:pStyle w:val="Sraopastraipa"/>
        <w:numPr>
          <w:ilvl w:val="0"/>
          <w:numId w:val="24"/>
        </w:numPr>
        <w:ind w:hanging="720"/>
        <w:rPr>
          <w:bCs/>
          <w:sz w:val="22"/>
          <w:szCs w:val="22"/>
        </w:rPr>
      </w:pPr>
      <w:r w:rsidRPr="008854D8">
        <w:rPr>
          <w:bCs/>
          <w:sz w:val="22"/>
          <w:szCs w:val="22"/>
        </w:rPr>
        <w:t>Šis vaistas skirtas tik Jums, todėl kitiems žmonėms jo duoti negalima. Vaistas gali jiems pakenkti (net tiems, kurių ligos požymiai yra tokie patys kaip Jūsų).</w:t>
      </w:r>
    </w:p>
    <w:p w14:paraId="59229221" w14:textId="77777777" w:rsidR="00C303C2" w:rsidRPr="008854D8" w:rsidRDefault="00C303C2" w:rsidP="00B61CDD">
      <w:pPr>
        <w:pStyle w:val="Sraopastraipa"/>
        <w:numPr>
          <w:ilvl w:val="0"/>
          <w:numId w:val="24"/>
        </w:numPr>
        <w:ind w:hanging="720"/>
        <w:rPr>
          <w:bCs/>
          <w:sz w:val="22"/>
          <w:szCs w:val="22"/>
        </w:rPr>
      </w:pPr>
      <w:r w:rsidRPr="008854D8">
        <w:rPr>
          <w:bCs/>
          <w:sz w:val="22"/>
          <w:szCs w:val="22"/>
        </w:rPr>
        <w:t>Jeigu pasireiškė šalutinis poveikis (net jeigu jis šiame lapelyje nenurodytas), kreipkitės į gydytoją arba vaistininką. Žr. 4 skyrių.</w:t>
      </w:r>
    </w:p>
    <w:p w14:paraId="1E4CD681"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4CDD687" w14:textId="77777777" w:rsidR="00C303C2" w:rsidRPr="00F92C24" w:rsidRDefault="00C303C2" w:rsidP="00C303C2">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Apie ką rašoma šiame lapelyje?</w:t>
      </w:r>
    </w:p>
    <w:p w14:paraId="67ABAD57" w14:textId="77777777" w:rsidR="00C303C2" w:rsidRPr="00D06067" w:rsidRDefault="00C303C2" w:rsidP="00C303C2">
      <w:pPr>
        <w:spacing w:after="0" w:line="240" w:lineRule="auto"/>
        <w:ind w:hanging="12"/>
        <w:rPr>
          <w:rFonts w:ascii="Times New Roman" w:eastAsia="Times New Roman" w:hAnsi="Times New Roman" w:cs="Times New Roman"/>
          <w:bCs/>
          <w:lang w:val="lt-LT"/>
        </w:rPr>
      </w:pPr>
    </w:p>
    <w:p w14:paraId="4025DA91" w14:textId="3D0A0C54"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1. </w:t>
      </w:r>
      <w:r w:rsidRPr="00F92C24">
        <w:rPr>
          <w:rFonts w:ascii="Times New Roman" w:eastAsia="Times New Roman" w:hAnsi="Times New Roman" w:cs="Times New Roman"/>
          <w:bCs/>
          <w:lang w:val="lt-LT"/>
        </w:rPr>
        <w:tab/>
        <w:t xml:space="preserve">Kas yra 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ir kam jis vartojamas</w:t>
      </w:r>
    </w:p>
    <w:p w14:paraId="073EBF1A" w14:textId="4587B8CC"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2. </w:t>
      </w:r>
      <w:r w:rsidRPr="00F92C24">
        <w:rPr>
          <w:rFonts w:ascii="Times New Roman" w:eastAsia="Times New Roman" w:hAnsi="Times New Roman" w:cs="Times New Roman"/>
          <w:bCs/>
          <w:lang w:val="lt-LT"/>
        </w:rPr>
        <w:tab/>
        <w:t xml:space="preserve">Kas žinotina prieš vartojant Sildenafil </w:t>
      </w:r>
      <w:r w:rsidR="00F57EEF">
        <w:rPr>
          <w:rFonts w:ascii="Times New Roman" w:eastAsia="Times New Roman" w:hAnsi="Times New Roman" w:cs="Times New Roman"/>
          <w:bCs/>
          <w:lang w:val="lt-LT"/>
        </w:rPr>
        <w:t>PPH</w:t>
      </w:r>
    </w:p>
    <w:p w14:paraId="0D35F46F" w14:textId="02C9527D"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3. </w:t>
      </w:r>
      <w:r w:rsidRPr="00F92C24">
        <w:rPr>
          <w:rFonts w:ascii="Times New Roman" w:eastAsia="Times New Roman" w:hAnsi="Times New Roman" w:cs="Times New Roman"/>
          <w:bCs/>
          <w:lang w:val="lt-LT"/>
        </w:rPr>
        <w:tab/>
        <w:t xml:space="preserve">Kaip vartoti Sildenafil </w:t>
      </w:r>
      <w:r w:rsidR="00F57EEF">
        <w:rPr>
          <w:rFonts w:ascii="Times New Roman" w:eastAsia="Times New Roman" w:hAnsi="Times New Roman" w:cs="Times New Roman"/>
          <w:bCs/>
          <w:lang w:val="lt-LT"/>
        </w:rPr>
        <w:t>PPH</w:t>
      </w:r>
    </w:p>
    <w:p w14:paraId="69EEEB56" w14:textId="77777777"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4. </w:t>
      </w:r>
      <w:r w:rsidRPr="00F92C24">
        <w:rPr>
          <w:rFonts w:ascii="Times New Roman" w:eastAsia="Times New Roman" w:hAnsi="Times New Roman" w:cs="Times New Roman"/>
          <w:bCs/>
          <w:lang w:val="lt-LT"/>
        </w:rPr>
        <w:tab/>
        <w:t>Galimas šalutinis poveikis</w:t>
      </w:r>
    </w:p>
    <w:p w14:paraId="0DC7381C" w14:textId="006E39DD"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5. </w:t>
      </w:r>
      <w:r w:rsidRPr="00F92C24">
        <w:rPr>
          <w:rFonts w:ascii="Times New Roman" w:eastAsia="Times New Roman" w:hAnsi="Times New Roman" w:cs="Times New Roman"/>
          <w:bCs/>
          <w:lang w:val="lt-LT"/>
        </w:rPr>
        <w:tab/>
        <w:t xml:space="preserve">Kaip laikyti Sildenafil </w:t>
      </w:r>
      <w:r w:rsidR="00F57EEF">
        <w:rPr>
          <w:rFonts w:ascii="Times New Roman" w:eastAsia="Times New Roman" w:hAnsi="Times New Roman" w:cs="Times New Roman"/>
          <w:bCs/>
          <w:lang w:val="lt-LT"/>
        </w:rPr>
        <w:t>PPH</w:t>
      </w:r>
    </w:p>
    <w:p w14:paraId="2EC032EF" w14:textId="77777777" w:rsidR="00C303C2" w:rsidRPr="00F92C24" w:rsidRDefault="00C303C2" w:rsidP="00C303C2">
      <w:pPr>
        <w:spacing w:after="0" w:line="240" w:lineRule="auto"/>
        <w:ind w:left="567" w:hanging="579"/>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6. </w:t>
      </w:r>
      <w:r w:rsidRPr="00F92C24">
        <w:rPr>
          <w:rFonts w:ascii="Times New Roman" w:eastAsia="Times New Roman" w:hAnsi="Times New Roman" w:cs="Times New Roman"/>
          <w:bCs/>
          <w:lang w:val="lt-LT"/>
        </w:rPr>
        <w:tab/>
        <w:t>Pakuotės turinys ir kita informacija</w:t>
      </w:r>
    </w:p>
    <w:p w14:paraId="1E6ECD7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BCD5BD9"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304952D9" w14:textId="1FAE8C76"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4" w:name="_Toc129243264"/>
      <w:bookmarkStart w:id="75" w:name="_Toc129243139"/>
      <w:r w:rsidRPr="00F92C24">
        <w:rPr>
          <w:rFonts w:ascii="Times New Roman" w:eastAsia="Times New Roman" w:hAnsi="Times New Roman" w:cs="Times New Roman"/>
          <w:b/>
          <w:lang w:val="lt-LT"/>
        </w:rPr>
        <w:t>1.</w:t>
      </w:r>
      <w:r w:rsidRPr="00F92C24">
        <w:rPr>
          <w:rFonts w:ascii="Times New Roman" w:eastAsia="Times New Roman" w:hAnsi="Times New Roman" w:cs="Times New Roman"/>
          <w:b/>
          <w:lang w:val="lt-LT"/>
        </w:rPr>
        <w:tab/>
        <w:t xml:space="preserve">Kas yra Sildenafil </w:t>
      </w:r>
      <w:r w:rsidR="00F57EEF">
        <w:rPr>
          <w:rFonts w:ascii="Times New Roman" w:eastAsia="Times New Roman" w:hAnsi="Times New Roman" w:cs="Times New Roman"/>
          <w:b/>
          <w:lang w:val="lt-LT"/>
        </w:rPr>
        <w:t>PPH</w:t>
      </w:r>
      <w:r w:rsidRPr="00F92C24">
        <w:rPr>
          <w:rFonts w:ascii="Times New Roman" w:eastAsia="Times New Roman" w:hAnsi="Times New Roman" w:cs="Times New Roman"/>
          <w:b/>
          <w:lang w:val="lt-LT"/>
        </w:rPr>
        <w:t xml:space="preserve"> ir kam jis vartojamas</w:t>
      </w:r>
      <w:bookmarkEnd w:id="74"/>
      <w:bookmarkEnd w:id="75"/>
    </w:p>
    <w:p w14:paraId="07FC1F75" w14:textId="60DD3A06"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E4F9010" w14:textId="76413999"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skatina varpos erekciją tik tokiu atveju, jeigu yra lytinė stimuliacija.</w:t>
      </w:r>
    </w:p>
    <w:p w14:paraId="7D56975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DF9DE2A" w14:textId="3F4B9752"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tabletėmis gydomi </w:t>
      </w:r>
      <w:r w:rsidR="00AF080D" w:rsidRPr="00602A9E">
        <w:rPr>
          <w:rFonts w:ascii="Times New Roman" w:eastAsia="Times New Roman" w:hAnsi="Times New Roman" w:cs="Times New Roman"/>
          <w:lang w:val="lt-LT"/>
        </w:rPr>
        <w:t>suaug</w:t>
      </w:r>
      <w:r w:rsidR="00AF080D">
        <w:rPr>
          <w:rFonts w:ascii="Times New Roman" w:eastAsia="Times New Roman" w:hAnsi="Times New Roman" w:cs="Times New Roman"/>
          <w:lang w:val="lt-LT"/>
        </w:rPr>
        <w:t xml:space="preserve">ę </w:t>
      </w:r>
      <w:r w:rsidRPr="00F92C24">
        <w:rPr>
          <w:rFonts w:ascii="Times New Roman" w:eastAsia="Times New Roman" w:hAnsi="Times New Roman" w:cs="Times New Roman"/>
          <w:lang w:val="lt-LT"/>
        </w:rPr>
        <w:t>vyrai su sutrikusia erekcija, kartais dar vadinama impotencija. Tai yra tokia būklė, kai vyro varpa nesustandėja arba standi neišlieka tiek, kiek reikia lytiniam aktui atlikti.</w:t>
      </w:r>
    </w:p>
    <w:p w14:paraId="75CCFC8C"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4017A7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7C45849" w14:textId="51F8FEA1"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6" w:name="_Toc129243265"/>
      <w:bookmarkStart w:id="77" w:name="_Toc129243140"/>
      <w:r w:rsidRPr="00F92C24">
        <w:rPr>
          <w:rFonts w:ascii="Times New Roman" w:eastAsia="Times New Roman" w:hAnsi="Times New Roman" w:cs="Times New Roman"/>
          <w:b/>
          <w:lang w:val="lt-LT"/>
        </w:rPr>
        <w:t>2.</w:t>
      </w:r>
      <w:r w:rsidRPr="00F92C24">
        <w:rPr>
          <w:rFonts w:ascii="Times New Roman" w:eastAsia="Times New Roman" w:hAnsi="Times New Roman" w:cs="Times New Roman"/>
          <w:b/>
          <w:lang w:val="lt-LT"/>
        </w:rPr>
        <w:tab/>
        <w:t xml:space="preserve">Kas žinotina prieš vartojant Sildenafil </w:t>
      </w:r>
      <w:bookmarkEnd w:id="76"/>
      <w:bookmarkEnd w:id="77"/>
      <w:r w:rsidR="00F57EEF">
        <w:rPr>
          <w:rFonts w:ascii="Times New Roman" w:eastAsia="Times New Roman" w:hAnsi="Times New Roman" w:cs="Times New Roman"/>
          <w:b/>
          <w:lang w:val="lt-LT"/>
        </w:rPr>
        <w:t>PPH</w:t>
      </w:r>
    </w:p>
    <w:p w14:paraId="227BCAAD"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21B26BE" w14:textId="0E4BEC0F"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vartoti negalima:</w:t>
      </w:r>
    </w:p>
    <w:p w14:paraId="66A9FCF8" w14:textId="77777777" w:rsidR="00C303C2" w:rsidRPr="00F92C24" w:rsidRDefault="00C303C2" w:rsidP="00B61CDD">
      <w:pPr>
        <w:pStyle w:val="Sraopastraipa"/>
        <w:numPr>
          <w:ilvl w:val="0"/>
          <w:numId w:val="22"/>
        </w:numPr>
        <w:ind w:left="567" w:hanging="567"/>
        <w:rPr>
          <w:bCs/>
          <w:sz w:val="22"/>
          <w:szCs w:val="22"/>
        </w:rPr>
      </w:pPr>
      <w:r w:rsidRPr="00F92C24">
        <w:rPr>
          <w:bCs/>
          <w:sz w:val="22"/>
          <w:szCs w:val="22"/>
        </w:rPr>
        <w:t>jeigu yra alergija sildenafiliui arba bet kuriai pagalbinei šio vaisto medžiagai (jos išvardytos 6 skyriuje);</w:t>
      </w:r>
    </w:p>
    <w:p w14:paraId="225AADE9" w14:textId="77777777" w:rsidR="00C303C2" w:rsidRPr="00F92C24" w:rsidRDefault="00C303C2" w:rsidP="00B61CDD">
      <w:pPr>
        <w:pStyle w:val="Sraopastraipa"/>
        <w:numPr>
          <w:ilvl w:val="0"/>
          <w:numId w:val="22"/>
        </w:numPr>
        <w:ind w:left="567" w:hanging="567"/>
        <w:rPr>
          <w:bCs/>
          <w:sz w:val="22"/>
          <w:szCs w:val="22"/>
        </w:rPr>
      </w:pPr>
      <w:r w:rsidRPr="00F92C24">
        <w:rPr>
          <w:bCs/>
          <w:sz w:val="22"/>
          <w:szCs w:val="22"/>
        </w:rPr>
        <w:t xml:space="preserve">jeigu vartojate </w:t>
      </w:r>
      <w:r w:rsidRPr="00F92C24">
        <w:rPr>
          <w:b/>
          <w:bCs/>
          <w:sz w:val="22"/>
          <w:szCs w:val="22"/>
        </w:rPr>
        <w:t>vaistų, kurie vadinami nitratais</w:t>
      </w:r>
      <w:r w:rsidRPr="00F92C24">
        <w:rPr>
          <w:bCs/>
          <w:sz w:val="22"/>
          <w:szCs w:val="22"/>
        </w:rPr>
        <w:t>, kadangi vartojant šiuos vaistus kartu su sildenafiliu, gali pavojingai sumažėti kraujospūdis. Pasakykite gydytojui, jeigu vartojate šių vaistų, kuriais dažnai malšinama krūtinės angina (arba krūtinės skausmas). Jei abejojate, kreipkitės į gydytoją arba vaistininką;</w:t>
      </w:r>
    </w:p>
    <w:p w14:paraId="0BCE78C6" w14:textId="77777777" w:rsidR="00C303C2" w:rsidRDefault="00C303C2" w:rsidP="00B61CDD">
      <w:pPr>
        <w:pStyle w:val="Sraopastraipa"/>
        <w:numPr>
          <w:ilvl w:val="0"/>
          <w:numId w:val="22"/>
        </w:numPr>
        <w:ind w:left="567" w:hanging="567"/>
        <w:rPr>
          <w:bCs/>
          <w:sz w:val="22"/>
          <w:szCs w:val="22"/>
        </w:rPr>
      </w:pPr>
      <w:r w:rsidRPr="00F92C24">
        <w:rPr>
          <w:bCs/>
          <w:sz w:val="22"/>
          <w:szCs w:val="22"/>
        </w:rPr>
        <w:t xml:space="preserve">jeigu vartojate </w:t>
      </w:r>
      <w:r w:rsidRPr="00F92C24">
        <w:rPr>
          <w:b/>
          <w:bCs/>
          <w:sz w:val="22"/>
          <w:szCs w:val="22"/>
        </w:rPr>
        <w:t>vaistų, kurie vadinami azoto oksido donorais</w:t>
      </w:r>
      <w:r w:rsidRPr="00F92C24">
        <w:rPr>
          <w:bCs/>
          <w:sz w:val="22"/>
          <w:szCs w:val="22"/>
        </w:rPr>
        <w:t>, pavyzdžiui, amilo nitrito, nes vartojant šiuos vaistus kartu, gali pavojingai sumažėti kraujospūdis;</w:t>
      </w:r>
    </w:p>
    <w:p w14:paraId="0AFBEF18" w14:textId="11ABB61F" w:rsidR="00BC1956" w:rsidRPr="00BC1956" w:rsidRDefault="00BC1956" w:rsidP="005D7D04">
      <w:pPr>
        <w:pStyle w:val="Sraopastraipa"/>
        <w:numPr>
          <w:ilvl w:val="0"/>
          <w:numId w:val="22"/>
        </w:numPr>
        <w:autoSpaceDE w:val="0"/>
        <w:autoSpaceDN w:val="0"/>
        <w:adjustRightInd w:val="0"/>
        <w:ind w:left="567" w:hanging="567"/>
        <w:rPr>
          <w:sz w:val="22"/>
          <w:szCs w:val="22"/>
        </w:rPr>
      </w:pPr>
      <w:r w:rsidRPr="005D7D04">
        <w:rPr>
          <w:sz w:val="22"/>
          <w:szCs w:val="22"/>
        </w:rPr>
        <w:t>jeigu Jūs vartojate riociguatą. Šiuo vaistu yra gydoma plautinė arterinė hipertenzija (t.</w:t>
      </w:r>
      <w:r>
        <w:rPr>
          <w:sz w:val="22"/>
          <w:szCs w:val="22"/>
        </w:rPr>
        <w:t> </w:t>
      </w:r>
      <w:r w:rsidRPr="005D7D04">
        <w:rPr>
          <w:sz w:val="22"/>
          <w:szCs w:val="22"/>
        </w:rPr>
        <w:t xml:space="preserve">y.kraujospūdžio plaučiuose padidėjimas) ir lėtinė tromboembolinė plautinė hipertenzija (t. y. kraujo krešulių sukeltas kraujospūdžio plaučiuose padidėjimas). Įrodyta, kad FDE5 inhibitoriai (pavyzdžiui, </w:t>
      </w:r>
      <w:r w:rsidRPr="005D7D04">
        <w:rPr>
          <w:bCs/>
          <w:sz w:val="22"/>
          <w:szCs w:val="22"/>
        </w:rPr>
        <w:t xml:space="preserve">Sildenafil </w:t>
      </w:r>
      <w:r w:rsidR="00F57EEF">
        <w:rPr>
          <w:bCs/>
          <w:sz w:val="22"/>
          <w:szCs w:val="22"/>
        </w:rPr>
        <w:t>PPH</w:t>
      </w:r>
      <w:r w:rsidRPr="005D7D04">
        <w:rPr>
          <w:sz w:val="22"/>
          <w:szCs w:val="22"/>
        </w:rPr>
        <w:t>) padidina šio vaisto hipotenzinį poveikį. Jeigu vartojate riociguatą arba abejojate dėl to, pasakykite savo gydytojui.</w:t>
      </w:r>
    </w:p>
    <w:p w14:paraId="7E1010CE" w14:textId="77777777" w:rsidR="00C303C2" w:rsidRPr="00F92C24" w:rsidRDefault="00C303C2" w:rsidP="00B61CDD">
      <w:pPr>
        <w:pStyle w:val="Sraopastraipa"/>
        <w:numPr>
          <w:ilvl w:val="0"/>
          <w:numId w:val="22"/>
        </w:numPr>
        <w:ind w:left="567" w:hanging="567"/>
        <w:rPr>
          <w:bCs/>
          <w:sz w:val="22"/>
          <w:szCs w:val="22"/>
          <w:lang w:val="en-US"/>
        </w:rPr>
      </w:pPr>
      <w:r w:rsidRPr="00F92C24">
        <w:rPr>
          <w:bCs/>
          <w:sz w:val="22"/>
          <w:szCs w:val="22"/>
        </w:rPr>
        <w:t>jeigu sergate sunkia širdies ar kepenų liga;</w:t>
      </w:r>
    </w:p>
    <w:p w14:paraId="4961ABAB" w14:textId="77777777" w:rsidR="00C303C2" w:rsidRPr="00F92C24" w:rsidRDefault="00C303C2" w:rsidP="00B61CDD">
      <w:pPr>
        <w:pStyle w:val="Sraopastraipa"/>
        <w:numPr>
          <w:ilvl w:val="0"/>
          <w:numId w:val="22"/>
        </w:numPr>
        <w:ind w:left="567" w:hanging="567"/>
        <w:rPr>
          <w:bCs/>
          <w:sz w:val="22"/>
          <w:szCs w:val="22"/>
          <w:lang w:val="en-US"/>
        </w:rPr>
      </w:pPr>
      <w:r w:rsidRPr="00F92C24">
        <w:rPr>
          <w:bCs/>
          <w:sz w:val="22"/>
          <w:szCs w:val="22"/>
        </w:rPr>
        <w:t>jeigu neseniai ištiko smegenų insultas ar širdies priepuolis arba jeigu yra mažas kraujospūdis;</w:t>
      </w:r>
    </w:p>
    <w:p w14:paraId="43038A46" w14:textId="77777777" w:rsidR="00C303C2" w:rsidRPr="00F92C24" w:rsidRDefault="00C303C2" w:rsidP="00B61CDD">
      <w:pPr>
        <w:pStyle w:val="Sraopastraipa"/>
        <w:numPr>
          <w:ilvl w:val="0"/>
          <w:numId w:val="22"/>
        </w:numPr>
        <w:ind w:left="567" w:hanging="567"/>
        <w:rPr>
          <w:bCs/>
          <w:sz w:val="22"/>
          <w:szCs w:val="22"/>
          <w:lang w:val="en-US"/>
        </w:rPr>
      </w:pPr>
      <w:r w:rsidRPr="00F92C24">
        <w:rPr>
          <w:bCs/>
          <w:sz w:val="22"/>
          <w:szCs w:val="22"/>
        </w:rPr>
        <w:t xml:space="preserve">jeigu sergate tam tikra </w:t>
      </w:r>
      <w:r w:rsidRPr="00F92C24">
        <w:rPr>
          <w:b/>
          <w:bCs/>
          <w:sz w:val="22"/>
          <w:szCs w:val="22"/>
        </w:rPr>
        <w:t>paveldima akių liga</w:t>
      </w:r>
      <w:r w:rsidRPr="00F92C24">
        <w:rPr>
          <w:bCs/>
          <w:sz w:val="22"/>
          <w:szCs w:val="22"/>
        </w:rPr>
        <w:t xml:space="preserve"> (</w:t>
      </w:r>
      <w:r w:rsidRPr="00F92C24">
        <w:rPr>
          <w:bCs/>
          <w:i/>
          <w:sz w:val="22"/>
          <w:szCs w:val="22"/>
        </w:rPr>
        <w:t>pigmentiniu retinitu</w:t>
      </w:r>
      <w:r w:rsidRPr="00F92C24">
        <w:rPr>
          <w:bCs/>
          <w:sz w:val="22"/>
          <w:szCs w:val="22"/>
        </w:rPr>
        <w:t>);</w:t>
      </w:r>
    </w:p>
    <w:p w14:paraId="79DC8062" w14:textId="77777777" w:rsidR="00C303C2" w:rsidRPr="00F92C24" w:rsidRDefault="00C303C2" w:rsidP="00B61CDD">
      <w:pPr>
        <w:pStyle w:val="Sraopastraipa"/>
        <w:numPr>
          <w:ilvl w:val="0"/>
          <w:numId w:val="22"/>
        </w:numPr>
        <w:ind w:left="567" w:hanging="567"/>
        <w:rPr>
          <w:bCs/>
          <w:sz w:val="22"/>
          <w:szCs w:val="22"/>
          <w:lang w:val="en-US"/>
        </w:rPr>
      </w:pPr>
      <w:r w:rsidRPr="00F92C24">
        <w:rPr>
          <w:bCs/>
          <w:sz w:val="22"/>
          <w:szCs w:val="22"/>
        </w:rPr>
        <w:lastRenderedPageBreak/>
        <w:t xml:space="preserve">jeigu anksčiau buvote </w:t>
      </w:r>
      <w:r w:rsidRPr="00F92C24">
        <w:rPr>
          <w:b/>
          <w:bCs/>
          <w:sz w:val="22"/>
          <w:szCs w:val="22"/>
        </w:rPr>
        <w:t>netekęs regėjimo</w:t>
      </w:r>
      <w:r w:rsidRPr="00F92C24">
        <w:rPr>
          <w:bCs/>
          <w:sz w:val="22"/>
          <w:szCs w:val="22"/>
        </w:rPr>
        <w:t xml:space="preserve"> dėl ne arterito sukeltos priekinės išeminės regos nervo neuropatijos (angl. </w:t>
      </w:r>
      <w:r w:rsidRPr="00F92C24">
        <w:rPr>
          <w:bCs/>
          <w:i/>
          <w:sz w:val="22"/>
          <w:szCs w:val="22"/>
        </w:rPr>
        <w:t>non-arteritic anterior ischaemic optic neuropathy</w:t>
      </w:r>
      <w:r w:rsidRPr="00F92C24">
        <w:rPr>
          <w:bCs/>
          <w:sz w:val="22"/>
          <w:szCs w:val="22"/>
        </w:rPr>
        <w:t>, NAION).</w:t>
      </w:r>
    </w:p>
    <w:p w14:paraId="1B363174"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091400BE" w14:textId="77777777"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Įspėjimai ir atsargumo priemonės</w:t>
      </w:r>
    </w:p>
    <w:p w14:paraId="5F6D2514" w14:textId="03767F5C"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Cs/>
          <w:lang w:val="lt-LT"/>
        </w:rPr>
        <w:t xml:space="preserve">Pasitarkite su gydytoju arba vaistininku, prieš pradėdami vartoti Sildenafil </w:t>
      </w:r>
      <w:r w:rsidR="00F57EEF">
        <w:rPr>
          <w:rFonts w:ascii="Times New Roman" w:eastAsia="Times New Roman" w:hAnsi="Times New Roman" w:cs="Times New Roman"/>
          <w:bCs/>
          <w:lang w:val="lt-LT"/>
        </w:rPr>
        <w:t>PPH</w:t>
      </w:r>
    </w:p>
    <w:p w14:paraId="793468F9" w14:textId="77777777" w:rsidR="00C303C2" w:rsidRPr="00F92C24" w:rsidRDefault="00C303C2" w:rsidP="00C303C2">
      <w:pPr>
        <w:numPr>
          <w:ilvl w:val="0"/>
          <w:numId w:val="8"/>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pjautuvo pavidalo ląstelių mažakraujyste (sergant šia liga, atsiranda pakitusios formos eritrocitų), leukemija (kraujo ląstelių vėžiu), daugine mieloma (kaulų čiulpų vėžiu);</w:t>
      </w:r>
    </w:p>
    <w:p w14:paraId="6AAC0A32" w14:textId="77777777" w:rsidR="00C303C2" w:rsidRPr="00F92C24" w:rsidRDefault="00C303C2" w:rsidP="00C303C2">
      <w:pPr>
        <w:numPr>
          <w:ilvl w:val="0"/>
          <w:numId w:val="8"/>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yra varpos deformacija arba sergate Peironi (</w:t>
      </w:r>
      <w:r w:rsidRPr="00F92C24">
        <w:rPr>
          <w:rFonts w:ascii="Times New Roman" w:eastAsia="Times New Roman" w:hAnsi="Times New Roman" w:cs="Times New Roman"/>
          <w:i/>
          <w:lang w:val="lt-LT"/>
        </w:rPr>
        <w:t>Peyronie</w:t>
      </w:r>
      <w:r w:rsidRPr="00F92C24">
        <w:rPr>
          <w:rFonts w:ascii="Times New Roman" w:eastAsia="Times New Roman" w:hAnsi="Times New Roman" w:cs="Times New Roman"/>
          <w:lang w:val="lt-LT"/>
        </w:rPr>
        <w:t>)</w:t>
      </w:r>
      <w:r w:rsidRPr="00F92C24">
        <w:rPr>
          <w:rFonts w:ascii="Times New Roman" w:eastAsia="Times New Roman" w:hAnsi="Times New Roman" w:cs="Times New Roman"/>
          <w:i/>
          <w:lang w:val="lt-LT"/>
        </w:rPr>
        <w:t xml:space="preserve"> </w:t>
      </w:r>
      <w:r w:rsidRPr="00F92C24">
        <w:rPr>
          <w:rFonts w:ascii="Times New Roman" w:eastAsia="Times New Roman" w:hAnsi="Times New Roman" w:cs="Times New Roman"/>
          <w:lang w:val="lt-LT"/>
        </w:rPr>
        <w:t>liga;</w:t>
      </w:r>
    </w:p>
    <w:p w14:paraId="6510162D" w14:textId="77777777" w:rsidR="00C303C2" w:rsidRPr="00F92C24" w:rsidRDefault="00C303C2" w:rsidP="00C303C2">
      <w:pPr>
        <w:numPr>
          <w:ilvl w:val="0"/>
          <w:numId w:val="8"/>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širdies liga. Gydytojas turi labai nuodugniai patikrinti, ar Jūsų širdis išlaikys papildomą krūvį, atsirandantį lytinių santykių metu;</w:t>
      </w:r>
    </w:p>
    <w:p w14:paraId="352F9969" w14:textId="77777777" w:rsidR="00C303C2" w:rsidRPr="00F92C24" w:rsidRDefault="00C303C2" w:rsidP="00C303C2">
      <w:pPr>
        <w:numPr>
          <w:ilvl w:val="0"/>
          <w:numId w:val="8"/>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jeigu sergate skrandžio opa arba yra kraujavimo sutrikimas (pvz., hemofilija);</w:t>
      </w:r>
    </w:p>
    <w:p w14:paraId="7E1D1B8B" w14:textId="74009375" w:rsidR="00C303C2" w:rsidRPr="00F92C24" w:rsidRDefault="00C303C2" w:rsidP="00C303C2">
      <w:pPr>
        <w:numPr>
          <w:ilvl w:val="0"/>
          <w:numId w:val="8"/>
        </w:numPr>
        <w:tabs>
          <w:tab w:val="clear" w:pos="360"/>
        </w:tabs>
        <w:autoSpaceDE w:val="0"/>
        <w:autoSpaceDN w:val="0"/>
        <w:adjustRightInd w:val="0"/>
        <w:spacing w:after="0" w:line="240" w:lineRule="auto"/>
        <w:ind w:left="567" w:hanging="567"/>
        <w:rPr>
          <w:lang w:val="lt-LT"/>
        </w:rPr>
      </w:pPr>
      <w:r w:rsidRPr="00F92C24">
        <w:rPr>
          <w:rFonts w:ascii="Times New Roman" w:eastAsia="Times New Roman" w:hAnsi="Times New Roman" w:cs="Times New Roman"/>
          <w:lang w:val="lt-LT"/>
        </w:rPr>
        <w:t xml:space="preserve">jeigu staigiai susilpnėja arba išnyksta regėjimas, nutraukite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vartojimą ir nedelsdami kreipkitės į gydytoją.</w:t>
      </w:r>
    </w:p>
    <w:p w14:paraId="3DB6B1DC"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4D22342" w14:textId="5525E1B2"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tablečių vartoti negalima kartu su kitais geriamaisiais vaistais ir lokaliai naudojamomis priemonėmis nuo erekcijos sutrikimo.</w:t>
      </w:r>
    </w:p>
    <w:p w14:paraId="2C9F68C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A827C6A" w14:textId="29503C9D"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negalima vartoti kartu su plautinei arterinei hipertenzijai (PAH) gydyti skirtomis</w:t>
      </w:r>
    </w:p>
    <w:p w14:paraId="7AEBF992"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priemonėmis, kurių sudėtyje yra sildenafilio arba kitų FDE5 inhibitorių.</w:t>
      </w:r>
    </w:p>
    <w:p w14:paraId="49D25B09"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5FB51FF" w14:textId="06320970"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erekcijos sutrikimo nėra,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14:paraId="3585626D"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91DD1AD" w14:textId="48A0BC38"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Moterims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14:paraId="6801D12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8C0E5C9" w14:textId="77777777" w:rsidR="00C303C2" w:rsidRPr="00F92C24" w:rsidRDefault="00C303C2" w:rsidP="00C303C2">
      <w:pPr>
        <w:autoSpaceDE w:val="0"/>
        <w:autoSpaceDN w:val="0"/>
        <w:adjustRightInd w:val="0"/>
        <w:spacing w:after="0" w:line="240" w:lineRule="auto"/>
        <w:rPr>
          <w:i/>
          <w:lang w:val="lt-LT"/>
        </w:rPr>
      </w:pPr>
      <w:r w:rsidRPr="00F92C24">
        <w:rPr>
          <w:rFonts w:ascii="Times New Roman" w:eastAsia="Times New Roman" w:hAnsi="Times New Roman" w:cs="Times New Roman"/>
          <w:i/>
          <w:lang w:val="lt-LT"/>
        </w:rPr>
        <w:t>Specialus nurodymas pacientams, sergantiems inkstų ar kepenų liga</w:t>
      </w:r>
    </w:p>
    <w:p w14:paraId="0B3C2118"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Pasakykite gydytojui, jeigu sergate kepenų ar inkstų liga. Jis nustatys, ar Jums reikia vartoti mažesnę</w:t>
      </w:r>
    </w:p>
    <w:p w14:paraId="1CCE5DBA"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dozę.</w:t>
      </w:r>
    </w:p>
    <w:p w14:paraId="33EE7167"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D81452C" w14:textId="77777777" w:rsidR="00C303C2" w:rsidRPr="00F92C24" w:rsidRDefault="00C303C2" w:rsidP="00C303C2">
      <w:pPr>
        <w:autoSpaceDE w:val="0"/>
        <w:autoSpaceDN w:val="0"/>
        <w:adjustRightInd w:val="0"/>
        <w:spacing w:after="0" w:line="240" w:lineRule="auto"/>
        <w:rPr>
          <w:b/>
          <w:lang w:val="lt-LT"/>
        </w:rPr>
      </w:pPr>
      <w:r w:rsidRPr="00F92C24">
        <w:rPr>
          <w:rFonts w:ascii="Times New Roman" w:eastAsia="Times New Roman" w:hAnsi="Times New Roman" w:cs="Times New Roman"/>
          <w:b/>
          <w:lang w:val="lt-LT"/>
        </w:rPr>
        <w:t>Vaikams ir paaugliams</w:t>
      </w:r>
    </w:p>
    <w:p w14:paraId="43479123" w14:textId="59618277" w:rsidR="00C303C2" w:rsidRPr="00F92C24" w:rsidRDefault="00C303C2" w:rsidP="00C303C2">
      <w:pPr>
        <w:spacing w:after="0" w:line="240" w:lineRule="auto"/>
        <w:rPr>
          <w:lang w:val="lt-LT"/>
        </w:rPr>
      </w:pPr>
      <w:r w:rsidRPr="00F92C24">
        <w:rPr>
          <w:rFonts w:ascii="Times New Roman" w:eastAsia="Times New Roman" w:hAnsi="Times New Roman" w:cs="Times New Roman"/>
          <w:lang w:val="lt-LT"/>
        </w:rPr>
        <w:t xml:space="preserve">Jaunesniems kaip 18 metų asmenims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w:t>
      </w:r>
    </w:p>
    <w:p w14:paraId="2B97B1A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5860CA8" w14:textId="0CD6EC12"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Kiti vaistai ir Sildenafil </w:t>
      </w:r>
      <w:r w:rsidR="00F57EEF">
        <w:rPr>
          <w:rFonts w:ascii="Times New Roman" w:eastAsia="Times New Roman" w:hAnsi="Times New Roman" w:cs="Times New Roman"/>
          <w:b/>
          <w:bCs/>
          <w:lang w:val="lt-LT"/>
        </w:rPr>
        <w:t>PPH</w:t>
      </w:r>
    </w:p>
    <w:p w14:paraId="32A07873"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Jeigu vartojate ar neseniai vartojote kitų vaistų arba dėl to nesate tikri, apie tai pasakykite gydytojui arba vaistininkui.</w:t>
      </w:r>
    </w:p>
    <w:p w14:paraId="5139B183"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D5BD159" w14:textId="7238610F"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tabletės gali sąveikauti su tam tikrais vaistais, ypatingai tais, kurie vartojami nuo krūtinės skausmo. Ištikus priepuoliui, pasakykite gydytojui ar vaistininkui, kad vartojote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ir kokiu metu išgėrėte vaisto. Kartu su kitais vaistais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 nebent tik gavus gydytojo leidimą.</w:t>
      </w:r>
    </w:p>
    <w:p w14:paraId="367B063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8AB5A3B" w14:textId="77F07B26"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u w:val="single"/>
          <w:lang w:val="lt-LT"/>
        </w:rPr>
        <w:t xml:space="preserve">Sildenafil </w:t>
      </w:r>
      <w:r w:rsidR="00F57EEF">
        <w:rPr>
          <w:rFonts w:ascii="Times New Roman" w:eastAsia="Times New Roman" w:hAnsi="Times New Roman" w:cs="Times New Roman"/>
          <w:u w:val="single"/>
          <w:lang w:val="lt-LT"/>
        </w:rPr>
        <w:t>PPH</w:t>
      </w:r>
      <w:r w:rsidRPr="00F92C24">
        <w:rPr>
          <w:rFonts w:ascii="Times New Roman" w:eastAsia="Times New Roman" w:hAnsi="Times New Roman" w:cs="Times New Roman"/>
          <w:u w:val="single"/>
          <w:lang w:val="lt-LT"/>
        </w:rPr>
        <w:t xml:space="preserve"> vartoti negalima</w:t>
      </w:r>
      <w:r w:rsidRPr="00F92C24">
        <w:rPr>
          <w:rFonts w:ascii="Times New Roman" w:eastAsia="Times New Roman" w:hAnsi="Times New Roman" w:cs="Times New Roman"/>
          <w:lang w:val="lt-LT"/>
        </w:rPr>
        <w:t>, jeigu vartojate vaistų, vadinamų nitratais, nes vartojant šiuos vaistus kartu su sildenafiliu, gali pavojingai sumažėti kraujospūdis. Jeigu vartojate bet kurių vaistų, kurie dažnai vartojami krūtinės anginos (krūtinės skausmo) priepuoliams šalinti, būtinai pasakykite gydytojui arba vaistininkui.</w:t>
      </w:r>
    </w:p>
    <w:p w14:paraId="50B15DE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F6B4F6A" w14:textId="5FB16700"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vartoti negalima, jeigu vartojate vaistų, vadinamų azoto oksido donorais, pavyzdžiui, amilo nitritą , nes vartojant šiuos vaistus kartu, gali pavojingai sumažėti kraujospūdis.</w:t>
      </w:r>
    </w:p>
    <w:p w14:paraId="12D264B6" w14:textId="77777777" w:rsidR="00C303C2"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2C6E4D5F" w14:textId="77777777" w:rsidR="00BC1956" w:rsidRPr="00D06067" w:rsidRDefault="00BC1956" w:rsidP="00C303C2">
      <w:pPr>
        <w:autoSpaceDE w:val="0"/>
        <w:autoSpaceDN w:val="0"/>
        <w:adjustRightInd w:val="0"/>
        <w:spacing w:after="0" w:line="240" w:lineRule="auto"/>
        <w:rPr>
          <w:rFonts w:ascii="Times New Roman" w:eastAsia="TimesNewRoman" w:hAnsi="Times New Roman" w:cs="Times New Roman"/>
          <w:lang w:val="lt-LT"/>
        </w:rPr>
      </w:pPr>
      <w:r w:rsidRPr="00D06067">
        <w:rPr>
          <w:rFonts w:ascii="Times New Roman" w:eastAsia="TimesNewRoman" w:hAnsi="Times New Roman" w:cs="Times New Roman"/>
          <w:lang w:val="lt-LT"/>
        </w:rPr>
        <w:t>Pasakykite savo gydytojui ar vaistininkui, jeigu jau vartojate riociguatą.</w:t>
      </w:r>
    </w:p>
    <w:p w14:paraId="1E9AF248" w14:textId="77777777" w:rsidR="00BC1956" w:rsidRPr="00BC1956" w:rsidRDefault="00BC1956" w:rsidP="00C303C2">
      <w:pPr>
        <w:autoSpaceDE w:val="0"/>
        <w:autoSpaceDN w:val="0"/>
        <w:adjustRightInd w:val="0"/>
        <w:spacing w:after="0" w:line="240" w:lineRule="auto"/>
        <w:rPr>
          <w:rFonts w:ascii="Times New Roman" w:eastAsia="Times New Roman" w:hAnsi="Times New Roman" w:cs="Times New Roman"/>
          <w:lang w:val="lt-LT"/>
        </w:rPr>
      </w:pPr>
    </w:p>
    <w:p w14:paraId="394D738C"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vartojate vaistų, vadinamų proteazės inhibitoriais, pavyzdžiui, ŽIV infekcijos gydymui, gydytojas gali iš pradžių skirti vartoti mažiausią (25 mg) </w:t>
      </w:r>
      <w:r w:rsidRPr="00F92C24">
        <w:rPr>
          <w:rFonts w:ascii="Times New Roman" w:eastAsia="Times New Roman" w:hAnsi="Times New Roman" w:cs="Times New Roman"/>
          <w:lang w:val="lt-LT" w:eastAsia="lt-LT"/>
        </w:rPr>
        <w:t>rinkoje esančią</w:t>
      </w:r>
      <w:r w:rsidRPr="00F92C24">
        <w:rPr>
          <w:rFonts w:ascii="Times New Roman" w:eastAsia="Times New Roman" w:hAnsi="Times New Roman" w:cs="Times New Roman"/>
          <w:lang w:val="lt-LT"/>
        </w:rPr>
        <w:t xml:space="preserve"> dozę.</w:t>
      </w:r>
    </w:p>
    <w:p w14:paraId="6B568EF5"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2B749AF" w14:textId="71118991"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Kai kurie pacientai, vartojantys alfa adrenoreceptorių blokatorių nuo padidėjusio kraujospūdžio arba prostatos išvešėjimo, gali jausti galvos svaigulį arba jiems atsirasti nesunkus galvos svaigulys, kuris pasireiškia dėl kraujospūdžio sumažėjimo per greitai atsisėdant arba atsistojant. Kai kurie pacientai, kuriems pasireiškė šių simptomų,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vartojo kartu su alfa adrenoreceptorių blokatoriais. </w:t>
      </w:r>
      <w:r w:rsidRPr="00F92C24">
        <w:rPr>
          <w:rFonts w:ascii="Times New Roman" w:eastAsia="Times New Roman" w:hAnsi="Times New Roman" w:cs="Times New Roman"/>
          <w:lang w:val="lt-LT"/>
        </w:rPr>
        <w:lastRenderedPageBreak/>
        <w:t xml:space="preserve">Pavartojus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jie dažniausiai pasireiškia per 4 valandas. Norėdami sumažinti šių simptomų tikimybę, turite reguliariai vartoti alfa adrenoreceptorių blokatorių paros dozę prieš pradedami gerti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Gydytojas gali iš pradžių skirti mažiausią (25 mg) </w:t>
      </w:r>
      <w:r w:rsidRPr="00F92C24">
        <w:rPr>
          <w:rFonts w:ascii="Times New Roman" w:eastAsia="Times New Roman" w:hAnsi="Times New Roman" w:cs="Times New Roman"/>
          <w:lang w:val="lt-LT" w:eastAsia="lt-LT"/>
        </w:rPr>
        <w:t>rinkoje esančią</w:t>
      </w:r>
      <w:r w:rsidRPr="00F92C24">
        <w:rPr>
          <w:rFonts w:ascii="Times New Roman" w:eastAsia="Times New Roman" w:hAnsi="Times New Roman" w:cs="Times New Roman"/>
          <w:lang w:val="lt-LT"/>
        </w:rPr>
        <w:t xml:space="preserve"> dozę.</w:t>
      </w:r>
    </w:p>
    <w:p w14:paraId="7C92A200" w14:textId="7ECCCF31" w:rsidR="00C303C2" w:rsidRDefault="00C303C2" w:rsidP="00B43F48">
      <w:pPr>
        <w:spacing w:after="0" w:line="240" w:lineRule="auto"/>
        <w:rPr>
          <w:rFonts w:ascii="Times New Roman" w:eastAsia="Times New Roman" w:hAnsi="Times New Roman" w:cs="Times New Roman"/>
          <w:bCs/>
          <w:lang w:val="lt-LT"/>
        </w:rPr>
      </w:pPr>
    </w:p>
    <w:p w14:paraId="04886865" w14:textId="77777777" w:rsidR="00B43F48" w:rsidRDefault="00B43F48" w:rsidP="00B43F48">
      <w:pPr>
        <w:autoSpaceDE w:val="0"/>
        <w:autoSpaceDN w:val="0"/>
        <w:spacing w:after="0" w:line="240" w:lineRule="auto"/>
        <w:rPr>
          <w:rFonts w:ascii="Times New Roman" w:hAnsi="Times New Roman" w:cs="Times New Roman"/>
          <w:lang w:val="lt-LT"/>
        </w:rPr>
      </w:pPr>
      <w:r>
        <w:rPr>
          <w:rFonts w:ascii="Times New Roman" w:hAnsi="Times New Roman" w:cs="Times New Roman"/>
          <w:lang w:val="lt-LT"/>
        </w:rPr>
        <w:t>Pasakykite savo gydytojui ar vaistininkui, jeigu vartojate vaistų,  </w:t>
      </w:r>
      <w:r w:rsidRPr="00B43F48">
        <w:rPr>
          <w:rFonts w:ascii="Times New Roman" w:hAnsi="Times New Roman" w:cs="Times New Roman"/>
          <w:lang w:val="lt-LT"/>
        </w:rPr>
        <w:t xml:space="preserve">kurių sudėtyje yra </w:t>
      </w:r>
      <w:r>
        <w:rPr>
          <w:rFonts w:ascii="Times New Roman" w:hAnsi="Times New Roman" w:cs="Times New Roman"/>
          <w:lang w:val="lt-LT"/>
        </w:rPr>
        <w:t>sakubitrilo / valsartano, vartojamų širdies nepakankamumui gydyti.</w:t>
      </w:r>
    </w:p>
    <w:p w14:paraId="58F8F21F" w14:textId="77777777" w:rsidR="008B2229" w:rsidRPr="00D06067" w:rsidRDefault="008B2229" w:rsidP="00B43F48">
      <w:pPr>
        <w:spacing w:after="0" w:line="240" w:lineRule="auto"/>
        <w:rPr>
          <w:rFonts w:ascii="Times New Roman" w:eastAsia="Times New Roman" w:hAnsi="Times New Roman" w:cs="Times New Roman"/>
          <w:bCs/>
          <w:lang w:val="lt-LT"/>
        </w:rPr>
      </w:pPr>
    </w:p>
    <w:p w14:paraId="205DDBB4" w14:textId="04FBED0F"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vartojimas su maistu, gėrimais ir alkoholiu</w:t>
      </w:r>
    </w:p>
    <w:p w14:paraId="4BC24C0D" w14:textId="5FE370B4"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galima vartoti valgio metu ir nevalgius. Vis dėlto jeigu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gersite valgydami sotų maistą, poveikis gali pasireikšti vėliau.</w:t>
      </w:r>
    </w:p>
    <w:p w14:paraId="77EC696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4393CC90" w14:textId="48D76428"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Alkoholio vartojimas gali laikinai sutrikdyti gebėjimą patirti erekciją. Rekomenduojama prieš vartojant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negerti pernelyg daug alkoholio, kad vaisto poveikis būtų kuo geriausias.</w:t>
      </w:r>
    </w:p>
    <w:p w14:paraId="181B82D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2761883" w14:textId="77777777"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Nėštumas, žindymo laikotarpis ir vaisingumas</w:t>
      </w:r>
    </w:p>
    <w:p w14:paraId="37974736" w14:textId="263BF36F"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Moterims negalima vartoti 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w:t>
      </w:r>
    </w:p>
    <w:p w14:paraId="4193B291"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A36373F" w14:textId="77777777"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Vairavimas ir mechanizmų valdymas</w:t>
      </w:r>
    </w:p>
    <w:p w14:paraId="6CF24C2B" w14:textId="6690979F"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 sukelti galvos svaigimą ir veikti regą. Prieš vairuodami ir valdydami mechanizmus pasitikrinkite, ar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tokio poveikio Jums nesukėlė.</w:t>
      </w:r>
    </w:p>
    <w:p w14:paraId="2660F71F"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0E6D1FD" w14:textId="5415A107" w:rsidR="008854D8" w:rsidRPr="003E7CB6" w:rsidRDefault="008854D8" w:rsidP="008854D8">
      <w:pPr>
        <w:spacing w:after="0" w:line="240" w:lineRule="auto"/>
        <w:ind w:hanging="12"/>
        <w:rPr>
          <w:rFonts w:ascii="Times New Roman" w:hAnsi="Times New Roman"/>
          <w:b/>
          <w:bCs/>
          <w:lang w:val="lt-LT"/>
        </w:rPr>
      </w:pPr>
      <w:r w:rsidRPr="003E7CB6">
        <w:rPr>
          <w:rFonts w:ascii="Times New Roman" w:hAnsi="Times New Roman"/>
          <w:b/>
          <w:bCs/>
          <w:lang w:val="lt-LT"/>
        </w:rPr>
        <w:t xml:space="preserve">Sildenafil </w:t>
      </w:r>
      <w:r w:rsidR="00F57EEF">
        <w:rPr>
          <w:rFonts w:ascii="Times New Roman" w:hAnsi="Times New Roman"/>
          <w:b/>
          <w:bCs/>
          <w:lang w:val="lt-LT"/>
        </w:rPr>
        <w:t>PPH</w:t>
      </w:r>
      <w:r w:rsidRPr="003E7CB6">
        <w:rPr>
          <w:rFonts w:ascii="Times New Roman" w:hAnsi="Times New Roman"/>
          <w:b/>
          <w:bCs/>
          <w:lang w:val="lt-LT"/>
        </w:rPr>
        <w:t xml:space="preserve"> sudėtyje yra natrio</w:t>
      </w:r>
    </w:p>
    <w:p w14:paraId="02129554" w14:textId="7BC9B447" w:rsidR="008854D8" w:rsidRDefault="008854D8" w:rsidP="008854D8">
      <w:pPr>
        <w:spacing w:after="0" w:line="240" w:lineRule="auto"/>
        <w:ind w:hanging="12"/>
        <w:rPr>
          <w:rFonts w:ascii="Times New Roman" w:hAnsi="Times New Roman"/>
          <w:lang w:val="lt-LT"/>
        </w:rPr>
      </w:pPr>
      <w:r w:rsidRPr="00813D26">
        <w:rPr>
          <w:rFonts w:ascii="Times New Roman" w:hAnsi="Times New Roman"/>
          <w:lang w:val="lt-LT"/>
        </w:rPr>
        <w:t xml:space="preserve">Šio </w:t>
      </w:r>
      <w:r w:rsidRPr="00F77924">
        <w:rPr>
          <w:rFonts w:ascii="Times New Roman" w:hAnsi="Times New Roman"/>
          <w:lang w:val="lt-LT"/>
        </w:rPr>
        <w:t xml:space="preserve">vaisto </w:t>
      </w:r>
      <w:r w:rsidR="00FE1B32" w:rsidRPr="00F77924">
        <w:rPr>
          <w:rFonts w:ascii="Times New Roman" w:hAnsi="Times New Roman"/>
          <w:lang w:val="lt-LT"/>
        </w:rPr>
        <w:t xml:space="preserve">vienoje </w:t>
      </w:r>
      <w:r w:rsidRPr="00F77924">
        <w:rPr>
          <w:rFonts w:ascii="Times New Roman" w:hAnsi="Times New Roman"/>
          <w:lang w:val="lt-LT"/>
        </w:rPr>
        <w:t>tabletėje yra mažiau kaip 1 mmol (23 mg) natrio, t.y. jis beveik neturi reikšmės.</w:t>
      </w:r>
    </w:p>
    <w:p w14:paraId="70F53082" w14:textId="71C61C23" w:rsidR="00C303C2" w:rsidRDefault="00C303C2" w:rsidP="00C303C2">
      <w:pPr>
        <w:spacing w:after="0" w:line="240" w:lineRule="auto"/>
        <w:ind w:hanging="12"/>
        <w:rPr>
          <w:rFonts w:ascii="Times New Roman" w:eastAsia="Times New Roman" w:hAnsi="Times New Roman" w:cs="Times New Roman"/>
          <w:bCs/>
          <w:lang w:val="lt-LT"/>
        </w:rPr>
      </w:pPr>
    </w:p>
    <w:p w14:paraId="58326AB1" w14:textId="77777777" w:rsidR="008854D8" w:rsidRPr="00F92C24" w:rsidRDefault="008854D8" w:rsidP="00C303C2">
      <w:pPr>
        <w:spacing w:after="0" w:line="240" w:lineRule="auto"/>
        <w:ind w:hanging="12"/>
        <w:rPr>
          <w:rFonts w:ascii="Times New Roman" w:eastAsia="Times New Roman" w:hAnsi="Times New Roman" w:cs="Times New Roman"/>
          <w:bCs/>
          <w:lang w:val="lt-LT"/>
        </w:rPr>
      </w:pPr>
    </w:p>
    <w:p w14:paraId="0952D9AD" w14:textId="5CCF6375"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266"/>
      <w:bookmarkStart w:id="79" w:name="_Toc129243141"/>
      <w:r w:rsidRPr="00F92C24">
        <w:rPr>
          <w:rFonts w:ascii="Times New Roman" w:eastAsia="Times New Roman" w:hAnsi="Times New Roman" w:cs="Times New Roman"/>
          <w:b/>
          <w:lang w:val="lt-LT"/>
        </w:rPr>
        <w:t>3.</w:t>
      </w:r>
      <w:r w:rsidRPr="00F92C24">
        <w:rPr>
          <w:rFonts w:ascii="Times New Roman" w:eastAsia="Times New Roman" w:hAnsi="Times New Roman" w:cs="Times New Roman"/>
          <w:b/>
          <w:lang w:val="lt-LT"/>
        </w:rPr>
        <w:tab/>
        <w:t xml:space="preserve">Kaip vartoti Sildenafil </w:t>
      </w:r>
      <w:bookmarkEnd w:id="78"/>
      <w:bookmarkEnd w:id="79"/>
      <w:r w:rsidR="00F57EEF">
        <w:rPr>
          <w:rFonts w:ascii="Times New Roman" w:eastAsia="Times New Roman" w:hAnsi="Times New Roman" w:cs="Times New Roman"/>
          <w:b/>
          <w:lang w:val="lt-LT"/>
        </w:rPr>
        <w:t>PPH</w:t>
      </w:r>
    </w:p>
    <w:p w14:paraId="4A756B6F"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5A753E6"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Visada vartokite šį vaistą tiksliai kaip nurodė gydytojas arba vaistininkas. Jeigu abejojate, kreipkitės į gydytoją arba vaistininką. </w:t>
      </w:r>
    </w:p>
    <w:p w14:paraId="4F4A587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2310374"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Rekomenduojama pradinė dozė yra 50 mg.</w:t>
      </w:r>
    </w:p>
    <w:p w14:paraId="5D5E6FC0" w14:textId="77777777" w:rsidR="00BC1956" w:rsidRDefault="00BC1956" w:rsidP="00C303C2">
      <w:pPr>
        <w:autoSpaceDE w:val="0"/>
        <w:autoSpaceDN w:val="0"/>
        <w:adjustRightInd w:val="0"/>
        <w:spacing w:after="0" w:line="240" w:lineRule="auto"/>
        <w:rPr>
          <w:rFonts w:ascii="Times New Roman" w:eastAsia="Times New Roman" w:hAnsi="Times New Roman" w:cs="Times New Roman"/>
          <w:lang w:val="lt-LT"/>
        </w:rPr>
      </w:pPr>
    </w:p>
    <w:p w14:paraId="0AF20746" w14:textId="4D5931A3" w:rsidR="00C303C2" w:rsidRPr="00D06067" w:rsidRDefault="00C303C2" w:rsidP="00C303C2">
      <w:pPr>
        <w:autoSpaceDE w:val="0"/>
        <w:autoSpaceDN w:val="0"/>
        <w:adjustRightInd w:val="0"/>
        <w:spacing w:after="0" w:line="240" w:lineRule="auto"/>
        <w:rPr>
          <w:b/>
          <w:i/>
          <w:lang w:val="lt-LT"/>
        </w:rPr>
      </w:pPr>
      <w:r w:rsidRPr="00D06067">
        <w:rPr>
          <w:rFonts w:ascii="Times New Roman" w:eastAsia="Times New Roman" w:hAnsi="Times New Roman" w:cs="Times New Roman"/>
          <w:b/>
          <w:i/>
          <w:lang w:val="lt-LT"/>
        </w:rPr>
        <w:t xml:space="preserve">Dažniau negu vieną kartą per parą Sildenafil </w:t>
      </w:r>
      <w:r w:rsidR="00F57EEF">
        <w:rPr>
          <w:rFonts w:ascii="Times New Roman" w:eastAsia="Times New Roman" w:hAnsi="Times New Roman" w:cs="Times New Roman"/>
          <w:b/>
          <w:i/>
          <w:lang w:val="lt-LT"/>
        </w:rPr>
        <w:t>PPH</w:t>
      </w:r>
      <w:r w:rsidRPr="00D06067">
        <w:rPr>
          <w:rFonts w:ascii="Times New Roman" w:eastAsia="Times New Roman" w:hAnsi="Times New Roman" w:cs="Times New Roman"/>
          <w:b/>
          <w:i/>
          <w:lang w:val="lt-LT"/>
        </w:rPr>
        <w:t xml:space="preserve"> gerti negalima. </w:t>
      </w:r>
    </w:p>
    <w:p w14:paraId="020DB8D6" w14:textId="77777777" w:rsidR="00BC1956" w:rsidRDefault="00BC1956" w:rsidP="00C303C2">
      <w:pPr>
        <w:autoSpaceDE w:val="0"/>
        <w:autoSpaceDN w:val="0"/>
        <w:adjustRightInd w:val="0"/>
        <w:spacing w:after="0" w:line="240" w:lineRule="auto"/>
        <w:rPr>
          <w:rFonts w:ascii="Times New Roman" w:eastAsia="Times New Roman" w:hAnsi="Times New Roman" w:cs="Times New Roman"/>
          <w:lang w:val="lt-LT"/>
        </w:rPr>
      </w:pPr>
    </w:p>
    <w:p w14:paraId="6378AA41" w14:textId="71D21CF8" w:rsidR="00BC1956" w:rsidRPr="00D06067" w:rsidRDefault="003E0C85" w:rsidP="00A54C3D">
      <w:pPr>
        <w:autoSpaceDE w:val="0"/>
        <w:autoSpaceDN w:val="0"/>
        <w:adjustRightInd w:val="0"/>
        <w:spacing w:after="0" w:line="240" w:lineRule="auto"/>
        <w:rPr>
          <w:rFonts w:ascii="Times New Roman" w:eastAsia="TimesNewRoman" w:hAnsi="Times New Roman" w:cs="Times New Roman"/>
          <w:lang w:val="lt-LT"/>
        </w:rPr>
      </w:pPr>
      <w:r w:rsidRPr="00D06067">
        <w:rPr>
          <w:rFonts w:ascii="Times New Roman" w:eastAsia="TimesNewRoman" w:hAnsi="Times New Roman" w:cs="Times New Roman"/>
          <w:lang w:val="lt-LT"/>
        </w:rPr>
        <w:t xml:space="preserve">Sildenafil </w:t>
      </w:r>
      <w:r w:rsidR="00F57EEF">
        <w:rPr>
          <w:rFonts w:ascii="Times New Roman" w:eastAsia="TimesNewRoman" w:hAnsi="Times New Roman" w:cs="Times New Roman"/>
          <w:lang w:val="lt-LT"/>
        </w:rPr>
        <w:t>PPH</w:t>
      </w:r>
      <w:r w:rsidRPr="00D06067">
        <w:rPr>
          <w:rFonts w:ascii="Times New Roman" w:eastAsia="TimesNewRoman" w:hAnsi="Times New Roman" w:cs="Times New Roman"/>
          <w:lang w:val="lt-LT"/>
        </w:rPr>
        <w:t xml:space="preserve"> tablečių negalima vartoti </w:t>
      </w:r>
      <w:r w:rsidRPr="00D06067">
        <w:rPr>
          <w:rFonts w:ascii="Times New Roman" w:hAnsi="Times New Roman" w:cs="Times New Roman"/>
          <w:lang w:val="lt-LT" w:eastAsia="lt-LT"/>
        </w:rPr>
        <w:t>su jokiu kitu vaistu, kurio sudėtyje yra</w:t>
      </w:r>
      <w:r w:rsidRPr="00D06067">
        <w:rPr>
          <w:rFonts w:ascii="Times New Roman" w:hAnsi="Times New Roman" w:cs="Times New Roman"/>
          <w:lang w:val="lt-LT" w:eastAsia="pl-PL"/>
        </w:rPr>
        <w:t xml:space="preserve"> sildenafilio.</w:t>
      </w:r>
    </w:p>
    <w:p w14:paraId="27286884" w14:textId="77777777" w:rsidR="00BC1956" w:rsidRPr="00A54C3D" w:rsidRDefault="00BC1956" w:rsidP="00BC1956">
      <w:pPr>
        <w:autoSpaceDE w:val="0"/>
        <w:autoSpaceDN w:val="0"/>
        <w:adjustRightInd w:val="0"/>
        <w:spacing w:after="0" w:line="240" w:lineRule="auto"/>
        <w:rPr>
          <w:rFonts w:ascii="Times New Roman" w:eastAsia="Times New Roman" w:hAnsi="Times New Roman" w:cs="Times New Roman"/>
          <w:lang w:val="lt-LT"/>
        </w:rPr>
      </w:pPr>
    </w:p>
    <w:p w14:paraId="543E65D2" w14:textId="24AE3F5F"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reikia išgerti likus apytikriai vienai valandai iki numatomų lytinių santykių. Tabletę reikia nuryti nesukramtytą užsigeriant stikline vandens.</w:t>
      </w:r>
    </w:p>
    <w:p w14:paraId="78D50945"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FD1900F" w14:textId="4BC1DAEE"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Jeigu jaučiate, kad 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veikia per stipriai arba per silpnai, kreipkitės į gydytoją arba vaistininką.</w:t>
      </w:r>
    </w:p>
    <w:p w14:paraId="459049D1"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B6CC3DF" w14:textId="6EB2D6ED"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gali padėti sukelti erekciją tik seksualinės stimuliacijos poveikyje. Poveikio pradžia kiekvienam pacientui yra skirtinga, bet įprastai jis pasireiškia praėjus 0,5-1 valandai po vaisto suvartojimo. Jeigu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tabletė geriama valgant sotų maistą, poveikis gali pasireikšti vėliau.</w:t>
      </w:r>
    </w:p>
    <w:p w14:paraId="26A31FE6"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B0B84E2" w14:textId="5DEC3809"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Jei išgėrus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erekcijos sukelti nepavyksta arba jei erekcija neišsilaiko tokį laiką, kokio reikia lytiniam aktui atlikti, kreipkitės į gydytoją.</w:t>
      </w:r>
    </w:p>
    <w:p w14:paraId="63F5B322"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3E601CE" w14:textId="4A2E8783"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Ką daryti pavartojus per didelę Sildenafil </w:t>
      </w:r>
      <w:r w:rsidR="00F57EEF">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dozę?</w:t>
      </w:r>
    </w:p>
    <w:p w14:paraId="09E02F9B" w14:textId="77777777" w:rsidR="00BC1956" w:rsidRDefault="00C303C2" w:rsidP="00C303C2">
      <w:pPr>
        <w:autoSpaceDE w:val="0"/>
        <w:autoSpaceDN w:val="0"/>
        <w:adjustRightInd w:val="0"/>
        <w:spacing w:after="0" w:line="240" w:lineRule="auto"/>
        <w:rPr>
          <w:rFonts w:ascii="Times New Roman" w:eastAsia="Times New Roman" w:hAnsi="Times New Roman" w:cs="Times New Roman"/>
          <w:lang w:val="lt-LT"/>
        </w:rPr>
      </w:pPr>
      <w:r w:rsidRPr="00F92C24">
        <w:rPr>
          <w:rFonts w:ascii="Times New Roman" w:eastAsia="Times New Roman" w:hAnsi="Times New Roman" w:cs="Times New Roman"/>
          <w:lang w:val="lt-LT"/>
        </w:rPr>
        <w:t>Gali padidėti šalutinių poveikių pasireiškimo dažnis ir jų sunkumas. Geriant didesnę kaip 100 mg dozę, vaisto veiksmingumas nepadidėja.</w:t>
      </w:r>
    </w:p>
    <w:p w14:paraId="788EF2C5" w14:textId="77777777" w:rsidR="00BC1956" w:rsidRDefault="00BC1956" w:rsidP="00C303C2">
      <w:pPr>
        <w:autoSpaceDE w:val="0"/>
        <w:autoSpaceDN w:val="0"/>
        <w:adjustRightInd w:val="0"/>
        <w:spacing w:after="0" w:line="240" w:lineRule="auto"/>
        <w:rPr>
          <w:rFonts w:ascii="Times New Roman" w:eastAsia="Times New Roman" w:hAnsi="Times New Roman" w:cs="Times New Roman"/>
          <w:lang w:val="lt-LT"/>
        </w:rPr>
      </w:pPr>
    </w:p>
    <w:p w14:paraId="1F0468E1" w14:textId="0A2A1C57" w:rsidR="00BC1956" w:rsidRDefault="00C303C2" w:rsidP="00C303C2">
      <w:pPr>
        <w:autoSpaceDE w:val="0"/>
        <w:autoSpaceDN w:val="0"/>
        <w:adjustRightInd w:val="0"/>
        <w:spacing w:after="0" w:line="240" w:lineRule="auto"/>
        <w:rPr>
          <w:rFonts w:ascii="Times New Roman" w:eastAsia="Times New Roman" w:hAnsi="Times New Roman" w:cs="Times New Roman"/>
          <w:lang w:val="lt-LT"/>
        </w:rPr>
      </w:pPr>
      <w:r w:rsidRPr="00D06067">
        <w:rPr>
          <w:rFonts w:ascii="Times New Roman" w:eastAsia="Times New Roman" w:hAnsi="Times New Roman" w:cs="Times New Roman"/>
          <w:b/>
          <w:i/>
          <w:lang w:val="lt-LT"/>
        </w:rPr>
        <w:t>Daugiau tablečių negu skyrė gydytojas, gerti negalima</w:t>
      </w:r>
      <w:r w:rsidRPr="00F92C24">
        <w:rPr>
          <w:rFonts w:ascii="Times New Roman" w:eastAsia="Times New Roman" w:hAnsi="Times New Roman" w:cs="Times New Roman"/>
          <w:lang w:val="lt-LT"/>
        </w:rPr>
        <w:t>.</w:t>
      </w:r>
    </w:p>
    <w:p w14:paraId="07383637" w14:textId="77777777" w:rsidR="00BC1956" w:rsidRDefault="00BC1956" w:rsidP="00C303C2">
      <w:pPr>
        <w:autoSpaceDE w:val="0"/>
        <w:autoSpaceDN w:val="0"/>
        <w:adjustRightInd w:val="0"/>
        <w:spacing w:after="0" w:line="240" w:lineRule="auto"/>
        <w:rPr>
          <w:rFonts w:ascii="Times New Roman" w:eastAsia="Times New Roman" w:hAnsi="Times New Roman" w:cs="Times New Roman"/>
          <w:lang w:val="lt-LT"/>
        </w:rPr>
      </w:pPr>
    </w:p>
    <w:p w14:paraId="1284917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Jeigu išgėrėte per daug tablečių, reikia kreiptis į gydytoją.</w:t>
      </w:r>
    </w:p>
    <w:p w14:paraId="02CDE9B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08ABBC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lastRenderedPageBreak/>
        <w:t>Jeigu kiltų daugiau klausimų dėl šio vaisto vartojimo, kreipkitės į gydytoją arba vaistininką.</w:t>
      </w:r>
    </w:p>
    <w:p w14:paraId="5552E65D"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685C4E2E"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38303718"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267"/>
      <w:bookmarkStart w:id="81" w:name="_Toc129243142"/>
      <w:r w:rsidRPr="00F92C24">
        <w:rPr>
          <w:rFonts w:ascii="Times New Roman" w:eastAsia="Times New Roman" w:hAnsi="Times New Roman" w:cs="Times New Roman"/>
          <w:b/>
          <w:lang w:val="lt-LT"/>
        </w:rPr>
        <w:t>4.</w:t>
      </w:r>
      <w:r w:rsidRPr="00F92C24">
        <w:rPr>
          <w:rFonts w:ascii="Times New Roman" w:eastAsia="Times New Roman" w:hAnsi="Times New Roman" w:cs="Times New Roman"/>
          <w:b/>
          <w:lang w:val="lt-LT"/>
        </w:rPr>
        <w:tab/>
        <w:t>Galimas šalutinis poveikis</w:t>
      </w:r>
      <w:bookmarkEnd w:id="80"/>
      <w:bookmarkEnd w:id="81"/>
    </w:p>
    <w:p w14:paraId="2CBE5B47"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1DC0782E" w14:textId="7611890C"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Šis vaistas, kaip ir visi kiti, gali sukelti šalutinį poveikį, nors jis pasireiškia ne visiems žmonėms. Su 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vartojimu susijęs šalutinis poveikis dažniausiai būna lengvas ar vidutinio sunkumo ir trumpalaikis.</w:t>
      </w:r>
    </w:p>
    <w:p w14:paraId="7BCF37D3"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79DA5EB" w14:textId="19C3971C" w:rsidR="00C303C2" w:rsidRPr="00D06067" w:rsidRDefault="00C303C2" w:rsidP="00C303C2">
      <w:pPr>
        <w:spacing w:after="0" w:line="240" w:lineRule="auto"/>
        <w:ind w:hanging="12"/>
        <w:rPr>
          <w:rFonts w:ascii="Times New Roman" w:eastAsia="Times New Roman" w:hAnsi="Times New Roman" w:cs="Times New Roman"/>
          <w:b/>
          <w:bCs/>
          <w:lang w:val="lt-LT"/>
        </w:rPr>
      </w:pPr>
      <w:r w:rsidRPr="00D06067">
        <w:rPr>
          <w:rFonts w:ascii="Times New Roman" w:eastAsia="Times New Roman" w:hAnsi="Times New Roman" w:cs="Times New Roman"/>
          <w:b/>
          <w:bCs/>
          <w:lang w:val="lt-LT"/>
        </w:rPr>
        <w:t xml:space="preserve">Jeigu pasireiškė bet kuris toliau nurodytas sunkus šalutinis poveikis, nutraukite Sildenafil </w:t>
      </w:r>
      <w:r w:rsidR="00F57EEF">
        <w:rPr>
          <w:rFonts w:ascii="Times New Roman" w:eastAsia="Times New Roman" w:hAnsi="Times New Roman" w:cs="Times New Roman"/>
          <w:b/>
          <w:bCs/>
          <w:lang w:val="lt-LT"/>
        </w:rPr>
        <w:t>PPH</w:t>
      </w:r>
      <w:r w:rsidRPr="00D06067">
        <w:rPr>
          <w:rFonts w:ascii="Times New Roman" w:eastAsia="Times New Roman" w:hAnsi="Times New Roman" w:cs="Times New Roman"/>
          <w:b/>
          <w:bCs/>
          <w:lang w:val="lt-LT"/>
        </w:rPr>
        <w:t xml:space="preserve"> vartojimą ir nedelsdami kreipkitės į gydytoją.</w:t>
      </w:r>
    </w:p>
    <w:p w14:paraId="55F30368" w14:textId="77777777" w:rsidR="00C303C2" w:rsidRPr="00D06067" w:rsidRDefault="00C303C2" w:rsidP="00C303C2">
      <w:pPr>
        <w:spacing w:after="0" w:line="240" w:lineRule="auto"/>
        <w:ind w:hanging="12"/>
        <w:rPr>
          <w:rFonts w:ascii="Times New Roman" w:eastAsia="Times New Roman" w:hAnsi="Times New Roman" w:cs="Times New Roman"/>
          <w:b/>
          <w:bCs/>
          <w:lang w:val="lt-LT"/>
        </w:rPr>
      </w:pPr>
    </w:p>
    <w:p w14:paraId="66D6A138" w14:textId="77777777" w:rsidR="00C303C2" w:rsidRPr="00F92C24" w:rsidRDefault="00C303C2" w:rsidP="00BC1956">
      <w:pPr>
        <w:numPr>
          <w:ilvl w:val="0"/>
          <w:numId w:val="9"/>
        </w:numPr>
        <w:spacing w:after="0" w:line="240" w:lineRule="auto"/>
        <w:ind w:left="567"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Alerginė reakcija – tai pasireiškia </w:t>
      </w:r>
      <w:r w:rsidRPr="00F92C24">
        <w:rPr>
          <w:rFonts w:ascii="Times New Roman" w:eastAsia="Times New Roman" w:hAnsi="Times New Roman" w:cs="Times New Roman"/>
          <w:b/>
          <w:bCs/>
          <w:lang w:val="lt-LT"/>
        </w:rPr>
        <w:t>nedažnai</w:t>
      </w:r>
      <w:r w:rsidRPr="00F92C24">
        <w:rPr>
          <w:rFonts w:ascii="Times New Roman" w:eastAsia="Times New Roman" w:hAnsi="Times New Roman" w:cs="Times New Roman"/>
          <w:bCs/>
          <w:lang w:val="lt-LT"/>
        </w:rPr>
        <w:t xml:space="preserve"> (gali pasireikšti ne daugiau kaip 1 iš 100 žmonių)</w:t>
      </w:r>
    </w:p>
    <w:p w14:paraId="52F3C586"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Simptomai yra staigus švokštimas, pasunkėjęs kvėpavimas ar galvos svaigimas, akių vokų, veido, lūpų ar gerklės patinimas.</w:t>
      </w:r>
    </w:p>
    <w:p w14:paraId="6CED79E6"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6D6A4CAF" w14:textId="77777777" w:rsidR="00C303C2" w:rsidRPr="00F92C24" w:rsidRDefault="00C303C2" w:rsidP="00BC1956">
      <w:pPr>
        <w:numPr>
          <w:ilvl w:val="0"/>
          <w:numId w:val="9"/>
        </w:numPr>
        <w:spacing w:after="0" w:line="240" w:lineRule="auto"/>
        <w:ind w:left="567" w:hanging="567"/>
        <w:rPr>
          <w:rFonts w:ascii="Times New Roman" w:eastAsia="Times New Roman" w:hAnsi="Times New Roman" w:cs="Times New Roman"/>
          <w:bCs/>
        </w:rPr>
      </w:pPr>
      <w:r w:rsidRPr="00F92C24">
        <w:rPr>
          <w:rFonts w:ascii="Times New Roman" w:eastAsia="Times New Roman" w:hAnsi="Times New Roman" w:cs="Times New Roman"/>
          <w:bCs/>
          <w:lang w:val="lt-LT"/>
        </w:rPr>
        <w:t xml:space="preserve">Krūtinės skausmai – tai pasireiškia </w:t>
      </w:r>
      <w:r w:rsidRPr="00F92C24">
        <w:rPr>
          <w:rFonts w:ascii="Times New Roman" w:eastAsia="Times New Roman" w:hAnsi="Times New Roman" w:cs="Times New Roman"/>
          <w:b/>
          <w:bCs/>
          <w:lang w:val="lt-LT"/>
        </w:rPr>
        <w:t>nedažnai</w:t>
      </w:r>
    </w:p>
    <w:p w14:paraId="220CD794" w14:textId="77777777" w:rsidR="00C303C2" w:rsidRPr="00F92C24" w:rsidRDefault="00C303C2" w:rsidP="00C303C2">
      <w:pPr>
        <w:spacing w:after="0" w:line="240" w:lineRule="auto"/>
        <w:ind w:hanging="12"/>
        <w:rPr>
          <w:rFonts w:ascii="Times New Roman" w:eastAsia="Times New Roman" w:hAnsi="Times New Roman" w:cs="Times New Roman"/>
          <w:bCs/>
        </w:rPr>
      </w:pPr>
      <w:r w:rsidRPr="00F92C24">
        <w:rPr>
          <w:rFonts w:ascii="Times New Roman" w:eastAsia="Times New Roman" w:hAnsi="Times New Roman" w:cs="Times New Roman"/>
          <w:bCs/>
          <w:lang w:val="lt-LT"/>
        </w:rPr>
        <w:t xml:space="preserve">Jeigu tai pasireiškia lytinio akto metu arba po jo </w:t>
      </w:r>
    </w:p>
    <w:p w14:paraId="61B701EF" w14:textId="77777777" w:rsidR="00C303C2" w:rsidRPr="00F92C24" w:rsidRDefault="00C303C2" w:rsidP="00C303C2">
      <w:pPr>
        <w:numPr>
          <w:ilvl w:val="0"/>
          <w:numId w:val="10"/>
        </w:numPr>
        <w:spacing w:after="0" w:line="240" w:lineRule="auto"/>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atsisėskite pusiau gulomis ir pabandykite atsipalaiduoti;</w:t>
      </w:r>
    </w:p>
    <w:p w14:paraId="44D21E5E" w14:textId="77777777" w:rsidR="00C303C2" w:rsidRPr="00F92C24" w:rsidRDefault="00C303C2" w:rsidP="00C303C2">
      <w:pPr>
        <w:numPr>
          <w:ilvl w:val="0"/>
          <w:numId w:val="10"/>
        </w:numPr>
        <w:spacing w:after="0" w:line="240" w:lineRule="auto"/>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krūtinės skausmo malšinti </w:t>
      </w:r>
      <w:r w:rsidRPr="00F92C24">
        <w:rPr>
          <w:rFonts w:ascii="Times New Roman" w:eastAsia="Times New Roman" w:hAnsi="Times New Roman" w:cs="Times New Roman"/>
          <w:b/>
          <w:bCs/>
          <w:lang w:val="lt-LT"/>
        </w:rPr>
        <w:t>nitratais negalima</w:t>
      </w:r>
      <w:r w:rsidRPr="00F92C24">
        <w:rPr>
          <w:rFonts w:ascii="Times New Roman" w:eastAsia="Times New Roman" w:hAnsi="Times New Roman" w:cs="Times New Roman"/>
          <w:bCs/>
          <w:lang w:val="lt-LT"/>
        </w:rPr>
        <w:t>.</w:t>
      </w:r>
    </w:p>
    <w:p w14:paraId="4BE3CF3E"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7D926838" w14:textId="77777777" w:rsidR="00C303C2" w:rsidRPr="00F92C24" w:rsidRDefault="00C303C2" w:rsidP="00BC1956">
      <w:pPr>
        <w:numPr>
          <w:ilvl w:val="0"/>
          <w:numId w:val="9"/>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Ilgalaikė ir kartais skausminga erekcija – tai pasireiškia </w:t>
      </w:r>
      <w:r w:rsidRPr="00F92C24">
        <w:rPr>
          <w:rFonts w:ascii="Times New Roman" w:eastAsia="Times New Roman" w:hAnsi="Times New Roman" w:cs="Times New Roman"/>
          <w:b/>
          <w:bCs/>
          <w:lang w:val="lt-LT"/>
        </w:rPr>
        <w:t>retai</w:t>
      </w:r>
      <w:r w:rsidRPr="00F92C24">
        <w:rPr>
          <w:rFonts w:ascii="Times New Roman" w:eastAsia="Times New Roman" w:hAnsi="Times New Roman" w:cs="Times New Roman"/>
          <w:bCs/>
          <w:lang w:val="lt-LT"/>
        </w:rPr>
        <w:t xml:space="preserve"> (gali pasireikšti ne daugiau kaip 1 iš 1000 žmonių)</w:t>
      </w:r>
    </w:p>
    <w:p w14:paraId="74B51F5B"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Jeigu erekcija trunka ilgiau kaip 4 valandas, turite nedelsdami kreiptis į gydytoją.</w:t>
      </w:r>
    </w:p>
    <w:p w14:paraId="6380DF5E"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6205F5FC" w14:textId="77777777" w:rsidR="00C303C2" w:rsidRPr="00F92C24" w:rsidRDefault="00C303C2" w:rsidP="00BC1956">
      <w:pPr>
        <w:numPr>
          <w:ilvl w:val="0"/>
          <w:numId w:val="9"/>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Staiga susilpnėjęs regėjimas arba apakimas – tai pasireiškia </w:t>
      </w:r>
      <w:r w:rsidRPr="00F92C24">
        <w:rPr>
          <w:rFonts w:ascii="Times New Roman" w:eastAsia="Times New Roman" w:hAnsi="Times New Roman" w:cs="Times New Roman"/>
          <w:b/>
          <w:bCs/>
          <w:lang w:val="lt-LT"/>
        </w:rPr>
        <w:t>retai</w:t>
      </w:r>
    </w:p>
    <w:p w14:paraId="19BAA069" w14:textId="77777777" w:rsidR="00C303C2" w:rsidRPr="00F92C24" w:rsidRDefault="00C303C2" w:rsidP="00C303C2">
      <w:pPr>
        <w:spacing w:after="0" w:line="240" w:lineRule="auto"/>
        <w:ind w:hanging="12"/>
        <w:rPr>
          <w:rFonts w:ascii="Times New Roman" w:eastAsia="Times New Roman" w:hAnsi="Times New Roman" w:cs="Times New Roman"/>
          <w:bCs/>
          <w:lang w:val="en-US"/>
        </w:rPr>
      </w:pPr>
    </w:p>
    <w:p w14:paraId="27A8AA26" w14:textId="77777777" w:rsidR="00C303C2" w:rsidRPr="002F538C" w:rsidRDefault="00C303C2" w:rsidP="00BC1956">
      <w:pPr>
        <w:numPr>
          <w:ilvl w:val="0"/>
          <w:numId w:val="9"/>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Sunkios odos reakcijos – tai pasireiškia </w:t>
      </w:r>
      <w:r w:rsidRPr="00F92C24">
        <w:rPr>
          <w:rFonts w:ascii="Times New Roman" w:eastAsia="Times New Roman" w:hAnsi="Times New Roman" w:cs="Times New Roman"/>
          <w:b/>
          <w:bCs/>
          <w:lang w:val="lt-LT"/>
        </w:rPr>
        <w:t>retai</w:t>
      </w:r>
    </w:p>
    <w:p w14:paraId="0C942AA8" w14:textId="77777777" w:rsidR="00C303C2" w:rsidRPr="002F538C" w:rsidRDefault="00C303C2" w:rsidP="00C303C2">
      <w:pPr>
        <w:spacing w:after="0" w:line="240" w:lineRule="auto"/>
        <w:ind w:hanging="12"/>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Simptomai yra stiprus odos lupimasis ir patinimas, burnos, lytinių organų ir odos aplink akis išopėjimas, karščiavimas.</w:t>
      </w:r>
    </w:p>
    <w:p w14:paraId="2B352103" w14:textId="77777777" w:rsidR="00C303C2" w:rsidRPr="002F538C" w:rsidRDefault="00C303C2" w:rsidP="00C303C2">
      <w:pPr>
        <w:spacing w:after="0" w:line="240" w:lineRule="auto"/>
        <w:ind w:hanging="12"/>
        <w:rPr>
          <w:rFonts w:ascii="Times New Roman" w:eastAsia="Times New Roman" w:hAnsi="Times New Roman" w:cs="Times New Roman"/>
          <w:bCs/>
          <w:lang w:val="en-US"/>
        </w:rPr>
      </w:pPr>
    </w:p>
    <w:p w14:paraId="3040297C" w14:textId="77777777" w:rsidR="00C303C2" w:rsidRPr="002F538C" w:rsidRDefault="00C303C2" w:rsidP="00BC1956">
      <w:pPr>
        <w:numPr>
          <w:ilvl w:val="0"/>
          <w:numId w:val="9"/>
        </w:numPr>
        <w:spacing w:after="0" w:line="240" w:lineRule="auto"/>
        <w:ind w:left="567" w:hanging="567"/>
        <w:rPr>
          <w:rFonts w:ascii="Times New Roman" w:eastAsia="Times New Roman" w:hAnsi="Times New Roman" w:cs="Times New Roman"/>
          <w:bCs/>
          <w:lang w:val="en-US"/>
        </w:rPr>
      </w:pPr>
      <w:r w:rsidRPr="00F92C24">
        <w:rPr>
          <w:rFonts w:ascii="Times New Roman" w:eastAsia="Times New Roman" w:hAnsi="Times New Roman" w:cs="Times New Roman"/>
          <w:bCs/>
          <w:lang w:val="lt-LT"/>
        </w:rPr>
        <w:t xml:space="preserve">Traukuliai arba priepuoliai – tai pasireiškia </w:t>
      </w:r>
      <w:r w:rsidRPr="00F92C24">
        <w:rPr>
          <w:rFonts w:ascii="Times New Roman" w:eastAsia="Times New Roman" w:hAnsi="Times New Roman" w:cs="Times New Roman"/>
          <w:b/>
          <w:bCs/>
          <w:lang w:val="lt-LT"/>
        </w:rPr>
        <w:t>retai</w:t>
      </w:r>
    </w:p>
    <w:p w14:paraId="28845922" w14:textId="77777777" w:rsidR="00C303C2" w:rsidRPr="002F538C" w:rsidRDefault="00C303C2" w:rsidP="00C303C2">
      <w:pPr>
        <w:spacing w:after="0" w:line="240" w:lineRule="auto"/>
        <w:ind w:hanging="12"/>
        <w:rPr>
          <w:rFonts w:ascii="Times New Roman" w:eastAsia="Times New Roman" w:hAnsi="Times New Roman" w:cs="Times New Roman"/>
          <w:bCs/>
          <w:lang w:val="en-US"/>
        </w:rPr>
      </w:pPr>
    </w:p>
    <w:p w14:paraId="785C3415" w14:textId="18E0E036" w:rsidR="00C303C2" w:rsidRPr="002F538C" w:rsidRDefault="00C303C2" w:rsidP="00C303C2">
      <w:pPr>
        <w:spacing w:after="0" w:line="240" w:lineRule="auto"/>
        <w:ind w:hanging="12"/>
        <w:rPr>
          <w:rFonts w:ascii="Times New Roman" w:eastAsia="Times New Roman" w:hAnsi="Times New Roman" w:cs="Times New Roman"/>
          <w:b/>
          <w:bCs/>
          <w:lang w:val="en-US"/>
        </w:rPr>
      </w:pPr>
      <w:r w:rsidRPr="00D06067">
        <w:rPr>
          <w:rFonts w:ascii="Times New Roman" w:eastAsia="Times New Roman" w:hAnsi="Times New Roman" w:cs="Times New Roman"/>
          <w:b/>
          <w:bCs/>
          <w:lang w:val="lt-LT"/>
        </w:rPr>
        <w:t>Kiti šalutiniai poveikiai</w:t>
      </w:r>
    </w:p>
    <w:p w14:paraId="0446F574"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3143254E"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Labai dažnas </w:t>
      </w:r>
      <w:r w:rsidRPr="00F92C24">
        <w:rPr>
          <w:rFonts w:ascii="Times New Roman" w:eastAsia="Times New Roman" w:hAnsi="Times New Roman" w:cs="Times New Roman"/>
          <w:lang w:val="lt-LT"/>
        </w:rPr>
        <w:t>(gali pasireikšti dažniau kaip 1 iš 10 žmonių): galvos skausmas.</w:t>
      </w:r>
    </w:p>
    <w:p w14:paraId="77FAE3B8"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6EFF077F"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Dažnas </w:t>
      </w:r>
      <w:r w:rsidRPr="00F92C24">
        <w:rPr>
          <w:rFonts w:ascii="Times New Roman" w:eastAsia="Times New Roman" w:hAnsi="Times New Roman" w:cs="Times New Roman"/>
          <w:lang w:val="lt-LT"/>
        </w:rPr>
        <w:t>(gali pasireikšti ne daugiau kaip 1 iš 10 žmonių): pykinimas, veido paraudimas, karščio pylimas (simptomai yra staigus karščio pojūtis viršutinėje kūno dalyje), nevirškinimas, matomo vaizdo spalvoto atspalvio atsiradimas, miglotas matymas, regėjimo sutrikimai, nosies užgulimas ir svaigulys.</w:t>
      </w:r>
    </w:p>
    <w:p w14:paraId="48CF8481"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C1B1BF5"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Nedažnas </w:t>
      </w:r>
      <w:r w:rsidRPr="00F92C24">
        <w:rPr>
          <w:rFonts w:ascii="Times New Roman" w:eastAsia="Times New Roman" w:hAnsi="Times New Roman" w:cs="Times New Roman"/>
          <w:lang w:val="lt-LT"/>
        </w:rPr>
        <w:t>(gali pasireikšti ne daugiau kaip 1 iš 100 žmonių):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(simptomai yra sloga, čiaudulys ir nosies užgulimas), skausmas viršutinėje pilvo dalyje, gastroezofaginio refliukso liga (simptomai yra rėmuo), kraujas šlapime, rankų ar kojų skausmas, kraujavimas iš nosies, karščio pojūtis ir nuovargis.</w:t>
      </w:r>
    </w:p>
    <w:p w14:paraId="170C70B4"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534C760B"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b/>
          <w:lang w:val="lt-LT"/>
        </w:rPr>
        <w:t xml:space="preserve">Retas </w:t>
      </w:r>
      <w:r w:rsidRPr="00F92C24">
        <w:rPr>
          <w:rFonts w:ascii="Times New Roman" w:eastAsia="Times New Roman" w:hAnsi="Times New Roman" w:cs="Times New Roman"/>
          <w:lang w:val="lt-LT"/>
        </w:rPr>
        <w:t>(gali pasireikšti ne daugiau kaip 1 iš 1000 žmonių):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375956DE"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79665870" w14:textId="7F88C97C"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Sildenafil </w:t>
      </w:r>
      <w:r w:rsidR="00F57EEF">
        <w:rPr>
          <w:rFonts w:ascii="Times New Roman" w:eastAsia="Times New Roman" w:hAnsi="Times New Roman" w:cs="Times New Roman"/>
          <w:lang w:val="lt-LT"/>
        </w:rPr>
        <w:t>PPH</w:t>
      </w:r>
      <w:r w:rsidRPr="00F92C24">
        <w:rPr>
          <w:rFonts w:ascii="Times New Roman" w:eastAsia="Times New Roman" w:hAnsi="Times New Roman" w:cs="Times New Roman"/>
          <w:lang w:val="lt-LT"/>
        </w:rPr>
        <w:t xml:space="preserve"> poveikiu, nustatyti neįmanoma.</w:t>
      </w:r>
    </w:p>
    <w:p w14:paraId="665BC010" w14:textId="77777777" w:rsidR="00C303C2" w:rsidRPr="00F92C24" w:rsidRDefault="00C303C2" w:rsidP="00C303C2">
      <w:pPr>
        <w:autoSpaceDE w:val="0"/>
        <w:autoSpaceDN w:val="0"/>
        <w:adjustRightInd w:val="0"/>
        <w:spacing w:after="0" w:line="240" w:lineRule="auto"/>
        <w:rPr>
          <w:rFonts w:ascii="Times New Roman" w:eastAsia="Times New Roman" w:hAnsi="Times New Roman" w:cs="Times New Roman"/>
          <w:lang w:val="lt-LT"/>
        </w:rPr>
      </w:pPr>
    </w:p>
    <w:p w14:paraId="0C4EADD4" w14:textId="77777777" w:rsidR="00C303C2" w:rsidRPr="00D06067" w:rsidRDefault="00C303C2" w:rsidP="00C303C2">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Pranešimas apie šalutinį poveikį</w:t>
      </w:r>
    </w:p>
    <w:p w14:paraId="416F43C8"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276969">
        <w:rPr>
          <w:rFonts w:ascii="Times New Roman" w:eastAsia="Times New Roman" w:hAnsi="Times New Roman" w:cs="Times New Roman"/>
          <w:bCs/>
          <w:color w:val="0000FF"/>
          <w:lang w:val="lt-LT"/>
        </w:rPr>
        <w:t xml:space="preserve">www.vvkt.lt </w:t>
      </w:r>
      <w:r w:rsidRPr="00F92C24">
        <w:rPr>
          <w:rFonts w:ascii="Times New Roman" w:eastAsia="Times New Roman" w:hAnsi="Times New Roman" w:cs="Times New Roman"/>
          <w:bCs/>
          <w:lang w:val="lt-LT"/>
        </w:rPr>
        <w:t xml:space="preserve">esančią formą ir pateikti ją Valstybinei vaistų kontrolės tarnybai prie Lietuvos Respublikos sveikatos apsaugos ministerijos vienu iš šių būdų: raštu (adresu Žirmūnų g. 139A, LT-09120 Vilnius), nemokamu fakso numeriu 8 800 20131, el. paštu </w:t>
      </w:r>
      <w:r w:rsidRPr="00276969">
        <w:rPr>
          <w:rFonts w:ascii="Times New Roman" w:eastAsia="Times New Roman" w:hAnsi="Times New Roman" w:cs="Times New Roman"/>
          <w:bCs/>
          <w:color w:val="0000FF"/>
          <w:lang w:val="lt-LT"/>
        </w:rPr>
        <w:t xml:space="preserve">NepageidaujamaR@vvkt.lt, </w:t>
      </w:r>
      <w:r w:rsidRPr="00F92C24">
        <w:rPr>
          <w:rFonts w:ascii="Times New Roman" w:eastAsia="Times New Roman" w:hAnsi="Times New Roman" w:cs="Times New Roman"/>
          <w:bCs/>
          <w:lang w:val="lt-LT"/>
        </w:rPr>
        <w:t xml:space="preserve">taip pat per Valstybinės vaistų kontrolės tarnybos prie Lietuvos Respublikos sveikatos apsaugos ministerijos interneto svetainę (adresu </w:t>
      </w:r>
      <w:r w:rsidRPr="00276969">
        <w:rPr>
          <w:rFonts w:ascii="Times New Roman" w:eastAsia="Times New Roman" w:hAnsi="Times New Roman" w:cs="Times New Roman"/>
          <w:bCs/>
          <w:color w:val="0000FF"/>
          <w:lang w:val="lt-LT"/>
        </w:rPr>
        <w:t>http://www.vvkt.lt</w:t>
      </w:r>
      <w:r w:rsidRPr="00F92C24">
        <w:rPr>
          <w:rFonts w:ascii="Times New Roman" w:eastAsia="Times New Roman" w:hAnsi="Times New Roman" w:cs="Times New Roman"/>
          <w:bCs/>
          <w:lang w:val="lt-LT"/>
        </w:rPr>
        <w:t>). Pranešdami apie šalutinį poveikį galite mums padėti gauti daugiau informacijos apie šio vaisto saugumą.</w:t>
      </w:r>
    </w:p>
    <w:p w14:paraId="6488181C"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411DCD0"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4C50EDF4" w14:textId="3DA6A2B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2" w:name="_Toc129243268"/>
      <w:bookmarkStart w:id="83" w:name="_Toc129243143"/>
      <w:r w:rsidRPr="00F92C24">
        <w:rPr>
          <w:rFonts w:ascii="Times New Roman" w:eastAsia="Times New Roman" w:hAnsi="Times New Roman" w:cs="Times New Roman"/>
          <w:b/>
          <w:lang w:val="lt-LT"/>
        </w:rPr>
        <w:t>5.</w:t>
      </w:r>
      <w:r w:rsidRPr="00F92C24">
        <w:rPr>
          <w:rFonts w:ascii="Times New Roman" w:eastAsia="Times New Roman" w:hAnsi="Times New Roman" w:cs="Times New Roman"/>
          <w:b/>
          <w:lang w:val="lt-LT"/>
        </w:rPr>
        <w:tab/>
        <w:t xml:space="preserve">Kaip laikyti Sildenafil </w:t>
      </w:r>
      <w:bookmarkEnd w:id="82"/>
      <w:bookmarkEnd w:id="83"/>
      <w:r w:rsidR="00F57EEF">
        <w:rPr>
          <w:rFonts w:ascii="Times New Roman" w:eastAsia="Times New Roman" w:hAnsi="Times New Roman" w:cs="Times New Roman"/>
          <w:b/>
          <w:lang w:val="lt-LT"/>
        </w:rPr>
        <w:t>PPH</w:t>
      </w:r>
    </w:p>
    <w:p w14:paraId="57C5940A"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1CD1AC6"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Šį vaistą laikykite vaikams nepastebimoje ir nepasiekiamoje vietoje.</w:t>
      </w:r>
    </w:p>
    <w:p w14:paraId="4489014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70321D0"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Šiam vaistui specialių laikymo sąlygų nereikia.</w:t>
      </w:r>
    </w:p>
    <w:p w14:paraId="2E350FAA"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4A6C433" w14:textId="77777777" w:rsidR="00C303C2" w:rsidRPr="00F92C24" w:rsidRDefault="00C303C2" w:rsidP="00C303C2">
      <w:pPr>
        <w:autoSpaceDE w:val="0"/>
        <w:autoSpaceDN w:val="0"/>
        <w:adjustRightInd w:val="0"/>
        <w:spacing w:after="0" w:line="240" w:lineRule="auto"/>
        <w:rPr>
          <w:lang w:val="lt-LT"/>
        </w:rPr>
      </w:pPr>
      <w:r w:rsidRPr="00F92C24">
        <w:rPr>
          <w:rFonts w:ascii="Times New Roman" w:eastAsia="Times New Roman" w:hAnsi="Times New Roman" w:cs="Times New Roman"/>
          <w:lang w:val="lt-LT"/>
        </w:rPr>
        <w:t>Ant kartono dėžutės nurodytam tinkamumo laikui pasibaigus, šio vaisto vartoti negalima. Vaistas tinkamas vartoti iki paskutinės nurodyto mėnesio dienos.</w:t>
      </w:r>
    </w:p>
    <w:p w14:paraId="4CC1B164"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3DBF3381"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Vaistų negalima išmesti į kanalizaciją arba su buitinėmis atliekomis. Kaip išmesti nereikalingus vaistus, klauskite vaistininko. Šios priemonės padės apsaugoti aplinką.</w:t>
      </w:r>
    </w:p>
    <w:p w14:paraId="6B279E19"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69E914CC"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2DCFCFB8" w14:textId="77777777" w:rsidR="00C303C2" w:rsidRPr="00F92C24" w:rsidRDefault="00C303C2" w:rsidP="00C303C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4" w:name="_Toc129243269"/>
      <w:bookmarkStart w:id="85" w:name="_Toc129243144"/>
      <w:r w:rsidRPr="00F92C24">
        <w:rPr>
          <w:rFonts w:ascii="Times New Roman" w:eastAsia="Times New Roman" w:hAnsi="Times New Roman" w:cs="Times New Roman"/>
          <w:b/>
          <w:lang w:val="lt-LT"/>
        </w:rPr>
        <w:t>6.</w:t>
      </w:r>
      <w:r w:rsidRPr="00F92C24">
        <w:rPr>
          <w:rFonts w:ascii="Times New Roman" w:eastAsia="Times New Roman" w:hAnsi="Times New Roman" w:cs="Times New Roman"/>
          <w:b/>
          <w:lang w:val="lt-LT"/>
        </w:rPr>
        <w:tab/>
        <w:t>Pakuotės turinys ir kita informacija</w:t>
      </w:r>
      <w:bookmarkEnd w:id="84"/>
      <w:bookmarkEnd w:id="85"/>
    </w:p>
    <w:p w14:paraId="1860981E"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4CB87B4F" w14:textId="56834AAE"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sudėtis</w:t>
      </w:r>
    </w:p>
    <w:p w14:paraId="50F26D8A" w14:textId="77777777" w:rsidR="00C303C2" w:rsidRPr="00F92C24" w:rsidRDefault="00C303C2" w:rsidP="006C1772">
      <w:pPr>
        <w:pStyle w:val="Sraopastraipa"/>
        <w:numPr>
          <w:ilvl w:val="0"/>
          <w:numId w:val="23"/>
        </w:numPr>
        <w:ind w:left="567" w:hanging="567"/>
        <w:rPr>
          <w:bCs/>
          <w:sz w:val="22"/>
          <w:szCs w:val="22"/>
        </w:rPr>
      </w:pPr>
      <w:r w:rsidRPr="00F92C24">
        <w:rPr>
          <w:bCs/>
          <w:sz w:val="22"/>
          <w:szCs w:val="22"/>
        </w:rPr>
        <w:t>Veiklioji medžiaga yra sildenafilis. Kiekvienoje tabletėje yra 50 mg ar 100 mg sildenafilio (citrato druskos pavidalu).</w:t>
      </w:r>
    </w:p>
    <w:p w14:paraId="7F611D4C" w14:textId="77777777" w:rsidR="00C303C2" w:rsidRPr="00F92C24" w:rsidRDefault="00C303C2" w:rsidP="006C1772">
      <w:pPr>
        <w:pStyle w:val="Sraopastraipa"/>
        <w:numPr>
          <w:ilvl w:val="0"/>
          <w:numId w:val="23"/>
        </w:numPr>
        <w:ind w:left="567" w:hanging="567"/>
        <w:rPr>
          <w:bCs/>
          <w:sz w:val="22"/>
          <w:szCs w:val="22"/>
        </w:rPr>
      </w:pPr>
      <w:r w:rsidRPr="00F92C24">
        <w:rPr>
          <w:bCs/>
          <w:sz w:val="22"/>
          <w:szCs w:val="22"/>
        </w:rPr>
        <w:t>Pagalbinės medžiagos yra:</w:t>
      </w:r>
    </w:p>
    <w:p w14:paraId="4BADE877" w14:textId="77777777" w:rsidR="00C303C2" w:rsidRPr="00F92C24" w:rsidRDefault="00C303C2" w:rsidP="00C303C2">
      <w:pPr>
        <w:numPr>
          <w:ilvl w:val="1"/>
          <w:numId w:val="1"/>
        </w:numPr>
        <w:spacing w:after="0" w:line="240" w:lineRule="auto"/>
        <w:ind w:left="1134"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tabletės šerdis: manitolis (E421), krospovidonas (A tipo), povidonas (K30), koloidinis bevandenis silicio dioksidas, kukurūzų krakmolas, magnio stearatas, natrio laurilsulfatas.</w:t>
      </w:r>
    </w:p>
    <w:p w14:paraId="69BC00CF" w14:textId="77777777" w:rsidR="00C303C2" w:rsidRPr="00F92C24" w:rsidRDefault="00C303C2" w:rsidP="00C303C2">
      <w:pPr>
        <w:numPr>
          <w:ilvl w:val="1"/>
          <w:numId w:val="1"/>
        </w:numPr>
        <w:spacing w:after="0" w:line="240" w:lineRule="auto"/>
        <w:ind w:left="1134" w:hanging="567"/>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tabletės plėvelė: hipromeliozė (klampumas – 15 mPa*s), makrogolis 6000, titano dioksidas (E171), talkas, indigokarmino dažalas (E132).</w:t>
      </w:r>
    </w:p>
    <w:p w14:paraId="6C77EE65"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500199CB" w14:textId="05D4E9F4"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 xml:space="preserve">Sildenafil </w:t>
      </w:r>
      <w:r w:rsidR="00F57EEF">
        <w:rPr>
          <w:rFonts w:ascii="Times New Roman" w:eastAsia="Times New Roman" w:hAnsi="Times New Roman" w:cs="Times New Roman"/>
          <w:b/>
          <w:bCs/>
          <w:lang w:val="lt-LT"/>
        </w:rPr>
        <w:t>PPH</w:t>
      </w:r>
      <w:r w:rsidRPr="00F92C24">
        <w:rPr>
          <w:rFonts w:ascii="Times New Roman" w:eastAsia="Times New Roman" w:hAnsi="Times New Roman" w:cs="Times New Roman"/>
          <w:b/>
          <w:bCs/>
          <w:lang w:val="lt-LT"/>
        </w:rPr>
        <w:t xml:space="preserve"> išvaizda ir kiekis pakuotėje</w:t>
      </w:r>
    </w:p>
    <w:p w14:paraId="6875D962" w14:textId="541FE8F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50 mg: tabletės yra mėlynos, apvalios ir abipus išgaubtos, jų skersmuo – 8 mm.</w:t>
      </w:r>
    </w:p>
    <w:p w14:paraId="0C21803D" w14:textId="673935D4"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 xml:space="preserve">Sildenafil </w:t>
      </w:r>
      <w:r w:rsidR="00F57EEF">
        <w:rPr>
          <w:rFonts w:ascii="Times New Roman" w:eastAsia="Times New Roman" w:hAnsi="Times New Roman" w:cs="Times New Roman"/>
          <w:bCs/>
          <w:lang w:val="lt-LT"/>
        </w:rPr>
        <w:t>PPH</w:t>
      </w:r>
      <w:r w:rsidRPr="00F92C24">
        <w:rPr>
          <w:rFonts w:ascii="Times New Roman" w:eastAsia="Times New Roman" w:hAnsi="Times New Roman" w:cs="Times New Roman"/>
          <w:bCs/>
          <w:lang w:val="lt-LT"/>
        </w:rPr>
        <w:t xml:space="preserve"> 100 mg: tabletės yra mėlynos, apvalios ir abipus išgaubtos, jų skersmuo – 10 mm.</w:t>
      </w:r>
    </w:p>
    <w:p w14:paraId="7C414C65"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701CAD48"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Vienoje pakuotėje yra 1, 4, 8 arba 12 tablečių.</w:t>
      </w:r>
    </w:p>
    <w:p w14:paraId="1730A742"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r w:rsidRPr="00F92C24">
        <w:rPr>
          <w:rFonts w:ascii="Times New Roman" w:eastAsia="Times New Roman" w:hAnsi="Times New Roman" w:cs="Times New Roman"/>
          <w:bCs/>
          <w:lang w:val="lt-LT"/>
        </w:rPr>
        <w:t>Gali būti tiekiamos ne visų dydžių pakuotės.</w:t>
      </w:r>
    </w:p>
    <w:p w14:paraId="408D4B72" w14:textId="77777777" w:rsidR="00C303C2" w:rsidRPr="00F92C24" w:rsidRDefault="00C303C2" w:rsidP="00C303C2">
      <w:pPr>
        <w:spacing w:after="0" w:line="240" w:lineRule="auto"/>
        <w:ind w:hanging="12"/>
        <w:rPr>
          <w:rFonts w:ascii="Times New Roman" w:eastAsia="Times New Roman" w:hAnsi="Times New Roman" w:cs="Times New Roman"/>
          <w:bCs/>
          <w:lang w:val="lt-LT"/>
        </w:rPr>
      </w:pPr>
    </w:p>
    <w:p w14:paraId="07941E4C" w14:textId="77777777" w:rsidR="00C303C2" w:rsidRPr="00F92C24" w:rsidRDefault="00C303C2" w:rsidP="00C303C2">
      <w:pPr>
        <w:spacing w:after="0" w:line="220" w:lineRule="exact"/>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Registruotojas ir gamintojas</w:t>
      </w:r>
    </w:p>
    <w:p w14:paraId="5FE11A18" w14:textId="77777777" w:rsidR="003237AB" w:rsidRPr="003237AB" w:rsidRDefault="003237AB" w:rsidP="003237AB">
      <w:pPr>
        <w:spacing w:after="0" w:line="240" w:lineRule="auto"/>
        <w:ind w:hanging="12"/>
        <w:rPr>
          <w:rFonts w:ascii="Times New Roman" w:eastAsia="Times New Roman" w:hAnsi="Times New Roman" w:cs="Times New Roman"/>
          <w:bCs/>
          <w:lang w:val="lt-LT"/>
        </w:rPr>
      </w:pPr>
      <w:r w:rsidRPr="003237AB">
        <w:rPr>
          <w:rFonts w:ascii="Times New Roman" w:eastAsia="Times New Roman" w:hAnsi="Times New Roman" w:cs="Times New Roman"/>
          <w:bCs/>
          <w:lang w:val="lt-LT"/>
        </w:rPr>
        <w:t>Zakłady Farmaceutyczne POLPHARMA S.A.</w:t>
      </w:r>
    </w:p>
    <w:p w14:paraId="27BA2CB6" w14:textId="6E0D98C7" w:rsidR="003237AB" w:rsidRPr="0063235D" w:rsidRDefault="003237AB" w:rsidP="003237AB">
      <w:pPr>
        <w:spacing w:after="0" w:line="240" w:lineRule="auto"/>
        <w:ind w:hanging="12"/>
        <w:rPr>
          <w:rFonts w:ascii="Times New Roman" w:eastAsia="Times New Roman" w:hAnsi="Times New Roman" w:cs="Times New Roman"/>
          <w:bCs/>
          <w:lang w:val="lt-LT"/>
        </w:rPr>
      </w:pPr>
      <w:r w:rsidRPr="003237AB">
        <w:rPr>
          <w:rFonts w:ascii="Times New Roman" w:eastAsia="Times New Roman" w:hAnsi="Times New Roman" w:cs="Times New Roman"/>
          <w:bCs/>
          <w:lang w:val="lt-LT"/>
        </w:rPr>
        <w:t>ul. Pelplińska 19, 83-200 Starogard Gdański</w:t>
      </w:r>
      <w:r w:rsidRPr="003237AB" w:rsidDel="003237AB">
        <w:rPr>
          <w:rFonts w:ascii="Times New Roman" w:eastAsia="Times New Roman" w:hAnsi="Times New Roman" w:cs="Times New Roman"/>
          <w:bCs/>
          <w:lang w:val="lt-LT"/>
        </w:rPr>
        <w:t xml:space="preserve"> </w:t>
      </w:r>
    </w:p>
    <w:p w14:paraId="3A617BC5" w14:textId="77777777" w:rsidR="00C303C2" w:rsidRPr="00F92C24" w:rsidRDefault="00C303C2" w:rsidP="00C303C2">
      <w:pPr>
        <w:shd w:val="clear" w:color="auto" w:fill="FFFFFF"/>
        <w:spacing w:after="0" w:line="240" w:lineRule="auto"/>
        <w:rPr>
          <w:color w:val="000000"/>
          <w:lang w:val="lt-LT"/>
        </w:rPr>
      </w:pPr>
      <w:r w:rsidRPr="00F92C24">
        <w:rPr>
          <w:rFonts w:ascii="Times New Roman" w:eastAsia="Times New Roman" w:hAnsi="Times New Roman" w:cs="Times New Roman"/>
          <w:lang w:val="lt-LT"/>
        </w:rPr>
        <w:t>Lenkija</w:t>
      </w:r>
    </w:p>
    <w:p w14:paraId="7770A11C" w14:textId="77777777" w:rsidR="00C303C2" w:rsidRPr="00F92C24" w:rsidRDefault="00C303C2" w:rsidP="00C303C2">
      <w:pPr>
        <w:spacing w:after="0" w:line="240" w:lineRule="auto"/>
        <w:rPr>
          <w:rFonts w:ascii="Times New Roman" w:eastAsia="Times New Roman" w:hAnsi="Times New Roman" w:cs="Times New Roman"/>
          <w:lang w:val="lt-LT"/>
        </w:rPr>
      </w:pPr>
    </w:p>
    <w:p w14:paraId="36E1948D" w14:textId="77777777" w:rsidR="00C303C2" w:rsidRPr="00F92C24" w:rsidRDefault="00C303C2" w:rsidP="00C303C2">
      <w:pPr>
        <w:numPr>
          <w:ilvl w:val="12"/>
          <w:numId w:val="0"/>
        </w:numPr>
        <w:tabs>
          <w:tab w:val="left" w:pos="567"/>
        </w:tabs>
        <w:spacing w:after="0" w:line="240" w:lineRule="auto"/>
        <w:ind w:right="-2"/>
        <w:rPr>
          <w:lang w:val="lt-LT"/>
        </w:rPr>
      </w:pPr>
      <w:r w:rsidRPr="00F92C24">
        <w:rPr>
          <w:rFonts w:ascii="Times New Roman" w:eastAsia="Times New Roman" w:hAnsi="Times New Roman" w:cs="Times New Roman"/>
          <w:lang w:val="lt-LT"/>
        </w:rPr>
        <w:t>Jeigu apie šį vaistą norite sužinoti daugiau, kreipkitės į vietinį registruotojo atstovą:</w:t>
      </w:r>
    </w:p>
    <w:p w14:paraId="0DABEA44" w14:textId="0C8DE5DD" w:rsidR="00C303C2" w:rsidRPr="00F92C24" w:rsidRDefault="00C303C2" w:rsidP="00C303C2">
      <w:pPr>
        <w:spacing w:after="0" w:line="240" w:lineRule="auto"/>
        <w:rPr>
          <w:lang w:val="lt-LT"/>
        </w:rPr>
      </w:pPr>
      <w:r w:rsidRPr="00F92C24">
        <w:rPr>
          <w:rFonts w:ascii="Times New Roman" w:eastAsia="Times New Roman" w:hAnsi="Times New Roman" w:cs="Times New Roman"/>
          <w:lang w:val="lt-LT"/>
        </w:rPr>
        <w:t>POLPHARMA S.A. atstovybė</w:t>
      </w:r>
    </w:p>
    <w:p w14:paraId="1746E9C7" w14:textId="77777777" w:rsidR="00C303C2" w:rsidRPr="00F92C24" w:rsidRDefault="00C303C2" w:rsidP="00C303C2">
      <w:pPr>
        <w:spacing w:after="0" w:line="240" w:lineRule="auto"/>
        <w:rPr>
          <w:lang w:val="lt-LT"/>
        </w:rPr>
      </w:pPr>
      <w:r w:rsidRPr="00F92C24">
        <w:rPr>
          <w:rFonts w:ascii="Times New Roman" w:eastAsia="Times New Roman" w:hAnsi="Times New Roman" w:cs="Times New Roman"/>
          <w:lang w:val="lt-LT"/>
        </w:rPr>
        <w:lastRenderedPageBreak/>
        <w:t>E.Ožeškienės g. 18A</w:t>
      </w:r>
    </w:p>
    <w:p w14:paraId="16833E2E" w14:textId="77777777" w:rsidR="00C303C2" w:rsidRPr="00F92C24" w:rsidRDefault="00C303C2" w:rsidP="00C303C2">
      <w:pPr>
        <w:spacing w:after="0" w:line="240" w:lineRule="auto"/>
        <w:rPr>
          <w:lang w:val="lt-LT"/>
        </w:rPr>
      </w:pPr>
      <w:r w:rsidRPr="00F92C24">
        <w:rPr>
          <w:rFonts w:ascii="Times New Roman" w:eastAsia="Times New Roman" w:hAnsi="Times New Roman" w:cs="Times New Roman"/>
          <w:lang w:val="lt-LT"/>
        </w:rPr>
        <w:t>LT-44254 Kaunas</w:t>
      </w:r>
    </w:p>
    <w:p w14:paraId="43F517BE" w14:textId="77777777" w:rsidR="00C303C2" w:rsidRPr="00F92C24" w:rsidRDefault="00C303C2" w:rsidP="00C303C2">
      <w:pPr>
        <w:numPr>
          <w:ilvl w:val="12"/>
          <w:numId w:val="0"/>
        </w:numPr>
        <w:tabs>
          <w:tab w:val="left" w:pos="567"/>
        </w:tabs>
        <w:spacing w:after="0" w:line="260" w:lineRule="exact"/>
        <w:ind w:right="-2"/>
        <w:rPr>
          <w:lang w:val="lt-LT"/>
        </w:rPr>
      </w:pPr>
      <w:r w:rsidRPr="00F92C24">
        <w:rPr>
          <w:rFonts w:ascii="Times New Roman" w:eastAsia="Times New Roman" w:hAnsi="Times New Roman" w:cs="Times New Roman"/>
          <w:lang w:val="lt-LT"/>
        </w:rPr>
        <w:t xml:space="preserve">Tel. +370 </w:t>
      </w:r>
      <w:r w:rsidR="00CB7C1E">
        <w:rPr>
          <w:rFonts w:ascii="Times New Roman" w:eastAsia="Times New Roman" w:hAnsi="Times New Roman" w:cs="Times New Roman"/>
          <w:lang w:val="lt-LT"/>
        </w:rPr>
        <w:t xml:space="preserve">37 </w:t>
      </w:r>
      <w:r w:rsidRPr="00F92C24">
        <w:rPr>
          <w:rFonts w:ascii="Times New Roman" w:eastAsia="Times New Roman" w:hAnsi="Times New Roman" w:cs="Times New Roman"/>
          <w:lang w:val="lt-LT"/>
        </w:rPr>
        <w:t>325131</w:t>
      </w:r>
    </w:p>
    <w:p w14:paraId="2C9CB43C" w14:textId="77777777" w:rsidR="00C303C2" w:rsidRPr="00965EB0" w:rsidRDefault="00C303C2" w:rsidP="00C303C2">
      <w:pPr>
        <w:numPr>
          <w:ilvl w:val="12"/>
          <w:numId w:val="0"/>
        </w:numPr>
        <w:tabs>
          <w:tab w:val="left" w:pos="567"/>
        </w:tabs>
        <w:spacing w:after="0" w:line="260" w:lineRule="exact"/>
        <w:ind w:right="-2"/>
        <w:rPr>
          <w:rFonts w:ascii="Times New Roman" w:eastAsia="Times New Roman" w:hAnsi="Times New Roman" w:cs="Times New Roman"/>
          <w:bCs/>
          <w:lang w:val="lt-LT"/>
        </w:rPr>
      </w:pPr>
    </w:p>
    <w:p w14:paraId="2BB9AD7D" w14:textId="77777777" w:rsidR="00C303C2" w:rsidRPr="00F92C24" w:rsidRDefault="00C303C2" w:rsidP="00C303C2">
      <w:pPr>
        <w:spacing w:after="0" w:line="240" w:lineRule="auto"/>
        <w:ind w:hanging="12"/>
        <w:rPr>
          <w:rFonts w:ascii="Times New Roman" w:eastAsia="Times New Roman" w:hAnsi="Times New Roman" w:cs="Times New Roman"/>
          <w:lang w:val="lt-LT"/>
        </w:rPr>
      </w:pPr>
    </w:p>
    <w:p w14:paraId="0D416DA7" w14:textId="3AB801DD" w:rsidR="00C303C2" w:rsidRPr="00F92C24" w:rsidRDefault="00C303C2" w:rsidP="00C303C2">
      <w:pPr>
        <w:spacing w:after="0" w:line="240" w:lineRule="auto"/>
        <w:ind w:hanging="12"/>
        <w:rPr>
          <w:rFonts w:ascii="Times New Roman" w:eastAsia="Times New Roman" w:hAnsi="Times New Roman" w:cs="Times New Roman"/>
          <w:b/>
          <w:bCs/>
          <w:lang w:val="lt-LT"/>
        </w:rPr>
      </w:pPr>
      <w:r w:rsidRPr="00F92C24">
        <w:rPr>
          <w:rFonts w:ascii="Times New Roman" w:eastAsia="Times New Roman" w:hAnsi="Times New Roman" w:cs="Times New Roman"/>
          <w:b/>
          <w:bCs/>
          <w:lang w:val="lt-LT"/>
        </w:rPr>
        <w:t>Šis pakuotės lapelis paskutinį kartą peržiūrėtas</w:t>
      </w:r>
      <w:r w:rsidR="00A056B0">
        <w:rPr>
          <w:rFonts w:ascii="Times New Roman" w:eastAsia="Times New Roman" w:hAnsi="Times New Roman" w:cs="Times New Roman"/>
          <w:b/>
          <w:bCs/>
          <w:lang w:val="lt-LT"/>
        </w:rPr>
        <w:t xml:space="preserve"> </w:t>
      </w:r>
      <w:r w:rsidR="00965EB0">
        <w:rPr>
          <w:rFonts w:ascii="Times New Roman" w:eastAsia="Times New Roman" w:hAnsi="Times New Roman" w:cs="Times New Roman"/>
          <w:b/>
          <w:bCs/>
          <w:lang w:val="lt-LT"/>
        </w:rPr>
        <w:t>2022-08-12.</w:t>
      </w:r>
    </w:p>
    <w:p w14:paraId="22185FF5" w14:textId="77777777" w:rsidR="00C303C2" w:rsidRPr="00F92C24" w:rsidRDefault="00C303C2" w:rsidP="00C303C2">
      <w:pPr>
        <w:spacing w:after="0" w:line="240" w:lineRule="auto"/>
        <w:rPr>
          <w:rFonts w:ascii="Times New Roman" w:eastAsia="Times New Roman" w:hAnsi="Times New Roman" w:cs="Times New Roman"/>
          <w:lang w:val="lt-LT"/>
        </w:rPr>
      </w:pPr>
    </w:p>
    <w:p w14:paraId="1C260E00" w14:textId="77777777" w:rsidR="00C303C2" w:rsidRPr="00F92C24" w:rsidRDefault="00C303C2" w:rsidP="00C303C2">
      <w:pPr>
        <w:spacing w:after="0" w:line="240" w:lineRule="auto"/>
        <w:rPr>
          <w:rFonts w:ascii="Times New Roman" w:eastAsia="Times New Roman" w:hAnsi="Times New Roman" w:cs="Times New Roman"/>
          <w:lang w:val="lt-LT"/>
        </w:rPr>
      </w:pPr>
    </w:p>
    <w:p w14:paraId="7AF3E13A" w14:textId="402C4610" w:rsidR="00C303C2" w:rsidRPr="00F92C24" w:rsidRDefault="00C303C2" w:rsidP="00C303C2">
      <w:pPr>
        <w:spacing w:after="0" w:line="240" w:lineRule="auto"/>
        <w:rPr>
          <w:highlight w:val="yellow"/>
          <w:lang w:val="lt-LT"/>
        </w:rPr>
      </w:pPr>
      <w:r w:rsidRPr="00F92C24">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F92C24">
        <w:rPr>
          <w:rFonts w:ascii="Times New Roman" w:eastAsia="Times New Roman" w:hAnsi="Times New Roman" w:cs="Times New Roman"/>
          <w:color w:val="0000FF"/>
          <w:lang w:val="lt-LT"/>
        </w:rPr>
        <w:t>http://www.vvkt.lt/</w:t>
      </w:r>
      <w:r w:rsidRPr="00F92C24">
        <w:rPr>
          <w:rFonts w:ascii="Times New Roman" w:eastAsia="Times New Roman" w:hAnsi="Times New Roman" w:cs="Times New Roman"/>
          <w:lang w:val="lt-LT"/>
        </w:rPr>
        <w:t>.</w:t>
      </w:r>
    </w:p>
    <w:p w14:paraId="171FDB09" w14:textId="77777777" w:rsidR="00A770B1" w:rsidRPr="00F92C24" w:rsidRDefault="00A770B1">
      <w:pPr>
        <w:rPr>
          <w:lang w:val="lt-LT"/>
        </w:rPr>
      </w:pPr>
    </w:p>
    <w:sectPr w:rsidR="00A770B1" w:rsidRPr="00F92C24" w:rsidSect="00846C60">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A6F63" w14:textId="77777777" w:rsidR="00CB34EB" w:rsidRDefault="00CB34EB" w:rsidP="006B65F0">
      <w:pPr>
        <w:spacing w:after="0" w:line="240" w:lineRule="auto"/>
      </w:pPr>
      <w:r>
        <w:separator/>
      </w:r>
    </w:p>
  </w:endnote>
  <w:endnote w:type="continuationSeparator" w:id="0">
    <w:p w14:paraId="2C1A6346" w14:textId="77777777" w:rsidR="00CB34EB" w:rsidRDefault="00CB34EB" w:rsidP="006B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8070000" w:usb2="00000010" w:usb3="00000000" w:csb0="00020001"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35044" w14:textId="77777777" w:rsidR="002F538C" w:rsidRDefault="002F53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01FE3" w14:textId="2A162475" w:rsidR="00E6282E" w:rsidRPr="005C74C1" w:rsidRDefault="009F00F1" w:rsidP="005C74C1">
    <w:pPr>
      <w:pStyle w:val="Porat"/>
      <w:jc w:val="right"/>
      <w:rPr>
        <w:sz w:val="22"/>
        <w:szCs w:val="22"/>
      </w:rPr>
    </w:pPr>
    <w:sdt>
      <w:sdtPr>
        <w:id w:val="-240411736"/>
        <w:docPartObj>
          <w:docPartGallery w:val="Page Numbers (Bottom of Page)"/>
          <w:docPartUnique/>
        </w:docPartObj>
      </w:sdtPr>
      <w:sdtEndPr>
        <w:rPr>
          <w:sz w:val="22"/>
          <w:szCs w:val="22"/>
        </w:rPr>
      </w:sdtEndPr>
      <w:sdtContent>
        <w:r w:rsidR="00E6282E" w:rsidRPr="005C74C1">
          <w:rPr>
            <w:sz w:val="22"/>
            <w:szCs w:val="22"/>
          </w:rPr>
          <w:fldChar w:fldCharType="begin"/>
        </w:r>
        <w:r w:rsidR="00E6282E" w:rsidRPr="005C74C1">
          <w:rPr>
            <w:sz w:val="22"/>
            <w:szCs w:val="22"/>
          </w:rPr>
          <w:instrText>PAGE   \* MERGEFORMAT</w:instrText>
        </w:r>
        <w:r w:rsidR="00E6282E" w:rsidRPr="005C74C1">
          <w:rPr>
            <w:sz w:val="22"/>
            <w:szCs w:val="22"/>
          </w:rPr>
          <w:fldChar w:fldCharType="separate"/>
        </w:r>
        <w:r w:rsidRPr="009F00F1">
          <w:rPr>
            <w:noProof/>
            <w:sz w:val="22"/>
            <w:szCs w:val="22"/>
            <w:lang w:val="pl-PL"/>
          </w:rPr>
          <w:t>2</w:t>
        </w:r>
        <w:r w:rsidR="00E6282E" w:rsidRPr="005C74C1">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2211" w14:textId="77777777" w:rsidR="002F538C" w:rsidRDefault="002F538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06005" w14:textId="77777777" w:rsidR="00CB34EB" w:rsidRDefault="00CB34EB" w:rsidP="006B65F0">
      <w:pPr>
        <w:spacing w:after="0" w:line="240" w:lineRule="auto"/>
      </w:pPr>
      <w:r>
        <w:separator/>
      </w:r>
    </w:p>
  </w:footnote>
  <w:footnote w:type="continuationSeparator" w:id="0">
    <w:p w14:paraId="267212DB" w14:textId="77777777" w:rsidR="00CB34EB" w:rsidRDefault="00CB34EB" w:rsidP="006B6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F333B" w14:textId="77777777" w:rsidR="002F538C" w:rsidRDefault="002F53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C5E82" w14:textId="77777777" w:rsidR="002F538C" w:rsidRDefault="002F53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27BE" w14:textId="77777777" w:rsidR="002F538C" w:rsidRDefault="002F53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77B"/>
    <w:multiLevelType w:val="hybridMultilevel"/>
    <w:tmpl w:val="AC7ED754"/>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90689"/>
    <w:multiLevelType w:val="hybridMultilevel"/>
    <w:tmpl w:val="AE929636"/>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6D2F5A"/>
    <w:multiLevelType w:val="hybridMultilevel"/>
    <w:tmpl w:val="7592C9E4"/>
    <w:lvl w:ilvl="0" w:tplc="CA0E2F1A">
      <w:start w:val="17"/>
      <w:numFmt w:val="decimal"/>
      <w:lvlText w:val="%1."/>
      <w:lvlJc w:val="left"/>
      <w:pPr>
        <w:ind w:left="1776" w:hanging="360"/>
      </w:pPr>
      <w:rPr>
        <w:rFonts w:hint="default"/>
        <w:b/>
        <w:i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 w15:restartNumberingAfterBreak="0">
    <w:nsid w:val="1DF03EC7"/>
    <w:multiLevelType w:val="multilevel"/>
    <w:tmpl w:val="0B145C22"/>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2291521E"/>
    <w:multiLevelType w:val="hybridMultilevel"/>
    <w:tmpl w:val="17F09D58"/>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634B1"/>
    <w:multiLevelType w:val="hybridMultilevel"/>
    <w:tmpl w:val="64627BEE"/>
    <w:lvl w:ilvl="0" w:tplc="3F644BC4">
      <w:start w:val="5"/>
      <w:numFmt w:val="bullet"/>
      <w:lvlText w:val="-"/>
      <w:lvlJc w:val="left"/>
      <w:pPr>
        <w:tabs>
          <w:tab w:val="num" w:pos="717"/>
        </w:tabs>
        <w:ind w:left="717" w:hanging="360"/>
      </w:pPr>
      <w:rPr>
        <w:rFonts w:hint="default"/>
      </w:rPr>
    </w:lvl>
    <w:lvl w:ilvl="1" w:tplc="3F644BC4">
      <w:start w:val="5"/>
      <w:numFmt w:val="bullet"/>
      <w:lvlText w:val="-"/>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771334"/>
    <w:multiLevelType w:val="multilevel"/>
    <w:tmpl w:val="0B145C22"/>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2A070672"/>
    <w:multiLevelType w:val="multilevel"/>
    <w:tmpl w:val="17F09D58"/>
    <w:lvl w:ilvl="0">
      <w:start w:val="5"/>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4350F"/>
    <w:multiLevelType w:val="multilevel"/>
    <w:tmpl w:val="0B145C22"/>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30F02CEA"/>
    <w:multiLevelType w:val="hybridMultilevel"/>
    <w:tmpl w:val="655ABF2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3F644BC4">
      <w:start w:val="5"/>
      <w:numFmt w:val="bullet"/>
      <w:lvlText w:val="-"/>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DA4535"/>
    <w:multiLevelType w:val="hybridMultilevel"/>
    <w:tmpl w:val="9FA27A7C"/>
    <w:lvl w:ilvl="0" w:tplc="75CA4D0C">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1" w15:restartNumberingAfterBreak="0">
    <w:nsid w:val="471D6173"/>
    <w:multiLevelType w:val="hybridMultilevel"/>
    <w:tmpl w:val="3C90F1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4C68725C"/>
    <w:multiLevelType w:val="hybridMultilevel"/>
    <w:tmpl w:val="7592C9E4"/>
    <w:lvl w:ilvl="0" w:tplc="CA0E2F1A">
      <w:start w:val="17"/>
      <w:numFmt w:val="decimal"/>
      <w:lvlText w:val="%1."/>
      <w:lvlJc w:val="left"/>
      <w:pPr>
        <w:ind w:left="1776" w:hanging="360"/>
      </w:pPr>
      <w:rPr>
        <w:rFonts w:hint="default"/>
        <w:b/>
        <w:i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 w15:restartNumberingAfterBreak="0">
    <w:nsid w:val="4EF67E4B"/>
    <w:multiLevelType w:val="hybridMultilevel"/>
    <w:tmpl w:val="C16A882E"/>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706E17"/>
    <w:multiLevelType w:val="hybridMultilevel"/>
    <w:tmpl w:val="718437D4"/>
    <w:lvl w:ilvl="0" w:tplc="3F644BC4">
      <w:start w:val="5"/>
      <w:numFmt w:val="bullet"/>
      <w:lvlText w:val="-"/>
      <w:lvlJc w:val="left"/>
      <w:pPr>
        <w:tabs>
          <w:tab w:val="num" w:pos="360"/>
        </w:tabs>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8F642B"/>
    <w:multiLevelType w:val="hybridMultilevel"/>
    <w:tmpl w:val="326CD798"/>
    <w:lvl w:ilvl="0" w:tplc="3F644BC4">
      <w:start w:val="5"/>
      <w:numFmt w:val="bullet"/>
      <w:lvlText w:val="-"/>
      <w:lvlJc w:val="left"/>
      <w:pPr>
        <w:tabs>
          <w:tab w:val="num" w:pos="717"/>
        </w:tabs>
        <w:ind w:left="717"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1B7EF9"/>
    <w:multiLevelType w:val="hybridMultilevel"/>
    <w:tmpl w:val="EA6845DC"/>
    <w:lvl w:ilvl="0" w:tplc="3F644BC4">
      <w:start w:val="5"/>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48E4E49"/>
    <w:multiLevelType w:val="hybridMultilevel"/>
    <w:tmpl w:val="2380545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8E4B0A"/>
    <w:multiLevelType w:val="hybridMultilevel"/>
    <w:tmpl w:val="7592C9E4"/>
    <w:lvl w:ilvl="0" w:tplc="CA0E2F1A">
      <w:start w:val="17"/>
      <w:numFmt w:val="decimal"/>
      <w:lvlText w:val="%1."/>
      <w:lvlJc w:val="left"/>
      <w:pPr>
        <w:ind w:left="1776" w:hanging="360"/>
      </w:pPr>
      <w:rPr>
        <w:rFonts w:hint="default"/>
        <w:b/>
        <w:i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7790258F"/>
    <w:multiLevelType w:val="multilevel"/>
    <w:tmpl w:val="655ABF2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9"/>
  </w:num>
  <w:num w:numId="2">
    <w:abstractNumId w:val="3"/>
  </w:num>
  <w:num w:numId="3">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1"/>
  </w:num>
  <w:num w:numId="10">
    <w:abstractNumId w:val="1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 w:numId="14">
    <w:abstractNumId w:val="18"/>
  </w:num>
  <w:num w:numId="15">
    <w:abstractNumId w:val="0"/>
  </w:num>
  <w:num w:numId="16">
    <w:abstractNumId w:val="4"/>
  </w:num>
  <w:num w:numId="17">
    <w:abstractNumId w:val="17"/>
  </w:num>
  <w:num w:numId="18">
    <w:abstractNumId w:val="19"/>
  </w:num>
  <w:num w:numId="19">
    <w:abstractNumId w:val="5"/>
  </w:num>
  <w:num w:numId="20">
    <w:abstractNumId w:val="7"/>
  </w:num>
  <w:num w:numId="21">
    <w:abstractNumId w:val="15"/>
  </w:num>
  <w:num w:numId="22">
    <w:abstractNumId w:val="13"/>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890"/>
    <w:rsid w:val="000757AD"/>
    <w:rsid w:val="000F2588"/>
    <w:rsid w:val="001752C8"/>
    <w:rsid w:val="001E34D7"/>
    <w:rsid w:val="00253406"/>
    <w:rsid w:val="00276969"/>
    <w:rsid w:val="002C2F29"/>
    <w:rsid w:val="002F4664"/>
    <w:rsid w:val="002F538C"/>
    <w:rsid w:val="003237AB"/>
    <w:rsid w:val="0034086E"/>
    <w:rsid w:val="003C0683"/>
    <w:rsid w:val="003E0C85"/>
    <w:rsid w:val="003F7738"/>
    <w:rsid w:val="00430FC7"/>
    <w:rsid w:val="00480DC7"/>
    <w:rsid w:val="00503387"/>
    <w:rsid w:val="0052199F"/>
    <w:rsid w:val="0057196B"/>
    <w:rsid w:val="00585E61"/>
    <w:rsid w:val="005C74C1"/>
    <w:rsid w:val="005D7D04"/>
    <w:rsid w:val="00602A9E"/>
    <w:rsid w:val="0063235D"/>
    <w:rsid w:val="00694672"/>
    <w:rsid w:val="0069648C"/>
    <w:rsid w:val="006B65F0"/>
    <w:rsid w:val="006C1772"/>
    <w:rsid w:val="006C4931"/>
    <w:rsid w:val="00752ECA"/>
    <w:rsid w:val="007B1F66"/>
    <w:rsid w:val="00846C60"/>
    <w:rsid w:val="008854D8"/>
    <w:rsid w:val="00892106"/>
    <w:rsid w:val="008B2229"/>
    <w:rsid w:val="008E6C47"/>
    <w:rsid w:val="00903681"/>
    <w:rsid w:val="00913813"/>
    <w:rsid w:val="00922957"/>
    <w:rsid w:val="00947464"/>
    <w:rsid w:val="00965EB0"/>
    <w:rsid w:val="0097091E"/>
    <w:rsid w:val="009A5890"/>
    <w:rsid w:val="009F00F1"/>
    <w:rsid w:val="00A056B0"/>
    <w:rsid w:val="00A1760D"/>
    <w:rsid w:val="00A31338"/>
    <w:rsid w:val="00A547CD"/>
    <w:rsid w:val="00A54C3D"/>
    <w:rsid w:val="00A770B1"/>
    <w:rsid w:val="00AA2D3C"/>
    <w:rsid w:val="00AD1668"/>
    <w:rsid w:val="00AE13B9"/>
    <w:rsid w:val="00AE601D"/>
    <w:rsid w:val="00AF080D"/>
    <w:rsid w:val="00B43F48"/>
    <w:rsid w:val="00B61CDD"/>
    <w:rsid w:val="00BC1956"/>
    <w:rsid w:val="00BC7244"/>
    <w:rsid w:val="00BE2B08"/>
    <w:rsid w:val="00C14AA2"/>
    <w:rsid w:val="00C303C2"/>
    <w:rsid w:val="00C53002"/>
    <w:rsid w:val="00C634C5"/>
    <w:rsid w:val="00CB34EB"/>
    <w:rsid w:val="00CB3F46"/>
    <w:rsid w:val="00CB7C1E"/>
    <w:rsid w:val="00CD0FC7"/>
    <w:rsid w:val="00CF6FFA"/>
    <w:rsid w:val="00D06067"/>
    <w:rsid w:val="00D73693"/>
    <w:rsid w:val="00DF3FD9"/>
    <w:rsid w:val="00E458AC"/>
    <w:rsid w:val="00E6282E"/>
    <w:rsid w:val="00F57EEF"/>
    <w:rsid w:val="00F77924"/>
    <w:rsid w:val="00F842FA"/>
    <w:rsid w:val="00F92C24"/>
    <w:rsid w:val="00FE1B32"/>
    <w:rsid w:val="00FE77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57C30"/>
  <w15:chartTrackingRefBased/>
  <w15:docId w15:val="{AB7E2F68-ACE8-4D18-9149-4587920D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C303C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nhideWhenUsed/>
    <w:qFormat/>
    <w:rsid w:val="00C303C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nhideWhenUsed/>
    <w:qFormat/>
    <w:rsid w:val="00C303C2"/>
    <w:pPr>
      <w:keepNext/>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303C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C303C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C303C2"/>
    <w:rPr>
      <w:rFonts w:ascii="Arial" w:eastAsia="Times New Roman" w:hAnsi="Arial" w:cs="Arial"/>
      <w:b/>
      <w:bCs/>
      <w:sz w:val="26"/>
      <w:szCs w:val="26"/>
      <w:lang w:val="lt-LT"/>
    </w:rPr>
  </w:style>
  <w:style w:type="numbering" w:customStyle="1" w:styleId="Bezlisty1">
    <w:name w:val="Bez listy1"/>
    <w:next w:val="Sraonra"/>
    <w:uiPriority w:val="99"/>
    <w:semiHidden/>
    <w:unhideWhenUsed/>
    <w:rsid w:val="00C303C2"/>
  </w:style>
  <w:style w:type="character" w:styleId="Hipersaitas">
    <w:name w:val="Hyperlink"/>
    <w:unhideWhenUsed/>
    <w:rsid w:val="00C303C2"/>
    <w:rPr>
      <w:color w:val="0000FF"/>
      <w:u w:val="single"/>
    </w:rPr>
  </w:style>
  <w:style w:type="character" w:styleId="Perirtashipersaitas">
    <w:name w:val="FollowedHyperlink"/>
    <w:basedOn w:val="Numatytasispastraiposriftas"/>
    <w:uiPriority w:val="99"/>
    <w:semiHidden/>
    <w:unhideWhenUsed/>
    <w:rsid w:val="00C303C2"/>
    <w:rPr>
      <w:color w:val="954F72" w:themeColor="followedHyperlink"/>
      <w:u w:val="single"/>
    </w:rPr>
  </w:style>
  <w:style w:type="paragraph" w:styleId="Komentarotekstas">
    <w:name w:val="annotation text"/>
    <w:basedOn w:val="prastasis"/>
    <w:link w:val="KomentarotekstasDiagrama"/>
    <w:semiHidden/>
    <w:unhideWhenUsed/>
    <w:rsid w:val="00C303C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C303C2"/>
    <w:rPr>
      <w:rFonts w:ascii="Times New Roman" w:eastAsia="Times New Roman" w:hAnsi="Times New Roman" w:cs="Times New Roman"/>
      <w:sz w:val="20"/>
      <w:szCs w:val="20"/>
      <w:lang w:val="lt-LT"/>
    </w:rPr>
  </w:style>
  <w:style w:type="paragraph" w:styleId="Antrats">
    <w:name w:val="header"/>
    <w:basedOn w:val="prastasis"/>
    <w:link w:val="AntratsDiagrama"/>
    <w:unhideWhenUsed/>
    <w:rsid w:val="00C303C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C303C2"/>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C303C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C303C2"/>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unhideWhenUsed/>
    <w:rsid w:val="00C303C2"/>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C303C2"/>
    <w:rPr>
      <w:rFonts w:ascii="Times New Roman" w:eastAsia="Times New Roman" w:hAnsi="Times New Roman" w:cs="Times New Roman"/>
      <w:sz w:val="24"/>
      <w:szCs w:val="20"/>
      <w:lang w:val="lt-LT"/>
    </w:rPr>
  </w:style>
  <w:style w:type="paragraph" w:styleId="Dokumentostruktra">
    <w:name w:val="Document Map"/>
    <w:basedOn w:val="prastasis"/>
    <w:link w:val="DokumentostruktraDiagrama"/>
    <w:semiHidden/>
    <w:unhideWhenUsed/>
    <w:rsid w:val="00C303C2"/>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C303C2"/>
    <w:rPr>
      <w:rFonts w:ascii="Tahoma" w:eastAsia="Times New Roman" w:hAnsi="Tahoma" w:cs="Tahoma"/>
      <w:sz w:val="20"/>
      <w:szCs w:val="20"/>
      <w:shd w:val="clear" w:color="auto" w:fill="000080"/>
      <w:lang w:val="lt-LT"/>
    </w:rPr>
  </w:style>
  <w:style w:type="paragraph" w:styleId="Komentarotema">
    <w:name w:val="annotation subject"/>
    <w:basedOn w:val="Komentarotekstas"/>
    <w:next w:val="Komentarotekstas"/>
    <w:link w:val="KomentarotemaDiagrama"/>
    <w:unhideWhenUsed/>
    <w:rsid w:val="00C303C2"/>
    <w:rPr>
      <w:b/>
      <w:bCs/>
    </w:rPr>
  </w:style>
  <w:style w:type="character" w:customStyle="1" w:styleId="KomentarotemaDiagrama">
    <w:name w:val="Komentaro tema Diagrama"/>
    <w:basedOn w:val="KomentarotekstasDiagrama"/>
    <w:link w:val="Komentarotema"/>
    <w:rsid w:val="00C303C2"/>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C303C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C303C2"/>
    <w:rPr>
      <w:rFonts w:ascii="Tahoma" w:eastAsia="Times New Roman" w:hAnsi="Tahoma" w:cs="Tahoma"/>
      <w:sz w:val="16"/>
      <w:szCs w:val="16"/>
      <w:lang w:val="lt-LT"/>
    </w:rPr>
  </w:style>
  <w:style w:type="paragraph" w:styleId="Pataisymai">
    <w:name w:val="Revision"/>
    <w:uiPriority w:val="99"/>
    <w:semiHidden/>
    <w:rsid w:val="00C303C2"/>
    <w:pPr>
      <w:spacing w:after="0" w:line="240" w:lineRule="auto"/>
    </w:pPr>
    <w:rPr>
      <w:rFonts w:ascii="Times New Roman" w:eastAsia="Times New Roman" w:hAnsi="Times New Roman" w:cs="Times New Roman"/>
      <w:sz w:val="24"/>
      <w:szCs w:val="24"/>
      <w:lang w:val="lt-LT"/>
    </w:rPr>
  </w:style>
  <w:style w:type="paragraph" w:customStyle="1" w:styleId="PI-1EMEASMCA">
    <w:name w:val="PI-1 EMEA_SMCA"/>
    <w:basedOn w:val="Antrat2"/>
    <w:autoRedefine/>
    <w:rsid w:val="00C303C2"/>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C303C2"/>
    <w:rPr>
      <w:rFonts w:ascii="TimesNewRomanPS-BoldMT" w:eastAsia="Times New Roman" w:hAnsi="TimesNewRomanPS-BoldMT" w:cs="TimesNewRomanPS-BoldMT"/>
      <w:b/>
      <w:bCs/>
      <w:noProof/>
      <w:sz w:val="21"/>
      <w:szCs w:val="21"/>
    </w:rPr>
  </w:style>
  <w:style w:type="paragraph" w:customStyle="1" w:styleId="PI-1labEMEASMCA">
    <w:name w:val="PI-1_lab EMEA_SMCA"/>
    <w:basedOn w:val="prastasis"/>
    <w:link w:val="PI-1labEMEASMCAChar"/>
    <w:autoRedefine/>
    <w:rsid w:val="00C303C2"/>
    <w:pPr>
      <w:pBdr>
        <w:top w:val="single" w:sz="4" w:space="1" w:color="auto"/>
        <w:left w:val="single" w:sz="4" w:space="4" w:color="auto"/>
        <w:bottom w:val="single" w:sz="4" w:space="1" w:color="auto"/>
        <w:right w:val="single" w:sz="4" w:space="4" w:color="auto"/>
      </w:pBdr>
      <w:tabs>
        <w:tab w:val="left" w:pos="540"/>
      </w:tabs>
      <w:spacing w:after="0" w:line="240" w:lineRule="auto"/>
      <w:jc w:val="both"/>
    </w:pPr>
    <w:rPr>
      <w:rFonts w:ascii="TimesNewRomanPS-BoldMT" w:eastAsia="Times New Roman" w:hAnsi="TimesNewRomanPS-BoldMT" w:cs="TimesNewRomanPS-BoldMT"/>
      <w:b/>
      <w:bCs/>
      <w:noProof/>
      <w:sz w:val="21"/>
      <w:szCs w:val="21"/>
    </w:rPr>
  </w:style>
  <w:style w:type="paragraph" w:customStyle="1" w:styleId="PI-2EMEASMCA">
    <w:name w:val="PI-2 EMEA_SMCA"/>
    <w:basedOn w:val="Antrat3"/>
    <w:autoRedefine/>
    <w:rsid w:val="00C303C2"/>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C303C2"/>
    <w:rPr>
      <w:rFonts w:ascii="Times New Roman" w:eastAsia="Times New Roman" w:hAnsi="Times New Roman" w:cs="Times New Roman"/>
      <w:bCs/>
    </w:rPr>
  </w:style>
  <w:style w:type="paragraph" w:customStyle="1" w:styleId="BTEMEASMCA">
    <w:name w:val="BT EMEA_SMCA"/>
    <w:basedOn w:val="prastasis"/>
    <w:link w:val="BTEMEASMCAChar"/>
    <w:autoRedefine/>
    <w:rsid w:val="00C303C2"/>
    <w:pPr>
      <w:spacing w:after="0" w:line="240" w:lineRule="auto"/>
      <w:ind w:hanging="12"/>
    </w:pPr>
    <w:rPr>
      <w:rFonts w:ascii="Times New Roman" w:eastAsia="Times New Roman" w:hAnsi="Times New Roman" w:cs="Times New Roman"/>
      <w:bCs/>
    </w:rPr>
  </w:style>
  <w:style w:type="character" w:customStyle="1" w:styleId="TTEMEASMCAChar">
    <w:name w:val="TT EMEA_SMCA Char"/>
    <w:link w:val="TTEMEASMCA"/>
    <w:locked/>
    <w:rsid w:val="00C303C2"/>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C303C2"/>
    <w:pPr>
      <w:keepNext w:val="0"/>
      <w:tabs>
        <w:tab w:val="left" w:pos="0"/>
      </w:tabs>
      <w:spacing w:before="0" w:after="0"/>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C303C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C303C2"/>
    <w:pPr>
      <w:numPr>
        <w:numId w:val="1"/>
      </w:numPr>
      <w:tabs>
        <w:tab w:val="clear" w:pos="720"/>
        <w:tab w:val="num" w:pos="360"/>
      </w:tabs>
      <w:ind w:left="0" w:firstLine="0"/>
    </w:pPr>
    <w:rPr>
      <w:sz w:val="21"/>
      <w:szCs w:val="21"/>
    </w:rPr>
  </w:style>
  <w:style w:type="paragraph" w:customStyle="1" w:styleId="PI-3EMEASMCA">
    <w:name w:val="PI-3 EMEA_SMCA"/>
    <w:basedOn w:val="prastasis"/>
    <w:autoRedefine/>
    <w:rsid w:val="00C303C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C303C2"/>
    <w:rPr>
      <w:b/>
      <w:sz w:val="21"/>
      <w:szCs w:val="21"/>
    </w:rPr>
  </w:style>
  <w:style w:type="paragraph" w:customStyle="1" w:styleId="BTbeEMEASMCA">
    <w:name w:val="BT(be) EMEA_SMCA"/>
    <w:basedOn w:val="BTEMEASMCA"/>
    <w:autoRedefine/>
    <w:rsid w:val="00C303C2"/>
    <w:pPr>
      <w:jc w:val="center"/>
    </w:pPr>
    <w:rPr>
      <w:b/>
      <w:sz w:val="21"/>
      <w:szCs w:val="21"/>
    </w:rPr>
  </w:style>
  <w:style w:type="paragraph" w:customStyle="1" w:styleId="BTeEMEASMCA">
    <w:name w:val="BT(e) EMEA_SMCA"/>
    <w:basedOn w:val="BTEMEASMCA"/>
    <w:autoRedefine/>
    <w:rsid w:val="00C303C2"/>
    <w:pPr>
      <w:jc w:val="center"/>
    </w:pPr>
    <w:rPr>
      <w:b/>
    </w:rPr>
  </w:style>
  <w:style w:type="character" w:customStyle="1" w:styleId="BTgEMEASMCAChar">
    <w:name w:val="BT(g) EMEA_SMCA Char"/>
    <w:link w:val="BTgEMEASMCA"/>
    <w:locked/>
    <w:rsid w:val="00C303C2"/>
    <w:rPr>
      <w:rFonts w:ascii="Times New Roman" w:eastAsia="Times New Roman" w:hAnsi="Times New Roman" w:cs="Times New Roman"/>
      <w:bCs/>
      <w:i/>
      <w:color w:val="008000"/>
      <w:sz w:val="21"/>
      <w:szCs w:val="21"/>
    </w:rPr>
  </w:style>
  <w:style w:type="paragraph" w:customStyle="1" w:styleId="BTgEMEASMCA">
    <w:name w:val="BT(g) EMEA_SMCA"/>
    <w:basedOn w:val="BTEMEASMCA"/>
    <w:link w:val="BTgEMEASMCAChar"/>
    <w:autoRedefine/>
    <w:rsid w:val="00C303C2"/>
    <w:rPr>
      <w:i/>
      <w:color w:val="008000"/>
      <w:sz w:val="21"/>
      <w:szCs w:val="21"/>
    </w:rPr>
  </w:style>
  <w:style w:type="paragraph" w:customStyle="1" w:styleId="BTuEMEASMCA">
    <w:name w:val="BT(u) EMEA_SMCA"/>
    <w:basedOn w:val="BTEMEASMCA"/>
    <w:autoRedefine/>
    <w:rsid w:val="00C303C2"/>
    <w:rPr>
      <w:sz w:val="21"/>
      <w:szCs w:val="21"/>
      <w:u w:val="single"/>
    </w:rPr>
  </w:style>
  <w:style w:type="character" w:styleId="Komentaronuoroda">
    <w:name w:val="annotation reference"/>
    <w:semiHidden/>
    <w:unhideWhenUsed/>
    <w:rsid w:val="00C303C2"/>
    <w:rPr>
      <w:sz w:val="16"/>
      <w:szCs w:val="16"/>
    </w:rPr>
  </w:style>
  <w:style w:type="character" w:customStyle="1" w:styleId="Teksttreci">
    <w:name w:val="Tekst treści"/>
    <w:rsid w:val="00C303C2"/>
    <w:rPr>
      <w:rFonts w:ascii="Times New Roman" w:hAnsi="Times New Roman" w:cs="Times New Roman" w:hint="default"/>
      <w:strike w:val="0"/>
      <w:dstrike w:val="0"/>
      <w:color w:val="000000"/>
      <w:spacing w:val="0"/>
      <w:w w:val="100"/>
      <w:position w:val="0"/>
      <w:sz w:val="21"/>
      <w:szCs w:val="21"/>
      <w:u w:val="none"/>
      <w:effect w:val="none"/>
      <w:lang w:val="en-US" w:eastAsia="en-US"/>
    </w:rPr>
  </w:style>
  <w:style w:type="table" w:styleId="Lentelstinklelis">
    <w:name w:val="Table Grid"/>
    <w:basedOn w:val="prastojilentel"/>
    <w:uiPriority w:val="59"/>
    <w:rsid w:val="00C303C2"/>
    <w:pPr>
      <w:spacing w:after="0" w:line="240" w:lineRule="auto"/>
    </w:pPr>
    <w:rPr>
      <w:rFonts w:ascii="Times New Roman" w:eastAsia="Times New Roman"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303C2"/>
    <w:pPr>
      <w:spacing w:after="0" w:line="240" w:lineRule="auto"/>
      <w:ind w:left="720"/>
      <w:contextualSpacing/>
    </w:pPr>
    <w:rPr>
      <w:rFonts w:ascii="Times New Roman" w:eastAsia="Times New Roman" w:hAnsi="Times New Roman" w:cs="Times New Roman"/>
      <w:sz w:val="24"/>
      <w:szCs w:val="24"/>
      <w:lang w:val="lt-LT"/>
    </w:rPr>
  </w:style>
  <w:style w:type="numbering" w:customStyle="1" w:styleId="Sraonra1">
    <w:name w:val="Sąrašo nėra1"/>
    <w:next w:val="Sraonra"/>
    <w:uiPriority w:val="99"/>
    <w:semiHidden/>
    <w:unhideWhenUsed/>
    <w:rsid w:val="00C303C2"/>
  </w:style>
  <w:style w:type="character" w:styleId="Puslapionumeris">
    <w:name w:val="page number"/>
    <w:rsid w:val="00C30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54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de_x0020_name xmlns="82db5bd2-3f09-4eff-b4f8-de6a53cd5a02">Sildenafil Medana</Trade_x0020_name>
    <Procedure_number xmlns="82db5bd2-3f09-4eff-b4f8-de6a53cd5a02" xsi:nil="true"/>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7F1CB-3161-436F-B42B-99CF3B228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457137-80E7-41C6-983D-5706DA4CB097}">
  <ds:schemaRefs>
    <ds:schemaRef ds:uri="http://schemas.microsoft.com/sharepoint/v3/contenttype/forms"/>
  </ds:schemaRefs>
</ds:datastoreItem>
</file>

<file path=customXml/itemProps3.xml><?xml version="1.0" encoding="utf-8"?>
<ds:datastoreItem xmlns:ds="http://schemas.openxmlformats.org/officeDocument/2006/customXml" ds:itemID="{4B5C2014-3878-4326-A791-F43A5ECA7647}">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82db5bd2-3f09-4eff-b4f8-de6a53cd5a02"/>
    <ds:schemaRef ds:uri="http://schemas.microsoft.com/sharepoint/v4"/>
    <ds:schemaRef ds:uri="http://purl.org/dc/terms/"/>
  </ds:schemaRefs>
</ds:datastoreItem>
</file>

<file path=customXml/itemProps4.xml><?xml version="1.0" encoding="utf-8"?>
<ds:datastoreItem xmlns:ds="http://schemas.openxmlformats.org/officeDocument/2006/customXml" ds:itemID="{B1ADB1AD-826C-4597-89C6-95E010C43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36271</Words>
  <Characters>20676</Characters>
  <Application>Microsoft Office Word</Application>
  <DocSecurity>4</DocSecurity>
  <Lines>172</Lines>
  <Paragraphs>113</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Gembiak Małgorzata</dc:creator>
  <cp:keywords/>
  <dc:description/>
  <cp:lastModifiedBy>Albina Burkauskaitė</cp:lastModifiedBy>
  <cp:revision>2</cp:revision>
  <cp:lastPrinted>2016-08-29T12:27:00Z</cp:lastPrinted>
  <dcterms:created xsi:type="dcterms:W3CDTF">2022-10-17T11:17:00Z</dcterms:created>
  <dcterms:modified xsi:type="dcterms:W3CDTF">2022-10-17T11:17:00Z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2022-05-19T06:30:58Z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c8d13ed9-2e50-48d0-82d3-5d9a3d35a78d</vt:lpwstr>
  </property>
  <property fmtid="{D5CDD505-2E9C-101B-9397-08002B2CF9AE}" pid="9" name="MSIP_Label_52c6716a-2832-4ee8-8ee5-b4471006f0c1_ContentBits">
    <vt:lpwstr>0</vt:lpwstr>
  </property>
</Properties>
</file>