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D73" w:rsidRPr="00010651" w:rsidRDefault="00556D73" w:rsidP="00556D73">
      <w:pPr>
        <w:tabs>
          <w:tab w:val="left" w:pos="567"/>
        </w:tabs>
        <w:ind w:left="567" w:hanging="567"/>
        <w:jc w:val="center"/>
        <w:outlineLvl w:val="0"/>
        <w:rPr>
          <w:b/>
          <w:caps/>
          <w:szCs w:val="22"/>
          <w:lang w:eastAsia="en-US"/>
        </w:rPr>
      </w:pPr>
      <w:bookmarkStart w:id="0" w:name="_Toc129243263"/>
      <w:bookmarkStart w:id="1" w:name="_Toc129243138"/>
      <w:r w:rsidRPr="00010651">
        <w:rPr>
          <w:b/>
          <w:szCs w:val="22"/>
        </w:rPr>
        <w:t>Pakuotės lapelis:</w:t>
      </w:r>
      <w:r w:rsidRPr="00010651">
        <w:rPr>
          <w:b/>
          <w:bCs/>
          <w:iCs/>
          <w:szCs w:val="22"/>
        </w:rPr>
        <w:t xml:space="preserve"> </w:t>
      </w:r>
      <w:r w:rsidRPr="00010651">
        <w:rPr>
          <w:b/>
          <w:szCs w:val="22"/>
        </w:rPr>
        <w:t>informacija pacientui</w:t>
      </w:r>
      <w:bookmarkEnd w:id="0"/>
      <w:bookmarkEnd w:id="1"/>
    </w:p>
    <w:p w:rsidR="00556D73" w:rsidRPr="00010651" w:rsidRDefault="00556D73" w:rsidP="00556D73">
      <w:pPr>
        <w:rPr>
          <w:szCs w:val="22"/>
        </w:rPr>
      </w:pPr>
    </w:p>
    <w:p w:rsidR="00556D73" w:rsidRPr="00010651" w:rsidRDefault="00556D73" w:rsidP="00556D73">
      <w:pPr>
        <w:jc w:val="center"/>
        <w:rPr>
          <w:b/>
          <w:szCs w:val="22"/>
        </w:rPr>
      </w:pPr>
      <w:proofErr w:type="spellStart"/>
      <w:r w:rsidRPr="00010651">
        <w:rPr>
          <w:b/>
          <w:szCs w:val="22"/>
        </w:rPr>
        <w:t>Mofenstra</w:t>
      </w:r>
      <w:proofErr w:type="spellEnd"/>
      <w:r w:rsidRPr="00010651">
        <w:rPr>
          <w:b/>
          <w:szCs w:val="22"/>
        </w:rPr>
        <w:t xml:space="preserve"> 4 mg kramtomosios tabletės</w:t>
      </w:r>
    </w:p>
    <w:p w:rsidR="00556D73" w:rsidRPr="00010651" w:rsidRDefault="00556D73" w:rsidP="00556D73">
      <w:pPr>
        <w:jc w:val="center"/>
        <w:rPr>
          <w:b/>
          <w:szCs w:val="22"/>
        </w:rPr>
      </w:pPr>
      <w:proofErr w:type="spellStart"/>
      <w:r w:rsidRPr="00010651">
        <w:rPr>
          <w:b/>
          <w:szCs w:val="22"/>
          <w:highlight w:val="lightGray"/>
        </w:rPr>
        <w:t>Mofenstra</w:t>
      </w:r>
      <w:proofErr w:type="spellEnd"/>
      <w:r w:rsidRPr="00010651">
        <w:rPr>
          <w:b/>
          <w:szCs w:val="22"/>
          <w:highlight w:val="lightGray"/>
        </w:rPr>
        <w:t xml:space="preserve"> 5 mg kramtomosios tabletės</w:t>
      </w:r>
    </w:p>
    <w:p w:rsidR="00556D73" w:rsidRPr="00010651" w:rsidRDefault="00556D73" w:rsidP="00556D73">
      <w:pPr>
        <w:jc w:val="center"/>
        <w:rPr>
          <w:szCs w:val="22"/>
          <w:lang w:eastAsia="en-US"/>
        </w:rPr>
      </w:pPr>
      <w:proofErr w:type="spellStart"/>
      <w:r w:rsidRPr="00010651">
        <w:rPr>
          <w:szCs w:val="22"/>
          <w:lang w:eastAsia="en-US"/>
        </w:rPr>
        <w:t>montelukastas</w:t>
      </w:r>
      <w:proofErr w:type="spellEnd"/>
    </w:p>
    <w:p w:rsidR="00556D73" w:rsidRPr="00010651" w:rsidRDefault="00556D73" w:rsidP="00556D73">
      <w:pPr>
        <w:rPr>
          <w:szCs w:val="22"/>
          <w:lang w:eastAsia="en-US"/>
        </w:rPr>
      </w:pPr>
    </w:p>
    <w:p w:rsidR="00556D73" w:rsidRPr="00010651" w:rsidRDefault="00556D73" w:rsidP="00556D73">
      <w:pPr>
        <w:suppressAutoHyphens/>
        <w:rPr>
          <w:szCs w:val="22"/>
        </w:rPr>
      </w:pPr>
      <w:r w:rsidRPr="00010651">
        <w:rPr>
          <w:b/>
          <w:szCs w:val="22"/>
        </w:rPr>
        <w:t>Atidžiai perskaitykite visą šį lapelį, prieš pradėdami vartoti vaistą, nes jame pateikiama Jums svarbi informacija.</w:t>
      </w:r>
    </w:p>
    <w:p w:rsidR="00556D73" w:rsidRPr="00010651" w:rsidRDefault="00556D73" w:rsidP="00556D73">
      <w:pPr>
        <w:numPr>
          <w:ilvl w:val="0"/>
          <w:numId w:val="3"/>
        </w:numPr>
        <w:ind w:left="567" w:right="-2" w:hanging="567"/>
        <w:rPr>
          <w:szCs w:val="22"/>
        </w:rPr>
      </w:pPr>
      <w:r w:rsidRPr="00010651">
        <w:rPr>
          <w:szCs w:val="22"/>
        </w:rPr>
        <w:t xml:space="preserve">Neišmeskite šio lapelio, nes vėl gali prireikti jį perskaityti. </w:t>
      </w:r>
    </w:p>
    <w:p w:rsidR="00556D73" w:rsidRPr="00010651" w:rsidRDefault="00556D73" w:rsidP="00556D73">
      <w:pPr>
        <w:numPr>
          <w:ilvl w:val="0"/>
          <w:numId w:val="3"/>
        </w:numPr>
        <w:ind w:left="567" w:right="-2" w:hanging="567"/>
        <w:rPr>
          <w:szCs w:val="22"/>
        </w:rPr>
      </w:pPr>
      <w:r w:rsidRPr="00010651">
        <w:rPr>
          <w:szCs w:val="22"/>
        </w:rPr>
        <w:t>Jeigu kiltų daugiau klausimų, kreipkitės į gydytoją arba vaistininką.</w:t>
      </w:r>
    </w:p>
    <w:p w:rsidR="00556D73" w:rsidRPr="00010651" w:rsidRDefault="00556D73" w:rsidP="00556D73">
      <w:pPr>
        <w:ind w:left="567" w:right="-2" w:hanging="567"/>
        <w:rPr>
          <w:szCs w:val="22"/>
        </w:rPr>
      </w:pPr>
      <w:r w:rsidRPr="00010651">
        <w:rPr>
          <w:szCs w:val="22"/>
        </w:rPr>
        <w:t>-</w:t>
      </w:r>
      <w:r w:rsidRPr="00010651">
        <w:rPr>
          <w:szCs w:val="22"/>
        </w:rPr>
        <w:tab/>
        <w:t>Šis vaistas skirtas tik Jums, todėl kitiems žmonėms jo duoti negalima. Vaistas gali jiems pakenkti (net tiems, kurių ligos požymiai yra tokie patys kaip Jūsų).</w:t>
      </w:r>
      <w:r w:rsidRPr="00010651">
        <w:rPr>
          <w:color w:val="008000"/>
          <w:szCs w:val="22"/>
        </w:rPr>
        <w:t xml:space="preserve"> </w:t>
      </w:r>
    </w:p>
    <w:p w:rsidR="00556D73" w:rsidRPr="00010651" w:rsidRDefault="00556D73" w:rsidP="00556D73">
      <w:pPr>
        <w:numPr>
          <w:ilvl w:val="0"/>
          <w:numId w:val="3"/>
        </w:numPr>
        <w:tabs>
          <w:tab w:val="left" w:pos="567"/>
        </w:tabs>
        <w:ind w:left="567" w:hanging="567"/>
        <w:rPr>
          <w:szCs w:val="22"/>
        </w:rPr>
      </w:pPr>
      <w:r w:rsidRPr="00010651">
        <w:rPr>
          <w:szCs w:val="22"/>
        </w:rPr>
        <w:t>Jeigu pasireiškė šalutinis poveikis (net jeigu jis šiame lapelyje nenurodytas), kreipkitės į gydytoją arba vaistininką. Žr. 4 skyrių.</w:t>
      </w:r>
    </w:p>
    <w:p w:rsidR="00556D73" w:rsidRPr="00010651" w:rsidRDefault="00556D73" w:rsidP="00556D73">
      <w:pPr>
        <w:rPr>
          <w:szCs w:val="22"/>
          <w:lang w:eastAsia="en-US"/>
        </w:rPr>
      </w:pPr>
    </w:p>
    <w:p w:rsidR="00556D73" w:rsidRPr="00010651" w:rsidRDefault="00556D73" w:rsidP="00556D73">
      <w:pPr>
        <w:rPr>
          <w:b/>
          <w:szCs w:val="22"/>
          <w:lang w:eastAsia="en-US"/>
        </w:rPr>
      </w:pPr>
      <w:r w:rsidRPr="00010651">
        <w:rPr>
          <w:b/>
          <w:szCs w:val="22"/>
        </w:rPr>
        <w:t>Apie ką rašoma šiame lapelyje?</w:t>
      </w:r>
    </w:p>
    <w:p w:rsidR="00556D73" w:rsidRPr="00010651" w:rsidRDefault="00556D73" w:rsidP="00556D73">
      <w:pPr>
        <w:rPr>
          <w:b/>
          <w:szCs w:val="22"/>
          <w:lang w:eastAsia="en-US"/>
        </w:rPr>
      </w:pPr>
    </w:p>
    <w:p w:rsidR="00556D73" w:rsidRPr="00010651" w:rsidRDefault="00556D73" w:rsidP="00556D73">
      <w:pPr>
        <w:rPr>
          <w:szCs w:val="22"/>
        </w:rPr>
      </w:pPr>
      <w:r w:rsidRPr="00010651">
        <w:rPr>
          <w:szCs w:val="22"/>
        </w:rPr>
        <w:t>1.</w:t>
      </w:r>
      <w:r w:rsidRPr="00010651">
        <w:rPr>
          <w:szCs w:val="22"/>
        </w:rPr>
        <w:tab/>
        <w:t xml:space="preserve">Kas yra </w:t>
      </w:r>
      <w:proofErr w:type="spellStart"/>
      <w:r w:rsidRPr="00010651">
        <w:rPr>
          <w:szCs w:val="22"/>
        </w:rPr>
        <w:t>Mofenstra</w:t>
      </w:r>
      <w:proofErr w:type="spellEnd"/>
      <w:r w:rsidRPr="00010651">
        <w:rPr>
          <w:szCs w:val="22"/>
        </w:rPr>
        <w:t xml:space="preserve"> ir kam jis vartojamas</w:t>
      </w:r>
    </w:p>
    <w:p w:rsidR="00556D73" w:rsidRPr="00010651" w:rsidRDefault="00556D73" w:rsidP="00556D73">
      <w:pPr>
        <w:rPr>
          <w:szCs w:val="22"/>
          <w:lang w:eastAsia="en-US"/>
        </w:rPr>
      </w:pPr>
      <w:r w:rsidRPr="00010651">
        <w:rPr>
          <w:szCs w:val="22"/>
          <w:lang w:eastAsia="en-US"/>
        </w:rPr>
        <w:t>2.</w:t>
      </w:r>
      <w:r w:rsidRPr="00010651">
        <w:rPr>
          <w:szCs w:val="22"/>
          <w:lang w:eastAsia="en-US"/>
        </w:rPr>
        <w:tab/>
        <w:t xml:space="preserve">Kas žinotina prieš vartojant </w:t>
      </w:r>
      <w:proofErr w:type="spellStart"/>
      <w:r w:rsidRPr="00010651">
        <w:rPr>
          <w:szCs w:val="22"/>
          <w:lang w:eastAsia="en-US"/>
        </w:rPr>
        <w:t>Mofenstra</w:t>
      </w:r>
      <w:proofErr w:type="spellEnd"/>
    </w:p>
    <w:p w:rsidR="00556D73" w:rsidRPr="00010651" w:rsidRDefault="00556D73" w:rsidP="00556D73">
      <w:pPr>
        <w:rPr>
          <w:szCs w:val="22"/>
          <w:lang w:eastAsia="en-US"/>
        </w:rPr>
      </w:pPr>
      <w:r w:rsidRPr="00010651">
        <w:rPr>
          <w:szCs w:val="22"/>
          <w:lang w:eastAsia="en-US"/>
        </w:rPr>
        <w:t>3.</w:t>
      </w:r>
      <w:r w:rsidRPr="00010651">
        <w:rPr>
          <w:szCs w:val="22"/>
          <w:lang w:eastAsia="en-US"/>
        </w:rPr>
        <w:tab/>
        <w:t xml:space="preserve">Kaip vartoti </w:t>
      </w:r>
      <w:proofErr w:type="spellStart"/>
      <w:r w:rsidRPr="00010651">
        <w:rPr>
          <w:szCs w:val="22"/>
          <w:lang w:eastAsia="en-US"/>
        </w:rPr>
        <w:t>Mofenstra</w:t>
      </w:r>
      <w:proofErr w:type="spellEnd"/>
      <w:r w:rsidRPr="00010651">
        <w:rPr>
          <w:szCs w:val="22"/>
          <w:lang w:eastAsia="en-US"/>
        </w:rPr>
        <w:t xml:space="preserve"> </w:t>
      </w:r>
    </w:p>
    <w:p w:rsidR="00556D73" w:rsidRPr="00010651" w:rsidRDefault="00556D73" w:rsidP="00556D73">
      <w:pPr>
        <w:rPr>
          <w:szCs w:val="22"/>
          <w:lang w:eastAsia="en-US"/>
        </w:rPr>
      </w:pPr>
      <w:r w:rsidRPr="00010651">
        <w:rPr>
          <w:szCs w:val="22"/>
          <w:lang w:eastAsia="en-US"/>
        </w:rPr>
        <w:t>4.</w:t>
      </w:r>
      <w:r w:rsidRPr="00010651">
        <w:rPr>
          <w:szCs w:val="22"/>
          <w:lang w:eastAsia="en-US"/>
        </w:rPr>
        <w:tab/>
        <w:t>Galimas šalutinis poveikis</w:t>
      </w:r>
    </w:p>
    <w:p w:rsidR="00556D73" w:rsidRPr="00010651" w:rsidRDefault="00556D73" w:rsidP="00556D73">
      <w:pPr>
        <w:rPr>
          <w:szCs w:val="22"/>
          <w:lang w:eastAsia="en-US"/>
        </w:rPr>
      </w:pPr>
      <w:r w:rsidRPr="00010651">
        <w:rPr>
          <w:szCs w:val="22"/>
          <w:lang w:eastAsia="en-US"/>
        </w:rPr>
        <w:t>5.</w:t>
      </w:r>
      <w:r w:rsidRPr="00010651">
        <w:rPr>
          <w:szCs w:val="22"/>
          <w:lang w:eastAsia="en-US"/>
        </w:rPr>
        <w:tab/>
        <w:t xml:space="preserve">Kaip laikyti </w:t>
      </w:r>
      <w:proofErr w:type="spellStart"/>
      <w:r w:rsidRPr="00010651">
        <w:rPr>
          <w:szCs w:val="22"/>
          <w:lang w:eastAsia="en-US"/>
        </w:rPr>
        <w:t>Mofenstra</w:t>
      </w:r>
      <w:proofErr w:type="spellEnd"/>
    </w:p>
    <w:p w:rsidR="00556D73" w:rsidRPr="00010651" w:rsidRDefault="00556D73" w:rsidP="00556D73">
      <w:pPr>
        <w:rPr>
          <w:szCs w:val="22"/>
          <w:lang w:eastAsia="en-US"/>
        </w:rPr>
      </w:pPr>
      <w:r w:rsidRPr="00010651">
        <w:rPr>
          <w:szCs w:val="22"/>
          <w:lang w:eastAsia="en-US"/>
        </w:rPr>
        <w:t>6.</w:t>
      </w:r>
      <w:r w:rsidRPr="00010651">
        <w:rPr>
          <w:szCs w:val="22"/>
          <w:lang w:eastAsia="en-US"/>
        </w:rPr>
        <w:tab/>
        <w:t>Pakuotės turinys ir kita informacija</w:t>
      </w:r>
    </w:p>
    <w:p w:rsidR="00556D73" w:rsidRPr="00010651" w:rsidRDefault="00556D73" w:rsidP="00556D73">
      <w:pPr>
        <w:rPr>
          <w:szCs w:val="22"/>
          <w:lang w:eastAsia="en-US"/>
        </w:rPr>
      </w:pPr>
    </w:p>
    <w:p w:rsidR="00556D73" w:rsidRPr="00010651" w:rsidRDefault="00556D73" w:rsidP="00556D73">
      <w:pPr>
        <w:rPr>
          <w:szCs w:val="22"/>
          <w:lang w:eastAsia="en-US"/>
        </w:rPr>
      </w:pPr>
    </w:p>
    <w:p w:rsidR="00556D73" w:rsidRPr="00010651" w:rsidRDefault="00556D73" w:rsidP="00556D73">
      <w:pPr>
        <w:keepNext/>
        <w:tabs>
          <w:tab w:val="left" w:pos="567"/>
        </w:tabs>
        <w:ind w:left="567" w:hanging="567"/>
        <w:outlineLvl w:val="1"/>
        <w:rPr>
          <w:b/>
          <w:szCs w:val="22"/>
          <w:lang w:eastAsia="en-US"/>
        </w:rPr>
      </w:pPr>
      <w:bookmarkStart w:id="2" w:name="_Toc129243264"/>
      <w:bookmarkStart w:id="3" w:name="_Toc129243139"/>
      <w:r w:rsidRPr="00010651">
        <w:rPr>
          <w:b/>
          <w:szCs w:val="22"/>
          <w:lang w:eastAsia="en-US"/>
        </w:rPr>
        <w:t>1.</w:t>
      </w:r>
      <w:r w:rsidRPr="00010651">
        <w:rPr>
          <w:b/>
          <w:szCs w:val="22"/>
          <w:lang w:eastAsia="en-US"/>
        </w:rPr>
        <w:tab/>
      </w:r>
      <w:r w:rsidRPr="00010651">
        <w:rPr>
          <w:b/>
          <w:szCs w:val="22"/>
        </w:rPr>
        <w:t xml:space="preserve">Kas yra </w:t>
      </w:r>
      <w:proofErr w:type="spellStart"/>
      <w:r w:rsidRPr="00010651">
        <w:rPr>
          <w:b/>
          <w:szCs w:val="22"/>
        </w:rPr>
        <w:t>Mofenstra</w:t>
      </w:r>
      <w:proofErr w:type="spellEnd"/>
      <w:r w:rsidRPr="00010651">
        <w:rPr>
          <w:b/>
          <w:szCs w:val="22"/>
        </w:rPr>
        <w:t xml:space="preserve"> ir kam jis vartojamas</w:t>
      </w:r>
      <w:bookmarkEnd w:id="2"/>
      <w:bookmarkEnd w:id="3"/>
    </w:p>
    <w:p w:rsidR="00556D73" w:rsidRPr="00010651" w:rsidRDefault="00556D73" w:rsidP="00556D73">
      <w:pPr>
        <w:rPr>
          <w:szCs w:val="22"/>
          <w:lang w:eastAsia="en-US"/>
        </w:rPr>
      </w:pPr>
    </w:p>
    <w:p w:rsidR="00556D73" w:rsidRPr="00010651" w:rsidRDefault="00556D73" w:rsidP="00556D73">
      <w:pPr>
        <w:rPr>
          <w:szCs w:val="22"/>
        </w:rPr>
      </w:pPr>
      <w:proofErr w:type="spellStart"/>
      <w:r w:rsidRPr="00010651">
        <w:rPr>
          <w:szCs w:val="22"/>
        </w:rPr>
        <w:t>Mofenstra</w:t>
      </w:r>
      <w:proofErr w:type="spellEnd"/>
      <w:r w:rsidRPr="00010651">
        <w:rPr>
          <w:szCs w:val="22"/>
        </w:rPr>
        <w:t xml:space="preserve"> yra </w:t>
      </w:r>
      <w:proofErr w:type="spellStart"/>
      <w:r w:rsidRPr="00010651">
        <w:rPr>
          <w:szCs w:val="22"/>
        </w:rPr>
        <w:t>leukotrienų</w:t>
      </w:r>
      <w:proofErr w:type="spellEnd"/>
      <w:r w:rsidRPr="00010651">
        <w:rPr>
          <w:szCs w:val="22"/>
        </w:rPr>
        <w:t xml:space="preserve"> receptorių antagonistas, kuris blokuoja medžiagas, vadinamas </w:t>
      </w:r>
      <w:proofErr w:type="spellStart"/>
      <w:r w:rsidRPr="00010651">
        <w:rPr>
          <w:szCs w:val="22"/>
        </w:rPr>
        <w:t>leukotrienais</w:t>
      </w:r>
      <w:proofErr w:type="spellEnd"/>
      <w:r w:rsidRPr="00010651">
        <w:rPr>
          <w:szCs w:val="22"/>
        </w:rPr>
        <w:t xml:space="preserve">. </w:t>
      </w:r>
      <w:proofErr w:type="spellStart"/>
      <w:r w:rsidRPr="00010651">
        <w:rPr>
          <w:szCs w:val="22"/>
        </w:rPr>
        <w:t>Leukotrienai</w:t>
      </w:r>
      <w:proofErr w:type="spellEnd"/>
      <w:r w:rsidRPr="00010651">
        <w:rPr>
          <w:szCs w:val="22"/>
        </w:rPr>
        <w:t xml:space="preserve"> sukelia kvėpavimo takų plaučiuose susiaurėjimą ir patinimą. </w:t>
      </w:r>
      <w:proofErr w:type="spellStart"/>
      <w:r w:rsidRPr="00010651">
        <w:rPr>
          <w:szCs w:val="22"/>
        </w:rPr>
        <w:t>Mofenstra</w:t>
      </w:r>
      <w:proofErr w:type="spellEnd"/>
      <w:r w:rsidRPr="00010651">
        <w:rPr>
          <w:szCs w:val="22"/>
        </w:rPr>
        <w:t xml:space="preserve"> pagerina astmos simptomus ir padeda kontroliuoti šią ligą.</w:t>
      </w:r>
    </w:p>
    <w:p w:rsidR="00556D73" w:rsidRPr="00010651" w:rsidRDefault="00556D73" w:rsidP="00556D73">
      <w:pPr>
        <w:rPr>
          <w:szCs w:val="22"/>
        </w:rPr>
      </w:pPr>
    </w:p>
    <w:p w:rsidR="00556D73" w:rsidRPr="00010651" w:rsidRDefault="00556D73" w:rsidP="00556D73">
      <w:pPr>
        <w:rPr>
          <w:szCs w:val="22"/>
        </w:rPr>
      </w:pPr>
      <w:r w:rsidRPr="00010651">
        <w:rPr>
          <w:szCs w:val="22"/>
        </w:rPr>
        <w:t xml:space="preserve">Jūsų vaiko astmai gydyti gydytojas paskyrė </w:t>
      </w:r>
      <w:proofErr w:type="spellStart"/>
      <w:r w:rsidRPr="00010651">
        <w:rPr>
          <w:szCs w:val="22"/>
        </w:rPr>
        <w:t>Mofenstra</w:t>
      </w:r>
      <w:proofErr w:type="spellEnd"/>
      <w:r w:rsidRPr="00010651">
        <w:rPr>
          <w:szCs w:val="22"/>
        </w:rPr>
        <w:t xml:space="preserve">, kuris neleidžia atsirasti astmos simptomams dienos ir nakties metu. </w:t>
      </w:r>
    </w:p>
    <w:p w:rsidR="00556D73" w:rsidRPr="00010651" w:rsidRDefault="00556D73" w:rsidP="00556D73">
      <w:pPr>
        <w:rPr>
          <w:szCs w:val="22"/>
        </w:rPr>
      </w:pPr>
    </w:p>
    <w:p w:rsidR="00556D73" w:rsidRPr="00010651" w:rsidRDefault="00556D73" w:rsidP="00556D73">
      <w:pPr>
        <w:pStyle w:val="Sraopastraipa"/>
        <w:ind w:left="567"/>
        <w:rPr>
          <w:b/>
          <w:szCs w:val="22"/>
        </w:rPr>
      </w:pPr>
    </w:p>
    <w:p w:rsidR="00556D73" w:rsidRPr="00010651" w:rsidRDefault="00556D73" w:rsidP="00556D73">
      <w:pPr>
        <w:pStyle w:val="Sraopastraipa"/>
        <w:ind w:left="567"/>
        <w:rPr>
          <w:i/>
          <w:sz w:val="22"/>
          <w:szCs w:val="22"/>
          <w:u w:val="single"/>
          <w:lang w:eastAsia="lt-LT"/>
        </w:rPr>
      </w:pPr>
      <w:proofErr w:type="spellStart"/>
      <w:r w:rsidRPr="00010651">
        <w:rPr>
          <w:i/>
          <w:sz w:val="22"/>
          <w:szCs w:val="22"/>
          <w:u w:val="single"/>
          <w:lang w:eastAsia="lt-LT"/>
        </w:rPr>
        <w:t>Mofenstra</w:t>
      </w:r>
      <w:proofErr w:type="spellEnd"/>
      <w:r w:rsidRPr="00010651">
        <w:rPr>
          <w:i/>
          <w:sz w:val="22"/>
          <w:szCs w:val="22"/>
          <w:u w:val="single"/>
          <w:lang w:eastAsia="lt-LT"/>
        </w:rPr>
        <w:t xml:space="preserve"> 4 mg kramtomosios tabletės</w:t>
      </w:r>
    </w:p>
    <w:p w:rsidR="00556D73" w:rsidRPr="00010651" w:rsidRDefault="00556D73" w:rsidP="00556D73">
      <w:pPr>
        <w:pStyle w:val="Sraopastraipa"/>
        <w:numPr>
          <w:ilvl w:val="0"/>
          <w:numId w:val="1"/>
        </w:numPr>
        <w:rPr>
          <w:szCs w:val="22"/>
        </w:rPr>
      </w:pPr>
      <w:proofErr w:type="spellStart"/>
      <w:r w:rsidRPr="00E57FE7">
        <w:rPr>
          <w:sz w:val="22"/>
          <w:szCs w:val="22"/>
        </w:rPr>
        <w:t>Mofenstra</w:t>
      </w:r>
      <w:proofErr w:type="spellEnd"/>
      <w:r w:rsidRPr="00E57FE7">
        <w:rPr>
          <w:sz w:val="22"/>
          <w:szCs w:val="22"/>
        </w:rPr>
        <w:t xml:space="preserve"> 4 mg kramtomosiomis tabletėmis gydomi 2 – 5 metų pacientai, kurių ligos požymiai nepakankamai kontroliuojami jų vartojamais vaistais ir todėl yra reikalingas papildomas gydymas.</w:t>
      </w:r>
    </w:p>
    <w:p w:rsidR="00556D73" w:rsidRPr="001045EF" w:rsidRDefault="00556D73" w:rsidP="00556D73">
      <w:pPr>
        <w:numPr>
          <w:ilvl w:val="0"/>
          <w:numId w:val="1"/>
        </w:numPr>
        <w:rPr>
          <w:szCs w:val="22"/>
        </w:rPr>
      </w:pPr>
      <w:proofErr w:type="spellStart"/>
      <w:r w:rsidRPr="00010651">
        <w:rPr>
          <w:szCs w:val="22"/>
        </w:rPr>
        <w:t>Mofenstra</w:t>
      </w:r>
      <w:proofErr w:type="spellEnd"/>
      <w:r w:rsidRPr="00010651">
        <w:rPr>
          <w:szCs w:val="22"/>
        </w:rPr>
        <w:t xml:space="preserve"> 4 mg kramtomųjų tablečių taip pat gali būti vartojama alternatyviam gydymui vietoj </w:t>
      </w:r>
      <w:proofErr w:type="spellStart"/>
      <w:r w:rsidRPr="00010651">
        <w:rPr>
          <w:szCs w:val="22"/>
        </w:rPr>
        <w:t>inhaliuojamųjų</w:t>
      </w:r>
      <w:proofErr w:type="spellEnd"/>
      <w:r w:rsidRPr="00010651">
        <w:rPr>
          <w:szCs w:val="22"/>
        </w:rPr>
        <w:t xml:space="preserve"> (įkvepiamųjų) kortikosteroidų 2 – 5 metų pacientams, sergantiems nuolatine lengva astma, kurie paskutiniu metu nuo savo astmos nevartojo geriamųjų kortikosteroidų ir kurie akivaizdžiai nesugeba vartoti </w:t>
      </w:r>
      <w:proofErr w:type="spellStart"/>
      <w:r w:rsidRPr="00010651">
        <w:rPr>
          <w:szCs w:val="22"/>
        </w:rPr>
        <w:t>inhaliuojamųjų</w:t>
      </w:r>
      <w:proofErr w:type="spellEnd"/>
      <w:r w:rsidRPr="00010651">
        <w:rPr>
          <w:szCs w:val="22"/>
        </w:rPr>
        <w:t xml:space="preserve"> kortikosteroidų.</w:t>
      </w:r>
    </w:p>
    <w:p w:rsidR="00556D73" w:rsidRPr="00010651" w:rsidRDefault="00556D73" w:rsidP="00556D73">
      <w:pPr>
        <w:numPr>
          <w:ilvl w:val="0"/>
          <w:numId w:val="1"/>
        </w:numPr>
        <w:rPr>
          <w:szCs w:val="22"/>
        </w:rPr>
      </w:pPr>
      <w:r w:rsidRPr="00010651">
        <w:rPr>
          <w:szCs w:val="22"/>
        </w:rPr>
        <w:t xml:space="preserve">Be to, </w:t>
      </w:r>
      <w:proofErr w:type="spellStart"/>
      <w:r w:rsidRPr="00010651">
        <w:rPr>
          <w:szCs w:val="22"/>
        </w:rPr>
        <w:t>Mofenstra</w:t>
      </w:r>
      <w:proofErr w:type="spellEnd"/>
      <w:r w:rsidRPr="00010651">
        <w:rPr>
          <w:szCs w:val="22"/>
        </w:rPr>
        <w:t xml:space="preserve"> 4 mg kramtomosios tabletės padeda užkirsti kelią fizinio krūvio sukeltam kvėpavimo takų susiaurėjimui 2 metų ar vyresniems pacientams. </w:t>
      </w:r>
    </w:p>
    <w:p w:rsidR="00556D73" w:rsidRPr="00010651" w:rsidRDefault="00556D73" w:rsidP="00556D73">
      <w:pPr>
        <w:numPr>
          <w:ilvl w:val="0"/>
          <w:numId w:val="1"/>
        </w:numPr>
        <w:rPr>
          <w:szCs w:val="22"/>
        </w:rPr>
      </w:pPr>
    </w:p>
    <w:p w:rsidR="00556D73" w:rsidRPr="00E57FE7" w:rsidRDefault="00556D73" w:rsidP="00556D73">
      <w:pPr>
        <w:pStyle w:val="Sraopastraipa"/>
        <w:ind w:left="567"/>
        <w:rPr>
          <w:i/>
          <w:sz w:val="22"/>
          <w:szCs w:val="22"/>
          <w:highlight w:val="lightGray"/>
          <w:lang w:eastAsia="lt-LT"/>
        </w:rPr>
      </w:pPr>
      <w:proofErr w:type="spellStart"/>
      <w:r w:rsidRPr="00E57FE7">
        <w:rPr>
          <w:i/>
          <w:sz w:val="22"/>
          <w:szCs w:val="22"/>
          <w:highlight w:val="lightGray"/>
          <w:lang w:eastAsia="lt-LT"/>
        </w:rPr>
        <w:t>Mofenstra</w:t>
      </w:r>
      <w:proofErr w:type="spellEnd"/>
      <w:r w:rsidRPr="00E57FE7">
        <w:rPr>
          <w:i/>
          <w:sz w:val="22"/>
          <w:szCs w:val="22"/>
          <w:highlight w:val="lightGray"/>
          <w:lang w:eastAsia="lt-LT"/>
        </w:rPr>
        <w:t xml:space="preserve"> 5 mg kramtomosios tabletės</w:t>
      </w:r>
    </w:p>
    <w:p w:rsidR="00556D73" w:rsidRPr="00E57FE7" w:rsidRDefault="00556D73" w:rsidP="00556D73">
      <w:pPr>
        <w:numPr>
          <w:ilvl w:val="0"/>
          <w:numId w:val="1"/>
        </w:numPr>
        <w:rPr>
          <w:szCs w:val="22"/>
          <w:highlight w:val="lightGray"/>
        </w:rPr>
      </w:pPr>
      <w:proofErr w:type="spellStart"/>
      <w:r w:rsidRPr="00E57FE7">
        <w:rPr>
          <w:highlight w:val="lightGray"/>
        </w:rPr>
        <w:t>Mofenstra</w:t>
      </w:r>
      <w:proofErr w:type="spellEnd"/>
      <w:r w:rsidRPr="00E57FE7">
        <w:rPr>
          <w:highlight w:val="lightGray"/>
        </w:rPr>
        <w:t xml:space="preserve"> 5 mg kramtomosiomis tabletėmis gydomi 6 – 14 metų pacientai</w:t>
      </w:r>
      <w:r w:rsidRPr="00E57FE7">
        <w:rPr>
          <w:szCs w:val="22"/>
          <w:highlight w:val="lightGray"/>
        </w:rPr>
        <w:t>, kurių ligos požymiai nepakankamai kontroliuojami jų vartojamais vaistais ir todėl yra reikalingas papildomas gydymas.</w:t>
      </w:r>
    </w:p>
    <w:p w:rsidR="00556D73" w:rsidRPr="00E57FE7" w:rsidRDefault="00556D73" w:rsidP="00556D73">
      <w:pPr>
        <w:numPr>
          <w:ilvl w:val="0"/>
          <w:numId w:val="1"/>
        </w:numPr>
        <w:rPr>
          <w:szCs w:val="22"/>
          <w:highlight w:val="lightGray"/>
        </w:rPr>
      </w:pPr>
      <w:proofErr w:type="spellStart"/>
      <w:r w:rsidRPr="00E57FE7">
        <w:rPr>
          <w:highlight w:val="lightGray"/>
        </w:rPr>
        <w:t>Mofenstra</w:t>
      </w:r>
      <w:proofErr w:type="spellEnd"/>
      <w:r w:rsidRPr="00E57FE7">
        <w:rPr>
          <w:szCs w:val="22"/>
          <w:highlight w:val="lightGray"/>
        </w:rPr>
        <w:t xml:space="preserve"> </w:t>
      </w:r>
      <w:r w:rsidRPr="00E57FE7">
        <w:rPr>
          <w:highlight w:val="lightGray"/>
        </w:rPr>
        <w:t xml:space="preserve">5 mg kramtomosios tabletės </w:t>
      </w:r>
      <w:r w:rsidRPr="00E57FE7">
        <w:rPr>
          <w:szCs w:val="22"/>
          <w:highlight w:val="lightGray"/>
        </w:rPr>
        <w:t xml:space="preserve">taip pat gali būti vartojamos alternatyviam gydymui vietoj </w:t>
      </w:r>
      <w:proofErr w:type="spellStart"/>
      <w:r w:rsidRPr="00E57FE7">
        <w:rPr>
          <w:szCs w:val="22"/>
          <w:highlight w:val="lightGray"/>
        </w:rPr>
        <w:t>inhaliuojamųjų</w:t>
      </w:r>
      <w:proofErr w:type="spellEnd"/>
      <w:r w:rsidRPr="00E57FE7">
        <w:rPr>
          <w:szCs w:val="22"/>
          <w:highlight w:val="lightGray"/>
        </w:rPr>
        <w:t xml:space="preserve"> (įkvepiamųjų) kortikosteroidų 6 – 14 metų pacientams, sergantiems nuolatine lengva astma, kurie paskutiniu metu nuo savo astmos nevartojo geriamųjų kortikosteroidų ir kurie akivaizdžiai nesugeba vartoti </w:t>
      </w:r>
      <w:proofErr w:type="spellStart"/>
      <w:r w:rsidRPr="00E57FE7">
        <w:rPr>
          <w:szCs w:val="22"/>
          <w:highlight w:val="lightGray"/>
        </w:rPr>
        <w:t>inhaliuojamųjų</w:t>
      </w:r>
      <w:proofErr w:type="spellEnd"/>
      <w:r w:rsidRPr="00E57FE7">
        <w:rPr>
          <w:szCs w:val="22"/>
          <w:highlight w:val="lightGray"/>
        </w:rPr>
        <w:t xml:space="preserve"> kortikosteroidų.</w:t>
      </w:r>
    </w:p>
    <w:p w:rsidR="00556D73" w:rsidRPr="00E57FE7" w:rsidRDefault="00556D73" w:rsidP="00556D73">
      <w:pPr>
        <w:numPr>
          <w:ilvl w:val="0"/>
          <w:numId w:val="1"/>
        </w:numPr>
        <w:rPr>
          <w:szCs w:val="22"/>
          <w:highlight w:val="lightGray"/>
        </w:rPr>
      </w:pPr>
      <w:r w:rsidRPr="00E57FE7">
        <w:rPr>
          <w:szCs w:val="22"/>
          <w:highlight w:val="lightGray"/>
        </w:rPr>
        <w:t xml:space="preserve">Be to, </w:t>
      </w:r>
      <w:proofErr w:type="spellStart"/>
      <w:r w:rsidRPr="00E57FE7">
        <w:rPr>
          <w:highlight w:val="lightGray"/>
        </w:rPr>
        <w:t>Mofenstra</w:t>
      </w:r>
      <w:proofErr w:type="spellEnd"/>
      <w:r w:rsidRPr="00E57FE7">
        <w:rPr>
          <w:szCs w:val="22"/>
          <w:highlight w:val="lightGray"/>
        </w:rPr>
        <w:t xml:space="preserve"> </w:t>
      </w:r>
      <w:r w:rsidRPr="00E57FE7">
        <w:rPr>
          <w:highlight w:val="lightGray"/>
        </w:rPr>
        <w:t xml:space="preserve">5 mg kramtomosios tabletės </w:t>
      </w:r>
      <w:r w:rsidRPr="00E57FE7">
        <w:rPr>
          <w:szCs w:val="22"/>
          <w:highlight w:val="lightGray"/>
        </w:rPr>
        <w:t xml:space="preserve">padeda užkirsti kelią fizinio krūvio sukeltam kvėpavimo takų susiaurėjimui. </w:t>
      </w:r>
    </w:p>
    <w:p w:rsidR="00556D73" w:rsidRPr="00010651" w:rsidRDefault="00556D73" w:rsidP="00556D73">
      <w:pPr>
        <w:rPr>
          <w:szCs w:val="22"/>
        </w:rPr>
      </w:pPr>
    </w:p>
    <w:p w:rsidR="00556D73" w:rsidRPr="00010651" w:rsidRDefault="00556D73" w:rsidP="00556D73">
      <w:pPr>
        <w:rPr>
          <w:szCs w:val="22"/>
        </w:rPr>
      </w:pPr>
      <w:r w:rsidRPr="00010651">
        <w:rPr>
          <w:szCs w:val="22"/>
        </w:rPr>
        <w:lastRenderedPageBreak/>
        <w:t xml:space="preserve">Pagal Jūsų vaiko astmos simptomus ir jų sunkumą gydytojas nustatys, kiek </w:t>
      </w:r>
      <w:proofErr w:type="spellStart"/>
      <w:r w:rsidRPr="00010651">
        <w:rPr>
          <w:szCs w:val="22"/>
        </w:rPr>
        <w:t>Mofenstra</w:t>
      </w:r>
      <w:proofErr w:type="spellEnd"/>
      <w:r w:rsidRPr="00010651">
        <w:rPr>
          <w:szCs w:val="22"/>
        </w:rPr>
        <w:t xml:space="preserve"> turi būti vartojama.</w:t>
      </w:r>
    </w:p>
    <w:p w:rsidR="00556D73" w:rsidRPr="00010651" w:rsidRDefault="00556D73" w:rsidP="00556D73">
      <w:pPr>
        <w:rPr>
          <w:szCs w:val="22"/>
          <w:lang w:eastAsia="en-US"/>
        </w:rPr>
      </w:pPr>
    </w:p>
    <w:p w:rsidR="00556D73" w:rsidRPr="001045EF" w:rsidRDefault="00556D73" w:rsidP="00556D73">
      <w:pPr>
        <w:rPr>
          <w:b/>
          <w:szCs w:val="22"/>
          <w:lang w:eastAsia="en-US"/>
        </w:rPr>
      </w:pPr>
      <w:r w:rsidRPr="001045EF">
        <w:rPr>
          <w:b/>
          <w:szCs w:val="22"/>
          <w:lang w:eastAsia="en-US"/>
        </w:rPr>
        <w:t>Kas yra astma?</w:t>
      </w:r>
    </w:p>
    <w:p w:rsidR="00556D73" w:rsidRPr="00010651" w:rsidRDefault="00556D73" w:rsidP="00556D73">
      <w:pPr>
        <w:rPr>
          <w:szCs w:val="22"/>
        </w:rPr>
      </w:pPr>
      <w:r w:rsidRPr="00010651">
        <w:rPr>
          <w:szCs w:val="22"/>
        </w:rPr>
        <w:t>Astma yra ilgalaikė liga.</w:t>
      </w:r>
    </w:p>
    <w:p w:rsidR="00556D73" w:rsidRPr="00010651" w:rsidRDefault="00556D73" w:rsidP="00556D73">
      <w:pPr>
        <w:rPr>
          <w:szCs w:val="22"/>
        </w:rPr>
      </w:pPr>
      <w:r w:rsidRPr="00010651">
        <w:rPr>
          <w:szCs w:val="22"/>
        </w:rPr>
        <w:t>Astmai būdinga:</w:t>
      </w:r>
    </w:p>
    <w:p w:rsidR="00556D73" w:rsidRPr="00010651" w:rsidRDefault="00556D73" w:rsidP="00556D73">
      <w:pPr>
        <w:numPr>
          <w:ilvl w:val="0"/>
          <w:numId w:val="2"/>
        </w:numPr>
        <w:tabs>
          <w:tab w:val="left" w:pos="540"/>
        </w:tabs>
        <w:ind w:left="540" w:hanging="540"/>
        <w:rPr>
          <w:szCs w:val="22"/>
        </w:rPr>
      </w:pPr>
      <w:r w:rsidRPr="00010651">
        <w:rPr>
          <w:szCs w:val="22"/>
        </w:rPr>
        <w:t>pasunkėjęs kvėpavimas, nes susiaurėja kvėpavimo takai. Šis kvėpavimo takų susiaurėjimas, reaguodamas į įvairias sąlygas, pablogėja arba pagerėja;</w:t>
      </w:r>
    </w:p>
    <w:p w:rsidR="00556D73" w:rsidRPr="00010651" w:rsidRDefault="00556D73" w:rsidP="00556D73">
      <w:pPr>
        <w:numPr>
          <w:ilvl w:val="0"/>
          <w:numId w:val="2"/>
        </w:numPr>
        <w:tabs>
          <w:tab w:val="left" w:pos="540"/>
        </w:tabs>
        <w:ind w:left="540" w:hanging="540"/>
        <w:rPr>
          <w:szCs w:val="22"/>
        </w:rPr>
      </w:pPr>
      <w:r w:rsidRPr="00010651">
        <w:rPr>
          <w:szCs w:val="22"/>
        </w:rPr>
        <w:t>padidėjęs kvėpavimo takų jautrumas, todėl jie reaguoja į daugelį veiksnių, tokių kaip cigarečių dūmai, žiedadulkės, šaltas oras, fizinis krūvis;</w:t>
      </w:r>
    </w:p>
    <w:p w:rsidR="00556D73" w:rsidRPr="00010651" w:rsidRDefault="00556D73" w:rsidP="00556D73">
      <w:pPr>
        <w:numPr>
          <w:ilvl w:val="0"/>
          <w:numId w:val="2"/>
        </w:numPr>
        <w:tabs>
          <w:tab w:val="left" w:pos="540"/>
        </w:tabs>
        <w:ind w:left="540" w:hanging="540"/>
        <w:rPr>
          <w:szCs w:val="22"/>
        </w:rPr>
      </w:pPr>
      <w:r w:rsidRPr="00010651">
        <w:rPr>
          <w:szCs w:val="22"/>
        </w:rPr>
        <w:t>kvėpavimo takų gleivinės pabrinkimas (uždegimas).</w:t>
      </w:r>
    </w:p>
    <w:p w:rsidR="00556D73" w:rsidRPr="00010651" w:rsidRDefault="00556D73" w:rsidP="00556D73">
      <w:pPr>
        <w:rPr>
          <w:szCs w:val="22"/>
        </w:rPr>
      </w:pPr>
    </w:p>
    <w:p w:rsidR="00556D73" w:rsidRPr="00010651" w:rsidRDefault="00556D73" w:rsidP="00556D73">
      <w:pPr>
        <w:rPr>
          <w:szCs w:val="22"/>
        </w:rPr>
      </w:pPr>
      <w:r w:rsidRPr="00010651">
        <w:rPr>
          <w:szCs w:val="22"/>
        </w:rPr>
        <w:t xml:space="preserve">Astmos simptomai yra kosulys, švokštimas ir krūtinės veržimas. </w:t>
      </w:r>
    </w:p>
    <w:p w:rsidR="00556D73" w:rsidRPr="00010651" w:rsidRDefault="00556D73" w:rsidP="00556D73">
      <w:pPr>
        <w:rPr>
          <w:szCs w:val="22"/>
          <w:lang w:eastAsia="en-US"/>
        </w:rPr>
      </w:pPr>
    </w:p>
    <w:p w:rsidR="00556D73" w:rsidRPr="00010651" w:rsidRDefault="00556D73" w:rsidP="00556D73">
      <w:pPr>
        <w:rPr>
          <w:szCs w:val="22"/>
          <w:lang w:eastAsia="en-US"/>
        </w:rPr>
      </w:pPr>
    </w:p>
    <w:p w:rsidR="00556D73" w:rsidRPr="00010651" w:rsidRDefault="00556D73" w:rsidP="00556D73">
      <w:pPr>
        <w:keepNext/>
        <w:tabs>
          <w:tab w:val="left" w:pos="567"/>
        </w:tabs>
        <w:ind w:left="567" w:hanging="567"/>
        <w:outlineLvl w:val="1"/>
        <w:rPr>
          <w:b/>
          <w:szCs w:val="22"/>
          <w:lang w:eastAsia="en-US"/>
        </w:rPr>
      </w:pPr>
      <w:bookmarkStart w:id="4" w:name="_Toc129243265"/>
      <w:bookmarkStart w:id="5" w:name="_Toc129243140"/>
      <w:r w:rsidRPr="00010651">
        <w:rPr>
          <w:b/>
          <w:szCs w:val="22"/>
          <w:lang w:eastAsia="en-US"/>
        </w:rPr>
        <w:t>2.</w:t>
      </w:r>
      <w:r w:rsidRPr="00010651">
        <w:rPr>
          <w:b/>
          <w:szCs w:val="22"/>
          <w:lang w:eastAsia="en-US"/>
        </w:rPr>
        <w:tab/>
        <w:t xml:space="preserve">Kas žinotina prieš vartojant </w:t>
      </w:r>
      <w:proofErr w:type="spellStart"/>
      <w:r w:rsidRPr="00010651">
        <w:rPr>
          <w:b/>
          <w:szCs w:val="22"/>
          <w:lang w:eastAsia="en-US"/>
        </w:rPr>
        <w:t>Mofenstra</w:t>
      </w:r>
      <w:bookmarkEnd w:id="4"/>
      <w:bookmarkEnd w:id="5"/>
      <w:proofErr w:type="spellEnd"/>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Pasakykite savo gydytojui apie bet kokius dabartinius ar buvusius Jūsų vaiko sveikatos sutrikimus ar alergijas.</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r w:rsidRPr="00010651">
        <w:rPr>
          <w:b/>
          <w:bCs/>
          <w:szCs w:val="22"/>
          <w:lang w:eastAsia="en-US"/>
        </w:rPr>
        <w:t xml:space="preserve">Neduokite </w:t>
      </w:r>
      <w:proofErr w:type="spellStart"/>
      <w:r w:rsidRPr="00010651">
        <w:rPr>
          <w:b/>
          <w:bCs/>
          <w:szCs w:val="22"/>
          <w:lang w:eastAsia="en-US"/>
        </w:rPr>
        <w:t>Mofenstra</w:t>
      </w:r>
      <w:proofErr w:type="spellEnd"/>
      <w:r w:rsidRPr="00010651">
        <w:rPr>
          <w:b/>
          <w:bCs/>
          <w:szCs w:val="22"/>
          <w:lang w:eastAsia="en-US"/>
        </w:rPr>
        <w:t xml:space="preserve"> savo vaikui, jeigu jis (ji):</w:t>
      </w:r>
    </w:p>
    <w:p w:rsidR="00556D73" w:rsidRPr="00010651" w:rsidRDefault="00556D73" w:rsidP="00556D73">
      <w:pPr>
        <w:numPr>
          <w:ilvl w:val="0"/>
          <w:numId w:val="13"/>
        </w:numPr>
        <w:ind w:left="567" w:hanging="567"/>
        <w:rPr>
          <w:szCs w:val="22"/>
          <w:lang w:eastAsia="en-US"/>
        </w:rPr>
      </w:pPr>
      <w:r w:rsidRPr="00010651">
        <w:rPr>
          <w:szCs w:val="22"/>
          <w:lang w:eastAsia="en-US"/>
        </w:rPr>
        <w:t xml:space="preserve">yra alergiškas (pernelyg jautrus) </w:t>
      </w:r>
      <w:proofErr w:type="spellStart"/>
      <w:r w:rsidRPr="00010651">
        <w:rPr>
          <w:szCs w:val="22"/>
          <w:lang w:eastAsia="en-US"/>
        </w:rPr>
        <w:t>montelukastui</w:t>
      </w:r>
      <w:proofErr w:type="spellEnd"/>
      <w:r w:rsidRPr="00010651">
        <w:rPr>
          <w:szCs w:val="22"/>
          <w:lang w:eastAsia="en-US"/>
        </w:rPr>
        <w:t xml:space="preserve"> arba bet kuriai pagalbinei šio vaisto medžiagai (jos išvardytos 6 skyriuje).</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r w:rsidRPr="00010651">
        <w:rPr>
          <w:b/>
          <w:bCs/>
          <w:szCs w:val="22"/>
          <w:lang w:eastAsia="en-US"/>
        </w:rPr>
        <w:t>Įspėjimai ir atsargumo priemonės</w:t>
      </w:r>
    </w:p>
    <w:p w:rsidR="00556D73" w:rsidRPr="00010651" w:rsidRDefault="00556D73" w:rsidP="00556D73">
      <w:pPr>
        <w:spacing w:line="220" w:lineRule="exact"/>
        <w:rPr>
          <w:bCs/>
          <w:szCs w:val="22"/>
          <w:lang w:eastAsia="en-US"/>
        </w:rPr>
      </w:pPr>
      <w:r w:rsidRPr="00010651">
        <w:rPr>
          <w:szCs w:val="22"/>
        </w:rPr>
        <w:t xml:space="preserve">Pasitarkite su gydytoju arba vaistininku, prieš pradėdami vartoti </w:t>
      </w:r>
      <w:proofErr w:type="spellStart"/>
      <w:r w:rsidRPr="00010651">
        <w:rPr>
          <w:szCs w:val="22"/>
        </w:rPr>
        <w:t>Mofenstra</w:t>
      </w:r>
      <w:proofErr w:type="spellEnd"/>
      <w:r w:rsidRPr="00010651">
        <w:rPr>
          <w:szCs w:val="22"/>
        </w:rPr>
        <w:t>:</w:t>
      </w:r>
    </w:p>
    <w:p w:rsidR="00556D73" w:rsidRPr="00010651" w:rsidRDefault="00556D73" w:rsidP="00556D73">
      <w:pPr>
        <w:numPr>
          <w:ilvl w:val="1"/>
          <w:numId w:val="12"/>
        </w:numPr>
        <w:tabs>
          <w:tab w:val="left" w:pos="567"/>
        </w:tabs>
        <w:spacing w:before="120"/>
        <w:ind w:left="567" w:hanging="567"/>
        <w:rPr>
          <w:szCs w:val="22"/>
        </w:rPr>
      </w:pPr>
      <w:r w:rsidRPr="00010651">
        <w:rPr>
          <w:szCs w:val="22"/>
        </w:rPr>
        <w:t>Jeigu pasunkėja Jūsų vaiko astma ar kvėpavimas, nedelsiant praneškite savo gydytojui.</w:t>
      </w:r>
    </w:p>
    <w:p w:rsidR="00556D73" w:rsidRPr="00010651" w:rsidRDefault="00556D73" w:rsidP="00556D73">
      <w:pPr>
        <w:numPr>
          <w:ilvl w:val="1"/>
          <w:numId w:val="12"/>
        </w:numPr>
        <w:tabs>
          <w:tab w:val="left" w:pos="567"/>
        </w:tabs>
        <w:spacing w:before="120"/>
        <w:ind w:left="567" w:hanging="567"/>
        <w:rPr>
          <w:szCs w:val="22"/>
        </w:rPr>
      </w:pPr>
      <w:r w:rsidRPr="00010651">
        <w:rPr>
          <w:szCs w:val="22"/>
        </w:rPr>
        <w:t xml:space="preserve">Geriamasis </w:t>
      </w:r>
      <w:proofErr w:type="spellStart"/>
      <w:r w:rsidRPr="00010651">
        <w:rPr>
          <w:szCs w:val="22"/>
        </w:rPr>
        <w:t>Mofenstra</w:t>
      </w:r>
      <w:proofErr w:type="spellEnd"/>
      <w:r w:rsidRPr="00010651">
        <w:rPr>
          <w:szCs w:val="22"/>
        </w:rPr>
        <w:t xml:space="preserve"> nėra skirtas astmos priepuolio gydymui. Jeigu ištinka priepuolis, reikia tiksliai laikytis gydytojo Jums nurodytų instrukcijų dėl Jūsų vaiko. Visada turėkite su savimi Jūsų vaikui skirtų </w:t>
      </w:r>
      <w:proofErr w:type="spellStart"/>
      <w:r w:rsidRPr="00010651">
        <w:rPr>
          <w:szCs w:val="22"/>
        </w:rPr>
        <w:t>inhaliuojamų</w:t>
      </w:r>
      <w:proofErr w:type="spellEnd"/>
      <w:r w:rsidRPr="00010651">
        <w:rPr>
          <w:szCs w:val="22"/>
        </w:rPr>
        <w:t xml:space="preserve"> vaistų, padedančių nuo astmos priepuolių.</w:t>
      </w:r>
    </w:p>
    <w:p w:rsidR="00556D73" w:rsidRPr="00010651" w:rsidRDefault="00556D73" w:rsidP="00556D73">
      <w:pPr>
        <w:numPr>
          <w:ilvl w:val="1"/>
          <w:numId w:val="12"/>
        </w:numPr>
        <w:tabs>
          <w:tab w:val="left" w:pos="567"/>
        </w:tabs>
        <w:spacing w:before="120"/>
        <w:ind w:left="567" w:hanging="567"/>
        <w:rPr>
          <w:szCs w:val="22"/>
        </w:rPr>
      </w:pPr>
      <w:r w:rsidRPr="00010651">
        <w:rPr>
          <w:szCs w:val="22"/>
        </w:rPr>
        <w:t xml:space="preserve">Yra svarbu, kad Jūsų vaikas vartotų visus Jūsų gydytojo paskirtus vaistus nuo astmos. </w:t>
      </w:r>
      <w:proofErr w:type="spellStart"/>
      <w:r w:rsidRPr="00010651">
        <w:rPr>
          <w:szCs w:val="22"/>
        </w:rPr>
        <w:t>Mofenstra</w:t>
      </w:r>
      <w:proofErr w:type="spellEnd"/>
      <w:r w:rsidRPr="00010651">
        <w:rPr>
          <w:szCs w:val="22"/>
        </w:rPr>
        <w:t xml:space="preserve"> negalima vartoti vietoj kitų vaistų nuo astmos, kurių gydytojas yra paskyręs Jūsų vaikui.</w:t>
      </w:r>
    </w:p>
    <w:p w:rsidR="00556D73" w:rsidRPr="00010651" w:rsidRDefault="00556D73" w:rsidP="00556D73">
      <w:pPr>
        <w:numPr>
          <w:ilvl w:val="1"/>
          <w:numId w:val="12"/>
        </w:numPr>
        <w:tabs>
          <w:tab w:val="left" w:pos="567"/>
        </w:tabs>
        <w:spacing w:before="120"/>
        <w:ind w:left="567" w:hanging="567"/>
        <w:rPr>
          <w:szCs w:val="22"/>
        </w:rPr>
      </w:pPr>
      <w:r w:rsidRPr="00010651">
        <w:rPr>
          <w:szCs w:val="22"/>
        </w:rPr>
        <w:t>Jeigu Jūsų vaikas vartoja vaistų nuo astmos, reikia žinoti, kad jeigu jam (jai) atsiranda bet kurių toliau išvardytų simptomų (į gripą panašių negalavimų, stiprėjantis dusulys, galūnių dilgčiojimas ar nutirpimas ir (arba) išbėrimas) derinys, turite kreiptis į savo gydytoją.</w:t>
      </w:r>
    </w:p>
    <w:p w:rsidR="00556D73" w:rsidRPr="00010651" w:rsidRDefault="00556D73" w:rsidP="00556D73">
      <w:pPr>
        <w:numPr>
          <w:ilvl w:val="1"/>
          <w:numId w:val="12"/>
        </w:numPr>
        <w:tabs>
          <w:tab w:val="left" w:pos="567"/>
        </w:tabs>
        <w:spacing w:before="120"/>
        <w:ind w:left="567" w:hanging="567"/>
        <w:rPr>
          <w:szCs w:val="22"/>
        </w:rPr>
      </w:pPr>
      <w:r w:rsidRPr="00010651">
        <w:rPr>
          <w:szCs w:val="22"/>
        </w:rPr>
        <w:t xml:space="preserve">Jūsų vaikas turi nevartoti </w:t>
      </w:r>
      <w:proofErr w:type="spellStart"/>
      <w:r w:rsidRPr="00010651">
        <w:rPr>
          <w:szCs w:val="22"/>
        </w:rPr>
        <w:t>acetilsalicilo</w:t>
      </w:r>
      <w:proofErr w:type="spellEnd"/>
      <w:r w:rsidRPr="00010651">
        <w:rPr>
          <w:szCs w:val="22"/>
        </w:rPr>
        <w:t xml:space="preserve"> rūgšties (aspirino) ar vaistų nuo uždegimo (vadinamųjų nesteroidinių vaistų nuo uždegimo, arba NVNU), kadangi jie gali pasunkinti jo (jos) astmą.</w:t>
      </w:r>
    </w:p>
    <w:p w:rsidR="00556D73" w:rsidRPr="00010651" w:rsidRDefault="00556D73" w:rsidP="00556D73">
      <w:pPr>
        <w:numPr>
          <w:ilvl w:val="1"/>
          <w:numId w:val="12"/>
        </w:numPr>
        <w:tabs>
          <w:tab w:val="left" w:pos="567"/>
        </w:tabs>
        <w:spacing w:before="120"/>
        <w:ind w:left="567" w:hanging="567"/>
        <w:rPr>
          <w:szCs w:val="22"/>
        </w:rPr>
      </w:pPr>
      <w:r w:rsidRPr="00010651">
        <w:rPr>
          <w:rFonts w:eastAsiaTheme="minorHAnsi"/>
          <w:bCs/>
          <w:szCs w:val="22"/>
          <w:lang w:eastAsia="en-US"/>
        </w:rPr>
        <w:t xml:space="preserve">Pacientai turi atkreipti dėmesį, kad buvo gauta pranešimų apie </w:t>
      </w:r>
      <w:proofErr w:type="spellStart"/>
      <w:r w:rsidRPr="00010651">
        <w:rPr>
          <w:rFonts w:eastAsiaTheme="minorHAnsi"/>
          <w:bCs/>
          <w:szCs w:val="22"/>
          <w:lang w:eastAsia="en-US"/>
        </w:rPr>
        <w:t>Mofenstra</w:t>
      </w:r>
      <w:proofErr w:type="spellEnd"/>
      <w:r w:rsidRPr="00010651">
        <w:rPr>
          <w:szCs w:val="22"/>
        </w:rPr>
        <w:t xml:space="preserve"> </w:t>
      </w:r>
      <w:r w:rsidRPr="00010651">
        <w:rPr>
          <w:rFonts w:eastAsiaTheme="minorHAnsi"/>
          <w:bCs/>
          <w:szCs w:val="22"/>
          <w:lang w:eastAsia="en-US"/>
        </w:rPr>
        <w:t xml:space="preserve">vartojusiems suaugusiesiems, paaugliams ir vaikams pasireiškusius įvairius </w:t>
      </w:r>
      <w:proofErr w:type="spellStart"/>
      <w:r w:rsidRPr="00010651">
        <w:rPr>
          <w:rFonts w:eastAsiaTheme="minorHAnsi"/>
          <w:bCs/>
          <w:szCs w:val="22"/>
          <w:lang w:eastAsia="en-US"/>
        </w:rPr>
        <w:t>neuropsichiatrinius</w:t>
      </w:r>
      <w:proofErr w:type="spellEnd"/>
      <w:r w:rsidRPr="00010651">
        <w:rPr>
          <w:szCs w:val="22"/>
        </w:rPr>
        <w:t xml:space="preserve"> </w:t>
      </w:r>
      <w:r w:rsidRPr="00010651">
        <w:rPr>
          <w:rFonts w:eastAsiaTheme="minorHAnsi"/>
          <w:bCs/>
          <w:szCs w:val="22"/>
          <w:lang w:eastAsia="en-US"/>
        </w:rPr>
        <w:t xml:space="preserve">reiškinius (pavyzdžiui, elgsenos ir nuotaikos pokyčius) (žr. 4 skyrių). Jeigu Jūsų </w:t>
      </w:r>
      <w:proofErr w:type="spellStart"/>
      <w:r w:rsidRPr="00010651">
        <w:rPr>
          <w:rFonts w:eastAsiaTheme="minorHAnsi"/>
          <w:bCs/>
          <w:szCs w:val="22"/>
          <w:lang w:eastAsia="en-US"/>
        </w:rPr>
        <w:t>vaikuiMofenstra</w:t>
      </w:r>
      <w:proofErr w:type="spellEnd"/>
      <w:r w:rsidRPr="00010651">
        <w:rPr>
          <w:rFonts w:eastAsiaTheme="minorHAnsi"/>
          <w:bCs/>
          <w:szCs w:val="22"/>
          <w:lang w:eastAsia="en-US"/>
        </w:rPr>
        <w:t xml:space="preserve"> vartojimo metu pasireiškia tokių sutrikimų, turite kreiptis į savo vaiko gydytoją.</w:t>
      </w:r>
    </w:p>
    <w:p w:rsidR="00556D73" w:rsidRPr="00010651" w:rsidRDefault="00556D73" w:rsidP="00556D73">
      <w:pPr>
        <w:rPr>
          <w:szCs w:val="22"/>
          <w:lang w:eastAsia="en-US"/>
        </w:rPr>
      </w:pPr>
    </w:p>
    <w:p w:rsidR="00556D73" w:rsidRPr="00010651" w:rsidRDefault="00556D73" w:rsidP="00556D73">
      <w:pPr>
        <w:rPr>
          <w:b/>
          <w:szCs w:val="22"/>
          <w:lang w:eastAsia="en-US"/>
        </w:rPr>
      </w:pPr>
      <w:r w:rsidRPr="00010651">
        <w:rPr>
          <w:b/>
          <w:szCs w:val="22"/>
          <w:lang w:eastAsia="en-US"/>
        </w:rPr>
        <w:t>Vaikams ir paaugliams</w:t>
      </w:r>
    </w:p>
    <w:p w:rsidR="00556D73" w:rsidRPr="00010651" w:rsidRDefault="00556D73" w:rsidP="00556D73">
      <w:pPr>
        <w:rPr>
          <w:b/>
          <w:szCs w:val="22"/>
          <w:lang w:eastAsia="en-US"/>
        </w:rPr>
      </w:pPr>
      <w:proofErr w:type="spellStart"/>
      <w:r w:rsidRPr="00010651">
        <w:rPr>
          <w:i/>
          <w:szCs w:val="22"/>
          <w:u w:val="single"/>
        </w:rPr>
        <w:t>Mofenstra</w:t>
      </w:r>
      <w:proofErr w:type="spellEnd"/>
      <w:r w:rsidRPr="00010651">
        <w:rPr>
          <w:i/>
          <w:szCs w:val="22"/>
          <w:u w:val="single"/>
        </w:rPr>
        <w:t xml:space="preserve"> 4 mg kramtomosios tabletės</w:t>
      </w:r>
    </w:p>
    <w:p w:rsidR="00556D73" w:rsidRPr="00010651" w:rsidRDefault="00556D73" w:rsidP="00556D73">
      <w:pPr>
        <w:rPr>
          <w:szCs w:val="22"/>
          <w:lang w:eastAsia="en-US"/>
        </w:rPr>
      </w:pPr>
      <w:r w:rsidRPr="00010651">
        <w:rPr>
          <w:szCs w:val="22"/>
          <w:lang w:eastAsia="en-US"/>
        </w:rPr>
        <w:t>Neduokite šio vaisto jaunesniems negu 2 metų vaikams.</w:t>
      </w:r>
    </w:p>
    <w:p w:rsidR="00556D73" w:rsidRPr="00010651" w:rsidRDefault="00556D73" w:rsidP="00556D73">
      <w:pPr>
        <w:rPr>
          <w:szCs w:val="22"/>
          <w:lang w:eastAsia="en-US"/>
        </w:rPr>
      </w:pPr>
      <w:r w:rsidRPr="00010651">
        <w:rPr>
          <w:szCs w:val="22"/>
          <w:lang w:eastAsia="en-US"/>
        </w:rPr>
        <w:t>Jaunesniems negu 18 metų pediatriniams pacientams yra kitų šio vaisto formų, atsižvelgiant į amžių.</w:t>
      </w:r>
    </w:p>
    <w:p w:rsidR="00556D73" w:rsidRPr="00010651" w:rsidRDefault="00556D73" w:rsidP="00556D73">
      <w:pPr>
        <w:spacing w:line="220" w:lineRule="exact"/>
      </w:pPr>
      <w:r w:rsidRPr="00010651">
        <w:rPr>
          <w:szCs w:val="22"/>
          <w:lang w:eastAsia="en-US"/>
        </w:rPr>
        <w:t xml:space="preserve"> </w:t>
      </w:r>
      <w:proofErr w:type="spellStart"/>
      <w:r w:rsidRPr="00010651">
        <w:rPr>
          <w:i/>
          <w:szCs w:val="22"/>
          <w:u w:val="single"/>
        </w:rPr>
        <w:t>Mofenstra</w:t>
      </w:r>
      <w:proofErr w:type="spellEnd"/>
      <w:r w:rsidRPr="00010651">
        <w:rPr>
          <w:i/>
          <w:szCs w:val="22"/>
          <w:u w:val="single"/>
        </w:rPr>
        <w:t xml:space="preserve"> 5 mg kramtomosios tabletės</w:t>
      </w:r>
    </w:p>
    <w:p w:rsidR="00556D73" w:rsidRPr="00010651" w:rsidRDefault="00556D73" w:rsidP="00556D73">
      <w:pPr>
        <w:rPr>
          <w:szCs w:val="22"/>
          <w:lang w:eastAsia="en-US"/>
        </w:rPr>
      </w:pPr>
      <w:r w:rsidRPr="00010651">
        <w:rPr>
          <w:szCs w:val="22"/>
          <w:lang w:eastAsia="en-US"/>
        </w:rPr>
        <w:t>Neduokite šio vaisto jaunesniems negu 6 metų vaikams.</w:t>
      </w:r>
    </w:p>
    <w:p w:rsidR="00556D73" w:rsidRPr="00010651" w:rsidRDefault="00556D73" w:rsidP="00556D73">
      <w:r w:rsidRPr="00010651">
        <w:rPr>
          <w:szCs w:val="22"/>
          <w:lang w:eastAsia="en-US"/>
        </w:rPr>
        <w:t>Jaunesniems negu 18 metų pediatriniams pacientams yra kitų šio vaisto formų, atsižvelgiant į amžių.</w:t>
      </w:r>
    </w:p>
    <w:p w:rsidR="00556D73" w:rsidRPr="00010651" w:rsidRDefault="00556D73" w:rsidP="00556D73">
      <w:pPr>
        <w:spacing w:line="220" w:lineRule="exact"/>
        <w:rPr>
          <w:b/>
          <w:bCs/>
          <w:szCs w:val="22"/>
          <w:lang w:eastAsia="en-US"/>
        </w:rPr>
      </w:pPr>
    </w:p>
    <w:p w:rsidR="00556D73" w:rsidRPr="00010651" w:rsidRDefault="00556D73" w:rsidP="00556D73">
      <w:pPr>
        <w:rPr>
          <w:b/>
          <w:bCs/>
          <w:szCs w:val="22"/>
          <w:lang w:eastAsia="en-US"/>
        </w:rPr>
      </w:pPr>
      <w:r w:rsidRPr="00010651">
        <w:rPr>
          <w:b/>
          <w:bCs/>
          <w:szCs w:val="22"/>
          <w:lang w:eastAsia="en-US"/>
        </w:rPr>
        <w:t xml:space="preserve">Kiti vaistai ir </w:t>
      </w:r>
      <w:proofErr w:type="spellStart"/>
      <w:r w:rsidRPr="00010651">
        <w:rPr>
          <w:b/>
          <w:bCs/>
          <w:szCs w:val="22"/>
          <w:lang w:eastAsia="en-US"/>
        </w:rPr>
        <w:t>Mofenstra</w:t>
      </w:r>
      <w:proofErr w:type="spellEnd"/>
    </w:p>
    <w:p w:rsidR="00556D73" w:rsidRPr="00010651" w:rsidRDefault="00556D73" w:rsidP="00556D73">
      <w:pPr>
        <w:rPr>
          <w:szCs w:val="22"/>
          <w:lang w:eastAsia="en-US"/>
        </w:rPr>
      </w:pPr>
      <w:r w:rsidRPr="00010651">
        <w:rPr>
          <w:szCs w:val="22"/>
          <w:lang w:eastAsia="en-US"/>
        </w:rPr>
        <w:t xml:space="preserve">Kai kurie vaistai gali trukdyti </w:t>
      </w:r>
      <w:proofErr w:type="spellStart"/>
      <w:r w:rsidRPr="00010651">
        <w:rPr>
          <w:szCs w:val="22"/>
          <w:lang w:eastAsia="en-US"/>
        </w:rPr>
        <w:t>Mofenstra</w:t>
      </w:r>
      <w:proofErr w:type="spellEnd"/>
      <w:r w:rsidRPr="00010651">
        <w:rPr>
          <w:szCs w:val="22"/>
          <w:lang w:eastAsia="en-US"/>
        </w:rPr>
        <w:t xml:space="preserve"> veikti arba jis gali daryti įtaką kitų vaistų, kuriais gydomas Jūsų vaikas, veikimui.</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 xml:space="preserve">Jeigu Jūsų vaikas vartoja arba neseniai vartojo kitų vaistų, įskaitant įsigytus be recepto, arba dėl to nesate tikri, pasakykite gydytojui arba vaistininkui. </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 xml:space="preserve">Pasakykite savo gydytojui, jeigu prieš pradedant gydymą </w:t>
      </w:r>
      <w:proofErr w:type="spellStart"/>
      <w:r w:rsidRPr="00010651">
        <w:rPr>
          <w:szCs w:val="22"/>
          <w:lang w:eastAsia="en-US"/>
        </w:rPr>
        <w:t>Mofenstra</w:t>
      </w:r>
      <w:proofErr w:type="spellEnd"/>
      <w:r w:rsidRPr="00010651">
        <w:rPr>
          <w:szCs w:val="22"/>
          <w:lang w:eastAsia="en-US"/>
        </w:rPr>
        <w:t xml:space="preserve"> Jūsų vaikas vartoja šių vaistų:</w:t>
      </w:r>
    </w:p>
    <w:p w:rsidR="00556D73" w:rsidRPr="00010651" w:rsidRDefault="00556D73" w:rsidP="00556D73">
      <w:pPr>
        <w:numPr>
          <w:ilvl w:val="0"/>
          <w:numId w:val="4"/>
        </w:numPr>
        <w:rPr>
          <w:szCs w:val="22"/>
          <w:lang w:eastAsia="en-US"/>
        </w:rPr>
      </w:pPr>
      <w:proofErr w:type="spellStart"/>
      <w:r w:rsidRPr="00010651">
        <w:rPr>
          <w:szCs w:val="22"/>
          <w:lang w:eastAsia="en-US"/>
        </w:rPr>
        <w:t>fenobarbitalio</w:t>
      </w:r>
      <w:proofErr w:type="spellEnd"/>
      <w:r w:rsidRPr="00010651">
        <w:rPr>
          <w:szCs w:val="22"/>
          <w:lang w:eastAsia="en-US"/>
        </w:rPr>
        <w:t xml:space="preserve"> (vartojamo epilepsijos gydymui);</w:t>
      </w:r>
    </w:p>
    <w:p w:rsidR="00556D73" w:rsidRPr="00010651" w:rsidRDefault="00556D73" w:rsidP="00556D73">
      <w:pPr>
        <w:numPr>
          <w:ilvl w:val="0"/>
          <w:numId w:val="4"/>
        </w:numPr>
        <w:rPr>
          <w:szCs w:val="22"/>
          <w:lang w:eastAsia="en-US"/>
        </w:rPr>
      </w:pPr>
      <w:proofErr w:type="spellStart"/>
      <w:r w:rsidRPr="00010651">
        <w:rPr>
          <w:szCs w:val="22"/>
          <w:lang w:eastAsia="en-US"/>
        </w:rPr>
        <w:t>fenitoino</w:t>
      </w:r>
      <w:proofErr w:type="spellEnd"/>
      <w:r w:rsidRPr="00010651">
        <w:rPr>
          <w:szCs w:val="22"/>
          <w:lang w:eastAsia="en-US"/>
        </w:rPr>
        <w:t xml:space="preserve"> (vartojamo epilepsijos gydymui);</w:t>
      </w:r>
    </w:p>
    <w:p w:rsidR="00556D73" w:rsidRPr="00010651" w:rsidRDefault="00556D73" w:rsidP="00556D73">
      <w:pPr>
        <w:numPr>
          <w:ilvl w:val="0"/>
          <w:numId w:val="4"/>
        </w:numPr>
        <w:rPr>
          <w:szCs w:val="22"/>
          <w:lang w:eastAsia="en-US"/>
        </w:rPr>
      </w:pPr>
      <w:proofErr w:type="spellStart"/>
      <w:r w:rsidRPr="00010651">
        <w:rPr>
          <w:szCs w:val="22"/>
          <w:lang w:eastAsia="en-US"/>
        </w:rPr>
        <w:t>rifampicino</w:t>
      </w:r>
      <w:proofErr w:type="spellEnd"/>
      <w:r w:rsidRPr="00010651">
        <w:rPr>
          <w:szCs w:val="22"/>
          <w:lang w:eastAsia="en-US"/>
        </w:rPr>
        <w:t xml:space="preserve"> (vartojamo tuberkuliozės ir kai kurių infekcinių ligų gydymui);</w:t>
      </w:r>
    </w:p>
    <w:p w:rsidR="00556D73" w:rsidRPr="00010651" w:rsidRDefault="00556D73" w:rsidP="00556D73">
      <w:pPr>
        <w:numPr>
          <w:ilvl w:val="0"/>
          <w:numId w:val="4"/>
        </w:numPr>
        <w:rPr>
          <w:szCs w:val="22"/>
          <w:lang w:eastAsia="en-US"/>
        </w:rPr>
      </w:pPr>
      <w:proofErr w:type="spellStart"/>
      <w:r w:rsidRPr="00010651">
        <w:rPr>
          <w:szCs w:val="22"/>
          <w:lang w:eastAsia="en-US"/>
        </w:rPr>
        <w:t>gemfibrozilio</w:t>
      </w:r>
      <w:proofErr w:type="spellEnd"/>
      <w:r w:rsidRPr="00010651">
        <w:rPr>
          <w:szCs w:val="22"/>
          <w:lang w:eastAsia="en-US"/>
        </w:rPr>
        <w:t xml:space="preserve"> (vartojamo aukšto lipidų lygio plazmoje gydymui).</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proofErr w:type="spellStart"/>
      <w:r w:rsidRPr="00010651">
        <w:rPr>
          <w:b/>
          <w:bCs/>
          <w:szCs w:val="22"/>
          <w:lang w:eastAsia="en-US"/>
        </w:rPr>
        <w:t>Mofenstra</w:t>
      </w:r>
      <w:proofErr w:type="spellEnd"/>
      <w:r w:rsidRPr="00010651">
        <w:rPr>
          <w:b/>
          <w:bCs/>
          <w:szCs w:val="22"/>
          <w:lang w:eastAsia="en-US"/>
        </w:rPr>
        <w:t xml:space="preserve"> vartojimas su maistu ir gėrimais</w:t>
      </w:r>
    </w:p>
    <w:p w:rsidR="00556D73" w:rsidRPr="00010651" w:rsidRDefault="00556D73" w:rsidP="00556D73">
      <w:pPr>
        <w:rPr>
          <w:szCs w:val="22"/>
          <w:lang w:eastAsia="en-US"/>
        </w:rPr>
      </w:pPr>
      <w:proofErr w:type="spellStart"/>
      <w:r w:rsidRPr="00010651">
        <w:rPr>
          <w:szCs w:val="22"/>
          <w:lang w:eastAsia="en-US"/>
        </w:rPr>
        <w:t>Mofenstra</w:t>
      </w:r>
      <w:proofErr w:type="spellEnd"/>
      <w:r w:rsidRPr="00010651">
        <w:rPr>
          <w:szCs w:val="22"/>
          <w:lang w:eastAsia="en-US"/>
        </w:rPr>
        <w:t xml:space="preserve"> vartoti tiesiogiai valgymo metu negalima. Šio vaisto reikia vartoti mažiausiai 1 val. prieš valgį arba po jo praėjus 2 valandoms.</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r w:rsidRPr="00010651">
        <w:rPr>
          <w:b/>
          <w:bCs/>
          <w:szCs w:val="22"/>
          <w:lang w:eastAsia="en-US"/>
        </w:rPr>
        <w:t>Nėštumas ir žindymo laikotarpis</w:t>
      </w:r>
    </w:p>
    <w:p w:rsidR="00556D73" w:rsidRPr="00010651" w:rsidRDefault="00556D73" w:rsidP="00556D73">
      <w:pPr>
        <w:rPr>
          <w:szCs w:val="22"/>
          <w:lang w:eastAsia="en-US"/>
        </w:rPr>
      </w:pPr>
      <w:r w:rsidRPr="00010651">
        <w:rPr>
          <w:szCs w:val="22"/>
          <w:lang w:eastAsia="en-US"/>
        </w:rPr>
        <w:t xml:space="preserve">Šis poskyrio duomenys </w:t>
      </w:r>
      <w:proofErr w:type="spellStart"/>
      <w:r w:rsidRPr="00010651">
        <w:rPr>
          <w:szCs w:val="22"/>
          <w:lang w:eastAsia="en-US"/>
        </w:rPr>
        <w:t>Mofenstra</w:t>
      </w:r>
      <w:proofErr w:type="spellEnd"/>
      <w:r w:rsidRPr="00010651">
        <w:rPr>
          <w:szCs w:val="22"/>
          <w:lang w:eastAsia="en-US"/>
        </w:rPr>
        <w:t xml:space="preserve"> </w:t>
      </w:r>
      <w:r w:rsidRPr="00010651">
        <w:rPr>
          <w:szCs w:val="22"/>
        </w:rPr>
        <w:t xml:space="preserve">4 mg kramtomosioms tabletėms </w:t>
      </w:r>
      <w:r w:rsidRPr="00010651">
        <w:rPr>
          <w:szCs w:val="22"/>
          <w:lang w:eastAsia="en-US"/>
        </w:rPr>
        <w:t xml:space="preserve">netaikomi, kadangi jis yra skirtas vartoti 2 -5 metų vaikams, tačiau ši informacija yra aktuali veikliajai medžiagai </w:t>
      </w:r>
      <w:proofErr w:type="spellStart"/>
      <w:r w:rsidRPr="00010651">
        <w:rPr>
          <w:szCs w:val="22"/>
          <w:lang w:eastAsia="en-US"/>
        </w:rPr>
        <w:t>montelukastui</w:t>
      </w:r>
      <w:proofErr w:type="spellEnd"/>
      <w:r w:rsidRPr="00010651">
        <w:rPr>
          <w:szCs w:val="22"/>
          <w:lang w:eastAsia="en-US"/>
        </w:rPr>
        <w:t>.</w:t>
      </w:r>
    </w:p>
    <w:p w:rsidR="00556D73" w:rsidRPr="00010651" w:rsidRDefault="00556D73" w:rsidP="00556D73">
      <w:pPr>
        <w:rPr>
          <w:szCs w:val="22"/>
          <w:lang w:eastAsia="en-US"/>
        </w:rPr>
      </w:pPr>
    </w:p>
    <w:p w:rsidR="00556D73" w:rsidRPr="00010651" w:rsidRDefault="00556D73" w:rsidP="00556D73">
      <w:pPr>
        <w:rPr>
          <w:i/>
          <w:szCs w:val="22"/>
          <w:lang w:eastAsia="en-US"/>
        </w:rPr>
      </w:pPr>
      <w:r w:rsidRPr="00010651">
        <w:rPr>
          <w:i/>
          <w:szCs w:val="22"/>
          <w:lang w:eastAsia="en-US"/>
        </w:rPr>
        <w:t>Vartojimas nėštumo metu</w:t>
      </w:r>
    </w:p>
    <w:p w:rsidR="00556D73" w:rsidRPr="00010651" w:rsidRDefault="00556D73" w:rsidP="00556D73">
      <w:pPr>
        <w:rPr>
          <w:szCs w:val="22"/>
          <w:lang w:eastAsia="en-US"/>
        </w:rPr>
      </w:pPr>
      <w:r w:rsidRPr="00010651">
        <w:rPr>
          <w:szCs w:val="22"/>
          <w:lang w:eastAsia="en-US"/>
        </w:rPr>
        <w:t xml:space="preserve">Nėščios ar ketinančios pastoti moterys prieš pradedant vartoti </w:t>
      </w:r>
      <w:proofErr w:type="spellStart"/>
      <w:r w:rsidRPr="00010651">
        <w:rPr>
          <w:szCs w:val="22"/>
          <w:lang w:eastAsia="en-US"/>
        </w:rPr>
        <w:t>Mofenstra</w:t>
      </w:r>
      <w:proofErr w:type="spellEnd"/>
      <w:r w:rsidRPr="00010651">
        <w:rPr>
          <w:szCs w:val="22"/>
          <w:lang w:eastAsia="en-US"/>
        </w:rPr>
        <w:t xml:space="preserve"> turi pasitarti su savo gydytoju. Jūsų gydytojas nustatys, ar galite vartoti </w:t>
      </w:r>
      <w:proofErr w:type="spellStart"/>
      <w:r w:rsidRPr="00010651">
        <w:rPr>
          <w:szCs w:val="22"/>
          <w:lang w:eastAsia="en-US"/>
        </w:rPr>
        <w:t>Mofenstra</w:t>
      </w:r>
      <w:proofErr w:type="spellEnd"/>
      <w:r w:rsidRPr="00010651">
        <w:rPr>
          <w:szCs w:val="22"/>
          <w:lang w:eastAsia="en-US"/>
        </w:rPr>
        <w:t xml:space="preserve"> šio laikotarpio metu.</w:t>
      </w:r>
    </w:p>
    <w:p w:rsidR="00556D73" w:rsidRPr="00010651" w:rsidRDefault="00556D73" w:rsidP="00556D73">
      <w:pPr>
        <w:rPr>
          <w:i/>
          <w:szCs w:val="22"/>
          <w:lang w:eastAsia="en-US"/>
        </w:rPr>
      </w:pPr>
    </w:p>
    <w:p w:rsidR="00556D73" w:rsidRPr="00010651" w:rsidRDefault="00556D73" w:rsidP="00556D73">
      <w:pPr>
        <w:rPr>
          <w:szCs w:val="22"/>
          <w:lang w:eastAsia="en-US"/>
        </w:rPr>
      </w:pPr>
      <w:r w:rsidRPr="00010651">
        <w:rPr>
          <w:i/>
          <w:szCs w:val="22"/>
          <w:lang w:eastAsia="en-US"/>
        </w:rPr>
        <w:t>Vartojimas žindymo laikotarpiu</w:t>
      </w:r>
      <w:r w:rsidRPr="00010651">
        <w:rPr>
          <w:szCs w:val="22"/>
          <w:lang w:eastAsia="en-US"/>
        </w:rPr>
        <w:t xml:space="preserve"> </w:t>
      </w:r>
    </w:p>
    <w:p w:rsidR="00556D73" w:rsidRPr="00010651" w:rsidRDefault="00556D73" w:rsidP="00556D73">
      <w:pPr>
        <w:rPr>
          <w:szCs w:val="22"/>
          <w:lang w:eastAsia="en-US"/>
        </w:rPr>
      </w:pPr>
      <w:r w:rsidRPr="00010651">
        <w:rPr>
          <w:szCs w:val="22"/>
          <w:lang w:eastAsia="en-US"/>
        </w:rPr>
        <w:t xml:space="preserve">Ar </w:t>
      </w:r>
      <w:proofErr w:type="spellStart"/>
      <w:r w:rsidRPr="00010651">
        <w:rPr>
          <w:szCs w:val="22"/>
          <w:lang w:eastAsia="en-US"/>
        </w:rPr>
        <w:t>Mofenstra</w:t>
      </w:r>
      <w:proofErr w:type="spellEnd"/>
      <w:r w:rsidRPr="00010651">
        <w:rPr>
          <w:szCs w:val="22"/>
          <w:lang w:eastAsia="en-US"/>
        </w:rPr>
        <w:t xml:space="preserve"> išsiskiria su žindyvės pienu, nežinoma. Jeigu esate žindyvė ar ketinate žindyti kūdikį, prieš pradedant vartoti </w:t>
      </w:r>
      <w:proofErr w:type="spellStart"/>
      <w:r w:rsidRPr="00010651">
        <w:rPr>
          <w:szCs w:val="22"/>
          <w:lang w:eastAsia="en-US"/>
        </w:rPr>
        <w:t>Mofenstra</w:t>
      </w:r>
      <w:proofErr w:type="spellEnd"/>
      <w:r w:rsidRPr="00010651">
        <w:rPr>
          <w:szCs w:val="22"/>
          <w:lang w:eastAsia="en-US"/>
        </w:rPr>
        <w:t xml:space="preserve"> pasitarkite su savo gydytoju.</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r w:rsidRPr="00010651">
        <w:rPr>
          <w:b/>
          <w:bCs/>
          <w:szCs w:val="22"/>
          <w:lang w:eastAsia="en-US"/>
        </w:rPr>
        <w:t>Vairavimas ir mechanizmų valdymas</w:t>
      </w:r>
    </w:p>
    <w:p w:rsidR="00556D73" w:rsidRPr="00010651" w:rsidRDefault="00556D73" w:rsidP="00556D73">
      <w:pPr>
        <w:rPr>
          <w:szCs w:val="22"/>
          <w:lang w:eastAsia="en-US"/>
        </w:rPr>
      </w:pPr>
      <w:r w:rsidRPr="00010651">
        <w:rPr>
          <w:szCs w:val="22"/>
          <w:lang w:eastAsia="en-US"/>
        </w:rPr>
        <w:t xml:space="preserve">Šio poskyrio duomenys </w:t>
      </w:r>
      <w:proofErr w:type="spellStart"/>
      <w:r w:rsidRPr="00010651">
        <w:rPr>
          <w:szCs w:val="22"/>
          <w:lang w:eastAsia="en-US"/>
        </w:rPr>
        <w:t>Mofenstra</w:t>
      </w:r>
      <w:proofErr w:type="spellEnd"/>
      <w:r w:rsidRPr="00010651">
        <w:rPr>
          <w:szCs w:val="22"/>
          <w:lang w:eastAsia="en-US"/>
        </w:rPr>
        <w:t xml:space="preserve"> 4 mg kramtomosioms tabletėms netaikomi, kadangi jos yra skirtos vartoti 2 -5 metų vaikams, tačiau ši informacija yra aktuali veikliajai medžiagai </w:t>
      </w:r>
      <w:proofErr w:type="spellStart"/>
      <w:r w:rsidRPr="00010651">
        <w:rPr>
          <w:szCs w:val="22"/>
          <w:lang w:eastAsia="en-US"/>
        </w:rPr>
        <w:t>montelukastui</w:t>
      </w:r>
      <w:proofErr w:type="spellEnd"/>
      <w:r w:rsidRPr="00010651">
        <w:rPr>
          <w:szCs w:val="22"/>
          <w:lang w:eastAsia="en-US"/>
        </w:rPr>
        <w:t>.</w:t>
      </w:r>
    </w:p>
    <w:p w:rsidR="00556D73" w:rsidRPr="00010651" w:rsidRDefault="00556D73" w:rsidP="00556D73">
      <w:pPr>
        <w:rPr>
          <w:szCs w:val="22"/>
          <w:lang w:eastAsia="en-US"/>
        </w:rPr>
      </w:pPr>
      <w:r w:rsidRPr="00010651">
        <w:rPr>
          <w:szCs w:val="22"/>
          <w:lang w:eastAsia="en-US"/>
        </w:rPr>
        <w:t xml:space="preserve">Manoma, kad </w:t>
      </w:r>
      <w:proofErr w:type="spellStart"/>
      <w:r w:rsidRPr="00010651">
        <w:rPr>
          <w:szCs w:val="22"/>
          <w:lang w:eastAsia="en-US"/>
        </w:rPr>
        <w:t>Mofenstra</w:t>
      </w:r>
      <w:proofErr w:type="spellEnd"/>
      <w:r w:rsidRPr="00010651">
        <w:rPr>
          <w:szCs w:val="22"/>
          <w:lang w:eastAsia="en-US"/>
        </w:rPr>
        <w:t xml:space="preserve"> Jūsų gebėjimo vairuoti ir valdyti mechanizmus neveikia. Vis dėlto, kiekvieno paciento reakcija į vaistą gali skirtis. Vartojant </w:t>
      </w:r>
      <w:proofErr w:type="spellStart"/>
      <w:r w:rsidRPr="00010651">
        <w:rPr>
          <w:szCs w:val="22"/>
          <w:lang w:eastAsia="en-US"/>
        </w:rPr>
        <w:t>montelukasto</w:t>
      </w:r>
      <w:proofErr w:type="spellEnd"/>
      <w:r w:rsidRPr="00010651">
        <w:rPr>
          <w:szCs w:val="22"/>
          <w:lang w:eastAsia="en-US"/>
        </w:rPr>
        <w:t xml:space="preserve"> labai retai gauta pranešimų apie tam tikrą šalutinį poveikį (tokį, kaip galvos sukimasis ar apsnūdimas), kuris gali paveikti kai kurių pacientų gebėjimą vairuoti ir valdyti mechanizmus.</w:t>
      </w:r>
    </w:p>
    <w:p w:rsidR="00556D73" w:rsidRPr="00010651" w:rsidRDefault="00556D73" w:rsidP="00556D73">
      <w:pPr>
        <w:rPr>
          <w:szCs w:val="22"/>
          <w:lang w:eastAsia="en-US"/>
        </w:rPr>
      </w:pPr>
    </w:p>
    <w:p w:rsidR="00556D73" w:rsidRPr="00010651" w:rsidRDefault="00556D73" w:rsidP="00556D73">
      <w:proofErr w:type="spellStart"/>
      <w:r w:rsidRPr="00010651">
        <w:rPr>
          <w:b/>
          <w:szCs w:val="22"/>
          <w:lang w:eastAsia="en-US"/>
        </w:rPr>
        <w:t>Mofenstra</w:t>
      </w:r>
      <w:proofErr w:type="spellEnd"/>
      <w:r w:rsidRPr="00010651">
        <w:rPr>
          <w:b/>
          <w:szCs w:val="22"/>
          <w:lang w:eastAsia="en-US"/>
        </w:rPr>
        <w:t xml:space="preserve"> sudėtyje </w:t>
      </w:r>
      <w:r w:rsidRPr="00010651">
        <w:rPr>
          <w:szCs w:val="22"/>
          <w:lang w:eastAsia="en-US"/>
        </w:rPr>
        <w:t xml:space="preserve">yra </w:t>
      </w:r>
      <w:proofErr w:type="spellStart"/>
      <w:r w:rsidRPr="00010651">
        <w:rPr>
          <w:szCs w:val="22"/>
          <w:lang w:eastAsia="en-US"/>
        </w:rPr>
        <w:t>aspartamo</w:t>
      </w:r>
      <w:proofErr w:type="spellEnd"/>
      <w:r w:rsidRPr="00010651">
        <w:rPr>
          <w:szCs w:val="22"/>
          <w:lang w:eastAsia="en-US"/>
        </w:rPr>
        <w:t xml:space="preserve">, </w:t>
      </w:r>
      <w:proofErr w:type="spellStart"/>
      <w:r w:rsidRPr="00010651">
        <w:rPr>
          <w:szCs w:val="22"/>
          <w:lang w:eastAsia="en-US"/>
        </w:rPr>
        <w:t>azodažiklio</w:t>
      </w:r>
      <w:proofErr w:type="spellEnd"/>
      <w:r w:rsidRPr="00010651">
        <w:rPr>
          <w:szCs w:val="22"/>
          <w:lang w:eastAsia="en-US"/>
        </w:rPr>
        <w:t xml:space="preserve"> </w:t>
      </w:r>
      <w:proofErr w:type="spellStart"/>
      <w:r w:rsidRPr="00010651">
        <w:rPr>
          <w:szCs w:val="22"/>
          <w:lang w:eastAsia="en-US"/>
        </w:rPr>
        <w:t>alura</w:t>
      </w:r>
      <w:proofErr w:type="spellEnd"/>
      <w:r w:rsidRPr="00010651">
        <w:rPr>
          <w:szCs w:val="22"/>
          <w:lang w:eastAsia="en-US"/>
        </w:rPr>
        <w:t xml:space="preserve"> raudonojo (E129), natrio ir </w:t>
      </w:r>
      <w:r w:rsidRPr="00E57FE7">
        <w:rPr>
          <w:szCs w:val="22"/>
          <w:lang w:eastAsia="en-US"/>
        </w:rPr>
        <w:t>sacharozės</w:t>
      </w:r>
      <w:r w:rsidRPr="00010651">
        <w:rPr>
          <w:szCs w:val="22"/>
          <w:lang w:eastAsia="en-US"/>
        </w:rPr>
        <w:t>.</w:t>
      </w:r>
    </w:p>
    <w:p w:rsidR="00556D73" w:rsidRPr="00010651" w:rsidRDefault="00556D73" w:rsidP="00556D73">
      <w:pPr>
        <w:rPr>
          <w:i/>
          <w:szCs w:val="22"/>
          <w:u w:val="single"/>
        </w:rPr>
      </w:pPr>
      <w:r w:rsidRPr="00010651">
        <w:rPr>
          <w:i/>
          <w:szCs w:val="22"/>
        </w:rPr>
        <w:t>4 mg kramtomosios tabletės</w:t>
      </w:r>
    </w:p>
    <w:p w:rsidR="00556D73" w:rsidRPr="00010651" w:rsidRDefault="00556D73" w:rsidP="00556D73">
      <w:pPr>
        <w:rPr>
          <w:szCs w:val="22"/>
          <w:lang w:eastAsia="en-US"/>
        </w:rPr>
      </w:pPr>
      <w:r w:rsidRPr="001045EF">
        <w:rPr>
          <w:szCs w:val="22"/>
          <w:lang w:eastAsia="en-US"/>
        </w:rPr>
        <w:t>Kiekvienoje š</w:t>
      </w:r>
      <w:r w:rsidRPr="00010651">
        <w:rPr>
          <w:szCs w:val="22"/>
          <w:lang w:eastAsia="en-US"/>
        </w:rPr>
        <w:t xml:space="preserve">io vaisto kramtomojoje tabletėje yra 0,96 mg </w:t>
      </w:r>
      <w:proofErr w:type="spellStart"/>
      <w:r w:rsidRPr="00010651">
        <w:rPr>
          <w:szCs w:val="22"/>
          <w:lang w:eastAsia="en-US"/>
        </w:rPr>
        <w:t>aspartamo</w:t>
      </w:r>
      <w:proofErr w:type="spellEnd"/>
      <w:r w:rsidRPr="00010651">
        <w:rPr>
          <w:szCs w:val="22"/>
          <w:lang w:eastAsia="en-US"/>
        </w:rPr>
        <w:t xml:space="preserve">. </w:t>
      </w:r>
      <w:proofErr w:type="spellStart"/>
      <w:r w:rsidRPr="00010651">
        <w:rPr>
          <w:szCs w:val="22"/>
          <w:lang w:eastAsia="en-US"/>
        </w:rPr>
        <w:t>Aspartamas</w:t>
      </w:r>
      <w:proofErr w:type="spellEnd"/>
      <w:r w:rsidRPr="00010651">
        <w:rPr>
          <w:szCs w:val="22"/>
          <w:lang w:eastAsia="en-US"/>
        </w:rPr>
        <w:t xml:space="preserve"> yra </w:t>
      </w:r>
      <w:proofErr w:type="spellStart"/>
      <w:r w:rsidRPr="00010651">
        <w:rPr>
          <w:szCs w:val="22"/>
          <w:lang w:eastAsia="en-US"/>
        </w:rPr>
        <w:t>fenilalanino</w:t>
      </w:r>
      <w:proofErr w:type="spellEnd"/>
      <w:r w:rsidRPr="00010651">
        <w:rPr>
          <w:szCs w:val="22"/>
          <w:lang w:eastAsia="en-US"/>
        </w:rPr>
        <w:t xml:space="preserve"> šaltinis. Jis gali būti kenksmingas sergantiems </w:t>
      </w:r>
      <w:proofErr w:type="spellStart"/>
      <w:r w:rsidRPr="00010651">
        <w:rPr>
          <w:szCs w:val="22"/>
          <w:lang w:eastAsia="en-US"/>
        </w:rPr>
        <w:t>fenilketonurija</w:t>
      </w:r>
      <w:proofErr w:type="spellEnd"/>
      <w:r w:rsidRPr="00010651">
        <w:rPr>
          <w:szCs w:val="22"/>
          <w:lang w:eastAsia="en-US"/>
        </w:rPr>
        <w:t xml:space="preserve">, reta genetine liga, kuria sergant </w:t>
      </w:r>
      <w:proofErr w:type="spellStart"/>
      <w:r w:rsidRPr="00010651">
        <w:rPr>
          <w:szCs w:val="22"/>
          <w:lang w:eastAsia="en-US"/>
        </w:rPr>
        <w:t>fenilaninas</w:t>
      </w:r>
      <w:proofErr w:type="spellEnd"/>
      <w:r w:rsidRPr="00010651">
        <w:rPr>
          <w:szCs w:val="22"/>
          <w:lang w:eastAsia="en-US"/>
        </w:rPr>
        <w:t xml:space="preserve"> kaupiasi organizme, nes organizmas negali jo tinkamai pašalinti.</w:t>
      </w:r>
    </w:p>
    <w:p w:rsidR="00556D73" w:rsidRPr="00010651" w:rsidRDefault="00556D73" w:rsidP="00556D73">
      <w:pPr>
        <w:rPr>
          <w:szCs w:val="22"/>
        </w:rPr>
      </w:pPr>
      <w:r w:rsidRPr="00010651">
        <w:rPr>
          <w:iCs/>
        </w:rPr>
        <w:t>Šio vaisto sudėtyje</w:t>
      </w:r>
      <w:r w:rsidRPr="00010651">
        <w:t xml:space="preserve"> yra </w:t>
      </w:r>
      <w:proofErr w:type="spellStart"/>
      <w:r w:rsidRPr="00010651">
        <w:t>azodažiklio</w:t>
      </w:r>
      <w:proofErr w:type="spellEnd"/>
      <w:r w:rsidRPr="00010651">
        <w:t xml:space="preserve"> </w:t>
      </w:r>
      <w:proofErr w:type="spellStart"/>
      <w:r w:rsidRPr="00010651">
        <w:t>alura</w:t>
      </w:r>
      <w:proofErr w:type="spellEnd"/>
      <w:r w:rsidRPr="00010651">
        <w:t xml:space="preserve"> </w:t>
      </w:r>
      <w:r w:rsidRPr="00010651">
        <w:rPr>
          <w:szCs w:val="22"/>
        </w:rPr>
        <w:t>raudonojo (E129), kuris gali sukelti alerginių reakcijų.</w:t>
      </w:r>
    </w:p>
    <w:p w:rsidR="00556D73" w:rsidRPr="00010651" w:rsidRDefault="00556D73" w:rsidP="00556D73">
      <w:pPr>
        <w:rPr>
          <w:szCs w:val="22"/>
        </w:rPr>
      </w:pPr>
      <w:r w:rsidRPr="00010651">
        <w:rPr>
          <w:szCs w:val="22"/>
        </w:rPr>
        <w:t>Kiekvienoje šio vaisto kramtomojoje tabletėje yra mažiau kaip 1 </w:t>
      </w:r>
      <w:proofErr w:type="spellStart"/>
      <w:r w:rsidRPr="00010651">
        <w:rPr>
          <w:szCs w:val="22"/>
        </w:rPr>
        <w:t>mmol</w:t>
      </w:r>
      <w:proofErr w:type="spellEnd"/>
      <w:r w:rsidRPr="00010651">
        <w:rPr>
          <w:szCs w:val="22"/>
        </w:rPr>
        <w:t xml:space="preserve"> (23 mg) natrio, </w:t>
      </w:r>
      <w:proofErr w:type="spellStart"/>
      <w:r w:rsidRPr="00010651">
        <w:rPr>
          <w:szCs w:val="22"/>
        </w:rPr>
        <w:t>t.y</w:t>
      </w:r>
      <w:proofErr w:type="spellEnd"/>
      <w:r w:rsidRPr="00010651">
        <w:rPr>
          <w:szCs w:val="22"/>
        </w:rPr>
        <w:t>. jis beveik neturi reikšmės.</w:t>
      </w:r>
    </w:p>
    <w:p w:rsidR="00556D73" w:rsidRPr="00010651" w:rsidRDefault="00556D73" w:rsidP="00556D73">
      <w:pPr>
        <w:rPr>
          <w:szCs w:val="22"/>
        </w:rPr>
      </w:pPr>
      <w:r w:rsidRPr="00010651">
        <w:rPr>
          <w:szCs w:val="22"/>
        </w:rPr>
        <w:t xml:space="preserve">Šio vaisto sudėtyje yra </w:t>
      </w:r>
      <w:r w:rsidRPr="00E57FE7">
        <w:rPr>
          <w:szCs w:val="22"/>
        </w:rPr>
        <w:t>sacharozės</w:t>
      </w:r>
      <w:r w:rsidRPr="00010651">
        <w:rPr>
          <w:szCs w:val="22"/>
        </w:rPr>
        <w:t xml:space="preserve">. Jeigu gydytojas Jums yra sakęs, kad netoleruojate kokių nors angliavandenių, kreipkitės į </w:t>
      </w:r>
      <w:r w:rsidRPr="00E57FE7">
        <w:rPr>
          <w:szCs w:val="22"/>
        </w:rPr>
        <w:t>jį</w:t>
      </w:r>
      <w:r w:rsidRPr="00010651">
        <w:rPr>
          <w:szCs w:val="22"/>
        </w:rPr>
        <w:t xml:space="preserve"> prieš pradėdami vartoti šį vaistą.</w:t>
      </w:r>
    </w:p>
    <w:p w:rsidR="00556D73" w:rsidRPr="00010651" w:rsidRDefault="00556D73" w:rsidP="00556D73">
      <w:pPr>
        <w:rPr>
          <w:i/>
          <w:szCs w:val="22"/>
          <w:u w:val="single"/>
        </w:rPr>
      </w:pPr>
      <w:r w:rsidRPr="00010651">
        <w:rPr>
          <w:i/>
          <w:szCs w:val="22"/>
        </w:rPr>
        <w:t>5 mg kramtomosios tabletės</w:t>
      </w:r>
    </w:p>
    <w:p w:rsidR="00556D73" w:rsidRPr="00010651" w:rsidRDefault="00556D73" w:rsidP="00556D73">
      <w:pPr>
        <w:rPr>
          <w:szCs w:val="22"/>
          <w:lang w:eastAsia="en-US"/>
        </w:rPr>
      </w:pPr>
      <w:r w:rsidRPr="001045EF">
        <w:rPr>
          <w:szCs w:val="22"/>
          <w:lang w:eastAsia="en-US"/>
        </w:rPr>
        <w:t xml:space="preserve">Šio vaisto kiekvienoje kramtomojoje tabletėje yra 1,2 mg </w:t>
      </w:r>
      <w:proofErr w:type="spellStart"/>
      <w:r w:rsidRPr="001045EF">
        <w:rPr>
          <w:szCs w:val="22"/>
          <w:lang w:eastAsia="en-US"/>
        </w:rPr>
        <w:t>aspartamo</w:t>
      </w:r>
      <w:proofErr w:type="spellEnd"/>
      <w:r w:rsidRPr="001045EF">
        <w:rPr>
          <w:szCs w:val="22"/>
          <w:lang w:eastAsia="en-US"/>
        </w:rPr>
        <w:t xml:space="preserve">. </w:t>
      </w:r>
      <w:proofErr w:type="spellStart"/>
      <w:r w:rsidRPr="001045EF">
        <w:rPr>
          <w:szCs w:val="22"/>
          <w:lang w:eastAsia="en-US"/>
        </w:rPr>
        <w:t>Aspartamas</w:t>
      </w:r>
      <w:proofErr w:type="spellEnd"/>
      <w:r w:rsidRPr="001045EF">
        <w:rPr>
          <w:szCs w:val="22"/>
          <w:lang w:eastAsia="en-US"/>
        </w:rPr>
        <w:t xml:space="preserve"> yra </w:t>
      </w:r>
      <w:proofErr w:type="spellStart"/>
      <w:r w:rsidRPr="001045EF">
        <w:rPr>
          <w:szCs w:val="22"/>
          <w:lang w:eastAsia="en-US"/>
        </w:rPr>
        <w:t>fenilalanino</w:t>
      </w:r>
      <w:proofErr w:type="spellEnd"/>
      <w:r w:rsidRPr="001045EF">
        <w:rPr>
          <w:szCs w:val="22"/>
          <w:lang w:eastAsia="en-US"/>
        </w:rPr>
        <w:t xml:space="preserve"> šaltinis. Jis gali būti kenksmingas</w:t>
      </w:r>
      <w:r w:rsidRPr="00010651">
        <w:rPr>
          <w:szCs w:val="22"/>
          <w:lang w:eastAsia="en-US"/>
        </w:rPr>
        <w:t xml:space="preserve"> sergantiems </w:t>
      </w:r>
      <w:proofErr w:type="spellStart"/>
      <w:r w:rsidRPr="00010651">
        <w:rPr>
          <w:szCs w:val="22"/>
          <w:lang w:eastAsia="en-US"/>
        </w:rPr>
        <w:t>fenilketonurija</w:t>
      </w:r>
      <w:proofErr w:type="spellEnd"/>
      <w:r w:rsidRPr="00010651">
        <w:rPr>
          <w:szCs w:val="22"/>
          <w:lang w:eastAsia="en-US"/>
        </w:rPr>
        <w:t xml:space="preserve">, reta genetine liga, kuria sergant </w:t>
      </w:r>
      <w:proofErr w:type="spellStart"/>
      <w:r w:rsidRPr="00010651">
        <w:rPr>
          <w:szCs w:val="22"/>
          <w:lang w:eastAsia="en-US"/>
        </w:rPr>
        <w:t>fenilaninas</w:t>
      </w:r>
      <w:proofErr w:type="spellEnd"/>
      <w:r w:rsidRPr="00010651">
        <w:rPr>
          <w:szCs w:val="22"/>
          <w:lang w:eastAsia="en-US"/>
        </w:rPr>
        <w:t xml:space="preserve"> kaupiasi organizme, nes organizmas negali jo tinkamai pašalinti.</w:t>
      </w:r>
    </w:p>
    <w:p w:rsidR="00556D73" w:rsidRPr="00010651" w:rsidRDefault="00556D73" w:rsidP="00556D73">
      <w:pPr>
        <w:rPr>
          <w:szCs w:val="22"/>
        </w:rPr>
      </w:pPr>
      <w:r w:rsidRPr="00010651">
        <w:rPr>
          <w:iCs/>
        </w:rPr>
        <w:t>Šio vaisto sudėtyje</w:t>
      </w:r>
      <w:r w:rsidRPr="00010651">
        <w:t xml:space="preserve"> yra </w:t>
      </w:r>
      <w:proofErr w:type="spellStart"/>
      <w:r w:rsidRPr="00010651">
        <w:t>azodažiklio</w:t>
      </w:r>
      <w:proofErr w:type="spellEnd"/>
      <w:r w:rsidRPr="00010651">
        <w:t xml:space="preserve"> </w:t>
      </w:r>
      <w:proofErr w:type="spellStart"/>
      <w:r w:rsidRPr="00010651">
        <w:t>alura</w:t>
      </w:r>
      <w:proofErr w:type="spellEnd"/>
      <w:r w:rsidRPr="00010651">
        <w:t xml:space="preserve"> </w:t>
      </w:r>
      <w:r w:rsidRPr="00010651">
        <w:rPr>
          <w:szCs w:val="22"/>
        </w:rPr>
        <w:t>raudonojo (E129), kuris gali sukelti alerginių reakcijų.</w:t>
      </w:r>
    </w:p>
    <w:p w:rsidR="00556D73" w:rsidRPr="00010651" w:rsidRDefault="00556D73" w:rsidP="00556D73">
      <w:pPr>
        <w:rPr>
          <w:szCs w:val="22"/>
        </w:rPr>
      </w:pPr>
      <w:r w:rsidRPr="00010651">
        <w:rPr>
          <w:szCs w:val="22"/>
        </w:rPr>
        <w:t>Kiekvienoje šio vaisto kramtomojoje tabletėje yra mažiau kaip 1 </w:t>
      </w:r>
      <w:proofErr w:type="spellStart"/>
      <w:r w:rsidRPr="00010651">
        <w:rPr>
          <w:szCs w:val="22"/>
        </w:rPr>
        <w:t>mmol</w:t>
      </w:r>
      <w:proofErr w:type="spellEnd"/>
      <w:r w:rsidRPr="00010651">
        <w:rPr>
          <w:szCs w:val="22"/>
        </w:rPr>
        <w:t xml:space="preserve"> (23 mg) natrio, </w:t>
      </w:r>
      <w:proofErr w:type="spellStart"/>
      <w:r w:rsidRPr="00010651">
        <w:rPr>
          <w:szCs w:val="22"/>
        </w:rPr>
        <w:t>t.y</w:t>
      </w:r>
      <w:proofErr w:type="spellEnd"/>
      <w:r w:rsidRPr="00010651">
        <w:rPr>
          <w:szCs w:val="22"/>
        </w:rPr>
        <w:t>. jis beveik neturi reikšmės.</w:t>
      </w:r>
    </w:p>
    <w:p w:rsidR="00556D73" w:rsidRPr="00010651" w:rsidRDefault="00556D73" w:rsidP="00556D73">
      <w:r w:rsidRPr="00010651">
        <w:rPr>
          <w:szCs w:val="22"/>
        </w:rPr>
        <w:t xml:space="preserve">Šio vaisto sudėtyje yra </w:t>
      </w:r>
      <w:r w:rsidRPr="00E57FE7">
        <w:rPr>
          <w:szCs w:val="22"/>
        </w:rPr>
        <w:t>sacharozės.</w:t>
      </w:r>
      <w:r w:rsidRPr="00010651">
        <w:rPr>
          <w:szCs w:val="22"/>
        </w:rPr>
        <w:t xml:space="preserve"> Jeigu gydytojas Jums yra sakęs, kad netoleruojate kokių nors angliavandenių, kreipkitės į </w:t>
      </w:r>
      <w:r w:rsidRPr="00E57FE7">
        <w:rPr>
          <w:szCs w:val="22"/>
        </w:rPr>
        <w:t>jį</w:t>
      </w:r>
      <w:r w:rsidRPr="00010651">
        <w:rPr>
          <w:szCs w:val="22"/>
        </w:rPr>
        <w:t xml:space="preserve"> prieš pradėdami vartoti šį vaistą.</w:t>
      </w:r>
    </w:p>
    <w:p w:rsidR="00556D73" w:rsidRPr="00010651" w:rsidRDefault="00556D73" w:rsidP="00556D73">
      <w:pPr>
        <w:rPr>
          <w:szCs w:val="22"/>
        </w:rPr>
      </w:pPr>
    </w:p>
    <w:p w:rsidR="00556D73" w:rsidRPr="00010651" w:rsidRDefault="00556D73" w:rsidP="00556D73">
      <w:pPr>
        <w:rPr>
          <w:szCs w:val="22"/>
          <w:lang w:eastAsia="en-US"/>
        </w:rPr>
      </w:pPr>
    </w:p>
    <w:p w:rsidR="00556D73" w:rsidRPr="00010651" w:rsidRDefault="00556D73" w:rsidP="00556D73">
      <w:pPr>
        <w:rPr>
          <w:szCs w:val="22"/>
          <w:lang w:eastAsia="en-US"/>
        </w:rPr>
      </w:pPr>
    </w:p>
    <w:p w:rsidR="00556D73" w:rsidRPr="00010651" w:rsidRDefault="00556D73" w:rsidP="00556D73">
      <w:pPr>
        <w:keepNext/>
        <w:tabs>
          <w:tab w:val="left" w:pos="567"/>
        </w:tabs>
        <w:ind w:left="567" w:hanging="567"/>
        <w:outlineLvl w:val="1"/>
        <w:rPr>
          <w:b/>
          <w:szCs w:val="22"/>
          <w:lang w:eastAsia="en-US"/>
        </w:rPr>
      </w:pPr>
      <w:bookmarkStart w:id="6" w:name="_Toc129243266"/>
      <w:bookmarkStart w:id="7" w:name="_Toc129243141"/>
      <w:r w:rsidRPr="00010651">
        <w:rPr>
          <w:b/>
          <w:szCs w:val="22"/>
          <w:lang w:eastAsia="en-US"/>
        </w:rPr>
        <w:t>3.</w:t>
      </w:r>
      <w:r w:rsidRPr="00010651">
        <w:rPr>
          <w:b/>
          <w:szCs w:val="22"/>
          <w:lang w:eastAsia="en-US"/>
        </w:rPr>
        <w:tab/>
        <w:t xml:space="preserve">Kaip vartoti </w:t>
      </w:r>
      <w:proofErr w:type="spellStart"/>
      <w:r w:rsidRPr="00010651">
        <w:rPr>
          <w:b/>
          <w:szCs w:val="22"/>
          <w:lang w:eastAsia="en-US"/>
        </w:rPr>
        <w:t>Mofenstra</w:t>
      </w:r>
      <w:bookmarkEnd w:id="6"/>
      <w:bookmarkEnd w:id="7"/>
      <w:proofErr w:type="spellEnd"/>
    </w:p>
    <w:p w:rsidR="00556D73" w:rsidRPr="00010651" w:rsidRDefault="00556D73" w:rsidP="00556D73">
      <w:pPr>
        <w:rPr>
          <w:szCs w:val="22"/>
          <w:lang w:eastAsia="en-US"/>
        </w:rPr>
      </w:pPr>
    </w:p>
    <w:p w:rsidR="00556D73" w:rsidRPr="00010651" w:rsidRDefault="00556D73" w:rsidP="00556D73">
      <w:pPr>
        <w:numPr>
          <w:ilvl w:val="0"/>
          <w:numId w:val="5"/>
        </w:numPr>
        <w:tabs>
          <w:tab w:val="clear" w:pos="567"/>
          <w:tab w:val="left" w:pos="5040"/>
        </w:tabs>
      </w:pPr>
      <w:r w:rsidRPr="00010651">
        <w:rPr>
          <w:szCs w:val="22"/>
          <w:lang w:eastAsia="en-US"/>
        </w:rPr>
        <w:t xml:space="preserve">Jūsų vaikas turi vartoti kartą per parą tik vieną </w:t>
      </w:r>
      <w:proofErr w:type="spellStart"/>
      <w:r w:rsidRPr="00010651">
        <w:rPr>
          <w:szCs w:val="22"/>
          <w:lang w:eastAsia="en-US"/>
        </w:rPr>
        <w:t>Mofenstra</w:t>
      </w:r>
      <w:proofErr w:type="spellEnd"/>
      <w:r w:rsidRPr="00010651">
        <w:rPr>
          <w:szCs w:val="22"/>
          <w:lang w:eastAsia="en-US"/>
        </w:rPr>
        <w:t xml:space="preserve"> tabletę, kaip yra paskirta Jūsų gydytojo.</w:t>
      </w:r>
    </w:p>
    <w:p w:rsidR="00556D73" w:rsidRPr="00010651" w:rsidRDefault="00556D73" w:rsidP="00556D73">
      <w:pPr>
        <w:numPr>
          <w:ilvl w:val="0"/>
          <w:numId w:val="5"/>
        </w:numPr>
        <w:tabs>
          <w:tab w:val="clear" w:pos="567"/>
          <w:tab w:val="left" w:pos="5040"/>
        </w:tabs>
        <w:rPr>
          <w:szCs w:val="22"/>
          <w:lang w:eastAsia="en-US"/>
        </w:rPr>
      </w:pPr>
      <w:r w:rsidRPr="00010651">
        <w:rPr>
          <w:szCs w:val="22"/>
          <w:lang w:eastAsia="en-US"/>
        </w:rPr>
        <w:t>Ją reikia vartoti net tada, kai Jūsų vaikui nėra simptomų ar kai jį (ją) ištinka ūminis astmos priepuolis.</w:t>
      </w:r>
    </w:p>
    <w:p w:rsidR="00556D73" w:rsidRPr="00010651" w:rsidRDefault="00556D73" w:rsidP="00556D73">
      <w:pPr>
        <w:numPr>
          <w:ilvl w:val="0"/>
          <w:numId w:val="5"/>
        </w:numPr>
        <w:rPr>
          <w:szCs w:val="22"/>
          <w:lang w:eastAsia="en-US"/>
        </w:rPr>
      </w:pPr>
      <w:r w:rsidRPr="00010651">
        <w:rPr>
          <w:szCs w:val="22"/>
          <w:lang w:eastAsia="en-US"/>
        </w:rPr>
        <w:t xml:space="preserve">Jūsų vaikas </w:t>
      </w:r>
      <w:proofErr w:type="spellStart"/>
      <w:r w:rsidRPr="00010651">
        <w:rPr>
          <w:szCs w:val="22"/>
          <w:lang w:eastAsia="en-US"/>
        </w:rPr>
        <w:t>Mofenstra</w:t>
      </w:r>
      <w:proofErr w:type="spellEnd"/>
      <w:r w:rsidRPr="00010651">
        <w:rPr>
          <w:szCs w:val="22"/>
          <w:lang w:eastAsia="en-US"/>
        </w:rPr>
        <w:t xml:space="preserve"> visada turi vartoti taip, kaip nurodė Jūsų gydytojas. Jeigu abejojate, kreipkitės į savo vaiko gydytoją arba vaistininką.</w:t>
      </w:r>
    </w:p>
    <w:p w:rsidR="00556D73" w:rsidRPr="00010651" w:rsidRDefault="00556D73" w:rsidP="00556D73">
      <w:pPr>
        <w:numPr>
          <w:ilvl w:val="0"/>
          <w:numId w:val="5"/>
        </w:numPr>
        <w:rPr>
          <w:szCs w:val="22"/>
          <w:lang w:eastAsia="en-US"/>
        </w:rPr>
      </w:pPr>
      <w:r w:rsidRPr="00010651">
        <w:rPr>
          <w:szCs w:val="22"/>
          <w:lang w:eastAsia="en-US"/>
        </w:rPr>
        <w:t>Tabletę reikia vartoti per burną.</w:t>
      </w:r>
    </w:p>
    <w:p w:rsidR="00556D73" w:rsidRPr="00010651" w:rsidRDefault="00556D73" w:rsidP="00556D73">
      <w:pPr>
        <w:rPr>
          <w:b/>
          <w:szCs w:val="22"/>
          <w:lang w:eastAsia="en-US"/>
        </w:rPr>
      </w:pPr>
    </w:p>
    <w:p w:rsidR="00556D73" w:rsidRPr="00010651" w:rsidRDefault="00556D73" w:rsidP="00556D73">
      <w:pPr>
        <w:rPr>
          <w:b/>
          <w:szCs w:val="22"/>
          <w:lang w:eastAsia="en-US"/>
        </w:rPr>
      </w:pPr>
      <w:r w:rsidRPr="00010651">
        <w:rPr>
          <w:b/>
          <w:szCs w:val="22"/>
        </w:rPr>
        <w:t>Rekomenduojama dozė yra:</w:t>
      </w:r>
    </w:p>
    <w:p w:rsidR="00556D73" w:rsidRPr="00010651" w:rsidRDefault="00556D73" w:rsidP="00556D73">
      <w:pPr>
        <w:rPr>
          <w:b/>
          <w:szCs w:val="22"/>
          <w:lang w:eastAsia="en-US"/>
        </w:rPr>
      </w:pPr>
    </w:p>
    <w:p w:rsidR="00556D73" w:rsidRPr="00010651" w:rsidRDefault="00556D73" w:rsidP="00556D73">
      <w:pPr>
        <w:rPr>
          <w:szCs w:val="22"/>
          <w:highlight w:val="yellow"/>
          <w:lang w:eastAsia="en-US"/>
        </w:rPr>
      </w:pPr>
      <w:proofErr w:type="spellStart"/>
      <w:r w:rsidRPr="00E57FE7">
        <w:rPr>
          <w:i/>
          <w:szCs w:val="22"/>
          <w:lang w:eastAsia="en-US"/>
        </w:rPr>
        <w:t>Monfestra</w:t>
      </w:r>
      <w:proofErr w:type="spellEnd"/>
      <w:r w:rsidRPr="00E57FE7">
        <w:rPr>
          <w:i/>
          <w:szCs w:val="22"/>
          <w:lang w:eastAsia="en-US"/>
        </w:rPr>
        <w:t xml:space="preserve"> 4 mg kramtomosios tabletės</w:t>
      </w:r>
    </w:p>
    <w:p w:rsidR="00556D73" w:rsidRPr="00010651" w:rsidRDefault="00556D73" w:rsidP="00556D73">
      <w:pPr>
        <w:rPr>
          <w:b/>
          <w:szCs w:val="22"/>
          <w:lang w:eastAsia="en-US"/>
        </w:rPr>
      </w:pPr>
      <w:r w:rsidRPr="00010651">
        <w:rPr>
          <w:b/>
          <w:szCs w:val="22"/>
          <w:lang w:eastAsia="en-US"/>
        </w:rPr>
        <w:t>2 - 5 metų vaikams</w:t>
      </w:r>
    </w:p>
    <w:p w:rsidR="00556D73" w:rsidRPr="00010651" w:rsidRDefault="00556D73" w:rsidP="00556D73">
      <w:pPr>
        <w:rPr>
          <w:szCs w:val="22"/>
          <w:lang w:eastAsia="en-US"/>
        </w:rPr>
      </w:pPr>
      <w:r w:rsidRPr="001045EF">
        <w:rPr>
          <w:szCs w:val="22"/>
          <w:lang w:eastAsia="en-US"/>
        </w:rPr>
        <w:t xml:space="preserve">Reikia gerti kartą per parą, vakare, vieną 4 mg kramtomąją tabletę. </w:t>
      </w:r>
      <w:proofErr w:type="spellStart"/>
      <w:r w:rsidRPr="001045EF">
        <w:rPr>
          <w:szCs w:val="22"/>
          <w:lang w:eastAsia="en-US"/>
        </w:rPr>
        <w:t>Mofenstra</w:t>
      </w:r>
      <w:proofErr w:type="spellEnd"/>
      <w:r w:rsidRPr="001045EF">
        <w:rPr>
          <w:szCs w:val="22"/>
          <w:lang w:eastAsia="en-US"/>
        </w:rPr>
        <w:t xml:space="preserve"> vartoti tiesiogiai valgymo metu negalima. Šio vaisto reikia vartoti mažiausiai 1 val. prieš valgį arba po jo praėjus 2 valandoms. Tabletės prieš nuryjant yra sukramtomos.</w:t>
      </w:r>
    </w:p>
    <w:p w:rsidR="00556D73" w:rsidRPr="00010651" w:rsidRDefault="00556D73" w:rsidP="00556D73">
      <w:r w:rsidRPr="00010651">
        <w:rPr>
          <w:szCs w:val="22"/>
          <w:lang w:eastAsia="en-US"/>
        </w:rPr>
        <w:t>Šio vaisto yra duodama vaikui prižiūrint suaugusiajam.</w:t>
      </w:r>
    </w:p>
    <w:p w:rsidR="00556D73" w:rsidRPr="00010651" w:rsidRDefault="00556D73" w:rsidP="00556D73">
      <w:pPr>
        <w:rPr>
          <w:b/>
          <w:szCs w:val="22"/>
          <w:lang w:eastAsia="en-US"/>
        </w:rPr>
      </w:pPr>
    </w:p>
    <w:p w:rsidR="00556D73" w:rsidRPr="00E57FE7" w:rsidRDefault="00556D73" w:rsidP="00556D73">
      <w:pPr>
        <w:rPr>
          <w:highlight w:val="lightGray"/>
        </w:rPr>
      </w:pPr>
      <w:proofErr w:type="spellStart"/>
      <w:r w:rsidRPr="00E57FE7">
        <w:rPr>
          <w:i/>
          <w:szCs w:val="22"/>
          <w:highlight w:val="lightGray"/>
          <w:lang w:eastAsia="en-US"/>
        </w:rPr>
        <w:t>Monfestra</w:t>
      </w:r>
      <w:proofErr w:type="spellEnd"/>
      <w:r w:rsidRPr="00E57FE7">
        <w:rPr>
          <w:i/>
          <w:szCs w:val="22"/>
          <w:highlight w:val="lightGray"/>
          <w:lang w:eastAsia="en-US"/>
        </w:rPr>
        <w:t xml:space="preserve"> 5 mg kramtomosios tabletės</w:t>
      </w:r>
    </w:p>
    <w:p w:rsidR="00556D73" w:rsidRPr="00E57FE7" w:rsidRDefault="00556D73" w:rsidP="00556D73">
      <w:pPr>
        <w:rPr>
          <w:highlight w:val="lightGray"/>
        </w:rPr>
      </w:pPr>
      <w:r w:rsidRPr="00E57FE7">
        <w:rPr>
          <w:b/>
          <w:szCs w:val="22"/>
          <w:highlight w:val="lightGray"/>
          <w:lang w:eastAsia="en-US"/>
        </w:rPr>
        <w:t>6 - 14 metų vaikams</w:t>
      </w:r>
    </w:p>
    <w:p w:rsidR="00556D73" w:rsidRPr="00010651" w:rsidRDefault="00556D73" w:rsidP="00556D73">
      <w:pPr>
        <w:rPr>
          <w:highlight w:val="yellow"/>
        </w:rPr>
      </w:pPr>
      <w:r w:rsidRPr="00E57FE7">
        <w:rPr>
          <w:szCs w:val="22"/>
          <w:highlight w:val="lightGray"/>
          <w:lang w:eastAsia="en-US"/>
        </w:rPr>
        <w:t xml:space="preserve">Reikia gerti kartą per parą, vakare, vieną 5 mg kramtomąją tabletę. </w:t>
      </w:r>
      <w:proofErr w:type="spellStart"/>
      <w:r w:rsidRPr="00E57FE7">
        <w:rPr>
          <w:szCs w:val="22"/>
          <w:highlight w:val="lightGray"/>
          <w:lang w:eastAsia="en-US"/>
        </w:rPr>
        <w:t>Mofenstra</w:t>
      </w:r>
      <w:proofErr w:type="spellEnd"/>
      <w:r w:rsidRPr="00E57FE7">
        <w:rPr>
          <w:szCs w:val="22"/>
          <w:highlight w:val="lightGray"/>
          <w:lang w:eastAsia="en-US"/>
        </w:rPr>
        <w:t xml:space="preserve"> vartoti tiesiogiai valgymo metu negalima. Šio vaisto reikia vartoti mažiausiai 1 val. prieš valgį arba po jo praėjus 2 valandoms. Tabletės prieš nuryjant yra sukramtomos.</w:t>
      </w:r>
    </w:p>
    <w:p w:rsidR="00556D73" w:rsidRPr="001045EF" w:rsidRDefault="00556D73" w:rsidP="00556D73">
      <w:r w:rsidRPr="00010651">
        <w:rPr>
          <w:szCs w:val="22"/>
          <w:lang w:eastAsia="en-US"/>
        </w:rPr>
        <w:t xml:space="preserve">Jeigu Jūsų vaikas vartoja </w:t>
      </w:r>
      <w:proofErr w:type="spellStart"/>
      <w:r w:rsidRPr="00010651">
        <w:rPr>
          <w:szCs w:val="22"/>
          <w:lang w:eastAsia="en-US"/>
        </w:rPr>
        <w:t>Mofenstra</w:t>
      </w:r>
      <w:proofErr w:type="spellEnd"/>
      <w:r w:rsidRPr="00010651">
        <w:rPr>
          <w:szCs w:val="22"/>
          <w:lang w:eastAsia="en-US"/>
        </w:rPr>
        <w:t>, įsitikinkite, jog jis (ji) nevartoja jokių kitų vaistų, kurių sudėtyje yra tos pačios veikliosios medžiagos, t. y</w:t>
      </w:r>
      <w:r w:rsidRPr="001045EF">
        <w:rPr>
          <w:szCs w:val="22"/>
          <w:lang w:eastAsia="en-US"/>
        </w:rPr>
        <w:t xml:space="preserve">. </w:t>
      </w:r>
      <w:proofErr w:type="spellStart"/>
      <w:r w:rsidRPr="001045EF">
        <w:rPr>
          <w:szCs w:val="22"/>
          <w:lang w:eastAsia="en-US"/>
        </w:rPr>
        <w:t>montelukasto</w:t>
      </w:r>
      <w:proofErr w:type="spellEnd"/>
      <w:r w:rsidRPr="001045EF">
        <w:rPr>
          <w:szCs w:val="22"/>
          <w:lang w:eastAsia="en-US"/>
        </w:rPr>
        <w:t>.</w:t>
      </w:r>
    </w:p>
    <w:p w:rsidR="00556D73" w:rsidRPr="00010651" w:rsidRDefault="00556D73" w:rsidP="00556D73">
      <w:pPr>
        <w:rPr>
          <w:szCs w:val="22"/>
          <w:lang w:eastAsia="en-US"/>
        </w:rPr>
      </w:pPr>
    </w:p>
    <w:p w:rsidR="00556D73" w:rsidRPr="00010651" w:rsidRDefault="00556D73" w:rsidP="00556D73">
      <w:pPr>
        <w:rPr>
          <w:szCs w:val="22"/>
          <w:highlight w:val="yellow"/>
          <w:lang w:eastAsia="en-US"/>
        </w:rPr>
      </w:pPr>
      <w:r w:rsidRPr="00E57FE7">
        <w:rPr>
          <w:i/>
          <w:szCs w:val="22"/>
          <w:lang w:eastAsia="en-US"/>
        </w:rPr>
        <w:t>4 mg kramtomosios tabletės</w:t>
      </w:r>
    </w:p>
    <w:p w:rsidR="00556D73" w:rsidRPr="00010651" w:rsidRDefault="00556D73" w:rsidP="00556D73">
      <w:pPr>
        <w:rPr>
          <w:szCs w:val="22"/>
          <w:lang w:eastAsia="en-US"/>
        </w:rPr>
      </w:pPr>
      <w:proofErr w:type="spellStart"/>
      <w:r w:rsidRPr="00010651">
        <w:rPr>
          <w:szCs w:val="22"/>
          <w:lang w:eastAsia="en-US"/>
        </w:rPr>
        <w:t>Mofenstra</w:t>
      </w:r>
      <w:proofErr w:type="spellEnd"/>
      <w:r w:rsidRPr="00010651">
        <w:rPr>
          <w:szCs w:val="22"/>
          <w:lang w:eastAsia="en-US"/>
        </w:rPr>
        <w:t xml:space="preserve"> 4 mg kramtomųjų tablečių nerekomenduojama vartoti jaunesniems negu 2 metų vaikams.</w:t>
      </w:r>
    </w:p>
    <w:p w:rsidR="00556D73" w:rsidRPr="001045EF" w:rsidRDefault="00556D73" w:rsidP="00556D73">
      <w:pPr>
        <w:rPr>
          <w:szCs w:val="22"/>
        </w:rPr>
      </w:pPr>
    </w:p>
    <w:p w:rsidR="00556D73" w:rsidRPr="00010651" w:rsidRDefault="00556D73" w:rsidP="00556D73">
      <w:pPr>
        <w:numPr>
          <w:ilvl w:val="0"/>
          <w:numId w:val="6"/>
        </w:numPr>
        <w:rPr>
          <w:szCs w:val="22"/>
        </w:rPr>
      </w:pPr>
      <w:r w:rsidRPr="00010651">
        <w:rPr>
          <w:szCs w:val="22"/>
        </w:rPr>
        <w:t>2 - 5 metų amžiaus vaikams yra tinkamos 4 mg kramtomosios tabletės ir 4 mg granulės (vaikams, kuriems yra kramtomųjų tablečių vartojimo sunkumų);</w:t>
      </w:r>
    </w:p>
    <w:p w:rsidR="00556D73" w:rsidRPr="00010651" w:rsidRDefault="00556D73" w:rsidP="00556D73">
      <w:pPr>
        <w:numPr>
          <w:ilvl w:val="0"/>
          <w:numId w:val="6"/>
        </w:numPr>
      </w:pPr>
      <w:r w:rsidRPr="00010651">
        <w:rPr>
          <w:szCs w:val="22"/>
        </w:rPr>
        <w:t>6 - 14 metų amžiaus vaikams yra tinkamos 5 mg kramtomosios tabletės.</w:t>
      </w:r>
    </w:p>
    <w:p w:rsidR="00556D73" w:rsidRPr="00010651" w:rsidRDefault="00556D73" w:rsidP="00556D73">
      <w:pPr>
        <w:rPr>
          <w:szCs w:val="22"/>
        </w:rPr>
      </w:pPr>
    </w:p>
    <w:p w:rsidR="00556D73" w:rsidRPr="00E57FE7" w:rsidRDefault="00556D73" w:rsidP="00556D73">
      <w:pPr>
        <w:rPr>
          <w:highlight w:val="lightGray"/>
        </w:rPr>
      </w:pPr>
      <w:r w:rsidRPr="00E57FE7">
        <w:rPr>
          <w:i/>
          <w:szCs w:val="22"/>
          <w:highlight w:val="lightGray"/>
          <w:lang w:eastAsia="en-US"/>
        </w:rPr>
        <w:t>5 mg kramtomosios tabletės</w:t>
      </w:r>
    </w:p>
    <w:p w:rsidR="00556D73" w:rsidRPr="00E57FE7" w:rsidRDefault="00556D73" w:rsidP="00556D73">
      <w:pPr>
        <w:rPr>
          <w:highlight w:val="lightGray"/>
        </w:rPr>
      </w:pPr>
      <w:proofErr w:type="spellStart"/>
      <w:r w:rsidRPr="00E57FE7">
        <w:rPr>
          <w:szCs w:val="22"/>
          <w:highlight w:val="lightGray"/>
          <w:lang w:eastAsia="en-US"/>
        </w:rPr>
        <w:t>Mofenstra</w:t>
      </w:r>
      <w:proofErr w:type="spellEnd"/>
      <w:r w:rsidRPr="00E57FE7">
        <w:rPr>
          <w:szCs w:val="22"/>
          <w:highlight w:val="lightGray"/>
          <w:lang w:eastAsia="en-US"/>
        </w:rPr>
        <w:t xml:space="preserve"> 5 mg kramtomųjų tablečių nerekomenduojama vartoti jaunesniems negu 6 metų vaikams.</w:t>
      </w:r>
    </w:p>
    <w:p w:rsidR="00556D73" w:rsidRPr="00E57FE7" w:rsidRDefault="00556D73" w:rsidP="00556D73">
      <w:pPr>
        <w:numPr>
          <w:ilvl w:val="0"/>
          <w:numId w:val="16"/>
        </w:numPr>
        <w:rPr>
          <w:highlight w:val="lightGray"/>
        </w:rPr>
      </w:pPr>
      <w:r w:rsidRPr="00E57FE7">
        <w:rPr>
          <w:szCs w:val="22"/>
          <w:highlight w:val="lightGray"/>
        </w:rPr>
        <w:t>4 mg kramtomosios tabletės ir 4 mg granulės yra tinkamos 2 – 5 metų vaikams.</w:t>
      </w:r>
    </w:p>
    <w:p w:rsidR="00556D73" w:rsidRPr="00E57FE7" w:rsidRDefault="00556D73" w:rsidP="00556D73">
      <w:pPr>
        <w:numPr>
          <w:ilvl w:val="0"/>
          <w:numId w:val="16"/>
        </w:numPr>
        <w:rPr>
          <w:highlight w:val="lightGray"/>
        </w:rPr>
      </w:pPr>
      <w:r w:rsidRPr="00E57FE7">
        <w:rPr>
          <w:szCs w:val="22"/>
          <w:highlight w:val="lightGray"/>
          <w:lang w:eastAsia="en-US"/>
        </w:rPr>
        <w:t>10 mg tabletės yra tinkamos suaugusiems žmonėms ir 15 metų bei vyresniems paaugliams.</w:t>
      </w:r>
    </w:p>
    <w:p w:rsidR="00556D73" w:rsidRPr="00010651" w:rsidRDefault="00556D73" w:rsidP="00556D73">
      <w:pPr>
        <w:rPr>
          <w:szCs w:val="22"/>
          <w:lang w:eastAsia="en-US"/>
        </w:rPr>
      </w:pPr>
    </w:p>
    <w:p w:rsidR="00556D73" w:rsidRPr="001045EF" w:rsidRDefault="00556D73" w:rsidP="00556D73">
      <w:pPr>
        <w:spacing w:line="220" w:lineRule="exact"/>
        <w:rPr>
          <w:b/>
          <w:bCs/>
          <w:szCs w:val="22"/>
          <w:lang w:eastAsia="en-US"/>
        </w:rPr>
      </w:pPr>
      <w:r w:rsidRPr="001045EF">
        <w:rPr>
          <w:b/>
          <w:bCs/>
          <w:szCs w:val="22"/>
          <w:lang w:eastAsia="en-US"/>
        </w:rPr>
        <w:t xml:space="preserve">Ką daryti Jūsų vaikui pavartojus per didelę </w:t>
      </w:r>
      <w:proofErr w:type="spellStart"/>
      <w:r w:rsidRPr="001045EF">
        <w:rPr>
          <w:b/>
          <w:bCs/>
          <w:szCs w:val="22"/>
          <w:lang w:eastAsia="en-US"/>
        </w:rPr>
        <w:t>Mofenstra</w:t>
      </w:r>
      <w:proofErr w:type="spellEnd"/>
      <w:r w:rsidRPr="001045EF">
        <w:rPr>
          <w:b/>
          <w:bCs/>
          <w:szCs w:val="22"/>
          <w:lang w:eastAsia="en-US"/>
        </w:rPr>
        <w:t xml:space="preserve"> dozę?</w:t>
      </w:r>
    </w:p>
    <w:p w:rsidR="00556D73" w:rsidRPr="00010651" w:rsidRDefault="00556D73" w:rsidP="00556D73">
      <w:pPr>
        <w:rPr>
          <w:szCs w:val="22"/>
          <w:lang w:eastAsia="en-US"/>
        </w:rPr>
      </w:pPr>
      <w:r w:rsidRPr="00010651">
        <w:rPr>
          <w:szCs w:val="22"/>
          <w:lang w:eastAsia="en-US"/>
        </w:rPr>
        <w:t>Nedelsiant pasikonsultuokite su Jūsų vaiko gydytoju.</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Daugumoje pranešimų apie perdozavimą apie šalutinį poveikį nepranešta. Pranešimuose apie perdozavimą suaugusiems žmonėms ir vaikams dažniausiai paminėti simptomai yra pilvo skausmas, mieguistumas, troškulys, galvos skausmas, vėmimas ir padidėjęs aktyvumas.</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r w:rsidRPr="00010651">
        <w:rPr>
          <w:b/>
          <w:bCs/>
          <w:szCs w:val="22"/>
          <w:lang w:eastAsia="en-US"/>
        </w:rPr>
        <w:t xml:space="preserve">Jeigu pamiršote duoti savo vaikui </w:t>
      </w:r>
      <w:proofErr w:type="spellStart"/>
      <w:r w:rsidRPr="00010651">
        <w:rPr>
          <w:b/>
          <w:bCs/>
          <w:szCs w:val="22"/>
          <w:lang w:eastAsia="en-US"/>
        </w:rPr>
        <w:t>Mofenstra</w:t>
      </w:r>
      <w:proofErr w:type="spellEnd"/>
    </w:p>
    <w:p w:rsidR="00556D73" w:rsidRPr="00010651" w:rsidRDefault="00556D73" w:rsidP="00556D73">
      <w:pPr>
        <w:rPr>
          <w:szCs w:val="22"/>
          <w:lang w:eastAsia="en-US"/>
        </w:rPr>
      </w:pPr>
      <w:r w:rsidRPr="00010651">
        <w:rPr>
          <w:szCs w:val="22"/>
          <w:lang w:eastAsia="en-US"/>
        </w:rPr>
        <w:t xml:space="preserve">Stenkitės duoti </w:t>
      </w:r>
      <w:proofErr w:type="spellStart"/>
      <w:r w:rsidRPr="00010651">
        <w:rPr>
          <w:szCs w:val="22"/>
          <w:lang w:eastAsia="en-US"/>
        </w:rPr>
        <w:t>Mofenstra</w:t>
      </w:r>
      <w:proofErr w:type="spellEnd"/>
      <w:r w:rsidRPr="00010651">
        <w:rPr>
          <w:szCs w:val="22"/>
          <w:lang w:eastAsia="en-US"/>
        </w:rPr>
        <w:t xml:space="preserve"> taip, kaip paskirta, tačiau jeigu Jūsų vaikas praleido dozę, tiesiog toliau tęskite įprastą dozavimą, t. y. vartokite kartą per parą po vieną tabletę. </w:t>
      </w:r>
    </w:p>
    <w:p w:rsidR="00556D73" w:rsidRPr="00010651" w:rsidRDefault="00556D73" w:rsidP="00556D73">
      <w:pPr>
        <w:rPr>
          <w:szCs w:val="22"/>
          <w:lang w:eastAsia="en-US"/>
        </w:rPr>
      </w:pPr>
      <w:r w:rsidRPr="00010651">
        <w:rPr>
          <w:szCs w:val="22"/>
          <w:lang w:eastAsia="en-US"/>
        </w:rPr>
        <w:t>Negalima vartoti dvigubos dozės norint kompensuoti praleistą dozę.</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r w:rsidRPr="00010651">
        <w:rPr>
          <w:b/>
          <w:bCs/>
          <w:szCs w:val="22"/>
          <w:lang w:eastAsia="en-US"/>
        </w:rPr>
        <w:t xml:space="preserve">Jeigu Jūsų vaikas nutraukia </w:t>
      </w:r>
      <w:proofErr w:type="spellStart"/>
      <w:r w:rsidRPr="00010651">
        <w:rPr>
          <w:b/>
          <w:bCs/>
          <w:szCs w:val="22"/>
          <w:lang w:eastAsia="en-US"/>
        </w:rPr>
        <w:t>Mofenstra</w:t>
      </w:r>
      <w:proofErr w:type="spellEnd"/>
      <w:r w:rsidRPr="00010651">
        <w:rPr>
          <w:b/>
          <w:bCs/>
          <w:szCs w:val="22"/>
          <w:lang w:eastAsia="en-US"/>
        </w:rPr>
        <w:t xml:space="preserve"> vartojimą</w:t>
      </w:r>
    </w:p>
    <w:p w:rsidR="00556D73" w:rsidRPr="00010651" w:rsidRDefault="00556D73" w:rsidP="00556D73">
      <w:pPr>
        <w:rPr>
          <w:szCs w:val="22"/>
          <w:lang w:eastAsia="en-US"/>
        </w:rPr>
      </w:pPr>
      <w:proofErr w:type="spellStart"/>
      <w:r w:rsidRPr="00010651">
        <w:rPr>
          <w:szCs w:val="22"/>
          <w:lang w:eastAsia="en-US"/>
        </w:rPr>
        <w:t>Mofenstra</w:t>
      </w:r>
      <w:proofErr w:type="spellEnd"/>
      <w:r w:rsidRPr="00010651">
        <w:rPr>
          <w:szCs w:val="22"/>
          <w:lang w:eastAsia="en-US"/>
        </w:rPr>
        <w:t xml:space="preserve"> gali gydyti Jūsų vaiko astmą, tik jeigu jis (ji) tęsia šių tablečių vartojimą.</w:t>
      </w:r>
    </w:p>
    <w:p w:rsidR="00556D73" w:rsidRPr="00010651" w:rsidRDefault="00556D73" w:rsidP="00556D73">
      <w:pPr>
        <w:rPr>
          <w:szCs w:val="22"/>
          <w:lang w:eastAsia="en-US"/>
        </w:rPr>
      </w:pPr>
      <w:r w:rsidRPr="00010651">
        <w:rPr>
          <w:szCs w:val="22"/>
          <w:lang w:eastAsia="en-US"/>
        </w:rPr>
        <w:t xml:space="preserve">Yra svarbu, kad Jūsų vaikas vartotų </w:t>
      </w:r>
      <w:proofErr w:type="spellStart"/>
      <w:r w:rsidRPr="00010651">
        <w:rPr>
          <w:szCs w:val="22"/>
          <w:lang w:eastAsia="en-US"/>
        </w:rPr>
        <w:t>Mofenstra</w:t>
      </w:r>
      <w:proofErr w:type="spellEnd"/>
      <w:r w:rsidRPr="00010651">
        <w:rPr>
          <w:szCs w:val="22"/>
          <w:lang w:eastAsia="en-US"/>
        </w:rPr>
        <w:t xml:space="preserve"> visą gydytojo paskirtą laiką. Šis vaistas padeda kontroliuoti Jūsų vaiko astmą.</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lastRenderedPageBreak/>
        <w:t>Jeigu kiltų daugiau klausimų dėl šio vaisto vartojimo, kreipkitės į savo vaiko gydytoją arba vaistininką.</w:t>
      </w:r>
    </w:p>
    <w:p w:rsidR="00556D73" w:rsidRPr="00010651" w:rsidRDefault="00556D73" w:rsidP="00556D73">
      <w:pPr>
        <w:rPr>
          <w:szCs w:val="22"/>
          <w:lang w:eastAsia="en-US"/>
        </w:rPr>
      </w:pPr>
    </w:p>
    <w:p w:rsidR="00556D73" w:rsidRPr="00010651" w:rsidRDefault="00556D73" w:rsidP="00556D73">
      <w:pPr>
        <w:rPr>
          <w:szCs w:val="22"/>
          <w:lang w:eastAsia="en-US"/>
        </w:rPr>
      </w:pPr>
    </w:p>
    <w:p w:rsidR="00556D73" w:rsidRPr="00010651" w:rsidRDefault="00556D73" w:rsidP="00556D73">
      <w:pPr>
        <w:keepNext/>
        <w:tabs>
          <w:tab w:val="left" w:pos="567"/>
        </w:tabs>
        <w:ind w:left="567" w:hanging="567"/>
        <w:outlineLvl w:val="1"/>
        <w:rPr>
          <w:b/>
          <w:szCs w:val="22"/>
          <w:lang w:eastAsia="en-US"/>
        </w:rPr>
      </w:pPr>
      <w:bookmarkStart w:id="8" w:name="_Toc129243267"/>
      <w:bookmarkStart w:id="9" w:name="_Toc129243142"/>
      <w:r w:rsidRPr="00010651">
        <w:rPr>
          <w:b/>
          <w:szCs w:val="22"/>
          <w:lang w:eastAsia="en-US"/>
        </w:rPr>
        <w:t>4.</w:t>
      </w:r>
      <w:r w:rsidRPr="00010651">
        <w:rPr>
          <w:b/>
          <w:szCs w:val="22"/>
          <w:lang w:eastAsia="en-US"/>
        </w:rPr>
        <w:tab/>
        <w:t>Galimas šalutinis poveikis</w:t>
      </w:r>
      <w:bookmarkEnd w:id="8"/>
      <w:bookmarkEnd w:id="9"/>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Šis vaistas, kaip ir visi kiti, gali sukelti šalutinį poveikį, nors jis pasireiškia ne visiems žmonėms.</w:t>
      </w:r>
    </w:p>
    <w:p w:rsidR="00556D73" w:rsidRPr="00010651" w:rsidRDefault="00556D73" w:rsidP="00556D73">
      <w:pPr>
        <w:rPr>
          <w:szCs w:val="22"/>
        </w:rPr>
      </w:pPr>
    </w:p>
    <w:p w:rsidR="00556D73" w:rsidRPr="00010651" w:rsidRDefault="00556D73" w:rsidP="00556D73">
      <w:pPr>
        <w:rPr>
          <w:b/>
          <w:szCs w:val="22"/>
        </w:rPr>
      </w:pPr>
      <w:r w:rsidRPr="00010651">
        <w:rPr>
          <w:b/>
          <w:szCs w:val="22"/>
        </w:rPr>
        <w:t>Nedelsiant praneškite gydytojui, jeigu pastebėjote bet kurį toliau išvardytą šalutinį poveikį – Jums gali būti reikalingas neatidėliotinas medicininis gydymas:</w:t>
      </w:r>
    </w:p>
    <w:p w:rsidR="00556D73" w:rsidRPr="00010651" w:rsidRDefault="00556D73" w:rsidP="00556D73">
      <w:pPr>
        <w:rPr>
          <w:szCs w:val="22"/>
        </w:rPr>
      </w:pPr>
    </w:p>
    <w:p w:rsidR="00556D73" w:rsidRPr="00E57FE7" w:rsidRDefault="00556D73" w:rsidP="00556D73">
      <w:r w:rsidRPr="00E57FE7">
        <w:rPr>
          <w:szCs w:val="22"/>
        </w:rPr>
        <w:t>Nedažnas</w:t>
      </w:r>
      <w:r w:rsidRPr="00010651">
        <w:rPr>
          <w:szCs w:val="22"/>
        </w:rPr>
        <w:t xml:space="preserve"> šalutinis </w:t>
      </w:r>
      <w:r w:rsidRPr="00E57FE7">
        <w:rPr>
          <w:szCs w:val="22"/>
        </w:rPr>
        <w:t>poveikis (gali pasireikšti rečiau kaip 1 iš 100 žmonių):</w:t>
      </w:r>
    </w:p>
    <w:p w:rsidR="00556D73" w:rsidRPr="00E57FE7" w:rsidRDefault="00556D73" w:rsidP="00556D73">
      <w:pPr>
        <w:numPr>
          <w:ilvl w:val="0"/>
          <w:numId w:val="7"/>
        </w:numPr>
        <w:rPr>
          <w:szCs w:val="22"/>
        </w:rPr>
      </w:pPr>
      <w:r w:rsidRPr="00E57FE7">
        <w:rPr>
          <w:szCs w:val="22"/>
        </w:rPr>
        <w:t>alerginės reakcijos, įskaitant veido, lūpų, liežuvio ir (arba) gerklės patinimą, dėl kurių gali būti sunku kvėpuoti ar ryti;</w:t>
      </w:r>
    </w:p>
    <w:p w:rsidR="00556D73" w:rsidRPr="00E57FE7" w:rsidRDefault="00556D73" w:rsidP="00556D73">
      <w:pPr>
        <w:numPr>
          <w:ilvl w:val="0"/>
          <w:numId w:val="7"/>
        </w:numPr>
        <w:rPr>
          <w:szCs w:val="22"/>
        </w:rPr>
      </w:pPr>
      <w:r w:rsidRPr="00E57FE7">
        <w:rPr>
          <w:szCs w:val="22"/>
        </w:rPr>
        <w:t>su elgsena ir nuotaika susiję pokyčiai: susijaudinimas, įskaitant agresyvų elgesį ar priešiškumą, depresija;</w:t>
      </w:r>
    </w:p>
    <w:p w:rsidR="00556D73" w:rsidRPr="00E57FE7" w:rsidRDefault="00556D73" w:rsidP="00556D73">
      <w:pPr>
        <w:numPr>
          <w:ilvl w:val="0"/>
          <w:numId w:val="7"/>
        </w:numPr>
      </w:pPr>
      <w:r w:rsidRPr="00E57FE7">
        <w:rPr>
          <w:szCs w:val="22"/>
        </w:rPr>
        <w:t>traukulių priepuolis.</w:t>
      </w:r>
    </w:p>
    <w:p w:rsidR="00556D73" w:rsidRPr="00E57FE7" w:rsidRDefault="00556D73" w:rsidP="00556D73">
      <w:pPr>
        <w:rPr>
          <w:szCs w:val="22"/>
        </w:rPr>
      </w:pPr>
    </w:p>
    <w:p w:rsidR="00556D73" w:rsidRPr="00E57FE7" w:rsidRDefault="00556D73" w:rsidP="00556D73">
      <w:r w:rsidRPr="00E57FE7">
        <w:rPr>
          <w:b/>
          <w:szCs w:val="22"/>
        </w:rPr>
        <w:t>Retas</w:t>
      </w:r>
      <w:r w:rsidRPr="00E57FE7">
        <w:rPr>
          <w:szCs w:val="22"/>
        </w:rPr>
        <w:t xml:space="preserve"> šalutinis poveikis (gali pasireikšti rečiau kaip 1 iš 1000 žmonių):</w:t>
      </w:r>
    </w:p>
    <w:p w:rsidR="00556D73" w:rsidRPr="00E57FE7" w:rsidRDefault="00556D73" w:rsidP="00556D73">
      <w:pPr>
        <w:numPr>
          <w:ilvl w:val="0"/>
          <w:numId w:val="14"/>
        </w:numPr>
        <w:ind w:left="567" w:hanging="567"/>
        <w:rPr>
          <w:szCs w:val="22"/>
        </w:rPr>
      </w:pPr>
      <w:r w:rsidRPr="00E57FE7">
        <w:rPr>
          <w:szCs w:val="22"/>
        </w:rPr>
        <w:t>padidėjęs polinkis kraujuoti;</w:t>
      </w:r>
    </w:p>
    <w:p w:rsidR="00556D73" w:rsidRPr="00E57FE7" w:rsidRDefault="00556D73" w:rsidP="00556D73">
      <w:pPr>
        <w:numPr>
          <w:ilvl w:val="0"/>
          <w:numId w:val="14"/>
        </w:numPr>
        <w:ind w:left="567" w:hanging="567"/>
        <w:rPr>
          <w:szCs w:val="22"/>
        </w:rPr>
      </w:pPr>
      <w:r w:rsidRPr="00E57FE7">
        <w:rPr>
          <w:szCs w:val="22"/>
        </w:rPr>
        <w:t>drebulys;</w:t>
      </w:r>
    </w:p>
    <w:p w:rsidR="00556D73" w:rsidRPr="00E57FE7" w:rsidRDefault="00556D73" w:rsidP="00556D73">
      <w:pPr>
        <w:pStyle w:val="Sraopastraipa"/>
        <w:numPr>
          <w:ilvl w:val="0"/>
          <w:numId w:val="14"/>
        </w:numPr>
        <w:ind w:left="567" w:hanging="567"/>
      </w:pPr>
      <w:r w:rsidRPr="00E57FE7">
        <w:rPr>
          <w:sz w:val="22"/>
          <w:szCs w:val="22"/>
          <w:lang w:eastAsia="lt-LT"/>
        </w:rPr>
        <w:t xml:space="preserve">širdies plakimai (perplakimai). </w:t>
      </w:r>
    </w:p>
    <w:p w:rsidR="00556D73" w:rsidRPr="00E57FE7" w:rsidRDefault="00556D73" w:rsidP="00556D73">
      <w:pPr>
        <w:rPr>
          <w:szCs w:val="22"/>
        </w:rPr>
      </w:pPr>
    </w:p>
    <w:p w:rsidR="00556D73" w:rsidRPr="00E57FE7" w:rsidRDefault="00556D73" w:rsidP="00556D73">
      <w:r w:rsidRPr="00E57FE7">
        <w:rPr>
          <w:szCs w:val="22"/>
        </w:rPr>
        <w:t>Labai retas šalutinis poveikis (gali pasireikšti rečiau kaip 1 iš 10000 žmonių):</w:t>
      </w:r>
    </w:p>
    <w:p w:rsidR="00556D73" w:rsidRPr="00E57FE7" w:rsidRDefault="00556D73" w:rsidP="00556D73">
      <w:pPr>
        <w:pStyle w:val="Sraopastraipa"/>
        <w:numPr>
          <w:ilvl w:val="0"/>
          <w:numId w:val="7"/>
        </w:numPr>
        <w:rPr>
          <w:szCs w:val="22"/>
        </w:rPr>
      </w:pPr>
      <w:r w:rsidRPr="00E57FE7">
        <w:rPr>
          <w:sz w:val="22"/>
          <w:szCs w:val="22"/>
          <w:lang w:eastAsia="lt-LT"/>
        </w:rPr>
        <w:t>sumažėjęs kraujo plokštelių kiekis (</w:t>
      </w:r>
      <w:proofErr w:type="spellStart"/>
      <w:r w:rsidRPr="00E57FE7">
        <w:rPr>
          <w:sz w:val="22"/>
          <w:szCs w:val="22"/>
          <w:lang w:eastAsia="lt-LT"/>
        </w:rPr>
        <w:t>trombocitopenija</w:t>
      </w:r>
      <w:proofErr w:type="spellEnd"/>
      <w:r w:rsidRPr="00E57FE7">
        <w:rPr>
          <w:sz w:val="22"/>
          <w:szCs w:val="22"/>
          <w:lang w:eastAsia="lt-LT"/>
        </w:rPr>
        <w:t>);</w:t>
      </w:r>
    </w:p>
    <w:p w:rsidR="00556D73" w:rsidRPr="00376B67" w:rsidRDefault="00556D73" w:rsidP="00556D73">
      <w:pPr>
        <w:pStyle w:val="Sraopastraipa"/>
        <w:numPr>
          <w:ilvl w:val="0"/>
          <w:numId w:val="7"/>
        </w:numPr>
        <w:rPr>
          <w:szCs w:val="22"/>
        </w:rPr>
      </w:pPr>
      <w:r w:rsidRPr="00E57FE7">
        <w:rPr>
          <w:szCs w:val="22"/>
        </w:rPr>
        <w:t>su elgsena ir nuotaika susiję pokyčiai: haliucinacijos, dezorientacija, mintys apie savižudybę ir savižudiški</w:t>
      </w:r>
      <w:r w:rsidRPr="00376B67">
        <w:rPr>
          <w:szCs w:val="22"/>
        </w:rPr>
        <w:t xml:space="preserve"> veiksmai. Įspėjamieji požymiai yra, pvz., kalbos apie savižudybę, socialinio kontakto nutraukimas ir norėjimas likti vienam arba įstrigimo ar beviltiškumo jausmas savo situacijoje;</w:t>
      </w:r>
    </w:p>
    <w:p w:rsidR="00556D73" w:rsidRPr="001045EF" w:rsidRDefault="00556D73" w:rsidP="00556D73">
      <w:pPr>
        <w:numPr>
          <w:ilvl w:val="0"/>
          <w:numId w:val="7"/>
        </w:numPr>
        <w:rPr>
          <w:szCs w:val="22"/>
        </w:rPr>
      </w:pPr>
      <w:r w:rsidRPr="001045EF">
        <w:rPr>
          <w:szCs w:val="22"/>
        </w:rPr>
        <w:t>kepenų uždegimo (hepatito) sukeltas odos ir akių pageltimas, neįprastas nuovargis ar karščiavimas, šlapimo spalvos patamsėjimas;</w:t>
      </w:r>
    </w:p>
    <w:p w:rsidR="00556D73" w:rsidRPr="00376B67" w:rsidRDefault="00556D73" w:rsidP="00556D73">
      <w:pPr>
        <w:numPr>
          <w:ilvl w:val="0"/>
          <w:numId w:val="7"/>
        </w:numPr>
        <w:rPr>
          <w:szCs w:val="22"/>
        </w:rPr>
      </w:pPr>
      <w:r w:rsidRPr="00376B67">
        <w:rPr>
          <w:szCs w:val="22"/>
        </w:rPr>
        <w:t>plaučių pabrinkimas (uždegimas);</w:t>
      </w:r>
    </w:p>
    <w:p w:rsidR="00556D73" w:rsidRPr="00376B67" w:rsidRDefault="00556D73" w:rsidP="00556D73">
      <w:pPr>
        <w:numPr>
          <w:ilvl w:val="0"/>
          <w:numId w:val="7"/>
        </w:numPr>
        <w:rPr>
          <w:szCs w:val="22"/>
        </w:rPr>
      </w:pPr>
      <w:r w:rsidRPr="00376B67">
        <w:rPr>
          <w:szCs w:val="22"/>
        </w:rPr>
        <w:t xml:space="preserve">gauta pranešimų apie į gripą panašus </w:t>
      </w:r>
      <w:r>
        <w:rPr>
          <w:szCs w:val="22"/>
        </w:rPr>
        <w:t xml:space="preserve">simptomus, </w:t>
      </w:r>
      <w:r w:rsidRPr="00376B67">
        <w:rPr>
          <w:szCs w:val="22"/>
        </w:rPr>
        <w:t>dilgsėjim</w:t>
      </w:r>
      <w:r>
        <w:rPr>
          <w:szCs w:val="22"/>
        </w:rPr>
        <w:t xml:space="preserve">ą, </w:t>
      </w:r>
      <w:r w:rsidRPr="00376B67">
        <w:rPr>
          <w:szCs w:val="22"/>
        </w:rPr>
        <w:t xml:space="preserve"> rankų ir kojų nutirpim</w:t>
      </w:r>
      <w:r>
        <w:rPr>
          <w:szCs w:val="22"/>
        </w:rPr>
        <w:t>ą</w:t>
      </w:r>
      <w:r w:rsidRPr="00376B67">
        <w:rPr>
          <w:szCs w:val="22"/>
        </w:rPr>
        <w:t>, plaučių</w:t>
      </w:r>
      <w:r>
        <w:rPr>
          <w:szCs w:val="22"/>
        </w:rPr>
        <w:t xml:space="preserve"> veiklos </w:t>
      </w:r>
      <w:r w:rsidRPr="00376B67">
        <w:rPr>
          <w:szCs w:val="22"/>
        </w:rPr>
        <w:t xml:space="preserve"> pablogėjim</w:t>
      </w:r>
      <w:r>
        <w:rPr>
          <w:szCs w:val="22"/>
        </w:rPr>
        <w:t>ą</w:t>
      </w:r>
      <w:r w:rsidRPr="00376B67">
        <w:rPr>
          <w:szCs w:val="22"/>
        </w:rPr>
        <w:t xml:space="preserve"> ir (arba) išbėrim</w:t>
      </w:r>
      <w:r>
        <w:rPr>
          <w:szCs w:val="22"/>
        </w:rPr>
        <w:t xml:space="preserve">ą </w:t>
      </w:r>
      <w:r w:rsidRPr="00376B67">
        <w:rPr>
          <w:szCs w:val="22"/>
        </w:rPr>
        <w:t>(</w:t>
      </w:r>
      <w:proofErr w:type="spellStart"/>
      <w:r w:rsidRPr="00376B67">
        <w:rPr>
          <w:rStyle w:val="resultoftext"/>
          <w:color w:val="000000"/>
          <w:szCs w:val="22"/>
        </w:rPr>
        <w:t>Čargo</w:t>
      </w:r>
      <w:proofErr w:type="spellEnd"/>
      <w:r w:rsidRPr="00376B67">
        <w:rPr>
          <w:color w:val="000000"/>
          <w:szCs w:val="22"/>
        </w:rPr>
        <w:t>-Strauso [</w:t>
      </w:r>
      <w:proofErr w:type="spellStart"/>
      <w:r w:rsidRPr="00376B67">
        <w:rPr>
          <w:szCs w:val="22"/>
        </w:rPr>
        <w:t>Churg-Strauss</w:t>
      </w:r>
      <w:proofErr w:type="spellEnd"/>
      <w:r w:rsidRPr="00376B67">
        <w:rPr>
          <w:szCs w:val="22"/>
        </w:rPr>
        <w:t>] sindromas). Jūs turite tuojau pat pranešti savo gydytojui, jeigu Jūsų vaikui pasireiškia vienas ar daugiau minėtų simptomų;</w:t>
      </w:r>
    </w:p>
    <w:p w:rsidR="00556D73" w:rsidRPr="00E57FE7" w:rsidRDefault="00556D73" w:rsidP="00556D73">
      <w:pPr>
        <w:numPr>
          <w:ilvl w:val="0"/>
          <w:numId w:val="7"/>
        </w:numPr>
        <w:rPr>
          <w:szCs w:val="22"/>
        </w:rPr>
      </w:pPr>
      <w:r w:rsidRPr="00376B67">
        <w:rPr>
          <w:szCs w:val="22"/>
        </w:rPr>
        <w:t xml:space="preserve">sunkios odos </w:t>
      </w:r>
      <w:r w:rsidRPr="00E57FE7">
        <w:rPr>
          <w:szCs w:val="22"/>
        </w:rPr>
        <w:t xml:space="preserve">reakcijos (daugiaformė </w:t>
      </w:r>
      <w:proofErr w:type="spellStart"/>
      <w:r w:rsidRPr="00E57FE7">
        <w:rPr>
          <w:szCs w:val="22"/>
        </w:rPr>
        <w:t>eritema</w:t>
      </w:r>
      <w:proofErr w:type="spellEnd"/>
      <w:r w:rsidRPr="00E57FE7">
        <w:rPr>
          <w:szCs w:val="22"/>
        </w:rPr>
        <w:t>), kurios gali pasireikšti be perspėjimo.</w:t>
      </w:r>
    </w:p>
    <w:p w:rsidR="00556D73" w:rsidRPr="00E57FE7" w:rsidRDefault="00556D73" w:rsidP="00556D73">
      <w:pPr>
        <w:rPr>
          <w:szCs w:val="22"/>
        </w:rPr>
      </w:pPr>
    </w:p>
    <w:p w:rsidR="00556D73" w:rsidRPr="00E57FE7" w:rsidRDefault="00556D73" w:rsidP="00556D73">
      <w:proofErr w:type="spellStart"/>
      <w:r w:rsidRPr="00E57FE7">
        <w:rPr>
          <w:szCs w:val="22"/>
        </w:rPr>
        <w:t>Montelukasto</w:t>
      </w:r>
      <w:proofErr w:type="spellEnd"/>
      <w:r w:rsidRPr="00E57FE7">
        <w:rPr>
          <w:szCs w:val="22"/>
        </w:rPr>
        <w:t xml:space="preserve"> 4 mg geriamųjų granulių, 4 mg kramtomųjų tablečių, 5 mg kramtomųjų tablečių arba 10 mg plėvele dengtų tablečių klinikinių tyrimų metu dažniausiai pasireiškęs (galėjo pasireikšti rečiau negu 1 iš 10 žmonių) ir, manoma, su </w:t>
      </w:r>
      <w:proofErr w:type="spellStart"/>
      <w:r w:rsidRPr="00E57FE7">
        <w:rPr>
          <w:szCs w:val="22"/>
        </w:rPr>
        <w:t>montelukasto</w:t>
      </w:r>
      <w:proofErr w:type="spellEnd"/>
      <w:r w:rsidRPr="00E57FE7">
        <w:rPr>
          <w:szCs w:val="22"/>
        </w:rPr>
        <w:t xml:space="preserve"> vartojimu susijęs šalutinis poveikis buvo:</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pilvo skausmas;</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galvos skausmas;</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troškulys;</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per didelis aktyvumas;</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viduriavimas;</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astma;</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odos sausumas ir niežėjimas;</w:t>
      </w:r>
    </w:p>
    <w:p w:rsidR="00556D73" w:rsidRPr="00E57FE7" w:rsidRDefault="00556D73" w:rsidP="00556D73">
      <w:pPr>
        <w:pStyle w:val="Sraopastraipa"/>
        <w:numPr>
          <w:ilvl w:val="0"/>
          <w:numId w:val="15"/>
        </w:numPr>
        <w:tabs>
          <w:tab w:val="left" w:pos="567"/>
        </w:tabs>
        <w:ind w:left="567" w:hanging="567"/>
        <w:rPr>
          <w:szCs w:val="22"/>
        </w:rPr>
      </w:pPr>
      <w:r w:rsidRPr="00E57FE7">
        <w:rPr>
          <w:szCs w:val="22"/>
        </w:rPr>
        <w:t>išbėrimas.</w:t>
      </w:r>
    </w:p>
    <w:p w:rsidR="00556D73" w:rsidRPr="00E57FE7" w:rsidRDefault="00556D73" w:rsidP="00556D73">
      <w:pPr>
        <w:numPr>
          <w:ilvl w:val="0"/>
          <w:numId w:val="8"/>
        </w:numPr>
      </w:pPr>
      <w:r w:rsidRPr="00E57FE7">
        <w:rPr>
          <w:szCs w:val="22"/>
        </w:rPr>
        <w:t xml:space="preserve">Tai paprastai buvo lengvas šalutinis poveikis ir </w:t>
      </w:r>
      <w:proofErr w:type="spellStart"/>
      <w:r w:rsidRPr="00E57FE7">
        <w:rPr>
          <w:szCs w:val="22"/>
        </w:rPr>
        <w:t>montelukastu</w:t>
      </w:r>
      <w:proofErr w:type="spellEnd"/>
      <w:r w:rsidRPr="00E57FE7">
        <w:rPr>
          <w:szCs w:val="22"/>
        </w:rPr>
        <w:t xml:space="preserve"> gydomiems pacientams pasireiškė dažniau, negu vartojantiems </w:t>
      </w:r>
      <w:proofErr w:type="spellStart"/>
      <w:r w:rsidRPr="00E57FE7">
        <w:rPr>
          <w:szCs w:val="22"/>
        </w:rPr>
        <w:t>placebą</w:t>
      </w:r>
      <w:proofErr w:type="spellEnd"/>
      <w:r w:rsidRPr="00E57FE7">
        <w:rPr>
          <w:szCs w:val="22"/>
        </w:rPr>
        <w:t xml:space="preserve"> (piliules, kuriose nėra veikliosios medžiagos).</w:t>
      </w:r>
    </w:p>
    <w:p w:rsidR="00556D73" w:rsidRPr="00E57FE7" w:rsidRDefault="00556D73" w:rsidP="00556D73">
      <w:pPr>
        <w:rPr>
          <w:szCs w:val="22"/>
        </w:rPr>
      </w:pPr>
    </w:p>
    <w:p w:rsidR="00556D73" w:rsidRPr="00E57FE7" w:rsidRDefault="00556D73" w:rsidP="00556D73">
      <w:pPr>
        <w:rPr>
          <w:szCs w:val="22"/>
        </w:rPr>
      </w:pPr>
      <w:r w:rsidRPr="00E57FE7">
        <w:rPr>
          <w:szCs w:val="22"/>
        </w:rPr>
        <w:t>Be to, po vaisto pateikimo į rinką buvo pranešta apie šį šalutinį poveikį:</w:t>
      </w:r>
    </w:p>
    <w:p w:rsidR="00556D73" w:rsidRPr="00E57FE7" w:rsidRDefault="00556D73" w:rsidP="00556D73">
      <w:pPr>
        <w:rPr>
          <w:szCs w:val="22"/>
        </w:rPr>
      </w:pPr>
    </w:p>
    <w:p w:rsidR="00556D73" w:rsidRPr="00E57FE7" w:rsidRDefault="00556D73" w:rsidP="00556D73">
      <w:pPr>
        <w:rPr>
          <w:szCs w:val="22"/>
        </w:rPr>
      </w:pPr>
      <w:r w:rsidRPr="00E57FE7">
        <w:rPr>
          <w:szCs w:val="22"/>
        </w:rPr>
        <w:t>Labai dažnas šalutinis poveikis (gali pasireikšti daugiau negu 1 iš 10 žmonių):</w:t>
      </w:r>
    </w:p>
    <w:p w:rsidR="00556D73" w:rsidRPr="00E57FE7" w:rsidRDefault="00556D73" w:rsidP="00556D73">
      <w:pPr>
        <w:numPr>
          <w:ilvl w:val="0"/>
          <w:numId w:val="9"/>
        </w:numPr>
        <w:rPr>
          <w:szCs w:val="22"/>
        </w:rPr>
      </w:pPr>
      <w:r w:rsidRPr="00E57FE7">
        <w:rPr>
          <w:szCs w:val="22"/>
        </w:rPr>
        <w:lastRenderedPageBreak/>
        <w:t>viršutinių kvėpavimo takų infekcija.</w:t>
      </w:r>
    </w:p>
    <w:p w:rsidR="00556D73" w:rsidRPr="00E57FE7" w:rsidRDefault="00556D73" w:rsidP="00556D73">
      <w:pPr>
        <w:rPr>
          <w:szCs w:val="22"/>
        </w:rPr>
      </w:pPr>
    </w:p>
    <w:p w:rsidR="00556D73" w:rsidRPr="00E57FE7" w:rsidRDefault="00556D73" w:rsidP="00556D73">
      <w:r w:rsidRPr="00E57FE7">
        <w:rPr>
          <w:szCs w:val="22"/>
        </w:rPr>
        <w:t>Dažnas šalutinis poveikis (gali pasireikšti rečiau negu 1 iš 10 žmonių):</w:t>
      </w:r>
    </w:p>
    <w:p w:rsidR="00556D73" w:rsidRPr="00E57FE7" w:rsidRDefault="00556D73" w:rsidP="00556D73">
      <w:pPr>
        <w:numPr>
          <w:ilvl w:val="0"/>
          <w:numId w:val="9"/>
        </w:numPr>
        <w:rPr>
          <w:szCs w:val="22"/>
        </w:rPr>
      </w:pPr>
      <w:r w:rsidRPr="00E57FE7">
        <w:rPr>
          <w:szCs w:val="22"/>
        </w:rPr>
        <w:t>viduriavimas, pykinimas, vėmimas;</w:t>
      </w:r>
    </w:p>
    <w:p w:rsidR="00556D73" w:rsidRPr="00E57FE7" w:rsidRDefault="00556D73" w:rsidP="00556D73">
      <w:pPr>
        <w:numPr>
          <w:ilvl w:val="0"/>
          <w:numId w:val="9"/>
        </w:numPr>
        <w:rPr>
          <w:szCs w:val="22"/>
        </w:rPr>
      </w:pPr>
      <w:r w:rsidRPr="00E57FE7">
        <w:rPr>
          <w:szCs w:val="22"/>
        </w:rPr>
        <w:t>nenormalūs kepenų funkcijos tyrimo rezultatai;</w:t>
      </w:r>
    </w:p>
    <w:p w:rsidR="00556D73" w:rsidRPr="00E57FE7" w:rsidRDefault="00556D73" w:rsidP="00556D73">
      <w:pPr>
        <w:numPr>
          <w:ilvl w:val="0"/>
          <w:numId w:val="9"/>
        </w:numPr>
        <w:rPr>
          <w:szCs w:val="22"/>
        </w:rPr>
      </w:pPr>
      <w:r w:rsidRPr="00E57FE7">
        <w:rPr>
          <w:szCs w:val="22"/>
        </w:rPr>
        <w:t>išbėrimas;</w:t>
      </w:r>
    </w:p>
    <w:p w:rsidR="00556D73" w:rsidRPr="00E57FE7" w:rsidRDefault="00556D73" w:rsidP="00556D73">
      <w:pPr>
        <w:numPr>
          <w:ilvl w:val="0"/>
          <w:numId w:val="9"/>
        </w:numPr>
        <w:rPr>
          <w:szCs w:val="22"/>
        </w:rPr>
      </w:pPr>
      <w:r w:rsidRPr="00E57FE7">
        <w:rPr>
          <w:szCs w:val="22"/>
        </w:rPr>
        <w:t>karščiavimas.</w:t>
      </w:r>
    </w:p>
    <w:p w:rsidR="00556D73" w:rsidRPr="00E57FE7" w:rsidRDefault="00556D73" w:rsidP="00556D73">
      <w:pPr>
        <w:rPr>
          <w:szCs w:val="22"/>
        </w:rPr>
      </w:pPr>
    </w:p>
    <w:p w:rsidR="00556D73" w:rsidRPr="00E57FE7" w:rsidRDefault="00556D73" w:rsidP="00556D73">
      <w:r w:rsidRPr="00E57FE7">
        <w:rPr>
          <w:szCs w:val="22"/>
        </w:rPr>
        <w:t>Nedažnas šalutinis poveikis (gali pasireikšti rečiau negu 1 iš 100 žmonių):</w:t>
      </w:r>
    </w:p>
    <w:p w:rsidR="00556D73" w:rsidRPr="00E57FE7" w:rsidRDefault="00556D73" w:rsidP="00556D73">
      <w:pPr>
        <w:numPr>
          <w:ilvl w:val="0"/>
          <w:numId w:val="9"/>
        </w:numPr>
        <w:rPr>
          <w:szCs w:val="22"/>
        </w:rPr>
      </w:pPr>
      <w:r w:rsidRPr="00E57FE7">
        <w:rPr>
          <w:szCs w:val="22"/>
        </w:rPr>
        <w:t>su elgesiu ir nuotaika susiję pokyčiai (nenormalūs sapnai, įskaitant košmarus, miegojimo sutrikimai, vaikščiojimas miego metu, irzlumas, nerimo pojūtis, neramumas);</w:t>
      </w:r>
    </w:p>
    <w:p w:rsidR="00556D73" w:rsidRPr="00E57FE7" w:rsidRDefault="00556D73" w:rsidP="00556D73">
      <w:pPr>
        <w:numPr>
          <w:ilvl w:val="0"/>
          <w:numId w:val="10"/>
        </w:numPr>
        <w:rPr>
          <w:szCs w:val="22"/>
        </w:rPr>
      </w:pPr>
      <w:r w:rsidRPr="00E57FE7">
        <w:rPr>
          <w:szCs w:val="22"/>
        </w:rPr>
        <w:t>galvos sukimasis, apsnūdimas, dilgčiojimas ir (arba) nutirpimas;</w:t>
      </w:r>
    </w:p>
    <w:p w:rsidR="00556D73" w:rsidRPr="00E57FE7" w:rsidRDefault="00556D73" w:rsidP="00556D73">
      <w:pPr>
        <w:numPr>
          <w:ilvl w:val="0"/>
          <w:numId w:val="10"/>
        </w:numPr>
        <w:rPr>
          <w:szCs w:val="22"/>
        </w:rPr>
      </w:pPr>
      <w:r w:rsidRPr="00E57FE7">
        <w:rPr>
          <w:szCs w:val="22"/>
        </w:rPr>
        <w:t>kraujavimas iš nosies;</w:t>
      </w:r>
    </w:p>
    <w:p w:rsidR="00556D73" w:rsidRPr="00E57FE7" w:rsidRDefault="00556D73" w:rsidP="00556D73">
      <w:pPr>
        <w:numPr>
          <w:ilvl w:val="0"/>
          <w:numId w:val="10"/>
        </w:numPr>
        <w:rPr>
          <w:szCs w:val="22"/>
        </w:rPr>
      </w:pPr>
      <w:r w:rsidRPr="00E57FE7">
        <w:rPr>
          <w:szCs w:val="22"/>
        </w:rPr>
        <w:t>burnos džiūvimas, virškinimo sutrikimas;</w:t>
      </w:r>
    </w:p>
    <w:p w:rsidR="00556D73" w:rsidRPr="00E57FE7" w:rsidRDefault="00556D73" w:rsidP="00556D73">
      <w:pPr>
        <w:numPr>
          <w:ilvl w:val="0"/>
          <w:numId w:val="10"/>
        </w:numPr>
        <w:rPr>
          <w:szCs w:val="22"/>
        </w:rPr>
      </w:pPr>
      <w:r w:rsidRPr="00E57FE7">
        <w:rPr>
          <w:szCs w:val="22"/>
        </w:rPr>
        <w:t>kraujosruvos, niežėjimas, dilgėlinė;</w:t>
      </w:r>
    </w:p>
    <w:p w:rsidR="00556D73" w:rsidRPr="00E57FE7" w:rsidRDefault="00556D73" w:rsidP="00556D73">
      <w:pPr>
        <w:numPr>
          <w:ilvl w:val="0"/>
          <w:numId w:val="10"/>
        </w:numPr>
        <w:rPr>
          <w:szCs w:val="22"/>
        </w:rPr>
      </w:pPr>
      <w:r w:rsidRPr="00E57FE7">
        <w:rPr>
          <w:szCs w:val="22"/>
        </w:rPr>
        <w:t>sąnarių ar raumenų skausmas, mėšlungis;</w:t>
      </w:r>
    </w:p>
    <w:p w:rsidR="00556D73" w:rsidRPr="00E57FE7" w:rsidRDefault="00556D73" w:rsidP="00556D73">
      <w:pPr>
        <w:pStyle w:val="Sraopastraipa"/>
        <w:numPr>
          <w:ilvl w:val="0"/>
          <w:numId w:val="10"/>
        </w:numPr>
        <w:rPr>
          <w:szCs w:val="22"/>
        </w:rPr>
      </w:pPr>
      <w:proofErr w:type="spellStart"/>
      <w:r w:rsidRPr="00E57FE7">
        <w:rPr>
          <w:sz w:val="22"/>
          <w:szCs w:val="22"/>
          <w:lang w:eastAsia="lt-LT"/>
        </w:rPr>
        <w:t>šlapinimasis</w:t>
      </w:r>
      <w:proofErr w:type="spellEnd"/>
      <w:r w:rsidRPr="00E57FE7">
        <w:rPr>
          <w:sz w:val="22"/>
          <w:szCs w:val="22"/>
          <w:lang w:eastAsia="lt-LT"/>
        </w:rPr>
        <w:t xml:space="preserve"> lovoje (vaikams);</w:t>
      </w:r>
    </w:p>
    <w:p w:rsidR="00556D73" w:rsidRPr="00E57FE7" w:rsidRDefault="00556D73" w:rsidP="00556D73">
      <w:pPr>
        <w:numPr>
          <w:ilvl w:val="0"/>
          <w:numId w:val="10"/>
        </w:numPr>
        <w:rPr>
          <w:szCs w:val="22"/>
        </w:rPr>
      </w:pPr>
      <w:r w:rsidRPr="00E57FE7">
        <w:rPr>
          <w:szCs w:val="22"/>
        </w:rPr>
        <w:t>nuovargis, bendrasis negalavimas, patinimas.</w:t>
      </w:r>
    </w:p>
    <w:p w:rsidR="00556D73" w:rsidRPr="00E57FE7" w:rsidRDefault="00556D73" w:rsidP="00556D73">
      <w:pPr>
        <w:rPr>
          <w:szCs w:val="22"/>
        </w:rPr>
      </w:pPr>
    </w:p>
    <w:p w:rsidR="00556D73" w:rsidRPr="00E57FE7" w:rsidRDefault="00556D73" w:rsidP="00556D73">
      <w:r w:rsidRPr="00E57FE7">
        <w:rPr>
          <w:szCs w:val="22"/>
        </w:rPr>
        <w:t>Retas šalutinis poveikis (gali pasireikšti rečiau negu 1 iš 1000 žmonių):</w:t>
      </w:r>
    </w:p>
    <w:p w:rsidR="00556D73" w:rsidRPr="00E57FE7" w:rsidRDefault="00556D73" w:rsidP="00556D73">
      <w:pPr>
        <w:numPr>
          <w:ilvl w:val="0"/>
          <w:numId w:val="9"/>
        </w:numPr>
        <w:rPr>
          <w:szCs w:val="22"/>
        </w:rPr>
      </w:pPr>
      <w:r w:rsidRPr="00E57FE7">
        <w:rPr>
          <w:szCs w:val="22"/>
        </w:rPr>
        <w:t>drebulys;</w:t>
      </w:r>
    </w:p>
    <w:p w:rsidR="00556D73" w:rsidRPr="00E57FE7" w:rsidRDefault="00556D73" w:rsidP="00556D73">
      <w:pPr>
        <w:numPr>
          <w:ilvl w:val="0"/>
          <w:numId w:val="9"/>
        </w:numPr>
        <w:rPr>
          <w:szCs w:val="22"/>
        </w:rPr>
      </w:pPr>
      <w:r w:rsidRPr="00E57FE7">
        <w:rPr>
          <w:szCs w:val="22"/>
        </w:rPr>
        <w:t>dėmesio sutrikimas, atminties susilpnėjimas;</w:t>
      </w:r>
    </w:p>
    <w:p w:rsidR="00556D73" w:rsidRPr="00E57FE7" w:rsidRDefault="00556D73" w:rsidP="00556D73">
      <w:pPr>
        <w:numPr>
          <w:ilvl w:val="0"/>
          <w:numId w:val="9"/>
        </w:numPr>
      </w:pPr>
      <w:r w:rsidRPr="00E57FE7">
        <w:rPr>
          <w:szCs w:val="22"/>
        </w:rPr>
        <w:t>nevalingi raumenų judesiai.</w:t>
      </w:r>
    </w:p>
    <w:p w:rsidR="00556D73" w:rsidRPr="00E57FE7" w:rsidRDefault="00556D73" w:rsidP="00556D73">
      <w:pPr>
        <w:rPr>
          <w:szCs w:val="22"/>
        </w:rPr>
      </w:pPr>
    </w:p>
    <w:p w:rsidR="00556D73" w:rsidRPr="00E57FE7" w:rsidRDefault="00556D73" w:rsidP="00556D73">
      <w:r w:rsidRPr="00E57FE7">
        <w:rPr>
          <w:szCs w:val="22"/>
        </w:rPr>
        <w:t>Labai retas šalutinis poveikis (gali pasireikšti rečiau negu 1 iš 10000 žmonių):</w:t>
      </w:r>
    </w:p>
    <w:p w:rsidR="00556D73" w:rsidRPr="00E57FE7" w:rsidRDefault="00556D73" w:rsidP="00556D73">
      <w:pPr>
        <w:numPr>
          <w:ilvl w:val="0"/>
          <w:numId w:val="9"/>
        </w:numPr>
        <w:rPr>
          <w:szCs w:val="22"/>
        </w:rPr>
      </w:pPr>
    </w:p>
    <w:p w:rsidR="00556D73" w:rsidRPr="001045EF" w:rsidRDefault="00556D73" w:rsidP="00556D73">
      <w:pPr>
        <w:numPr>
          <w:ilvl w:val="0"/>
          <w:numId w:val="9"/>
        </w:numPr>
        <w:rPr>
          <w:szCs w:val="22"/>
        </w:rPr>
      </w:pPr>
      <w:r w:rsidRPr="00E57FE7">
        <w:rPr>
          <w:szCs w:val="22"/>
        </w:rPr>
        <w:t>skausmingi raudoni poodiniai</w:t>
      </w:r>
      <w:r w:rsidRPr="001045EF">
        <w:rPr>
          <w:szCs w:val="22"/>
        </w:rPr>
        <w:t xml:space="preserve"> gumbai, dažniausiai ant Jūsų blauzdų (mazginė </w:t>
      </w:r>
      <w:proofErr w:type="spellStart"/>
      <w:r w:rsidRPr="001045EF">
        <w:rPr>
          <w:szCs w:val="22"/>
        </w:rPr>
        <w:t>eritema</w:t>
      </w:r>
      <w:proofErr w:type="spellEnd"/>
      <w:r w:rsidRPr="001045EF">
        <w:rPr>
          <w:szCs w:val="22"/>
        </w:rPr>
        <w:t>);</w:t>
      </w:r>
    </w:p>
    <w:p w:rsidR="00556D73" w:rsidRPr="00010651" w:rsidRDefault="00556D73" w:rsidP="00556D73">
      <w:pPr>
        <w:numPr>
          <w:ilvl w:val="0"/>
          <w:numId w:val="9"/>
        </w:numPr>
        <w:rPr>
          <w:szCs w:val="22"/>
        </w:rPr>
      </w:pPr>
      <w:proofErr w:type="spellStart"/>
      <w:r w:rsidRPr="00010651">
        <w:rPr>
          <w:szCs w:val="22"/>
        </w:rPr>
        <w:t>obsesiniai</w:t>
      </w:r>
      <w:proofErr w:type="spellEnd"/>
      <w:r w:rsidRPr="00010651">
        <w:rPr>
          <w:szCs w:val="22"/>
        </w:rPr>
        <w:t xml:space="preserve"> </w:t>
      </w:r>
      <w:proofErr w:type="spellStart"/>
      <w:r w:rsidRPr="00010651">
        <w:rPr>
          <w:szCs w:val="22"/>
        </w:rPr>
        <w:t>kompulsiniai</w:t>
      </w:r>
      <w:proofErr w:type="spellEnd"/>
      <w:r w:rsidRPr="00010651">
        <w:rPr>
          <w:szCs w:val="22"/>
        </w:rPr>
        <w:t xml:space="preserve"> simptomai;</w:t>
      </w:r>
    </w:p>
    <w:p w:rsidR="00556D73" w:rsidRPr="00010651" w:rsidRDefault="00556D73" w:rsidP="00556D73">
      <w:pPr>
        <w:numPr>
          <w:ilvl w:val="0"/>
          <w:numId w:val="9"/>
        </w:numPr>
        <w:rPr>
          <w:szCs w:val="22"/>
        </w:rPr>
      </w:pPr>
      <w:r w:rsidRPr="00010651">
        <w:rPr>
          <w:szCs w:val="22"/>
        </w:rPr>
        <w:t>mikčiojimas.</w:t>
      </w:r>
    </w:p>
    <w:p w:rsidR="00556D73" w:rsidRPr="00010651" w:rsidRDefault="00556D73" w:rsidP="00556D73">
      <w:pPr>
        <w:rPr>
          <w:szCs w:val="22"/>
        </w:rPr>
      </w:pPr>
    </w:p>
    <w:p w:rsidR="00556D73" w:rsidRPr="00010651" w:rsidRDefault="00556D73" w:rsidP="00556D73">
      <w:pPr>
        <w:rPr>
          <w:b/>
          <w:szCs w:val="22"/>
        </w:rPr>
      </w:pPr>
      <w:r w:rsidRPr="00010651">
        <w:rPr>
          <w:b/>
          <w:szCs w:val="22"/>
        </w:rPr>
        <w:t>Pranešimas apie šalutinį poveikį</w:t>
      </w:r>
    </w:p>
    <w:p w:rsidR="00556D73" w:rsidRPr="00010651" w:rsidRDefault="00556D73" w:rsidP="00556D73">
      <w:pPr>
        <w:ind w:right="-449"/>
      </w:pPr>
      <w:r w:rsidRPr="00010651">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10651">
        <w:rPr>
          <w:szCs w:val="22"/>
          <w:lang w:eastAsia="zh-CN"/>
        </w:rPr>
        <w:t>elefonu 8 800 73568</w:t>
      </w:r>
      <w:r w:rsidRPr="00010651">
        <w:rPr>
          <w:szCs w:val="22"/>
        </w:rPr>
        <w:t xml:space="preserve"> arba užpildyti interneto svetainėje </w:t>
      </w:r>
      <w:hyperlink r:id="rId5">
        <w:r w:rsidRPr="00010651">
          <w:rPr>
            <w:rStyle w:val="Internetosaitas"/>
            <w:rFonts w:eastAsia="SimSun"/>
            <w:szCs w:val="22"/>
          </w:rPr>
          <w:t>www.vvkt.lt</w:t>
        </w:r>
      </w:hyperlink>
      <w:r w:rsidRPr="00010651">
        <w:rPr>
          <w:szCs w:val="22"/>
        </w:rPr>
        <w:t xml:space="preserve"> esančią formą ir pateikti ją Valstybinei vaistų kontrolės tarnybai prie Lietuvos Respublikos sveikatos apsaugos ministerijos vienu iš šių būdų: raštu (adresu Žirmūnų g. 139A, LT-09120 Vilnius), </w:t>
      </w:r>
      <w:r w:rsidRPr="00010651">
        <w:rPr>
          <w:szCs w:val="22"/>
          <w:lang w:eastAsia="zh-CN"/>
        </w:rPr>
        <w:t xml:space="preserve">nemokamu </w:t>
      </w:r>
      <w:r w:rsidRPr="00010651">
        <w:rPr>
          <w:szCs w:val="22"/>
        </w:rPr>
        <w:t>fakso numeriu 8 800 20131</w:t>
      </w:r>
      <w:r w:rsidRPr="00010651">
        <w:rPr>
          <w:szCs w:val="22"/>
          <w:lang w:eastAsia="zh-CN"/>
        </w:rPr>
        <w:t xml:space="preserve">, </w:t>
      </w:r>
      <w:r w:rsidRPr="00010651">
        <w:rPr>
          <w:szCs w:val="22"/>
        </w:rPr>
        <w:t xml:space="preserve">el. paštu </w:t>
      </w:r>
      <w:hyperlink r:id="rId6">
        <w:r w:rsidRPr="00010651">
          <w:rPr>
            <w:rStyle w:val="Internetosaitas"/>
            <w:rFonts w:eastAsia="SimSun"/>
            <w:szCs w:val="22"/>
          </w:rPr>
          <w:t>NepageidaujamaR@vvkt.lt</w:t>
        </w:r>
      </w:hyperlink>
      <w:r w:rsidRPr="00010651">
        <w:rPr>
          <w:szCs w:val="22"/>
        </w:rPr>
        <w:t xml:space="preserve">, taip pat per Valstybinės vaistų kontrolės tarnybos prie Lietuvos Respublikos sveikatos apsaugos ministerijos interneto svetainę (adresu </w:t>
      </w:r>
      <w:hyperlink r:id="rId7">
        <w:r w:rsidRPr="00010651">
          <w:rPr>
            <w:rStyle w:val="Internetosaitas"/>
            <w:rFonts w:eastAsia="SimSun"/>
            <w:szCs w:val="22"/>
          </w:rPr>
          <w:t>http://www.vvkt.lt</w:t>
        </w:r>
      </w:hyperlink>
      <w:r w:rsidRPr="00010651">
        <w:rPr>
          <w:szCs w:val="22"/>
        </w:rPr>
        <w:t>). Pranešdami apie šalutinį poveikį galite mums padėti gauti daugiau informacijos apie šio vaisto saugumą.</w:t>
      </w:r>
    </w:p>
    <w:p w:rsidR="00556D73" w:rsidRPr="00010651" w:rsidRDefault="00556D73" w:rsidP="00556D73">
      <w:pPr>
        <w:rPr>
          <w:szCs w:val="22"/>
          <w:lang w:eastAsia="en-US"/>
        </w:rPr>
      </w:pPr>
    </w:p>
    <w:p w:rsidR="00556D73" w:rsidRPr="001045EF" w:rsidRDefault="00556D73" w:rsidP="00556D73">
      <w:pPr>
        <w:rPr>
          <w:szCs w:val="22"/>
          <w:lang w:eastAsia="en-US"/>
        </w:rPr>
      </w:pPr>
    </w:p>
    <w:p w:rsidR="00556D73" w:rsidRPr="00010651" w:rsidRDefault="00556D73" w:rsidP="00556D73">
      <w:pPr>
        <w:keepNext/>
        <w:tabs>
          <w:tab w:val="left" w:pos="567"/>
        </w:tabs>
        <w:ind w:left="567" w:hanging="567"/>
        <w:outlineLvl w:val="1"/>
        <w:rPr>
          <w:b/>
          <w:szCs w:val="22"/>
          <w:lang w:eastAsia="en-US"/>
        </w:rPr>
      </w:pPr>
      <w:bookmarkStart w:id="10" w:name="_Toc129243268"/>
      <w:bookmarkStart w:id="11" w:name="_Toc129243143"/>
      <w:r w:rsidRPr="00010651">
        <w:rPr>
          <w:b/>
          <w:szCs w:val="22"/>
          <w:lang w:eastAsia="en-US"/>
        </w:rPr>
        <w:t>5.</w:t>
      </w:r>
      <w:r w:rsidRPr="00010651">
        <w:rPr>
          <w:b/>
          <w:szCs w:val="22"/>
          <w:lang w:eastAsia="en-US"/>
        </w:rPr>
        <w:tab/>
        <w:t xml:space="preserve">Kaip laikyti </w:t>
      </w:r>
      <w:proofErr w:type="spellStart"/>
      <w:r w:rsidRPr="00010651">
        <w:rPr>
          <w:b/>
          <w:szCs w:val="22"/>
          <w:lang w:eastAsia="en-US"/>
        </w:rPr>
        <w:t>Mofenstra</w:t>
      </w:r>
      <w:bookmarkEnd w:id="10"/>
      <w:bookmarkEnd w:id="11"/>
      <w:proofErr w:type="spellEnd"/>
      <w:r w:rsidRPr="00010651">
        <w:rPr>
          <w:b/>
          <w:caps/>
          <w:szCs w:val="22"/>
          <w:lang w:eastAsia="en-US"/>
        </w:rPr>
        <w:t xml:space="preserve"> </w:t>
      </w:r>
    </w:p>
    <w:p w:rsidR="00556D73" w:rsidRPr="00010651" w:rsidRDefault="00556D73" w:rsidP="00556D73">
      <w:pPr>
        <w:rPr>
          <w:szCs w:val="22"/>
        </w:rPr>
      </w:pPr>
    </w:p>
    <w:p w:rsidR="00556D73" w:rsidRPr="00010651" w:rsidRDefault="00556D73" w:rsidP="00556D73">
      <w:pPr>
        <w:rPr>
          <w:szCs w:val="22"/>
        </w:rPr>
      </w:pPr>
      <w:r w:rsidRPr="00010651">
        <w:rPr>
          <w:szCs w:val="22"/>
        </w:rPr>
        <w:t>Šį vaistą laikykite vaikams nepastebimoje ir nepasiekiamoje vietoje.</w:t>
      </w:r>
    </w:p>
    <w:p w:rsidR="00556D73" w:rsidRPr="00010651" w:rsidRDefault="00556D73" w:rsidP="00556D73">
      <w:pPr>
        <w:rPr>
          <w:szCs w:val="22"/>
        </w:rPr>
      </w:pPr>
    </w:p>
    <w:p w:rsidR="00556D73" w:rsidRPr="00010651" w:rsidRDefault="00556D73" w:rsidP="00556D73">
      <w:pPr>
        <w:rPr>
          <w:szCs w:val="22"/>
        </w:rPr>
      </w:pPr>
      <w:r w:rsidRPr="00010651">
        <w:rPr>
          <w:szCs w:val="22"/>
        </w:rPr>
        <w:t>Ant dėžutės po „EXP“ nurodytam tinkamumo laikui pasibaigus, šio vaisto vartoti negalima. Vaistas tinkamas vartoti iki paskutinės nurodyto mėnesio dienos.</w:t>
      </w:r>
    </w:p>
    <w:p w:rsidR="00556D73" w:rsidRPr="00010651" w:rsidRDefault="00556D73" w:rsidP="00556D73">
      <w:pPr>
        <w:rPr>
          <w:szCs w:val="22"/>
        </w:rPr>
      </w:pPr>
    </w:p>
    <w:p w:rsidR="00556D73" w:rsidRPr="00010651" w:rsidRDefault="00556D73" w:rsidP="00556D73">
      <w:pPr>
        <w:rPr>
          <w:szCs w:val="22"/>
        </w:rPr>
      </w:pPr>
      <w:r w:rsidRPr="00010651">
        <w:rPr>
          <w:szCs w:val="22"/>
        </w:rPr>
        <w:t>Laikyti gamintojo pakuotėje, kad vaistas būtų apsaugotas nuo šviesos ir drėgmės.</w:t>
      </w:r>
    </w:p>
    <w:p w:rsidR="00556D73" w:rsidRPr="00010651" w:rsidRDefault="00556D73" w:rsidP="00556D73">
      <w:pPr>
        <w:rPr>
          <w:szCs w:val="22"/>
        </w:rPr>
      </w:pPr>
    </w:p>
    <w:p w:rsidR="00556D73" w:rsidRPr="00010651" w:rsidRDefault="00556D73" w:rsidP="00556D73">
      <w:pPr>
        <w:rPr>
          <w:szCs w:val="22"/>
        </w:rPr>
      </w:pPr>
      <w:r w:rsidRPr="00010651">
        <w:rPr>
          <w:szCs w:val="22"/>
        </w:rPr>
        <w:t>Vaistų negalima išmesti į kanalizaciją arba su buitinėmis atliekomis. Kaip išmesti nereikalingus vaistus, klauskite vaistininko. Šios priemonės padės apsaugoti aplinką.</w:t>
      </w:r>
    </w:p>
    <w:p w:rsidR="00556D73" w:rsidRPr="00010651" w:rsidRDefault="00556D73" w:rsidP="00556D73">
      <w:pPr>
        <w:rPr>
          <w:szCs w:val="22"/>
        </w:rPr>
      </w:pPr>
    </w:p>
    <w:p w:rsidR="00556D73" w:rsidRPr="00010651" w:rsidRDefault="00556D73" w:rsidP="00556D73">
      <w:pPr>
        <w:rPr>
          <w:szCs w:val="22"/>
        </w:rPr>
      </w:pPr>
    </w:p>
    <w:p w:rsidR="00556D73" w:rsidRPr="00010651" w:rsidRDefault="00556D73" w:rsidP="00556D73">
      <w:pPr>
        <w:keepNext/>
        <w:tabs>
          <w:tab w:val="left" w:pos="567"/>
        </w:tabs>
        <w:ind w:left="567" w:hanging="567"/>
        <w:outlineLvl w:val="1"/>
        <w:rPr>
          <w:b/>
          <w:szCs w:val="22"/>
          <w:lang w:eastAsia="en-US"/>
        </w:rPr>
      </w:pPr>
      <w:bookmarkStart w:id="12" w:name="_Toc129243269"/>
      <w:bookmarkStart w:id="13" w:name="_Toc129243144"/>
      <w:r w:rsidRPr="00010651">
        <w:rPr>
          <w:b/>
          <w:szCs w:val="22"/>
          <w:lang w:eastAsia="en-US"/>
        </w:rPr>
        <w:lastRenderedPageBreak/>
        <w:t>6.</w:t>
      </w:r>
      <w:r w:rsidRPr="00010651">
        <w:rPr>
          <w:b/>
          <w:szCs w:val="22"/>
          <w:lang w:eastAsia="en-US"/>
        </w:rPr>
        <w:tab/>
      </w:r>
      <w:bookmarkEnd w:id="12"/>
      <w:bookmarkEnd w:id="13"/>
      <w:r w:rsidRPr="00010651">
        <w:rPr>
          <w:b/>
          <w:szCs w:val="22"/>
          <w:lang w:eastAsia="en-US"/>
        </w:rPr>
        <w:t>Pakuotės turinys ir kita informacija</w:t>
      </w:r>
    </w:p>
    <w:p w:rsidR="00556D73" w:rsidRPr="00010651" w:rsidRDefault="00556D73" w:rsidP="00556D73">
      <w:pPr>
        <w:rPr>
          <w:szCs w:val="22"/>
          <w:lang w:eastAsia="en-US"/>
        </w:rPr>
      </w:pPr>
    </w:p>
    <w:p w:rsidR="00556D73" w:rsidRPr="00010651" w:rsidRDefault="00556D73" w:rsidP="00556D73">
      <w:pPr>
        <w:spacing w:line="220" w:lineRule="exact"/>
        <w:rPr>
          <w:b/>
          <w:bCs/>
          <w:szCs w:val="22"/>
          <w:lang w:eastAsia="en-US"/>
        </w:rPr>
      </w:pPr>
      <w:proofErr w:type="spellStart"/>
      <w:r w:rsidRPr="00010651">
        <w:rPr>
          <w:b/>
          <w:bCs/>
          <w:szCs w:val="22"/>
          <w:lang w:eastAsia="en-US"/>
        </w:rPr>
        <w:t>Mofenstra</w:t>
      </w:r>
      <w:proofErr w:type="spellEnd"/>
      <w:r w:rsidRPr="00010651">
        <w:rPr>
          <w:b/>
          <w:bCs/>
          <w:szCs w:val="22"/>
          <w:lang w:eastAsia="en-US"/>
        </w:rPr>
        <w:t xml:space="preserve"> sudėtis</w:t>
      </w:r>
    </w:p>
    <w:p w:rsidR="00556D73" w:rsidRPr="00010651" w:rsidRDefault="00556D73" w:rsidP="00556D73">
      <w:pPr>
        <w:numPr>
          <w:ilvl w:val="0"/>
          <w:numId w:val="11"/>
        </w:numPr>
        <w:tabs>
          <w:tab w:val="clear" w:pos="567"/>
          <w:tab w:val="left" w:pos="5040"/>
        </w:tabs>
        <w:rPr>
          <w:szCs w:val="22"/>
          <w:lang w:eastAsia="en-US"/>
        </w:rPr>
      </w:pPr>
      <w:r w:rsidRPr="00010651">
        <w:rPr>
          <w:szCs w:val="22"/>
          <w:lang w:eastAsia="en-US"/>
        </w:rPr>
        <w:t xml:space="preserve">Veiklioji medžiaga yra </w:t>
      </w:r>
      <w:proofErr w:type="spellStart"/>
      <w:r w:rsidRPr="00010651">
        <w:rPr>
          <w:szCs w:val="22"/>
          <w:lang w:eastAsia="en-US"/>
        </w:rPr>
        <w:t>montelukastas</w:t>
      </w:r>
      <w:proofErr w:type="spellEnd"/>
      <w:r w:rsidRPr="00010651">
        <w:rPr>
          <w:szCs w:val="22"/>
          <w:lang w:eastAsia="en-US"/>
        </w:rPr>
        <w:t xml:space="preserve">. </w:t>
      </w:r>
    </w:p>
    <w:p w:rsidR="00556D73" w:rsidRPr="00010651" w:rsidRDefault="00556D73" w:rsidP="00556D73">
      <w:pPr>
        <w:tabs>
          <w:tab w:val="left" w:pos="5040"/>
        </w:tabs>
        <w:ind w:left="540"/>
        <w:rPr>
          <w:szCs w:val="22"/>
          <w:lang w:eastAsia="en-US"/>
        </w:rPr>
      </w:pPr>
      <w:r w:rsidRPr="00010651">
        <w:rPr>
          <w:szCs w:val="22"/>
          <w:lang w:eastAsia="en-US"/>
        </w:rPr>
        <w:t xml:space="preserve">Kiekvienoje tabletėje yra </w:t>
      </w:r>
      <w:proofErr w:type="spellStart"/>
      <w:r w:rsidRPr="00010651">
        <w:rPr>
          <w:szCs w:val="22"/>
          <w:lang w:eastAsia="en-US"/>
        </w:rPr>
        <w:t>montelukasto</w:t>
      </w:r>
      <w:proofErr w:type="spellEnd"/>
      <w:r w:rsidRPr="00010651">
        <w:rPr>
          <w:szCs w:val="22"/>
          <w:lang w:eastAsia="en-US"/>
        </w:rPr>
        <w:t xml:space="preserve"> natrio druskos, atitinkančios 4 mg </w:t>
      </w:r>
      <w:proofErr w:type="spellStart"/>
      <w:r w:rsidRPr="00010651">
        <w:rPr>
          <w:szCs w:val="22"/>
          <w:lang w:eastAsia="en-US"/>
        </w:rPr>
        <w:t>montelukasto</w:t>
      </w:r>
      <w:proofErr w:type="spellEnd"/>
      <w:r w:rsidRPr="00010651">
        <w:rPr>
          <w:szCs w:val="22"/>
          <w:lang w:eastAsia="en-US"/>
        </w:rPr>
        <w:t>.</w:t>
      </w:r>
    </w:p>
    <w:p w:rsidR="00556D73" w:rsidRPr="00010651" w:rsidRDefault="00556D73" w:rsidP="00556D73">
      <w:pPr>
        <w:tabs>
          <w:tab w:val="left" w:pos="5040"/>
        </w:tabs>
        <w:ind w:left="540"/>
        <w:rPr>
          <w:szCs w:val="22"/>
          <w:lang w:eastAsia="en-US"/>
        </w:rPr>
      </w:pPr>
      <w:r w:rsidRPr="00E57FE7">
        <w:rPr>
          <w:szCs w:val="22"/>
          <w:highlight w:val="lightGray"/>
          <w:lang w:eastAsia="en-US"/>
        </w:rPr>
        <w:t xml:space="preserve">Kiekvienoje tabletėje yra </w:t>
      </w:r>
      <w:proofErr w:type="spellStart"/>
      <w:r w:rsidRPr="00E57FE7">
        <w:rPr>
          <w:szCs w:val="22"/>
          <w:highlight w:val="lightGray"/>
          <w:lang w:eastAsia="en-US"/>
        </w:rPr>
        <w:t>montelukasto</w:t>
      </w:r>
      <w:proofErr w:type="spellEnd"/>
      <w:r w:rsidRPr="00E57FE7">
        <w:rPr>
          <w:szCs w:val="22"/>
          <w:highlight w:val="lightGray"/>
          <w:lang w:eastAsia="en-US"/>
        </w:rPr>
        <w:t xml:space="preserve"> natrio druskos, atitinkančios 5 mg </w:t>
      </w:r>
      <w:proofErr w:type="spellStart"/>
      <w:r w:rsidRPr="00E57FE7">
        <w:rPr>
          <w:szCs w:val="22"/>
          <w:highlight w:val="lightGray"/>
          <w:lang w:eastAsia="en-US"/>
        </w:rPr>
        <w:t>montelukasto</w:t>
      </w:r>
      <w:proofErr w:type="spellEnd"/>
      <w:r w:rsidRPr="00E57FE7">
        <w:rPr>
          <w:szCs w:val="22"/>
          <w:highlight w:val="lightGray"/>
          <w:lang w:eastAsia="en-US"/>
        </w:rPr>
        <w:t>.</w:t>
      </w:r>
    </w:p>
    <w:p w:rsidR="00556D73" w:rsidRPr="00010651" w:rsidRDefault="00556D73" w:rsidP="00556D73">
      <w:pPr>
        <w:numPr>
          <w:ilvl w:val="0"/>
          <w:numId w:val="11"/>
        </w:numPr>
        <w:tabs>
          <w:tab w:val="clear" w:pos="567"/>
          <w:tab w:val="left" w:pos="5040"/>
        </w:tabs>
        <w:rPr>
          <w:szCs w:val="22"/>
          <w:lang w:eastAsia="en-US"/>
        </w:rPr>
      </w:pPr>
      <w:r w:rsidRPr="00010651">
        <w:rPr>
          <w:szCs w:val="22"/>
          <w:lang w:eastAsia="en-US"/>
        </w:rPr>
        <w:t xml:space="preserve">Pagalbinės medžiagos yra </w:t>
      </w:r>
      <w:proofErr w:type="spellStart"/>
      <w:r w:rsidRPr="00010651">
        <w:rPr>
          <w:szCs w:val="22"/>
          <w:lang w:eastAsia="en-US"/>
        </w:rPr>
        <w:t>manitolis</w:t>
      </w:r>
      <w:proofErr w:type="spellEnd"/>
      <w:r w:rsidRPr="00010651">
        <w:rPr>
          <w:szCs w:val="22"/>
          <w:lang w:eastAsia="en-US"/>
        </w:rPr>
        <w:t xml:space="preserve"> (E421), </w:t>
      </w:r>
      <w:proofErr w:type="spellStart"/>
      <w:r w:rsidRPr="00010651">
        <w:rPr>
          <w:szCs w:val="22"/>
          <w:lang w:eastAsia="en-US"/>
        </w:rPr>
        <w:t>mikrokristalinė</w:t>
      </w:r>
      <w:proofErr w:type="spellEnd"/>
      <w:r w:rsidRPr="00010651">
        <w:rPr>
          <w:szCs w:val="22"/>
          <w:lang w:eastAsia="en-US"/>
        </w:rPr>
        <w:t xml:space="preserve"> celiuliozė, </w:t>
      </w:r>
      <w:proofErr w:type="spellStart"/>
      <w:r w:rsidRPr="00010651">
        <w:rPr>
          <w:szCs w:val="22"/>
          <w:lang w:eastAsia="en-US"/>
        </w:rPr>
        <w:t>hidroksipropilceliuliozė</w:t>
      </w:r>
      <w:proofErr w:type="spellEnd"/>
      <w:r w:rsidRPr="00010651">
        <w:rPr>
          <w:szCs w:val="22"/>
          <w:lang w:eastAsia="en-US"/>
        </w:rPr>
        <w:t xml:space="preserve"> (E463), raudonasis geležies oksidas (E172), </w:t>
      </w:r>
      <w:proofErr w:type="spellStart"/>
      <w:r w:rsidRPr="00010651">
        <w:rPr>
          <w:szCs w:val="22"/>
          <w:lang w:eastAsia="en-US"/>
        </w:rPr>
        <w:t>kroskarmeliozės</w:t>
      </w:r>
      <w:proofErr w:type="spellEnd"/>
      <w:r w:rsidRPr="00010651">
        <w:rPr>
          <w:szCs w:val="22"/>
          <w:lang w:eastAsia="en-US"/>
        </w:rPr>
        <w:t xml:space="preserve"> natrio druska, kvapiosios medžiagos (vyšnių kvapioji medžiaga APO551, vyšnių kvapioji medžiaga </w:t>
      </w:r>
      <w:proofErr w:type="spellStart"/>
      <w:r w:rsidRPr="00010651">
        <w:rPr>
          <w:szCs w:val="22"/>
          <w:lang w:eastAsia="en-US"/>
        </w:rPr>
        <w:t>Durarome</w:t>
      </w:r>
      <w:proofErr w:type="spellEnd"/>
      <w:r w:rsidRPr="00010651">
        <w:rPr>
          <w:szCs w:val="22"/>
          <w:lang w:eastAsia="en-US"/>
        </w:rPr>
        <w:t xml:space="preserve"> TD0990B [jos sudėtyje yra </w:t>
      </w:r>
      <w:proofErr w:type="spellStart"/>
      <w:r w:rsidRPr="00010651">
        <w:rPr>
          <w:szCs w:val="22"/>
          <w:lang w:eastAsia="en-US"/>
        </w:rPr>
        <w:t>azodažiklio</w:t>
      </w:r>
      <w:proofErr w:type="spellEnd"/>
      <w:r w:rsidRPr="00010651">
        <w:rPr>
          <w:szCs w:val="22"/>
          <w:lang w:eastAsia="en-US"/>
        </w:rPr>
        <w:t xml:space="preserve"> </w:t>
      </w:r>
      <w:proofErr w:type="spellStart"/>
      <w:r w:rsidRPr="00010651">
        <w:rPr>
          <w:szCs w:val="22"/>
          <w:lang w:eastAsia="en-US"/>
        </w:rPr>
        <w:t>alura</w:t>
      </w:r>
      <w:proofErr w:type="spellEnd"/>
      <w:r w:rsidRPr="00010651">
        <w:rPr>
          <w:szCs w:val="22"/>
          <w:lang w:eastAsia="en-US"/>
        </w:rPr>
        <w:t xml:space="preserve"> raudonojo (E129)]), </w:t>
      </w:r>
      <w:proofErr w:type="spellStart"/>
      <w:r w:rsidRPr="00010651">
        <w:rPr>
          <w:szCs w:val="22"/>
          <w:lang w:eastAsia="en-US"/>
        </w:rPr>
        <w:t>aspartamas</w:t>
      </w:r>
      <w:proofErr w:type="spellEnd"/>
      <w:r w:rsidRPr="00010651">
        <w:rPr>
          <w:szCs w:val="22"/>
          <w:lang w:eastAsia="en-US"/>
        </w:rPr>
        <w:t xml:space="preserve"> (E951) ir magnio </w:t>
      </w:r>
      <w:proofErr w:type="spellStart"/>
      <w:r w:rsidRPr="00010651">
        <w:rPr>
          <w:szCs w:val="22"/>
          <w:lang w:eastAsia="en-US"/>
        </w:rPr>
        <w:t>stearatas</w:t>
      </w:r>
      <w:proofErr w:type="spellEnd"/>
      <w:r w:rsidRPr="00010651">
        <w:rPr>
          <w:szCs w:val="22"/>
          <w:lang w:eastAsia="en-US"/>
        </w:rPr>
        <w:t>.</w:t>
      </w:r>
    </w:p>
    <w:p w:rsidR="00556D73" w:rsidRPr="001045EF" w:rsidRDefault="00556D73" w:rsidP="00556D73">
      <w:pPr>
        <w:rPr>
          <w:szCs w:val="22"/>
        </w:rPr>
      </w:pPr>
    </w:p>
    <w:p w:rsidR="00556D73" w:rsidRPr="00010651" w:rsidRDefault="00556D73" w:rsidP="00556D73">
      <w:pPr>
        <w:rPr>
          <w:b/>
          <w:szCs w:val="22"/>
        </w:rPr>
      </w:pPr>
      <w:proofErr w:type="spellStart"/>
      <w:r w:rsidRPr="00010651">
        <w:rPr>
          <w:b/>
          <w:szCs w:val="22"/>
        </w:rPr>
        <w:t>Mofenstra</w:t>
      </w:r>
      <w:proofErr w:type="spellEnd"/>
      <w:r w:rsidRPr="00010651">
        <w:rPr>
          <w:b/>
          <w:szCs w:val="22"/>
        </w:rPr>
        <w:t xml:space="preserve"> išvaizda ir kiekis pakuotėje</w:t>
      </w:r>
    </w:p>
    <w:p w:rsidR="00556D73" w:rsidRPr="00010651" w:rsidRDefault="00556D73" w:rsidP="00556D73">
      <w:proofErr w:type="spellStart"/>
      <w:r w:rsidRPr="00010651">
        <w:rPr>
          <w:szCs w:val="22"/>
        </w:rPr>
        <w:t>Mofenstra</w:t>
      </w:r>
      <w:proofErr w:type="spellEnd"/>
      <w:r w:rsidRPr="00010651">
        <w:rPr>
          <w:szCs w:val="22"/>
        </w:rPr>
        <w:t xml:space="preserve"> yra rausvos arba su rausvomis dėmelėmis ovalios tabletės, jų viena pusė pažymėta skaičiumi „4“.</w:t>
      </w:r>
    </w:p>
    <w:p w:rsidR="00556D73" w:rsidRPr="00010651" w:rsidRDefault="00556D73" w:rsidP="00556D73">
      <w:pPr>
        <w:rPr>
          <w:highlight w:val="yellow"/>
        </w:rPr>
      </w:pPr>
      <w:proofErr w:type="spellStart"/>
      <w:r w:rsidRPr="00E57FE7">
        <w:rPr>
          <w:szCs w:val="22"/>
          <w:highlight w:val="lightGray"/>
        </w:rPr>
        <w:t>Mofenstra</w:t>
      </w:r>
      <w:proofErr w:type="spellEnd"/>
      <w:r w:rsidRPr="00E57FE7">
        <w:rPr>
          <w:szCs w:val="22"/>
          <w:highlight w:val="lightGray"/>
        </w:rPr>
        <w:t xml:space="preserve"> yra rausvos arba su rausvomis dėmelėmis apvalios tabletės, kurių viena pusė pažymėta skaičiumi „5“.</w:t>
      </w:r>
    </w:p>
    <w:p w:rsidR="00556D73" w:rsidRPr="00010651" w:rsidRDefault="00556D73" w:rsidP="00556D73">
      <w:r w:rsidRPr="00010651">
        <w:t xml:space="preserve">Kramtomosios tabletės yra supakuotos </w:t>
      </w:r>
      <w:r w:rsidRPr="00010651">
        <w:rPr>
          <w:szCs w:val="22"/>
        </w:rPr>
        <w:t xml:space="preserve">OPA/Al/PVC/Al </w:t>
      </w:r>
      <w:r w:rsidRPr="00E57FE7">
        <w:rPr>
          <w:szCs w:val="22"/>
          <w:highlight w:val="lightGray"/>
        </w:rPr>
        <w:t>arba OPA/ALU/PE/ALU</w:t>
      </w:r>
      <w:r w:rsidRPr="00010651">
        <w:rPr>
          <w:szCs w:val="22"/>
        </w:rPr>
        <w:t xml:space="preserve"> lizdinėse plokštelėse, įdėtose į kartono dėžutę.</w:t>
      </w:r>
    </w:p>
    <w:p w:rsidR="00556D73" w:rsidRPr="001045EF" w:rsidRDefault="00556D73" w:rsidP="00556D73">
      <w:pPr>
        <w:rPr>
          <w:szCs w:val="22"/>
        </w:rPr>
      </w:pPr>
    </w:p>
    <w:p w:rsidR="00556D73" w:rsidRPr="00010651" w:rsidRDefault="00556D73" w:rsidP="00556D73">
      <w:pPr>
        <w:rPr>
          <w:szCs w:val="22"/>
        </w:rPr>
      </w:pPr>
      <w:proofErr w:type="spellStart"/>
      <w:r w:rsidRPr="00010651">
        <w:rPr>
          <w:szCs w:val="22"/>
        </w:rPr>
        <w:t>Mofenstra</w:t>
      </w:r>
      <w:proofErr w:type="spellEnd"/>
      <w:r w:rsidRPr="00010651">
        <w:rPr>
          <w:szCs w:val="22"/>
        </w:rPr>
        <w:t xml:space="preserve"> tiekiama pakuotėmis, kurių kiekvienoje yra 7, 10, 14, 15, 20, 28, 30, 49, 50, 56, 60, 84, 90, 98, 100, 140 arba 200 kramtomųjų tablečių. </w:t>
      </w:r>
    </w:p>
    <w:p w:rsidR="00556D73" w:rsidRPr="00010651" w:rsidRDefault="00556D73" w:rsidP="00556D73">
      <w:pPr>
        <w:rPr>
          <w:szCs w:val="22"/>
        </w:rPr>
      </w:pPr>
    </w:p>
    <w:p w:rsidR="00556D73" w:rsidRPr="00010651" w:rsidRDefault="00556D73" w:rsidP="00556D73">
      <w:pPr>
        <w:rPr>
          <w:szCs w:val="22"/>
        </w:rPr>
      </w:pPr>
      <w:r w:rsidRPr="00010651">
        <w:rPr>
          <w:szCs w:val="22"/>
        </w:rPr>
        <w:t>Gali būti tiekiamos ne visų dydžių pakuotės.</w:t>
      </w:r>
    </w:p>
    <w:p w:rsidR="00556D73" w:rsidRPr="00010651" w:rsidRDefault="00556D73" w:rsidP="00556D73">
      <w:pPr>
        <w:rPr>
          <w:szCs w:val="22"/>
        </w:rPr>
      </w:pPr>
    </w:p>
    <w:p w:rsidR="00556D73" w:rsidRPr="00010651" w:rsidRDefault="00556D73" w:rsidP="00556D73">
      <w:pPr>
        <w:rPr>
          <w:b/>
          <w:szCs w:val="22"/>
        </w:rPr>
      </w:pPr>
      <w:r w:rsidRPr="00010651">
        <w:rPr>
          <w:b/>
          <w:szCs w:val="22"/>
        </w:rPr>
        <w:t>Registruotojas ir gamintojas</w:t>
      </w:r>
    </w:p>
    <w:p w:rsidR="00556D73" w:rsidRPr="00010651" w:rsidRDefault="00556D73" w:rsidP="00556D73">
      <w:pPr>
        <w:rPr>
          <w:i/>
          <w:szCs w:val="22"/>
        </w:rPr>
      </w:pPr>
    </w:p>
    <w:p w:rsidR="00556D73" w:rsidRPr="00010651" w:rsidRDefault="00556D73" w:rsidP="00556D73">
      <w:pPr>
        <w:rPr>
          <w:i/>
          <w:szCs w:val="22"/>
        </w:rPr>
      </w:pPr>
      <w:r w:rsidRPr="00010651">
        <w:rPr>
          <w:i/>
          <w:szCs w:val="22"/>
        </w:rPr>
        <w:t>Registruotojas</w:t>
      </w:r>
    </w:p>
    <w:p w:rsidR="00556D73" w:rsidRPr="00010651" w:rsidRDefault="00556D73" w:rsidP="00556D73">
      <w:pPr>
        <w:jc w:val="both"/>
        <w:rPr>
          <w:szCs w:val="22"/>
        </w:rPr>
      </w:pPr>
      <w:proofErr w:type="spellStart"/>
      <w:r w:rsidRPr="00010651">
        <w:rPr>
          <w:szCs w:val="22"/>
        </w:rPr>
        <w:t>Sandoz</w:t>
      </w:r>
      <w:proofErr w:type="spellEnd"/>
      <w:r w:rsidRPr="00010651">
        <w:rPr>
          <w:szCs w:val="22"/>
        </w:rPr>
        <w:t xml:space="preserve"> </w:t>
      </w:r>
      <w:proofErr w:type="spellStart"/>
      <w:r w:rsidRPr="00010651">
        <w:rPr>
          <w:szCs w:val="22"/>
        </w:rPr>
        <w:t>d.d</w:t>
      </w:r>
      <w:proofErr w:type="spellEnd"/>
      <w:r w:rsidRPr="00010651">
        <w:rPr>
          <w:szCs w:val="22"/>
        </w:rPr>
        <w:t>.</w:t>
      </w:r>
    </w:p>
    <w:p w:rsidR="00556D73" w:rsidRPr="00010651" w:rsidRDefault="00556D73" w:rsidP="00556D73">
      <w:pPr>
        <w:jc w:val="both"/>
        <w:rPr>
          <w:szCs w:val="22"/>
        </w:rPr>
      </w:pPr>
      <w:proofErr w:type="spellStart"/>
      <w:r w:rsidRPr="00010651">
        <w:rPr>
          <w:szCs w:val="22"/>
        </w:rPr>
        <w:t>Verovškova</w:t>
      </w:r>
      <w:proofErr w:type="spellEnd"/>
      <w:r w:rsidRPr="00010651">
        <w:rPr>
          <w:szCs w:val="22"/>
        </w:rPr>
        <w:t xml:space="preserve"> 57</w:t>
      </w:r>
    </w:p>
    <w:p w:rsidR="00556D73" w:rsidRPr="00010651" w:rsidRDefault="00556D73" w:rsidP="00556D73">
      <w:pPr>
        <w:jc w:val="both"/>
        <w:rPr>
          <w:szCs w:val="22"/>
        </w:rPr>
      </w:pPr>
      <w:r w:rsidRPr="00010651">
        <w:rPr>
          <w:szCs w:val="22"/>
        </w:rPr>
        <w:t xml:space="preserve">SI-1000 </w:t>
      </w:r>
      <w:proofErr w:type="spellStart"/>
      <w:r w:rsidRPr="00010651">
        <w:rPr>
          <w:szCs w:val="22"/>
        </w:rPr>
        <w:t>Ljubljana</w:t>
      </w:r>
      <w:proofErr w:type="spellEnd"/>
    </w:p>
    <w:p w:rsidR="00556D73" w:rsidRPr="00010651" w:rsidRDefault="00556D73" w:rsidP="00556D73">
      <w:pPr>
        <w:rPr>
          <w:szCs w:val="22"/>
        </w:rPr>
      </w:pPr>
      <w:r w:rsidRPr="00010651">
        <w:rPr>
          <w:szCs w:val="22"/>
        </w:rPr>
        <w:t>Slovėnija</w:t>
      </w:r>
    </w:p>
    <w:p w:rsidR="00556D73" w:rsidRPr="00010651" w:rsidRDefault="00556D73" w:rsidP="00556D73">
      <w:pPr>
        <w:rPr>
          <w:szCs w:val="22"/>
        </w:rPr>
      </w:pPr>
    </w:p>
    <w:p w:rsidR="00556D73" w:rsidRPr="00010651" w:rsidRDefault="00556D73" w:rsidP="00556D73">
      <w:pPr>
        <w:rPr>
          <w:szCs w:val="22"/>
        </w:rPr>
      </w:pPr>
      <w:r w:rsidRPr="00010651">
        <w:rPr>
          <w:i/>
          <w:szCs w:val="22"/>
        </w:rPr>
        <w:t>Gamintojas</w:t>
      </w:r>
    </w:p>
    <w:p w:rsidR="00556D73" w:rsidRPr="00010651" w:rsidRDefault="00556D73" w:rsidP="00556D73">
      <w:pPr>
        <w:rPr>
          <w:szCs w:val="22"/>
        </w:rPr>
      </w:pPr>
      <w:proofErr w:type="spellStart"/>
      <w:r w:rsidRPr="00010651">
        <w:rPr>
          <w:szCs w:val="22"/>
        </w:rPr>
        <w:t>Salutas</w:t>
      </w:r>
      <w:proofErr w:type="spellEnd"/>
      <w:r w:rsidRPr="00010651">
        <w:rPr>
          <w:szCs w:val="22"/>
        </w:rPr>
        <w:t xml:space="preserve"> </w:t>
      </w:r>
      <w:proofErr w:type="spellStart"/>
      <w:r w:rsidRPr="00010651">
        <w:rPr>
          <w:szCs w:val="22"/>
        </w:rPr>
        <w:t>Pharma</w:t>
      </w:r>
      <w:proofErr w:type="spellEnd"/>
      <w:r w:rsidRPr="00010651">
        <w:rPr>
          <w:szCs w:val="22"/>
        </w:rPr>
        <w:t xml:space="preserve"> </w:t>
      </w:r>
      <w:proofErr w:type="spellStart"/>
      <w:r w:rsidRPr="00010651">
        <w:rPr>
          <w:szCs w:val="22"/>
        </w:rPr>
        <w:t>GmbH</w:t>
      </w:r>
      <w:proofErr w:type="spellEnd"/>
      <w:r w:rsidRPr="00010651">
        <w:rPr>
          <w:szCs w:val="22"/>
        </w:rPr>
        <w:t xml:space="preserve"> </w:t>
      </w:r>
    </w:p>
    <w:p w:rsidR="00556D73" w:rsidRPr="00010651" w:rsidRDefault="00556D73" w:rsidP="00556D73">
      <w:pPr>
        <w:rPr>
          <w:szCs w:val="22"/>
        </w:rPr>
      </w:pPr>
      <w:proofErr w:type="spellStart"/>
      <w:r w:rsidRPr="00010651">
        <w:rPr>
          <w:szCs w:val="22"/>
        </w:rPr>
        <w:t>Otto-von-Guericke-Allee</w:t>
      </w:r>
      <w:proofErr w:type="spellEnd"/>
      <w:r w:rsidRPr="00010651">
        <w:rPr>
          <w:szCs w:val="22"/>
        </w:rPr>
        <w:t xml:space="preserve"> 1</w:t>
      </w:r>
    </w:p>
    <w:p w:rsidR="00556D73" w:rsidRPr="00010651" w:rsidRDefault="00556D73" w:rsidP="00556D73">
      <w:pPr>
        <w:rPr>
          <w:szCs w:val="22"/>
        </w:rPr>
      </w:pPr>
      <w:r w:rsidRPr="00010651">
        <w:rPr>
          <w:szCs w:val="22"/>
        </w:rPr>
        <w:t xml:space="preserve">39179 </w:t>
      </w:r>
      <w:proofErr w:type="spellStart"/>
      <w:r w:rsidRPr="00010651">
        <w:rPr>
          <w:szCs w:val="22"/>
        </w:rPr>
        <w:t>Barleben</w:t>
      </w:r>
      <w:proofErr w:type="spellEnd"/>
      <w:r w:rsidRPr="00010651">
        <w:rPr>
          <w:szCs w:val="22"/>
        </w:rPr>
        <w:t xml:space="preserve"> </w:t>
      </w:r>
    </w:p>
    <w:p w:rsidR="00556D73" w:rsidRPr="00010651" w:rsidRDefault="00556D73" w:rsidP="00556D73">
      <w:pPr>
        <w:rPr>
          <w:szCs w:val="22"/>
          <w:lang w:eastAsia="en-US"/>
        </w:rPr>
      </w:pPr>
      <w:r w:rsidRPr="00010651">
        <w:rPr>
          <w:szCs w:val="22"/>
          <w:lang w:eastAsia="en-US"/>
        </w:rPr>
        <w:t>Vokietija</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arba</w:t>
      </w:r>
    </w:p>
    <w:p w:rsidR="00556D73" w:rsidRPr="00010651" w:rsidRDefault="00556D73" w:rsidP="00556D73">
      <w:pPr>
        <w:rPr>
          <w:szCs w:val="22"/>
          <w:lang w:eastAsia="en-US"/>
        </w:rPr>
      </w:pPr>
    </w:p>
    <w:p w:rsidR="00556D73" w:rsidRPr="00010651" w:rsidRDefault="00556D73" w:rsidP="00556D73">
      <w:pPr>
        <w:rPr>
          <w:szCs w:val="22"/>
        </w:rPr>
      </w:pPr>
      <w:r w:rsidRPr="00010651">
        <w:rPr>
          <w:szCs w:val="22"/>
        </w:rPr>
        <w:t xml:space="preserve">LEK </w:t>
      </w:r>
      <w:proofErr w:type="spellStart"/>
      <w:r w:rsidRPr="00010651">
        <w:rPr>
          <w:szCs w:val="22"/>
        </w:rPr>
        <w:t>Pharmaceuticals</w:t>
      </w:r>
      <w:proofErr w:type="spellEnd"/>
      <w:r w:rsidRPr="00010651">
        <w:rPr>
          <w:szCs w:val="22"/>
        </w:rPr>
        <w:t xml:space="preserve"> </w:t>
      </w:r>
      <w:proofErr w:type="spellStart"/>
      <w:r w:rsidRPr="00010651">
        <w:rPr>
          <w:szCs w:val="22"/>
        </w:rPr>
        <w:t>d.d</w:t>
      </w:r>
      <w:proofErr w:type="spellEnd"/>
    </w:p>
    <w:p w:rsidR="00556D73" w:rsidRPr="00010651" w:rsidRDefault="00556D73" w:rsidP="00556D73">
      <w:pPr>
        <w:rPr>
          <w:szCs w:val="22"/>
        </w:rPr>
      </w:pPr>
      <w:proofErr w:type="spellStart"/>
      <w:r w:rsidRPr="00010651">
        <w:rPr>
          <w:szCs w:val="22"/>
        </w:rPr>
        <w:t>Verovškova</w:t>
      </w:r>
      <w:proofErr w:type="spellEnd"/>
      <w:r w:rsidRPr="00010651">
        <w:rPr>
          <w:szCs w:val="22"/>
        </w:rPr>
        <w:t xml:space="preserve"> 57</w:t>
      </w:r>
    </w:p>
    <w:p w:rsidR="00556D73" w:rsidRPr="00010651" w:rsidRDefault="00556D73" w:rsidP="00556D73">
      <w:pPr>
        <w:rPr>
          <w:szCs w:val="22"/>
        </w:rPr>
      </w:pPr>
      <w:r w:rsidRPr="00010651">
        <w:rPr>
          <w:szCs w:val="22"/>
        </w:rPr>
        <w:t xml:space="preserve">1526 </w:t>
      </w:r>
      <w:proofErr w:type="spellStart"/>
      <w:r w:rsidRPr="00010651">
        <w:rPr>
          <w:szCs w:val="22"/>
        </w:rPr>
        <w:t>Ljubljana</w:t>
      </w:r>
      <w:proofErr w:type="spellEnd"/>
    </w:p>
    <w:p w:rsidR="00556D73" w:rsidRPr="00010651" w:rsidRDefault="00556D73" w:rsidP="00556D73">
      <w:pPr>
        <w:rPr>
          <w:szCs w:val="22"/>
          <w:lang w:eastAsia="en-US"/>
        </w:rPr>
      </w:pPr>
      <w:r w:rsidRPr="00010651">
        <w:rPr>
          <w:szCs w:val="22"/>
          <w:lang w:eastAsia="en-US"/>
        </w:rPr>
        <w:t>Slovėnija</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arba</w:t>
      </w:r>
    </w:p>
    <w:p w:rsidR="00556D73" w:rsidRPr="00010651" w:rsidRDefault="00556D73" w:rsidP="00556D73">
      <w:pPr>
        <w:rPr>
          <w:rFonts w:eastAsia="Arial Unicode MS"/>
          <w:color w:val="000000"/>
          <w:szCs w:val="22"/>
        </w:rPr>
      </w:pPr>
    </w:p>
    <w:p w:rsidR="00556D73" w:rsidRPr="00010651" w:rsidRDefault="00556D73" w:rsidP="00556D73">
      <w:pPr>
        <w:rPr>
          <w:szCs w:val="22"/>
        </w:rPr>
      </w:pPr>
      <w:r w:rsidRPr="00010651">
        <w:rPr>
          <w:szCs w:val="22"/>
        </w:rPr>
        <w:t xml:space="preserve">LEK </w:t>
      </w:r>
      <w:proofErr w:type="spellStart"/>
      <w:r w:rsidRPr="00010651">
        <w:rPr>
          <w:szCs w:val="22"/>
        </w:rPr>
        <w:t>Pharmaceuticals</w:t>
      </w:r>
      <w:proofErr w:type="spellEnd"/>
      <w:r w:rsidRPr="00010651">
        <w:rPr>
          <w:szCs w:val="22"/>
        </w:rPr>
        <w:t xml:space="preserve"> </w:t>
      </w:r>
      <w:proofErr w:type="spellStart"/>
      <w:r w:rsidRPr="00010651">
        <w:rPr>
          <w:szCs w:val="22"/>
        </w:rPr>
        <w:t>d.d</w:t>
      </w:r>
      <w:proofErr w:type="spellEnd"/>
    </w:p>
    <w:p w:rsidR="00556D73" w:rsidRPr="00010651" w:rsidRDefault="00556D73" w:rsidP="00556D73">
      <w:pPr>
        <w:rPr>
          <w:rFonts w:eastAsia="Arial Unicode MS"/>
          <w:color w:val="000000"/>
          <w:szCs w:val="22"/>
        </w:rPr>
      </w:pPr>
      <w:proofErr w:type="spellStart"/>
      <w:r w:rsidRPr="00010651">
        <w:rPr>
          <w:rFonts w:eastAsia="Arial Unicode MS"/>
          <w:color w:val="000000"/>
          <w:szCs w:val="22"/>
        </w:rPr>
        <w:t>Trimlini</w:t>
      </w:r>
      <w:proofErr w:type="spellEnd"/>
      <w:r w:rsidRPr="00010651">
        <w:rPr>
          <w:rFonts w:eastAsia="Arial Unicode MS"/>
          <w:color w:val="000000"/>
          <w:szCs w:val="22"/>
        </w:rPr>
        <w:t xml:space="preserve"> 2 D </w:t>
      </w:r>
    </w:p>
    <w:p w:rsidR="00556D73" w:rsidRPr="00010651" w:rsidRDefault="00556D73" w:rsidP="00556D73">
      <w:pPr>
        <w:rPr>
          <w:rFonts w:eastAsia="Arial Unicode MS"/>
          <w:color w:val="000000"/>
          <w:szCs w:val="22"/>
        </w:rPr>
      </w:pPr>
      <w:r w:rsidRPr="00010651">
        <w:rPr>
          <w:rFonts w:eastAsia="Arial Unicode MS"/>
          <w:color w:val="000000"/>
          <w:szCs w:val="22"/>
        </w:rPr>
        <w:t xml:space="preserve">9220 </w:t>
      </w:r>
      <w:proofErr w:type="spellStart"/>
      <w:r w:rsidRPr="00010651">
        <w:rPr>
          <w:rFonts w:eastAsia="Arial Unicode MS"/>
          <w:color w:val="000000"/>
          <w:szCs w:val="22"/>
        </w:rPr>
        <w:t>Lendava</w:t>
      </w:r>
      <w:proofErr w:type="spellEnd"/>
      <w:r w:rsidRPr="00010651">
        <w:rPr>
          <w:rFonts w:eastAsia="Arial Unicode MS"/>
          <w:color w:val="000000"/>
          <w:szCs w:val="22"/>
        </w:rPr>
        <w:t xml:space="preserve"> </w:t>
      </w:r>
    </w:p>
    <w:p w:rsidR="00556D73" w:rsidRPr="00010651" w:rsidRDefault="00556D73" w:rsidP="00556D73">
      <w:pPr>
        <w:rPr>
          <w:rFonts w:eastAsia="Arial Unicode MS"/>
          <w:color w:val="000000"/>
          <w:szCs w:val="22"/>
        </w:rPr>
      </w:pPr>
      <w:r w:rsidRPr="00010651">
        <w:rPr>
          <w:rFonts w:eastAsia="Arial Unicode MS"/>
          <w:color w:val="000000"/>
          <w:szCs w:val="22"/>
        </w:rPr>
        <w:t>Slovėnija</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arba</w:t>
      </w:r>
    </w:p>
    <w:p w:rsidR="00556D73" w:rsidRPr="00010651" w:rsidRDefault="00556D73" w:rsidP="00556D73">
      <w:pPr>
        <w:rPr>
          <w:szCs w:val="22"/>
          <w:lang w:eastAsia="en-US"/>
        </w:rPr>
      </w:pPr>
    </w:p>
    <w:p w:rsidR="00556D73" w:rsidRPr="00010651" w:rsidRDefault="00556D73" w:rsidP="00556D73">
      <w:pPr>
        <w:rPr>
          <w:szCs w:val="22"/>
        </w:rPr>
      </w:pPr>
      <w:r w:rsidRPr="00010651">
        <w:rPr>
          <w:szCs w:val="22"/>
        </w:rPr>
        <w:t>LEK S.A.</w:t>
      </w:r>
    </w:p>
    <w:p w:rsidR="00556D73" w:rsidRPr="00010651" w:rsidRDefault="00556D73" w:rsidP="00556D73">
      <w:pPr>
        <w:rPr>
          <w:szCs w:val="22"/>
        </w:rPr>
      </w:pPr>
      <w:proofErr w:type="spellStart"/>
      <w:r w:rsidRPr="00010651">
        <w:rPr>
          <w:szCs w:val="22"/>
        </w:rPr>
        <w:t>Ul</w:t>
      </w:r>
      <w:proofErr w:type="spellEnd"/>
      <w:r w:rsidRPr="00010651">
        <w:rPr>
          <w:szCs w:val="22"/>
        </w:rPr>
        <w:t xml:space="preserve">. </w:t>
      </w:r>
      <w:proofErr w:type="spellStart"/>
      <w:r w:rsidRPr="00010651">
        <w:rPr>
          <w:szCs w:val="22"/>
        </w:rPr>
        <w:t>Podlipie</w:t>
      </w:r>
      <w:proofErr w:type="spellEnd"/>
      <w:r w:rsidRPr="00010651">
        <w:rPr>
          <w:szCs w:val="22"/>
        </w:rPr>
        <w:t xml:space="preserve"> 16</w:t>
      </w:r>
    </w:p>
    <w:p w:rsidR="00556D73" w:rsidRPr="00010651" w:rsidRDefault="00556D73" w:rsidP="00556D73">
      <w:pPr>
        <w:rPr>
          <w:szCs w:val="22"/>
        </w:rPr>
      </w:pPr>
      <w:r w:rsidRPr="00010651">
        <w:rPr>
          <w:szCs w:val="22"/>
        </w:rPr>
        <w:lastRenderedPageBreak/>
        <w:t xml:space="preserve">95 010 </w:t>
      </w:r>
      <w:proofErr w:type="spellStart"/>
      <w:r w:rsidRPr="00010651">
        <w:rPr>
          <w:szCs w:val="22"/>
        </w:rPr>
        <w:t>Strykow</w:t>
      </w:r>
      <w:proofErr w:type="spellEnd"/>
    </w:p>
    <w:p w:rsidR="00556D73" w:rsidRPr="00010651" w:rsidRDefault="00556D73" w:rsidP="00556D73">
      <w:pPr>
        <w:rPr>
          <w:szCs w:val="22"/>
        </w:rPr>
      </w:pPr>
      <w:r w:rsidRPr="00010651">
        <w:rPr>
          <w:szCs w:val="22"/>
        </w:rPr>
        <w:t>Lenkija</w:t>
      </w:r>
    </w:p>
    <w:p w:rsidR="00556D73" w:rsidRPr="00010651" w:rsidRDefault="00556D73" w:rsidP="00556D73">
      <w:pPr>
        <w:rPr>
          <w:szCs w:val="22"/>
        </w:rPr>
      </w:pPr>
    </w:p>
    <w:p w:rsidR="00556D73" w:rsidRPr="00010651" w:rsidRDefault="00556D73" w:rsidP="00556D73">
      <w:pPr>
        <w:rPr>
          <w:szCs w:val="22"/>
        </w:rPr>
      </w:pPr>
      <w:r w:rsidRPr="00010651">
        <w:rPr>
          <w:szCs w:val="22"/>
        </w:rPr>
        <w:t>arba</w:t>
      </w:r>
    </w:p>
    <w:p w:rsidR="00556D73" w:rsidRPr="00010651" w:rsidRDefault="00556D73" w:rsidP="00556D73">
      <w:pPr>
        <w:rPr>
          <w:szCs w:val="22"/>
        </w:rPr>
      </w:pPr>
    </w:p>
    <w:p w:rsidR="00556D73" w:rsidRPr="00010651" w:rsidRDefault="00556D73" w:rsidP="00556D73">
      <w:pPr>
        <w:rPr>
          <w:szCs w:val="22"/>
        </w:rPr>
      </w:pPr>
      <w:r w:rsidRPr="00010651">
        <w:rPr>
          <w:szCs w:val="22"/>
        </w:rPr>
        <w:t>LEK S.A.</w:t>
      </w:r>
    </w:p>
    <w:p w:rsidR="00556D73" w:rsidRPr="00010651" w:rsidRDefault="00556D73" w:rsidP="00556D73">
      <w:pPr>
        <w:rPr>
          <w:szCs w:val="22"/>
        </w:rPr>
      </w:pPr>
      <w:proofErr w:type="spellStart"/>
      <w:r w:rsidRPr="00010651">
        <w:rPr>
          <w:szCs w:val="22"/>
        </w:rPr>
        <w:t>Ul</w:t>
      </w:r>
      <w:proofErr w:type="spellEnd"/>
      <w:r w:rsidRPr="00010651">
        <w:rPr>
          <w:szCs w:val="22"/>
        </w:rPr>
        <w:t xml:space="preserve">. </w:t>
      </w:r>
      <w:proofErr w:type="spellStart"/>
      <w:r w:rsidRPr="00010651">
        <w:rPr>
          <w:szCs w:val="22"/>
        </w:rPr>
        <w:t>Domaniewska</w:t>
      </w:r>
      <w:proofErr w:type="spellEnd"/>
      <w:r w:rsidRPr="00010651">
        <w:rPr>
          <w:szCs w:val="22"/>
        </w:rPr>
        <w:t xml:space="preserve"> 50 C</w:t>
      </w:r>
    </w:p>
    <w:p w:rsidR="00556D73" w:rsidRPr="00010651" w:rsidRDefault="00556D73" w:rsidP="00556D73">
      <w:pPr>
        <w:rPr>
          <w:szCs w:val="22"/>
        </w:rPr>
      </w:pPr>
      <w:r w:rsidRPr="00010651">
        <w:rPr>
          <w:szCs w:val="22"/>
        </w:rPr>
        <w:t xml:space="preserve">02-672 </w:t>
      </w:r>
      <w:proofErr w:type="spellStart"/>
      <w:r w:rsidRPr="00010651">
        <w:rPr>
          <w:szCs w:val="22"/>
        </w:rPr>
        <w:t>Warszawa</w:t>
      </w:r>
      <w:proofErr w:type="spellEnd"/>
    </w:p>
    <w:p w:rsidR="00556D73" w:rsidRPr="00010651" w:rsidRDefault="00556D73" w:rsidP="00556D73">
      <w:pPr>
        <w:rPr>
          <w:b/>
          <w:szCs w:val="22"/>
        </w:rPr>
      </w:pPr>
      <w:r w:rsidRPr="00010651">
        <w:rPr>
          <w:szCs w:val="22"/>
        </w:rPr>
        <w:t>Lenkija</w:t>
      </w:r>
    </w:p>
    <w:p w:rsidR="00556D73" w:rsidRPr="00010651" w:rsidRDefault="00556D73" w:rsidP="00556D73">
      <w:pPr>
        <w:rPr>
          <w:szCs w:val="22"/>
          <w:lang w:eastAsia="en-US"/>
        </w:rPr>
      </w:pPr>
    </w:p>
    <w:p w:rsidR="00556D73" w:rsidRPr="00010651" w:rsidRDefault="00556D73" w:rsidP="00556D73">
      <w:pPr>
        <w:rPr>
          <w:szCs w:val="22"/>
          <w:lang w:eastAsia="en-US"/>
        </w:rPr>
      </w:pPr>
      <w:r w:rsidRPr="00010651">
        <w:rPr>
          <w:szCs w:val="22"/>
          <w:lang w:eastAsia="en-US"/>
        </w:rPr>
        <w:t>arba</w:t>
      </w:r>
    </w:p>
    <w:p w:rsidR="00556D73" w:rsidRPr="00010651" w:rsidRDefault="00556D73" w:rsidP="00556D73">
      <w:pPr>
        <w:ind w:right="28"/>
        <w:rPr>
          <w:rFonts w:eastAsia="Arial Unicode MS"/>
          <w:szCs w:val="22"/>
        </w:rPr>
      </w:pPr>
    </w:p>
    <w:p w:rsidR="00556D73" w:rsidRPr="00010651" w:rsidRDefault="00556D73" w:rsidP="00556D73">
      <w:pPr>
        <w:ind w:right="28"/>
        <w:rPr>
          <w:rFonts w:eastAsia="Arial Unicode MS"/>
          <w:szCs w:val="22"/>
        </w:rPr>
      </w:pPr>
      <w:r w:rsidRPr="00010651">
        <w:rPr>
          <w:rFonts w:eastAsia="Arial Unicode MS"/>
          <w:szCs w:val="22"/>
        </w:rPr>
        <w:t xml:space="preserve">S.C. </w:t>
      </w:r>
      <w:proofErr w:type="spellStart"/>
      <w:r w:rsidRPr="00010651">
        <w:rPr>
          <w:rFonts w:eastAsia="Arial Unicode MS"/>
          <w:szCs w:val="22"/>
        </w:rPr>
        <w:t>Sandoz</w:t>
      </w:r>
      <w:proofErr w:type="spellEnd"/>
      <w:r w:rsidRPr="00010651">
        <w:rPr>
          <w:rFonts w:eastAsia="Arial Unicode MS"/>
          <w:szCs w:val="22"/>
        </w:rPr>
        <w:t xml:space="preserve"> S.R.L.</w:t>
      </w:r>
    </w:p>
    <w:p w:rsidR="00556D73" w:rsidRPr="00010651" w:rsidRDefault="00556D73" w:rsidP="00556D73">
      <w:pPr>
        <w:ind w:right="28"/>
        <w:rPr>
          <w:rFonts w:eastAsia="Arial Unicode MS"/>
          <w:szCs w:val="22"/>
        </w:rPr>
      </w:pPr>
      <w:r w:rsidRPr="00010651">
        <w:rPr>
          <w:rFonts w:eastAsia="Arial Unicode MS"/>
          <w:szCs w:val="22"/>
        </w:rPr>
        <w:t xml:space="preserve">Str. </w:t>
      </w:r>
      <w:proofErr w:type="spellStart"/>
      <w:r w:rsidRPr="00010651">
        <w:rPr>
          <w:rFonts w:eastAsia="Arial Unicode MS"/>
          <w:szCs w:val="22"/>
        </w:rPr>
        <w:t>Livezeni</w:t>
      </w:r>
      <w:proofErr w:type="spellEnd"/>
      <w:r w:rsidRPr="00010651">
        <w:rPr>
          <w:rFonts w:eastAsia="Arial Unicode MS"/>
          <w:szCs w:val="22"/>
        </w:rPr>
        <w:t xml:space="preserve"> Nr. 7A</w:t>
      </w:r>
    </w:p>
    <w:p w:rsidR="00556D73" w:rsidRPr="00010651" w:rsidRDefault="00556D73" w:rsidP="00556D73">
      <w:pPr>
        <w:ind w:right="28"/>
        <w:rPr>
          <w:rFonts w:eastAsia="Arial Unicode MS"/>
          <w:szCs w:val="22"/>
        </w:rPr>
      </w:pPr>
      <w:r w:rsidRPr="00010651">
        <w:rPr>
          <w:rFonts w:eastAsia="Arial Unicode MS"/>
          <w:szCs w:val="22"/>
        </w:rPr>
        <w:t xml:space="preserve">540472 </w:t>
      </w:r>
      <w:proofErr w:type="spellStart"/>
      <w:r w:rsidRPr="00010651">
        <w:rPr>
          <w:rFonts w:eastAsia="Arial Unicode MS"/>
          <w:szCs w:val="22"/>
        </w:rPr>
        <w:t>Targu-Mures</w:t>
      </w:r>
      <w:proofErr w:type="spellEnd"/>
    </w:p>
    <w:p w:rsidR="00556D73" w:rsidRPr="00010651" w:rsidRDefault="00556D73" w:rsidP="00556D73">
      <w:pPr>
        <w:ind w:right="28"/>
        <w:rPr>
          <w:rFonts w:eastAsia="Arial Unicode MS"/>
          <w:szCs w:val="22"/>
        </w:rPr>
      </w:pPr>
      <w:r w:rsidRPr="00010651">
        <w:rPr>
          <w:rFonts w:eastAsia="Arial Unicode MS"/>
          <w:szCs w:val="22"/>
        </w:rPr>
        <w:t>Rumunija</w:t>
      </w:r>
    </w:p>
    <w:p w:rsidR="00556D73" w:rsidRPr="00010651" w:rsidRDefault="00556D73" w:rsidP="00556D73">
      <w:pPr>
        <w:tabs>
          <w:tab w:val="left" w:pos="567"/>
        </w:tabs>
        <w:rPr>
          <w:szCs w:val="22"/>
        </w:rPr>
      </w:pPr>
    </w:p>
    <w:p w:rsidR="00556D73" w:rsidRPr="00010651" w:rsidRDefault="00556D73" w:rsidP="00556D73">
      <w:pPr>
        <w:rPr>
          <w:szCs w:val="22"/>
        </w:rPr>
      </w:pPr>
      <w:r w:rsidRPr="00010651">
        <w:rPr>
          <w:szCs w:val="22"/>
        </w:rPr>
        <w:t>arba</w:t>
      </w:r>
    </w:p>
    <w:p w:rsidR="00556D73" w:rsidRPr="00010651" w:rsidRDefault="00556D73" w:rsidP="00556D73">
      <w:pPr>
        <w:rPr>
          <w:rFonts w:eastAsia="Arial Unicode MS"/>
          <w:szCs w:val="22"/>
        </w:rPr>
      </w:pPr>
    </w:p>
    <w:p w:rsidR="00556D73" w:rsidRPr="00010651" w:rsidRDefault="00556D73" w:rsidP="00556D73">
      <w:pPr>
        <w:rPr>
          <w:rFonts w:eastAsia="Arial Unicode MS"/>
          <w:szCs w:val="22"/>
        </w:rPr>
      </w:pPr>
      <w:proofErr w:type="spellStart"/>
      <w:r w:rsidRPr="00010651">
        <w:rPr>
          <w:rFonts w:eastAsia="Arial Unicode MS"/>
          <w:szCs w:val="22"/>
        </w:rPr>
        <w:t>Sandoz</w:t>
      </w:r>
      <w:proofErr w:type="spellEnd"/>
      <w:r w:rsidRPr="00010651">
        <w:rPr>
          <w:rFonts w:eastAsia="Arial Unicode MS"/>
          <w:szCs w:val="22"/>
        </w:rPr>
        <w:t xml:space="preserve"> N.V.</w:t>
      </w:r>
    </w:p>
    <w:p w:rsidR="00556D73" w:rsidRPr="00010651" w:rsidRDefault="00556D73" w:rsidP="00556D73">
      <w:pPr>
        <w:rPr>
          <w:rFonts w:eastAsia="Arial Unicode MS"/>
          <w:szCs w:val="22"/>
        </w:rPr>
      </w:pPr>
      <w:proofErr w:type="spellStart"/>
      <w:r w:rsidRPr="00010651">
        <w:rPr>
          <w:rFonts w:eastAsia="Arial Unicode MS"/>
          <w:szCs w:val="22"/>
        </w:rPr>
        <w:t>Medialaan</w:t>
      </w:r>
      <w:proofErr w:type="spellEnd"/>
      <w:r w:rsidRPr="00010651">
        <w:rPr>
          <w:rFonts w:eastAsia="Arial Unicode MS"/>
          <w:szCs w:val="22"/>
        </w:rPr>
        <w:t xml:space="preserve"> 40-1800 </w:t>
      </w:r>
      <w:proofErr w:type="spellStart"/>
      <w:r w:rsidRPr="00010651">
        <w:rPr>
          <w:rFonts w:eastAsia="Arial Unicode MS"/>
          <w:szCs w:val="22"/>
        </w:rPr>
        <w:t>Vilvoorde</w:t>
      </w:r>
      <w:proofErr w:type="spellEnd"/>
      <w:r w:rsidRPr="00010651">
        <w:rPr>
          <w:rFonts w:eastAsia="Arial Unicode MS"/>
          <w:szCs w:val="22"/>
        </w:rPr>
        <w:t xml:space="preserve"> </w:t>
      </w:r>
    </w:p>
    <w:p w:rsidR="00556D73" w:rsidRPr="00010651" w:rsidRDefault="00556D73" w:rsidP="00556D73">
      <w:pPr>
        <w:rPr>
          <w:rFonts w:eastAsia="Arial Unicode MS"/>
          <w:szCs w:val="22"/>
        </w:rPr>
      </w:pPr>
      <w:r w:rsidRPr="00010651">
        <w:rPr>
          <w:rFonts w:eastAsia="Arial Unicode MS"/>
          <w:szCs w:val="22"/>
        </w:rPr>
        <w:t>Belgija</w:t>
      </w:r>
    </w:p>
    <w:p w:rsidR="00556D73" w:rsidRPr="00010651" w:rsidRDefault="00556D73" w:rsidP="00556D73">
      <w:pPr>
        <w:rPr>
          <w:rFonts w:eastAsia="Arial Unicode MS"/>
          <w:szCs w:val="22"/>
        </w:rPr>
      </w:pPr>
    </w:p>
    <w:p w:rsidR="00556D73" w:rsidRPr="00010651" w:rsidRDefault="00556D73" w:rsidP="00556D73">
      <w:pPr>
        <w:rPr>
          <w:rFonts w:eastAsia="Arial Unicode MS"/>
          <w:szCs w:val="22"/>
        </w:rPr>
      </w:pPr>
      <w:r w:rsidRPr="00010651">
        <w:rPr>
          <w:rFonts w:eastAsia="Arial Unicode MS"/>
          <w:szCs w:val="22"/>
        </w:rPr>
        <w:t>Su gamybos vieta:</w:t>
      </w:r>
    </w:p>
    <w:p w:rsidR="00556D73" w:rsidRPr="00010651" w:rsidRDefault="00556D73" w:rsidP="00556D73">
      <w:pPr>
        <w:rPr>
          <w:rFonts w:eastAsia="Arial Unicode MS"/>
          <w:szCs w:val="22"/>
        </w:rPr>
      </w:pPr>
      <w:r w:rsidRPr="00010651">
        <w:rPr>
          <w:rFonts w:eastAsia="Arial Unicode MS"/>
          <w:szCs w:val="22"/>
        </w:rPr>
        <w:t xml:space="preserve">Van </w:t>
      </w:r>
      <w:proofErr w:type="spellStart"/>
      <w:r w:rsidRPr="00010651">
        <w:rPr>
          <w:rFonts w:eastAsia="Arial Unicode MS"/>
          <w:szCs w:val="22"/>
        </w:rPr>
        <w:t>Rooijen</w:t>
      </w:r>
      <w:proofErr w:type="spellEnd"/>
      <w:r w:rsidRPr="00010651">
        <w:rPr>
          <w:rFonts w:eastAsia="Arial Unicode MS"/>
          <w:szCs w:val="22"/>
        </w:rPr>
        <w:t xml:space="preserve"> </w:t>
      </w:r>
      <w:proofErr w:type="spellStart"/>
      <w:r w:rsidRPr="00010651">
        <w:rPr>
          <w:rFonts w:eastAsia="Arial Unicode MS"/>
          <w:szCs w:val="22"/>
        </w:rPr>
        <w:t>Pharma</w:t>
      </w:r>
      <w:proofErr w:type="spellEnd"/>
    </w:p>
    <w:p w:rsidR="00556D73" w:rsidRPr="00010651" w:rsidRDefault="00556D73" w:rsidP="00556D73">
      <w:pPr>
        <w:rPr>
          <w:rFonts w:eastAsia="Arial Unicode MS"/>
          <w:szCs w:val="22"/>
        </w:rPr>
      </w:pPr>
      <w:proofErr w:type="spellStart"/>
      <w:r w:rsidRPr="00010651">
        <w:rPr>
          <w:rFonts w:eastAsia="Arial Unicode MS"/>
          <w:szCs w:val="22"/>
        </w:rPr>
        <w:t>Schietstandlaan</w:t>
      </w:r>
      <w:proofErr w:type="spellEnd"/>
      <w:r w:rsidRPr="00010651">
        <w:rPr>
          <w:rFonts w:eastAsia="Arial Unicode MS"/>
          <w:szCs w:val="22"/>
        </w:rPr>
        <w:t xml:space="preserve"> 2-2300 </w:t>
      </w:r>
      <w:proofErr w:type="spellStart"/>
      <w:r w:rsidRPr="00010651">
        <w:rPr>
          <w:rFonts w:eastAsia="Arial Unicode MS"/>
          <w:szCs w:val="22"/>
        </w:rPr>
        <w:t>Turnhout</w:t>
      </w:r>
      <w:proofErr w:type="spellEnd"/>
      <w:r w:rsidRPr="00010651">
        <w:rPr>
          <w:rFonts w:eastAsia="Arial Unicode MS"/>
          <w:szCs w:val="22"/>
        </w:rPr>
        <w:t xml:space="preserve"> </w:t>
      </w:r>
    </w:p>
    <w:p w:rsidR="00556D73" w:rsidRPr="00010651" w:rsidRDefault="00556D73" w:rsidP="00556D73">
      <w:pPr>
        <w:tabs>
          <w:tab w:val="left" w:pos="567"/>
        </w:tabs>
        <w:ind w:right="28"/>
        <w:rPr>
          <w:rFonts w:eastAsia="Arial Unicode MS"/>
          <w:szCs w:val="22"/>
        </w:rPr>
      </w:pPr>
      <w:r w:rsidRPr="00010651">
        <w:rPr>
          <w:rFonts w:eastAsia="Arial Unicode MS"/>
          <w:szCs w:val="22"/>
        </w:rPr>
        <w:t>Belgija</w:t>
      </w:r>
    </w:p>
    <w:p w:rsidR="00556D73" w:rsidRPr="00010651" w:rsidRDefault="00556D73" w:rsidP="00556D73">
      <w:pPr>
        <w:tabs>
          <w:tab w:val="left" w:pos="567"/>
        </w:tabs>
        <w:ind w:right="28"/>
        <w:rPr>
          <w:rFonts w:eastAsia="Arial Unicode MS"/>
          <w:szCs w:val="22"/>
        </w:rPr>
      </w:pPr>
    </w:p>
    <w:p w:rsidR="00556D73" w:rsidRPr="00010651" w:rsidRDefault="00556D73" w:rsidP="00556D73">
      <w:pPr>
        <w:rPr>
          <w:szCs w:val="22"/>
          <w:lang w:eastAsia="en-US"/>
        </w:rPr>
      </w:pPr>
      <w:r w:rsidRPr="00010651">
        <w:rPr>
          <w:szCs w:val="22"/>
          <w:lang w:eastAsia="en-US"/>
        </w:rPr>
        <w:t>Jeigu apie šį vaistą norite sužinoti daugiau, kreipkitės į vietinį registruotojo atstovą.</w:t>
      </w:r>
    </w:p>
    <w:p w:rsidR="00556D73" w:rsidRPr="00010651" w:rsidRDefault="00556D73" w:rsidP="00556D73">
      <w:pPr>
        <w:rPr>
          <w:szCs w:val="22"/>
        </w:rPr>
      </w:pPr>
      <w:proofErr w:type="spellStart"/>
      <w:r w:rsidRPr="00010651">
        <w:rPr>
          <w:szCs w:val="22"/>
        </w:rPr>
        <w:t>Sandoz</w:t>
      </w:r>
      <w:proofErr w:type="spellEnd"/>
      <w:r w:rsidRPr="00010651">
        <w:rPr>
          <w:szCs w:val="22"/>
        </w:rPr>
        <w:t xml:space="preserve"> </w:t>
      </w:r>
      <w:proofErr w:type="spellStart"/>
      <w:r w:rsidRPr="00010651">
        <w:rPr>
          <w:szCs w:val="22"/>
        </w:rPr>
        <w:t>Pharmaceuticals</w:t>
      </w:r>
      <w:proofErr w:type="spellEnd"/>
      <w:r w:rsidRPr="00010651">
        <w:rPr>
          <w:szCs w:val="22"/>
        </w:rPr>
        <w:t xml:space="preserve"> </w:t>
      </w:r>
      <w:proofErr w:type="spellStart"/>
      <w:r w:rsidRPr="00010651">
        <w:rPr>
          <w:szCs w:val="22"/>
        </w:rPr>
        <w:t>d.d</w:t>
      </w:r>
      <w:proofErr w:type="spellEnd"/>
      <w:r w:rsidRPr="00010651">
        <w:rPr>
          <w:szCs w:val="22"/>
        </w:rPr>
        <w:t>. filialas</w:t>
      </w:r>
    </w:p>
    <w:p w:rsidR="00556D73" w:rsidRPr="00010651" w:rsidRDefault="00556D73" w:rsidP="00556D73">
      <w:pPr>
        <w:rPr>
          <w:szCs w:val="22"/>
        </w:rPr>
      </w:pPr>
      <w:r w:rsidRPr="00010651">
        <w:rPr>
          <w:szCs w:val="22"/>
        </w:rPr>
        <w:t xml:space="preserve">Šeimyniškių 3A, </w:t>
      </w:r>
    </w:p>
    <w:p w:rsidR="00556D73" w:rsidRPr="00010651" w:rsidRDefault="00556D73" w:rsidP="00556D73">
      <w:pPr>
        <w:rPr>
          <w:szCs w:val="22"/>
        </w:rPr>
      </w:pPr>
      <w:r w:rsidRPr="00010651">
        <w:rPr>
          <w:szCs w:val="22"/>
        </w:rPr>
        <w:t>LT-09312 Vilnius</w:t>
      </w:r>
    </w:p>
    <w:p w:rsidR="00556D73" w:rsidRPr="00010651" w:rsidRDefault="00556D73" w:rsidP="00556D73">
      <w:pPr>
        <w:rPr>
          <w:szCs w:val="22"/>
        </w:rPr>
      </w:pPr>
      <w:r w:rsidRPr="00010651">
        <w:rPr>
          <w:szCs w:val="22"/>
        </w:rPr>
        <w:t>Tel. +370 5 2636037</w:t>
      </w:r>
    </w:p>
    <w:p w:rsidR="00556D73" w:rsidRPr="00010651" w:rsidRDefault="00556D73" w:rsidP="00556D73">
      <w:pPr>
        <w:rPr>
          <w:szCs w:val="22"/>
        </w:rPr>
      </w:pPr>
      <w:r w:rsidRPr="00010651">
        <w:rPr>
          <w:szCs w:val="22"/>
        </w:rPr>
        <w:t>Nemokama linija pacientams: +370 800 00877</w:t>
      </w:r>
    </w:p>
    <w:p w:rsidR="00556D73" w:rsidRPr="00010651" w:rsidRDefault="00556D73" w:rsidP="00556D73">
      <w:pPr>
        <w:rPr>
          <w:szCs w:val="22"/>
        </w:rPr>
      </w:pPr>
      <w:r w:rsidRPr="00010651">
        <w:rPr>
          <w:szCs w:val="22"/>
        </w:rPr>
        <w:t>Faksas: +370 5 2636 036</w:t>
      </w:r>
    </w:p>
    <w:p w:rsidR="00556D73" w:rsidRPr="00010651" w:rsidRDefault="00556D73" w:rsidP="00556D73">
      <w:pPr>
        <w:rPr>
          <w:szCs w:val="22"/>
        </w:rPr>
      </w:pPr>
      <w:proofErr w:type="spellStart"/>
      <w:r w:rsidRPr="00010651">
        <w:rPr>
          <w:szCs w:val="22"/>
        </w:rPr>
        <w:t>El.paštas</w:t>
      </w:r>
      <w:proofErr w:type="spellEnd"/>
      <w:r w:rsidRPr="00010651">
        <w:rPr>
          <w:szCs w:val="22"/>
        </w:rPr>
        <w:t>: info.lithuania@sandoz.com</w:t>
      </w:r>
    </w:p>
    <w:p w:rsidR="00556D73" w:rsidRPr="00010651" w:rsidRDefault="00556D73" w:rsidP="00556D73">
      <w:pPr>
        <w:rPr>
          <w:szCs w:val="22"/>
        </w:rPr>
      </w:pPr>
    </w:p>
    <w:p w:rsidR="00556D73" w:rsidRPr="00010651" w:rsidRDefault="00556D73" w:rsidP="00556D73">
      <w:pPr>
        <w:tabs>
          <w:tab w:val="left" w:pos="3420"/>
          <w:tab w:val="left" w:pos="3780"/>
        </w:tabs>
        <w:rPr>
          <w:b/>
          <w:szCs w:val="22"/>
          <w:lang w:eastAsia="ja-JP"/>
        </w:rPr>
      </w:pPr>
      <w:r w:rsidRPr="00010651">
        <w:rPr>
          <w:b/>
          <w:szCs w:val="22"/>
          <w:lang w:eastAsia="ja-JP"/>
        </w:rPr>
        <w:t xml:space="preserve">Šis vaistas EEE valstybėse narėse registruotas tokiais pavadinimais: </w:t>
      </w:r>
    </w:p>
    <w:tbl>
      <w:tblPr>
        <w:tblStyle w:val="TableGrid2"/>
        <w:tblW w:w="9060" w:type="dxa"/>
        <w:tblLook w:val="04A0" w:firstRow="1" w:lastRow="0" w:firstColumn="1" w:lastColumn="0" w:noHBand="0" w:noVBand="1"/>
      </w:tblPr>
      <w:tblGrid>
        <w:gridCol w:w="4531"/>
        <w:gridCol w:w="4529"/>
      </w:tblGrid>
      <w:tr w:rsidR="00556D73" w:rsidRPr="00010651" w:rsidTr="00D92CBD">
        <w:tc>
          <w:tcPr>
            <w:tcW w:w="4530" w:type="dxa"/>
            <w:shd w:val="clear" w:color="auto" w:fill="auto"/>
          </w:tcPr>
          <w:p w:rsidR="00556D73" w:rsidRPr="00010651" w:rsidRDefault="00556D73" w:rsidP="00D92CBD">
            <w:pPr>
              <w:tabs>
                <w:tab w:val="left" w:pos="3420"/>
                <w:tab w:val="left" w:pos="3780"/>
              </w:tabs>
              <w:rPr>
                <w:szCs w:val="22"/>
                <w:lang w:eastAsia="ja-JP"/>
              </w:rPr>
            </w:pPr>
            <w:r w:rsidRPr="00010651">
              <w:rPr>
                <w:szCs w:val="22"/>
                <w:lang w:eastAsia="ja-JP"/>
              </w:rPr>
              <w:t>Jungtinė Karalystė, Austrija, Belgija, Čekija, Vokietija, Ispanija, Suomija, Vengrija, Malta, Nyderlandai, Norvegija, Lenkija, Švedija</w:t>
            </w:r>
            <w:r w:rsidRPr="00010651">
              <w:rPr>
                <w:szCs w:val="22"/>
              </w:rPr>
              <w:t>, Prancūzija</w:t>
            </w:r>
          </w:p>
        </w:tc>
        <w:tc>
          <w:tcPr>
            <w:tcW w:w="4529" w:type="dxa"/>
            <w:shd w:val="clear" w:color="auto" w:fill="auto"/>
          </w:tcPr>
          <w:p w:rsidR="00556D73" w:rsidRPr="00010651" w:rsidRDefault="00556D73" w:rsidP="00D92CBD">
            <w:pPr>
              <w:tabs>
                <w:tab w:val="left" w:pos="3420"/>
                <w:tab w:val="left" w:pos="3780"/>
              </w:tabs>
              <w:rPr>
                <w:szCs w:val="22"/>
                <w:lang w:eastAsia="ja-JP"/>
              </w:rPr>
            </w:pPr>
            <w:proofErr w:type="spellStart"/>
            <w:r w:rsidRPr="00010651">
              <w:rPr>
                <w:szCs w:val="22"/>
                <w:lang w:eastAsia="ja-JP"/>
              </w:rPr>
              <w:t>Montelukast</w:t>
            </w:r>
            <w:proofErr w:type="spellEnd"/>
            <w:r w:rsidRPr="00010651">
              <w:rPr>
                <w:szCs w:val="22"/>
                <w:lang w:eastAsia="ja-JP"/>
              </w:rPr>
              <w:t xml:space="preserve"> </w:t>
            </w:r>
            <w:proofErr w:type="spellStart"/>
            <w:r w:rsidRPr="00010651">
              <w:rPr>
                <w:szCs w:val="22"/>
                <w:lang w:eastAsia="ja-JP"/>
              </w:rPr>
              <w:t>Sandoz</w:t>
            </w:r>
            <w:proofErr w:type="spellEnd"/>
          </w:p>
        </w:tc>
      </w:tr>
      <w:tr w:rsidR="00556D73" w:rsidRPr="00010651" w:rsidTr="00D92CBD">
        <w:tc>
          <w:tcPr>
            <w:tcW w:w="4530" w:type="dxa"/>
            <w:shd w:val="clear" w:color="auto" w:fill="auto"/>
          </w:tcPr>
          <w:p w:rsidR="00556D73" w:rsidRPr="00010651" w:rsidRDefault="00556D73" w:rsidP="00D92CBD">
            <w:pPr>
              <w:tabs>
                <w:tab w:val="left" w:pos="3420"/>
                <w:tab w:val="left" w:pos="3780"/>
              </w:tabs>
              <w:rPr>
                <w:szCs w:val="22"/>
                <w:lang w:eastAsia="ja-JP"/>
              </w:rPr>
            </w:pPr>
            <w:r w:rsidRPr="00010651">
              <w:rPr>
                <w:szCs w:val="22"/>
                <w:lang w:eastAsia="ja-JP"/>
              </w:rPr>
              <w:t>Bulgarija</w:t>
            </w:r>
          </w:p>
        </w:tc>
        <w:tc>
          <w:tcPr>
            <w:tcW w:w="4529" w:type="dxa"/>
            <w:shd w:val="clear" w:color="auto" w:fill="auto"/>
          </w:tcPr>
          <w:p w:rsidR="00556D73" w:rsidRPr="00010651" w:rsidRDefault="00556D73" w:rsidP="00D92CBD">
            <w:pPr>
              <w:tabs>
                <w:tab w:val="left" w:pos="3420"/>
                <w:tab w:val="left" w:pos="3780"/>
              </w:tabs>
              <w:rPr>
                <w:szCs w:val="22"/>
                <w:lang w:eastAsia="ja-JP"/>
              </w:rPr>
            </w:pPr>
            <w:proofErr w:type="spellStart"/>
            <w:r w:rsidRPr="00010651">
              <w:rPr>
                <w:szCs w:val="22"/>
                <w:lang w:eastAsia="ja-JP"/>
              </w:rPr>
              <w:t>Montelex</w:t>
            </w:r>
            <w:proofErr w:type="spellEnd"/>
          </w:p>
        </w:tc>
      </w:tr>
      <w:tr w:rsidR="00556D73" w:rsidRPr="00010651" w:rsidTr="00D92CBD">
        <w:tc>
          <w:tcPr>
            <w:tcW w:w="4530" w:type="dxa"/>
            <w:shd w:val="clear" w:color="auto" w:fill="auto"/>
          </w:tcPr>
          <w:p w:rsidR="00556D73" w:rsidRPr="00010651" w:rsidRDefault="00556D73" w:rsidP="00D92CBD">
            <w:pPr>
              <w:tabs>
                <w:tab w:val="left" w:pos="3420"/>
                <w:tab w:val="left" w:pos="3780"/>
              </w:tabs>
              <w:rPr>
                <w:szCs w:val="22"/>
                <w:lang w:eastAsia="ja-JP"/>
              </w:rPr>
            </w:pPr>
            <w:r w:rsidRPr="00010651">
              <w:rPr>
                <w:szCs w:val="22"/>
              </w:rPr>
              <w:t>Danija</w:t>
            </w:r>
          </w:p>
        </w:tc>
        <w:tc>
          <w:tcPr>
            <w:tcW w:w="4529" w:type="dxa"/>
            <w:shd w:val="clear" w:color="auto" w:fill="auto"/>
          </w:tcPr>
          <w:p w:rsidR="00556D73" w:rsidRPr="00010651" w:rsidRDefault="00556D73" w:rsidP="00D92CBD">
            <w:pPr>
              <w:tabs>
                <w:tab w:val="left" w:pos="3420"/>
                <w:tab w:val="left" w:pos="3780"/>
              </w:tabs>
              <w:rPr>
                <w:szCs w:val="22"/>
                <w:lang w:eastAsia="ja-JP"/>
              </w:rPr>
            </w:pPr>
            <w:proofErr w:type="spellStart"/>
            <w:r w:rsidRPr="00010651">
              <w:rPr>
                <w:szCs w:val="22"/>
              </w:rPr>
              <w:t>Monikale</w:t>
            </w:r>
            <w:proofErr w:type="spellEnd"/>
          </w:p>
        </w:tc>
      </w:tr>
      <w:tr w:rsidR="00556D73" w:rsidRPr="00010651" w:rsidTr="00D92CBD">
        <w:tc>
          <w:tcPr>
            <w:tcW w:w="4530" w:type="dxa"/>
            <w:shd w:val="clear" w:color="auto" w:fill="auto"/>
          </w:tcPr>
          <w:p w:rsidR="00556D73" w:rsidRPr="00010651" w:rsidRDefault="00556D73" w:rsidP="00D92CBD">
            <w:pPr>
              <w:tabs>
                <w:tab w:val="left" w:pos="3420"/>
                <w:tab w:val="left" w:pos="3780"/>
              </w:tabs>
              <w:rPr>
                <w:szCs w:val="22"/>
              </w:rPr>
            </w:pPr>
            <w:r w:rsidRPr="00010651">
              <w:rPr>
                <w:szCs w:val="22"/>
              </w:rPr>
              <w:t>Graikija</w:t>
            </w:r>
          </w:p>
        </w:tc>
        <w:tc>
          <w:tcPr>
            <w:tcW w:w="4529" w:type="dxa"/>
            <w:shd w:val="clear" w:color="auto" w:fill="auto"/>
          </w:tcPr>
          <w:p w:rsidR="00556D73" w:rsidRPr="00010651" w:rsidRDefault="00556D73" w:rsidP="00D92CBD">
            <w:pPr>
              <w:tabs>
                <w:tab w:val="left" w:pos="3420"/>
                <w:tab w:val="left" w:pos="3780"/>
              </w:tabs>
              <w:rPr>
                <w:szCs w:val="22"/>
              </w:rPr>
            </w:pPr>
            <w:proofErr w:type="spellStart"/>
            <w:r w:rsidRPr="00010651">
              <w:rPr>
                <w:szCs w:val="22"/>
              </w:rPr>
              <w:t>Montelucast</w:t>
            </w:r>
            <w:proofErr w:type="spellEnd"/>
            <w:r w:rsidRPr="00010651">
              <w:rPr>
                <w:szCs w:val="22"/>
              </w:rPr>
              <w:t>/</w:t>
            </w:r>
            <w:proofErr w:type="spellStart"/>
            <w:r w:rsidRPr="00010651">
              <w:rPr>
                <w:szCs w:val="22"/>
              </w:rPr>
              <w:t>Sandoz</w:t>
            </w:r>
            <w:proofErr w:type="spellEnd"/>
          </w:p>
        </w:tc>
      </w:tr>
      <w:tr w:rsidR="00556D73" w:rsidRPr="00010651" w:rsidTr="00D92CBD">
        <w:tc>
          <w:tcPr>
            <w:tcW w:w="4530" w:type="dxa"/>
            <w:shd w:val="clear" w:color="auto" w:fill="auto"/>
          </w:tcPr>
          <w:p w:rsidR="00556D73" w:rsidRPr="00010651" w:rsidRDefault="00556D73" w:rsidP="00D92CBD">
            <w:pPr>
              <w:tabs>
                <w:tab w:val="left" w:pos="3420"/>
                <w:tab w:val="left" w:pos="3780"/>
              </w:tabs>
              <w:rPr>
                <w:szCs w:val="22"/>
              </w:rPr>
            </w:pPr>
            <w:r w:rsidRPr="00010651">
              <w:rPr>
                <w:szCs w:val="22"/>
              </w:rPr>
              <w:t>Lietuva, Slovėnija</w:t>
            </w:r>
          </w:p>
        </w:tc>
        <w:tc>
          <w:tcPr>
            <w:tcW w:w="4529" w:type="dxa"/>
            <w:shd w:val="clear" w:color="auto" w:fill="auto"/>
          </w:tcPr>
          <w:p w:rsidR="00556D73" w:rsidRPr="00010651" w:rsidRDefault="00556D73" w:rsidP="00D92CBD">
            <w:pPr>
              <w:tabs>
                <w:tab w:val="left" w:pos="3420"/>
                <w:tab w:val="left" w:pos="3780"/>
              </w:tabs>
              <w:rPr>
                <w:szCs w:val="22"/>
              </w:rPr>
            </w:pPr>
            <w:proofErr w:type="spellStart"/>
            <w:r w:rsidRPr="00010651">
              <w:rPr>
                <w:szCs w:val="22"/>
              </w:rPr>
              <w:t>Mofenstra</w:t>
            </w:r>
            <w:proofErr w:type="spellEnd"/>
          </w:p>
        </w:tc>
      </w:tr>
      <w:tr w:rsidR="00556D73" w:rsidRPr="00010651" w:rsidTr="00D92CBD">
        <w:tc>
          <w:tcPr>
            <w:tcW w:w="4530" w:type="dxa"/>
            <w:shd w:val="clear" w:color="auto" w:fill="auto"/>
          </w:tcPr>
          <w:p w:rsidR="00556D73" w:rsidRPr="00010651" w:rsidRDefault="00556D73" w:rsidP="00D92CBD">
            <w:pPr>
              <w:tabs>
                <w:tab w:val="left" w:pos="3420"/>
                <w:tab w:val="left" w:pos="3780"/>
              </w:tabs>
              <w:rPr>
                <w:szCs w:val="22"/>
              </w:rPr>
            </w:pPr>
            <w:r w:rsidRPr="00010651">
              <w:rPr>
                <w:szCs w:val="22"/>
              </w:rPr>
              <w:t>Portugalija</w:t>
            </w:r>
          </w:p>
        </w:tc>
        <w:tc>
          <w:tcPr>
            <w:tcW w:w="4529" w:type="dxa"/>
            <w:shd w:val="clear" w:color="auto" w:fill="auto"/>
          </w:tcPr>
          <w:p w:rsidR="00556D73" w:rsidRPr="00010651" w:rsidRDefault="00556D73" w:rsidP="00D92CBD">
            <w:pPr>
              <w:tabs>
                <w:tab w:val="left" w:pos="3420"/>
                <w:tab w:val="left" w:pos="3780"/>
              </w:tabs>
              <w:rPr>
                <w:szCs w:val="22"/>
              </w:rPr>
            </w:pPr>
            <w:proofErr w:type="spellStart"/>
            <w:r w:rsidRPr="00010651">
              <w:rPr>
                <w:color w:val="000000"/>
                <w:szCs w:val="22"/>
              </w:rPr>
              <w:t>Montelucaste</w:t>
            </w:r>
            <w:proofErr w:type="spellEnd"/>
            <w:r w:rsidRPr="00010651">
              <w:rPr>
                <w:color w:val="000000"/>
                <w:szCs w:val="22"/>
              </w:rPr>
              <w:t xml:space="preserve"> </w:t>
            </w:r>
            <w:proofErr w:type="spellStart"/>
            <w:r w:rsidRPr="00010651">
              <w:rPr>
                <w:color w:val="000000"/>
                <w:szCs w:val="22"/>
              </w:rPr>
              <w:t>Sandoz</w:t>
            </w:r>
            <w:proofErr w:type="spellEnd"/>
          </w:p>
        </w:tc>
      </w:tr>
      <w:tr w:rsidR="00556D73" w:rsidRPr="00010651" w:rsidTr="00D92CBD">
        <w:tc>
          <w:tcPr>
            <w:tcW w:w="4530" w:type="dxa"/>
            <w:shd w:val="clear" w:color="auto" w:fill="auto"/>
          </w:tcPr>
          <w:p w:rsidR="00556D73" w:rsidRPr="00010651" w:rsidRDefault="00556D73" w:rsidP="00D92CBD">
            <w:pPr>
              <w:tabs>
                <w:tab w:val="left" w:pos="3420"/>
                <w:tab w:val="left" w:pos="3780"/>
              </w:tabs>
              <w:rPr>
                <w:szCs w:val="22"/>
              </w:rPr>
            </w:pPr>
            <w:r w:rsidRPr="00010651">
              <w:rPr>
                <w:szCs w:val="22"/>
              </w:rPr>
              <w:t>Rumunija, Slovakija</w:t>
            </w:r>
          </w:p>
        </w:tc>
        <w:tc>
          <w:tcPr>
            <w:tcW w:w="4529" w:type="dxa"/>
            <w:shd w:val="clear" w:color="auto" w:fill="auto"/>
          </w:tcPr>
          <w:p w:rsidR="00556D73" w:rsidRPr="00010651" w:rsidRDefault="00556D73" w:rsidP="00D92CBD">
            <w:pPr>
              <w:tabs>
                <w:tab w:val="left" w:pos="3420"/>
                <w:tab w:val="left" w:pos="3780"/>
              </w:tabs>
              <w:rPr>
                <w:szCs w:val="22"/>
              </w:rPr>
            </w:pPr>
            <w:proofErr w:type="spellStart"/>
            <w:r w:rsidRPr="00010651">
              <w:rPr>
                <w:szCs w:val="22"/>
              </w:rPr>
              <w:t>Astmasan</w:t>
            </w:r>
            <w:proofErr w:type="spellEnd"/>
          </w:p>
        </w:tc>
      </w:tr>
    </w:tbl>
    <w:p w:rsidR="00556D73" w:rsidRPr="00010651" w:rsidRDefault="00556D73" w:rsidP="00556D73">
      <w:pPr>
        <w:rPr>
          <w:b/>
          <w:bCs/>
          <w:szCs w:val="22"/>
          <w:lang w:eastAsia="en-US"/>
        </w:rPr>
      </w:pPr>
    </w:p>
    <w:p w:rsidR="00556D73" w:rsidRPr="00010651" w:rsidRDefault="00556D73" w:rsidP="00556D73">
      <w:pPr>
        <w:rPr>
          <w:b/>
          <w:szCs w:val="22"/>
          <w:lang w:eastAsia="en-US"/>
        </w:rPr>
      </w:pPr>
      <w:r w:rsidRPr="00010651">
        <w:rPr>
          <w:b/>
          <w:bCs/>
          <w:szCs w:val="22"/>
          <w:lang w:eastAsia="en-US"/>
        </w:rPr>
        <w:t>Šis pakuotės lapelis</w:t>
      </w:r>
      <w:r w:rsidRPr="00010651">
        <w:rPr>
          <w:b/>
          <w:szCs w:val="22"/>
          <w:lang w:eastAsia="en-US"/>
        </w:rPr>
        <w:t xml:space="preserve"> paskutinį kartą peržiūrėtas </w:t>
      </w:r>
      <w:r>
        <w:rPr>
          <w:b/>
          <w:szCs w:val="22"/>
          <w:lang w:eastAsia="en-US"/>
        </w:rPr>
        <w:t>2020-06-02.</w:t>
      </w:r>
    </w:p>
    <w:p w:rsidR="00556D73" w:rsidRPr="00010651" w:rsidRDefault="00556D73" w:rsidP="00556D73">
      <w:pPr>
        <w:rPr>
          <w:b/>
          <w:szCs w:val="22"/>
          <w:lang w:eastAsia="en-US"/>
        </w:rPr>
      </w:pPr>
    </w:p>
    <w:p w:rsidR="00556D73" w:rsidRPr="00010651" w:rsidRDefault="00556D73" w:rsidP="00556D73">
      <w:r w:rsidRPr="00010651">
        <w:rPr>
          <w:szCs w:val="22"/>
        </w:rPr>
        <w:t>Išsami informacija apie šį vaistą pateikiama Valstybinės vaistų kontrolės tarnybos prie Lietuvos Respublikos sveikatos apsaugos ministerijos tinklalapyje</w:t>
      </w:r>
      <w:r w:rsidRPr="00010651">
        <w:rPr>
          <w:i/>
          <w:szCs w:val="22"/>
        </w:rPr>
        <w:t xml:space="preserve"> </w:t>
      </w:r>
      <w:hyperlink r:id="rId8">
        <w:r w:rsidRPr="00010651">
          <w:rPr>
            <w:color w:val="0000FF"/>
            <w:szCs w:val="22"/>
            <w:u w:val="single"/>
            <w:lang w:eastAsia="en-US"/>
          </w:rPr>
          <w:t>http://www.vvkt.lt/</w:t>
        </w:r>
      </w:hyperlink>
      <w:r w:rsidRPr="00010651">
        <w:rPr>
          <w:color w:val="0000FF"/>
          <w:szCs w:val="22"/>
          <w:u w:val="single"/>
          <w:lang w:eastAsia="en-US"/>
        </w:rPr>
        <w:t>.</w:t>
      </w:r>
    </w:p>
    <w:p w:rsidR="00A12F15" w:rsidRDefault="00A12F15">
      <w:bookmarkStart w:id="14" w:name="_GoBack"/>
      <w:bookmarkEnd w:id="14"/>
    </w:p>
    <w:sectPr w:rsidR="00A12F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8D9"/>
    <w:multiLevelType w:val="multilevel"/>
    <w:tmpl w:val="E90E77E6"/>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ED0A35"/>
    <w:multiLevelType w:val="multilevel"/>
    <w:tmpl w:val="6BEEFA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134317"/>
    <w:multiLevelType w:val="multilevel"/>
    <w:tmpl w:val="3A265720"/>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112CD5"/>
    <w:multiLevelType w:val="multilevel"/>
    <w:tmpl w:val="538A5B5E"/>
    <w:lvl w:ilvl="0">
      <w:start w:val="1"/>
      <w:numFmt w:val="bullet"/>
      <w:lvlText w:val=""/>
      <w:lvlJc w:val="left"/>
      <w:pPr>
        <w:tabs>
          <w:tab w:val="num" w:pos="567"/>
        </w:tabs>
        <w:ind w:left="567" w:hanging="567"/>
      </w:pPr>
      <w:rPr>
        <w:rFonts w:ascii="Symbol" w:hAnsi="Symbol" w:cs="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9A37EC"/>
    <w:multiLevelType w:val="multilevel"/>
    <w:tmpl w:val="0F3E2416"/>
    <w:lvl w:ilvl="0">
      <w:start w:val="1"/>
      <w:numFmt w:val="bullet"/>
      <w:lvlText w:val="•"/>
      <w:lvlJc w:val="left"/>
      <w:pPr>
        <w:tabs>
          <w:tab w:val="num" w:pos="567"/>
        </w:tabs>
        <w:ind w:left="567" w:hanging="567"/>
      </w:pPr>
      <w:rPr>
        <w:rFonts w:ascii="Times New Roman" w:hAnsi="Times New Roman" w:cs="Times New Roman" w:hint="default"/>
        <w:sz w:val="22"/>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DEC44A2"/>
    <w:multiLevelType w:val="multilevel"/>
    <w:tmpl w:val="9C3674D8"/>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1B57388"/>
    <w:multiLevelType w:val="multilevel"/>
    <w:tmpl w:val="E97A85AE"/>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CBF7543"/>
    <w:multiLevelType w:val="multilevel"/>
    <w:tmpl w:val="BDA61550"/>
    <w:lvl w:ilvl="0">
      <w:start w:val="4"/>
      <w:numFmt w:val="bullet"/>
      <w:lvlText w:val=""/>
      <w:lvlJc w:val="left"/>
      <w:pPr>
        <w:tabs>
          <w:tab w:val="num" w:pos="567"/>
        </w:tabs>
        <w:ind w:left="567" w:hanging="567"/>
      </w:pPr>
      <w:rPr>
        <w:rFonts w:ascii="Symbol" w:hAnsi="Symbol" w:cs="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33703A3"/>
    <w:multiLevelType w:val="multilevel"/>
    <w:tmpl w:val="5588B96E"/>
    <w:lvl w:ilvl="0">
      <w:start w:val="1"/>
      <w:numFmt w:val="bullet"/>
      <w:lvlText w:val=""/>
      <w:lvlJc w:val="left"/>
      <w:pPr>
        <w:tabs>
          <w:tab w:val="num" w:pos="567"/>
        </w:tabs>
        <w:ind w:left="567" w:hanging="567"/>
      </w:pPr>
      <w:rPr>
        <w:rFonts w:ascii="Symbol" w:hAnsi="Symbol" w:cs="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6F0507C"/>
    <w:multiLevelType w:val="multilevel"/>
    <w:tmpl w:val="BB16C8EC"/>
    <w:lvl w:ilvl="0">
      <w:start w:val="2"/>
      <w:numFmt w:val="bullet"/>
      <w:lvlText w:val="-"/>
      <w:lvlJc w:val="left"/>
      <w:pPr>
        <w:tabs>
          <w:tab w:val="num" w:pos="567"/>
        </w:tabs>
        <w:ind w:left="567" w:hanging="567"/>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E684CAA"/>
    <w:multiLevelType w:val="multilevel"/>
    <w:tmpl w:val="AFBE9F6E"/>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E910F80"/>
    <w:multiLevelType w:val="multilevel"/>
    <w:tmpl w:val="82BE360E"/>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19E00F2"/>
    <w:multiLevelType w:val="multilevel"/>
    <w:tmpl w:val="CC32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1D708FE"/>
    <w:multiLevelType w:val="multilevel"/>
    <w:tmpl w:val="4B880E62"/>
    <w:lvl w:ilvl="0">
      <w:start w:val="1"/>
      <w:numFmt w:val="bullet"/>
      <w:lvlText w:val=""/>
      <w:lvlJc w:val="left"/>
      <w:pPr>
        <w:tabs>
          <w:tab w:val="num" w:pos="720"/>
        </w:tabs>
        <w:ind w:left="720" w:hanging="363"/>
      </w:pPr>
      <w:rPr>
        <w:rFonts w:ascii="Symbol" w:hAnsi="Symbol" w:cs="Symbol" w:hint="default"/>
        <w:color w:val="auto"/>
        <w:sz w:val="16"/>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2C257E3"/>
    <w:multiLevelType w:val="multilevel"/>
    <w:tmpl w:val="E0F0D528"/>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E6073EE"/>
    <w:multiLevelType w:val="multilevel"/>
    <w:tmpl w:val="9EDCDE88"/>
    <w:lvl w:ilvl="0">
      <w:start w:val="4"/>
      <w:numFmt w:val="bullet"/>
      <w:lvlText w:val=""/>
      <w:lvlJc w:val="left"/>
      <w:pPr>
        <w:tabs>
          <w:tab w:val="num" w:pos="567"/>
        </w:tabs>
        <w:ind w:left="567" w:hanging="567"/>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5"/>
  </w:num>
  <w:num w:numId="3">
    <w:abstractNumId w:val="10"/>
  </w:num>
  <w:num w:numId="4">
    <w:abstractNumId w:val="8"/>
  </w:num>
  <w:num w:numId="5">
    <w:abstractNumId w:val="3"/>
  </w:num>
  <w:num w:numId="6">
    <w:abstractNumId w:val="7"/>
  </w:num>
  <w:num w:numId="7">
    <w:abstractNumId w:val="14"/>
  </w:num>
  <w:num w:numId="8">
    <w:abstractNumId w:val="0"/>
  </w:num>
  <w:num w:numId="9">
    <w:abstractNumId w:val="2"/>
  </w:num>
  <w:num w:numId="10">
    <w:abstractNumId w:val="15"/>
  </w:num>
  <w:num w:numId="11">
    <w:abstractNumId w:val="6"/>
  </w:num>
  <w:num w:numId="12">
    <w:abstractNumId w:val="11"/>
  </w:num>
  <w:num w:numId="13">
    <w:abstractNumId w:val="1"/>
  </w:num>
  <w:num w:numId="14">
    <w:abstractNumId w:val="1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73"/>
    <w:rsid w:val="00556D73"/>
    <w:rsid w:val="00A12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DE75D-3EE3-40C2-92E2-361B11ED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D73"/>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556D73"/>
    <w:rPr>
      <w:color w:val="0000FF"/>
      <w:u w:val="single"/>
    </w:rPr>
  </w:style>
  <w:style w:type="character" w:customStyle="1" w:styleId="resultoftext">
    <w:name w:val="resultoftext"/>
    <w:qFormat/>
    <w:rsid w:val="00556D73"/>
  </w:style>
  <w:style w:type="paragraph" w:styleId="Sraopastraipa">
    <w:name w:val="List Paragraph"/>
    <w:basedOn w:val="prastasis"/>
    <w:uiPriority w:val="34"/>
    <w:qFormat/>
    <w:rsid w:val="00556D73"/>
    <w:pPr>
      <w:ind w:left="720"/>
      <w:contextualSpacing/>
    </w:pPr>
    <w:rPr>
      <w:sz w:val="24"/>
      <w:szCs w:val="24"/>
      <w:lang w:eastAsia="en-US"/>
    </w:rPr>
  </w:style>
  <w:style w:type="table" w:customStyle="1" w:styleId="TableGrid2">
    <w:name w:val="Table Grid2"/>
    <w:basedOn w:val="prastojilentel"/>
    <w:rsid w:val="00556D73"/>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12673</Words>
  <Characters>7225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2020-06-04T10:27:00Z</dcterms:created>
  <dcterms:modified xsi:type="dcterms:W3CDTF">2020-06-04T10:28:00Z</dcterms:modified>
</cp:coreProperties>
</file>