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88D38" w14:textId="77777777" w:rsidR="0041704F" w:rsidRPr="00010651" w:rsidRDefault="0041704F">
      <w:pPr>
        <w:rPr>
          <w:szCs w:val="22"/>
        </w:rPr>
      </w:pPr>
    </w:p>
    <w:p w14:paraId="710E4684" w14:textId="77777777" w:rsidR="0041704F" w:rsidRPr="00010651" w:rsidRDefault="0041704F">
      <w:pPr>
        <w:rPr>
          <w:szCs w:val="22"/>
        </w:rPr>
      </w:pPr>
    </w:p>
    <w:p w14:paraId="4BB41BBE" w14:textId="77777777" w:rsidR="0041704F" w:rsidRPr="00010651" w:rsidRDefault="0041704F">
      <w:pPr>
        <w:rPr>
          <w:szCs w:val="22"/>
        </w:rPr>
      </w:pPr>
    </w:p>
    <w:p w14:paraId="57992BE7" w14:textId="77777777" w:rsidR="0041704F" w:rsidRPr="00010651" w:rsidRDefault="0041704F">
      <w:pPr>
        <w:rPr>
          <w:szCs w:val="22"/>
        </w:rPr>
      </w:pPr>
    </w:p>
    <w:p w14:paraId="2A361BA1" w14:textId="77777777" w:rsidR="0041704F" w:rsidRPr="00010651" w:rsidRDefault="0041704F">
      <w:pPr>
        <w:rPr>
          <w:szCs w:val="22"/>
        </w:rPr>
      </w:pPr>
    </w:p>
    <w:p w14:paraId="78CEB9BD" w14:textId="77777777" w:rsidR="0041704F" w:rsidRPr="00010651" w:rsidRDefault="0041704F">
      <w:pPr>
        <w:rPr>
          <w:szCs w:val="22"/>
        </w:rPr>
      </w:pPr>
    </w:p>
    <w:p w14:paraId="2DB88817" w14:textId="77777777" w:rsidR="0041704F" w:rsidRPr="00010651" w:rsidRDefault="0041704F">
      <w:pPr>
        <w:rPr>
          <w:szCs w:val="22"/>
        </w:rPr>
      </w:pPr>
    </w:p>
    <w:p w14:paraId="1B499AB9" w14:textId="77777777" w:rsidR="0041704F" w:rsidRPr="00010651" w:rsidRDefault="0041704F">
      <w:pPr>
        <w:rPr>
          <w:szCs w:val="22"/>
        </w:rPr>
      </w:pPr>
    </w:p>
    <w:p w14:paraId="71C15FCE" w14:textId="77777777" w:rsidR="0041704F" w:rsidRPr="00010651" w:rsidRDefault="0041704F">
      <w:pPr>
        <w:rPr>
          <w:szCs w:val="22"/>
        </w:rPr>
      </w:pPr>
    </w:p>
    <w:p w14:paraId="22854F4F" w14:textId="77777777" w:rsidR="0041704F" w:rsidRPr="00010651" w:rsidRDefault="0041704F">
      <w:pPr>
        <w:rPr>
          <w:szCs w:val="22"/>
        </w:rPr>
      </w:pPr>
    </w:p>
    <w:p w14:paraId="6F404BB5" w14:textId="77777777" w:rsidR="0041704F" w:rsidRPr="00010651" w:rsidRDefault="0041704F">
      <w:pPr>
        <w:rPr>
          <w:szCs w:val="22"/>
        </w:rPr>
      </w:pPr>
    </w:p>
    <w:p w14:paraId="10A55FEF" w14:textId="77777777" w:rsidR="0041704F" w:rsidRPr="00010651" w:rsidRDefault="0041704F">
      <w:pPr>
        <w:rPr>
          <w:szCs w:val="22"/>
        </w:rPr>
      </w:pPr>
    </w:p>
    <w:p w14:paraId="335E0CFF" w14:textId="77777777" w:rsidR="0041704F" w:rsidRPr="00010651" w:rsidRDefault="0041704F">
      <w:pPr>
        <w:rPr>
          <w:szCs w:val="22"/>
        </w:rPr>
      </w:pPr>
    </w:p>
    <w:p w14:paraId="3A255CD1" w14:textId="77777777" w:rsidR="0041704F" w:rsidRPr="00010651" w:rsidRDefault="0041704F">
      <w:pPr>
        <w:rPr>
          <w:szCs w:val="22"/>
        </w:rPr>
      </w:pPr>
    </w:p>
    <w:p w14:paraId="46669105" w14:textId="77777777" w:rsidR="0041704F" w:rsidRPr="00010651" w:rsidRDefault="0041704F">
      <w:pPr>
        <w:rPr>
          <w:szCs w:val="22"/>
        </w:rPr>
      </w:pPr>
    </w:p>
    <w:p w14:paraId="67D65783" w14:textId="77777777" w:rsidR="0041704F" w:rsidRPr="00010651" w:rsidRDefault="0041704F">
      <w:pPr>
        <w:rPr>
          <w:szCs w:val="22"/>
        </w:rPr>
      </w:pPr>
    </w:p>
    <w:p w14:paraId="24E82F9B" w14:textId="77777777" w:rsidR="0041704F" w:rsidRPr="00010651" w:rsidRDefault="0041704F">
      <w:pPr>
        <w:rPr>
          <w:szCs w:val="22"/>
        </w:rPr>
      </w:pPr>
    </w:p>
    <w:p w14:paraId="7A77202D" w14:textId="77777777" w:rsidR="0041704F" w:rsidRPr="00010651" w:rsidRDefault="0041704F">
      <w:pPr>
        <w:rPr>
          <w:szCs w:val="22"/>
        </w:rPr>
      </w:pPr>
    </w:p>
    <w:p w14:paraId="471A5A81" w14:textId="77777777" w:rsidR="0041704F" w:rsidRPr="00010651" w:rsidRDefault="0041704F">
      <w:pPr>
        <w:rPr>
          <w:szCs w:val="22"/>
        </w:rPr>
      </w:pPr>
    </w:p>
    <w:p w14:paraId="590EDFF4" w14:textId="77777777" w:rsidR="0041704F" w:rsidRPr="00010651" w:rsidRDefault="0041704F">
      <w:pPr>
        <w:rPr>
          <w:szCs w:val="22"/>
        </w:rPr>
      </w:pPr>
    </w:p>
    <w:p w14:paraId="2AB26C5B" w14:textId="77777777" w:rsidR="0041704F" w:rsidRPr="00010651" w:rsidRDefault="0041704F">
      <w:pPr>
        <w:rPr>
          <w:szCs w:val="22"/>
        </w:rPr>
      </w:pPr>
    </w:p>
    <w:p w14:paraId="19F3BB4C" w14:textId="77777777" w:rsidR="0041704F" w:rsidRPr="00010651" w:rsidRDefault="0041704F">
      <w:pPr>
        <w:rPr>
          <w:szCs w:val="22"/>
        </w:rPr>
      </w:pPr>
    </w:p>
    <w:p w14:paraId="36651D17" w14:textId="77777777" w:rsidR="0041704F" w:rsidRPr="00010651" w:rsidRDefault="0041704F">
      <w:pPr>
        <w:jc w:val="center"/>
        <w:outlineLvl w:val="0"/>
        <w:rPr>
          <w:b/>
          <w:kern w:val="2"/>
          <w:szCs w:val="22"/>
        </w:rPr>
      </w:pPr>
    </w:p>
    <w:p w14:paraId="6019C3F6" w14:textId="77777777" w:rsidR="0041704F" w:rsidRPr="00010651" w:rsidRDefault="00AE1476">
      <w:pPr>
        <w:jc w:val="center"/>
        <w:outlineLvl w:val="0"/>
        <w:rPr>
          <w:b/>
          <w:kern w:val="2"/>
          <w:szCs w:val="22"/>
        </w:rPr>
      </w:pPr>
      <w:r w:rsidRPr="00010651">
        <w:rPr>
          <w:b/>
          <w:kern w:val="2"/>
          <w:szCs w:val="22"/>
        </w:rPr>
        <w:t>I PRIEDAS</w:t>
      </w:r>
    </w:p>
    <w:p w14:paraId="577F8E94" w14:textId="77777777" w:rsidR="0041704F" w:rsidRPr="00010651" w:rsidRDefault="0041704F">
      <w:pPr>
        <w:rPr>
          <w:szCs w:val="22"/>
        </w:rPr>
      </w:pPr>
    </w:p>
    <w:p w14:paraId="538DB847" w14:textId="77777777" w:rsidR="0041704F" w:rsidRPr="00010651" w:rsidRDefault="00AE1476">
      <w:pPr>
        <w:jc w:val="center"/>
        <w:outlineLvl w:val="0"/>
        <w:rPr>
          <w:b/>
          <w:kern w:val="2"/>
          <w:szCs w:val="22"/>
        </w:rPr>
      </w:pPr>
      <w:r w:rsidRPr="00010651">
        <w:rPr>
          <w:b/>
          <w:kern w:val="2"/>
          <w:szCs w:val="22"/>
        </w:rPr>
        <w:t>PREPARATO CHARAKTERISTIKŲ SANTRAUKA</w:t>
      </w:r>
      <w:r w:rsidRPr="00010651">
        <w:br w:type="page"/>
      </w:r>
    </w:p>
    <w:p w14:paraId="7EE366F0" w14:textId="77777777" w:rsidR="0041704F" w:rsidRPr="00010651" w:rsidRDefault="00AE1476">
      <w:pPr>
        <w:keepNext/>
        <w:keepLines/>
        <w:ind w:left="567" w:hanging="567"/>
        <w:rPr>
          <w:b/>
          <w:szCs w:val="22"/>
        </w:rPr>
      </w:pPr>
      <w:r w:rsidRPr="00010651">
        <w:rPr>
          <w:b/>
          <w:szCs w:val="22"/>
        </w:rPr>
        <w:lastRenderedPageBreak/>
        <w:t>1.</w:t>
      </w:r>
      <w:r w:rsidRPr="00010651">
        <w:rPr>
          <w:b/>
          <w:szCs w:val="22"/>
        </w:rPr>
        <w:tab/>
      </w:r>
      <w:r w:rsidRPr="00010651">
        <w:rPr>
          <w:b/>
          <w:caps/>
          <w:szCs w:val="22"/>
        </w:rPr>
        <w:t>VAISTINIO</w:t>
      </w:r>
      <w:r w:rsidRPr="00010651">
        <w:rPr>
          <w:b/>
          <w:szCs w:val="22"/>
        </w:rPr>
        <w:t xml:space="preserve"> PREPARATO PAVADINIMAS</w:t>
      </w:r>
    </w:p>
    <w:p w14:paraId="74F0FBA5" w14:textId="77777777" w:rsidR="0041704F" w:rsidRPr="00010651" w:rsidRDefault="0041704F">
      <w:pPr>
        <w:rPr>
          <w:szCs w:val="22"/>
        </w:rPr>
      </w:pPr>
    </w:p>
    <w:p w14:paraId="5BF2EFE3" w14:textId="77777777" w:rsidR="0041704F" w:rsidRPr="00010651" w:rsidRDefault="00AE1476">
      <w:pPr>
        <w:rPr>
          <w:szCs w:val="22"/>
        </w:rPr>
      </w:pPr>
      <w:r w:rsidRPr="00010651">
        <w:rPr>
          <w:szCs w:val="22"/>
        </w:rPr>
        <w:t>Mofenstra 4 mg kramtomosios tabletės</w:t>
      </w:r>
    </w:p>
    <w:p w14:paraId="11E9B68D" w14:textId="77777777" w:rsidR="0041704F" w:rsidRPr="00010651" w:rsidRDefault="00AE1476">
      <w:pPr>
        <w:rPr>
          <w:szCs w:val="22"/>
        </w:rPr>
      </w:pPr>
      <w:r w:rsidRPr="00010651">
        <w:rPr>
          <w:szCs w:val="22"/>
          <w:highlight w:val="lightGray"/>
        </w:rPr>
        <w:t>Mofenstra 5 mg kramtomosios tabletės</w:t>
      </w:r>
    </w:p>
    <w:p w14:paraId="4E0D05F4" w14:textId="77777777" w:rsidR="0041704F" w:rsidRPr="001045EF" w:rsidRDefault="0041704F">
      <w:pPr>
        <w:rPr>
          <w:szCs w:val="22"/>
        </w:rPr>
      </w:pPr>
    </w:p>
    <w:p w14:paraId="64AA4D76" w14:textId="77777777" w:rsidR="0041704F" w:rsidRPr="00010651" w:rsidRDefault="0041704F">
      <w:pPr>
        <w:rPr>
          <w:szCs w:val="22"/>
        </w:rPr>
      </w:pPr>
    </w:p>
    <w:p w14:paraId="746A9050" w14:textId="77777777" w:rsidR="0041704F" w:rsidRPr="00010651" w:rsidRDefault="00AE1476">
      <w:pPr>
        <w:rPr>
          <w:b/>
          <w:caps/>
          <w:szCs w:val="22"/>
        </w:rPr>
      </w:pPr>
      <w:r w:rsidRPr="00010651">
        <w:rPr>
          <w:b/>
          <w:caps/>
          <w:szCs w:val="22"/>
        </w:rPr>
        <w:t>2.</w:t>
      </w:r>
      <w:r w:rsidRPr="00010651">
        <w:rPr>
          <w:b/>
          <w:caps/>
          <w:szCs w:val="22"/>
        </w:rPr>
        <w:tab/>
        <w:t>kokybinė ir kiekybinė sudėtis</w:t>
      </w:r>
    </w:p>
    <w:p w14:paraId="372F5535" w14:textId="77777777" w:rsidR="0041704F" w:rsidRPr="00010651" w:rsidRDefault="0041704F">
      <w:pPr>
        <w:rPr>
          <w:szCs w:val="22"/>
        </w:rPr>
      </w:pPr>
    </w:p>
    <w:p w14:paraId="2DE4ADBE" w14:textId="239D0175" w:rsidR="0041704F" w:rsidRPr="00010651" w:rsidRDefault="00AE1476">
      <w:pPr>
        <w:rPr>
          <w:szCs w:val="22"/>
        </w:rPr>
      </w:pPr>
      <w:r w:rsidRPr="00010651">
        <w:rPr>
          <w:szCs w:val="22"/>
        </w:rPr>
        <w:t>Kiekvienoje kramtomojoje tabletėje yra montelukasto natrio druskos, atitinkančios 4 mg montelukasto.</w:t>
      </w:r>
    </w:p>
    <w:p w14:paraId="38EA238C" w14:textId="77777777" w:rsidR="0041704F" w:rsidRPr="00010651" w:rsidRDefault="0041704F">
      <w:pPr>
        <w:rPr>
          <w:szCs w:val="22"/>
        </w:rPr>
      </w:pPr>
    </w:p>
    <w:p w14:paraId="09627D51" w14:textId="77777777" w:rsidR="0041704F" w:rsidRPr="00010651" w:rsidRDefault="00AE1476">
      <w:pPr>
        <w:rPr>
          <w:szCs w:val="22"/>
          <w:u w:val="single"/>
        </w:rPr>
      </w:pPr>
      <w:r w:rsidRPr="00010651">
        <w:rPr>
          <w:szCs w:val="22"/>
          <w:u w:val="single"/>
        </w:rPr>
        <w:t xml:space="preserve">Pagalbinės medžiagos, kurių poveikis žinomas: </w:t>
      </w:r>
    </w:p>
    <w:p w14:paraId="7A14F868" w14:textId="099B0AB2" w:rsidR="0041704F" w:rsidRPr="00010651" w:rsidRDefault="00AE1476">
      <w:r w:rsidRPr="00010651">
        <w:rPr>
          <w:szCs w:val="22"/>
        </w:rPr>
        <w:t>Kiekvienoje kramtomojoje tabletėje yra 0,96 mg aspartamo (E951), 0,7 mg sacharozės (vyšnių kvapiosios medžiagos dalis) ir iki 0,002 mg azodažiklio alura raudonojo (E129) (vyšnių kvapiosios medžiagos dalis).</w:t>
      </w:r>
    </w:p>
    <w:p w14:paraId="118AA72B" w14:textId="77777777" w:rsidR="0041704F" w:rsidRPr="00010651" w:rsidRDefault="0041704F">
      <w:pPr>
        <w:rPr>
          <w:szCs w:val="22"/>
        </w:rPr>
      </w:pPr>
    </w:p>
    <w:p w14:paraId="0F3BD9FE" w14:textId="49693D7B" w:rsidR="0041704F" w:rsidRPr="00E57FE7" w:rsidRDefault="00AE1476">
      <w:pPr>
        <w:rPr>
          <w:szCs w:val="22"/>
          <w:highlight w:val="lightGray"/>
        </w:rPr>
      </w:pPr>
      <w:r w:rsidRPr="00E57FE7">
        <w:rPr>
          <w:szCs w:val="22"/>
          <w:highlight w:val="lightGray"/>
        </w:rPr>
        <w:t>Kiekvienoje kramtomojoje tabletėje yra montelukasto natrio druskos, atitinkančios 5 mg montelukasto.</w:t>
      </w:r>
    </w:p>
    <w:p w14:paraId="06268FB0" w14:textId="77777777" w:rsidR="0041704F" w:rsidRPr="00E57FE7" w:rsidRDefault="0041704F">
      <w:pPr>
        <w:rPr>
          <w:szCs w:val="22"/>
          <w:highlight w:val="lightGray"/>
        </w:rPr>
      </w:pPr>
    </w:p>
    <w:p w14:paraId="1062FF13" w14:textId="77777777" w:rsidR="0041704F" w:rsidRPr="00E57FE7" w:rsidRDefault="00AE1476">
      <w:pPr>
        <w:rPr>
          <w:szCs w:val="22"/>
          <w:highlight w:val="lightGray"/>
        </w:rPr>
      </w:pPr>
      <w:r w:rsidRPr="00E57FE7">
        <w:rPr>
          <w:szCs w:val="22"/>
          <w:highlight w:val="lightGray"/>
          <w:u w:val="single"/>
        </w:rPr>
        <w:t>Pagalbinės medžiagos, kurių poveikis žinomas</w:t>
      </w:r>
      <w:r w:rsidRPr="00E57FE7">
        <w:rPr>
          <w:szCs w:val="22"/>
          <w:highlight w:val="lightGray"/>
        </w:rPr>
        <w:t xml:space="preserve">: </w:t>
      </w:r>
    </w:p>
    <w:p w14:paraId="40E02EDB" w14:textId="72BE1483" w:rsidR="0041704F" w:rsidRPr="00010651" w:rsidRDefault="00AE1476">
      <w:pPr>
        <w:rPr>
          <w:szCs w:val="22"/>
        </w:rPr>
      </w:pPr>
      <w:r w:rsidRPr="00E57FE7">
        <w:rPr>
          <w:szCs w:val="22"/>
          <w:highlight w:val="lightGray"/>
        </w:rPr>
        <w:t xml:space="preserve">Kiekvienoje kramtomojoje tabletėje yra 1,2 mg aspartamo (E951),  0,9 mg sacharozės </w:t>
      </w:r>
      <w:r w:rsidRPr="00E57FE7">
        <w:rPr>
          <w:highlight w:val="lightGray"/>
        </w:rPr>
        <w:t>(vyšnių kvapiosios medžiagos dalis)</w:t>
      </w:r>
      <w:r w:rsidRPr="00E57FE7">
        <w:rPr>
          <w:szCs w:val="22"/>
          <w:highlight w:val="lightGray"/>
        </w:rPr>
        <w:t xml:space="preserve"> ir iki 0,002 mg</w:t>
      </w:r>
      <w:r w:rsidRPr="00E57FE7">
        <w:rPr>
          <w:highlight w:val="lightGray"/>
        </w:rPr>
        <w:t xml:space="preserve"> azodažiklio alura raudonojo (E129) (vyšnių kvapiosios medžiagos dalis).</w:t>
      </w:r>
    </w:p>
    <w:p w14:paraId="73724ED0" w14:textId="77777777" w:rsidR="0041704F" w:rsidRPr="00010651" w:rsidRDefault="0041704F">
      <w:pPr>
        <w:rPr>
          <w:szCs w:val="22"/>
        </w:rPr>
      </w:pPr>
    </w:p>
    <w:p w14:paraId="034677CE" w14:textId="77777777" w:rsidR="0041704F" w:rsidRPr="00010651" w:rsidRDefault="00AE1476">
      <w:pPr>
        <w:rPr>
          <w:szCs w:val="22"/>
        </w:rPr>
      </w:pPr>
      <w:r w:rsidRPr="001045EF">
        <w:rPr>
          <w:szCs w:val="22"/>
        </w:rPr>
        <w:t>Visos pagalbinės medžiagos išvardytos 6.1 skyriuje.</w:t>
      </w:r>
    </w:p>
    <w:p w14:paraId="416EBF3A" w14:textId="77777777" w:rsidR="0041704F" w:rsidRPr="00010651" w:rsidRDefault="0041704F">
      <w:pPr>
        <w:ind w:left="567" w:hanging="567"/>
        <w:rPr>
          <w:szCs w:val="22"/>
        </w:rPr>
      </w:pPr>
    </w:p>
    <w:p w14:paraId="50AAE00D" w14:textId="77777777" w:rsidR="0041704F" w:rsidRPr="00010651" w:rsidRDefault="0041704F">
      <w:pPr>
        <w:ind w:left="567" w:hanging="567"/>
        <w:rPr>
          <w:szCs w:val="22"/>
        </w:rPr>
      </w:pPr>
    </w:p>
    <w:p w14:paraId="4662243F" w14:textId="77777777" w:rsidR="0041704F" w:rsidRPr="00010651" w:rsidRDefault="00AE1476">
      <w:pPr>
        <w:keepNext/>
        <w:keepLines/>
        <w:ind w:left="567" w:hanging="567"/>
        <w:rPr>
          <w:b/>
          <w:caps/>
          <w:szCs w:val="22"/>
        </w:rPr>
      </w:pPr>
      <w:r w:rsidRPr="00010651">
        <w:rPr>
          <w:b/>
          <w:caps/>
          <w:szCs w:val="22"/>
        </w:rPr>
        <w:t>3.</w:t>
      </w:r>
      <w:r w:rsidRPr="00010651">
        <w:rPr>
          <w:b/>
          <w:caps/>
          <w:szCs w:val="22"/>
        </w:rPr>
        <w:tab/>
        <w:t>farmacinė forma</w:t>
      </w:r>
    </w:p>
    <w:p w14:paraId="3E155057" w14:textId="77777777" w:rsidR="0041704F" w:rsidRPr="00010651" w:rsidRDefault="0041704F">
      <w:pPr>
        <w:rPr>
          <w:szCs w:val="22"/>
        </w:rPr>
      </w:pPr>
    </w:p>
    <w:p w14:paraId="52B7F012" w14:textId="77777777" w:rsidR="0041704F" w:rsidRPr="00010651" w:rsidRDefault="00AE1476">
      <w:pPr>
        <w:rPr>
          <w:szCs w:val="22"/>
        </w:rPr>
      </w:pPr>
      <w:r w:rsidRPr="00010651">
        <w:rPr>
          <w:szCs w:val="22"/>
        </w:rPr>
        <w:t>Kramtomoji tabletė</w:t>
      </w:r>
    </w:p>
    <w:p w14:paraId="7581D3E7" w14:textId="77777777" w:rsidR="0041704F" w:rsidRPr="00010651" w:rsidRDefault="0041704F">
      <w:pPr>
        <w:rPr>
          <w:szCs w:val="22"/>
        </w:rPr>
      </w:pPr>
    </w:p>
    <w:p w14:paraId="10AB3E4E" w14:textId="77777777" w:rsidR="0041704F" w:rsidRPr="00010651" w:rsidRDefault="00AE1476">
      <w:r w:rsidRPr="00010651">
        <w:rPr>
          <w:szCs w:val="22"/>
        </w:rPr>
        <w:t>Rausvos arba su rausvomis dėmelėmis, ovalios tabletės, kurių viena pusė pažymėta skaičiumi „4“.</w:t>
      </w:r>
    </w:p>
    <w:p w14:paraId="1481F3B5" w14:textId="77777777" w:rsidR="0041704F" w:rsidRPr="00010651" w:rsidRDefault="00AE1476">
      <w:pPr>
        <w:rPr>
          <w:highlight w:val="yellow"/>
        </w:rPr>
      </w:pPr>
      <w:r w:rsidRPr="00E57FE7">
        <w:rPr>
          <w:szCs w:val="22"/>
          <w:highlight w:val="lightGray"/>
        </w:rPr>
        <w:t>Rausvos arba su rausvomis dėmelėmis apvalios tabletės, kurių viena pusė pažymėta skaičiumi „5“.</w:t>
      </w:r>
    </w:p>
    <w:p w14:paraId="586F112A" w14:textId="77777777" w:rsidR="0041704F" w:rsidRPr="00010651" w:rsidRDefault="0041704F">
      <w:pPr>
        <w:rPr>
          <w:szCs w:val="22"/>
        </w:rPr>
      </w:pPr>
    </w:p>
    <w:p w14:paraId="37F24AC1" w14:textId="77777777" w:rsidR="0041704F" w:rsidRPr="001045EF" w:rsidRDefault="0041704F">
      <w:pPr>
        <w:rPr>
          <w:szCs w:val="22"/>
        </w:rPr>
      </w:pPr>
    </w:p>
    <w:p w14:paraId="652AA76D" w14:textId="77777777" w:rsidR="0041704F" w:rsidRPr="00010651" w:rsidRDefault="00AE1476">
      <w:pPr>
        <w:rPr>
          <w:b/>
          <w:caps/>
          <w:szCs w:val="22"/>
        </w:rPr>
      </w:pPr>
      <w:r w:rsidRPr="00010651">
        <w:rPr>
          <w:b/>
          <w:caps/>
          <w:szCs w:val="22"/>
        </w:rPr>
        <w:t>4.</w:t>
      </w:r>
      <w:r w:rsidRPr="00010651">
        <w:rPr>
          <w:b/>
          <w:caps/>
          <w:szCs w:val="22"/>
        </w:rPr>
        <w:tab/>
        <w:t>klinikinĖ informacija</w:t>
      </w:r>
    </w:p>
    <w:p w14:paraId="3065EE38" w14:textId="77777777" w:rsidR="0041704F" w:rsidRPr="00010651" w:rsidRDefault="0041704F">
      <w:pPr>
        <w:rPr>
          <w:szCs w:val="22"/>
        </w:rPr>
      </w:pPr>
    </w:p>
    <w:p w14:paraId="5170AA37" w14:textId="77777777" w:rsidR="0041704F" w:rsidRPr="00010651" w:rsidRDefault="00AE1476">
      <w:pPr>
        <w:rPr>
          <w:b/>
          <w:szCs w:val="22"/>
        </w:rPr>
      </w:pPr>
      <w:r w:rsidRPr="00010651">
        <w:rPr>
          <w:b/>
          <w:szCs w:val="22"/>
        </w:rPr>
        <w:t>4.1</w:t>
      </w:r>
      <w:r w:rsidRPr="00010651">
        <w:rPr>
          <w:b/>
          <w:szCs w:val="22"/>
        </w:rPr>
        <w:tab/>
        <w:t>Terapinės indikacijos</w:t>
      </w:r>
    </w:p>
    <w:p w14:paraId="6A3EF1F2" w14:textId="77777777" w:rsidR="0041704F" w:rsidRPr="00010651" w:rsidRDefault="0041704F">
      <w:pPr>
        <w:rPr>
          <w:szCs w:val="22"/>
        </w:rPr>
      </w:pPr>
    </w:p>
    <w:p w14:paraId="0BD4B552" w14:textId="77777777" w:rsidR="0041704F" w:rsidRPr="00010651" w:rsidRDefault="00AE1476">
      <w:pPr>
        <w:rPr>
          <w:i/>
          <w:szCs w:val="22"/>
        </w:rPr>
      </w:pPr>
      <w:r w:rsidRPr="00010651">
        <w:rPr>
          <w:i/>
          <w:szCs w:val="22"/>
        </w:rPr>
        <w:t>Mofenstra 4 mg kramtomosios tabletės</w:t>
      </w:r>
    </w:p>
    <w:p w14:paraId="09A66DFF" w14:textId="77777777" w:rsidR="0041704F" w:rsidRPr="00010651" w:rsidRDefault="00AE1476">
      <w:r w:rsidRPr="00010651">
        <w:rPr>
          <w:szCs w:val="22"/>
        </w:rPr>
        <w:t xml:space="preserve">Monfenstra skirtas papildomam astmos gydymui 2 – 5 metų pacientams, kuriems lengva arba vidutinio sunkumo nuolatinė astma nepakankamai kontroliuojama inhaliuojamaisiais kortikosteroidais ir kuriems pagal poreikį vartojami trumpo poveikio beta adrenoreceptorių agonistai nepakankamai kontroliuoja klinikinius astmos simptomus. </w:t>
      </w:r>
    </w:p>
    <w:p w14:paraId="50D6861C" w14:textId="77777777" w:rsidR="0041704F" w:rsidRPr="00010651" w:rsidRDefault="00AE1476">
      <w:pPr>
        <w:rPr>
          <w:szCs w:val="22"/>
        </w:rPr>
      </w:pPr>
      <w:r w:rsidRPr="00010651">
        <w:rPr>
          <w:szCs w:val="22"/>
        </w:rPr>
        <w:t>Mofenstra galima pasirinkti alternatyviam gydymui vietoj mažų inhaliuojamųjų kortikosteroidų dozių lengva nuolatine astma sergantiems 2 – 5 metų pacientams, kuriems pastaruoju metu nebuvo sunkių astmos priepuolių, pareikalavusių gydymo per burną vartojamais kortikosteroidais, ir kurie akivaizdžiai nesugeba vartoti inhaliuojamųjų kortikosteroidų (žr. 4.2 skyrių).</w:t>
      </w:r>
    </w:p>
    <w:p w14:paraId="50E3BC09" w14:textId="77777777" w:rsidR="0041704F" w:rsidRPr="00010651" w:rsidRDefault="00AE1476">
      <w:pPr>
        <w:rPr>
          <w:szCs w:val="22"/>
        </w:rPr>
      </w:pPr>
      <w:r w:rsidRPr="00010651">
        <w:rPr>
          <w:szCs w:val="22"/>
        </w:rPr>
        <w:t xml:space="preserve">Monfenstra taip pat skirtas astmos profilaktikai 2 metų ar vyresniems pacientams, kuriems vyrauja fizinio krūvio sukeltas bronchų spazmas. </w:t>
      </w:r>
    </w:p>
    <w:p w14:paraId="4BB17345" w14:textId="77777777" w:rsidR="0041704F" w:rsidRPr="00010651" w:rsidRDefault="0041704F">
      <w:pPr>
        <w:rPr>
          <w:i/>
          <w:szCs w:val="22"/>
        </w:rPr>
      </w:pPr>
    </w:p>
    <w:p w14:paraId="719FFB46" w14:textId="77777777" w:rsidR="0041704F" w:rsidRPr="00E57FE7" w:rsidRDefault="00AE1476">
      <w:pPr>
        <w:rPr>
          <w:highlight w:val="lightGray"/>
        </w:rPr>
      </w:pPr>
      <w:r w:rsidRPr="00E57FE7">
        <w:rPr>
          <w:i/>
          <w:szCs w:val="22"/>
          <w:highlight w:val="lightGray"/>
        </w:rPr>
        <w:t>Mofenstra 5 mg kramtomosios tabletės</w:t>
      </w:r>
    </w:p>
    <w:p w14:paraId="2177AB23" w14:textId="77777777" w:rsidR="0041704F" w:rsidRPr="00E57FE7" w:rsidRDefault="00AE1476">
      <w:pPr>
        <w:rPr>
          <w:highlight w:val="lightGray"/>
        </w:rPr>
      </w:pPr>
      <w:r w:rsidRPr="00E57FE7">
        <w:rPr>
          <w:i/>
          <w:szCs w:val="22"/>
          <w:highlight w:val="lightGray"/>
        </w:rPr>
        <w:t xml:space="preserve">Mofenstra skirtas papildomam astmos gydymui tokiems pacientams, kuriems lengva arba vidutinio sunkumo nuolatinė astma nepakankamai kontroliuojama inhaliuojamaisiais kortikosteroidais ir kuriems pagal poreikį vartojami trumpo poveikio beta adrenoreceptorių agonistai nepakankamai kontroliuoja klinikinius astmos simptomus. </w:t>
      </w:r>
    </w:p>
    <w:p w14:paraId="06ED1730" w14:textId="77777777" w:rsidR="0041704F" w:rsidRPr="00E57FE7" w:rsidRDefault="00AE1476">
      <w:pPr>
        <w:rPr>
          <w:szCs w:val="22"/>
          <w:highlight w:val="lightGray"/>
        </w:rPr>
      </w:pPr>
      <w:r w:rsidRPr="00E57FE7">
        <w:rPr>
          <w:szCs w:val="22"/>
          <w:highlight w:val="lightGray"/>
        </w:rPr>
        <w:lastRenderedPageBreak/>
        <w:t>Monfenstra galima pasirinkti alternatyviam gydymui vietoj mažų inhaliuojamųjų kortikosteroidų dozių lengva nuolatine astma sergantiems pacientams, kuriems pastaruoju metu nebuvo sunkių astmos priepuolių, pareikalavusių gydymo per burną vartojamais kortikosteroidais ir kurie akivaizdžiai nesugeba vartoti inhaliuojamųjų kortikosteroidų (žr. 4.2 skyrių).</w:t>
      </w:r>
    </w:p>
    <w:p w14:paraId="509F4C20" w14:textId="77777777" w:rsidR="0041704F" w:rsidRPr="00010651" w:rsidRDefault="00AE1476">
      <w:pPr>
        <w:rPr>
          <w:szCs w:val="22"/>
        </w:rPr>
      </w:pPr>
      <w:r w:rsidRPr="00E57FE7">
        <w:rPr>
          <w:szCs w:val="22"/>
          <w:highlight w:val="lightGray"/>
        </w:rPr>
        <w:t>Mofenstra taip pat yra skirtas astmos profilaktikai pacientams, kuriems vyrauja fizinio krūvio sukeltas bronchų spazmas.</w:t>
      </w:r>
    </w:p>
    <w:p w14:paraId="0A38509A" w14:textId="77777777" w:rsidR="0041704F" w:rsidRPr="00010651" w:rsidRDefault="0041704F">
      <w:pPr>
        <w:rPr>
          <w:szCs w:val="22"/>
        </w:rPr>
      </w:pPr>
    </w:p>
    <w:p w14:paraId="2D78E9C8" w14:textId="77777777" w:rsidR="0041704F" w:rsidRPr="00010651" w:rsidRDefault="00AE1476">
      <w:pPr>
        <w:rPr>
          <w:b/>
          <w:szCs w:val="22"/>
        </w:rPr>
      </w:pPr>
      <w:r w:rsidRPr="001045EF">
        <w:rPr>
          <w:b/>
          <w:szCs w:val="22"/>
        </w:rPr>
        <w:t>4.2</w:t>
      </w:r>
      <w:r w:rsidRPr="001045EF">
        <w:rPr>
          <w:b/>
          <w:szCs w:val="22"/>
        </w:rPr>
        <w:tab/>
        <w:t>Dozavimas ir vartojimo metodas</w:t>
      </w:r>
    </w:p>
    <w:p w14:paraId="12AD5C39" w14:textId="77777777" w:rsidR="0041704F" w:rsidRPr="00010651" w:rsidRDefault="0041704F">
      <w:pPr>
        <w:rPr>
          <w:szCs w:val="22"/>
        </w:rPr>
      </w:pPr>
    </w:p>
    <w:p w14:paraId="1FB7C3E3" w14:textId="77777777" w:rsidR="0041704F" w:rsidRPr="00010651" w:rsidRDefault="00AE1476">
      <w:pPr>
        <w:rPr>
          <w:szCs w:val="22"/>
          <w:u w:val="single"/>
        </w:rPr>
      </w:pPr>
      <w:r w:rsidRPr="00010651">
        <w:rPr>
          <w:szCs w:val="22"/>
          <w:u w:val="single"/>
        </w:rPr>
        <w:t>Dozavimas</w:t>
      </w:r>
    </w:p>
    <w:p w14:paraId="7A16BF45" w14:textId="77777777" w:rsidR="0041704F" w:rsidRPr="00010651" w:rsidRDefault="0041704F">
      <w:pPr>
        <w:rPr>
          <w:szCs w:val="22"/>
        </w:rPr>
      </w:pPr>
      <w:bookmarkStart w:id="0" w:name="move38481297211111111"/>
      <w:bookmarkEnd w:id="0"/>
    </w:p>
    <w:p w14:paraId="55B4BC11" w14:textId="77777777" w:rsidR="0041704F" w:rsidRPr="00010651" w:rsidRDefault="00AE1476">
      <w:pPr>
        <w:rPr>
          <w:szCs w:val="22"/>
        </w:rPr>
      </w:pPr>
      <w:r w:rsidRPr="00010651">
        <w:rPr>
          <w:szCs w:val="22"/>
        </w:rPr>
        <w:t xml:space="preserve">Vaikams, kuriems yra keblumų dėl kramtomosios tabletės vartojimo, yra tinkama granulių farmacinė forma (žr. montelukasto 4 mg granulių PCS). </w:t>
      </w:r>
    </w:p>
    <w:p w14:paraId="119FB7B6" w14:textId="77777777" w:rsidR="0041704F" w:rsidRPr="00010651" w:rsidRDefault="00AE1476">
      <w:pPr>
        <w:rPr>
          <w:szCs w:val="22"/>
        </w:rPr>
      </w:pPr>
      <w:r w:rsidRPr="00010651">
        <w:rPr>
          <w:i/>
          <w:iCs/>
          <w:szCs w:val="22"/>
        </w:rPr>
        <w:t>Mofenstra 4 mg kramtomosios tabletės</w:t>
      </w:r>
    </w:p>
    <w:p w14:paraId="37578B4C" w14:textId="385E54C7" w:rsidR="0041704F" w:rsidRPr="00010651" w:rsidRDefault="00AE1476">
      <w:pPr>
        <w:rPr>
          <w:szCs w:val="22"/>
        </w:rPr>
      </w:pPr>
      <w:r w:rsidRPr="00010651">
        <w:rPr>
          <w:szCs w:val="22"/>
        </w:rPr>
        <w:t xml:space="preserve">Šis vaistinis preparatas yra duodamas vaikui </w:t>
      </w:r>
      <w:r w:rsidRPr="00010651">
        <w:t>prižiūrint suaugusiajam.</w:t>
      </w:r>
    </w:p>
    <w:p w14:paraId="3487B5B5" w14:textId="15E72768" w:rsidR="0041704F" w:rsidRPr="00010651" w:rsidRDefault="00AE1476">
      <w:pPr>
        <w:rPr>
          <w:szCs w:val="22"/>
        </w:rPr>
      </w:pPr>
      <w:r w:rsidRPr="00010651">
        <w:rPr>
          <w:szCs w:val="22"/>
        </w:rPr>
        <w:t xml:space="preserve">Rekomenduojama dozė 2 - 5 metų pacientams yra viena 4 mg kramtomoji tabletė, kurią reikia vartoti kartą per parą, vakare. Jeigu vartojimas derinamas su valgymu, Mofenstra reikia gerti 1 val. prieš valgį arba po jo praėjus 2 valandoms. Šios amžiaus grupės pacientams dozavimo koregavimas nereikalingas. </w:t>
      </w:r>
    </w:p>
    <w:p w14:paraId="5552A516" w14:textId="77777777" w:rsidR="0041704F" w:rsidRPr="00010651" w:rsidRDefault="0041704F">
      <w:pPr>
        <w:rPr>
          <w:szCs w:val="22"/>
        </w:rPr>
      </w:pPr>
    </w:p>
    <w:p w14:paraId="5E943001" w14:textId="77777777" w:rsidR="0041704F" w:rsidRPr="00E57FE7" w:rsidRDefault="00AE1476">
      <w:pPr>
        <w:rPr>
          <w:szCs w:val="22"/>
          <w:highlight w:val="lightGray"/>
        </w:rPr>
      </w:pPr>
      <w:r w:rsidRPr="00E57FE7">
        <w:rPr>
          <w:i/>
          <w:iCs/>
          <w:szCs w:val="22"/>
          <w:highlight w:val="lightGray"/>
        </w:rPr>
        <w:t>Mofenstra 5 mg kramtomosios tabletės</w:t>
      </w:r>
    </w:p>
    <w:p w14:paraId="76028F98" w14:textId="3D81505E" w:rsidR="0041704F" w:rsidRPr="00010651" w:rsidRDefault="00AE1476">
      <w:pPr>
        <w:rPr>
          <w:szCs w:val="22"/>
        </w:rPr>
      </w:pPr>
      <w:r w:rsidRPr="00E57FE7">
        <w:rPr>
          <w:szCs w:val="22"/>
          <w:highlight w:val="lightGray"/>
        </w:rPr>
        <w:t>Rekomenduojama dozė 6 - 14 metų pacientams yra viena 5 mg kramtomoji tabletė, vartojama kartą per parą, vakare. Tabletė prieš nuryjant yra sukramtoma. Jeigu vartojimas derinamas su valgymu, Mofenstra reikia gerti 1 val. prieš valgį arba po jo praėjus 2 valandoms. Šios amžiaus grupės pacientams dozavimo koregavimas nereikalingas.</w:t>
      </w:r>
      <w:r w:rsidRPr="00010651">
        <w:rPr>
          <w:szCs w:val="22"/>
        </w:rPr>
        <w:t xml:space="preserve"> </w:t>
      </w:r>
    </w:p>
    <w:p w14:paraId="02A059F8" w14:textId="77777777" w:rsidR="0041704F" w:rsidRPr="00010651" w:rsidRDefault="0041704F">
      <w:pPr>
        <w:rPr>
          <w:i/>
          <w:szCs w:val="22"/>
        </w:rPr>
      </w:pPr>
    </w:p>
    <w:p w14:paraId="5CA83172" w14:textId="77777777" w:rsidR="0041704F" w:rsidRPr="00010651" w:rsidRDefault="00AE1476">
      <w:pPr>
        <w:rPr>
          <w:i/>
          <w:szCs w:val="22"/>
        </w:rPr>
      </w:pPr>
      <w:r w:rsidRPr="001045EF">
        <w:rPr>
          <w:i/>
          <w:szCs w:val="22"/>
        </w:rPr>
        <w:t xml:space="preserve">Bendrosios rekomendacijos. </w:t>
      </w:r>
    </w:p>
    <w:p w14:paraId="3B7DBEA7" w14:textId="77777777" w:rsidR="0041704F" w:rsidRPr="00010651" w:rsidRDefault="00AE1476">
      <w:pPr>
        <w:rPr>
          <w:szCs w:val="22"/>
        </w:rPr>
      </w:pPr>
      <w:r w:rsidRPr="00010651">
        <w:rPr>
          <w:szCs w:val="22"/>
        </w:rPr>
        <w:t>Gydomasis Mofenstra poveikis astmos kontroliavimo parametrams pasireiškia per vieną parą. Pacientai turi būti informuoti, jog Mofenstra reikia vartoti toliau, net jeigu jų astma yra kontroliuojama, taip pat ir šios ligos pablogėjimo periodų metu.</w:t>
      </w:r>
    </w:p>
    <w:p w14:paraId="6207EE26" w14:textId="77777777" w:rsidR="0041704F" w:rsidRPr="00010651" w:rsidRDefault="00AE1476">
      <w:pPr>
        <w:rPr>
          <w:szCs w:val="22"/>
        </w:rPr>
      </w:pPr>
      <w:r w:rsidRPr="00010651">
        <w:rPr>
          <w:szCs w:val="22"/>
        </w:rPr>
        <w:t>Pacientams, kuriems yra inkstų funkcijos nepakankamumas arba lengvas ar vidutinio sunkumo kepenų funkcijos sutrikimas, dozės koregavimas nereikalingas. Informacijos apie vaistinio preparato vartojimą pacientams, kuriems yra sunkus kepenų funkcijos sutrikimas, nėra. Vyrams ir moterims dozavimas yra toks pat.</w:t>
      </w:r>
    </w:p>
    <w:p w14:paraId="65480DB5" w14:textId="77777777" w:rsidR="0041704F" w:rsidRPr="00010651" w:rsidRDefault="0041704F">
      <w:pPr>
        <w:rPr>
          <w:szCs w:val="22"/>
        </w:rPr>
      </w:pPr>
    </w:p>
    <w:p w14:paraId="1842B3CB" w14:textId="77777777" w:rsidR="0041704F" w:rsidRPr="00010651" w:rsidRDefault="00AE1476">
      <w:pPr>
        <w:rPr>
          <w:i/>
          <w:szCs w:val="22"/>
        </w:rPr>
      </w:pPr>
      <w:r w:rsidRPr="00010651">
        <w:rPr>
          <w:i/>
          <w:szCs w:val="22"/>
        </w:rPr>
        <w:t>Mofenstra pasirinkimas alternatyviam gydymui vietoj mažos inhaliuojamųjų kortikosteroidų dozės nuolatinės lengvos astmos atveju</w:t>
      </w:r>
    </w:p>
    <w:p w14:paraId="51F840D2" w14:textId="77777777" w:rsidR="0041704F" w:rsidRPr="00010651" w:rsidRDefault="00AE1476">
      <w:pPr>
        <w:rPr>
          <w:szCs w:val="22"/>
        </w:rPr>
      </w:pPr>
      <w:r w:rsidRPr="00010651">
        <w:rPr>
          <w:szCs w:val="22"/>
        </w:rPr>
        <w:t>Vidutinio sunkumo nuolatine astma sergantiems pacientams taikyti gydymą vienu montelukastu nerekomenduojama. Montelukasto pasirinkimą alternatyviam gydymui vietoj mažos inhaliuojamųjų kortikosteroidų dozės nuolatine lengva astma sergantiems vaikams galima svarstyti tik pacientams, kuriems paskutiniu metu nebuvo sunkių astmos priepuolių, pareikalavusių geriamųjų kortikosteroidų vartojimo, ir kurie akivaizdžiai nesugeba vartoti inhaliuojamųjų kortikosteroidų (žr. 4.1 skyrių). Lengva nuolatine astma apibūdinamas sutrikimas, kurio metu astmos simptomų būna daugiau negu kartą per savaitę, bet mažiau negu kartą per parą, naktinių simptomų daugiau negu du kartus per mėnesį, bet mažiau negu kartą per savaitę, ir plaučių funkcija tarp epizodų būna normali. Jeigu tolesnio gydymo metu (paprastai per vieną mėnesį) astmą pakankamai suvaldyti nepavyksta, remiantis pakopine šios ligos gydymo sistema reikia įvertinti papildomo ar kitokio gydymo nuo uždegimo poreikį. Reikia periodiškai įvertinti, kaip pacientai kontroliuoja astmą.</w:t>
      </w:r>
    </w:p>
    <w:p w14:paraId="3BDB9C78" w14:textId="77777777" w:rsidR="0041704F" w:rsidRPr="00010651" w:rsidRDefault="0041704F">
      <w:pPr>
        <w:rPr>
          <w:szCs w:val="22"/>
        </w:rPr>
      </w:pPr>
    </w:p>
    <w:p w14:paraId="730E7BCF" w14:textId="77777777" w:rsidR="0041704F" w:rsidRPr="00010651" w:rsidRDefault="00AE1476">
      <w:pPr>
        <w:rPr>
          <w:szCs w:val="22"/>
          <w:highlight w:val="lightGray"/>
        </w:rPr>
      </w:pPr>
      <w:r w:rsidRPr="00E57FE7">
        <w:rPr>
          <w:i/>
          <w:szCs w:val="22"/>
          <w:highlight w:val="lightGray"/>
        </w:rPr>
        <w:t>Mofenstra</w:t>
      </w:r>
      <w:r w:rsidRPr="00010651">
        <w:rPr>
          <w:szCs w:val="22"/>
          <w:highlight w:val="lightGray"/>
        </w:rPr>
        <w:t xml:space="preserve"> </w:t>
      </w:r>
      <w:r w:rsidRPr="00010651">
        <w:rPr>
          <w:i/>
          <w:szCs w:val="22"/>
          <w:highlight w:val="lightGray"/>
        </w:rPr>
        <w:t>4 mg kramtomosios tabletės</w:t>
      </w:r>
    </w:p>
    <w:p w14:paraId="0DB0BAB3" w14:textId="1B36B13F" w:rsidR="0041704F" w:rsidRPr="00010651" w:rsidRDefault="00AE1476">
      <w:pPr>
        <w:rPr>
          <w:i/>
          <w:szCs w:val="22"/>
          <w:highlight w:val="lightGray"/>
        </w:rPr>
      </w:pPr>
      <w:r w:rsidRPr="00E57FE7">
        <w:rPr>
          <w:i/>
          <w:szCs w:val="22"/>
          <w:highlight w:val="lightGray"/>
        </w:rPr>
        <w:t xml:space="preserve"> vartoj</w:t>
      </w:r>
      <w:r w:rsidRPr="00010651">
        <w:rPr>
          <w:i/>
          <w:szCs w:val="22"/>
          <w:highlight w:val="lightGray"/>
        </w:rPr>
        <w:t>a</w:t>
      </w:r>
      <w:r w:rsidRPr="00E57FE7">
        <w:rPr>
          <w:i/>
          <w:szCs w:val="22"/>
          <w:highlight w:val="lightGray"/>
        </w:rPr>
        <w:t>m</w:t>
      </w:r>
      <w:r w:rsidRPr="00010651">
        <w:rPr>
          <w:i/>
          <w:szCs w:val="22"/>
          <w:highlight w:val="lightGray"/>
        </w:rPr>
        <w:t>o</w:t>
      </w:r>
      <w:r w:rsidRPr="00E57FE7">
        <w:rPr>
          <w:i/>
          <w:szCs w:val="22"/>
          <w:highlight w:val="lightGray"/>
        </w:rPr>
        <w:t xml:space="preserve">s astmos profilaktikai 2 – 5 metų pacientams, kuriems vyrauja fizinio krūvio sukeltas bronchų spazmas. </w:t>
      </w:r>
    </w:p>
    <w:p w14:paraId="4FF71A4D" w14:textId="77777777" w:rsidR="0041704F" w:rsidRPr="00010651" w:rsidRDefault="00AE1476">
      <w:pPr>
        <w:rPr>
          <w:szCs w:val="22"/>
        </w:rPr>
      </w:pPr>
      <w:r w:rsidRPr="00E57FE7">
        <w:rPr>
          <w:szCs w:val="22"/>
          <w:highlight w:val="lightGray"/>
        </w:rPr>
        <w:t>2 – 5 metų pacientams fizinio krūvio sukeltas bronchų spazmas gali būti vyraujanti nuolatinės astmos</w:t>
      </w:r>
      <w:r w:rsidRPr="00E57FE7">
        <w:rPr>
          <w:i/>
          <w:szCs w:val="22"/>
          <w:highlight w:val="lightGray"/>
        </w:rPr>
        <w:t xml:space="preserve">, </w:t>
      </w:r>
      <w:r w:rsidRPr="00E57FE7">
        <w:rPr>
          <w:szCs w:val="22"/>
          <w:highlight w:val="lightGray"/>
        </w:rPr>
        <w:t>kuriai būtina gydyti inhaliuojamaisiais kortikosteroidais, apraiška. Po 2 - 4 savaičių gydymo montelukastu reikia įvertinti pacientų būklę. Jeigu reagavimas į gydymą būna nepakankamas, reikia pagalvoti apie papildomą ar kitokį gydymą.</w:t>
      </w:r>
      <w:r w:rsidRPr="00010651">
        <w:rPr>
          <w:szCs w:val="22"/>
        </w:rPr>
        <w:t xml:space="preserve"> </w:t>
      </w:r>
    </w:p>
    <w:p w14:paraId="55B8DB6E" w14:textId="77777777" w:rsidR="0041704F" w:rsidRPr="00010651" w:rsidRDefault="0041704F">
      <w:pPr>
        <w:rPr>
          <w:i/>
          <w:szCs w:val="22"/>
        </w:rPr>
      </w:pPr>
    </w:p>
    <w:p w14:paraId="2FC6F489" w14:textId="77777777" w:rsidR="0041704F" w:rsidRPr="001045EF" w:rsidRDefault="00AE1476">
      <w:pPr>
        <w:rPr>
          <w:i/>
          <w:szCs w:val="22"/>
        </w:rPr>
      </w:pPr>
      <w:r w:rsidRPr="00010651">
        <w:rPr>
          <w:i/>
          <w:szCs w:val="22"/>
        </w:rPr>
        <w:lastRenderedPageBreak/>
        <w:t>Gydymas Mofenstra, palyginti su kitokiu astmos gydymu</w:t>
      </w:r>
    </w:p>
    <w:p w14:paraId="7EA002FC" w14:textId="77777777" w:rsidR="0041704F" w:rsidRPr="00010651" w:rsidRDefault="00AE1476">
      <w:pPr>
        <w:rPr>
          <w:szCs w:val="22"/>
        </w:rPr>
      </w:pPr>
      <w:r w:rsidRPr="00010651">
        <w:rPr>
          <w:szCs w:val="22"/>
        </w:rPr>
        <w:t>Jeigu Mofenstra vartojama gydymo inhaliuojamaisiais kortikosteroidais papildymui, pastaruosius vaistinius preparatus staiga pakeisti Mofenstra negalima (žr. 4.4 skyrių).</w:t>
      </w:r>
    </w:p>
    <w:p w14:paraId="4FD7206C" w14:textId="77777777" w:rsidR="0041704F" w:rsidRPr="00010651" w:rsidRDefault="0041704F">
      <w:pPr>
        <w:rPr>
          <w:szCs w:val="22"/>
        </w:rPr>
      </w:pPr>
    </w:p>
    <w:p w14:paraId="0B039F09" w14:textId="77777777" w:rsidR="0041704F" w:rsidRPr="00010651" w:rsidRDefault="00AE1476">
      <w:pPr>
        <w:rPr>
          <w:i/>
          <w:szCs w:val="22"/>
        </w:rPr>
      </w:pPr>
      <w:r w:rsidRPr="00010651">
        <w:rPr>
          <w:i/>
          <w:szCs w:val="22"/>
        </w:rPr>
        <w:t>Vaikų populiacija</w:t>
      </w:r>
    </w:p>
    <w:p w14:paraId="24F8E0E8" w14:textId="77777777" w:rsidR="0041704F" w:rsidRPr="00010651" w:rsidRDefault="00AE1476">
      <w:pPr>
        <w:rPr>
          <w:szCs w:val="22"/>
          <w:highlight w:val="lightGray"/>
        </w:rPr>
      </w:pPr>
      <w:r w:rsidRPr="00010651">
        <w:rPr>
          <w:i/>
          <w:szCs w:val="22"/>
          <w:highlight w:val="lightGray"/>
        </w:rPr>
        <w:t>Mofenstra</w:t>
      </w:r>
      <w:r w:rsidRPr="00010651">
        <w:rPr>
          <w:szCs w:val="22"/>
          <w:highlight w:val="lightGray"/>
        </w:rPr>
        <w:t xml:space="preserve"> </w:t>
      </w:r>
      <w:r w:rsidRPr="00010651">
        <w:rPr>
          <w:i/>
          <w:szCs w:val="22"/>
          <w:highlight w:val="lightGray"/>
        </w:rPr>
        <w:t>4 mg kramtomosios tabletės</w:t>
      </w:r>
    </w:p>
    <w:p w14:paraId="7AD8E671" w14:textId="77777777" w:rsidR="0041704F" w:rsidRPr="00010651" w:rsidRDefault="0041704F">
      <w:pPr>
        <w:rPr>
          <w:i/>
          <w:szCs w:val="22"/>
        </w:rPr>
      </w:pPr>
    </w:p>
    <w:p w14:paraId="6E0D65CC" w14:textId="77777777" w:rsidR="0041704F" w:rsidRPr="00010651" w:rsidRDefault="00AE1476">
      <w:pPr>
        <w:rPr>
          <w:szCs w:val="22"/>
        </w:rPr>
      </w:pPr>
      <w:r w:rsidRPr="00010651">
        <w:rPr>
          <w:szCs w:val="22"/>
        </w:rPr>
        <w:t>Negalima Mofenstra 4 mg kramtomųjų tablečių skirti jaunesniems negu 2 metų vaikams. Mofenstra 4 mg kramtomųjų tablečių saugumas ir veiksmingumas jaunesniems negu 2 metų vaikams yra nežinomas.</w:t>
      </w:r>
    </w:p>
    <w:p w14:paraId="130740EB" w14:textId="55A9CCBB" w:rsidR="0041704F" w:rsidRPr="00010651" w:rsidRDefault="00AE1476">
      <w:r w:rsidRPr="00010651">
        <w:rPr>
          <w:szCs w:val="22"/>
        </w:rPr>
        <w:t xml:space="preserve">10 mg tabletės </w:t>
      </w:r>
      <w:r w:rsidRPr="00E57FE7">
        <w:rPr>
          <w:szCs w:val="22"/>
        </w:rPr>
        <w:t>yra tinkamos</w:t>
      </w:r>
      <w:r w:rsidRPr="00010651">
        <w:rPr>
          <w:szCs w:val="22"/>
        </w:rPr>
        <w:t xml:space="preserve"> suaugusiesiems</w:t>
      </w:r>
      <w:r w:rsidRPr="001045EF">
        <w:rPr>
          <w:szCs w:val="22"/>
        </w:rPr>
        <w:t xml:space="preserve"> ir 15 metų </w:t>
      </w:r>
      <w:r w:rsidRPr="00010651">
        <w:rPr>
          <w:szCs w:val="22"/>
        </w:rPr>
        <w:t>bei vyresniems paaugliams.</w:t>
      </w:r>
    </w:p>
    <w:p w14:paraId="185229F3" w14:textId="77777777" w:rsidR="0041704F" w:rsidRPr="00010651" w:rsidRDefault="00AE1476">
      <w:pPr>
        <w:rPr>
          <w:szCs w:val="22"/>
        </w:rPr>
      </w:pPr>
      <w:r w:rsidRPr="00010651">
        <w:rPr>
          <w:szCs w:val="22"/>
        </w:rPr>
        <w:t xml:space="preserve">5 mg kramtomosios tabletės </w:t>
      </w:r>
      <w:r w:rsidRPr="001045EF">
        <w:rPr>
          <w:szCs w:val="22"/>
        </w:rPr>
        <w:t>yra tinkamos 6 – 14 metų pe</w:t>
      </w:r>
      <w:r w:rsidRPr="00010651">
        <w:rPr>
          <w:szCs w:val="22"/>
        </w:rPr>
        <w:t>diatriniams pacientams.</w:t>
      </w:r>
    </w:p>
    <w:p w14:paraId="23201A0F" w14:textId="77777777" w:rsidR="0041704F" w:rsidRPr="00010651" w:rsidRDefault="00AE1476">
      <w:pPr>
        <w:rPr>
          <w:szCs w:val="22"/>
        </w:rPr>
      </w:pPr>
      <w:r w:rsidRPr="00010651">
        <w:rPr>
          <w:szCs w:val="22"/>
        </w:rPr>
        <w:t>4 mg granulės yra tinkamos 6 mėnesių – 5 metų pediatriniams pacientams.</w:t>
      </w:r>
    </w:p>
    <w:p w14:paraId="21946F91" w14:textId="77777777" w:rsidR="0041704F" w:rsidRPr="00010651" w:rsidRDefault="0041704F">
      <w:pPr>
        <w:rPr>
          <w:szCs w:val="22"/>
        </w:rPr>
      </w:pPr>
    </w:p>
    <w:p w14:paraId="5688D767" w14:textId="77777777" w:rsidR="0041704F" w:rsidRPr="00010651" w:rsidRDefault="00AE1476">
      <w:pPr>
        <w:rPr>
          <w:szCs w:val="22"/>
          <w:highlight w:val="lightGray"/>
        </w:rPr>
      </w:pPr>
      <w:r w:rsidRPr="00010651">
        <w:rPr>
          <w:i/>
          <w:szCs w:val="22"/>
          <w:highlight w:val="lightGray"/>
        </w:rPr>
        <w:t>Mofenstra</w:t>
      </w:r>
      <w:r w:rsidRPr="00010651">
        <w:rPr>
          <w:szCs w:val="22"/>
          <w:highlight w:val="lightGray"/>
        </w:rPr>
        <w:t xml:space="preserve"> </w:t>
      </w:r>
      <w:r w:rsidRPr="00010651">
        <w:rPr>
          <w:i/>
          <w:szCs w:val="22"/>
          <w:highlight w:val="lightGray"/>
        </w:rPr>
        <w:t>5 mg kramtomosios tabletės</w:t>
      </w:r>
    </w:p>
    <w:p w14:paraId="5ABC806E" w14:textId="77777777" w:rsidR="0041704F" w:rsidRPr="00010651" w:rsidRDefault="00AE1476">
      <w:pPr>
        <w:rPr>
          <w:szCs w:val="22"/>
        </w:rPr>
      </w:pPr>
      <w:r w:rsidRPr="00010651">
        <w:rPr>
          <w:szCs w:val="22"/>
        </w:rPr>
        <w:t>Negalima Mofenstra 5 mg kramtomųjų tablečių skirti jaunesniems negu 6 metų vaikams. Mofenstra 5 mg kramtomųjų tablečių saugumas ir veiksmingumas jaunesniems negu 6 metų vaikams yra nežinomas.</w:t>
      </w:r>
    </w:p>
    <w:p w14:paraId="0C97D906" w14:textId="6E1FFCD2" w:rsidR="0041704F" w:rsidRPr="00010651" w:rsidRDefault="00AE1476">
      <w:r w:rsidRPr="00010651">
        <w:rPr>
          <w:szCs w:val="22"/>
        </w:rPr>
        <w:t xml:space="preserve">10 mg tabletės </w:t>
      </w:r>
      <w:r w:rsidRPr="00E57FE7">
        <w:rPr>
          <w:szCs w:val="22"/>
        </w:rPr>
        <w:t>yra tinkamos</w:t>
      </w:r>
      <w:r w:rsidRPr="00010651">
        <w:rPr>
          <w:szCs w:val="22"/>
        </w:rPr>
        <w:t xml:space="preserve"> suaugusiesiems ir 15 metų bei vyresniems paaugliams.</w:t>
      </w:r>
    </w:p>
    <w:p w14:paraId="386D8596" w14:textId="5C32EACA" w:rsidR="0041704F" w:rsidRPr="00010651" w:rsidRDefault="00AE1476">
      <w:pPr>
        <w:rPr>
          <w:szCs w:val="22"/>
        </w:rPr>
      </w:pPr>
      <w:r w:rsidRPr="00010651">
        <w:rPr>
          <w:szCs w:val="22"/>
        </w:rPr>
        <w:t>4 mg granulės yra tinkamos 6 mėnesių – 5 metų pacientams.</w:t>
      </w:r>
    </w:p>
    <w:p w14:paraId="5CAA8D21" w14:textId="286633CE" w:rsidR="0041704F" w:rsidRPr="00010651" w:rsidRDefault="00AE1476">
      <w:pPr>
        <w:rPr>
          <w:szCs w:val="22"/>
        </w:rPr>
      </w:pPr>
      <w:r w:rsidRPr="00010651">
        <w:rPr>
          <w:szCs w:val="22"/>
        </w:rPr>
        <w:t>4 mg kramtomosios tabletės yra tinkamos 2 – 5 metų pacientams.</w:t>
      </w:r>
    </w:p>
    <w:p w14:paraId="15F50953" w14:textId="77777777" w:rsidR="0041704F" w:rsidRPr="00010651" w:rsidRDefault="0041704F">
      <w:pPr>
        <w:rPr>
          <w:szCs w:val="22"/>
        </w:rPr>
      </w:pPr>
    </w:p>
    <w:p w14:paraId="747382ED" w14:textId="77777777" w:rsidR="0041704F" w:rsidRPr="00010651" w:rsidRDefault="00AE1476">
      <w:pPr>
        <w:rPr>
          <w:szCs w:val="22"/>
          <w:u w:val="single"/>
        </w:rPr>
      </w:pPr>
      <w:r w:rsidRPr="00E57FE7">
        <w:rPr>
          <w:szCs w:val="22"/>
          <w:u w:val="single"/>
        </w:rPr>
        <w:t>Vartojimo metodas</w:t>
      </w:r>
    </w:p>
    <w:p w14:paraId="0E72ACC5" w14:textId="77777777" w:rsidR="0041704F" w:rsidRPr="001045EF" w:rsidRDefault="00AE1476">
      <w:pPr>
        <w:rPr>
          <w:szCs w:val="22"/>
        </w:rPr>
      </w:pPr>
      <w:r w:rsidRPr="00010651">
        <w:rPr>
          <w:szCs w:val="22"/>
        </w:rPr>
        <w:t>Vartoti per burną</w:t>
      </w:r>
    </w:p>
    <w:p w14:paraId="605ABFFB" w14:textId="77777777" w:rsidR="0041704F" w:rsidRPr="00010651" w:rsidRDefault="00AE1476">
      <w:pPr>
        <w:rPr>
          <w:szCs w:val="22"/>
        </w:rPr>
      </w:pPr>
      <w:r w:rsidRPr="00010651">
        <w:rPr>
          <w:szCs w:val="22"/>
        </w:rPr>
        <w:t>Tabletė prieš nuryjant yra sukramtoma.</w:t>
      </w:r>
    </w:p>
    <w:p w14:paraId="1483E5CA" w14:textId="77777777" w:rsidR="0041704F" w:rsidRPr="00010651" w:rsidRDefault="0041704F">
      <w:pPr>
        <w:rPr>
          <w:szCs w:val="22"/>
        </w:rPr>
      </w:pPr>
    </w:p>
    <w:p w14:paraId="2313358D" w14:textId="77777777" w:rsidR="0041704F" w:rsidRPr="00010651" w:rsidRDefault="00AE1476">
      <w:pPr>
        <w:rPr>
          <w:b/>
          <w:szCs w:val="22"/>
        </w:rPr>
      </w:pPr>
      <w:r w:rsidRPr="00010651">
        <w:rPr>
          <w:b/>
          <w:szCs w:val="22"/>
        </w:rPr>
        <w:t>4.3</w:t>
      </w:r>
      <w:r w:rsidRPr="00010651">
        <w:rPr>
          <w:b/>
          <w:szCs w:val="22"/>
        </w:rPr>
        <w:tab/>
        <w:t>Kontraindikacijos</w:t>
      </w:r>
    </w:p>
    <w:p w14:paraId="32FA1A6C" w14:textId="77777777" w:rsidR="0041704F" w:rsidRPr="00010651" w:rsidRDefault="0041704F">
      <w:pPr>
        <w:rPr>
          <w:szCs w:val="22"/>
        </w:rPr>
      </w:pPr>
    </w:p>
    <w:p w14:paraId="3FD45D8D" w14:textId="77777777" w:rsidR="0041704F" w:rsidRPr="00010651" w:rsidRDefault="00AE1476">
      <w:pPr>
        <w:rPr>
          <w:szCs w:val="22"/>
        </w:rPr>
      </w:pPr>
      <w:r w:rsidRPr="00010651">
        <w:rPr>
          <w:szCs w:val="22"/>
        </w:rPr>
        <w:t>Padidėjęs jautrumas veikliajai arba bet kuriai 6.1 skyriuje nurodytai pagalbinei medžiagai.</w:t>
      </w:r>
    </w:p>
    <w:p w14:paraId="5115CC87" w14:textId="77777777" w:rsidR="0041704F" w:rsidRPr="00010651" w:rsidRDefault="0041704F">
      <w:pPr>
        <w:rPr>
          <w:szCs w:val="22"/>
        </w:rPr>
      </w:pPr>
    </w:p>
    <w:p w14:paraId="4C543CDF" w14:textId="77777777" w:rsidR="0041704F" w:rsidRPr="00010651" w:rsidRDefault="00AE1476">
      <w:pPr>
        <w:rPr>
          <w:b/>
          <w:szCs w:val="22"/>
        </w:rPr>
      </w:pPr>
      <w:r w:rsidRPr="00010651">
        <w:rPr>
          <w:b/>
          <w:szCs w:val="22"/>
        </w:rPr>
        <w:t>4.4</w:t>
      </w:r>
      <w:r w:rsidRPr="00010651">
        <w:rPr>
          <w:b/>
          <w:szCs w:val="22"/>
        </w:rPr>
        <w:tab/>
        <w:t>Specialūs įspėjimai ir atsargumo priemonės</w:t>
      </w:r>
    </w:p>
    <w:p w14:paraId="56B00B15" w14:textId="77777777" w:rsidR="0041704F" w:rsidRPr="00010651" w:rsidRDefault="0041704F">
      <w:pPr>
        <w:rPr>
          <w:szCs w:val="22"/>
        </w:rPr>
      </w:pPr>
    </w:p>
    <w:p w14:paraId="3AA5F6D3" w14:textId="77777777" w:rsidR="0041704F" w:rsidRPr="00010651" w:rsidRDefault="00AE1476">
      <w:pPr>
        <w:rPr>
          <w:szCs w:val="22"/>
        </w:rPr>
      </w:pPr>
      <w:r w:rsidRPr="00010651">
        <w:rPr>
          <w:szCs w:val="22"/>
        </w:rPr>
        <w:t>Pacientai turi būti informuoti, jog niekada nevartotų geriamojo montelukasto ūmiems astmos priepuoliams gydyti ir šiam tikslui visada turėti lengvai prieinamų savo įprastų vaistinių preparatų, tinkamų skubiai pagalbai. Jei įvyksta ūmus priepuolis, reikia vartoti inhaliuojamojo trumpai veikiančio beta adrenoreceptorių agonisto. Pacientai turi kiek galima greičiau pasitarti su savo gydytoju, jeigu jiems reikia daugiau negu paprastai trumpai veikiančio beta adrenoreceptorių agonisto inhaliacijų.</w:t>
      </w:r>
    </w:p>
    <w:p w14:paraId="0BFAE076" w14:textId="77777777" w:rsidR="0041704F" w:rsidRPr="00010651" w:rsidRDefault="0041704F">
      <w:pPr>
        <w:rPr>
          <w:szCs w:val="22"/>
        </w:rPr>
      </w:pPr>
    </w:p>
    <w:p w14:paraId="3281C03F" w14:textId="77777777" w:rsidR="0041704F" w:rsidRPr="00010651" w:rsidRDefault="00AE1476">
      <w:pPr>
        <w:rPr>
          <w:szCs w:val="22"/>
        </w:rPr>
      </w:pPr>
      <w:r w:rsidRPr="00010651">
        <w:rPr>
          <w:szCs w:val="22"/>
        </w:rPr>
        <w:t>Montelukastu staiga pakeisti inhaliuojamuosius ar geriamuosius kortikosteroidus negalima.</w:t>
      </w:r>
    </w:p>
    <w:p w14:paraId="36B8FF43" w14:textId="77777777" w:rsidR="0041704F" w:rsidRPr="00010651" w:rsidRDefault="0041704F">
      <w:pPr>
        <w:rPr>
          <w:szCs w:val="22"/>
        </w:rPr>
      </w:pPr>
    </w:p>
    <w:p w14:paraId="72258707" w14:textId="77777777" w:rsidR="0041704F" w:rsidRPr="00010651" w:rsidRDefault="00AE1476">
      <w:pPr>
        <w:rPr>
          <w:szCs w:val="22"/>
        </w:rPr>
      </w:pPr>
      <w:r w:rsidRPr="00010651">
        <w:rPr>
          <w:szCs w:val="22"/>
        </w:rPr>
        <w:t xml:space="preserve">Duomenų, rodančių, kad montelukasto vartojant kartu su geriamaisiais kortikosteroidais galima sumažinti pastarųjų vaistinių preparatų dozę, nėra. </w:t>
      </w:r>
    </w:p>
    <w:p w14:paraId="24BA01A5" w14:textId="77777777" w:rsidR="0041704F" w:rsidRPr="00010651" w:rsidRDefault="0041704F">
      <w:pPr>
        <w:rPr>
          <w:szCs w:val="22"/>
        </w:rPr>
      </w:pPr>
    </w:p>
    <w:p w14:paraId="0EDDD237" w14:textId="77777777" w:rsidR="0041704F" w:rsidRPr="00010651" w:rsidRDefault="00AE1476">
      <w:pPr>
        <w:rPr>
          <w:szCs w:val="22"/>
        </w:rPr>
      </w:pPr>
      <w:r w:rsidRPr="00010651">
        <w:rPr>
          <w:szCs w:val="22"/>
        </w:rPr>
        <w:t xml:space="preserve">Pacientams, vartojantiems vaistinių preparatų nuo astmos, įskaitant montelukastą, retais atvejais galima sisteminė eozinofilija, kartais pasireiškianti klinikiniais vaskulito požymiais, atitinkančiais </w:t>
      </w:r>
      <w:r w:rsidRPr="00010651">
        <w:rPr>
          <w:rStyle w:val="resultoftext"/>
          <w:color w:val="000000"/>
          <w:szCs w:val="22"/>
        </w:rPr>
        <w:t>Čargo</w:t>
      </w:r>
      <w:r w:rsidRPr="00010651">
        <w:rPr>
          <w:color w:val="000000"/>
          <w:szCs w:val="22"/>
        </w:rPr>
        <w:t>-Strauso (</w:t>
      </w:r>
      <w:r w:rsidRPr="00010651">
        <w:rPr>
          <w:szCs w:val="22"/>
        </w:rPr>
        <w:t>Churg-Strauss) sindromą, t. y. ligą, dažnai gydomą sisteminio poveikio kortikosteroidais. Šie atvejai kartais būdavo susiję su gydymo geriamaisiais kortikosteroidais sumažinimu ar jo nutraukimu. Nors priežastinis ryšys su leukotrienų receptorių antagonistais nenustatytas, gydytojai turi būti pasirengę eozinofilijos, vaskulitinio išbėrimo, plaučių simptomų pasunkėjimo, širdies komplikacijų ir (arba) neuropatijos pasireiškimui jų pacientams. Reikia iš naujo peržiūrėti pacientų, kuriems pasireiškia šių simptomų, būklę bei įvertinti jų gydymo schemas.</w:t>
      </w:r>
    </w:p>
    <w:p w14:paraId="6ED62F17" w14:textId="77777777" w:rsidR="0041704F" w:rsidRPr="00010651" w:rsidRDefault="0041704F">
      <w:pPr>
        <w:rPr>
          <w:szCs w:val="22"/>
        </w:rPr>
      </w:pPr>
    </w:p>
    <w:p w14:paraId="29D97E84" w14:textId="77777777" w:rsidR="0041704F" w:rsidRPr="00010651" w:rsidRDefault="00AE1476">
      <w:pPr>
        <w:rPr>
          <w:szCs w:val="22"/>
        </w:rPr>
      </w:pPr>
      <w:r w:rsidRPr="00010651">
        <w:rPr>
          <w:szCs w:val="22"/>
        </w:rPr>
        <w:t>Gydymas montelukastu nekeičia pacientų, kuriems yra acetilsalicilo rūgščiai (aspirinui) jautri astma, poreikio vengti vartoti acetilsalicilo rūgšties (aspirino) ir kitų nesteroidinių vaistų nuo uždegimo.</w:t>
      </w:r>
    </w:p>
    <w:p w14:paraId="17D75CDB" w14:textId="77777777" w:rsidR="0041704F" w:rsidRPr="00010651" w:rsidRDefault="0041704F">
      <w:pPr>
        <w:rPr>
          <w:szCs w:val="22"/>
        </w:rPr>
      </w:pPr>
    </w:p>
    <w:p w14:paraId="3C11FB4D" w14:textId="77777777" w:rsidR="0041704F" w:rsidRPr="00010651" w:rsidRDefault="00AE1476">
      <w:pPr>
        <w:rPr>
          <w:rFonts w:eastAsiaTheme="minorHAnsi"/>
          <w:bCs/>
          <w:szCs w:val="22"/>
          <w:lang w:eastAsia="en-US"/>
        </w:rPr>
      </w:pPr>
      <w:r w:rsidRPr="00010651">
        <w:rPr>
          <w:rFonts w:eastAsiaTheme="minorHAnsi"/>
          <w:bCs/>
          <w:szCs w:val="22"/>
          <w:lang w:eastAsia="en-US"/>
        </w:rPr>
        <w:t xml:space="preserve">Gauta pranešimų apie Mofenstra vartojusiems suaugusiesiems, paaugliams ir vaikams pasireiškusius neuropsichiatrinius reiškinius (žr. 4.8 skyrių). Pacientai ir gydytojai turi atkreipti dėmesį į galimą </w:t>
      </w:r>
      <w:r w:rsidRPr="00010651">
        <w:rPr>
          <w:rFonts w:eastAsiaTheme="minorHAnsi"/>
          <w:bCs/>
          <w:szCs w:val="22"/>
          <w:lang w:eastAsia="en-US"/>
        </w:rPr>
        <w:lastRenderedPageBreak/>
        <w:t>neuropsichiatrinių reiškinių pasireiškimą. Pacientai ir (arba) jų globėjai turi būti informuoti, jog reikia pranešti savo gydytojui, jeigu atsiranda tokių pokyčių. Pasireiškus tokiems atvejams vaistinio preparato skiriantys gydytojai turi atidžiai įvertinti tolesnio gydymo Mofenstra keliamą riziką ir galimą naudą.</w:t>
      </w:r>
    </w:p>
    <w:p w14:paraId="18E2863A" w14:textId="77777777" w:rsidR="0041704F" w:rsidRPr="00010651" w:rsidRDefault="0041704F">
      <w:pPr>
        <w:rPr>
          <w:szCs w:val="22"/>
        </w:rPr>
      </w:pPr>
    </w:p>
    <w:p w14:paraId="45441CF6" w14:textId="3A86E09D" w:rsidR="0041704F" w:rsidRPr="00010651" w:rsidRDefault="00AE1476">
      <w:pPr>
        <w:rPr>
          <w:iCs/>
        </w:rPr>
      </w:pPr>
      <w:r w:rsidRPr="00010651">
        <w:rPr>
          <w:szCs w:val="22"/>
        </w:rPr>
        <w:t>Mofenstra</w:t>
      </w:r>
      <w:r w:rsidRPr="00010651">
        <w:rPr>
          <w:iCs/>
          <w:szCs w:val="22"/>
        </w:rPr>
        <w:t xml:space="preserve"> sudėtyje yra aspartamo, </w:t>
      </w:r>
      <w:r w:rsidRPr="00010651">
        <w:rPr>
          <w:iCs/>
        </w:rPr>
        <w:t>azodažiklio</w:t>
      </w:r>
      <w:r w:rsidRPr="00010651">
        <w:t xml:space="preserve"> a</w:t>
      </w:r>
      <w:r w:rsidRPr="00010651">
        <w:rPr>
          <w:iCs/>
        </w:rPr>
        <w:t>lura raudonojo (E129), natrio ir sacharozės.</w:t>
      </w:r>
    </w:p>
    <w:p w14:paraId="6117E48E" w14:textId="77777777" w:rsidR="0041704F" w:rsidRPr="00010651" w:rsidRDefault="00AE1476">
      <w:pPr>
        <w:rPr>
          <w:iCs/>
        </w:rPr>
      </w:pPr>
      <w:r w:rsidRPr="00E57FE7">
        <w:rPr>
          <w:i/>
          <w:iCs/>
          <w:highlight w:val="lightGray"/>
        </w:rPr>
        <w:t xml:space="preserve">4 mg </w:t>
      </w:r>
      <w:r w:rsidRPr="00010651">
        <w:rPr>
          <w:i/>
          <w:iCs/>
          <w:szCs w:val="22"/>
          <w:highlight w:val="lightGray"/>
        </w:rPr>
        <w:t>kramtomosios tabletės</w:t>
      </w:r>
      <w:r w:rsidRPr="00010651">
        <w:rPr>
          <w:iCs/>
        </w:rPr>
        <w:t xml:space="preserve"> </w:t>
      </w:r>
    </w:p>
    <w:p w14:paraId="6CA7F798" w14:textId="5883A20A" w:rsidR="0041704F" w:rsidRPr="00010651" w:rsidRDefault="00AF7A1C">
      <w:pPr>
        <w:rPr>
          <w:iCs/>
        </w:rPr>
      </w:pPr>
      <w:r w:rsidRPr="00010651">
        <w:rPr>
          <w:iCs/>
        </w:rPr>
        <w:t>Kiekvienoje š</w:t>
      </w:r>
      <w:r w:rsidR="00AE1476" w:rsidRPr="00010651">
        <w:rPr>
          <w:iCs/>
        </w:rPr>
        <w:t xml:space="preserve">io vaistinio preparato </w:t>
      </w:r>
      <w:r w:rsidR="00AE1476" w:rsidRPr="001045EF">
        <w:rPr>
          <w:iCs/>
        </w:rPr>
        <w:t xml:space="preserve">kramtomojoje tabletėje yra 0,96 mg aspartamo. Aspartamas yra fenilalanino šaltinis. Jis gali būti </w:t>
      </w:r>
      <w:r w:rsidRPr="00010651">
        <w:rPr>
          <w:iCs/>
        </w:rPr>
        <w:t>kenksmingas sergantiems fenilketonurija, reta genetine liga, kuria sergant fenilaninas kaupiasi organizme, nes organizmas negali jo tinkamai pašalinti</w:t>
      </w:r>
      <w:r w:rsidR="00AE1476" w:rsidRPr="00010651">
        <w:rPr>
          <w:iCs/>
        </w:rPr>
        <w:t>.</w:t>
      </w:r>
    </w:p>
    <w:p w14:paraId="02D28486" w14:textId="4CEC3B90" w:rsidR="0041704F" w:rsidRPr="00010651" w:rsidRDefault="00AE1476">
      <w:pPr>
        <w:rPr>
          <w:szCs w:val="22"/>
        </w:rPr>
      </w:pPr>
      <w:r w:rsidRPr="00010651">
        <w:rPr>
          <w:szCs w:val="22"/>
        </w:rPr>
        <w:t>Šio vaistinio preparato sudėtyje yra azodažiklio alura raudonojo (E129), kuris gali sukelti alerginių reakcijų.</w:t>
      </w:r>
    </w:p>
    <w:p w14:paraId="6132B75C" w14:textId="6744F811" w:rsidR="0041704F" w:rsidRPr="00010651" w:rsidRDefault="004D4A89">
      <w:pPr>
        <w:rPr>
          <w:szCs w:val="22"/>
        </w:rPr>
      </w:pPr>
      <w:r w:rsidRPr="00010651">
        <w:rPr>
          <w:szCs w:val="22"/>
        </w:rPr>
        <w:t>Kiekvienoje š</w:t>
      </w:r>
      <w:r w:rsidR="00AE1476" w:rsidRPr="00010651">
        <w:rPr>
          <w:szCs w:val="22"/>
        </w:rPr>
        <w:t>io vaistinio preparato</w:t>
      </w:r>
      <w:r w:rsidR="00AF7A1C" w:rsidRPr="00010651">
        <w:rPr>
          <w:szCs w:val="22"/>
        </w:rPr>
        <w:t xml:space="preserve"> </w:t>
      </w:r>
      <w:r w:rsidR="00AE1476" w:rsidRPr="00010651">
        <w:rPr>
          <w:szCs w:val="22"/>
        </w:rPr>
        <w:t>kramtomojoje tabletėje yra mažiau kaip 1 mmol (23 mg) natrio, t.y. jis beveik neturi reikšmės.</w:t>
      </w:r>
    </w:p>
    <w:p w14:paraId="71B1247B" w14:textId="77777777" w:rsidR="0041704F" w:rsidRPr="00010651" w:rsidRDefault="00AE1476">
      <w:pPr>
        <w:rPr>
          <w:szCs w:val="22"/>
        </w:rPr>
      </w:pPr>
      <w:r w:rsidRPr="00010651">
        <w:rPr>
          <w:szCs w:val="22"/>
        </w:rPr>
        <w:t>Šio vaistinio preparato sudėtyje yra sacharozės. Šio vaistinio preparato negalima vartoti pacientams, kuriems nustatytas retas paveldimas sutrikimas – fruktozės netoleravimas, gliukozės ir galaktozės malabsorbcija arba sacharazės ir izomaltazės stygius.</w:t>
      </w:r>
    </w:p>
    <w:p w14:paraId="53AF282C" w14:textId="4A36B1EB" w:rsidR="0041704F" w:rsidRPr="00010651" w:rsidRDefault="0041704F">
      <w:pPr>
        <w:rPr>
          <w:iCs/>
          <w:szCs w:val="22"/>
        </w:rPr>
      </w:pPr>
    </w:p>
    <w:p w14:paraId="01A4FA47" w14:textId="77777777" w:rsidR="0041704F" w:rsidRPr="00E57FE7" w:rsidRDefault="00AE1476">
      <w:pPr>
        <w:rPr>
          <w:highlight w:val="lightGray"/>
        </w:rPr>
      </w:pPr>
      <w:r w:rsidRPr="00E57FE7">
        <w:rPr>
          <w:i/>
          <w:iCs/>
          <w:highlight w:val="lightGray"/>
        </w:rPr>
        <w:t xml:space="preserve">5 mg </w:t>
      </w:r>
      <w:r w:rsidRPr="00E57FE7">
        <w:rPr>
          <w:i/>
          <w:iCs/>
          <w:szCs w:val="22"/>
          <w:highlight w:val="lightGray"/>
        </w:rPr>
        <w:t>kramtomosios tabletės</w:t>
      </w:r>
      <w:r w:rsidRPr="00E57FE7">
        <w:rPr>
          <w:iCs/>
          <w:highlight w:val="lightGray"/>
        </w:rPr>
        <w:t xml:space="preserve"> </w:t>
      </w:r>
    </w:p>
    <w:p w14:paraId="3122248D" w14:textId="2F546FBF" w:rsidR="0041704F" w:rsidRPr="00E57FE7" w:rsidRDefault="00AE1476">
      <w:pPr>
        <w:rPr>
          <w:highlight w:val="lightGray"/>
        </w:rPr>
      </w:pPr>
      <w:r w:rsidRPr="00E57FE7">
        <w:rPr>
          <w:iCs/>
          <w:highlight w:val="lightGray"/>
        </w:rPr>
        <w:t xml:space="preserve">Šio vaistinio preparato kiekvienoje kramtomojoje tabletėje yra 1,2 mg aspartamo. Aspartamas yra fenilalanino šaltinis. Jis gali būti </w:t>
      </w:r>
      <w:r w:rsidR="00AF7A1C" w:rsidRPr="00E57FE7">
        <w:rPr>
          <w:iCs/>
          <w:highlight w:val="lightGray"/>
        </w:rPr>
        <w:t>kenksmingas sergantiems fenilketonurija, reta genetine liga, kuria sergant fenilaninas kaupiasi organizme, nes organizmas negali jo tinkamai pašalinti.</w:t>
      </w:r>
    </w:p>
    <w:p w14:paraId="05E0F5E4" w14:textId="77777777" w:rsidR="0041704F" w:rsidRPr="00E57FE7" w:rsidRDefault="00AE1476">
      <w:pPr>
        <w:rPr>
          <w:highlight w:val="lightGray"/>
        </w:rPr>
      </w:pPr>
      <w:r w:rsidRPr="00E57FE7">
        <w:rPr>
          <w:szCs w:val="22"/>
          <w:highlight w:val="lightGray"/>
        </w:rPr>
        <w:t>Šio vaistinio preparato sudėtyje yra azodažiklio alura raudonojo (E129), kuris gali sukelti alerginių reakcijų.</w:t>
      </w:r>
    </w:p>
    <w:p w14:paraId="2245E171" w14:textId="6D472DAF" w:rsidR="0041704F" w:rsidRPr="00E57FE7" w:rsidRDefault="004D4A89">
      <w:pPr>
        <w:rPr>
          <w:highlight w:val="lightGray"/>
        </w:rPr>
      </w:pPr>
      <w:r w:rsidRPr="00E57FE7">
        <w:rPr>
          <w:szCs w:val="22"/>
          <w:highlight w:val="lightGray"/>
        </w:rPr>
        <w:t>Kiekvienoje š</w:t>
      </w:r>
      <w:r w:rsidR="00AE1476" w:rsidRPr="00E57FE7">
        <w:rPr>
          <w:szCs w:val="22"/>
          <w:highlight w:val="lightGray"/>
        </w:rPr>
        <w:t>io vaistinio preparato</w:t>
      </w:r>
      <w:r w:rsidRPr="00E57FE7">
        <w:rPr>
          <w:szCs w:val="22"/>
          <w:highlight w:val="lightGray"/>
        </w:rPr>
        <w:t xml:space="preserve"> </w:t>
      </w:r>
      <w:r w:rsidR="00AE1476" w:rsidRPr="00E57FE7">
        <w:rPr>
          <w:szCs w:val="22"/>
          <w:highlight w:val="lightGray"/>
        </w:rPr>
        <w:t>kramtomojoje tabletėje yra mažiau kaip 1 mmol (23 mg) natrio, t.y. jis beveik neturi reikšmės.</w:t>
      </w:r>
    </w:p>
    <w:p w14:paraId="6B9F82EA" w14:textId="5EB0921A" w:rsidR="00010651" w:rsidRPr="00E57FE7" w:rsidRDefault="00AE1476">
      <w:pPr>
        <w:rPr>
          <w:iCs/>
          <w:szCs w:val="22"/>
        </w:rPr>
      </w:pPr>
      <w:r w:rsidRPr="00E57FE7">
        <w:rPr>
          <w:szCs w:val="22"/>
          <w:highlight w:val="lightGray"/>
        </w:rPr>
        <w:t>Šio vaistinio preparato sudėtyje yra sacharozės. Šio vaistinio preparato negalima vartoti pacientams, kuriems nustatytas retas paveldimas sutrikimas – fruktozės netoleravimas, gliukozės ir galaktozės malabsorbcija arba sacharazės ir izomaltazės stygius.</w:t>
      </w:r>
    </w:p>
    <w:p w14:paraId="3C964100" w14:textId="77777777" w:rsidR="0041704F" w:rsidRPr="00010651" w:rsidRDefault="0041704F">
      <w:pPr>
        <w:rPr>
          <w:iCs/>
          <w:szCs w:val="22"/>
          <w:highlight w:val="yellow"/>
        </w:rPr>
      </w:pPr>
    </w:p>
    <w:p w14:paraId="6B4875F0" w14:textId="77777777" w:rsidR="0041704F" w:rsidRPr="001045EF" w:rsidRDefault="00AE1476">
      <w:pPr>
        <w:rPr>
          <w:b/>
          <w:szCs w:val="22"/>
        </w:rPr>
      </w:pPr>
      <w:r w:rsidRPr="00010651">
        <w:rPr>
          <w:b/>
          <w:szCs w:val="22"/>
        </w:rPr>
        <w:t>4.5</w:t>
      </w:r>
      <w:r w:rsidRPr="00010651">
        <w:rPr>
          <w:b/>
          <w:szCs w:val="22"/>
        </w:rPr>
        <w:tab/>
        <w:t>Sąveika su kitais vaistiniais preparatais ir kitokia sąveika</w:t>
      </w:r>
    </w:p>
    <w:p w14:paraId="55E16954" w14:textId="77777777" w:rsidR="0041704F" w:rsidRPr="00010651" w:rsidRDefault="0041704F">
      <w:pPr>
        <w:rPr>
          <w:szCs w:val="22"/>
        </w:rPr>
      </w:pPr>
    </w:p>
    <w:p w14:paraId="4392A025" w14:textId="77777777" w:rsidR="0041704F" w:rsidRPr="00010651" w:rsidRDefault="00AE1476">
      <w:pPr>
        <w:rPr>
          <w:szCs w:val="22"/>
        </w:rPr>
      </w:pPr>
      <w:r w:rsidRPr="00010651">
        <w:rPr>
          <w:szCs w:val="22"/>
        </w:rPr>
        <w:t xml:space="preserve">Montelukastą galima vartoti kartu su kitais įprastiniais astmos profilaktikai ar ilgalaikiam gydymui vartojamais vaistiniais preparatais. Vaistinių preparatų sąveikos tyrimų duomenimis, rekomenduojama klinikinė montelukasto dozė teofilino, prednizono, prednizolono, geriamųjų kontraceptikų (etinilestradiolio/ noretindrono 35/1), terfenadino, digoksino ir varfarino farmakokinetikai kliniškai reikšmingos įtakos nedaro. </w:t>
      </w:r>
    </w:p>
    <w:p w14:paraId="6B16831B" w14:textId="77777777" w:rsidR="0041704F" w:rsidRPr="00010651" w:rsidRDefault="0041704F">
      <w:pPr>
        <w:rPr>
          <w:szCs w:val="22"/>
        </w:rPr>
      </w:pPr>
    </w:p>
    <w:p w14:paraId="59B09094" w14:textId="77777777" w:rsidR="0041704F" w:rsidRPr="00010651" w:rsidRDefault="00AE1476">
      <w:pPr>
        <w:rPr>
          <w:szCs w:val="22"/>
        </w:rPr>
      </w:pPr>
      <w:r w:rsidRPr="00010651">
        <w:rPr>
          <w:szCs w:val="22"/>
        </w:rPr>
        <w:t>Pacientai, kurie kartu su montelukastu vartojo fenobarbitalio, montelukasto AUC (plotas, kurį koordinačių sistemoje riboja laiko ir koncentracijos kreivė) buvo mažesnis maždaug 40 %. Kadangi montelukastą metabolizuoja CYP 3A4, 2C8 ir 2C9, šio vaistinio preparato vartoti kartu su CYP 3A4, 2C8 ir 2C9 induktoriais, tokiais kaip fenitoinas, fenobarbitalis ir rifampicinas, pacientams, ypač vaikams, reikia atsargiai.</w:t>
      </w:r>
    </w:p>
    <w:p w14:paraId="65A75BA6" w14:textId="77777777" w:rsidR="0041704F" w:rsidRPr="00010651" w:rsidRDefault="0041704F">
      <w:pPr>
        <w:rPr>
          <w:szCs w:val="22"/>
        </w:rPr>
      </w:pPr>
    </w:p>
    <w:p w14:paraId="6073DFFF" w14:textId="77777777" w:rsidR="0041704F" w:rsidRPr="00010651" w:rsidRDefault="00AE1476">
      <w:pPr>
        <w:rPr>
          <w:szCs w:val="22"/>
        </w:rPr>
      </w:pPr>
      <w:r w:rsidRPr="00010651">
        <w:rPr>
          <w:szCs w:val="22"/>
        </w:rPr>
        <w:t xml:space="preserve">Tyrimų </w:t>
      </w:r>
      <w:r w:rsidRPr="00010651">
        <w:rPr>
          <w:i/>
          <w:szCs w:val="22"/>
        </w:rPr>
        <w:t>in vitro</w:t>
      </w:r>
      <w:r w:rsidRPr="00010651">
        <w:rPr>
          <w:szCs w:val="22"/>
        </w:rPr>
        <w:t xml:space="preserve"> duomenys rodo, kad montelukastas yra stiprus CYP 2C8 inhibitorius. Vis dėlto, montelukasto ir roziglitazono (tiriamojo substrato, tipiško vaistinių preparatų grupės, kurią pirmiausiai metabolizuoja CYP 2C8, atstovo) klinikinės vaistinių preparatų sąveikos tyrimais įrodyta, kad </w:t>
      </w:r>
      <w:r w:rsidRPr="00010651">
        <w:rPr>
          <w:i/>
          <w:szCs w:val="22"/>
        </w:rPr>
        <w:t>in vivo</w:t>
      </w:r>
      <w:r w:rsidRPr="00010651">
        <w:rPr>
          <w:szCs w:val="22"/>
        </w:rPr>
        <w:t xml:space="preserve"> montelukastas neslopina CYP 2C8, todėl manoma, kad vaistinių preparatų, kuriuos metabolizuoja minėtas fermentas, pvz., paklitakselio, roziglitazono ir repaglinido, metabolizmui montelukastas reikšmingos įtakos nedaro.</w:t>
      </w:r>
    </w:p>
    <w:p w14:paraId="58651AAB" w14:textId="77777777" w:rsidR="0041704F" w:rsidRPr="00010651" w:rsidRDefault="0041704F">
      <w:pPr>
        <w:rPr>
          <w:szCs w:val="22"/>
        </w:rPr>
      </w:pPr>
    </w:p>
    <w:p w14:paraId="39BCF494" w14:textId="77777777" w:rsidR="0041704F" w:rsidRPr="00010651" w:rsidRDefault="00AE1476">
      <w:pPr>
        <w:rPr>
          <w:szCs w:val="22"/>
        </w:rPr>
      </w:pPr>
      <w:r w:rsidRPr="00010651">
        <w:rPr>
          <w:i/>
          <w:szCs w:val="22"/>
        </w:rPr>
        <w:t>In vitro</w:t>
      </w:r>
      <w:r w:rsidRPr="00010651">
        <w:rPr>
          <w:szCs w:val="22"/>
        </w:rPr>
        <w:t xml:space="preserve"> tyrimais parodyta, kad montelukastas yra CYP 2C8 ir, mažiau reikšmingu mastu, 2C9 ar 3A4 substratas. Klinikinių montelukasto ir gemfibrozilio (tiek CYP 2C8, tiek 2C9 inhibitoriaus) tarpusavio sąveikos tyrimų metu gemfibrozilis 4,4 karto padidino montelukasto sisteminę ekspoziciją. Skiriant kartu su gemfibroziliu ar kitais stipriais CYP 2C8 inhibitoriais montelukasto įprasto dozavimo koreguoti nereikia, tačiau gydytojai turi būti pasirengę galimam nepageidaujamų reakcijų padažnėjimui.</w:t>
      </w:r>
    </w:p>
    <w:p w14:paraId="20FF9F2B" w14:textId="77777777" w:rsidR="0041704F" w:rsidRPr="00010651" w:rsidRDefault="0041704F">
      <w:pPr>
        <w:rPr>
          <w:szCs w:val="22"/>
        </w:rPr>
      </w:pPr>
    </w:p>
    <w:p w14:paraId="098A0074" w14:textId="77777777" w:rsidR="0041704F" w:rsidRPr="00010651" w:rsidRDefault="00AE1476">
      <w:pPr>
        <w:rPr>
          <w:szCs w:val="22"/>
        </w:rPr>
      </w:pPr>
      <w:r w:rsidRPr="00010651">
        <w:rPr>
          <w:szCs w:val="22"/>
        </w:rPr>
        <w:t xml:space="preserve">Remiantis </w:t>
      </w:r>
      <w:r w:rsidRPr="00010651">
        <w:rPr>
          <w:i/>
          <w:szCs w:val="22"/>
        </w:rPr>
        <w:t>in vitro</w:t>
      </w:r>
      <w:r w:rsidRPr="00010651">
        <w:rPr>
          <w:szCs w:val="22"/>
        </w:rPr>
        <w:t xml:space="preserve"> duomenimis, kliniškai svarbi vaistinių preparatų sąveika su silpnesniais CYP 2C8 inhibitoriais (pvz., trimetoprimu) nėra tikėtina. Montelukasto vartojimas kartu su stipriu CYP 3A4 inhibitoriumi itrakonazolu reikšmingo montelukasto sisteminės ekspozicijos padidėjimo nesukėlė.</w:t>
      </w:r>
    </w:p>
    <w:p w14:paraId="0E400EBA" w14:textId="77777777" w:rsidR="0041704F" w:rsidRPr="00010651" w:rsidRDefault="0041704F">
      <w:pPr>
        <w:rPr>
          <w:szCs w:val="22"/>
        </w:rPr>
      </w:pPr>
    </w:p>
    <w:p w14:paraId="4A81ABF8" w14:textId="77777777" w:rsidR="0041704F" w:rsidRPr="00010651" w:rsidRDefault="00AE1476">
      <w:pPr>
        <w:rPr>
          <w:b/>
          <w:szCs w:val="22"/>
        </w:rPr>
      </w:pPr>
      <w:r w:rsidRPr="00010651">
        <w:rPr>
          <w:b/>
          <w:szCs w:val="22"/>
        </w:rPr>
        <w:t>4.6</w:t>
      </w:r>
      <w:r w:rsidRPr="00010651">
        <w:rPr>
          <w:b/>
          <w:szCs w:val="22"/>
        </w:rPr>
        <w:tab/>
        <w:t>Vaisingumas, n</w:t>
      </w:r>
      <w:r w:rsidRPr="00010651">
        <w:rPr>
          <w:b/>
          <w:bCs/>
          <w:szCs w:val="22"/>
        </w:rPr>
        <w:t>ėštumo ir žindymo laikotarpis</w:t>
      </w:r>
      <w:r w:rsidRPr="00010651">
        <w:rPr>
          <w:szCs w:val="22"/>
        </w:rPr>
        <w:t xml:space="preserve"> </w:t>
      </w:r>
    </w:p>
    <w:p w14:paraId="6BAF1DFC" w14:textId="77777777" w:rsidR="0041704F" w:rsidRPr="00010651" w:rsidRDefault="0041704F">
      <w:pPr>
        <w:rPr>
          <w:szCs w:val="22"/>
        </w:rPr>
      </w:pPr>
    </w:p>
    <w:p w14:paraId="381E4508" w14:textId="77777777" w:rsidR="0041704F" w:rsidRPr="00010651" w:rsidRDefault="00AE1476">
      <w:pPr>
        <w:rPr>
          <w:szCs w:val="22"/>
          <w:u w:val="single"/>
        </w:rPr>
      </w:pPr>
      <w:r w:rsidRPr="00E57FE7">
        <w:rPr>
          <w:szCs w:val="22"/>
          <w:u w:val="single"/>
        </w:rPr>
        <w:t>Nėštumas</w:t>
      </w:r>
    </w:p>
    <w:p w14:paraId="7C4B20BD" w14:textId="77777777" w:rsidR="0041704F" w:rsidRPr="00010651" w:rsidRDefault="00AE1476">
      <w:pPr>
        <w:rPr>
          <w:szCs w:val="22"/>
        </w:rPr>
      </w:pPr>
      <w:r w:rsidRPr="00010651">
        <w:rPr>
          <w:szCs w:val="22"/>
        </w:rPr>
        <w:t>Tyrimai su gyvūnais nerodo kenksmingo poveikio vaikingumui ar embriono/ vaisiaus vystymuisi. Nedide</w:t>
      </w:r>
      <w:r w:rsidRPr="001045EF">
        <w:rPr>
          <w:szCs w:val="22"/>
        </w:rPr>
        <w:t>lė informacija iš esamos nėščių moterų duomenų bazės nerodo priežastinio sąryšio tarp montelukasto ir sklaidos trūkumų (t. y. galūnių defektų), apie kuriuos retai buvo gauta pranešimų po to, kai vaistin</w:t>
      </w:r>
      <w:r w:rsidRPr="00010651">
        <w:rPr>
          <w:szCs w:val="22"/>
        </w:rPr>
        <w:t>is preparatas pateko į pasaulinę rinką.</w:t>
      </w:r>
    </w:p>
    <w:p w14:paraId="6933F4E2" w14:textId="77777777" w:rsidR="0041704F" w:rsidRPr="00010651" w:rsidRDefault="00AE1476">
      <w:pPr>
        <w:rPr>
          <w:szCs w:val="22"/>
        </w:rPr>
      </w:pPr>
      <w:r w:rsidRPr="00010651">
        <w:rPr>
          <w:szCs w:val="22"/>
        </w:rPr>
        <w:t>Montelukasto nėštumo metu galima vartoti tik įsitikinus, jog gydymas juo yra neabejotinai būtinas.</w:t>
      </w:r>
    </w:p>
    <w:p w14:paraId="0946769E" w14:textId="77777777" w:rsidR="0041704F" w:rsidRPr="00010651" w:rsidRDefault="0041704F">
      <w:pPr>
        <w:rPr>
          <w:szCs w:val="22"/>
        </w:rPr>
      </w:pPr>
    </w:p>
    <w:p w14:paraId="6F41502E" w14:textId="77777777" w:rsidR="0041704F" w:rsidRPr="00010651" w:rsidRDefault="00AE1476">
      <w:pPr>
        <w:rPr>
          <w:szCs w:val="22"/>
          <w:u w:val="single"/>
        </w:rPr>
      </w:pPr>
      <w:r w:rsidRPr="00E57FE7">
        <w:rPr>
          <w:szCs w:val="22"/>
          <w:u w:val="single"/>
        </w:rPr>
        <w:t>Žindymas</w:t>
      </w:r>
    </w:p>
    <w:p w14:paraId="37ADEB2C" w14:textId="77777777" w:rsidR="0041704F" w:rsidRPr="001045EF" w:rsidRDefault="00AE1476">
      <w:pPr>
        <w:rPr>
          <w:szCs w:val="22"/>
        </w:rPr>
      </w:pPr>
      <w:r w:rsidRPr="00010651">
        <w:rPr>
          <w:szCs w:val="22"/>
        </w:rPr>
        <w:t xml:space="preserve">Tyrimai su žiurkėmis rodo, kad montelukastas išsiskiria su pienu (žr. 5.3 skyrių). Ar montelukastas  ir (arba) jo metabolitai) išskiriami su moters pienu, nežinoma. </w:t>
      </w:r>
    </w:p>
    <w:p w14:paraId="2623D792" w14:textId="77777777" w:rsidR="0041704F" w:rsidRPr="00010651" w:rsidRDefault="00AE1476">
      <w:pPr>
        <w:rPr>
          <w:szCs w:val="22"/>
        </w:rPr>
      </w:pPr>
      <w:r w:rsidRPr="00010651">
        <w:rPr>
          <w:szCs w:val="22"/>
        </w:rPr>
        <w:t>Montelukasto žindyvėms galima vartoti tik įsitikinus, jog gydymas juo yra neabejotinai būtinas.</w:t>
      </w:r>
    </w:p>
    <w:p w14:paraId="4811B4AF" w14:textId="77777777" w:rsidR="0041704F" w:rsidRPr="00010651" w:rsidRDefault="0041704F">
      <w:pPr>
        <w:rPr>
          <w:szCs w:val="22"/>
        </w:rPr>
      </w:pPr>
    </w:p>
    <w:p w14:paraId="6A4D83B3" w14:textId="77777777" w:rsidR="0041704F" w:rsidRPr="00010651" w:rsidRDefault="00AE1476">
      <w:pPr>
        <w:rPr>
          <w:b/>
          <w:szCs w:val="22"/>
        </w:rPr>
      </w:pPr>
      <w:r w:rsidRPr="00010651">
        <w:rPr>
          <w:b/>
          <w:szCs w:val="22"/>
        </w:rPr>
        <w:t>4.7</w:t>
      </w:r>
      <w:r w:rsidRPr="00010651">
        <w:rPr>
          <w:b/>
          <w:szCs w:val="22"/>
        </w:rPr>
        <w:tab/>
        <w:t>Poveikis gebėjimui vairuoti ir valdyti mechanizmus</w:t>
      </w:r>
    </w:p>
    <w:p w14:paraId="3AC259F9" w14:textId="77777777" w:rsidR="0041704F" w:rsidRPr="00010651" w:rsidRDefault="0041704F">
      <w:pPr>
        <w:rPr>
          <w:szCs w:val="22"/>
        </w:rPr>
      </w:pPr>
    </w:p>
    <w:p w14:paraId="4D02672B" w14:textId="77777777" w:rsidR="0041704F" w:rsidRPr="00010651" w:rsidRDefault="00AE1476">
      <w:pPr>
        <w:rPr>
          <w:szCs w:val="22"/>
        </w:rPr>
      </w:pPr>
      <w:r w:rsidRPr="00010651">
        <w:rPr>
          <w:szCs w:val="22"/>
        </w:rPr>
        <w:t>Montelukastas gebėjimui vairuoti ir valdyti mechanizmus įtakos nedaro arba ji yra nereikšminga. Vis dėlto buvo atskirų pranešimų apie mieguistumą ir galvos svaigimą.</w:t>
      </w:r>
    </w:p>
    <w:p w14:paraId="703CC1EC" w14:textId="77777777" w:rsidR="0041704F" w:rsidRPr="00010651" w:rsidRDefault="0041704F">
      <w:pPr>
        <w:rPr>
          <w:szCs w:val="22"/>
        </w:rPr>
      </w:pPr>
    </w:p>
    <w:p w14:paraId="65E86AC0" w14:textId="77777777" w:rsidR="0041704F" w:rsidRPr="00010651" w:rsidRDefault="00AE1476">
      <w:pPr>
        <w:rPr>
          <w:b/>
          <w:szCs w:val="22"/>
        </w:rPr>
      </w:pPr>
      <w:r w:rsidRPr="00010651">
        <w:rPr>
          <w:b/>
          <w:szCs w:val="22"/>
        </w:rPr>
        <w:t>4.8</w:t>
      </w:r>
      <w:r w:rsidRPr="00010651">
        <w:rPr>
          <w:b/>
          <w:szCs w:val="22"/>
        </w:rPr>
        <w:tab/>
        <w:t>Nepageidaujamas poveikis</w:t>
      </w:r>
    </w:p>
    <w:p w14:paraId="205436DF" w14:textId="77777777" w:rsidR="0041704F" w:rsidRPr="00010651" w:rsidRDefault="0041704F">
      <w:pPr>
        <w:rPr>
          <w:szCs w:val="22"/>
        </w:rPr>
      </w:pPr>
    </w:p>
    <w:p w14:paraId="59C9CACC" w14:textId="77777777" w:rsidR="0041704F" w:rsidRPr="00010651" w:rsidRDefault="00AE1476">
      <w:pPr>
        <w:rPr>
          <w:szCs w:val="22"/>
        </w:rPr>
      </w:pPr>
      <w:r w:rsidRPr="00010651">
        <w:rPr>
          <w:szCs w:val="22"/>
        </w:rPr>
        <w:t>Montelukastas buvo įvertintas tokių klinikinių tyrimų, kuriuose dalyvavo nuolatine astma sergantys pacientai, metu:</w:t>
      </w:r>
    </w:p>
    <w:p w14:paraId="2D75E062" w14:textId="74C7D219" w:rsidR="0041704F" w:rsidRPr="00010651" w:rsidRDefault="00AE1476">
      <w:pPr>
        <w:numPr>
          <w:ilvl w:val="0"/>
          <w:numId w:val="1"/>
        </w:numPr>
        <w:rPr>
          <w:szCs w:val="22"/>
        </w:rPr>
      </w:pPr>
      <w:r w:rsidRPr="00010651">
        <w:rPr>
          <w:szCs w:val="22"/>
        </w:rPr>
        <w:t xml:space="preserve">10 mg plėvele dengtos tabletės įvertintos klinikinių tyrimų, kuriuose dalyvavo maždaug 4000 suaugusiųjų ir 15 metų bei vyresnių pacientų, metu; </w:t>
      </w:r>
    </w:p>
    <w:p w14:paraId="1E2DD523" w14:textId="30D40CE2" w:rsidR="0041704F" w:rsidRPr="00E57FE7" w:rsidRDefault="00AE1476">
      <w:pPr>
        <w:numPr>
          <w:ilvl w:val="0"/>
          <w:numId w:val="1"/>
        </w:numPr>
        <w:rPr>
          <w:szCs w:val="22"/>
        </w:rPr>
      </w:pPr>
      <w:r w:rsidRPr="00010651">
        <w:rPr>
          <w:szCs w:val="22"/>
        </w:rPr>
        <w:t xml:space="preserve">10 mg plėvele dengtos tabletės įvertintos klinikinių tyrimų, kuriuose dalyvavo maždaug 400 </w:t>
      </w:r>
      <w:r w:rsidRPr="00E57FE7">
        <w:rPr>
          <w:szCs w:val="22"/>
        </w:rPr>
        <w:t xml:space="preserve">suaugusiųjų ir 15 metų bei vyresnių pacientų, sergančių sezoniniu alerginiu rinitu ir astma, metu; </w:t>
      </w:r>
    </w:p>
    <w:p w14:paraId="5F5668C5" w14:textId="77777777" w:rsidR="0041704F" w:rsidRPr="00010651" w:rsidRDefault="00AE1476">
      <w:pPr>
        <w:numPr>
          <w:ilvl w:val="0"/>
          <w:numId w:val="1"/>
        </w:numPr>
        <w:rPr>
          <w:szCs w:val="22"/>
        </w:rPr>
      </w:pPr>
      <w:r w:rsidRPr="00E57FE7">
        <w:rPr>
          <w:szCs w:val="22"/>
        </w:rPr>
        <w:t>5 mg kramtomosios tabletės įvertintos klinikinių tyrimų, kuriuose dalyvavo maždaug tūkstantis se</w:t>
      </w:r>
      <w:r w:rsidRPr="00010651">
        <w:rPr>
          <w:szCs w:val="22"/>
        </w:rPr>
        <w:t xml:space="preserve">ptyni šimtai penkiasdešimt 6 – 14 metų vaikų, metu; </w:t>
      </w:r>
    </w:p>
    <w:p w14:paraId="10FE2B3B" w14:textId="77777777" w:rsidR="0041704F" w:rsidRPr="00010651" w:rsidRDefault="00AE1476">
      <w:pPr>
        <w:numPr>
          <w:ilvl w:val="0"/>
          <w:numId w:val="1"/>
        </w:numPr>
        <w:rPr>
          <w:szCs w:val="22"/>
        </w:rPr>
      </w:pPr>
      <w:r w:rsidRPr="00010651">
        <w:rPr>
          <w:szCs w:val="22"/>
        </w:rPr>
        <w:t>4 mg kramtomosios tabletės įvertintos klinikinių tyrimų, kuriuose dalyvavo aštuoni šimtai penkiasdešimt vienas 2 – 5 metų vaikas, metu;</w:t>
      </w:r>
    </w:p>
    <w:p w14:paraId="01CD2BDD" w14:textId="77777777" w:rsidR="0041704F" w:rsidRPr="00010651" w:rsidRDefault="00AE1476">
      <w:pPr>
        <w:numPr>
          <w:ilvl w:val="0"/>
          <w:numId w:val="1"/>
        </w:numPr>
        <w:rPr>
          <w:szCs w:val="22"/>
        </w:rPr>
      </w:pPr>
      <w:r w:rsidRPr="00010651">
        <w:rPr>
          <w:szCs w:val="22"/>
        </w:rPr>
        <w:t>4 mg granulės įvertintos klinikinių tyrimų, kuriuose dalyvavo vienas šimtas septyniasdešimt penki 6 mėnesių – 2 metų amžiaus vaikai, metu.</w:t>
      </w:r>
    </w:p>
    <w:p w14:paraId="37185DF4" w14:textId="77777777" w:rsidR="0041704F" w:rsidRPr="00010651" w:rsidRDefault="00AE1476">
      <w:pPr>
        <w:rPr>
          <w:szCs w:val="22"/>
        </w:rPr>
      </w:pPr>
      <w:r w:rsidRPr="00010651">
        <w:rPr>
          <w:szCs w:val="22"/>
        </w:rPr>
        <w:t>Montelukastas buvo įvertintas tokio klinikinio tyrimo, kuriame dalyvavo epizodine astma sergantys pacientai, metu:</w:t>
      </w:r>
    </w:p>
    <w:p w14:paraId="3CD93AFA" w14:textId="77777777" w:rsidR="0041704F" w:rsidRPr="00010651" w:rsidRDefault="00AE1476">
      <w:pPr>
        <w:numPr>
          <w:ilvl w:val="0"/>
          <w:numId w:val="1"/>
        </w:numPr>
        <w:rPr>
          <w:szCs w:val="22"/>
        </w:rPr>
      </w:pPr>
      <w:r w:rsidRPr="00010651">
        <w:rPr>
          <w:szCs w:val="22"/>
        </w:rPr>
        <w:t>4 mg granulės ir kramtomosios tabletės įvertintos klinikinio tyrimo, kuriame dalyvavo vienas tūkstantis trisdešimt aštuoni 6 mėnesių – 2 metų amžiaus pediatriniai pacientai, metu.</w:t>
      </w:r>
    </w:p>
    <w:p w14:paraId="74B8516C" w14:textId="77777777" w:rsidR="0041704F" w:rsidRPr="00010651" w:rsidRDefault="0041704F">
      <w:pPr>
        <w:rPr>
          <w:szCs w:val="22"/>
        </w:rPr>
      </w:pPr>
    </w:p>
    <w:p w14:paraId="5E189CCF" w14:textId="77777777" w:rsidR="0041704F" w:rsidRPr="00010651" w:rsidRDefault="00AE1476">
      <w:pPr>
        <w:rPr>
          <w:szCs w:val="22"/>
        </w:rPr>
      </w:pPr>
      <w:r w:rsidRPr="00010651">
        <w:rPr>
          <w:szCs w:val="22"/>
        </w:rPr>
        <w:t>Placebu kontroliuojamų klinikinių tyrimų metu pacientams, gydomiems montelukastu, dažnai (nuo ≥1/100 iki &lt;1/10) ir dažniau negu placebą vartojusiems pacientams pastebėta šių su vaistinio preparato vartojimu susijusių nepageidaujamų reakcijų:</w:t>
      </w:r>
    </w:p>
    <w:p w14:paraId="7144A5B6" w14:textId="77777777" w:rsidR="0041704F" w:rsidRPr="00010651" w:rsidRDefault="0041704F">
      <w:pPr>
        <w:rPr>
          <w:szCs w:val="22"/>
        </w:rPr>
      </w:pPr>
    </w:p>
    <w:tbl>
      <w:tblPr>
        <w:tblW w:w="9039" w:type="dxa"/>
        <w:tblLook w:val="01E0" w:firstRow="1" w:lastRow="1" w:firstColumn="1" w:lastColumn="1" w:noHBand="0" w:noVBand="0"/>
      </w:tblPr>
      <w:tblGrid>
        <w:gridCol w:w="1727"/>
        <w:gridCol w:w="1781"/>
        <w:gridCol w:w="1985"/>
        <w:gridCol w:w="1700"/>
        <w:gridCol w:w="1846"/>
      </w:tblGrid>
      <w:tr w:rsidR="0041704F" w:rsidRPr="00010651" w14:paraId="46C8ACD6" w14:textId="77777777">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71962243" w14:textId="77777777" w:rsidR="0041704F" w:rsidRPr="00010651" w:rsidRDefault="00AE1476">
            <w:pPr>
              <w:rPr>
                <w:szCs w:val="22"/>
              </w:rPr>
            </w:pPr>
            <w:r w:rsidRPr="00010651">
              <w:rPr>
                <w:szCs w:val="22"/>
              </w:rPr>
              <w:t>Organų sistemų klasė</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7AD5AF4" w14:textId="77777777" w:rsidR="0041704F" w:rsidRPr="00010651" w:rsidRDefault="00AE1476">
            <w:pPr>
              <w:rPr>
                <w:szCs w:val="22"/>
              </w:rPr>
            </w:pPr>
            <w:r w:rsidRPr="00010651">
              <w:rPr>
                <w:szCs w:val="22"/>
              </w:rPr>
              <w:t xml:space="preserve">15 metų ir vyresni suaugę pacientai </w:t>
            </w:r>
          </w:p>
          <w:p w14:paraId="40870ACC" w14:textId="77777777" w:rsidR="0041704F" w:rsidRPr="00010651" w:rsidRDefault="00AE1476">
            <w:pPr>
              <w:rPr>
                <w:szCs w:val="22"/>
              </w:rPr>
            </w:pPr>
            <w:r w:rsidRPr="00010651">
              <w:rPr>
                <w:szCs w:val="22"/>
              </w:rPr>
              <w:t>(du 12 savaičių tyrimai; n=795)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3B18108" w14:textId="3AE58C77" w:rsidR="0041704F" w:rsidRPr="00010651" w:rsidRDefault="00AE1476">
            <w:pPr>
              <w:rPr>
                <w:szCs w:val="22"/>
              </w:rPr>
            </w:pPr>
            <w:r w:rsidRPr="00010651">
              <w:rPr>
                <w:szCs w:val="22"/>
              </w:rPr>
              <w:t>6 - 14 metų vaikai(vienas 8 savaičių tyrimas; n=201 ir du 56 savaičių tyrimai; n=615)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8EE9BCF" w14:textId="7915F68D" w:rsidR="0041704F" w:rsidRPr="00010651" w:rsidRDefault="00AE1476">
            <w:pPr>
              <w:rPr>
                <w:szCs w:val="22"/>
              </w:rPr>
            </w:pPr>
            <w:r w:rsidRPr="00010651">
              <w:rPr>
                <w:szCs w:val="22"/>
              </w:rPr>
              <w:t>2 - 5 metų  vaikai</w:t>
            </w:r>
          </w:p>
          <w:p w14:paraId="14DC0EA5" w14:textId="77777777" w:rsidR="0041704F" w:rsidRPr="00010651" w:rsidRDefault="00AE1476">
            <w:pPr>
              <w:rPr>
                <w:szCs w:val="22"/>
              </w:rPr>
            </w:pPr>
            <w:r w:rsidRPr="00010651">
              <w:rPr>
                <w:szCs w:val="22"/>
              </w:rPr>
              <w:t>(vienas 12 savaičių tyrimas; n=461 ir vienas 48 savaičių tyrimas; n=278)</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592A9D7E" w14:textId="25BF7E02" w:rsidR="0041704F" w:rsidRPr="00010651" w:rsidRDefault="00AE1476">
            <w:r w:rsidRPr="00010651">
              <w:rPr>
                <w:szCs w:val="22"/>
              </w:rPr>
              <w:t>6 mėnesių – 2 metų vaikai</w:t>
            </w:r>
          </w:p>
          <w:p w14:paraId="52E8C489" w14:textId="77777777" w:rsidR="0041704F" w:rsidRPr="00010651" w:rsidRDefault="00AE1476">
            <w:pPr>
              <w:rPr>
                <w:szCs w:val="22"/>
              </w:rPr>
            </w:pPr>
            <w:r w:rsidRPr="00010651">
              <w:rPr>
                <w:szCs w:val="22"/>
              </w:rPr>
              <w:t>(vienas 6 savaičių tyrimas; n=175)</w:t>
            </w:r>
          </w:p>
        </w:tc>
      </w:tr>
      <w:tr w:rsidR="0041704F" w:rsidRPr="00010651" w14:paraId="21C19D3A" w14:textId="77777777">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1B9B6B41" w14:textId="77777777" w:rsidR="0041704F" w:rsidRPr="00010651" w:rsidRDefault="00AE1476">
            <w:pPr>
              <w:rPr>
                <w:szCs w:val="22"/>
              </w:rPr>
            </w:pPr>
            <w:r w:rsidRPr="00010651">
              <w:rPr>
                <w:szCs w:val="22"/>
              </w:rPr>
              <w:lastRenderedPageBreak/>
              <w:t>Nervų sistemos sutrikimai</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46E6A77" w14:textId="77777777" w:rsidR="0041704F" w:rsidRPr="00010651" w:rsidRDefault="0041704F">
            <w:pPr>
              <w:rPr>
                <w:szCs w:val="22"/>
              </w:rPr>
            </w:pPr>
          </w:p>
          <w:p w14:paraId="0AF72682" w14:textId="77777777" w:rsidR="0041704F" w:rsidRPr="00010651" w:rsidRDefault="00AE1476">
            <w:pPr>
              <w:rPr>
                <w:szCs w:val="22"/>
              </w:rPr>
            </w:pPr>
            <w:r w:rsidRPr="00010651">
              <w:rPr>
                <w:szCs w:val="22"/>
              </w:rPr>
              <w:t>Galvos skausmas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68D0372" w14:textId="77777777" w:rsidR="0041704F" w:rsidRPr="00010651" w:rsidRDefault="0041704F">
            <w:pPr>
              <w:rPr>
                <w:szCs w:val="22"/>
              </w:rPr>
            </w:pPr>
          </w:p>
          <w:p w14:paraId="2ACA0B6D" w14:textId="77777777" w:rsidR="0041704F" w:rsidRPr="00010651" w:rsidRDefault="00AE1476">
            <w:pPr>
              <w:rPr>
                <w:szCs w:val="22"/>
              </w:rPr>
            </w:pPr>
            <w:r w:rsidRPr="00010651">
              <w:rPr>
                <w:szCs w:val="22"/>
              </w:rPr>
              <w:t>Galvos skausmas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425145D" w14:textId="77777777" w:rsidR="0041704F" w:rsidRPr="00010651" w:rsidRDefault="0041704F">
            <w:pPr>
              <w:rPr>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3D8AFD5D" w14:textId="77777777" w:rsidR="0041704F" w:rsidRPr="00010651" w:rsidRDefault="0041704F">
            <w:pPr>
              <w:rPr>
                <w:szCs w:val="22"/>
              </w:rPr>
            </w:pPr>
          </w:p>
          <w:p w14:paraId="1826C0DD" w14:textId="77777777" w:rsidR="0041704F" w:rsidRPr="00010651" w:rsidRDefault="00AE1476">
            <w:pPr>
              <w:rPr>
                <w:szCs w:val="22"/>
              </w:rPr>
            </w:pPr>
            <w:r w:rsidRPr="00010651">
              <w:rPr>
                <w:szCs w:val="22"/>
              </w:rPr>
              <w:t>Hiperkinezija</w:t>
            </w:r>
          </w:p>
        </w:tc>
      </w:tr>
      <w:tr w:rsidR="0041704F" w:rsidRPr="00010651" w14:paraId="6BDE8BEB" w14:textId="77777777">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1BB983BA" w14:textId="77777777" w:rsidR="0041704F" w:rsidRPr="00010651" w:rsidRDefault="00AE1476">
            <w:pPr>
              <w:rPr>
                <w:szCs w:val="22"/>
              </w:rPr>
            </w:pPr>
            <w:r w:rsidRPr="00010651">
              <w:rPr>
                <w:szCs w:val="22"/>
              </w:rPr>
              <w:t>Kvėpavimo sistemos, krūtinės ląstos ir tarpuplaučio sutrikimai</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6FF3F40" w14:textId="77777777" w:rsidR="0041704F" w:rsidRPr="00010651" w:rsidRDefault="0041704F">
            <w:pPr>
              <w:rPr>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92A5B6E" w14:textId="77777777" w:rsidR="0041704F" w:rsidRPr="00010651" w:rsidRDefault="0041704F">
            <w:pPr>
              <w:rPr>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69027B5A" w14:textId="77777777" w:rsidR="0041704F" w:rsidRPr="00010651" w:rsidRDefault="0041704F">
            <w:pPr>
              <w:rPr>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1F431738" w14:textId="77777777" w:rsidR="0041704F" w:rsidRPr="00010651" w:rsidRDefault="00AE1476">
            <w:pPr>
              <w:rPr>
                <w:szCs w:val="22"/>
              </w:rPr>
            </w:pPr>
            <w:r w:rsidRPr="00010651">
              <w:rPr>
                <w:szCs w:val="22"/>
              </w:rPr>
              <w:t>Astma</w:t>
            </w:r>
          </w:p>
        </w:tc>
      </w:tr>
      <w:tr w:rsidR="0041704F" w:rsidRPr="00010651" w14:paraId="741F5566" w14:textId="77777777">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53AAA8A3" w14:textId="77777777" w:rsidR="0041704F" w:rsidRPr="00010651" w:rsidRDefault="00AE1476">
            <w:pPr>
              <w:rPr>
                <w:szCs w:val="22"/>
              </w:rPr>
            </w:pPr>
            <w:r w:rsidRPr="00010651">
              <w:rPr>
                <w:szCs w:val="22"/>
              </w:rPr>
              <w:t>Virškinimo trakto sutrikimai</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5144F34" w14:textId="77777777" w:rsidR="0041704F" w:rsidRPr="00010651" w:rsidRDefault="0041704F">
            <w:pPr>
              <w:rPr>
                <w:szCs w:val="22"/>
              </w:rPr>
            </w:pPr>
          </w:p>
          <w:p w14:paraId="072F5D81" w14:textId="77777777" w:rsidR="0041704F" w:rsidRPr="00010651" w:rsidRDefault="00AE1476">
            <w:pPr>
              <w:rPr>
                <w:szCs w:val="22"/>
              </w:rPr>
            </w:pPr>
            <w:r w:rsidRPr="00010651">
              <w:rPr>
                <w:szCs w:val="22"/>
              </w:rPr>
              <w:t>Pilvo skausmas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F22C8A6" w14:textId="77777777" w:rsidR="0041704F" w:rsidRPr="00010651" w:rsidRDefault="0041704F">
            <w:pPr>
              <w:rPr>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34785748" w14:textId="77777777" w:rsidR="0041704F" w:rsidRPr="00010651" w:rsidRDefault="0041704F">
            <w:pPr>
              <w:rPr>
                <w:szCs w:val="22"/>
              </w:rPr>
            </w:pPr>
          </w:p>
          <w:p w14:paraId="07B929DF" w14:textId="77777777" w:rsidR="0041704F" w:rsidRPr="00010651" w:rsidRDefault="00AE1476">
            <w:pPr>
              <w:rPr>
                <w:szCs w:val="22"/>
              </w:rPr>
            </w:pPr>
            <w:r w:rsidRPr="00010651">
              <w:rPr>
                <w:szCs w:val="22"/>
              </w:rPr>
              <w:t>Pilvo skausmas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6587F2C7" w14:textId="77777777" w:rsidR="0041704F" w:rsidRPr="00010651" w:rsidRDefault="0041704F">
            <w:pPr>
              <w:rPr>
                <w:szCs w:val="22"/>
              </w:rPr>
            </w:pPr>
          </w:p>
          <w:p w14:paraId="2B79A0EC" w14:textId="77777777" w:rsidR="0041704F" w:rsidRPr="00010651" w:rsidRDefault="00AE1476">
            <w:pPr>
              <w:rPr>
                <w:szCs w:val="22"/>
              </w:rPr>
            </w:pPr>
            <w:r w:rsidRPr="00010651">
              <w:rPr>
                <w:szCs w:val="22"/>
              </w:rPr>
              <w:t>Viduriavimas</w:t>
            </w:r>
          </w:p>
        </w:tc>
      </w:tr>
      <w:tr w:rsidR="0041704F" w:rsidRPr="00010651" w14:paraId="35FC68B2" w14:textId="77777777">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711C17D2" w14:textId="77777777" w:rsidR="0041704F" w:rsidRPr="00010651" w:rsidRDefault="00AE1476">
            <w:pPr>
              <w:rPr>
                <w:szCs w:val="22"/>
              </w:rPr>
            </w:pPr>
            <w:r w:rsidRPr="00010651">
              <w:rPr>
                <w:szCs w:val="22"/>
              </w:rPr>
              <w:t>Odos ir poodinio audinio sutrikimai</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DCAD789" w14:textId="77777777" w:rsidR="0041704F" w:rsidRPr="00010651" w:rsidRDefault="0041704F">
            <w:pPr>
              <w:rPr>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9BB9389" w14:textId="77777777" w:rsidR="0041704F" w:rsidRPr="00010651" w:rsidRDefault="0041704F">
            <w:pPr>
              <w:rPr>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3C17D6C5" w14:textId="77777777" w:rsidR="0041704F" w:rsidRPr="00010651" w:rsidRDefault="0041704F">
            <w:pPr>
              <w:rPr>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799721E6" w14:textId="77777777" w:rsidR="0041704F" w:rsidRPr="00010651" w:rsidRDefault="00AE1476">
            <w:pPr>
              <w:rPr>
                <w:szCs w:val="22"/>
              </w:rPr>
            </w:pPr>
            <w:r w:rsidRPr="00010651">
              <w:rPr>
                <w:szCs w:val="22"/>
              </w:rPr>
              <w:t>Egzeminis dermatitas, išbėrimas</w:t>
            </w:r>
          </w:p>
        </w:tc>
      </w:tr>
      <w:tr w:rsidR="0041704F" w:rsidRPr="00010651" w14:paraId="5B0D9A54" w14:textId="77777777">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2F493D1F" w14:textId="77777777" w:rsidR="0041704F" w:rsidRPr="00010651" w:rsidRDefault="00AE1476">
            <w:pPr>
              <w:rPr>
                <w:szCs w:val="22"/>
              </w:rPr>
            </w:pPr>
            <w:r w:rsidRPr="00010651">
              <w:rPr>
                <w:szCs w:val="22"/>
              </w:rPr>
              <w:t>Bendrieji sutrikimai ir vartojimo vietos pažeidimai</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7BA9A8A" w14:textId="77777777" w:rsidR="0041704F" w:rsidRPr="00010651" w:rsidRDefault="0041704F">
            <w:pPr>
              <w:rPr>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CC77687" w14:textId="77777777" w:rsidR="0041704F" w:rsidRPr="00010651" w:rsidRDefault="0041704F">
            <w:pPr>
              <w:rPr>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4B1ADD14" w14:textId="77777777" w:rsidR="0041704F" w:rsidRPr="00010651" w:rsidRDefault="0041704F">
            <w:pPr>
              <w:rPr>
                <w:szCs w:val="22"/>
              </w:rPr>
            </w:pPr>
          </w:p>
          <w:p w14:paraId="60A01F68" w14:textId="77777777" w:rsidR="0041704F" w:rsidRPr="00010651" w:rsidRDefault="0041704F">
            <w:pPr>
              <w:rPr>
                <w:szCs w:val="22"/>
              </w:rPr>
            </w:pPr>
          </w:p>
          <w:p w14:paraId="79E1BC22" w14:textId="77777777" w:rsidR="0041704F" w:rsidRPr="00010651" w:rsidRDefault="0041704F">
            <w:pPr>
              <w:rPr>
                <w:szCs w:val="22"/>
              </w:rPr>
            </w:pPr>
          </w:p>
          <w:p w14:paraId="63FB5F02" w14:textId="77777777" w:rsidR="0041704F" w:rsidRPr="00010651" w:rsidRDefault="00AE1476">
            <w:pPr>
              <w:rPr>
                <w:szCs w:val="22"/>
              </w:rPr>
            </w:pPr>
            <w:r w:rsidRPr="00010651">
              <w:rPr>
                <w:szCs w:val="22"/>
              </w:rPr>
              <w:t>Troškulys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3D78B6E7" w14:textId="77777777" w:rsidR="0041704F" w:rsidRPr="00010651" w:rsidRDefault="0041704F">
            <w:pPr>
              <w:rPr>
                <w:szCs w:val="22"/>
              </w:rPr>
            </w:pPr>
          </w:p>
        </w:tc>
      </w:tr>
    </w:tbl>
    <w:p w14:paraId="33E65D43" w14:textId="77777777" w:rsidR="0041704F" w:rsidRPr="00010651" w:rsidRDefault="0041704F">
      <w:pPr>
        <w:rPr>
          <w:szCs w:val="22"/>
        </w:rPr>
      </w:pPr>
    </w:p>
    <w:p w14:paraId="27949787" w14:textId="77777777" w:rsidR="0041704F" w:rsidRPr="00010651" w:rsidRDefault="00AE1476">
      <w:pPr>
        <w:rPr>
          <w:szCs w:val="22"/>
        </w:rPr>
      </w:pPr>
      <w:r w:rsidRPr="00010651">
        <w:rPr>
          <w:szCs w:val="22"/>
        </w:rPr>
        <w:t>Klinikiniuose tyrimuose, kuriuose dalyvavo nedidelis skaičius astma sergančių pacientų, taikant ilgai trunkantį gydymą, t. y. iki 2 metų suaugusiems žmonėms ir iki 12 mėnesių 6 - 14 metų vaikams, saugumo pobūdis nepakito.</w:t>
      </w:r>
    </w:p>
    <w:p w14:paraId="0A85D4C3" w14:textId="77777777" w:rsidR="0041704F" w:rsidRPr="00010651" w:rsidRDefault="00AE1476">
      <w:pPr>
        <w:rPr>
          <w:szCs w:val="22"/>
        </w:rPr>
      </w:pPr>
      <w:r w:rsidRPr="00010651">
        <w:rPr>
          <w:szCs w:val="22"/>
        </w:rPr>
        <w:t xml:space="preserve">Iš viso, 502 dviejų - penkių metų amžiaus vaikai buvo gydomi montelukastu ne trumpiau kaip 3 mėnesius, 338 – 6 mėnesius ar ilgiau ir 534 – 12 mėnesių ar ilgiau. Ilgai trunkančio gydymo metu saugumo pobūdis šiems pacientams taip pat nepakito. </w:t>
      </w:r>
    </w:p>
    <w:p w14:paraId="4B3FF197" w14:textId="0955C521" w:rsidR="0041704F" w:rsidRPr="00010651" w:rsidRDefault="00AE1476">
      <w:r w:rsidRPr="00010651">
        <w:rPr>
          <w:szCs w:val="22"/>
        </w:rPr>
        <w:t>Vaistinio preparato saugumas vaikams nuo 6 mėnesių iki 2 metų amžiaus išliko nepakitęs gydant iki 3 mėnesių.</w:t>
      </w:r>
    </w:p>
    <w:p w14:paraId="6F2402E6" w14:textId="77777777" w:rsidR="0041704F" w:rsidRPr="00010651" w:rsidRDefault="0041704F">
      <w:pPr>
        <w:rPr>
          <w:iCs/>
          <w:szCs w:val="22"/>
        </w:rPr>
      </w:pPr>
    </w:p>
    <w:p w14:paraId="5390119D" w14:textId="77777777" w:rsidR="0041704F" w:rsidRPr="00010651" w:rsidRDefault="00AE1476">
      <w:pPr>
        <w:rPr>
          <w:iCs/>
          <w:szCs w:val="22"/>
          <w:u w:val="single"/>
        </w:rPr>
      </w:pPr>
      <w:r w:rsidRPr="00010651">
        <w:rPr>
          <w:iCs/>
          <w:szCs w:val="22"/>
          <w:u w:val="single"/>
        </w:rPr>
        <w:t>Nepageidaujamų reakcijų santrauka lentelėje</w:t>
      </w:r>
    </w:p>
    <w:p w14:paraId="590088C7" w14:textId="77777777" w:rsidR="0041704F" w:rsidRPr="00010651" w:rsidRDefault="0041704F">
      <w:pPr>
        <w:rPr>
          <w:iCs/>
          <w:szCs w:val="22"/>
        </w:rPr>
      </w:pPr>
    </w:p>
    <w:p w14:paraId="048C24D8" w14:textId="77777777" w:rsidR="0041704F" w:rsidRPr="00010651" w:rsidRDefault="00AE1476">
      <w:pPr>
        <w:rPr>
          <w:iCs/>
          <w:szCs w:val="22"/>
        </w:rPr>
      </w:pPr>
      <w:r w:rsidRPr="00010651">
        <w:rPr>
          <w:iCs/>
          <w:szCs w:val="22"/>
        </w:rPr>
        <w:t>Nepageidaujamos reakcijos, apie kurias buvo pranešta po vaistinio preparato patekimo į rinką, išvardytos toliau esančioje lentelėje pagal organų sistemų klases ir specifines nepageidaujamas reakcijas. Dažnio kategorijos buvo nustatytos remiantis tiesiogiai susijusiais klinikiniais tyrimais.</w:t>
      </w:r>
    </w:p>
    <w:p w14:paraId="0F6E3130" w14:textId="77777777" w:rsidR="0041704F" w:rsidRPr="00010651" w:rsidRDefault="0041704F">
      <w:pPr>
        <w:rPr>
          <w:i/>
          <w:szCs w:val="22"/>
        </w:rPr>
      </w:pPr>
    </w:p>
    <w:tbl>
      <w:tblPr>
        <w:tblW w:w="8400" w:type="dxa"/>
        <w:tblLook w:val="01E0" w:firstRow="1" w:lastRow="1" w:firstColumn="1" w:lastColumn="1" w:noHBand="0" w:noVBand="0"/>
      </w:tblPr>
      <w:tblGrid>
        <w:gridCol w:w="2312"/>
        <w:gridCol w:w="4458"/>
        <w:gridCol w:w="1630"/>
      </w:tblGrid>
      <w:tr w:rsidR="0041704F" w:rsidRPr="00010651" w14:paraId="5403D8C4" w14:textId="77777777">
        <w:trPr>
          <w:trHeight w:val="139"/>
        </w:trPr>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1161B331" w14:textId="77777777" w:rsidR="0041704F" w:rsidRPr="00010651" w:rsidRDefault="00AE1476">
            <w:pPr>
              <w:rPr>
                <w:b/>
                <w:szCs w:val="22"/>
              </w:rPr>
            </w:pPr>
            <w:r w:rsidRPr="00010651">
              <w:rPr>
                <w:b/>
                <w:szCs w:val="22"/>
              </w:rPr>
              <w:t>Organų sistemų klasės</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6C240D7B" w14:textId="77777777" w:rsidR="0041704F" w:rsidRPr="00010651" w:rsidRDefault="00AE1476">
            <w:pPr>
              <w:rPr>
                <w:b/>
                <w:szCs w:val="22"/>
              </w:rPr>
            </w:pPr>
            <w:r w:rsidRPr="00010651">
              <w:rPr>
                <w:b/>
                <w:szCs w:val="22"/>
              </w:rPr>
              <w:t>Nepageidaujamos reakcijos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3E2607BE" w14:textId="77777777" w:rsidR="0041704F" w:rsidRPr="00010651" w:rsidRDefault="00AE1476">
            <w:pPr>
              <w:rPr>
                <w:b/>
                <w:szCs w:val="22"/>
              </w:rPr>
            </w:pPr>
            <w:r w:rsidRPr="00010651">
              <w:rPr>
                <w:b/>
                <w:szCs w:val="22"/>
              </w:rPr>
              <w:t>Dažnio apibūdinimas*</w:t>
            </w:r>
          </w:p>
        </w:tc>
      </w:tr>
      <w:tr w:rsidR="0041704F" w:rsidRPr="00010651" w14:paraId="29EAE0F7" w14:textId="77777777">
        <w:trPr>
          <w:trHeight w:val="139"/>
        </w:trPr>
        <w:tc>
          <w:tcPr>
            <w:tcW w:w="2312" w:type="dxa"/>
            <w:tcBorders>
              <w:top w:val="single" w:sz="4" w:space="0" w:color="000000"/>
              <w:left w:val="single" w:sz="4" w:space="0" w:color="000000"/>
              <w:right w:val="single" w:sz="4" w:space="0" w:color="000000"/>
            </w:tcBorders>
            <w:shd w:val="clear" w:color="auto" w:fill="auto"/>
          </w:tcPr>
          <w:p w14:paraId="329FC1C1" w14:textId="77777777" w:rsidR="0041704F" w:rsidRPr="00010651" w:rsidRDefault="00AE1476">
            <w:pPr>
              <w:rPr>
                <w:szCs w:val="22"/>
              </w:rPr>
            </w:pPr>
            <w:r w:rsidRPr="00010651">
              <w:rPr>
                <w:szCs w:val="22"/>
              </w:rPr>
              <w:t>Infekcijos ir infestacijos</w:t>
            </w:r>
          </w:p>
          <w:p w14:paraId="35D8C7D4"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5876EB21" w14:textId="77777777" w:rsidR="0041704F" w:rsidRPr="00010651" w:rsidRDefault="00AE1476">
            <w:pPr>
              <w:rPr>
                <w:szCs w:val="22"/>
              </w:rPr>
            </w:pPr>
            <w:r w:rsidRPr="00010651">
              <w:rPr>
                <w:szCs w:val="22"/>
              </w:rPr>
              <w:t>Viršutinių kvėpavimo takų infekcinė liga</w:t>
            </w:r>
            <w:r w:rsidRPr="00010651">
              <w:rPr>
                <w:szCs w:val="22"/>
                <w:vertAlign w:val="superscript"/>
              </w:rPr>
              <w:t>§</w:t>
            </w:r>
            <w:r w:rsidRPr="00010651">
              <w:rPr>
                <w:szCs w:val="22"/>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5272608" w14:textId="77777777" w:rsidR="0041704F" w:rsidRPr="00010651" w:rsidRDefault="00AE1476">
            <w:pPr>
              <w:rPr>
                <w:szCs w:val="22"/>
              </w:rPr>
            </w:pPr>
            <w:r w:rsidRPr="00010651">
              <w:rPr>
                <w:szCs w:val="22"/>
              </w:rPr>
              <w:t>Labai dažnas</w:t>
            </w:r>
          </w:p>
        </w:tc>
      </w:tr>
      <w:tr w:rsidR="0041704F" w:rsidRPr="00010651" w14:paraId="1C999143" w14:textId="77777777">
        <w:trPr>
          <w:trHeight w:val="139"/>
        </w:trPr>
        <w:tc>
          <w:tcPr>
            <w:tcW w:w="2312" w:type="dxa"/>
            <w:tcBorders>
              <w:left w:val="single" w:sz="4" w:space="0" w:color="000000"/>
              <w:right w:val="single" w:sz="4" w:space="0" w:color="000000"/>
            </w:tcBorders>
            <w:shd w:val="clear" w:color="auto" w:fill="auto"/>
          </w:tcPr>
          <w:p w14:paraId="32C53853" w14:textId="77777777" w:rsidR="0041704F" w:rsidRPr="00010651" w:rsidRDefault="00AE1476">
            <w:pPr>
              <w:rPr>
                <w:szCs w:val="22"/>
              </w:rPr>
            </w:pPr>
            <w:r w:rsidRPr="00010651">
              <w:rPr>
                <w:szCs w:val="22"/>
              </w:rPr>
              <w:t>Kraujo ir limfinės sistemos sutrikimai</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530EA4C3" w14:textId="77777777" w:rsidR="0041704F" w:rsidRPr="00010651" w:rsidRDefault="00AE1476">
            <w:pPr>
              <w:rPr>
                <w:szCs w:val="22"/>
              </w:rPr>
            </w:pPr>
            <w:r w:rsidRPr="00010651">
              <w:rPr>
                <w:szCs w:val="22"/>
              </w:rPr>
              <w:t>Polinkio kraujuoti padidėjimas.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3D3BA28" w14:textId="77777777" w:rsidR="0041704F" w:rsidRPr="00010651" w:rsidRDefault="00AE1476">
            <w:pPr>
              <w:rPr>
                <w:szCs w:val="22"/>
              </w:rPr>
            </w:pPr>
            <w:r w:rsidRPr="00010651">
              <w:rPr>
                <w:szCs w:val="22"/>
              </w:rPr>
              <w:t>Retas</w:t>
            </w:r>
          </w:p>
        </w:tc>
      </w:tr>
      <w:tr w:rsidR="0041704F" w:rsidRPr="00010651" w14:paraId="0D6DA02D" w14:textId="77777777">
        <w:trPr>
          <w:trHeight w:val="139"/>
        </w:trPr>
        <w:tc>
          <w:tcPr>
            <w:tcW w:w="2312" w:type="dxa"/>
            <w:tcBorders>
              <w:left w:val="single" w:sz="4" w:space="0" w:color="000000"/>
              <w:bottom w:val="single" w:sz="4" w:space="0" w:color="000000"/>
              <w:right w:val="single" w:sz="4" w:space="0" w:color="000000"/>
            </w:tcBorders>
            <w:shd w:val="clear" w:color="auto" w:fill="auto"/>
          </w:tcPr>
          <w:p w14:paraId="4A666D37"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5678A175" w14:textId="77777777" w:rsidR="0041704F" w:rsidRPr="00010651" w:rsidRDefault="00AE1476">
            <w:pPr>
              <w:rPr>
                <w:szCs w:val="22"/>
              </w:rPr>
            </w:pPr>
            <w:r w:rsidRPr="00010651">
              <w:rPr>
                <w:szCs w:val="22"/>
              </w:rPr>
              <w:t>Trombocitopenija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CD6F478" w14:textId="77777777" w:rsidR="0041704F" w:rsidRPr="00010651" w:rsidRDefault="00AE1476">
            <w:pPr>
              <w:rPr>
                <w:szCs w:val="22"/>
              </w:rPr>
            </w:pPr>
            <w:r w:rsidRPr="00010651">
              <w:rPr>
                <w:szCs w:val="22"/>
              </w:rPr>
              <w:t>Labai retas</w:t>
            </w:r>
          </w:p>
        </w:tc>
      </w:tr>
      <w:tr w:rsidR="0041704F" w:rsidRPr="00010651" w14:paraId="52C30D17" w14:textId="77777777">
        <w:trPr>
          <w:trHeight w:val="139"/>
        </w:trPr>
        <w:tc>
          <w:tcPr>
            <w:tcW w:w="23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A68623" w14:textId="77777777" w:rsidR="0041704F" w:rsidRPr="00010651" w:rsidRDefault="00AE1476">
            <w:pPr>
              <w:rPr>
                <w:szCs w:val="22"/>
              </w:rPr>
            </w:pPr>
            <w:r w:rsidRPr="00010651">
              <w:rPr>
                <w:szCs w:val="22"/>
              </w:rPr>
              <w:t>Imuninės sistemos sutrikimai</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2C74B180" w14:textId="77777777" w:rsidR="0041704F" w:rsidRPr="00010651" w:rsidRDefault="00AE1476">
            <w:pPr>
              <w:rPr>
                <w:szCs w:val="22"/>
              </w:rPr>
            </w:pPr>
            <w:r w:rsidRPr="00010651">
              <w:rPr>
                <w:szCs w:val="22"/>
              </w:rPr>
              <w:t>Padidėjusio jautrumo reakcijos, įskaitant anafilaksiją.</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3CA4B9A" w14:textId="77777777" w:rsidR="0041704F" w:rsidRPr="00010651" w:rsidRDefault="00AE1476">
            <w:pPr>
              <w:rPr>
                <w:szCs w:val="22"/>
              </w:rPr>
            </w:pPr>
            <w:r w:rsidRPr="00010651">
              <w:rPr>
                <w:szCs w:val="22"/>
              </w:rPr>
              <w:t>Nedažnas</w:t>
            </w:r>
          </w:p>
        </w:tc>
      </w:tr>
      <w:tr w:rsidR="0041704F" w:rsidRPr="00010651" w14:paraId="299579AA" w14:textId="77777777">
        <w:trPr>
          <w:trHeight w:val="139"/>
        </w:trPr>
        <w:tc>
          <w:tcPr>
            <w:tcW w:w="2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DA0366"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09C123F1" w14:textId="77777777" w:rsidR="0041704F" w:rsidRPr="00010651" w:rsidRDefault="00AE1476">
            <w:pPr>
              <w:rPr>
                <w:szCs w:val="22"/>
              </w:rPr>
            </w:pPr>
            <w:r w:rsidRPr="00010651">
              <w:rPr>
                <w:szCs w:val="22"/>
              </w:rPr>
              <w:t>Eozinofilinė kepenų infiltracija.</w:t>
            </w:r>
          </w:p>
          <w:p w14:paraId="518C9DC1" w14:textId="77777777" w:rsidR="0041704F" w:rsidRPr="00010651" w:rsidRDefault="0041704F">
            <w:pPr>
              <w:rPr>
                <w:szCs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A8CE0B7" w14:textId="77777777" w:rsidR="0041704F" w:rsidRPr="00010651" w:rsidRDefault="00AE1476">
            <w:pPr>
              <w:rPr>
                <w:szCs w:val="22"/>
              </w:rPr>
            </w:pPr>
            <w:r w:rsidRPr="00010651">
              <w:rPr>
                <w:szCs w:val="22"/>
              </w:rPr>
              <w:t>Labai retas</w:t>
            </w:r>
          </w:p>
        </w:tc>
      </w:tr>
      <w:tr w:rsidR="0041704F" w:rsidRPr="00010651" w14:paraId="7E36ADB8" w14:textId="77777777">
        <w:trPr>
          <w:trHeight w:val="139"/>
        </w:trPr>
        <w:tc>
          <w:tcPr>
            <w:tcW w:w="23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693689" w14:textId="77777777" w:rsidR="0041704F" w:rsidRPr="00010651" w:rsidRDefault="00AE1476">
            <w:pPr>
              <w:rPr>
                <w:szCs w:val="22"/>
              </w:rPr>
            </w:pPr>
            <w:r w:rsidRPr="00010651">
              <w:rPr>
                <w:szCs w:val="22"/>
              </w:rPr>
              <w:t>Psichikos sutrikimai</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6D5E266B" w14:textId="77777777" w:rsidR="0041704F" w:rsidRPr="00010651" w:rsidRDefault="00AE1476">
            <w:pPr>
              <w:rPr>
                <w:szCs w:val="22"/>
              </w:rPr>
            </w:pPr>
            <w:r w:rsidRPr="00010651">
              <w:rPr>
                <w:szCs w:val="22"/>
              </w:rPr>
              <w:t>Nenormalūs sapnai, įskaitant košmarus, nemiga, somnambulizmas, nerimas, susijaudinimas, įskaitant agresyvų elgesį ar priešiškumą, depresija, psichomotorinis hiperaktyvumas (įskaitant irzlumą, nerimastingumą, drebulį**).</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4FF4D25A" w14:textId="77777777" w:rsidR="0041704F" w:rsidRPr="00010651" w:rsidRDefault="00AE1476">
            <w:pPr>
              <w:rPr>
                <w:szCs w:val="22"/>
              </w:rPr>
            </w:pPr>
            <w:r w:rsidRPr="00010651">
              <w:rPr>
                <w:szCs w:val="22"/>
              </w:rPr>
              <w:t>Nedažnas</w:t>
            </w:r>
          </w:p>
        </w:tc>
      </w:tr>
      <w:tr w:rsidR="0041704F" w:rsidRPr="00010651" w14:paraId="3E456245" w14:textId="77777777">
        <w:trPr>
          <w:trHeight w:val="139"/>
        </w:trPr>
        <w:tc>
          <w:tcPr>
            <w:tcW w:w="2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B362AF"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06DD8A5A" w14:textId="77777777" w:rsidR="0041704F" w:rsidRPr="00010651" w:rsidRDefault="00AE1476">
            <w:pPr>
              <w:rPr>
                <w:szCs w:val="22"/>
              </w:rPr>
            </w:pPr>
            <w:r w:rsidRPr="00010651">
              <w:rPr>
                <w:szCs w:val="22"/>
              </w:rPr>
              <w:t>Dėmesio sutrikimas, atminties susilpnėjimas, tikas.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C1149B3" w14:textId="77777777" w:rsidR="0041704F" w:rsidRPr="00010651" w:rsidRDefault="00AE1476">
            <w:pPr>
              <w:rPr>
                <w:szCs w:val="22"/>
              </w:rPr>
            </w:pPr>
            <w:r w:rsidRPr="00010651">
              <w:rPr>
                <w:szCs w:val="22"/>
              </w:rPr>
              <w:t>Retas</w:t>
            </w:r>
          </w:p>
        </w:tc>
      </w:tr>
      <w:tr w:rsidR="0041704F" w:rsidRPr="00010651" w14:paraId="4F9BD475" w14:textId="77777777">
        <w:trPr>
          <w:trHeight w:val="139"/>
        </w:trPr>
        <w:tc>
          <w:tcPr>
            <w:tcW w:w="2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D7CFDB"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204DAF6B" w14:textId="2FFC6E58" w:rsidR="0041704F" w:rsidRPr="00010651" w:rsidRDefault="00AE1476">
            <w:r w:rsidRPr="00010651">
              <w:rPr>
                <w:szCs w:val="22"/>
              </w:rPr>
              <w:t>Haliucinacijos, dezorientacija, mintys apie savižudybę ir savižudiškas elgesys (polinkis į savižudybę), mikčiojimas (disfemija), obsesiniai kompulsiniai simptomai</w:t>
            </w:r>
          </w:p>
          <w:p w14:paraId="5F4F71D0" w14:textId="77777777" w:rsidR="0041704F" w:rsidRPr="00010651" w:rsidRDefault="0041704F">
            <w:pPr>
              <w:rPr>
                <w:szCs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CE1F85" w14:textId="77777777" w:rsidR="0041704F" w:rsidRPr="00010651" w:rsidRDefault="00AE1476">
            <w:pPr>
              <w:rPr>
                <w:szCs w:val="22"/>
              </w:rPr>
            </w:pPr>
            <w:r w:rsidRPr="00010651">
              <w:rPr>
                <w:szCs w:val="22"/>
              </w:rPr>
              <w:lastRenderedPageBreak/>
              <w:t>Labai retas</w:t>
            </w:r>
          </w:p>
        </w:tc>
      </w:tr>
      <w:tr w:rsidR="0041704F" w:rsidRPr="00010651" w14:paraId="39905EFD" w14:textId="77777777">
        <w:trPr>
          <w:trHeight w:val="482"/>
        </w:trPr>
        <w:tc>
          <w:tcPr>
            <w:tcW w:w="23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326D9D" w14:textId="77777777" w:rsidR="0041704F" w:rsidRPr="00010651" w:rsidRDefault="00AE1476">
            <w:pPr>
              <w:rPr>
                <w:szCs w:val="22"/>
              </w:rPr>
            </w:pPr>
            <w:r w:rsidRPr="00010651">
              <w:rPr>
                <w:szCs w:val="22"/>
              </w:rPr>
              <w:t>Nervų sistemos sutrikimai</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31A3E319" w14:textId="77777777" w:rsidR="0041704F" w:rsidRPr="00010651" w:rsidRDefault="00AE1476">
            <w:pPr>
              <w:rPr>
                <w:szCs w:val="22"/>
              </w:rPr>
            </w:pPr>
            <w:r w:rsidRPr="00010651">
              <w:rPr>
                <w:szCs w:val="22"/>
              </w:rPr>
              <w:t>Svaigulys, mieguistumas, parestezija / hipestezija, epilepsijos priepuoliai.</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74BFF5C" w14:textId="77777777" w:rsidR="0041704F" w:rsidRPr="00010651" w:rsidRDefault="00AE1476">
            <w:pPr>
              <w:rPr>
                <w:szCs w:val="22"/>
              </w:rPr>
            </w:pPr>
            <w:r w:rsidRPr="00010651">
              <w:rPr>
                <w:szCs w:val="22"/>
              </w:rPr>
              <w:t>Nedažnas</w:t>
            </w:r>
          </w:p>
        </w:tc>
      </w:tr>
      <w:tr w:rsidR="0041704F" w:rsidRPr="00010651" w14:paraId="6BE49071" w14:textId="77777777">
        <w:trPr>
          <w:trHeight w:val="139"/>
        </w:trPr>
        <w:tc>
          <w:tcPr>
            <w:tcW w:w="2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98DF68"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6DBF8E44" w14:textId="77777777" w:rsidR="0041704F" w:rsidRPr="00010651" w:rsidRDefault="0041704F">
            <w:pPr>
              <w:rPr>
                <w:szCs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8C1BFB6" w14:textId="77777777" w:rsidR="0041704F" w:rsidRPr="00010651" w:rsidRDefault="0041704F">
            <w:pPr>
              <w:rPr>
                <w:szCs w:val="22"/>
              </w:rPr>
            </w:pPr>
          </w:p>
        </w:tc>
      </w:tr>
      <w:tr w:rsidR="0041704F" w:rsidRPr="00010651" w14:paraId="361AC963" w14:textId="77777777">
        <w:trPr>
          <w:trHeight w:val="492"/>
        </w:trPr>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3A862B66" w14:textId="77777777" w:rsidR="0041704F" w:rsidRPr="00010651" w:rsidRDefault="00AE1476">
            <w:pPr>
              <w:rPr>
                <w:szCs w:val="22"/>
              </w:rPr>
            </w:pPr>
            <w:r w:rsidRPr="00010651">
              <w:rPr>
                <w:szCs w:val="22"/>
              </w:rPr>
              <w:t>Širdies sutrikimai</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483BB4B5" w14:textId="6C65651F" w:rsidR="0041704F" w:rsidRPr="001045EF" w:rsidRDefault="00AE1476">
            <w:pPr>
              <w:rPr>
                <w:szCs w:val="22"/>
              </w:rPr>
            </w:pPr>
            <w:r w:rsidRPr="00010651">
              <w:rPr>
                <w:szCs w:val="22"/>
              </w:rPr>
              <w:t>Širdies plakimai, perplakimai</w:t>
            </w:r>
            <w:r w:rsidR="00FB1483" w:rsidRPr="00010651">
              <w:rPr>
                <w:szCs w:val="22"/>
              </w:rPr>
              <w:t xml:space="preserve"> (p</w:t>
            </w:r>
            <w:r w:rsidRPr="00010651">
              <w:rPr>
                <w:szCs w:val="22"/>
              </w:rPr>
              <w:t>alpitacijos</w:t>
            </w:r>
            <w:r w:rsidR="00FB1483" w:rsidRPr="00010651">
              <w:rPr>
                <w:szCs w:val="22"/>
              </w:rPr>
              <w:t>)</w:t>
            </w:r>
          </w:p>
          <w:p w14:paraId="359056A0" w14:textId="77777777" w:rsidR="0041704F" w:rsidRPr="00010651" w:rsidRDefault="0041704F">
            <w:pPr>
              <w:rPr>
                <w:szCs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D580DEA" w14:textId="77777777" w:rsidR="0041704F" w:rsidRPr="00010651" w:rsidRDefault="00AE1476">
            <w:pPr>
              <w:rPr>
                <w:szCs w:val="22"/>
              </w:rPr>
            </w:pPr>
            <w:r w:rsidRPr="00010651">
              <w:rPr>
                <w:szCs w:val="22"/>
              </w:rPr>
              <w:t>Retas</w:t>
            </w:r>
          </w:p>
        </w:tc>
      </w:tr>
      <w:tr w:rsidR="0041704F" w:rsidRPr="00010651" w14:paraId="2AF7F107" w14:textId="77777777">
        <w:trPr>
          <w:trHeight w:val="241"/>
        </w:trPr>
        <w:tc>
          <w:tcPr>
            <w:tcW w:w="23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ACACB6" w14:textId="77777777" w:rsidR="0041704F" w:rsidRPr="00010651" w:rsidRDefault="00AE1476">
            <w:pPr>
              <w:rPr>
                <w:iCs/>
                <w:szCs w:val="22"/>
              </w:rPr>
            </w:pPr>
            <w:r w:rsidRPr="00010651">
              <w:rPr>
                <w:iCs/>
                <w:szCs w:val="22"/>
              </w:rPr>
              <w:t>Kvėpavimo sistemos, krūtinės ląstos ir tarpuplaučio sutrikimai</w:t>
            </w:r>
          </w:p>
          <w:p w14:paraId="476AA27A"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60E7EC6C" w14:textId="77777777" w:rsidR="0041704F" w:rsidRPr="00010651" w:rsidRDefault="00AE1476">
            <w:pPr>
              <w:rPr>
                <w:szCs w:val="22"/>
              </w:rPr>
            </w:pPr>
            <w:r w:rsidRPr="00010651">
              <w:rPr>
                <w:szCs w:val="22"/>
              </w:rPr>
              <w:t>Kraujavimas iš nosies.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3C65DDBA" w14:textId="77777777" w:rsidR="0041704F" w:rsidRPr="00010651" w:rsidRDefault="00AE1476">
            <w:pPr>
              <w:rPr>
                <w:szCs w:val="22"/>
              </w:rPr>
            </w:pPr>
            <w:r w:rsidRPr="00010651">
              <w:rPr>
                <w:szCs w:val="22"/>
              </w:rPr>
              <w:t>Nedažnas</w:t>
            </w:r>
          </w:p>
        </w:tc>
      </w:tr>
      <w:tr w:rsidR="0041704F" w:rsidRPr="00010651" w14:paraId="766CA9EA" w14:textId="77777777">
        <w:trPr>
          <w:trHeight w:val="139"/>
        </w:trPr>
        <w:tc>
          <w:tcPr>
            <w:tcW w:w="2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E665D3"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15DCFFAF" w14:textId="77777777" w:rsidR="0041704F" w:rsidRPr="00010651" w:rsidRDefault="00AE1476">
            <w:pPr>
              <w:rPr>
                <w:szCs w:val="22"/>
              </w:rPr>
            </w:pPr>
            <w:r w:rsidRPr="00010651">
              <w:rPr>
                <w:rStyle w:val="resultoftext"/>
                <w:color w:val="000000"/>
                <w:szCs w:val="22"/>
              </w:rPr>
              <w:t>Čargo</w:t>
            </w:r>
            <w:r w:rsidRPr="00010651">
              <w:rPr>
                <w:color w:val="000000"/>
                <w:szCs w:val="22"/>
              </w:rPr>
              <w:t>-Strauso (</w:t>
            </w:r>
            <w:r w:rsidRPr="00010651">
              <w:rPr>
                <w:i/>
                <w:szCs w:val="22"/>
              </w:rPr>
              <w:t>Churg-Strauss</w:t>
            </w:r>
            <w:r w:rsidRPr="00010651">
              <w:rPr>
                <w:szCs w:val="22"/>
              </w:rPr>
              <w:t>) sindromas (CSS) (žr. 4.4 skyrių).</w:t>
            </w:r>
          </w:p>
          <w:p w14:paraId="5A49A09C" w14:textId="77777777" w:rsidR="0041704F" w:rsidRPr="00010651" w:rsidRDefault="00AE1476">
            <w:pPr>
              <w:rPr>
                <w:szCs w:val="22"/>
              </w:rPr>
            </w:pPr>
            <w:r w:rsidRPr="00010651">
              <w:rPr>
                <w:szCs w:val="22"/>
              </w:rPr>
              <w:t>Plaučių eozinofilija.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5A357D0" w14:textId="77777777" w:rsidR="0041704F" w:rsidRPr="00010651" w:rsidRDefault="00AE1476">
            <w:pPr>
              <w:rPr>
                <w:szCs w:val="22"/>
              </w:rPr>
            </w:pPr>
            <w:r w:rsidRPr="00010651">
              <w:rPr>
                <w:szCs w:val="22"/>
              </w:rPr>
              <w:t>Labai retas</w:t>
            </w:r>
          </w:p>
        </w:tc>
      </w:tr>
      <w:tr w:rsidR="0041704F" w:rsidRPr="00010651" w14:paraId="60C199AE" w14:textId="77777777">
        <w:trPr>
          <w:trHeight w:val="251"/>
        </w:trPr>
        <w:tc>
          <w:tcPr>
            <w:tcW w:w="23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BF70AA" w14:textId="77777777" w:rsidR="0041704F" w:rsidRPr="00010651" w:rsidRDefault="00AE1476">
            <w:pPr>
              <w:rPr>
                <w:iCs/>
                <w:szCs w:val="22"/>
              </w:rPr>
            </w:pPr>
            <w:r w:rsidRPr="00010651">
              <w:rPr>
                <w:iCs/>
                <w:szCs w:val="22"/>
              </w:rPr>
              <w:t>Virškinimo trakto sutrikimai</w:t>
            </w:r>
          </w:p>
          <w:p w14:paraId="685210EF"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2F607F3C" w14:textId="77777777" w:rsidR="0041704F" w:rsidRPr="00010651" w:rsidRDefault="00AE1476">
            <w:pPr>
              <w:rPr>
                <w:szCs w:val="22"/>
              </w:rPr>
            </w:pPr>
            <w:r w:rsidRPr="00010651">
              <w:rPr>
                <w:szCs w:val="22"/>
              </w:rPr>
              <w:t>Viduriavimas</w:t>
            </w:r>
            <w:r w:rsidRPr="00010651">
              <w:rPr>
                <w:szCs w:val="22"/>
                <w:vertAlign w:val="superscript"/>
              </w:rPr>
              <w:t>§§</w:t>
            </w:r>
            <w:r w:rsidRPr="00010651">
              <w:rPr>
                <w:szCs w:val="22"/>
              </w:rPr>
              <w:t>, pykinimas</w:t>
            </w:r>
            <w:r w:rsidRPr="00010651">
              <w:rPr>
                <w:szCs w:val="22"/>
                <w:vertAlign w:val="superscript"/>
              </w:rPr>
              <w:t>§§</w:t>
            </w:r>
            <w:r w:rsidRPr="00010651">
              <w:rPr>
                <w:szCs w:val="22"/>
              </w:rPr>
              <w:t>, vėmimas</w:t>
            </w:r>
            <w:r w:rsidRPr="00010651">
              <w:rPr>
                <w:szCs w:val="22"/>
                <w:vertAlign w:val="superscript"/>
              </w:rPr>
              <w:t>§§</w:t>
            </w:r>
            <w:r w:rsidRPr="00010651">
              <w:rPr>
                <w:szCs w:val="22"/>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23FDF58B" w14:textId="77777777" w:rsidR="0041704F" w:rsidRPr="00010651" w:rsidRDefault="00AE1476">
            <w:pPr>
              <w:rPr>
                <w:szCs w:val="22"/>
              </w:rPr>
            </w:pPr>
            <w:r w:rsidRPr="00010651">
              <w:rPr>
                <w:szCs w:val="22"/>
              </w:rPr>
              <w:t>Dažnas</w:t>
            </w:r>
          </w:p>
        </w:tc>
      </w:tr>
      <w:tr w:rsidR="0041704F" w:rsidRPr="00010651" w14:paraId="362CEC45" w14:textId="77777777">
        <w:trPr>
          <w:trHeight w:val="139"/>
        </w:trPr>
        <w:tc>
          <w:tcPr>
            <w:tcW w:w="2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318D49"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4E062AFF" w14:textId="77777777" w:rsidR="0041704F" w:rsidRPr="00010651" w:rsidRDefault="00AE1476">
            <w:pPr>
              <w:rPr>
                <w:szCs w:val="22"/>
              </w:rPr>
            </w:pPr>
            <w:r w:rsidRPr="00010651">
              <w:rPr>
                <w:szCs w:val="22"/>
              </w:rPr>
              <w:t>Burnos džiūvimas, dispepsija.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DAC4DAE" w14:textId="77777777" w:rsidR="0041704F" w:rsidRPr="00010651" w:rsidRDefault="00AE1476">
            <w:pPr>
              <w:rPr>
                <w:szCs w:val="22"/>
              </w:rPr>
            </w:pPr>
            <w:r w:rsidRPr="00010651">
              <w:rPr>
                <w:szCs w:val="22"/>
              </w:rPr>
              <w:t>Nedažnas</w:t>
            </w:r>
          </w:p>
        </w:tc>
      </w:tr>
      <w:tr w:rsidR="0041704F" w:rsidRPr="00010651" w14:paraId="11D12DF1" w14:textId="77777777">
        <w:trPr>
          <w:trHeight w:val="482"/>
        </w:trPr>
        <w:tc>
          <w:tcPr>
            <w:tcW w:w="23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70E7A8" w14:textId="77777777" w:rsidR="0041704F" w:rsidRPr="00010651" w:rsidRDefault="00AE1476">
            <w:pPr>
              <w:rPr>
                <w:szCs w:val="22"/>
              </w:rPr>
            </w:pPr>
            <w:r w:rsidRPr="00010651">
              <w:rPr>
                <w:iCs/>
                <w:szCs w:val="22"/>
              </w:rPr>
              <w:t>Kepenų, tulžies pūslės ir latakų sutrikimai</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2A741B02" w14:textId="77777777" w:rsidR="0041704F" w:rsidRPr="00010651" w:rsidRDefault="00AE1476">
            <w:pPr>
              <w:rPr>
                <w:szCs w:val="22"/>
              </w:rPr>
            </w:pPr>
            <w:r w:rsidRPr="00010651">
              <w:rPr>
                <w:szCs w:val="22"/>
              </w:rPr>
              <w:t>Transaminazių (ALT, AST) suaktyvėjimas serume.</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433CE2AF" w14:textId="77777777" w:rsidR="0041704F" w:rsidRPr="00010651" w:rsidRDefault="00AE1476">
            <w:pPr>
              <w:rPr>
                <w:szCs w:val="22"/>
              </w:rPr>
            </w:pPr>
            <w:r w:rsidRPr="00010651">
              <w:rPr>
                <w:szCs w:val="22"/>
              </w:rPr>
              <w:t>Dažnas</w:t>
            </w:r>
          </w:p>
        </w:tc>
      </w:tr>
      <w:tr w:rsidR="0041704F" w:rsidRPr="00010651" w14:paraId="3C34AC7C" w14:textId="77777777">
        <w:trPr>
          <w:trHeight w:val="139"/>
        </w:trPr>
        <w:tc>
          <w:tcPr>
            <w:tcW w:w="2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DC2C47"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399B5C56" w14:textId="77777777" w:rsidR="0041704F" w:rsidRPr="00010651" w:rsidRDefault="00AE1476">
            <w:pPr>
              <w:rPr>
                <w:szCs w:val="22"/>
              </w:rPr>
            </w:pPr>
            <w:r w:rsidRPr="00010651">
              <w:rPr>
                <w:szCs w:val="22"/>
              </w:rPr>
              <w:t>Hepatitas (įskaitant cholestazinį, hepatoceliulinį ir mišrų kepenų pažeidimą).</w:t>
            </w:r>
          </w:p>
          <w:p w14:paraId="18322018" w14:textId="77777777" w:rsidR="0041704F" w:rsidRPr="00010651" w:rsidRDefault="0041704F">
            <w:pPr>
              <w:rPr>
                <w:szCs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605EBD2" w14:textId="77777777" w:rsidR="0041704F" w:rsidRPr="00010651" w:rsidRDefault="00AE1476">
            <w:pPr>
              <w:rPr>
                <w:szCs w:val="22"/>
              </w:rPr>
            </w:pPr>
            <w:r w:rsidRPr="00010651">
              <w:rPr>
                <w:szCs w:val="22"/>
              </w:rPr>
              <w:t>Labai retas</w:t>
            </w:r>
          </w:p>
        </w:tc>
      </w:tr>
      <w:tr w:rsidR="0041704F" w:rsidRPr="00010651" w14:paraId="2C4908C3" w14:textId="77777777">
        <w:trPr>
          <w:trHeight w:val="241"/>
        </w:trPr>
        <w:tc>
          <w:tcPr>
            <w:tcW w:w="23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C9D8AE" w14:textId="77777777" w:rsidR="0041704F" w:rsidRPr="00010651" w:rsidRDefault="00AE1476">
            <w:pPr>
              <w:rPr>
                <w:szCs w:val="22"/>
              </w:rPr>
            </w:pPr>
            <w:r w:rsidRPr="00010651">
              <w:rPr>
                <w:szCs w:val="22"/>
              </w:rPr>
              <w:t>Odos ir poodinio audinio sutrikimai</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198A5791" w14:textId="77777777" w:rsidR="0041704F" w:rsidRPr="00010651" w:rsidRDefault="00AE1476">
            <w:pPr>
              <w:rPr>
                <w:szCs w:val="22"/>
              </w:rPr>
            </w:pPr>
            <w:r w:rsidRPr="00010651">
              <w:rPr>
                <w:szCs w:val="22"/>
              </w:rPr>
              <w:t>Išbėrimas</w:t>
            </w:r>
            <w:r w:rsidRPr="00010651">
              <w:rPr>
                <w:szCs w:val="22"/>
                <w:vertAlign w:val="superscript"/>
              </w:rPr>
              <w:t>§§</w:t>
            </w:r>
            <w:r w:rsidRPr="00010651">
              <w:rPr>
                <w:szCs w:val="22"/>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B4E0CAC" w14:textId="77777777" w:rsidR="0041704F" w:rsidRPr="00010651" w:rsidRDefault="00AE1476">
            <w:pPr>
              <w:rPr>
                <w:szCs w:val="22"/>
              </w:rPr>
            </w:pPr>
            <w:r w:rsidRPr="00010651">
              <w:rPr>
                <w:szCs w:val="22"/>
              </w:rPr>
              <w:t>Dažnas</w:t>
            </w:r>
          </w:p>
        </w:tc>
      </w:tr>
      <w:tr w:rsidR="0041704F" w:rsidRPr="00010651" w14:paraId="70E7AAEA" w14:textId="77777777">
        <w:trPr>
          <w:trHeight w:val="139"/>
        </w:trPr>
        <w:tc>
          <w:tcPr>
            <w:tcW w:w="2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E1F86F"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60047AC3" w14:textId="77777777" w:rsidR="0041704F" w:rsidRPr="00010651" w:rsidRDefault="00AE1476">
            <w:pPr>
              <w:rPr>
                <w:szCs w:val="22"/>
              </w:rPr>
            </w:pPr>
            <w:r w:rsidRPr="00010651">
              <w:rPr>
                <w:szCs w:val="22"/>
              </w:rPr>
              <w:t>Kraujosruvos, dilgėlinė, niežėjimas.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26E66CC6" w14:textId="77777777" w:rsidR="0041704F" w:rsidRPr="00010651" w:rsidRDefault="00AE1476">
            <w:pPr>
              <w:rPr>
                <w:szCs w:val="22"/>
              </w:rPr>
            </w:pPr>
            <w:r w:rsidRPr="00010651">
              <w:rPr>
                <w:szCs w:val="22"/>
              </w:rPr>
              <w:t>Nedažnas</w:t>
            </w:r>
          </w:p>
        </w:tc>
      </w:tr>
      <w:tr w:rsidR="0041704F" w:rsidRPr="00010651" w14:paraId="2845ACE2" w14:textId="77777777">
        <w:trPr>
          <w:trHeight w:val="139"/>
        </w:trPr>
        <w:tc>
          <w:tcPr>
            <w:tcW w:w="2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94BBB0"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1EF0F8FA" w14:textId="77777777" w:rsidR="0041704F" w:rsidRPr="00010651" w:rsidRDefault="00AE1476">
            <w:pPr>
              <w:rPr>
                <w:szCs w:val="22"/>
              </w:rPr>
            </w:pPr>
            <w:r w:rsidRPr="00010651">
              <w:rPr>
                <w:szCs w:val="22"/>
              </w:rPr>
              <w:t>Angioneurozinė edema.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D8C3E7B" w14:textId="77777777" w:rsidR="0041704F" w:rsidRPr="00010651" w:rsidRDefault="00AE1476">
            <w:pPr>
              <w:rPr>
                <w:szCs w:val="22"/>
              </w:rPr>
            </w:pPr>
            <w:r w:rsidRPr="00010651">
              <w:rPr>
                <w:szCs w:val="22"/>
              </w:rPr>
              <w:t>Retas</w:t>
            </w:r>
          </w:p>
        </w:tc>
      </w:tr>
      <w:tr w:rsidR="0041704F" w:rsidRPr="00010651" w14:paraId="535F3611" w14:textId="77777777">
        <w:trPr>
          <w:trHeight w:val="139"/>
        </w:trPr>
        <w:tc>
          <w:tcPr>
            <w:tcW w:w="2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06166C"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4896E92D" w14:textId="77777777" w:rsidR="0041704F" w:rsidRPr="00010651" w:rsidRDefault="00AE1476">
            <w:pPr>
              <w:rPr>
                <w:szCs w:val="22"/>
              </w:rPr>
            </w:pPr>
            <w:r w:rsidRPr="00010651">
              <w:rPr>
                <w:szCs w:val="22"/>
              </w:rPr>
              <w:t>Mazginė raudonė (</w:t>
            </w:r>
            <w:r w:rsidRPr="00010651">
              <w:rPr>
                <w:i/>
                <w:szCs w:val="22"/>
              </w:rPr>
              <w:t>Erythema nodosum</w:t>
            </w:r>
            <w:r w:rsidRPr="00010651">
              <w:rPr>
                <w:szCs w:val="22"/>
              </w:rPr>
              <w:t>), daugiaformė raudonė (</w:t>
            </w:r>
            <w:r w:rsidRPr="00010651">
              <w:rPr>
                <w:i/>
                <w:szCs w:val="22"/>
              </w:rPr>
              <w:t>Erythema multiforme</w:t>
            </w:r>
            <w:r w:rsidRPr="00010651">
              <w:rPr>
                <w:szCs w:val="22"/>
              </w:rPr>
              <w:t>).</w:t>
            </w:r>
          </w:p>
          <w:p w14:paraId="607C492C" w14:textId="77777777" w:rsidR="0041704F" w:rsidRPr="00010651" w:rsidRDefault="0041704F">
            <w:pPr>
              <w:rPr>
                <w:szCs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B10176B" w14:textId="77777777" w:rsidR="0041704F" w:rsidRPr="00010651" w:rsidRDefault="00AE1476">
            <w:pPr>
              <w:rPr>
                <w:szCs w:val="22"/>
              </w:rPr>
            </w:pPr>
            <w:r w:rsidRPr="00010651">
              <w:rPr>
                <w:szCs w:val="22"/>
              </w:rPr>
              <w:t>Labai retas</w:t>
            </w:r>
          </w:p>
        </w:tc>
      </w:tr>
      <w:tr w:rsidR="0041704F" w:rsidRPr="00010651" w14:paraId="4CCF161D" w14:textId="77777777">
        <w:trPr>
          <w:trHeight w:val="975"/>
        </w:trPr>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06AA0DFC" w14:textId="77777777" w:rsidR="0041704F" w:rsidRPr="00010651" w:rsidRDefault="00AE1476">
            <w:pPr>
              <w:rPr>
                <w:szCs w:val="22"/>
              </w:rPr>
            </w:pPr>
            <w:r w:rsidRPr="00010651">
              <w:rPr>
                <w:szCs w:val="22"/>
              </w:rPr>
              <w:t>Skeleto, raumenų ir jungiamojo audinio sutrikimai</w:t>
            </w:r>
          </w:p>
          <w:p w14:paraId="44E72DED"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73D9AB78" w14:textId="77777777" w:rsidR="0041704F" w:rsidRPr="00010651" w:rsidRDefault="00AE1476">
            <w:pPr>
              <w:rPr>
                <w:szCs w:val="22"/>
              </w:rPr>
            </w:pPr>
            <w:r w:rsidRPr="00010651">
              <w:rPr>
                <w:szCs w:val="22"/>
              </w:rPr>
              <w:t>Artralgija, mialgija, įskaitant raumenų mėšlungį.</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0941AA7" w14:textId="77777777" w:rsidR="0041704F" w:rsidRPr="00010651" w:rsidRDefault="00AE1476">
            <w:pPr>
              <w:rPr>
                <w:szCs w:val="22"/>
              </w:rPr>
            </w:pPr>
            <w:r w:rsidRPr="00010651">
              <w:rPr>
                <w:szCs w:val="22"/>
              </w:rPr>
              <w:t>Nedažnas</w:t>
            </w:r>
          </w:p>
        </w:tc>
      </w:tr>
      <w:tr w:rsidR="0041704F" w:rsidRPr="00010651" w14:paraId="56E417CA" w14:textId="77777777">
        <w:trPr>
          <w:trHeight w:val="454"/>
        </w:trPr>
        <w:tc>
          <w:tcPr>
            <w:tcW w:w="2312" w:type="dxa"/>
            <w:tcBorders>
              <w:top w:val="single" w:sz="4" w:space="0" w:color="000000"/>
              <w:left w:val="single" w:sz="4" w:space="0" w:color="000000"/>
              <w:bottom w:val="single" w:sz="4" w:space="0" w:color="000000"/>
              <w:right w:val="single" w:sz="4" w:space="0" w:color="000000"/>
            </w:tcBorders>
            <w:shd w:val="clear" w:color="auto" w:fill="auto"/>
          </w:tcPr>
          <w:p w14:paraId="3F903F23" w14:textId="77777777" w:rsidR="0041704F" w:rsidRPr="00010651" w:rsidRDefault="00AE1476">
            <w:pPr>
              <w:rPr>
                <w:szCs w:val="22"/>
              </w:rPr>
            </w:pPr>
            <w:r w:rsidRPr="00010651">
              <w:rPr>
                <w:szCs w:val="22"/>
              </w:rPr>
              <w:t>Inkstų ir šlapimo takų sutrikimai</w:t>
            </w:r>
          </w:p>
          <w:p w14:paraId="1BD2F689"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0748B0ED" w14:textId="77777777" w:rsidR="0041704F" w:rsidRPr="00010651" w:rsidRDefault="00AE1476">
            <w:pPr>
              <w:rPr>
                <w:szCs w:val="22"/>
              </w:rPr>
            </w:pPr>
            <w:r w:rsidRPr="00010651">
              <w:rPr>
                <w:szCs w:val="22"/>
              </w:rPr>
              <w:t>Vaikų enurezė</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AB82EB2" w14:textId="77777777" w:rsidR="0041704F" w:rsidRPr="00010651" w:rsidRDefault="00AE1476">
            <w:pPr>
              <w:rPr>
                <w:szCs w:val="22"/>
              </w:rPr>
            </w:pPr>
            <w:r w:rsidRPr="00010651">
              <w:rPr>
                <w:szCs w:val="22"/>
              </w:rPr>
              <w:t>Nedažnas</w:t>
            </w:r>
          </w:p>
        </w:tc>
      </w:tr>
      <w:tr w:rsidR="0041704F" w:rsidRPr="00010651" w14:paraId="3808A45A" w14:textId="77777777">
        <w:trPr>
          <w:trHeight w:val="241"/>
        </w:trPr>
        <w:tc>
          <w:tcPr>
            <w:tcW w:w="23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7171E9" w14:textId="77777777" w:rsidR="0041704F" w:rsidRPr="00010651" w:rsidRDefault="00AE1476">
            <w:pPr>
              <w:rPr>
                <w:szCs w:val="22"/>
              </w:rPr>
            </w:pPr>
            <w:r w:rsidRPr="00010651">
              <w:rPr>
                <w:szCs w:val="22"/>
              </w:rPr>
              <w:t>Bendrieji sutrikimai ir vartojimo vietos pažeidimai</w:t>
            </w:r>
          </w:p>
          <w:p w14:paraId="262B9CBC"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7228AEC3" w14:textId="77777777" w:rsidR="0041704F" w:rsidRPr="00010651" w:rsidRDefault="00AE1476">
            <w:pPr>
              <w:rPr>
                <w:szCs w:val="22"/>
              </w:rPr>
            </w:pPr>
            <w:r w:rsidRPr="00010651">
              <w:rPr>
                <w:szCs w:val="22"/>
              </w:rPr>
              <w:t>Karščiavimas</w:t>
            </w:r>
            <w:r w:rsidRPr="00010651">
              <w:rPr>
                <w:szCs w:val="22"/>
                <w:vertAlign w:val="superscript"/>
              </w:rPr>
              <w:t>§§</w:t>
            </w:r>
            <w:r w:rsidRPr="00010651">
              <w:rPr>
                <w:szCs w:val="22"/>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DC56035" w14:textId="77777777" w:rsidR="0041704F" w:rsidRPr="00010651" w:rsidRDefault="00AE1476">
            <w:pPr>
              <w:rPr>
                <w:szCs w:val="22"/>
              </w:rPr>
            </w:pPr>
            <w:r w:rsidRPr="00010651">
              <w:rPr>
                <w:szCs w:val="22"/>
              </w:rPr>
              <w:t>Dažnas</w:t>
            </w:r>
          </w:p>
        </w:tc>
      </w:tr>
      <w:tr w:rsidR="0041704F" w:rsidRPr="00010651" w14:paraId="36B2EE15" w14:textId="77777777">
        <w:trPr>
          <w:trHeight w:val="139"/>
        </w:trPr>
        <w:tc>
          <w:tcPr>
            <w:tcW w:w="2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95D508" w14:textId="77777777" w:rsidR="0041704F" w:rsidRPr="00010651" w:rsidRDefault="0041704F">
            <w:pPr>
              <w:rPr>
                <w:szCs w:val="22"/>
              </w:rPr>
            </w:pP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151A6090" w14:textId="77777777" w:rsidR="0041704F" w:rsidRPr="00010651" w:rsidRDefault="00AE1476">
            <w:pPr>
              <w:rPr>
                <w:szCs w:val="22"/>
              </w:rPr>
            </w:pPr>
            <w:r w:rsidRPr="00010651">
              <w:rPr>
                <w:szCs w:val="22"/>
              </w:rPr>
              <w:t>Astenija / nuovargis, negalavimas, edema.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2FF720D2" w14:textId="77777777" w:rsidR="0041704F" w:rsidRPr="00010651" w:rsidRDefault="00AE1476">
            <w:pPr>
              <w:rPr>
                <w:szCs w:val="22"/>
              </w:rPr>
            </w:pPr>
            <w:r w:rsidRPr="00010651">
              <w:rPr>
                <w:szCs w:val="22"/>
              </w:rPr>
              <w:t>Nedažnas</w:t>
            </w:r>
          </w:p>
        </w:tc>
      </w:tr>
      <w:tr w:rsidR="0041704F" w:rsidRPr="00010651" w14:paraId="18B7FC5A" w14:textId="77777777">
        <w:trPr>
          <w:trHeight w:val="1806"/>
        </w:trPr>
        <w:tc>
          <w:tcPr>
            <w:tcW w:w="8400" w:type="dxa"/>
            <w:gridSpan w:val="3"/>
            <w:tcBorders>
              <w:top w:val="single" w:sz="4" w:space="0" w:color="000000"/>
              <w:left w:val="single" w:sz="4" w:space="0" w:color="000000"/>
              <w:bottom w:val="single" w:sz="4" w:space="0" w:color="000000"/>
              <w:right w:val="single" w:sz="4" w:space="0" w:color="000000"/>
            </w:tcBorders>
            <w:shd w:val="clear" w:color="auto" w:fill="auto"/>
          </w:tcPr>
          <w:p w14:paraId="096474A6" w14:textId="77777777" w:rsidR="0041704F" w:rsidRPr="00010651" w:rsidRDefault="00AE1476">
            <w:pPr>
              <w:rPr>
                <w:szCs w:val="22"/>
              </w:rPr>
            </w:pPr>
            <w:r w:rsidRPr="00010651">
              <w:rPr>
                <w:szCs w:val="22"/>
              </w:rPr>
              <w:t>* Dažnio kategorijos (nustatytos kiekvienai nepageidaujamai reakcijai pagal atvejus, dokumentuotus klinikinių tyrimų duomenų bazėje): labai dažnas (≥ 1/10), dažnas (nuo ≥ 1/100 iki &lt; 1/10), nedažnas (nuo ≥ 1/1000 iki &lt; 1/100), retas (nuo ≥ 1/10000 iki &lt; 1/1000), labai retas (&lt; 1/10000).</w:t>
            </w:r>
          </w:p>
          <w:p w14:paraId="6DDBAFB0" w14:textId="77777777" w:rsidR="0041704F" w:rsidRPr="00010651" w:rsidRDefault="00AE1476">
            <w:pPr>
              <w:rPr>
                <w:szCs w:val="22"/>
              </w:rPr>
            </w:pPr>
            <w:r w:rsidRPr="00010651">
              <w:rPr>
                <w:szCs w:val="22"/>
                <w:vertAlign w:val="superscript"/>
              </w:rPr>
              <w:t>§</w:t>
            </w:r>
            <w:r w:rsidRPr="00010651">
              <w:rPr>
                <w:szCs w:val="22"/>
              </w:rPr>
              <w:t xml:space="preserve"> Šis nepageidaujamas reiškinys, kuris montelukastą vartojantiems pacientams pasireiškė labai dažnai, klinikinių tyrimų metu labai dažnai pasireiškė ir pacientams, kurie vartojo placebą.</w:t>
            </w:r>
          </w:p>
          <w:p w14:paraId="1FEFD34C" w14:textId="77777777" w:rsidR="0041704F" w:rsidRPr="00010651" w:rsidRDefault="00AE1476">
            <w:pPr>
              <w:rPr>
                <w:szCs w:val="22"/>
              </w:rPr>
            </w:pPr>
            <w:r w:rsidRPr="00010651">
              <w:rPr>
                <w:szCs w:val="22"/>
                <w:vertAlign w:val="superscript"/>
              </w:rPr>
              <w:t>§§</w:t>
            </w:r>
            <w:r w:rsidRPr="00010651">
              <w:rPr>
                <w:szCs w:val="22"/>
              </w:rPr>
              <w:t xml:space="preserve"> Šis nepageidaujamas reiškinys, kuris montelukastą vartojantiems pacientams pasireiškė dažnai, klinikinių tyrimų metu dažnai pasireiškė ir pacientams, kurie vartojo placebą.</w:t>
            </w:r>
          </w:p>
          <w:p w14:paraId="4E89D4DD" w14:textId="08E53CEB" w:rsidR="0041704F" w:rsidRPr="00010651" w:rsidRDefault="00AE1476">
            <w:pPr>
              <w:rPr>
                <w:szCs w:val="22"/>
              </w:rPr>
            </w:pPr>
            <w:r w:rsidRPr="00010651">
              <w:rPr>
                <w:szCs w:val="22"/>
              </w:rPr>
              <w:t xml:space="preserve">** Dažnio kategorija: retas. </w:t>
            </w:r>
          </w:p>
        </w:tc>
      </w:tr>
    </w:tbl>
    <w:p w14:paraId="6558C8E8" w14:textId="77777777" w:rsidR="0041704F" w:rsidRPr="00010651" w:rsidRDefault="0041704F">
      <w:pPr>
        <w:rPr>
          <w:szCs w:val="22"/>
        </w:rPr>
      </w:pPr>
    </w:p>
    <w:p w14:paraId="1A205FAC" w14:textId="77777777" w:rsidR="0041704F" w:rsidRPr="00010651" w:rsidRDefault="00AE1476">
      <w:pPr>
        <w:tabs>
          <w:tab w:val="left" w:pos="567"/>
        </w:tabs>
        <w:spacing w:line="260" w:lineRule="exact"/>
        <w:jc w:val="both"/>
        <w:rPr>
          <w:szCs w:val="22"/>
          <w:u w:val="single"/>
          <w:lang w:eastAsia="en-US"/>
        </w:rPr>
      </w:pPr>
      <w:r w:rsidRPr="00010651">
        <w:rPr>
          <w:szCs w:val="22"/>
          <w:u w:val="single"/>
          <w:lang w:eastAsia="en-US"/>
        </w:rPr>
        <w:t>Pranešimas apie įtariamas nepageidaujamas reakcijas</w:t>
      </w:r>
    </w:p>
    <w:p w14:paraId="670318D5" w14:textId="77777777" w:rsidR="0041704F" w:rsidRPr="00010651" w:rsidRDefault="00AE1476">
      <w:pPr>
        <w:tabs>
          <w:tab w:val="left" w:pos="567"/>
        </w:tabs>
        <w:spacing w:line="260" w:lineRule="exact"/>
      </w:pPr>
      <w:r w:rsidRPr="00010651">
        <w:rPr>
          <w:szCs w:val="22"/>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r w:rsidRPr="00010651">
          <w:rPr>
            <w:rFonts w:eastAsia="SimSun"/>
            <w:color w:val="0000FF"/>
            <w:szCs w:val="22"/>
            <w:u w:val="single"/>
            <w:lang w:eastAsia="en-US"/>
          </w:rPr>
          <w:t>www.vvkt.lt</w:t>
        </w:r>
      </w:hyperlink>
      <w:r w:rsidRPr="00010651">
        <w:rPr>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r w:rsidRPr="00010651">
          <w:rPr>
            <w:rFonts w:eastAsia="SimSun"/>
            <w:color w:val="0000FF"/>
            <w:szCs w:val="22"/>
            <w:u w:val="single"/>
            <w:lang w:eastAsia="en-US"/>
          </w:rPr>
          <w:t>NepageidaujamaR@vvkt.lt</w:t>
        </w:r>
      </w:hyperlink>
      <w:r w:rsidRPr="00010651">
        <w:rPr>
          <w:szCs w:val="22"/>
          <w:lang w:eastAsia="en-US"/>
        </w:rPr>
        <w:t xml:space="preserve">), per interneto svetainę (adresu </w:t>
      </w:r>
      <w:hyperlink r:id="rId10">
        <w:r w:rsidRPr="00010651">
          <w:rPr>
            <w:rStyle w:val="Internetosaitas"/>
            <w:szCs w:val="22"/>
            <w:lang w:eastAsia="en-US"/>
          </w:rPr>
          <w:t>http://www.vvkt.lt</w:t>
        </w:r>
      </w:hyperlink>
      <w:r w:rsidRPr="00010651">
        <w:rPr>
          <w:szCs w:val="22"/>
          <w:lang w:eastAsia="en-US"/>
        </w:rPr>
        <w:t xml:space="preserve"> ).</w:t>
      </w:r>
    </w:p>
    <w:p w14:paraId="7CDC8AED" w14:textId="77777777" w:rsidR="0041704F" w:rsidRPr="00010651" w:rsidRDefault="0041704F">
      <w:pPr>
        <w:rPr>
          <w:szCs w:val="22"/>
        </w:rPr>
      </w:pPr>
    </w:p>
    <w:p w14:paraId="33CAA75A" w14:textId="77777777" w:rsidR="0041704F" w:rsidRPr="00010651" w:rsidRDefault="00AE1476">
      <w:pPr>
        <w:rPr>
          <w:b/>
          <w:szCs w:val="22"/>
        </w:rPr>
      </w:pPr>
      <w:r w:rsidRPr="001045EF">
        <w:rPr>
          <w:b/>
          <w:szCs w:val="22"/>
        </w:rPr>
        <w:t>4.9</w:t>
      </w:r>
      <w:r w:rsidRPr="001045EF">
        <w:rPr>
          <w:b/>
          <w:szCs w:val="22"/>
        </w:rPr>
        <w:tab/>
        <w:t>Perdozavimas</w:t>
      </w:r>
    </w:p>
    <w:p w14:paraId="0082E7EA" w14:textId="77777777" w:rsidR="0041704F" w:rsidRPr="00010651" w:rsidRDefault="0041704F">
      <w:pPr>
        <w:rPr>
          <w:szCs w:val="22"/>
        </w:rPr>
      </w:pPr>
    </w:p>
    <w:p w14:paraId="3907A2AC" w14:textId="77777777" w:rsidR="0041704F" w:rsidRPr="00010651" w:rsidRDefault="00AE1476">
      <w:pPr>
        <w:rPr>
          <w:szCs w:val="22"/>
        </w:rPr>
      </w:pPr>
      <w:r w:rsidRPr="00010651">
        <w:rPr>
          <w:szCs w:val="22"/>
        </w:rPr>
        <w:t>Lėtinės astmos tyrimų metu suaugusiems pacientams 22 savaites vartojant ne didesnę kaip 200 mg montelukasto paros dozę ir trumpalaikių tyrimų metu maždaug vieną savaitę – ne didesnę kaip 900 mg paros dozę klinikai reikšmingų nepageidaujamų reiškinių nebuvo.</w:t>
      </w:r>
    </w:p>
    <w:p w14:paraId="74F86FD5" w14:textId="77777777" w:rsidR="0041704F" w:rsidRPr="00010651" w:rsidRDefault="00AE1476">
      <w:pPr>
        <w:rPr>
          <w:szCs w:val="22"/>
        </w:rPr>
      </w:pPr>
      <w:r w:rsidRPr="00010651">
        <w:rPr>
          <w:szCs w:val="22"/>
        </w:rPr>
        <w:t xml:space="preserve">Po to, kai vaistinis preparatas pateko į rinką ir klinikinių montelukasto tyrimų metu gauta pranešimų apie ūmaus perdozavimo atvejus. Jiems priskirti pranešimai apie suaugusius žmones ir vaikus, suvartojusius dozę, atitinkančią 1000 mg montelukasto (maždaug 61 mg/kg kūno svorio 42 mėnesių vaikui). Pastebėti klinikiniai ir laboratoriniai požymiai atitiko saugumo pobūdį suaugusiems žmonėms ir vaikams. Daugumoje pranešimų apie perdozavimą nepageidaujamų reiškinių nebuvo. </w:t>
      </w:r>
    </w:p>
    <w:p w14:paraId="79E73164" w14:textId="77777777" w:rsidR="0041704F" w:rsidRPr="00010651" w:rsidRDefault="0041704F">
      <w:pPr>
        <w:rPr>
          <w:szCs w:val="22"/>
        </w:rPr>
      </w:pPr>
    </w:p>
    <w:p w14:paraId="355EC2A3" w14:textId="77777777" w:rsidR="0041704F" w:rsidRPr="00010651" w:rsidRDefault="00AE1476">
      <w:pPr>
        <w:rPr>
          <w:szCs w:val="22"/>
          <w:u w:val="single"/>
        </w:rPr>
      </w:pPr>
      <w:r w:rsidRPr="00010651">
        <w:rPr>
          <w:szCs w:val="22"/>
          <w:u w:val="single"/>
        </w:rPr>
        <w:t>Perdozavimo simptomai</w:t>
      </w:r>
    </w:p>
    <w:p w14:paraId="0F5DC40E" w14:textId="77777777" w:rsidR="0041704F" w:rsidRPr="00010651" w:rsidRDefault="00AE1476">
      <w:pPr>
        <w:rPr>
          <w:szCs w:val="22"/>
        </w:rPr>
      </w:pPr>
      <w:r w:rsidRPr="00010651">
        <w:rPr>
          <w:szCs w:val="22"/>
        </w:rPr>
        <w:t xml:space="preserve">Dažniausiai pastebėti nepageidaujami reiškiniai, tokie kaip pilvo skausmas, mieguistumas, troškulys, galvos skausmas, vėmimas ir padidėjęs psichomotorinis aktyvumas, atitiko montelukasto saugumo pobūdį. </w:t>
      </w:r>
    </w:p>
    <w:p w14:paraId="1B370296" w14:textId="77777777" w:rsidR="0041704F" w:rsidRPr="00010651" w:rsidRDefault="0041704F">
      <w:pPr>
        <w:rPr>
          <w:szCs w:val="22"/>
        </w:rPr>
      </w:pPr>
    </w:p>
    <w:p w14:paraId="286B027F" w14:textId="77777777" w:rsidR="0041704F" w:rsidRPr="00010651" w:rsidRDefault="00AE1476">
      <w:pPr>
        <w:rPr>
          <w:szCs w:val="22"/>
          <w:u w:val="single"/>
        </w:rPr>
      </w:pPr>
      <w:r w:rsidRPr="00010651">
        <w:rPr>
          <w:szCs w:val="22"/>
          <w:u w:val="single"/>
        </w:rPr>
        <w:t>Perdozavimo gydymas</w:t>
      </w:r>
    </w:p>
    <w:p w14:paraId="2C4B78FC" w14:textId="77777777" w:rsidR="0041704F" w:rsidRPr="00010651" w:rsidRDefault="00AE1476">
      <w:pPr>
        <w:rPr>
          <w:szCs w:val="22"/>
        </w:rPr>
      </w:pPr>
      <w:r w:rsidRPr="00010651">
        <w:rPr>
          <w:szCs w:val="22"/>
        </w:rPr>
        <w:t>Specialios informacijos, kaip gydyti montelukasto perdozavimą, nėra. Ar montelukastą įmanoma pašalinti peritonine dialize arba hemodialize, nežinoma.</w:t>
      </w:r>
    </w:p>
    <w:p w14:paraId="666D33E3" w14:textId="77777777" w:rsidR="0041704F" w:rsidRPr="00010651" w:rsidRDefault="0041704F">
      <w:pPr>
        <w:rPr>
          <w:szCs w:val="22"/>
        </w:rPr>
      </w:pPr>
    </w:p>
    <w:p w14:paraId="066C6B3A" w14:textId="77777777" w:rsidR="0041704F" w:rsidRPr="00010651" w:rsidRDefault="0041704F">
      <w:pPr>
        <w:rPr>
          <w:szCs w:val="22"/>
        </w:rPr>
      </w:pPr>
    </w:p>
    <w:p w14:paraId="085A48CB" w14:textId="77777777" w:rsidR="0041704F" w:rsidRPr="00010651" w:rsidRDefault="00AE1476">
      <w:pPr>
        <w:rPr>
          <w:b/>
          <w:caps/>
          <w:szCs w:val="22"/>
        </w:rPr>
      </w:pPr>
      <w:r w:rsidRPr="00010651">
        <w:rPr>
          <w:b/>
          <w:caps/>
          <w:szCs w:val="22"/>
        </w:rPr>
        <w:t>5.</w:t>
      </w:r>
      <w:r w:rsidRPr="00010651">
        <w:rPr>
          <w:b/>
          <w:caps/>
          <w:szCs w:val="22"/>
        </w:rPr>
        <w:tab/>
      </w:r>
      <w:r w:rsidRPr="00010651">
        <w:rPr>
          <w:b/>
          <w:szCs w:val="22"/>
        </w:rPr>
        <w:t xml:space="preserve">FARMAKOLOGINĖS </w:t>
      </w:r>
      <w:r w:rsidRPr="00010651">
        <w:rPr>
          <w:b/>
          <w:caps/>
          <w:szCs w:val="22"/>
        </w:rPr>
        <w:t>savybės</w:t>
      </w:r>
    </w:p>
    <w:p w14:paraId="0AA75A7B" w14:textId="77777777" w:rsidR="0041704F" w:rsidRPr="00010651" w:rsidRDefault="0041704F">
      <w:pPr>
        <w:rPr>
          <w:szCs w:val="22"/>
        </w:rPr>
      </w:pPr>
    </w:p>
    <w:p w14:paraId="5146E624" w14:textId="77777777" w:rsidR="0041704F" w:rsidRPr="00010651" w:rsidRDefault="00AE1476">
      <w:pPr>
        <w:rPr>
          <w:b/>
          <w:szCs w:val="22"/>
        </w:rPr>
      </w:pPr>
      <w:r w:rsidRPr="00010651">
        <w:rPr>
          <w:b/>
          <w:szCs w:val="22"/>
        </w:rPr>
        <w:t>5.1</w:t>
      </w:r>
      <w:r w:rsidRPr="00010651">
        <w:rPr>
          <w:b/>
          <w:szCs w:val="22"/>
        </w:rPr>
        <w:tab/>
        <w:t xml:space="preserve">Farmakodinaminės savybės </w:t>
      </w:r>
    </w:p>
    <w:p w14:paraId="27F7DB88" w14:textId="77777777" w:rsidR="0041704F" w:rsidRPr="00010651" w:rsidRDefault="0041704F">
      <w:pPr>
        <w:rPr>
          <w:szCs w:val="22"/>
        </w:rPr>
      </w:pPr>
    </w:p>
    <w:p w14:paraId="6AADABD2" w14:textId="77777777" w:rsidR="0041704F" w:rsidRPr="00010651" w:rsidRDefault="00AE1476">
      <w:pPr>
        <w:rPr>
          <w:szCs w:val="22"/>
        </w:rPr>
      </w:pPr>
      <w:r w:rsidRPr="00010651">
        <w:rPr>
          <w:szCs w:val="22"/>
        </w:rPr>
        <w:t>Farmakoterapinė grupė – Kiti sisteminio poveikio vaistai nuo obstrukcinių kvėpavimo takų ligų. Leukotrienų receptorių antagonistai. ATC kodas – R03DC03.</w:t>
      </w:r>
    </w:p>
    <w:p w14:paraId="23A59911" w14:textId="77777777" w:rsidR="0041704F" w:rsidRPr="00010651" w:rsidRDefault="0041704F">
      <w:pPr>
        <w:ind w:left="567" w:hanging="567"/>
        <w:rPr>
          <w:szCs w:val="22"/>
        </w:rPr>
      </w:pPr>
    </w:p>
    <w:p w14:paraId="22EDEBBB" w14:textId="77777777" w:rsidR="0041704F" w:rsidRPr="00010651" w:rsidRDefault="00AE1476">
      <w:pPr>
        <w:rPr>
          <w:szCs w:val="22"/>
          <w:u w:val="single"/>
        </w:rPr>
      </w:pPr>
      <w:r w:rsidRPr="00010651">
        <w:rPr>
          <w:szCs w:val="22"/>
          <w:u w:val="single"/>
        </w:rPr>
        <w:t>Veikimo mechanizmas</w:t>
      </w:r>
    </w:p>
    <w:p w14:paraId="1C793483" w14:textId="77777777" w:rsidR="0041704F" w:rsidRPr="00010651" w:rsidRDefault="00AE1476">
      <w:pPr>
        <w:rPr>
          <w:szCs w:val="22"/>
        </w:rPr>
      </w:pPr>
      <w:r w:rsidRPr="00010651">
        <w:rPr>
          <w:szCs w:val="22"/>
        </w:rPr>
        <w:t>Cisteinil-leukotrienai (LTC</w:t>
      </w:r>
      <w:r w:rsidRPr="00010651">
        <w:rPr>
          <w:szCs w:val="22"/>
          <w:vertAlign w:val="subscript"/>
        </w:rPr>
        <w:t>4</w:t>
      </w:r>
      <w:r w:rsidRPr="00010651">
        <w:rPr>
          <w:szCs w:val="22"/>
        </w:rPr>
        <w:t>, LTD</w:t>
      </w:r>
      <w:r w:rsidRPr="00010651">
        <w:rPr>
          <w:szCs w:val="22"/>
          <w:vertAlign w:val="subscript"/>
        </w:rPr>
        <w:t>4</w:t>
      </w:r>
      <w:r w:rsidRPr="00010651">
        <w:rPr>
          <w:szCs w:val="22"/>
        </w:rPr>
        <w:t>, LTE</w:t>
      </w:r>
      <w:r w:rsidRPr="00010651">
        <w:rPr>
          <w:szCs w:val="22"/>
          <w:vertAlign w:val="subscript"/>
        </w:rPr>
        <w:t>4</w:t>
      </w:r>
      <w:r w:rsidRPr="00010651">
        <w:rPr>
          <w:szCs w:val="22"/>
        </w:rPr>
        <w:t xml:space="preserve">) yra stiprūs uždegimo eikozanoidai, išskiriami įvairių ląstelių, įskaitant mastocitus ir eozinofilus. Šie svarbūs astmą skatinantys mediatoriai prisijungia prie cisteinil-leukotrienų (CysLT) receptorių, kurių yra žmogaus kvėpavimo takuose, ir sukelia šių takų pokyčius, įskaitant bronchų spazmą, gleivių sekrecijos, kapiliarų laidumo pokyčius bei eozinofilų kaupimąsi. </w:t>
      </w:r>
    </w:p>
    <w:p w14:paraId="70E03551" w14:textId="77777777" w:rsidR="0041704F" w:rsidRPr="00010651" w:rsidRDefault="0041704F">
      <w:pPr>
        <w:rPr>
          <w:szCs w:val="22"/>
        </w:rPr>
      </w:pPr>
    </w:p>
    <w:p w14:paraId="646A5950" w14:textId="77777777" w:rsidR="0041704F" w:rsidRPr="00010651" w:rsidRDefault="00AE1476">
      <w:pPr>
        <w:rPr>
          <w:szCs w:val="22"/>
          <w:u w:val="single"/>
        </w:rPr>
      </w:pPr>
      <w:r w:rsidRPr="00010651">
        <w:rPr>
          <w:szCs w:val="22"/>
          <w:u w:val="single"/>
        </w:rPr>
        <w:t>Farmakodinaminis poveikis</w:t>
      </w:r>
    </w:p>
    <w:p w14:paraId="5EF139B0" w14:textId="77777777" w:rsidR="0041704F" w:rsidRPr="00010651" w:rsidRDefault="00AE1476">
      <w:pPr>
        <w:rPr>
          <w:szCs w:val="22"/>
        </w:rPr>
      </w:pPr>
      <w:r w:rsidRPr="00010651">
        <w:rPr>
          <w:szCs w:val="22"/>
        </w:rPr>
        <w:t>Montelukastas yra veiklus geriamasis junginys, kuriam būdingas didelis afinitetas ir selektyvumas prisijungiant prie CysLT</w:t>
      </w:r>
      <w:r w:rsidRPr="00010651">
        <w:rPr>
          <w:szCs w:val="22"/>
          <w:vertAlign w:val="subscript"/>
        </w:rPr>
        <w:t>1</w:t>
      </w:r>
      <w:r w:rsidRPr="00010651">
        <w:rPr>
          <w:szCs w:val="22"/>
        </w:rPr>
        <w:t xml:space="preserve"> receptorių. Klinikiniuose tyrimuose net tokia maža kaip 5 mg montelukasto dozė slopina LTD</w:t>
      </w:r>
      <w:r w:rsidRPr="00010651">
        <w:rPr>
          <w:szCs w:val="22"/>
          <w:vertAlign w:val="subscript"/>
        </w:rPr>
        <w:t>4</w:t>
      </w:r>
      <w:r w:rsidRPr="00010651">
        <w:rPr>
          <w:szCs w:val="22"/>
        </w:rPr>
        <w:t xml:space="preserve"> inhaliacijos sukeltą bronchų spazmą. Išgėrus montelukasto, bronchus plečiantis poveikis pasireiškė per 2 valandas. Beta adrenoreceptorių agonistų sukeltas bronchų išsiplėtimas papildo montelukasto sukeltą tokį patį poveikį. Gydymas montelukastu slopino ir ankstyvos, ir vėlyvos fazės bronchų spazmą, kurį sukėlė provokacija antigenu. Suaugusiems žmonėms ir vaikams montelukastas, palyginti su placebu, periferiniame kraujyje sumažino eozinofilų skaičių. Kito tyrimo metu gydymas montelukastu reikšmingai sumažino eozinofilų kiekį kvėpavimo takuose (matuojant skrepliuose). </w:t>
      </w:r>
    </w:p>
    <w:p w14:paraId="673EF6CB" w14:textId="77777777" w:rsidR="0041704F" w:rsidRPr="00010651" w:rsidRDefault="00AE1476">
      <w:pPr>
        <w:rPr>
          <w:szCs w:val="22"/>
        </w:rPr>
      </w:pPr>
      <w:r w:rsidRPr="00010651">
        <w:rPr>
          <w:szCs w:val="22"/>
        </w:rPr>
        <w:t xml:space="preserve">Suaugusiems žmonėms ir 2 – 14 metų vaikams montelukastas, palyginti su placebu, periferiniame kraujyje sumažino eozinofilų skaičių klinikinės astmos kontrolės gerėjimo laiku. </w:t>
      </w:r>
    </w:p>
    <w:p w14:paraId="758EAC20" w14:textId="77777777" w:rsidR="0041704F" w:rsidRPr="00010651" w:rsidRDefault="0041704F">
      <w:pPr>
        <w:rPr>
          <w:szCs w:val="22"/>
        </w:rPr>
      </w:pPr>
    </w:p>
    <w:p w14:paraId="7D6E346B" w14:textId="77777777" w:rsidR="0041704F" w:rsidRPr="00010651" w:rsidRDefault="00AE1476">
      <w:pPr>
        <w:rPr>
          <w:szCs w:val="22"/>
          <w:u w:val="single"/>
        </w:rPr>
      </w:pPr>
      <w:r w:rsidRPr="00010651">
        <w:rPr>
          <w:szCs w:val="22"/>
          <w:u w:val="single"/>
        </w:rPr>
        <w:t>Klinikinis veiksmingumas ir saugumas</w:t>
      </w:r>
    </w:p>
    <w:p w14:paraId="07DDE330" w14:textId="77777777" w:rsidR="0041704F" w:rsidRPr="00010651" w:rsidRDefault="00AE1476">
      <w:pPr>
        <w:rPr>
          <w:szCs w:val="22"/>
        </w:rPr>
      </w:pPr>
      <w:r w:rsidRPr="00010651">
        <w:rPr>
          <w:szCs w:val="22"/>
        </w:rPr>
        <w:t>Tyrimo, kuriame dalyvavo suaugę žmonės, metu 10 mg montelukasto dozė, vartojama kartą per parą, reikšmingai pagerino, palyginti su placebu, rytinį FEV</w:t>
      </w:r>
      <w:r w:rsidRPr="00010651">
        <w:rPr>
          <w:szCs w:val="22"/>
          <w:vertAlign w:val="subscript"/>
        </w:rPr>
        <w:t>1</w:t>
      </w:r>
      <w:r w:rsidRPr="00010651">
        <w:rPr>
          <w:szCs w:val="22"/>
        </w:rPr>
        <w:t xml:space="preserve"> (10,4 %, palyginti su 2,7 % pokyčiu nuo pradinio lygio), didžiausio iškvėpimo greičio (PEFR) amplitudinę moduliaciją (24,5 l/min., palyginti su 3,3 l/min. pokyčiu nuo pradinio lygio) ir reikšmingai sumažino bendrą beta adrenomimetikų suvartojimą (-26,1 %, palyginti su -4,6 % pokyčiu nuo pradinio lygio). Pacientų praneštų dienos ir nakties astmos simptomų balai buvo reikšmingai geresni, negu placebo.</w:t>
      </w:r>
    </w:p>
    <w:p w14:paraId="666154B8" w14:textId="77777777" w:rsidR="0041704F" w:rsidRPr="00010651" w:rsidRDefault="00AE1476">
      <w:pPr>
        <w:rPr>
          <w:szCs w:val="22"/>
        </w:rPr>
      </w:pPr>
      <w:r w:rsidRPr="00010651">
        <w:rPr>
          <w:szCs w:val="22"/>
        </w:rPr>
        <w:t>Tyrimais su suaugusiais žmonėmis įrodyta, kad montelukastas papildo kartu vartojamų inhaliuojamųjų kortikosteroidų klinikinį poveikį (atitinkamas FEV</w:t>
      </w:r>
      <w:r w:rsidRPr="00010651">
        <w:rPr>
          <w:szCs w:val="22"/>
          <w:vertAlign w:val="subscript"/>
        </w:rPr>
        <w:t xml:space="preserve">1 </w:t>
      </w:r>
      <w:r w:rsidRPr="00010651">
        <w:rPr>
          <w:szCs w:val="22"/>
        </w:rPr>
        <w:t xml:space="preserve">procentinis pokytis nuo pradinio lygio vartojant inhaliuojamąjį beklometazoną kartu su montelukastu, palyginti su beklometazono vartojimu: 5,43 %, </w:t>
      </w:r>
      <w:r w:rsidRPr="00010651">
        <w:rPr>
          <w:szCs w:val="22"/>
        </w:rPr>
        <w:lastRenderedPageBreak/>
        <w:t>palyginti su 1,04 %; palyginti su beta adrenoreceptorių agonistų vartojimu: -8,70 %, palyginti su 2,64 %). Montelukastas, palyginti su inhaliuojamuoju beklometazonu (buvo inhaliuojama per tarpinę 200 mikrogramų du kartus per parą), sukėlė greitesnį pradinį atsaką, nors per 12 savaičių tyrimą vidutinis gydymo veiksmingumas, gydant beklometazonu, buvo didesnis (atitinkamas FEV</w:t>
      </w:r>
      <w:r w:rsidRPr="00010651">
        <w:rPr>
          <w:szCs w:val="22"/>
          <w:vertAlign w:val="subscript"/>
        </w:rPr>
        <w:t>1</w:t>
      </w:r>
      <w:r w:rsidRPr="00010651">
        <w:rPr>
          <w:szCs w:val="22"/>
        </w:rPr>
        <w:t xml:space="preserve"> procentinis pokytis nuo pradinio lygio vartojant montelukastą, palyginti su beklometazono vartojimu: 7,49 %, palyginti su 13,3 %; palyginti su beta adrenoreceptorių agonistų vartojimu: -28,28 %, palyginti su -43,89 %). Vis dėlto, didelei daliai pacientų, gydytų montelukastu, palyginti su gydymu beklometazonu, klinikinis atsakas buvo panašus (pvz., 50 % pacientų, gydytų beklometazonu, FEV</w:t>
      </w:r>
      <w:r w:rsidRPr="00010651">
        <w:rPr>
          <w:szCs w:val="22"/>
          <w:vertAlign w:val="subscript"/>
        </w:rPr>
        <w:t>1</w:t>
      </w:r>
      <w:r w:rsidRPr="00010651">
        <w:rPr>
          <w:szCs w:val="22"/>
        </w:rPr>
        <w:t xml:space="preserve"> pagerėjo, palyginti su pradiniu lygiu, vidutiniškai 11 % ir daugiau, tuo tarpu toks pat atsakas pasireiškė 42 % montelukastu gydytų pacientų).</w:t>
      </w:r>
    </w:p>
    <w:p w14:paraId="3EFBFE18" w14:textId="77777777" w:rsidR="0041704F" w:rsidRPr="00010651" w:rsidRDefault="0041704F">
      <w:pPr>
        <w:rPr>
          <w:szCs w:val="22"/>
        </w:rPr>
      </w:pPr>
    </w:p>
    <w:p w14:paraId="644FC418" w14:textId="77777777" w:rsidR="0041704F" w:rsidRPr="00010651" w:rsidRDefault="00AE1476">
      <w:pPr>
        <w:rPr>
          <w:szCs w:val="22"/>
        </w:rPr>
      </w:pPr>
      <w:r w:rsidRPr="00010651">
        <w:rPr>
          <w:szCs w:val="22"/>
        </w:rPr>
        <w:t>12 savaičių</w:t>
      </w:r>
      <w:r w:rsidRPr="00010651">
        <w:rPr>
          <w:i/>
          <w:szCs w:val="22"/>
        </w:rPr>
        <w:t xml:space="preserve"> </w:t>
      </w:r>
      <w:r w:rsidRPr="00010651">
        <w:rPr>
          <w:szCs w:val="22"/>
        </w:rPr>
        <w:t>placebu kontroliuojamo tyrimo metu 2 - 5 metų vaikams 4 mg montelukasto, vartojamo vieną kartą per parą, pagerino, palyginus su placebu, astmos kontrolės rodiklius, neatsižvelgiant į kartu skiriamą palaikomąjį gydymą (inhaliuojamaisiais ar purškiamais kortikosteroidais ar inhaliuojamuoju ar purškiamu natrio kromoglikatu). 60 % pacientų kitoks palaikomasis gydymas netaikytas. Montelukastas, palyginti su placebu, reikšmingai palengvino dieninius simptomus (įskaitant kosulį, dusulį, pasunkėjusį kvėpavimą ir aktyvumo ribojimą) bei naktinius simptomus, taip pat reikšmingai sumažino, palyginti su placebu, beta adrenoreceptorių agonistų vartojimą pagal poreikį bei pagalbos kortikosteroidais poreikį astmos paūmėjimų metu. Montelukastą vartojantiems pacientams buvo reikšmingai daugiau parų be astmos negu pacientams, kurie vartojo placebą. Gydomasis poveikis pasireiškė po pirmosios dozės.</w:t>
      </w:r>
    </w:p>
    <w:p w14:paraId="6322C3B4" w14:textId="77777777" w:rsidR="0041704F" w:rsidRPr="00010651" w:rsidRDefault="0041704F">
      <w:pPr>
        <w:rPr>
          <w:szCs w:val="22"/>
        </w:rPr>
      </w:pPr>
    </w:p>
    <w:p w14:paraId="47BABB50" w14:textId="77777777" w:rsidR="0041704F" w:rsidRPr="00010651" w:rsidRDefault="00AE1476">
      <w:pPr>
        <w:rPr>
          <w:szCs w:val="22"/>
        </w:rPr>
      </w:pPr>
      <w:r w:rsidRPr="00010651">
        <w:rPr>
          <w:szCs w:val="22"/>
        </w:rPr>
        <w:t>12 savaičių</w:t>
      </w:r>
      <w:r w:rsidRPr="00010651">
        <w:rPr>
          <w:i/>
          <w:szCs w:val="22"/>
        </w:rPr>
        <w:t xml:space="preserve"> </w:t>
      </w:r>
      <w:r w:rsidRPr="00010651">
        <w:rPr>
          <w:szCs w:val="22"/>
        </w:rPr>
        <w:t xml:space="preserve">placebu kontroliuojamo tyrimo metu 2 - 5 metų vaikams, sergantiems lengva astma su paūmėjimų epizodais, 4 mg montelukasto, vartojamo vieną kartą per parą, reikšmingai (p </w:t>
      </w:r>
      <w:r w:rsidRPr="00010651">
        <w:rPr>
          <w:rFonts w:ascii="Symbol" w:eastAsia="Symbol" w:hAnsi="Symbol" w:cs="Symbol"/>
          <w:szCs w:val="22"/>
        </w:rPr>
        <w:t></w:t>
      </w:r>
      <w:r w:rsidRPr="00010651">
        <w:rPr>
          <w:szCs w:val="22"/>
        </w:rPr>
        <w:t xml:space="preserve"> 0,001) sumažino kasmetinį astmos paūmėjimo epizodų (PE) dažnumą, palyginti su placebu (atitinkamai 1,60 PE, palyginti su 2,34 PE) (PE apibūdinamas kaip paūmėjimas, kurio metu ≥ 3 paras iš eilės būna dieninių simptomų, reikalaujančių beta adrenoreceptorių agonistų ar geriamųjų arba inhaliuojamųjų kortikosteroidų vartojimo, arba dėl astmos guldymo į ligoninę). Kasmetinių PE dažnumas sumažėjo 31,9 % (95 % PI 16,9, 44,1). </w:t>
      </w:r>
    </w:p>
    <w:p w14:paraId="61B0CD9E" w14:textId="77777777" w:rsidR="0041704F" w:rsidRPr="00010651" w:rsidRDefault="0041704F">
      <w:pPr>
        <w:rPr>
          <w:szCs w:val="22"/>
        </w:rPr>
      </w:pPr>
    </w:p>
    <w:p w14:paraId="56CD1345" w14:textId="77777777" w:rsidR="0041704F" w:rsidRPr="00010651" w:rsidRDefault="00AE1476">
      <w:pPr>
        <w:rPr>
          <w:szCs w:val="22"/>
        </w:rPr>
      </w:pPr>
      <w:r w:rsidRPr="00010651">
        <w:rPr>
          <w:szCs w:val="22"/>
        </w:rPr>
        <w:t>Placebu kontroliuojamojo tyrimo, kuriame dalyvavo vaikų populiacijos pacientai nuo 6 mėnesių iki 5 metų, kuriems yra epizodinė astma ir nėra nuolatinės astmos, duomenimis, gydymas montelukastu buvo taikytas 12 mėnesių laikotarpiu arba pagal dozavimo vieną kartą per parą po 4 mg planą, arba 12 parų kursais, kurių kiekvienas buvo pradėtas tuo metu, kai atsirasdavo nuolatinių simptomų. Reikšmingų astmos epizodų, pasibaigiančių astmos priepuoliu, apibūdinamų astmos epizodu, kuriam pasireiškus reikia panaudoti sveikatos priežiūros išteklius, pavyzdžiui, neplanuotai apsilankyti pas gydytoją, kviestis greitąją pagalbą arba apsilankyti ligoninės priėmimo skyriuje, gydyti geriamaisiais, į veną arba į raumenis leidžiamais kortikosteroidais, skaičiaus skirtumų tarp pacientų, gydytų 4 mg montelukasto doze arba vartojančių placebą, nebuvo.</w:t>
      </w:r>
    </w:p>
    <w:p w14:paraId="146914FC" w14:textId="77777777" w:rsidR="0041704F" w:rsidRPr="00010651" w:rsidRDefault="0041704F">
      <w:pPr>
        <w:rPr>
          <w:szCs w:val="22"/>
        </w:rPr>
      </w:pPr>
    </w:p>
    <w:p w14:paraId="1E56D600" w14:textId="77777777" w:rsidR="0041704F" w:rsidRPr="00010651" w:rsidRDefault="00AE1476">
      <w:pPr>
        <w:rPr>
          <w:szCs w:val="22"/>
        </w:rPr>
      </w:pPr>
      <w:r w:rsidRPr="00010651">
        <w:rPr>
          <w:szCs w:val="22"/>
        </w:rPr>
        <w:t>8 savaičių tyrime, kuriame dalyvavo 6 - 14 metų vaikai, 5 mg montelukasto dozė, vartojama kartą per parą, reikšmingai pagerino, palyginti su placebu, kvėpavimo funkcija (FEV</w:t>
      </w:r>
      <w:r w:rsidRPr="00010651">
        <w:rPr>
          <w:szCs w:val="22"/>
          <w:vertAlign w:val="subscript"/>
        </w:rPr>
        <w:t>1</w:t>
      </w:r>
      <w:r w:rsidRPr="00010651">
        <w:rPr>
          <w:szCs w:val="22"/>
        </w:rPr>
        <w:t xml:space="preserve"> – 8,71 %, palyginti su 4,16 % pokyčiu nuo pradinio lygio, PEFR amplitudinę moduliaciją – 27,9 l/min., palyginti su 17,8 l/min. pokyčiu nuo pradinio lygio) ir sumažino beta adrenoreceptorių agonistų vartojimo poreikį </w:t>
      </w:r>
      <w:r w:rsidRPr="00010651">
        <w:rPr>
          <w:szCs w:val="22"/>
        </w:rPr>
        <w:br/>
        <w:t>(-11,7 %, palyginti su +8,2 % pokyčiu nuo pradinio lygio).</w:t>
      </w:r>
    </w:p>
    <w:p w14:paraId="045C784C" w14:textId="77777777" w:rsidR="0041704F" w:rsidRPr="00010651" w:rsidRDefault="0041704F">
      <w:pPr>
        <w:rPr>
          <w:szCs w:val="22"/>
        </w:rPr>
      </w:pPr>
    </w:p>
    <w:p w14:paraId="6A7FBB39" w14:textId="77777777" w:rsidR="0041704F" w:rsidRPr="00010651" w:rsidRDefault="00AE1476">
      <w:pPr>
        <w:rPr>
          <w:szCs w:val="22"/>
        </w:rPr>
      </w:pPr>
      <w:r w:rsidRPr="00010651">
        <w:rPr>
          <w:szCs w:val="22"/>
        </w:rPr>
        <w:t>12 mėnesių klinikinio tyrimo, kuriame dalyvavo 6 - 14 metų vaikai, sergantys lengva nuolatine astma, palygintas montelukasto ir inhaliuojamojo flutikazono veiksmingumas. Tyrimo duomenimis, montelukastas ir flutikazonas vienodai didina parų, kurių metu nereikalinga pagalba dėl astmos (PBPA) procentą. Vidutiniškai per 12 mėnesių gydymo periodą PBPA montelukasto vartojusiems pacientams padidėjo nuo 61,6 iki 84,0, o flutikazono vartojusiems pacientams – nuo 60,9 iki 86,7. Skirtumas tarp grupių logaritminėje skalėje PBPA procentais buvo -2,8 % (95 % PI -4,7, - 0,9). Be to, ir flutikazonas, ir montelukastas pagerino astmos kontroliavimą pagal antraeilius kintamuosius dydžius, įvertintus per 12 mėnesių gydymo periodą:</w:t>
      </w:r>
    </w:p>
    <w:p w14:paraId="413E5BB7" w14:textId="77777777" w:rsidR="0041704F" w:rsidRPr="00010651" w:rsidRDefault="00AE1476">
      <w:pPr>
        <w:numPr>
          <w:ilvl w:val="0"/>
          <w:numId w:val="2"/>
        </w:numPr>
        <w:ind w:left="540" w:hanging="540"/>
        <w:rPr>
          <w:szCs w:val="22"/>
        </w:rPr>
      </w:pPr>
      <w:r w:rsidRPr="00010651">
        <w:rPr>
          <w:szCs w:val="22"/>
        </w:rPr>
        <w:t>FEV</w:t>
      </w:r>
      <w:r w:rsidRPr="00010651">
        <w:rPr>
          <w:szCs w:val="22"/>
          <w:vertAlign w:val="subscript"/>
        </w:rPr>
        <w:t>1</w:t>
      </w:r>
      <w:r w:rsidRPr="00010651">
        <w:rPr>
          <w:szCs w:val="22"/>
        </w:rPr>
        <w:t xml:space="preserve"> montelukasto vartojusiems pacientams padidėjo nuo 1,83 litro iki 2,09 litro o flutikazono vartojusiems pacientams – nuo 1,85 litro iki 2,14 litro. Skirtumas tarp grupių logaritminėje skalėje FEV</w:t>
      </w:r>
      <w:r w:rsidRPr="00010651">
        <w:rPr>
          <w:szCs w:val="22"/>
          <w:vertAlign w:val="subscript"/>
        </w:rPr>
        <w:t>1</w:t>
      </w:r>
      <w:r w:rsidRPr="00010651">
        <w:rPr>
          <w:szCs w:val="22"/>
        </w:rPr>
        <w:t xml:space="preserve"> buvo 0,02 L (95 % PI -0,06, 0,02). Apskaičiuoto FEV</w:t>
      </w:r>
      <w:r w:rsidRPr="00010651">
        <w:rPr>
          <w:szCs w:val="22"/>
          <w:vertAlign w:val="subscript"/>
        </w:rPr>
        <w:t>1</w:t>
      </w:r>
      <w:r w:rsidRPr="00010651">
        <w:rPr>
          <w:szCs w:val="22"/>
        </w:rPr>
        <w:t xml:space="preserve"> vidutinis padidėjimas </w:t>
      </w:r>
      <w:r w:rsidRPr="00010651">
        <w:rPr>
          <w:szCs w:val="22"/>
        </w:rPr>
        <w:lastRenderedPageBreak/>
        <w:t>procentais nuo pradinio lygio buvo 0,6 % montelukasto vartojusiems pacientams ir 2,7 % flutikazono vartojusiems pacientams. Apskaičiuoto FEV</w:t>
      </w:r>
      <w:r w:rsidRPr="00010651">
        <w:rPr>
          <w:szCs w:val="22"/>
          <w:vertAlign w:val="subscript"/>
        </w:rPr>
        <w:t>1</w:t>
      </w:r>
      <w:r w:rsidRPr="00010651">
        <w:rPr>
          <w:szCs w:val="22"/>
        </w:rPr>
        <w:t xml:space="preserve"> pokyčių nuo pradinio lygio skirtumas procentais logaritminėje skalėje buvo- 2,2 % (95 % PI -3,6, -0,7).</w:t>
      </w:r>
    </w:p>
    <w:p w14:paraId="10514570" w14:textId="77777777" w:rsidR="0041704F" w:rsidRPr="00010651" w:rsidRDefault="00AE1476">
      <w:pPr>
        <w:numPr>
          <w:ilvl w:val="0"/>
          <w:numId w:val="2"/>
        </w:numPr>
        <w:ind w:left="540" w:hanging="540"/>
        <w:rPr>
          <w:szCs w:val="22"/>
        </w:rPr>
      </w:pPr>
      <w:r w:rsidRPr="00010651">
        <w:rPr>
          <w:szCs w:val="22"/>
        </w:rPr>
        <w:t xml:space="preserve">Parų, kurių metu reikėjo vartoti beta adrenoreceptorių agonisto, procentas sumažėjo nuo 30,0 iki 15,4 montelukasto vartojusiems ir nuo 38 iki 12,8 flutikazono vartojusiems pacientams. Skirtumas tarp grupių logaritminėje skalėje procentais parų, kurių metu reikėjo vartoti beta adrenoreceptorių agonisto, buvo 2,7 (95 % PI 0,9, 4,5). </w:t>
      </w:r>
    </w:p>
    <w:p w14:paraId="18E197E1" w14:textId="77777777" w:rsidR="0041704F" w:rsidRPr="00010651" w:rsidRDefault="00AE1476">
      <w:pPr>
        <w:numPr>
          <w:ilvl w:val="0"/>
          <w:numId w:val="2"/>
        </w:numPr>
        <w:ind w:left="540" w:hanging="540"/>
        <w:rPr>
          <w:szCs w:val="22"/>
        </w:rPr>
      </w:pPr>
      <w:r w:rsidRPr="00010651">
        <w:rPr>
          <w:szCs w:val="22"/>
        </w:rPr>
        <w:t xml:space="preserve">Montelukasto vartojusių pacientų grupėje buvo 32,2 % ir flutikazono grupėje 25,6 % pacientų, kuriems buvo astmos priepuolių (astmos priepuoliu buvo laikomas ligos paūmėjimas, dėl kurio reikia vartoti geriamųjų steroidų, neplanuotai lankytis pas gydytoją, kviesti greitąją medicinos pagalbą ar gultis į ligoninę). Santykinė rizika (95 % PI) yra 1,38 (1,04, 1,84). </w:t>
      </w:r>
    </w:p>
    <w:p w14:paraId="218C6370" w14:textId="77777777" w:rsidR="0041704F" w:rsidRPr="00010651" w:rsidRDefault="00AE1476">
      <w:pPr>
        <w:numPr>
          <w:ilvl w:val="0"/>
          <w:numId w:val="2"/>
        </w:numPr>
        <w:ind w:left="540" w:hanging="540"/>
        <w:rPr>
          <w:szCs w:val="22"/>
        </w:rPr>
      </w:pPr>
      <w:r w:rsidRPr="00010651">
        <w:rPr>
          <w:szCs w:val="22"/>
        </w:rPr>
        <w:t>Gydymo laikotarpiu sisteminio poveikio kortikosteroidų (dažniausiai geriamųjų) reikėjo 17,8 % pacientų, kurie vartojo montelukasto ir 10,5% pacientų, vartojusių flutikazono. Skirtumas tarp grupių logaritminėje skalėje buvo 7,3 % (95 % PI 2,9, 11,7)</w:t>
      </w:r>
    </w:p>
    <w:p w14:paraId="21CF8B38" w14:textId="77777777" w:rsidR="0041704F" w:rsidRPr="00010651" w:rsidRDefault="0041704F">
      <w:pPr>
        <w:rPr>
          <w:szCs w:val="22"/>
        </w:rPr>
      </w:pPr>
    </w:p>
    <w:p w14:paraId="321C9A6B" w14:textId="77777777" w:rsidR="0041704F" w:rsidRPr="00010651" w:rsidRDefault="00AE1476">
      <w:pPr>
        <w:rPr>
          <w:szCs w:val="22"/>
        </w:rPr>
      </w:pPr>
      <w:r w:rsidRPr="00010651">
        <w:rPr>
          <w:szCs w:val="22"/>
        </w:rPr>
        <w:t>12 savaičių tyrimo metu suaugusiems žmonėms montelukastas reikšmingai sumažino fizinio krūvio sukeltą bronchų spazmą (</w:t>
      </w:r>
      <w:r w:rsidRPr="00010651">
        <w:rPr>
          <w:i/>
          <w:szCs w:val="22"/>
        </w:rPr>
        <w:t>Exercise-Induced Bronchoconstriction</w:t>
      </w:r>
      <w:r w:rsidRPr="00010651">
        <w:rPr>
          <w:szCs w:val="22"/>
        </w:rPr>
        <w:t xml:space="preserve">, </w:t>
      </w:r>
      <w:r w:rsidRPr="00010651">
        <w:rPr>
          <w:i/>
          <w:szCs w:val="22"/>
        </w:rPr>
        <w:t>EIB</w:t>
      </w:r>
      <w:r w:rsidRPr="00010651">
        <w:rPr>
          <w:szCs w:val="22"/>
        </w:rPr>
        <w:t>) (didžiausias FEV</w:t>
      </w:r>
      <w:r w:rsidRPr="00010651">
        <w:rPr>
          <w:szCs w:val="22"/>
          <w:vertAlign w:val="subscript"/>
        </w:rPr>
        <w:t>1</w:t>
      </w:r>
      <w:r w:rsidRPr="00010651">
        <w:rPr>
          <w:szCs w:val="22"/>
        </w:rPr>
        <w:t xml:space="preserve"> sumažėjimas, vartojant montelukasto, – 22,33 %, palyginti su 32,40 %, vartojant placebo; laikas, per kurį FEV</w:t>
      </w:r>
      <w:r w:rsidRPr="00010651">
        <w:rPr>
          <w:szCs w:val="22"/>
          <w:vertAlign w:val="subscript"/>
        </w:rPr>
        <w:t>1</w:t>
      </w:r>
      <w:r w:rsidRPr="00010651">
        <w:rPr>
          <w:szCs w:val="22"/>
        </w:rPr>
        <w:t xml:space="preserve"> grįžo iki lygio, besiskiriančio ne daugiau kaip 5 % nuo pradinio lygio, – 44,22 min., palyginti su 60,64 min.). Šis poveikis nekito per visą 12 savaičių tyrimo laikotarpį. </w:t>
      </w:r>
      <w:r w:rsidRPr="00010651">
        <w:rPr>
          <w:i/>
          <w:szCs w:val="22"/>
        </w:rPr>
        <w:t>EIB</w:t>
      </w:r>
      <w:r w:rsidRPr="00010651">
        <w:rPr>
          <w:szCs w:val="22"/>
        </w:rPr>
        <w:t xml:space="preserve"> sumažėjimas taip pat nustatytas trumpalaikio tyrimo, kuriame dalyvavo nuo 6 iki 14 metų vaikai, metu: didžiausias FEV</w:t>
      </w:r>
      <w:r w:rsidRPr="00010651">
        <w:rPr>
          <w:szCs w:val="22"/>
          <w:vertAlign w:val="subscript"/>
        </w:rPr>
        <w:t>1</w:t>
      </w:r>
      <w:r w:rsidRPr="00010651">
        <w:rPr>
          <w:szCs w:val="22"/>
        </w:rPr>
        <w:t xml:space="preserve"> sumažėjimas – 18,27 %, palyginti su 26,11 %; laikas, per kurį FEV</w:t>
      </w:r>
      <w:r w:rsidRPr="00010651">
        <w:rPr>
          <w:szCs w:val="22"/>
          <w:vertAlign w:val="subscript"/>
        </w:rPr>
        <w:t>1</w:t>
      </w:r>
      <w:r w:rsidRPr="00010651">
        <w:rPr>
          <w:szCs w:val="22"/>
        </w:rPr>
        <w:t xml:space="preserve"> grįžo iki lygio, besiskiriančio ne daugiau kaip 5 % nuo pradinio lygio, – 17,76 min., palyginti su 27,98 min. Abiejuose tyrimuose gydomasis poveikis įrodytas dozavimo intervalo pabaigoje vaistinio preparato vartojant kartą per parą.</w:t>
      </w:r>
    </w:p>
    <w:p w14:paraId="0E5CC1C2" w14:textId="77777777" w:rsidR="0041704F" w:rsidRPr="00010651" w:rsidRDefault="0041704F">
      <w:pPr>
        <w:rPr>
          <w:szCs w:val="22"/>
        </w:rPr>
      </w:pPr>
    </w:p>
    <w:p w14:paraId="1781DC83" w14:textId="77777777" w:rsidR="0041704F" w:rsidRPr="00010651" w:rsidRDefault="00AE1476">
      <w:pPr>
        <w:rPr>
          <w:szCs w:val="22"/>
        </w:rPr>
      </w:pPr>
      <w:r w:rsidRPr="00010651">
        <w:rPr>
          <w:szCs w:val="22"/>
        </w:rPr>
        <w:t>Acetilsalicilo rūgščiai jautriems pacientams, sergantiems astma, kurie vartoja inhaliuojamųjų ir (arba) geriamųjų kortikosteroidų, taikant gydymą montelukastu, reikšmingai pagerėjo, palyginti su placebu, astmos kontrolė (FEV</w:t>
      </w:r>
      <w:r w:rsidRPr="00010651">
        <w:rPr>
          <w:szCs w:val="22"/>
          <w:vertAlign w:val="subscript"/>
        </w:rPr>
        <w:t>1</w:t>
      </w:r>
      <w:r w:rsidRPr="00010651">
        <w:rPr>
          <w:szCs w:val="22"/>
        </w:rPr>
        <w:t xml:space="preserve"> pakito 8,55 %, palyginti su -1,74 % pradinio lygio pokyčiu, ir sumažėjo bendras beta adrenoreceptorių agonistų vartojimas: -27,78 %, palyginti su 2,09 % pokyčiu nuo pradinio lygio).</w:t>
      </w:r>
    </w:p>
    <w:p w14:paraId="6BF5476F" w14:textId="77777777" w:rsidR="0041704F" w:rsidRPr="00010651" w:rsidRDefault="0041704F">
      <w:pPr>
        <w:rPr>
          <w:szCs w:val="22"/>
        </w:rPr>
      </w:pPr>
    </w:p>
    <w:p w14:paraId="3BC24FDB" w14:textId="77777777" w:rsidR="0041704F" w:rsidRPr="00010651" w:rsidRDefault="00AE1476">
      <w:pPr>
        <w:keepNext/>
        <w:keepLines/>
        <w:ind w:left="567" w:hanging="567"/>
        <w:rPr>
          <w:b/>
          <w:szCs w:val="22"/>
        </w:rPr>
      </w:pPr>
      <w:r w:rsidRPr="00010651">
        <w:rPr>
          <w:b/>
          <w:szCs w:val="22"/>
        </w:rPr>
        <w:t>5.2</w:t>
      </w:r>
      <w:r w:rsidRPr="00010651">
        <w:rPr>
          <w:b/>
          <w:szCs w:val="22"/>
        </w:rPr>
        <w:tab/>
        <w:t xml:space="preserve">Farmakokinetinės savybės </w:t>
      </w:r>
    </w:p>
    <w:p w14:paraId="287E5901" w14:textId="77777777" w:rsidR="0041704F" w:rsidRPr="00010651" w:rsidRDefault="0041704F">
      <w:pPr>
        <w:keepNext/>
        <w:keepLines/>
        <w:ind w:left="567" w:hanging="567"/>
        <w:rPr>
          <w:szCs w:val="22"/>
        </w:rPr>
      </w:pPr>
    </w:p>
    <w:p w14:paraId="12294A0B" w14:textId="77777777" w:rsidR="0041704F" w:rsidRPr="00010651" w:rsidRDefault="00AE1476">
      <w:pPr>
        <w:rPr>
          <w:szCs w:val="22"/>
          <w:u w:val="single"/>
        </w:rPr>
      </w:pPr>
      <w:r w:rsidRPr="00010651">
        <w:rPr>
          <w:szCs w:val="22"/>
          <w:u w:val="single"/>
        </w:rPr>
        <w:t>Absorbcija</w:t>
      </w:r>
    </w:p>
    <w:p w14:paraId="550A30D5" w14:textId="77777777" w:rsidR="0041704F" w:rsidRPr="00010651" w:rsidRDefault="00AE1476">
      <w:pPr>
        <w:rPr>
          <w:b/>
          <w:szCs w:val="22"/>
        </w:rPr>
      </w:pPr>
      <w:r w:rsidRPr="00010651">
        <w:rPr>
          <w:szCs w:val="22"/>
        </w:rPr>
        <w:t>Išgertas montelukastas yra greitai absorbuojamas. Suaugusiam pacientui išgėrus 10 mg plėvele dengtą tabletę nevalgius, vidutinė didžiausia koncentracija plazmoje (C</w:t>
      </w:r>
      <w:r w:rsidRPr="00010651">
        <w:rPr>
          <w:szCs w:val="22"/>
          <w:vertAlign w:val="subscript"/>
        </w:rPr>
        <w:t>max</w:t>
      </w:r>
      <w:r w:rsidRPr="00010651">
        <w:rPr>
          <w:szCs w:val="22"/>
        </w:rPr>
        <w:t>) būna po 3 valandų (T</w:t>
      </w:r>
      <w:r w:rsidRPr="00010651">
        <w:rPr>
          <w:szCs w:val="22"/>
          <w:vertAlign w:val="subscript"/>
        </w:rPr>
        <w:t>max</w:t>
      </w:r>
      <w:r w:rsidRPr="00010651">
        <w:rPr>
          <w:szCs w:val="22"/>
        </w:rPr>
        <w:t>). Geriamojo vaistinio preparato vidutinis biologinis prieinamumas yra 64 %. Įprastinis valgymas biologiniam prieinamumui ir C</w:t>
      </w:r>
      <w:r w:rsidRPr="00010651">
        <w:rPr>
          <w:szCs w:val="22"/>
          <w:vertAlign w:val="subscript"/>
        </w:rPr>
        <w:t>max</w:t>
      </w:r>
      <w:r w:rsidRPr="00010651">
        <w:rPr>
          <w:szCs w:val="22"/>
        </w:rPr>
        <w:t xml:space="preserve"> įtakos nedaro. Vaistinis preparatas buvo saugus ir veiksmingas klinikiniuose tyrimuose, kurių metu kramtomosios tabletės buvo vartojamos nekreipiant dėmesio į valgymo laiką.</w:t>
      </w:r>
    </w:p>
    <w:p w14:paraId="030034FF" w14:textId="77777777" w:rsidR="0041704F" w:rsidRPr="00010651" w:rsidRDefault="00AE1476">
      <w:pPr>
        <w:rPr>
          <w:szCs w:val="22"/>
        </w:rPr>
      </w:pPr>
      <w:r w:rsidRPr="00010651">
        <w:rPr>
          <w:szCs w:val="22"/>
        </w:rPr>
        <w:t>Suaugusiems pacientams išgėrus 5 mg kramtomąją tabletę nevalgius, C</w:t>
      </w:r>
      <w:r w:rsidRPr="00010651">
        <w:rPr>
          <w:szCs w:val="22"/>
          <w:vertAlign w:val="subscript"/>
        </w:rPr>
        <w:t>max</w:t>
      </w:r>
      <w:r w:rsidRPr="00010651">
        <w:rPr>
          <w:szCs w:val="22"/>
        </w:rPr>
        <w:t xml:space="preserve"> būna po 2 valandų. Šios vaistinio preparato formos vidutinis biologinis prieinamumas yra 73 %. Įprastinis valgymas jį sumažina iki 63 %.</w:t>
      </w:r>
    </w:p>
    <w:p w14:paraId="39FDD767" w14:textId="77777777" w:rsidR="0041704F" w:rsidRPr="00010651" w:rsidRDefault="00AE1476">
      <w:pPr>
        <w:rPr>
          <w:szCs w:val="22"/>
        </w:rPr>
      </w:pPr>
      <w:r w:rsidRPr="00010651">
        <w:rPr>
          <w:szCs w:val="22"/>
        </w:rPr>
        <w:t>2 - 5 metų vaikams išgėrus 4 mg kramtomąją tabletę nevalgius, C</w:t>
      </w:r>
      <w:r w:rsidRPr="00010651">
        <w:rPr>
          <w:szCs w:val="22"/>
          <w:vertAlign w:val="subscript"/>
        </w:rPr>
        <w:t>max</w:t>
      </w:r>
      <w:r w:rsidRPr="00010651">
        <w:rPr>
          <w:szCs w:val="22"/>
        </w:rPr>
        <w:t xml:space="preserve"> būna po 2 valandų. Vidutinis C</w:t>
      </w:r>
      <w:r w:rsidRPr="00010651">
        <w:rPr>
          <w:szCs w:val="22"/>
          <w:vertAlign w:val="subscript"/>
        </w:rPr>
        <w:t>max</w:t>
      </w:r>
      <w:r w:rsidRPr="00010651">
        <w:rPr>
          <w:szCs w:val="22"/>
        </w:rPr>
        <w:t xml:space="preserve"> būna 66 % didesnis, o vidutinis C</w:t>
      </w:r>
      <w:r w:rsidRPr="00010651">
        <w:rPr>
          <w:szCs w:val="22"/>
          <w:vertAlign w:val="subscript"/>
        </w:rPr>
        <w:t>min</w:t>
      </w:r>
      <w:r w:rsidRPr="00010651">
        <w:rPr>
          <w:szCs w:val="22"/>
        </w:rPr>
        <w:t xml:space="preserve"> – mažesnis, negu suaugusiems žmonėms išgėrus 10 mg tabletę.</w:t>
      </w:r>
    </w:p>
    <w:p w14:paraId="5A3D702C" w14:textId="77777777" w:rsidR="0041704F" w:rsidRPr="00010651" w:rsidRDefault="0041704F">
      <w:pPr>
        <w:rPr>
          <w:i/>
          <w:szCs w:val="22"/>
        </w:rPr>
      </w:pPr>
    </w:p>
    <w:p w14:paraId="02052C18" w14:textId="77777777" w:rsidR="0041704F" w:rsidRPr="00010651" w:rsidRDefault="00AE1476">
      <w:pPr>
        <w:rPr>
          <w:szCs w:val="22"/>
          <w:u w:val="single"/>
        </w:rPr>
      </w:pPr>
      <w:r w:rsidRPr="00010651">
        <w:rPr>
          <w:szCs w:val="22"/>
          <w:u w:val="single"/>
        </w:rPr>
        <w:t>Pasiskirstymas</w:t>
      </w:r>
    </w:p>
    <w:p w14:paraId="1B793B9C" w14:textId="77777777" w:rsidR="0041704F" w:rsidRPr="00010651" w:rsidRDefault="00AE1476">
      <w:pPr>
        <w:rPr>
          <w:szCs w:val="22"/>
        </w:rPr>
      </w:pPr>
      <w:r w:rsidRPr="00010651">
        <w:rPr>
          <w:szCs w:val="22"/>
        </w:rPr>
        <w:t xml:space="preserve">Daugiau kaip 99 % montelukasto prisijungia prie plazmos baltymų. Montelukasto pasiskirstymo tūris, kai kraujo plazmoje nusistovi pusiausvyrinė apykaita, yra vidutiniškai 8 </w:t>
      </w:r>
      <w:r w:rsidRPr="00010651">
        <w:rPr>
          <w:szCs w:val="22"/>
        </w:rPr>
        <w:noBreakHyphen/>
        <w:t xml:space="preserve"> 11 litrų. Radioaktyvumu žymėto montelukasto tyrimai su žiurkėmis rodo, kad pro hematoencefalinį barjerą jo prasiskverbia labai mažai. Be to, praėjus 24 valandoms po vartojimo, radioaktyviosios medžiagos koncentracija visuose kituose audiniuose buvo labai maža.</w:t>
      </w:r>
    </w:p>
    <w:p w14:paraId="14F08D91" w14:textId="77777777" w:rsidR="0041704F" w:rsidRPr="00010651" w:rsidRDefault="00AE1476">
      <w:pPr>
        <w:rPr>
          <w:b/>
          <w:szCs w:val="22"/>
        </w:rPr>
      </w:pPr>
      <w:r w:rsidRPr="00010651">
        <w:rPr>
          <w:szCs w:val="22"/>
        </w:rPr>
        <w:t xml:space="preserve"> </w:t>
      </w:r>
    </w:p>
    <w:p w14:paraId="6B73BF80" w14:textId="77777777" w:rsidR="0041704F" w:rsidRPr="00010651" w:rsidRDefault="00AE1476">
      <w:pPr>
        <w:keepNext/>
        <w:keepLines/>
        <w:rPr>
          <w:szCs w:val="22"/>
          <w:u w:val="single"/>
        </w:rPr>
      </w:pPr>
      <w:r w:rsidRPr="00010651">
        <w:rPr>
          <w:szCs w:val="22"/>
          <w:u w:val="single"/>
        </w:rPr>
        <w:lastRenderedPageBreak/>
        <w:t>Biotransformacija</w:t>
      </w:r>
    </w:p>
    <w:p w14:paraId="52868ACF" w14:textId="77777777" w:rsidR="0041704F" w:rsidRPr="00010651" w:rsidRDefault="00AE1476">
      <w:pPr>
        <w:keepNext/>
        <w:keepLines/>
        <w:rPr>
          <w:b/>
          <w:szCs w:val="22"/>
        </w:rPr>
      </w:pPr>
      <w:r w:rsidRPr="00010651">
        <w:rPr>
          <w:szCs w:val="22"/>
        </w:rPr>
        <w:t>Montelukastas yra ekstensyviai metabolizuojamas. Tyrimų metu vartojant gydomąsias dozes, kraujo plazmoje nusistovėjus pusiausvyrinei apykaitai, nei vaikams, nei suaugusiems žmonėms montelukasto metabolitų kraujo plazmoje nustatyti neįmanoma.</w:t>
      </w:r>
    </w:p>
    <w:p w14:paraId="0E88040A" w14:textId="77777777" w:rsidR="0041704F" w:rsidRPr="00010651" w:rsidRDefault="00AE1476">
      <w:pPr>
        <w:rPr>
          <w:szCs w:val="22"/>
        </w:rPr>
      </w:pPr>
      <w:r w:rsidRPr="00010651">
        <w:rPr>
          <w:szCs w:val="22"/>
        </w:rPr>
        <w:t>Citochromas P450 2C8 yra pagrindinis montelukasto metabolizmą vykdantis fermentas. Be to, šiek tiek dalyvauja CYP 3A4 ir 2C9, nors buvo parodyta, kad stiprus CYP 3A4 inhibitorius itrakonazolas sveikų tiriamųjų, vartojusių po 10 mg montelukasto per parą, organizme montelukasto farmakokinetikos kintamųjų nepakeitė. Remiantis tyrimų su žmogaus kepenų mikrosomomis</w:t>
      </w:r>
      <w:r w:rsidRPr="00010651">
        <w:rPr>
          <w:i/>
          <w:szCs w:val="22"/>
        </w:rPr>
        <w:t xml:space="preserve"> in vitro</w:t>
      </w:r>
      <w:r w:rsidRPr="00010651">
        <w:rPr>
          <w:szCs w:val="22"/>
        </w:rPr>
        <w:t xml:space="preserve"> duomenimis, gydomosios montelukasto koncentracijos plazmoje neslopina citochromo P450 3A4, 2C9, 1A2, 2A6, 2C19 ar 2D6 izofermentų. Metabolitų įtaka montelukasto gydomajam poveikiui yra minimali.</w:t>
      </w:r>
    </w:p>
    <w:p w14:paraId="130FA922" w14:textId="77777777" w:rsidR="0041704F" w:rsidRPr="00010651" w:rsidRDefault="0041704F">
      <w:pPr>
        <w:rPr>
          <w:i/>
          <w:szCs w:val="22"/>
        </w:rPr>
      </w:pPr>
    </w:p>
    <w:p w14:paraId="5AD84B5A" w14:textId="77777777" w:rsidR="0041704F" w:rsidRPr="00010651" w:rsidRDefault="00AE1476">
      <w:pPr>
        <w:rPr>
          <w:szCs w:val="22"/>
          <w:u w:val="single"/>
        </w:rPr>
      </w:pPr>
      <w:r w:rsidRPr="00010651">
        <w:rPr>
          <w:szCs w:val="22"/>
          <w:u w:val="single"/>
        </w:rPr>
        <w:t>Eliminacija</w:t>
      </w:r>
    </w:p>
    <w:p w14:paraId="36CF98E8" w14:textId="77777777" w:rsidR="0041704F" w:rsidRPr="00010651" w:rsidRDefault="00AE1476">
      <w:pPr>
        <w:rPr>
          <w:b/>
          <w:szCs w:val="22"/>
        </w:rPr>
      </w:pPr>
      <w:r w:rsidRPr="00010651">
        <w:rPr>
          <w:szCs w:val="22"/>
        </w:rPr>
        <w:t>Sveikiems suaugusiems žmonėms montelukasto plazmos klirensas yra vidutiniškai 45 ml/min. Išgėrus radioaktyvumu žymėtą montelukasto dozę</w:t>
      </w:r>
      <w:r w:rsidRPr="00010651">
        <w:rPr>
          <w:i/>
          <w:szCs w:val="22"/>
        </w:rPr>
        <w:t xml:space="preserve">, </w:t>
      </w:r>
      <w:r w:rsidRPr="00010651">
        <w:rPr>
          <w:szCs w:val="22"/>
        </w:rPr>
        <w:t>86 % radioaktyviosios medžiagos buvo nustatyta per 5 paras sukauptose išmatose ir &lt; 0,2 % – šlapime. Tai sujungus su apskaičiuotu biologiniu prieinamumu, paaiškėja, kad montelukastas ir jo metabolitai šalinami beveik vien tik su tulžimi.</w:t>
      </w:r>
    </w:p>
    <w:p w14:paraId="5529D49F" w14:textId="77777777" w:rsidR="0041704F" w:rsidRPr="00010651" w:rsidRDefault="0041704F">
      <w:pPr>
        <w:rPr>
          <w:i/>
          <w:szCs w:val="22"/>
        </w:rPr>
      </w:pPr>
    </w:p>
    <w:p w14:paraId="40CEB785" w14:textId="77777777" w:rsidR="0041704F" w:rsidRPr="00010651" w:rsidRDefault="00AE1476">
      <w:pPr>
        <w:rPr>
          <w:szCs w:val="22"/>
          <w:u w:val="single"/>
        </w:rPr>
      </w:pPr>
      <w:r w:rsidRPr="00010651">
        <w:rPr>
          <w:szCs w:val="22"/>
          <w:u w:val="single"/>
        </w:rPr>
        <w:t>Ypatingos populiacijos</w:t>
      </w:r>
    </w:p>
    <w:p w14:paraId="55634866" w14:textId="5D5EC814" w:rsidR="0041704F" w:rsidRPr="00010651" w:rsidRDefault="00AE1476">
      <w:pPr>
        <w:rPr>
          <w:szCs w:val="22"/>
        </w:rPr>
      </w:pPr>
      <w:r w:rsidRPr="00010651">
        <w:rPr>
          <w:szCs w:val="22"/>
        </w:rPr>
        <w:t xml:space="preserve">Senyviems pacientams, bei pacientams, kuriems yra lengvas ir vidutinio sunkumo kepenų funkcijos sutrikimas, dozavimo koregavimas nereikalingas. Tyrimų pacientams, kuriems yra sutrikusi inkstų funkcija, neatlikta. Kadangi montelukastas ir jo metabolitai šalinami su tulžimi, pacientams, kurių inkstų funkcija sutrikusi, dozavimo koregavimas nereikalingas. Montelukasto farmakokinetikos duomenų pacientams, kuriems yra sunkus kepenų nepakankamumas (daugiau negu 9 balai pagal </w:t>
      </w:r>
      <w:r w:rsidRPr="00010651">
        <w:rPr>
          <w:i/>
          <w:szCs w:val="22"/>
        </w:rPr>
        <w:t>Child-Pugh</w:t>
      </w:r>
      <w:r w:rsidRPr="00010651">
        <w:rPr>
          <w:szCs w:val="22"/>
        </w:rPr>
        <w:t>), nėra.</w:t>
      </w:r>
    </w:p>
    <w:p w14:paraId="5CDD5E26" w14:textId="77777777" w:rsidR="0041704F" w:rsidRPr="00010651" w:rsidRDefault="0041704F">
      <w:pPr>
        <w:rPr>
          <w:szCs w:val="22"/>
        </w:rPr>
      </w:pPr>
    </w:p>
    <w:p w14:paraId="3371C3A1" w14:textId="77777777" w:rsidR="0041704F" w:rsidRPr="00010651" w:rsidRDefault="00AE1476">
      <w:pPr>
        <w:rPr>
          <w:szCs w:val="22"/>
        </w:rPr>
      </w:pPr>
      <w:r w:rsidRPr="00010651">
        <w:rPr>
          <w:szCs w:val="22"/>
        </w:rPr>
        <w:t xml:space="preserve">Vartojant dideles montelukasto dozes (20 - 60 kartų didesnes už dozes, rekomenduojamas suaugusiems žmonėms) pastebėtas teofilino koncentracijos kraujo plazmoje sumažėjimas. Šio poveikio nestebėta, vartojant kartą per parą rekomenduojamą 10 mg dozę. </w:t>
      </w:r>
    </w:p>
    <w:p w14:paraId="2E6AB994" w14:textId="77777777" w:rsidR="0041704F" w:rsidRPr="00010651" w:rsidRDefault="0041704F">
      <w:pPr>
        <w:rPr>
          <w:szCs w:val="22"/>
        </w:rPr>
      </w:pPr>
    </w:p>
    <w:p w14:paraId="4F5E1E2F" w14:textId="77777777" w:rsidR="0041704F" w:rsidRPr="00010651" w:rsidRDefault="00AE1476">
      <w:pPr>
        <w:ind w:left="540" w:hanging="540"/>
        <w:rPr>
          <w:b/>
          <w:szCs w:val="22"/>
        </w:rPr>
      </w:pPr>
      <w:r w:rsidRPr="00010651">
        <w:rPr>
          <w:b/>
          <w:szCs w:val="22"/>
        </w:rPr>
        <w:t>5.3</w:t>
      </w:r>
      <w:r w:rsidRPr="00010651">
        <w:rPr>
          <w:b/>
          <w:szCs w:val="22"/>
        </w:rPr>
        <w:tab/>
        <w:t>Ikiklinikinių saugumo tyrimų duomenys</w:t>
      </w:r>
    </w:p>
    <w:p w14:paraId="68B8CC7C" w14:textId="77777777" w:rsidR="0041704F" w:rsidRPr="00010651" w:rsidRDefault="0041704F">
      <w:pPr>
        <w:rPr>
          <w:szCs w:val="22"/>
        </w:rPr>
      </w:pPr>
    </w:p>
    <w:p w14:paraId="1489A1F7" w14:textId="77777777" w:rsidR="0041704F" w:rsidRPr="00010651" w:rsidRDefault="00AE1476">
      <w:pPr>
        <w:rPr>
          <w:szCs w:val="22"/>
        </w:rPr>
      </w:pPr>
      <w:r w:rsidRPr="00010651">
        <w:rPr>
          <w:szCs w:val="22"/>
        </w:rPr>
        <w:t xml:space="preserve">Toksinio poveikio tyrimų su gyvūnais metu pastebėta nedidelių biocheminių ALT, gliukozės, fosforo ir trigliceridų pokyčių serume, kurie buvo laikini. Toksinio poveikio gyvūnams požymiai buvo seilių sekrecijos padidėjimas, virškinimo trakto simptomai, nesuformuotos išmatos ir jonų pusiausvyros sutrikimas. Tai pasireiškė vartojant dozę, sukeliančią daugiau kaip 17 kartų didesnę ekspoziciją, negu klinikinių dozių sukeliama ekspoziciją. Nepageidaujamas poveikis beždžionėms pasireiškė vartojant 150 mg/kg kūno svorio arba didesne paros dozes (sisteminė ekspozicija buvo daugiau kaip 232 kartus didesnė, negu vartojant klinikinę dozę). Tyrimų su gyvūnais metu montelukasto sisteminė ekspozicija, daugiau kaip 24 kartus didesnė už klinikinę sisteminę ekspoziciją, nedarė įtakos vaisingumui ar dauginimuisi. Vaisingumo tyrimo su žiurkių patelėmis, kurios vartojo 200 mg/kg kūno svorio paros dozę (69 kartus didesnę už dozę, reikalingą klinikinei sisteminei ekspozicijai), duomenimis, šiek tiek sumažėjo atsivestų jauniklių kūno svoris. Tyrimuose su triušiais, kai sisteminė ekspozicija buvo daugiau kaip 24 kartus didesnė, negu būna vartojant klinikines dozes, dažniau nustatyta uždelsto kaulėjimo, palyginti su kontrolinės grupės gyvūnais, atvejų. Žiurkėms sklaidos trūkumų nestebėta. Nustatyta, kad montelukastas prasiskverbia per placentą ir išsiskiria su patelių pienu. </w:t>
      </w:r>
    </w:p>
    <w:p w14:paraId="7F17504D" w14:textId="77777777" w:rsidR="0041704F" w:rsidRPr="00010651" w:rsidRDefault="0041704F">
      <w:pPr>
        <w:rPr>
          <w:szCs w:val="22"/>
        </w:rPr>
      </w:pPr>
    </w:p>
    <w:p w14:paraId="3C70966E" w14:textId="77777777" w:rsidR="0041704F" w:rsidRPr="00010651" w:rsidRDefault="00AE1476">
      <w:pPr>
        <w:rPr>
          <w:szCs w:val="22"/>
        </w:rPr>
      </w:pPr>
      <w:r w:rsidRPr="00010651">
        <w:rPr>
          <w:szCs w:val="22"/>
        </w:rPr>
        <w:t>Vieną kartą sugirdžius pelėms ir žiurkėms ne didesnę kaip 5000 mg/kg kūno svorio montelukasto natrio druskos dozę (atitinkamai 15000 mg/m</w:t>
      </w:r>
      <w:r w:rsidRPr="00010651">
        <w:rPr>
          <w:szCs w:val="22"/>
          <w:vertAlign w:val="superscript"/>
        </w:rPr>
        <w:t>2</w:t>
      </w:r>
      <w:r w:rsidRPr="00010651">
        <w:rPr>
          <w:szCs w:val="22"/>
        </w:rPr>
        <w:t xml:space="preserve"> ir 30000 mg/m</w:t>
      </w:r>
      <w:r w:rsidRPr="00010651">
        <w:rPr>
          <w:szCs w:val="22"/>
          <w:vertAlign w:val="superscript"/>
        </w:rPr>
        <w:t>2</w:t>
      </w:r>
      <w:r w:rsidRPr="00010651">
        <w:rPr>
          <w:szCs w:val="22"/>
        </w:rPr>
        <w:t>), nė vienas gyvūnas nenugaišo. Tai buvo didžiausia tirta dozė. Ji yra 25000 kartų didesnė už suaugusiam žmogui rekomenduojamą paros dozę (apskaičiuotą suaugusiam pacientui, kurio svoris 50 kg).</w:t>
      </w:r>
    </w:p>
    <w:p w14:paraId="4647C890" w14:textId="77777777" w:rsidR="0041704F" w:rsidRPr="00010651" w:rsidRDefault="0041704F">
      <w:pPr>
        <w:rPr>
          <w:szCs w:val="22"/>
        </w:rPr>
      </w:pPr>
    </w:p>
    <w:p w14:paraId="4AE6048B" w14:textId="77777777" w:rsidR="0041704F" w:rsidRPr="00010651" w:rsidRDefault="00AE1476">
      <w:pPr>
        <w:rPr>
          <w:szCs w:val="22"/>
        </w:rPr>
      </w:pPr>
      <w:r w:rsidRPr="00010651">
        <w:rPr>
          <w:szCs w:val="22"/>
        </w:rPr>
        <w:t>Nustatyta, kad montelukastas, vartojamas ne didesnėmis kaip 500 mg/kg kūno svorio paros dozėmis (maždaug 200 kartų didesnėmis, negu reikalingos sisteminei ekspozicijai) nesukelia fototoksinio UVA, UVB ar matomos šviesos spektro spindulių poveikio pelėms.</w:t>
      </w:r>
    </w:p>
    <w:p w14:paraId="7549263A" w14:textId="77777777" w:rsidR="0041704F" w:rsidRPr="00010651" w:rsidRDefault="00AE1476">
      <w:pPr>
        <w:rPr>
          <w:szCs w:val="22"/>
        </w:rPr>
      </w:pPr>
      <w:r w:rsidRPr="00010651">
        <w:rPr>
          <w:szCs w:val="22"/>
        </w:rPr>
        <w:t xml:space="preserve">Montelukastas nesukėlė nei mutageninio poveikio tyrimų </w:t>
      </w:r>
      <w:r w:rsidRPr="00010651">
        <w:rPr>
          <w:i/>
          <w:szCs w:val="22"/>
        </w:rPr>
        <w:t>in vitro</w:t>
      </w:r>
      <w:r w:rsidRPr="00010651">
        <w:rPr>
          <w:szCs w:val="22"/>
        </w:rPr>
        <w:t xml:space="preserve"> ir </w:t>
      </w:r>
      <w:r w:rsidRPr="00010651">
        <w:rPr>
          <w:i/>
          <w:szCs w:val="22"/>
        </w:rPr>
        <w:t>in vivo</w:t>
      </w:r>
      <w:r w:rsidRPr="00010651">
        <w:rPr>
          <w:szCs w:val="22"/>
        </w:rPr>
        <w:t xml:space="preserve"> metu, nei tumorigeninio poveikio tyrimų su graužikų rūšimis metu.</w:t>
      </w:r>
    </w:p>
    <w:p w14:paraId="124C8831" w14:textId="77777777" w:rsidR="0041704F" w:rsidRPr="00010651" w:rsidRDefault="0041704F">
      <w:pPr>
        <w:rPr>
          <w:szCs w:val="22"/>
        </w:rPr>
      </w:pPr>
    </w:p>
    <w:p w14:paraId="1D1182DD" w14:textId="77777777" w:rsidR="0041704F" w:rsidRPr="00010651" w:rsidRDefault="0041704F">
      <w:pPr>
        <w:rPr>
          <w:szCs w:val="22"/>
        </w:rPr>
      </w:pPr>
    </w:p>
    <w:p w14:paraId="43D62191" w14:textId="77777777" w:rsidR="0041704F" w:rsidRPr="00010651" w:rsidRDefault="00AE1476">
      <w:pPr>
        <w:ind w:left="540" w:hanging="540"/>
        <w:rPr>
          <w:b/>
          <w:caps/>
          <w:szCs w:val="22"/>
        </w:rPr>
      </w:pPr>
      <w:r w:rsidRPr="00010651">
        <w:rPr>
          <w:b/>
          <w:caps/>
          <w:szCs w:val="22"/>
        </w:rPr>
        <w:t>6.</w:t>
      </w:r>
      <w:r w:rsidRPr="00010651">
        <w:rPr>
          <w:b/>
          <w:caps/>
          <w:szCs w:val="22"/>
        </w:rPr>
        <w:tab/>
        <w:t>farmacinė informacija</w:t>
      </w:r>
    </w:p>
    <w:p w14:paraId="08D283E2" w14:textId="77777777" w:rsidR="0041704F" w:rsidRPr="00010651" w:rsidRDefault="0041704F">
      <w:pPr>
        <w:rPr>
          <w:szCs w:val="22"/>
        </w:rPr>
      </w:pPr>
    </w:p>
    <w:p w14:paraId="0F1A1E2A" w14:textId="77777777" w:rsidR="0041704F" w:rsidRPr="00010651" w:rsidRDefault="00AE1476">
      <w:pPr>
        <w:ind w:left="540" w:hanging="540"/>
        <w:rPr>
          <w:b/>
          <w:szCs w:val="22"/>
        </w:rPr>
      </w:pPr>
      <w:r w:rsidRPr="00010651">
        <w:rPr>
          <w:b/>
          <w:szCs w:val="22"/>
        </w:rPr>
        <w:t>6.1</w:t>
      </w:r>
      <w:r w:rsidRPr="00010651">
        <w:rPr>
          <w:b/>
          <w:szCs w:val="22"/>
        </w:rPr>
        <w:tab/>
        <w:t>Pagalbinių medžiagų sąrašas</w:t>
      </w:r>
    </w:p>
    <w:p w14:paraId="7803F969" w14:textId="77777777" w:rsidR="0041704F" w:rsidRPr="00010651" w:rsidRDefault="0041704F">
      <w:pPr>
        <w:rPr>
          <w:szCs w:val="22"/>
        </w:rPr>
      </w:pPr>
    </w:p>
    <w:p w14:paraId="4B842E46" w14:textId="182E96C3" w:rsidR="0041704F" w:rsidRPr="00010651" w:rsidRDefault="00AE1476">
      <w:pPr>
        <w:outlineLvl w:val="4"/>
        <w:rPr>
          <w:bCs/>
          <w:iCs/>
          <w:szCs w:val="22"/>
        </w:rPr>
      </w:pPr>
      <w:r w:rsidRPr="00010651">
        <w:rPr>
          <w:bCs/>
          <w:iCs/>
          <w:szCs w:val="22"/>
        </w:rPr>
        <w:t>Manitolis (E421)</w:t>
      </w:r>
    </w:p>
    <w:p w14:paraId="28F01A75" w14:textId="77777777" w:rsidR="0041704F" w:rsidRPr="00010651" w:rsidRDefault="00AE1476">
      <w:pPr>
        <w:rPr>
          <w:szCs w:val="22"/>
        </w:rPr>
      </w:pPr>
      <w:r w:rsidRPr="00010651">
        <w:rPr>
          <w:szCs w:val="22"/>
        </w:rPr>
        <w:t>Mikrokristalinė celiuliozė</w:t>
      </w:r>
    </w:p>
    <w:p w14:paraId="1E33CAFB" w14:textId="4E5A751B" w:rsidR="0041704F" w:rsidRPr="00010651" w:rsidRDefault="00AE1476">
      <w:pPr>
        <w:rPr>
          <w:szCs w:val="22"/>
        </w:rPr>
      </w:pPr>
      <w:r w:rsidRPr="00010651">
        <w:rPr>
          <w:szCs w:val="22"/>
        </w:rPr>
        <w:t>Hidroksipropilceliuliozė (E463)</w:t>
      </w:r>
    </w:p>
    <w:p w14:paraId="43FEB5CE" w14:textId="7F4B6479" w:rsidR="0041704F" w:rsidRPr="00010651" w:rsidRDefault="00AE1476">
      <w:pPr>
        <w:rPr>
          <w:szCs w:val="22"/>
        </w:rPr>
      </w:pPr>
      <w:r w:rsidRPr="00010651">
        <w:rPr>
          <w:szCs w:val="22"/>
        </w:rPr>
        <w:t>Raudonasis geležies oksidas (E172)</w:t>
      </w:r>
    </w:p>
    <w:p w14:paraId="1D9189A3" w14:textId="77777777" w:rsidR="0041704F" w:rsidRPr="00010651" w:rsidRDefault="00AE1476">
      <w:pPr>
        <w:rPr>
          <w:szCs w:val="22"/>
        </w:rPr>
      </w:pPr>
      <w:r w:rsidRPr="00010651">
        <w:rPr>
          <w:szCs w:val="22"/>
        </w:rPr>
        <w:t>Kroskarmeliozės natrio druska</w:t>
      </w:r>
    </w:p>
    <w:p w14:paraId="7359F7F8" w14:textId="48B0B475" w:rsidR="0041704F" w:rsidRPr="00010651" w:rsidRDefault="00AE1476">
      <w:pPr>
        <w:rPr>
          <w:szCs w:val="22"/>
        </w:rPr>
      </w:pPr>
      <w:r w:rsidRPr="00010651">
        <w:rPr>
          <w:szCs w:val="22"/>
        </w:rPr>
        <w:t>Kvapiosios medžiagos (vyšnių kvapioji medžiaga AP0551, vyšnių kvapioji medžiaga Durarome TD0990B [jos sudėtyje yra azodažiklio alura raudonojo (E129)])</w:t>
      </w:r>
    </w:p>
    <w:p w14:paraId="5D8AE96A" w14:textId="3E07B6D5" w:rsidR="0041704F" w:rsidRPr="00010651" w:rsidRDefault="00AE1476">
      <w:pPr>
        <w:rPr>
          <w:szCs w:val="22"/>
        </w:rPr>
      </w:pPr>
      <w:r w:rsidRPr="00010651">
        <w:rPr>
          <w:szCs w:val="22"/>
        </w:rPr>
        <w:t>Aspartamas (E951)</w:t>
      </w:r>
    </w:p>
    <w:p w14:paraId="35297F52" w14:textId="77777777" w:rsidR="0041704F" w:rsidRPr="00010651" w:rsidRDefault="00AE1476">
      <w:pPr>
        <w:rPr>
          <w:szCs w:val="22"/>
        </w:rPr>
      </w:pPr>
      <w:r w:rsidRPr="00010651">
        <w:rPr>
          <w:szCs w:val="22"/>
        </w:rPr>
        <w:t>Magnio stearatas</w:t>
      </w:r>
    </w:p>
    <w:p w14:paraId="14063147" w14:textId="77777777" w:rsidR="0041704F" w:rsidRPr="00010651" w:rsidRDefault="0041704F">
      <w:pPr>
        <w:rPr>
          <w:szCs w:val="22"/>
        </w:rPr>
      </w:pPr>
    </w:p>
    <w:p w14:paraId="4C9D2504" w14:textId="77777777" w:rsidR="0041704F" w:rsidRPr="00010651" w:rsidRDefault="00AE1476">
      <w:pPr>
        <w:ind w:left="540" w:hanging="540"/>
        <w:rPr>
          <w:b/>
          <w:szCs w:val="22"/>
        </w:rPr>
      </w:pPr>
      <w:r w:rsidRPr="00010651">
        <w:rPr>
          <w:b/>
          <w:szCs w:val="22"/>
        </w:rPr>
        <w:t>6.2</w:t>
      </w:r>
      <w:r w:rsidRPr="00010651">
        <w:rPr>
          <w:b/>
          <w:szCs w:val="22"/>
        </w:rPr>
        <w:tab/>
        <w:t>Nesuderinamumas</w:t>
      </w:r>
    </w:p>
    <w:p w14:paraId="43A1FB72" w14:textId="77777777" w:rsidR="0041704F" w:rsidRPr="00010651" w:rsidRDefault="0041704F">
      <w:pPr>
        <w:rPr>
          <w:szCs w:val="22"/>
        </w:rPr>
      </w:pPr>
    </w:p>
    <w:p w14:paraId="38381AF5" w14:textId="77777777" w:rsidR="0041704F" w:rsidRPr="00010651" w:rsidRDefault="00AE1476">
      <w:pPr>
        <w:rPr>
          <w:szCs w:val="22"/>
        </w:rPr>
      </w:pPr>
      <w:r w:rsidRPr="00010651">
        <w:rPr>
          <w:szCs w:val="22"/>
        </w:rPr>
        <w:t>Duomenys nebūtini.</w:t>
      </w:r>
    </w:p>
    <w:p w14:paraId="5B6EFAF9" w14:textId="77777777" w:rsidR="0041704F" w:rsidRPr="00010651" w:rsidRDefault="0041704F">
      <w:pPr>
        <w:rPr>
          <w:szCs w:val="22"/>
        </w:rPr>
      </w:pPr>
    </w:p>
    <w:p w14:paraId="4B9F17B8" w14:textId="77777777" w:rsidR="0041704F" w:rsidRPr="00010651" w:rsidRDefault="00AE1476">
      <w:pPr>
        <w:ind w:left="540" w:hanging="540"/>
        <w:rPr>
          <w:b/>
          <w:szCs w:val="22"/>
        </w:rPr>
      </w:pPr>
      <w:r w:rsidRPr="00010651">
        <w:rPr>
          <w:b/>
          <w:szCs w:val="22"/>
        </w:rPr>
        <w:t>6.3</w:t>
      </w:r>
      <w:r w:rsidRPr="00010651">
        <w:rPr>
          <w:b/>
          <w:szCs w:val="22"/>
        </w:rPr>
        <w:tab/>
        <w:t>Tinkamumo laikas</w:t>
      </w:r>
    </w:p>
    <w:p w14:paraId="315DD1F3" w14:textId="77777777" w:rsidR="0041704F" w:rsidRPr="00010651" w:rsidRDefault="0041704F">
      <w:pPr>
        <w:rPr>
          <w:szCs w:val="22"/>
        </w:rPr>
      </w:pPr>
    </w:p>
    <w:p w14:paraId="774C2486" w14:textId="77777777" w:rsidR="0041704F" w:rsidRPr="00010651" w:rsidRDefault="00AE1476">
      <w:pPr>
        <w:rPr>
          <w:szCs w:val="22"/>
        </w:rPr>
      </w:pPr>
      <w:r w:rsidRPr="00010651">
        <w:rPr>
          <w:szCs w:val="22"/>
        </w:rPr>
        <w:t>2 metai.</w:t>
      </w:r>
    </w:p>
    <w:p w14:paraId="3F22334C" w14:textId="77777777" w:rsidR="0041704F" w:rsidRPr="00010651" w:rsidRDefault="0041704F">
      <w:pPr>
        <w:rPr>
          <w:szCs w:val="22"/>
        </w:rPr>
      </w:pPr>
    </w:p>
    <w:p w14:paraId="1E16C5F3" w14:textId="77777777" w:rsidR="0041704F" w:rsidRPr="00010651" w:rsidRDefault="00AE1476">
      <w:pPr>
        <w:ind w:left="540" w:hanging="540"/>
        <w:rPr>
          <w:b/>
          <w:szCs w:val="22"/>
        </w:rPr>
      </w:pPr>
      <w:r w:rsidRPr="00010651">
        <w:rPr>
          <w:b/>
          <w:szCs w:val="22"/>
        </w:rPr>
        <w:t>6.4</w:t>
      </w:r>
      <w:r w:rsidRPr="00010651">
        <w:rPr>
          <w:b/>
          <w:szCs w:val="22"/>
        </w:rPr>
        <w:tab/>
        <w:t>Specialios laikymo sąlygos</w:t>
      </w:r>
    </w:p>
    <w:p w14:paraId="6AB4BEDC" w14:textId="77777777" w:rsidR="0041704F" w:rsidRPr="00010651" w:rsidRDefault="0041704F">
      <w:pPr>
        <w:rPr>
          <w:szCs w:val="22"/>
        </w:rPr>
      </w:pPr>
    </w:p>
    <w:p w14:paraId="330AF7FB" w14:textId="77777777" w:rsidR="0041704F" w:rsidRPr="00010651" w:rsidRDefault="00AE1476">
      <w:pPr>
        <w:rPr>
          <w:szCs w:val="22"/>
        </w:rPr>
      </w:pPr>
      <w:r w:rsidRPr="00010651">
        <w:rPr>
          <w:szCs w:val="22"/>
        </w:rPr>
        <w:t>Laikyti gamintojo pakuotėje, kad vaistinis preparatas būtų apsaugotas nuo šviesos ir drėgmės.</w:t>
      </w:r>
    </w:p>
    <w:p w14:paraId="46D82DE7" w14:textId="77777777" w:rsidR="0041704F" w:rsidRPr="00010651" w:rsidRDefault="0041704F">
      <w:pPr>
        <w:rPr>
          <w:szCs w:val="22"/>
        </w:rPr>
      </w:pPr>
    </w:p>
    <w:p w14:paraId="6E65C8F6" w14:textId="77777777" w:rsidR="0041704F" w:rsidRPr="00010651" w:rsidRDefault="00AE1476">
      <w:pPr>
        <w:ind w:left="540" w:hanging="540"/>
        <w:rPr>
          <w:b/>
          <w:szCs w:val="22"/>
        </w:rPr>
      </w:pPr>
      <w:r w:rsidRPr="00010651">
        <w:rPr>
          <w:b/>
          <w:szCs w:val="22"/>
        </w:rPr>
        <w:t>6.5</w:t>
      </w:r>
      <w:r w:rsidRPr="00010651">
        <w:rPr>
          <w:b/>
          <w:szCs w:val="22"/>
        </w:rPr>
        <w:tab/>
      </w:r>
      <w:r w:rsidRPr="00010651">
        <w:rPr>
          <w:b/>
          <w:bCs/>
          <w:szCs w:val="22"/>
        </w:rPr>
        <w:t>Talpyklės pobūdis ir jos</w:t>
      </w:r>
      <w:r w:rsidRPr="00010651">
        <w:rPr>
          <w:szCs w:val="22"/>
        </w:rPr>
        <w:t xml:space="preserve"> </w:t>
      </w:r>
      <w:r w:rsidRPr="00010651">
        <w:rPr>
          <w:b/>
          <w:szCs w:val="22"/>
        </w:rPr>
        <w:t>turinys</w:t>
      </w:r>
    </w:p>
    <w:p w14:paraId="51DB8199" w14:textId="77777777" w:rsidR="0041704F" w:rsidRPr="00010651" w:rsidRDefault="0041704F">
      <w:pPr>
        <w:rPr>
          <w:szCs w:val="22"/>
        </w:rPr>
      </w:pPr>
    </w:p>
    <w:p w14:paraId="6D07AAB6" w14:textId="77777777" w:rsidR="0041704F" w:rsidRPr="00010651" w:rsidRDefault="00AE1476">
      <w:pPr>
        <w:rPr>
          <w:szCs w:val="22"/>
        </w:rPr>
      </w:pPr>
      <w:r w:rsidRPr="00010651">
        <w:rPr>
          <w:szCs w:val="22"/>
        </w:rPr>
        <w:t xml:space="preserve">OPA/Al/PVC/Al lizdinės plokštelės. </w:t>
      </w:r>
    </w:p>
    <w:p w14:paraId="5A2D0A0B" w14:textId="77777777" w:rsidR="0041704F" w:rsidRPr="00010651" w:rsidRDefault="00AE1476">
      <w:pPr>
        <w:rPr>
          <w:szCs w:val="22"/>
        </w:rPr>
      </w:pPr>
      <w:r w:rsidRPr="00010651">
        <w:rPr>
          <w:szCs w:val="22"/>
        </w:rPr>
        <w:t xml:space="preserve">OPA/Al/PE/Al lizdinės plokštelės. </w:t>
      </w:r>
    </w:p>
    <w:p w14:paraId="0CE720A4" w14:textId="77777777" w:rsidR="0041704F" w:rsidRPr="00010651" w:rsidRDefault="0041704F">
      <w:pPr>
        <w:rPr>
          <w:szCs w:val="22"/>
        </w:rPr>
      </w:pPr>
    </w:p>
    <w:p w14:paraId="19DBE27C" w14:textId="77777777" w:rsidR="0041704F" w:rsidRPr="00010651" w:rsidRDefault="00AE1476">
      <w:pPr>
        <w:rPr>
          <w:szCs w:val="22"/>
        </w:rPr>
      </w:pPr>
      <w:r w:rsidRPr="00010651">
        <w:rPr>
          <w:szCs w:val="22"/>
        </w:rPr>
        <w:t>Pakuotės dydžiai: 7, 10, 14, 15, 20, 28, 30, 49, 50, 56, 60, 84, 90, 98, 100, 140 arba 200 tablečių.</w:t>
      </w:r>
    </w:p>
    <w:p w14:paraId="238C7DA6" w14:textId="77777777" w:rsidR="0041704F" w:rsidRPr="00010651" w:rsidRDefault="0041704F">
      <w:pPr>
        <w:rPr>
          <w:szCs w:val="22"/>
        </w:rPr>
      </w:pPr>
    </w:p>
    <w:p w14:paraId="5FBD1189" w14:textId="77777777" w:rsidR="0041704F" w:rsidRPr="00010651" w:rsidRDefault="00AE1476">
      <w:pPr>
        <w:rPr>
          <w:szCs w:val="22"/>
        </w:rPr>
      </w:pPr>
      <w:r w:rsidRPr="00010651">
        <w:rPr>
          <w:szCs w:val="22"/>
        </w:rPr>
        <w:t>Gali būti tiekiamos ne visų dydžių pakuotės.</w:t>
      </w:r>
    </w:p>
    <w:p w14:paraId="73569281" w14:textId="77777777" w:rsidR="0041704F" w:rsidRPr="00010651" w:rsidRDefault="0041704F">
      <w:pPr>
        <w:rPr>
          <w:szCs w:val="22"/>
        </w:rPr>
      </w:pPr>
    </w:p>
    <w:p w14:paraId="5B3F419E" w14:textId="77777777" w:rsidR="0041704F" w:rsidRPr="00010651" w:rsidRDefault="00AE1476">
      <w:pPr>
        <w:ind w:left="540" w:hanging="540"/>
        <w:rPr>
          <w:b/>
          <w:szCs w:val="22"/>
        </w:rPr>
      </w:pPr>
      <w:r w:rsidRPr="00010651">
        <w:rPr>
          <w:b/>
          <w:szCs w:val="22"/>
        </w:rPr>
        <w:t>6.6</w:t>
      </w:r>
      <w:r w:rsidRPr="00010651">
        <w:rPr>
          <w:b/>
          <w:szCs w:val="22"/>
        </w:rPr>
        <w:tab/>
        <w:t>Specialūs reikalavimai atliekoms tvarkyti</w:t>
      </w:r>
    </w:p>
    <w:p w14:paraId="24C533D3" w14:textId="77777777" w:rsidR="0041704F" w:rsidRPr="00010651" w:rsidRDefault="0041704F">
      <w:pPr>
        <w:rPr>
          <w:szCs w:val="22"/>
        </w:rPr>
      </w:pPr>
    </w:p>
    <w:p w14:paraId="3C61EEEF" w14:textId="77777777" w:rsidR="0041704F" w:rsidRPr="00010651" w:rsidRDefault="00AE1476">
      <w:pPr>
        <w:rPr>
          <w:szCs w:val="22"/>
        </w:rPr>
      </w:pPr>
      <w:r w:rsidRPr="00010651">
        <w:rPr>
          <w:szCs w:val="22"/>
        </w:rPr>
        <w:t xml:space="preserve">Nesuvartotą vaistinį preparatą ar atliekas reikia tvarkyti laikantis vietinių reikalavimų. </w:t>
      </w:r>
    </w:p>
    <w:p w14:paraId="14181308" w14:textId="77777777" w:rsidR="0041704F" w:rsidRPr="00010651" w:rsidRDefault="0041704F">
      <w:pPr>
        <w:rPr>
          <w:szCs w:val="22"/>
        </w:rPr>
      </w:pPr>
    </w:p>
    <w:p w14:paraId="7A9EC2F7" w14:textId="77777777" w:rsidR="0041704F" w:rsidRPr="00010651" w:rsidRDefault="0041704F">
      <w:pPr>
        <w:rPr>
          <w:szCs w:val="22"/>
        </w:rPr>
      </w:pPr>
    </w:p>
    <w:p w14:paraId="37AA6C40" w14:textId="77777777" w:rsidR="0041704F" w:rsidRPr="00010651" w:rsidRDefault="00AE1476">
      <w:pPr>
        <w:ind w:left="540" w:hanging="540"/>
        <w:rPr>
          <w:b/>
          <w:caps/>
          <w:szCs w:val="22"/>
        </w:rPr>
      </w:pPr>
      <w:r w:rsidRPr="00010651">
        <w:rPr>
          <w:b/>
          <w:caps/>
          <w:szCs w:val="22"/>
        </w:rPr>
        <w:t>7.</w:t>
      </w:r>
      <w:r w:rsidRPr="00010651">
        <w:rPr>
          <w:b/>
          <w:caps/>
          <w:szCs w:val="22"/>
        </w:rPr>
        <w:tab/>
      </w:r>
      <w:r w:rsidRPr="00010651">
        <w:rPr>
          <w:b/>
          <w:szCs w:val="22"/>
        </w:rPr>
        <w:t>REGISTRUOTOJAS</w:t>
      </w:r>
    </w:p>
    <w:p w14:paraId="2007AA18" w14:textId="77777777" w:rsidR="0041704F" w:rsidRPr="00010651" w:rsidRDefault="0041704F">
      <w:pPr>
        <w:rPr>
          <w:szCs w:val="22"/>
        </w:rPr>
      </w:pPr>
    </w:p>
    <w:p w14:paraId="61152233" w14:textId="77777777" w:rsidR="0041704F" w:rsidRPr="00010651" w:rsidRDefault="00AE1476">
      <w:pPr>
        <w:jc w:val="both"/>
        <w:rPr>
          <w:szCs w:val="22"/>
        </w:rPr>
      </w:pPr>
      <w:r w:rsidRPr="00010651">
        <w:rPr>
          <w:szCs w:val="22"/>
        </w:rPr>
        <w:t>Sandoz d.d.</w:t>
      </w:r>
    </w:p>
    <w:p w14:paraId="02CDE34F" w14:textId="77777777" w:rsidR="0041704F" w:rsidRPr="00010651" w:rsidRDefault="00AE1476">
      <w:pPr>
        <w:jc w:val="both"/>
        <w:rPr>
          <w:szCs w:val="22"/>
        </w:rPr>
      </w:pPr>
      <w:r w:rsidRPr="00010651">
        <w:rPr>
          <w:szCs w:val="22"/>
        </w:rPr>
        <w:t>Verovškova 57</w:t>
      </w:r>
    </w:p>
    <w:p w14:paraId="2F960CF1" w14:textId="77777777" w:rsidR="0041704F" w:rsidRPr="00010651" w:rsidRDefault="00AE1476">
      <w:pPr>
        <w:jc w:val="both"/>
        <w:rPr>
          <w:szCs w:val="22"/>
        </w:rPr>
      </w:pPr>
      <w:r w:rsidRPr="00010651">
        <w:rPr>
          <w:szCs w:val="22"/>
        </w:rPr>
        <w:t>SI-1000 Ljubljana</w:t>
      </w:r>
    </w:p>
    <w:p w14:paraId="2A7B38B8" w14:textId="77777777" w:rsidR="0041704F" w:rsidRPr="00010651" w:rsidRDefault="00AE1476">
      <w:pPr>
        <w:rPr>
          <w:szCs w:val="22"/>
        </w:rPr>
      </w:pPr>
      <w:r w:rsidRPr="00010651">
        <w:rPr>
          <w:szCs w:val="22"/>
        </w:rPr>
        <w:t>Slovėnija</w:t>
      </w:r>
    </w:p>
    <w:p w14:paraId="543BBA0B" w14:textId="77777777" w:rsidR="0041704F" w:rsidRPr="00010651" w:rsidRDefault="0041704F">
      <w:pPr>
        <w:rPr>
          <w:szCs w:val="22"/>
        </w:rPr>
      </w:pPr>
    </w:p>
    <w:p w14:paraId="125D119D" w14:textId="77777777" w:rsidR="0041704F" w:rsidRPr="00010651" w:rsidRDefault="0041704F">
      <w:pPr>
        <w:rPr>
          <w:szCs w:val="22"/>
        </w:rPr>
      </w:pPr>
    </w:p>
    <w:p w14:paraId="177970CE" w14:textId="77777777" w:rsidR="0041704F" w:rsidRPr="00010651" w:rsidRDefault="00AE1476">
      <w:pPr>
        <w:ind w:left="540" w:hanging="540"/>
        <w:rPr>
          <w:b/>
          <w:caps/>
          <w:szCs w:val="22"/>
        </w:rPr>
      </w:pPr>
      <w:r w:rsidRPr="00010651">
        <w:rPr>
          <w:b/>
          <w:caps/>
          <w:szCs w:val="22"/>
        </w:rPr>
        <w:t>8.</w:t>
      </w:r>
      <w:r w:rsidRPr="00010651">
        <w:rPr>
          <w:b/>
          <w:caps/>
          <w:szCs w:val="22"/>
        </w:rPr>
        <w:tab/>
      </w:r>
      <w:r w:rsidRPr="00010651">
        <w:rPr>
          <w:b/>
          <w:szCs w:val="22"/>
        </w:rPr>
        <w:t>REGISTRACIJOS PAŽYMĖJIMO NUMERIS (-IAI))</w:t>
      </w:r>
    </w:p>
    <w:p w14:paraId="28E94E3A" w14:textId="29690244" w:rsidR="0041704F" w:rsidRDefault="0041704F">
      <w:pPr>
        <w:rPr>
          <w:szCs w:val="22"/>
        </w:rPr>
      </w:pPr>
    </w:p>
    <w:p w14:paraId="4555C283" w14:textId="77777777" w:rsidR="00C2162B" w:rsidRPr="00010651" w:rsidRDefault="00C2162B" w:rsidP="00C2162B">
      <w:pPr>
        <w:rPr>
          <w:szCs w:val="22"/>
        </w:rPr>
      </w:pPr>
      <w:r w:rsidRPr="00010651">
        <w:rPr>
          <w:szCs w:val="22"/>
        </w:rPr>
        <w:t>Mofenstra 4 mg kramtomosios tabletės</w:t>
      </w:r>
    </w:p>
    <w:p w14:paraId="196AD42D" w14:textId="77777777" w:rsidR="0041704F" w:rsidRPr="00010651" w:rsidRDefault="00AE1476">
      <w:pPr>
        <w:rPr>
          <w:bCs/>
          <w:szCs w:val="22"/>
        </w:rPr>
      </w:pPr>
      <w:r w:rsidRPr="00010651">
        <w:rPr>
          <w:bCs/>
          <w:szCs w:val="22"/>
        </w:rPr>
        <w:t>LT/1/10/1897/017 – N7</w:t>
      </w:r>
    </w:p>
    <w:p w14:paraId="325A724E" w14:textId="77777777" w:rsidR="0041704F" w:rsidRPr="00010651" w:rsidRDefault="00AE1476">
      <w:pPr>
        <w:rPr>
          <w:bCs/>
          <w:szCs w:val="22"/>
        </w:rPr>
      </w:pPr>
      <w:r w:rsidRPr="00010651">
        <w:rPr>
          <w:bCs/>
          <w:szCs w:val="22"/>
        </w:rPr>
        <w:t>LT/1/10/1897/018 – N10</w:t>
      </w:r>
    </w:p>
    <w:p w14:paraId="52DFD767" w14:textId="77777777" w:rsidR="0041704F" w:rsidRPr="00010651" w:rsidRDefault="00AE1476">
      <w:pPr>
        <w:rPr>
          <w:bCs/>
          <w:szCs w:val="22"/>
        </w:rPr>
      </w:pPr>
      <w:r w:rsidRPr="00010651">
        <w:rPr>
          <w:bCs/>
          <w:szCs w:val="22"/>
        </w:rPr>
        <w:t>LT/1/10/1897/019 – N14</w:t>
      </w:r>
    </w:p>
    <w:p w14:paraId="705765AE" w14:textId="77777777" w:rsidR="0041704F" w:rsidRPr="00010651" w:rsidRDefault="00AE1476">
      <w:pPr>
        <w:rPr>
          <w:bCs/>
          <w:szCs w:val="22"/>
        </w:rPr>
      </w:pPr>
      <w:r w:rsidRPr="00010651">
        <w:rPr>
          <w:bCs/>
          <w:szCs w:val="22"/>
        </w:rPr>
        <w:t>LT/1/10/1897/020 – N15</w:t>
      </w:r>
    </w:p>
    <w:p w14:paraId="63E4A730" w14:textId="77777777" w:rsidR="0041704F" w:rsidRPr="00010651" w:rsidRDefault="00AE1476">
      <w:pPr>
        <w:rPr>
          <w:bCs/>
          <w:szCs w:val="22"/>
        </w:rPr>
      </w:pPr>
      <w:r w:rsidRPr="00010651">
        <w:rPr>
          <w:bCs/>
          <w:szCs w:val="22"/>
        </w:rPr>
        <w:lastRenderedPageBreak/>
        <w:t>LT/1/10/1897/021 – N20</w:t>
      </w:r>
    </w:p>
    <w:p w14:paraId="55EEDAB1" w14:textId="77777777" w:rsidR="0041704F" w:rsidRPr="00010651" w:rsidRDefault="00AE1476">
      <w:pPr>
        <w:rPr>
          <w:bCs/>
          <w:szCs w:val="22"/>
        </w:rPr>
      </w:pPr>
      <w:r w:rsidRPr="00010651">
        <w:rPr>
          <w:bCs/>
          <w:szCs w:val="22"/>
        </w:rPr>
        <w:t>LT/1/10/1897/022 – N28</w:t>
      </w:r>
    </w:p>
    <w:p w14:paraId="4748949D" w14:textId="77777777" w:rsidR="0041704F" w:rsidRPr="00010651" w:rsidRDefault="00AE1476">
      <w:pPr>
        <w:rPr>
          <w:bCs/>
          <w:szCs w:val="22"/>
        </w:rPr>
      </w:pPr>
      <w:r w:rsidRPr="00010651">
        <w:rPr>
          <w:bCs/>
          <w:szCs w:val="22"/>
        </w:rPr>
        <w:t>LT/1/10/1897/023 – N30</w:t>
      </w:r>
    </w:p>
    <w:p w14:paraId="467A1C7B" w14:textId="77777777" w:rsidR="0041704F" w:rsidRPr="00010651" w:rsidRDefault="00AE1476">
      <w:pPr>
        <w:rPr>
          <w:bCs/>
          <w:szCs w:val="22"/>
        </w:rPr>
      </w:pPr>
      <w:r w:rsidRPr="00010651">
        <w:rPr>
          <w:bCs/>
          <w:szCs w:val="22"/>
        </w:rPr>
        <w:t>LT/1/10/1897/024 – N49</w:t>
      </w:r>
    </w:p>
    <w:p w14:paraId="55A38588" w14:textId="77777777" w:rsidR="0041704F" w:rsidRPr="00010651" w:rsidRDefault="00AE1476">
      <w:pPr>
        <w:rPr>
          <w:bCs/>
          <w:szCs w:val="22"/>
        </w:rPr>
      </w:pPr>
      <w:r w:rsidRPr="00010651">
        <w:rPr>
          <w:bCs/>
          <w:szCs w:val="22"/>
        </w:rPr>
        <w:t>LT/1/10/1897/025 – N50</w:t>
      </w:r>
    </w:p>
    <w:p w14:paraId="7D468CFE" w14:textId="77777777" w:rsidR="0041704F" w:rsidRPr="00010651" w:rsidRDefault="00AE1476">
      <w:pPr>
        <w:rPr>
          <w:bCs/>
          <w:szCs w:val="22"/>
        </w:rPr>
      </w:pPr>
      <w:r w:rsidRPr="00010651">
        <w:rPr>
          <w:bCs/>
          <w:szCs w:val="22"/>
        </w:rPr>
        <w:t>LT/1/10/1897/026 – N56</w:t>
      </w:r>
    </w:p>
    <w:p w14:paraId="169BDD45" w14:textId="77777777" w:rsidR="0041704F" w:rsidRPr="00010651" w:rsidRDefault="00AE1476">
      <w:pPr>
        <w:rPr>
          <w:bCs/>
          <w:szCs w:val="22"/>
        </w:rPr>
      </w:pPr>
      <w:r w:rsidRPr="00010651">
        <w:rPr>
          <w:bCs/>
          <w:szCs w:val="22"/>
        </w:rPr>
        <w:t>LT/1/10/1897/027 – N60</w:t>
      </w:r>
    </w:p>
    <w:p w14:paraId="7484503E" w14:textId="77777777" w:rsidR="0041704F" w:rsidRPr="00010651" w:rsidRDefault="00AE1476">
      <w:pPr>
        <w:rPr>
          <w:bCs/>
          <w:szCs w:val="22"/>
        </w:rPr>
      </w:pPr>
      <w:r w:rsidRPr="00010651">
        <w:rPr>
          <w:bCs/>
          <w:szCs w:val="22"/>
        </w:rPr>
        <w:t>LT/1/10/1897/028 – N84</w:t>
      </w:r>
    </w:p>
    <w:p w14:paraId="130752DD" w14:textId="77777777" w:rsidR="0041704F" w:rsidRPr="00010651" w:rsidRDefault="00AE1476">
      <w:pPr>
        <w:rPr>
          <w:bCs/>
          <w:szCs w:val="22"/>
        </w:rPr>
      </w:pPr>
      <w:r w:rsidRPr="00010651">
        <w:rPr>
          <w:bCs/>
          <w:szCs w:val="22"/>
        </w:rPr>
        <w:t>LT/1/10/1897/029 – N90</w:t>
      </w:r>
    </w:p>
    <w:p w14:paraId="1B0290F9" w14:textId="77777777" w:rsidR="0041704F" w:rsidRPr="00010651" w:rsidRDefault="00AE1476">
      <w:pPr>
        <w:rPr>
          <w:bCs/>
          <w:szCs w:val="22"/>
        </w:rPr>
      </w:pPr>
      <w:r w:rsidRPr="00010651">
        <w:rPr>
          <w:bCs/>
          <w:szCs w:val="22"/>
        </w:rPr>
        <w:t>LT/1/10/1897/030 – N98</w:t>
      </w:r>
    </w:p>
    <w:p w14:paraId="4C806C22" w14:textId="77777777" w:rsidR="0041704F" w:rsidRPr="00010651" w:rsidRDefault="00AE1476">
      <w:pPr>
        <w:rPr>
          <w:bCs/>
          <w:szCs w:val="22"/>
        </w:rPr>
      </w:pPr>
      <w:r w:rsidRPr="00010651">
        <w:rPr>
          <w:bCs/>
          <w:szCs w:val="22"/>
        </w:rPr>
        <w:t>LT/1/10/1897/031 – N100</w:t>
      </w:r>
    </w:p>
    <w:p w14:paraId="75C13FB9" w14:textId="77777777" w:rsidR="0041704F" w:rsidRPr="00010651" w:rsidRDefault="00AE1476">
      <w:pPr>
        <w:rPr>
          <w:bCs/>
          <w:szCs w:val="22"/>
        </w:rPr>
      </w:pPr>
      <w:r w:rsidRPr="00010651">
        <w:rPr>
          <w:bCs/>
          <w:szCs w:val="22"/>
        </w:rPr>
        <w:t>LT/1/10/1897/032 – N140</w:t>
      </w:r>
    </w:p>
    <w:p w14:paraId="11B68137" w14:textId="77777777" w:rsidR="0041704F" w:rsidRPr="00010651" w:rsidRDefault="00AE1476">
      <w:pPr>
        <w:rPr>
          <w:bCs/>
          <w:szCs w:val="22"/>
        </w:rPr>
      </w:pPr>
      <w:r w:rsidRPr="00010651">
        <w:rPr>
          <w:bCs/>
          <w:szCs w:val="22"/>
        </w:rPr>
        <w:t>LT/1/10/1897/033 – N200</w:t>
      </w:r>
    </w:p>
    <w:p w14:paraId="39DBFB39" w14:textId="77777777" w:rsidR="00C2162B" w:rsidRPr="00C2162B" w:rsidRDefault="00C2162B" w:rsidP="00C2162B">
      <w:pPr>
        <w:rPr>
          <w:szCs w:val="22"/>
          <w:highlight w:val="lightGray"/>
        </w:rPr>
      </w:pPr>
      <w:r w:rsidRPr="00C2162B">
        <w:rPr>
          <w:szCs w:val="22"/>
          <w:highlight w:val="lightGray"/>
        </w:rPr>
        <w:t>Mofenstra 5 mg kramtomosios tabletės</w:t>
      </w:r>
    </w:p>
    <w:p w14:paraId="7BE2D0AD" w14:textId="77777777" w:rsidR="00C2162B" w:rsidRPr="00C2162B" w:rsidRDefault="00C2162B" w:rsidP="00C2162B">
      <w:pPr>
        <w:rPr>
          <w:bCs/>
          <w:szCs w:val="22"/>
          <w:highlight w:val="lightGray"/>
        </w:rPr>
      </w:pPr>
      <w:r w:rsidRPr="00C2162B">
        <w:rPr>
          <w:bCs/>
          <w:szCs w:val="22"/>
          <w:highlight w:val="lightGray"/>
        </w:rPr>
        <w:t>LT/1/10/1897/034 – N7</w:t>
      </w:r>
    </w:p>
    <w:p w14:paraId="476C82E5" w14:textId="77777777" w:rsidR="00C2162B" w:rsidRPr="00C2162B" w:rsidRDefault="00C2162B" w:rsidP="00C2162B">
      <w:pPr>
        <w:rPr>
          <w:bCs/>
          <w:szCs w:val="22"/>
          <w:highlight w:val="lightGray"/>
        </w:rPr>
      </w:pPr>
      <w:r w:rsidRPr="00C2162B">
        <w:rPr>
          <w:bCs/>
          <w:szCs w:val="22"/>
          <w:highlight w:val="lightGray"/>
        </w:rPr>
        <w:t>LT/1/10/1897/035 – N10</w:t>
      </w:r>
    </w:p>
    <w:p w14:paraId="28E66362" w14:textId="77777777" w:rsidR="00C2162B" w:rsidRPr="00C2162B" w:rsidRDefault="00C2162B" w:rsidP="00C2162B">
      <w:pPr>
        <w:rPr>
          <w:bCs/>
          <w:szCs w:val="22"/>
          <w:highlight w:val="lightGray"/>
        </w:rPr>
      </w:pPr>
      <w:r w:rsidRPr="00C2162B">
        <w:rPr>
          <w:bCs/>
          <w:szCs w:val="22"/>
          <w:highlight w:val="lightGray"/>
        </w:rPr>
        <w:t>LT/1/10/1897/036 – N14</w:t>
      </w:r>
    </w:p>
    <w:p w14:paraId="297F786D" w14:textId="77777777" w:rsidR="00C2162B" w:rsidRPr="00C2162B" w:rsidRDefault="00C2162B" w:rsidP="00C2162B">
      <w:pPr>
        <w:rPr>
          <w:bCs/>
          <w:szCs w:val="22"/>
          <w:highlight w:val="lightGray"/>
        </w:rPr>
      </w:pPr>
      <w:r w:rsidRPr="00C2162B">
        <w:rPr>
          <w:bCs/>
          <w:szCs w:val="22"/>
          <w:highlight w:val="lightGray"/>
        </w:rPr>
        <w:t>LT/1/10/1897/037 – N15</w:t>
      </w:r>
    </w:p>
    <w:p w14:paraId="1A3BAE90" w14:textId="77777777" w:rsidR="00C2162B" w:rsidRPr="00C2162B" w:rsidRDefault="00C2162B" w:rsidP="00C2162B">
      <w:pPr>
        <w:rPr>
          <w:bCs/>
          <w:szCs w:val="22"/>
          <w:highlight w:val="lightGray"/>
        </w:rPr>
      </w:pPr>
      <w:r w:rsidRPr="00C2162B">
        <w:rPr>
          <w:bCs/>
          <w:szCs w:val="22"/>
          <w:highlight w:val="lightGray"/>
        </w:rPr>
        <w:t>LT/1/10/1897/038 – N20</w:t>
      </w:r>
    </w:p>
    <w:p w14:paraId="7EA4904B" w14:textId="77777777" w:rsidR="00C2162B" w:rsidRPr="00C2162B" w:rsidRDefault="00C2162B" w:rsidP="00C2162B">
      <w:pPr>
        <w:rPr>
          <w:bCs/>
          <w:szCs w:val="22"/>
          <w:highlight w:val="lightGray"/>
        </w:rPr>
      </w:pPr>
      <w:r w:rsidRPr="00C2162B">
        <w:rPr>
          <w:bCs/>
          <w:szCs w:val="22"/>
          <w:highlight w:val="lightGray"/>
        </w:rPr>
        <w:t>LT/1/10/1897/039 – N28</w:t>
      </w:r>
    </w:p>
    <w:p w14:paraId="0A40801D" w14:textId="77777777" w:rsidR="00C2162B" w:rsidRPr="00C2162B" w:rsidRDefault="00C2162B" w:rsidP="00C2162B">
      <w:pPr>
        <w:rPr>
          <w:bCs/>
          <w:szCs w:val="22"/>
          <w:highlight w:val="lightGray"/>
        </w:rPr>
      </w:pPr>
      <w:r w:rsidRPr="00C2162B">
        <w:rPr>
          <w:bCs/>
          <w:szCs w:val="22"/>
          <w:highlight w:val="lightGray"/>
        </w:rPr>
        <w:t>LT/1/10/1897/040 – N30</w:t>
      </w:r>
    </w:p>
    <w:p w14:paraId="677F9D8B" w14:textId="77777777" w:rsidR="00C2162B" w:rsidRPr="00C2162B" w:rsidRDefault="00C2162B" w:rsidP="00C2162B">
      <w:pPr>
        <w:rPr>
          <w:bCs/>
          <w:szCs w:val="22"/>
          <w:highlight w:val="lightGray"/>
        </w:rPr>
      </w:pPr>
      <w:r w:rsidRPr="00C2162B">
        <w:rPr>
          <w:bCs/>
          <w:szCs w:val="22"/>
          <w:highlight w:val="lightGray"/>
        </w:rPr>
        <w:t>LT/1/10/1897/041 – N49</w:t>
      </w:r>
    </w:p>
    <w:p w14:paraId="25CBC280" w14:textId="77777777" w:rsidR="00C2162B" w:rsidRPr="00C2162B" w:rsidRDefault="00C2162B" w:rsidP="00C2162B">
      <w:pPr>
        <w:rPr>
          <w:bCs/>
          <w:szCs w:val="22"/>
          <w:highlight w:val="lightGray"/>
        </w:rPr>
      </w:pPr>
      <w:r w:rsidRPr="00C2162B">
        <w:rPr>
          <w:bCs/>
          <w:szCs w:val="22"/>
          <w:highlight w:val="lightGray"/>
        </w:rPr>
        <w:t>LT/1/10/1897/042 – N50</w:t>
      </w:r>
    </w:p>
    <w:p w14:paraId="14F17CA6" w14:textId="77777777" w:rsidR="00C2162B" w:rsidRPr="00C2162B" w:rsidRDefault="00C2162B" w:rsidP="00C2162B">
      <w:pPr>
        <w:rPr>
          <w:bCs/>
          <w:szCs w:val="22"/>
          <w:highlight w:val="lightGray"/>
        </w:rPr>
      </w:pPr>
      <w:r w:rsidRPr="00C2162B">
        <w:rPr>
          <w:bCs/>
          <w:szCs w:val="22"/>
          <w:highlight w:val="lightGray"/>
        </w:rPr>
        <w:t>LT/1/10/1897/043 – N56</w:t>
      </w:r>
    </w:p>
    <w:p w14:paraId="0F479F1C" w14:textId="77777777" w:rsidR="00C2162B" w:rsidRPr="00C2162B" w:rsidRDefault="00C2162B" w:rsidP="00C2162B">
      <w:pPr>
        <w:rPr>
          <w:bCs/>
          <w:szCs w:val="22"/>
          <w:highlight w:val="lightGray"/>
        </w:rPr>
      </w:pPr>
      <w:r w:rsidRPr="00C2162B">
        <w:rPr>
          <w:bCs/>
          <w:szCs w:val="22"/>
          <w:highlight w:val="lightGray"/>
        </w:rPr>
        <w:t>LT/1/10/1897/044 – N60</w:t>
      </w:r>
    </w:p>
    <w:p w14:paraId="49AFAE7E" w14:textId="77777777" w:rsidR="00C2162B" w:rsidRPr="00C2162B" w:rsidRDefault="00C2162B" w:rsidP="00C2162B">
      <w:pPr>
        <w:rPr>
          <w:bCs/>
          <w:szCs w:val="22"/>
          <w:highlight w:val="lightGray"/>
        </w:rPr>
      </w:pPr>
      <w:r w:rsidRPr="00C2162B">
        <w:rPr>
          <w:bCs/>
          <w:szCs w:val="22"/>
          <w:highlight w:val="lightGray"/>
        </w:rPr>
        <w:t>LT/1/10/1897/045 – N84</w:t>
      </w:r>
    </w:p>
    <w:p w14:paraId="73C5EFE3" w14:textId="77777777" w:rsidR="00C2162B" w:rsidRPr="00C2162B" w:rsidRDefault="00C2162B" w:rsidP="00C2162B">
      <w:pPr>
        <w:rPr>
          <w:bCs/>
          <w:szCs w:val="22"/>
          <w:highlight w:val="lightGray"/>
        </w:rPr>
      </w:pPr>
      <w:r w:rsidRPr="00C2162B">
        <w:rPr>
          <w:bCs/>
          <w:szCs w:val="22"/>
          <w:highlight w:val="lightGray"/>
        </w:rPr>
        <w:t>LT/1/10/1897/046 – N90</w:t>
      </w:r>
    </w:p>
    <w:p w14:paraId="0B90C8AF" w14:textId="77777777" w:rsidR="00C2162B" w:rsidRPr="00C2162B" w:rsidRDefault="00C2162B" w:rsidP="00C2162B">
      <w:pPr>
        <w:rPr>
          <w:bCs/>
          <w:szCs w:val="22"/>
          <w:highlight w:val="lightGray"/>
        </w:rPr>
      </w:pPr>
      <w:r w:rsidRPr="00C2162B">
        <w:rPr>
          <w:bCs/>
          <w:szCs w:val="22"/>
          <w:highlight w:val="lightGray"/>
        </w:rPr>
        <w:t>LT/1/10/1897/047 – N98</w:t>
      </w:r>
    </w:p>
    <w:p w14:paraId="4C6FA6BC" w14:textId="77777777" w:rsidR="00C2162B" w:rsidRPr="00C2162B" w:rsidRDefault="00C2162B" w:rsidP="00C2162B">
      <w:pPr>
        <w:rPr>
          <w:bCs/>
          <w:szCs w:val="22"/>
          <w:highlight w:val="lightGray"/>
        </w:rPr>
      </w:pPr>
      <w:r w:rsidRPr="00C2162B">
        <w:rPr>
          <w:bCs/>
          <w:szCs w:val="22"/>
          <w:highlight w:val="lightGray"/>
        </w:rPr>
        <w:t>LT/1/10/1897/048 – N100</w:t>
      </w:r>
    </w:p>
    <w:p w14:paraId="725C46DF" w14:textId="77777777" w:rsidR="00C2162B" w:rsidRPr="00C2162B" w:rsidRDefault="00C2162B" w:rsidP="00C2162B">
      <w:pPr>
        <w:rPr>
          <w:bCs/>
          <w:szCs w:val="22"/>
          <w:highlight w:val="lightGray"/>
        </w:rPr>
      </w:pPr>
      <w:r w:rsidRPr="00C2162B">
        <w:rPr>
          <w:bCs/>
          <w:szCs w:val="22"/>
          <w:highlight w:val="lightGray"/>
        </w:rPr>
        <w:t>LT/1/10/1897/049 – N140</w:t>
      </w:r>
    </w:p>
    <w:p w14:paraId="5917CB47" w14:textId="77777777" w:rsidR="00C2162B" w:rsidRDefault="00C2162B" w:rsidP="00C2162B">
      <w:pPr>
        <w:rPr>
          <w:bCs/>
          <w:szCs w:val="22"/>
        </w:rPr>
      </w:pPr>
      <w:r w:rsidRPr="00C2162B">
        <w:rPr>
          <w:bCs/>
          <w:szCs w:val="22"/>
          <w:highlight w:val="lightGray"/>
        </w:rPr>
        <w:t>LT/1/10/1897/050 – N200</w:t>
      </w:r>
      <w:r>
        <w:rPr>
          <w:bCs/>
          <w:szCs w:val="22"/>
        </w:rPr>
        <w:t xml:space="preserve"> </w:t>
      </w:r>
    </w:p>
    <w:p w14:paraId="2187C8C4" w14:textId="77777777" w:rsidR="0041704F" w:rsidRPr="00010651" w:rsidRDefault="0041704F">
      <w:pPr>
        <w:rPr>
          <w:bCs/>
          <w:szCs w:val="22"/>
        </w:rPr>
      </w:pPr>
    </w:p>
    <w:p w14:paraId="712DBA00" w14:textId="77777777" w:rsidR="0041704F" w:rsidRPr="00010651" w:rsidRDefault="0041704F">
      <w:pPr>
        <w:rPr>
          <w:szCs w:val="22"/>
        </w:rPr>
      </w:pPr>
    </w:p>
    <w:p w14:paraId="0245980D" w14:textId="77777777" w:rsidR="0041704F" w:rsidRPr="00010651" w:rsidRDefault="00AE1476">
      <w:pPr>
        <w:pStyle w:val="Antrat3"/>
        <w:spacing w:before="0" w:after="0"/>
        <w:rPr>
          <w:rFonts w:ascii="Times New Roman" w:hAnsi="Times New Roman" w:cs="Times New Roman"/>
          <w:sz w:val="22"/>
          <w:szCs w:val="22"/>
        </w:rPr>
      </w:pPr>
      <w:r w:rsidRPr="00010651">
        <w:rPr>
          <w:rFonts w:ascii="Times New Roman" w:hAnsi="Times New Roman" w:cs="Times New Roman"/>
          <w:caps/>
          <w:sz w:val="22"/>
          <w:szCs w:val="22"/>
        </w:rPr>
        <w:t>9.</w:t>
      </w:r>
      <w:r w:rsidRPr="00010651">
        <w:rPr>
          <w:rFonts w:ascii="Times New Roman" w:hAnsi="Times New Roman" w:cs="Times New Roman"/>
          <w:caps/>
          <w:sz w:val="22"/>
          <w:szCs w:val="22"/>
        </w:rPr>
        <w:tab/>
      </w:r>
      <w:r w:rsidRPr="00010651">
        <w:rPr>
          <w:rFonts w:ascii="Times New Roman" w:hAnsi="Times New Roman" w:cs="Times New Roman"/>
          <w:sz w:val="22"/>
          <w:szCs w:val="22"/>
        </w:rPr>
        <w:t>REGISTRAVIMO / PERREGISTRAVIMO DATA</w:t>
      </w:r>
    </w:p>
    <w:p w14:paraId="42E6DC8D" w14:textId="77777777" w:rsidR="0041704F" w:rsidRPr="00010651" w:rsidRDefault="0041704F">
      <w:pPr>
        <w:ind w:left="540" w:hanging="540"/>
        <w:rPr>
          <w:szCs w:val="22"/>
        </w:rPr>
      </w:pPr>
    </w:p>
    <w:p w14:paraId="2DA7DF0C" w14:textId="77777777" w:rsidR="0041704F" w:rsidRPr="00010651" w:rsidRDefault="00AE1476">
      <w:pPr>
        <w:rPr>
          <w:szCs w:val="22"/>
        </w:rPr>
      </w:pPr>
      <w:r w:rsidRPr="00010651">
        <w:rPr>
          <w:szCs w:val="22"/>
        </w:rPr>
        <w:t>Registravimo data 2010 m. gegužės 27 d.</w:t>
      </w:r>
    </w:p>
    <w:p w14:paraId="1C24A754" w14:textId="77777777" w:rsidR="0041704F" w:rsidRPr="00010651" w:rsidRDefault="00AE1476">
      <w:pPr>
        <w:rPr>
          <w:szCs w:val="22"/>
          <w:lang w:eastAsia="en-US"/>
        </w:rPr>
      </w:pPr>
      <w:r w:rsidRPr="00010651">
        <w:rPr>
          <w:szCs w:val="22"/>
          <w:lang w:eastAsia="en-US"/>
        </w:rPr>
        <w:t>Paskutinio perregistravimo data 2018 m. kovo 8 d.</w:t>
      </w:r>
    </w:p>
    <w:p w14:paraId="4533FE6F" w14:textId="77777777" w:rsidR="0041704F" w:rsidRPr="00010651" w:rsidRDefault="0041704F">
      <w:bookmarkStart w:id="1" w:name="OLE_LINK1"/>
      <w:bookmarkEnd w:id="1"/>
    </w:p>
    <w:p w14:paraId="76B4B5A6" w14:textId="77777777" w:rsidR="0041704F" w:rsidRPr="00010651" w:rsidRDefault="0041704F">
      <w:pPr>
        <w:rPr>
          <w:szCs w:val="22"/>
        </w:rPr>
      </w:pPr>
    </w:p>
    <w:p w14:paraId="0DA98C88" w14:textId="77777777" w:rsidR="0041704F" w:rsidRPr="00010651" w:rsidRDefault="00AE1476">
      <w:pPr>
        <w:ind w:left="540" w:hanging="540"/>
        <w:rPr>
          <w:b/>
          <w:caps/>
          <w:szCs w:val="22"/>
        </w:rPr>
      </w:pPr>
      <w:r w:rsidRPr="00010651">
        <w:rPr>
          <w:b/>
          <w:caps/>
          <w:szCs w:val="22"/>
        </w:rPr>
        <w:t>10.</w:t>
      </w:r>
      <w:r w:rsidRPr="00010651">
        <w:rPr>
          <w:b/>
          <w:caps/>
          <w:szCs w:val="22"/>
        </w:rPr>
        <w:tab/>
        <w:t>teksto peržiūros data</w:t>
      </w:r>
    </w:p>
    <w:p w14:paraId="3C80EE2F" w14:textId="77777777" w:rsidR="0041704F" w:rsidRPr="00010651" w:rsidRDefault="0041704F">
      <w:pPr>
        <w:tabs>
          <w:tab w:val="left" w:pos="567"/>
        </w:tabs>
        <w:ind w:left="567" w:hanging="567"/>
        <w:outlineLvl w:val="0"/>
        <w:rPr>
          <w:b/>
          <w:caps/>
          <w:szCs w:val="22"/>
          <w:lang w:eastAsia="en-US"/>
        </w:rPr>
      </w:pPr>
    </w:p>
    <w:p w14:paraId="393E646E" w14:textId="27D6095D" w:rsidR="0041704F" w:rsidRPr="00010651" w:rsidRDefault="00E57FE7">
      <w:pPr>
        <w:rPr>
          <w:szCs w:val="24"/>
          <w:lang w:eastAsia="en-US"/>
        </w:rPr>
      </w:pPr>
      <w:r>
        <w:rPr>
          <w:szCs w:val="24"/>
          <w:lang w:eastAsia="en-US"/>
        </w:rPr>
        <w:t>2020 m. birželio 2 d.</w:t>
      </w:r>
    </w:p>
    <w:p w14:paraId="6C6D38B6" w14:textId="77777777" w:rsidR="0041704F" w:rsidRPr="00010651" w:rsidRDefault="0041704F">
      <w:pPr>
        <w:tabs>
          <w:tab w:val="left" w:pos="567"/>
        </w:tabs>
        <w:ind w:left="567" w:hanging="567"/>
        <w:outlineLvl w:val="0"/>
        <w:rPr>
          <w:szCs w:val="22"/>
          <w:lang w:eastAsia="en-US"/>
        </w:rPr>
      </w:pPr>
    </w:p>
    <w:p w14:paraId="35259BEC" w14:textId="77777777" w:rsidR="0041704F" w:rsidRPr="00010651" w:rsidRDefault="00AE1476">
      <w:pPr>
        <w:ind w:right="28"/>
      </w:pPr>
      <w:r w:rsidRPr="00010651">
        <w:rPr>
          <w:szCs w:val="22"/>
        </w:rPr>
        <w:t xml:space="preserve">Išsami informacija apie šį vaistinį preparatą pateikiama Valstybinės vaistų kontrolės tarnybos prie Lietuvos Respublikos sveikatos apsaugos ministerijos tinklalapyje </w:t>
      </w:r>
      <w:hyperlink r:id="rId11">
        <w:r w:rsidRPr="00010651">
          <w:rPr>
            <w:color w:val="0000FF"/>
            <w:szCs w:val="22"/>
            <w:u w:val="single"/>
          </w:rPr>
          <w:t>http://www.vvkt.lt/</w:t>
        </w:r>
      </w:hyperlink>
    </w:p>
    <w:p w14:paraId="7EDB85AC" w14:textId="77777777" w:rsidR="0041704F" w:rsidRPr="00010651" w:rsidRDefault="00AE1476">
      <w:pPr>
        <w:tabs>
          <w:tab w:val="left" w:pos="567"/>
        </w:tabs>
        <w:jc w:val="center"/>
        <w:outlineLvl w:val="0"/>
        <w:rPr>
          <w:b/>
          <w:caps/>
          <w:szCs w:val="22"/>
          <w:lang w:eastAsia="en-US"/>
        </w:rPr>
      </w:pPr>
      <w:r w:rsidRPr="00010651">
        <w:br w:type="page"/>
      </w:r>
    </w:p>
    <w:p w14:paraId="46A408A0" w14:textId="77777777" w:rsidR="0041704F" w:rsidRPr="00010651" w:rsidRDefault="0041704F">
      <w:pPr>
        <w:tabs>
          <w:tab w:val="left" w:pos="567"/>
        </w:tabs>
        <w:jc w:val="center"/>
        <w:outlineLvl w:val="0"/>
        <w:rPr>
          <w:b/>
          <w:caps/>
          <w:szCs w:val="22"/>
          <w:lang w:eastAsia="en-US"/>
        </w:rPr>
      </w:pPr>
    </w:p>
    <w:p w14:paraId="1DEBC6C2" w14:textId="77777777" w:rsidR="0041704F" w:rsidRPr="001045EF" w:rsidRDefault="0041704F">
      <w:pPr>
        <w:tabs>
          <w:tab w:val="left" w:pos="567"/>
        </w:tabs>
        <w:jc w:val="center"/>
        <w:outlineLvl w:val="0"/>
        <w:rPr>
          <w:b/>
          <w:caps/>
          <w:szCs w:val="22"/>
          <w:lang w:eastAsia="en-US"/>
        </w:rPr>
      </w:pPr>
    </w:p>
    <w:p w14:paraId="7934B1C7" w14:textId="77777777" w:rsidR="0041704F" w:rsidRPr="00010651" w:rsidRDefault="0041704F">
      <w:pPr>
        <w:tabs>
          <w:tab w:val="left" w:pos="567"/>
        </w:tabs>
        <w:jc w:val="center"/>
        <w:outlineLvl w:val="0"/>
        <w:rPr>
          <w:b/>
          <w:caps/>
          <w:szCs w:val="22"/>
          <w:lang w:eastAsia="en-US"/>
        </w:rPr>
      </w:pPr>
    </w:p>
    <w:p w14:paraId="75950D0F" w14:textId="77777777" w:rsidR="0041704F" w:rsidRPr="00010651" w:rsidRDefault="0041704F">
      <w:pPr>
        <w:tabs>
          <w:tab w:val="left" w:pos="567"/>
        </w:tabs>
        <w:jc w:val="center"/>
        <w:outlineLvl w:val="0"/>
        <w:rPr>
          <w:b/>
          <w:caps/>
          <w:szCs w:val="22"/>
          <w:lang w:eastAsia="en-US"/>
        </w:rPr>
      </w:pPr>
    </w:p>
    <w:p w14:paraId="7222FCB2" w14:textId="77777777" w:rsidR="0041704F" w:rsidRPr="00010651" w:rsidRDefault="0041704F">
      <w:pPr>
        <w:tabs>
          <w:tab w:val="left" w:pos="567"/>
        </w:tabs>
        <w:jc w:val="center"/>
        <w:outlineLvl w:val="0"/>
        <w:rPr>
          <w:b/>
          <w:caps/>
          <w:szCs w:val="22"/>
          <w:lang w:eastAsia="en-US"/>
        </w:rPr>
      </w:pPr>
    </w:p>
    <w:p w14:paraId="4345296E" w14:textId="77777777" w:rsidR="0041704F" w:rsidRPr="00010651" w:rsidRDefault="0041704F">
      <w:pPr>
        <w:tabs>
          <w:tab w:val="left" w:pos="567"/>
        </w:tabs>
        <w:jc w:val="center"/>
        <w:outlineLvl w:val="0"/>
        <w:rPr>
          <w:b/>
          <w:caps/>
          <w:szCs w:val="22"/>
          <w:lang w:eastAsia="en-US"/>
        </w:rPr>
      </w:pPr>
    </w:p>
    <w:p w14:paraId="4F534909" w14:textId="77777777" w:rsidR="0041704F" w:rsidRPr="00010651" w:rsidRDefault="0041704F">
      <w:pPr>
        <w:tabs>
          <w:tab w:val="left" w:pos="567"/>
        </w:tabs>
        <w:jc w:val="center"/>
        <w:outlineLvl w:val="0"/>
        <w:rPr>
          <w:b/>
          <w:caps/>
          <w:szCs w:val="22"/>
          <w:lang w:eastAsia="en-US"/>
        </w:rPr>
      </w:pPr>
    </w:p>
    <w:p w14:paraId="4925C393" w14:textId="77777777" w:rsidR="0041704F" w:rsidRPr="00010651" w:rsidRDefault="0041704F">
      <w:pPr>
        <w:tabs>
          <w:tab w:val="left" w:pos="567"/>
        </w:tabs>
        <w:jc w:val="center"/>
        <w:outlineLvl w:val="0"/>
        <w:rPr>
          <w:b/>
          <w:caps/>
          <w:szCs w:val="22"/>
          <w:lang w:eastAsia="en-US"/>
        </w:rPr>
      </w:pPr>
    </w:p>
    <w:p w14:paraId="48CCA80F" w14:textId="77777777" w:rsidR="0041704F" w:rsidRPr="00010651" w:rsidRDefault="0041704F">
      <w:pPr>
        <w:tabs>
          <w:tab w:val="left" w:pos="567"/>
        </w:tabs>
        <w:jc w:val="center"/>
        <w:outlineLvl w:val="0"/>
        <w:rPr>
          <w:b/>
          <w:caps/>
          <w:szCs w:val="22"/>
          <w:lang w:eastAsia="en-US"/>
        </w:rPr>
      </w:pPr>
    </w:p>
    <w:p w14:paraId="6E581021" w14:textId="77777777" w:rsidR="0041704F" w:rsidRPr="00010651" w:rsidRDefault="0041704F">
      <w:pPr>
        <w:tabs>
          <w:tab w:val="left" w:pos="567"/>
        </w:tabs>
        <w:jc w:val="center"/>
        <w:outlineLvl w:val="0"/>
        <w:rPr>
          <w:b/>
          <w:caps/>
          <w:szCs w:val="22"/>
          <w:lang w:eastAsia="en-US"/>
        </w:rPr>
      </w:pPr>
    </w:p>
    <w:p w14:paraId="436FA32C" w14:textId="77777777" w:rsidR="0041704F" w:rsidRPr="00010651" w:rsidRDefault="0041704F">
      <w:pPr>
        <w:tabs>
          <w:tab w:val="left" w:pos="567"/>
        </w:tabs>
        <w:jc w:val="center"/>
        <w:outlineLvl w:val="0"/>
        <w:rPr>
          <w:b/>
          <w:caps/>
          <w:szCs w:val="22"/>
          <w:lang w:eastAsia="en-US"/>
        </w:rPr>
      </w:pPr>
    </w:p>
    <w:p w14:paraId="2CD39917" w14:textId="77777777" w:rsidR="0041704F" w:rsidRPr="00010651" w:rsidRDefault="0041704F">
      <w:pPr>
        <w:tabs>
          <w:tab w:val="left" w:pos="567"/>
        </w:tabs>
        <w:jc w:val="center"/>
        <w:outlineLvl w:val="0"/>
        <w:rPr>
          <w:b/>
          <w:caps/>
          <w:szCs w:val="22"/>
          <w:lang w:eastAsia="en-US"/>
        </w:rPr>
      </w:pPr>
    </w:p>
    <w:p w14:paraId="4CA4D37B" w14:textId="77777777" w:rsidR="0041704F" w:rsidRPr="00010651" w:rsidRDefault="0041704F">
      <w:pPr>
        <w:tabs>
          <w:tab w:val="left" w:pos="567"/>
        </w:tabs>
        <w:jc w:val="center"/>
        <w:outlineLvl w:val="0"/>
        <w:rPr>
          <w:b/>
          <w:caps/>
          <w:szCs w:val="22"/>
          <w:lang w:eastAsia="en-US"/>
        </w:rPr>
      </w:pPr>
    </w:p>
    <w:p w14:paraId="6A520480" w14:textId="77777777" w:rsidR="0041704F" w:rsidRPr="00010651" w:rsidRDefault="0041704F">
      <w:pPr>
        <w:tabs>
          <w:tab w:val="left" w:pos="567"/>
        </w:tabs>
        <w:jc w:val="center"/>
        <w:outlineLvl w:val="0"/>
        <w:rPr>
          <w:b/>
          <w:caps/>
          <w:szCs w:val="22"/>
          <w:lang w:eastAsia="en-US"/>
        </w:rPr>
      </w:pPr>
    </w:p>
    <w:p w14:paraId="67839523" w14:textId="77777777" w:rsidR="0041704F" w:rsidRPr="00010651" w:rsidRDefault="0041704F">
      <w:pPr>
        <w:tabs>
          <w:tab w:val="left" w:pos="567"/>
        </w:tabs>
        <w:jc w:val="center"/>
        <w:outlineLvl w:val="0"/>
        <w:rPr>
          <w:b/>
          <w:caps/>
          <w:szCs w:val="22"/>
          <w:lang w:eastAsia="en-US"/>
        </w:rPr>
      </w:pPr>
    </w:p>
    <w:p w14:paraId="3DFD5C79" w14:textId="77777777" w:rsidR="0041704F" w:rsidRPr="00010651" w:rsidRDefault="0041704F">
      <w:pPr>
        <w:tabs>
          <w:tab w:val="left" w:pos="567"/>
        </w:tabs>
        <w:jc w:val="center"/>
        <w:outlineLvl w:val="0"/>
        <w:rPr>
          <w:b/>
          <w:caps/>
          <w:szCs w:val="22"/>
          <w:lang w:eastAsia="en-US"/>
        </w:rPr>
      </w:pPr>
    </w:p>
    <w:p w14:paraId="3BD151FE" w14:textId="77777777" w:rsidR="0041704F" w:rsidRPr="00010651" w:rsidRDefault="0041704F">
      <w:pPr>
        <w:tabs>
          <w:tab w:val="left" w:pos="567"/>
        </w:tabs>
        <w:jc w:val="center"/>
        <w:outlineLvl w:val="0"/>
        <w:rPr>
          <w:b/>
          <w:caps/>
          <w:szCs w:val="22"/>
          <w:lang w:eastAsia="en-US"/>
        </w:rPr>
      </w:pPr>
    </w:p>
    <w:p w14:paraId="6843546A" w14:textId="77777777" w:rsidR="0041704F" w:rsidRPr="00010651" w:rsidRDefault="0041704F">
      <w:pPr>
        <w:tabs>
          <w:tab w:val="left" w:pos="567"/>
        </w:tabs>
        <w:jc w:val="center"/>
        <w:outlineLvl w:val="0"/>
        <w:rPr>
          <w:b/>
          <w:caps/>
          <w:szCs w:val="22"/>
          <w:lang w:eastAsia="en-US"/>
        </w:rPr>
      </w:pPr>
    </w:p>
    <w:p w14:paraId="7A0A49DC" w14:textId="77777777" w:rsidR="0041704F" w:rsidRPr="00010651" w:rsidRDefault="0041704F">
      <w:pPr>
        <w:tabs>
          <w:tab w:val="left" w:pos="567"/>
        </w:tabs>
        <w:outlineLvl w:val="0"/>
        <w:rPr>
          <w:b/>
          <w:caps/>
          <w:szCs w:val="22"/>
          <w:lang w:eastAsia="en-US"/>
        </w:rPr>
      </w:pPr>
    </w:p>
    <w:p w14:paraId="77C07794" w14:textId="77777777" w:rsidR="0041704F" w:rsidRPr="00010651" w:rsidRDefault="0041704F">
      <w:pPr>
        <w:tabs>
          <w:tab w:val="left" w:pos="567"/>
        </w:tabs>
        <w:jc w:val="center"/>
        <w:outlineLvl w:val="0"/>
        <w:rPr>
          <w:b/>
          <w:caps/>
          <w:szCs w:val="22"/>
          <w:lang w:eastAsia="en-US"/>
        </w:rPr>
      </w:pPr>
    </w:p>
    <w:p w14:paraId="2DB84FF1" w14:textId="77777777" w:rsidR="0041704F" w:rsidRPr="00010651" w:rsidRDefault="0041704F">
      <w:pPr>
        <w:tabs>
          <w:tab w:val="left" w:pos="567"/>
        </w:tabs>
        <w:jc w:val="center"/>
        <w:outlineLvl w:val="0"/>
        <w:rPr>
          <w:b/>
          <w:caps/>
          <w:szCs w:val="22"/>
          <w:lang w:eastAsia="en-US"/>
        </w:rPr>
      </w:pPr>
    </w:p>
    <w:p w14:paraId="12DFAF0A" w14:textId="77777777" w:rsidR="0041704F" w:rsidRPr="00010651" w:rsidRDefault="0041704F">
      <w:pPr>
        <w:tabs>
          <w:tab w:val="left" w:pos="567"/>
        </w:tabs>
        <w:outlineLvl w:val="0"/>
        <w:rPr>
          <w:b/>
          <w:caps/>
          <w:szCs w:val="22"/>
          <w:lang w:eastAsia="en-US"/>
        </w:rPr>
      </w:pPr>
    </w:p>
    <w:p w14:paraId="2A4AC7FC" w14:textId="77777777" w:rsidR="0041704F" w:rsidRPr="00010651" w:rsidRDefault="0041704F">
      <w:pPr>
        <w:tabs>
          <w:tab w:val="left" w:pos="567"/>
        </w:tabs>
        <w:jc w:val="center"/>
        <w:outlineLvl w:val="0"/>
        <w:rPr>
          <w:b/>
          <w:caps/>
          <w:szCs w:val="22"/>
          <w:lang w:eastAsia="en-US"/>
        </w:rPr>
      </w:pPr>
    </w:p>
    <w:p w14:paraId="11E6CE9D" w14:textId="77777777" w:rsidR="0041704F" w:rsidRPr="00010651" w:rsidRDefault="00AE1476">
      <w:pPr>
        <w:tabs>
          <w:tab w:val="left" w:pos="567"/>
        </w:tabs>
        <w:jc w:val="center"/>
        <w:outlineLvl w:val="0"/>
        <w:rPr>
          <w:b/>
          <w:caps/>
          <w:szCs w:val="22"/>
          <w:lang w:eastAsia="en-US"/>
        </w:rPr>
      </w:pPr>
      <w:r w:rsidRPr="00010651">
        <w:rPr>
          <w:b/>
          <w:caps/>
          <w:szCs w:val="22"/>
          <w:lang w:eastAsia="en-US"/>
        </w:rPr>
        <w:t>II PRIEDAS</w:t>
      </w:r>
    </w:p>
    <w:p w14:paraId="5E911C20" w14:textId="77777777" w:rsidR="0041704F" w:rsidRPr="00010651" w:rsidRDefault="0041704F">
      <w:pPr>
        <w:tabs>
          <w:tab w:val="left" w:pos="567"/>
        </w:tabs>
        <w:jc w:val="center"/>
        <w:outlineLvl w:val="0"/>
        <w:rPr>
          <w:b/>
          <w:caps/>
          <w:szCs w:val="22"/>
          <w:lang w:eastAsia="en-US"/>
        </w:rPr>
      </w:pPr>
    </w:p>
    <w:p w14:paraId="7FF0CF36" w14:textId="77777777" w:rsidR="0041704F" w:rsidRPr="00010651" w:rsidRDefault="00AE1476">
      <w:pPr>
        <w:tabs>
          <w:tab w:val="left" w:pos="567"/>
          <w:tab w:val="left" w:pos="1620"/>
        </w:tabs>
        <w:ind w:left="567" w:hanging="567"/>
        <w:jc w:val="center"/>
        <w:outlineLvl w:val="0"/>
        <w:rPr>
          <w:b/>
          <w:caps/>
          <w:szCs w:val="22"/>
          <w:lang w:eastAsia="en-US"/>
        </w:rPr>
      </w:pPr>
      <w:r w:rsidRPr="00010651">
        <w:rPr>
          <w:b/>
          <w:szCs w:val="22"/>
        </w:rPr>
        <w:t>REGISTRACIJOS</w:t>
      </w:r>
      <w:r w:rsidRPr="00010651">
        <w:rPr>
          <w:b/>
          <w:caps/>
          <w:szCs w:val="22"/>
          <w:lang w:eastAsia="en-US"/>
        </w:rPr>
        <w:t xml:space="preserve"> SĄLYGOS</w:t>
      </w:r>
    </w:p>
    <w:p w14:paraId="544A57C8" w14:textId="77777777" w:rsidR="0041704F" w:rsidRPr="00010651" w:rsidRDefault="0041704F">
      <w:pPr>
        <w:tabs>
          <w:tab w:val="left" w:pos="567"/>
        </w:tabs>
        <w:rPr>
          <w:szCs w:val="22"/>
          <w:highlight w:val="yellow"/>
          <w:lang w:eastAsia="en-US"/>
        </w:rPr>
      </w:pPr>
    </w:p>
    <w:p w14:paraId="43167596" w14:textId="77777777" w:rsidR="0041704F" w:rsidRPr="00010651" w:rsidRDefault="00AE1476">
      <w:pPr>
        <w:tabs>
          <w:tab w:val="left" w:pos="567"/>
          <w:tab w:val="left" w:pos="1701"/>
        </w:tabs>
        <w:ind w:left="1701" w:hanging="567"/>
        <w:rPr>
          <w:b/>
          <w:szCs w:val="22"/>
          <w:highlight w:val="yellow"/>
          <w:lang w:eastAsia="en-US"/>
        </w:rPr>
      </w:pPr>
      <w:r w:rsidRPr="00010651">
        <w:rPr>
          <w:b/>
          <w:szCs w:val="22"/>
          <w:lang w:eastAsia="en-US"/>
        </w:rPr>
        <w:t>A.</w:t>
      </w:r>
      <w:r w:rsidRPr="00010651">
        <w:rPr>
          <w:b/>
          <w:szCs w:val="22"/>
          <w:lang w:eastAsia="en-US"/>
        </w:rPr>
        <w:tab/>
      </w:r>
      <w:r w:rsidRPr="00010651">
        <w:rPr>
          <w:b/>
          <w:szCs w:val="22"/>
        </w:rPr>
        <w:t xml:space="preserve">GAMINTOJAS </w:t>
      </w:r>
      <w:r w:rsidRPr="00010651">
        <w:rPr>
          <w:b/>
          <w:szCs w:val="22"/>
          <w:lang w:eastAsia="en-US"/>
        </w:rPr>
        <w:t>(-AI), ATSAKINGAS (-I) UŽ SERIJŲ IŠLEIDIMĄ</w:t>
      </w:r>
    </w:p>
    <w:p w14:paraId="4FA9E4D7" w14:textId="77777777" w:rsidR="0041704F" w:rsidRPr="00010651" w:rsidRDefault="0041704F">
      <w:pPr>
        <w:tabs>
          <w:tab w:val="left" w:pos="567"/>
        </w:tabs>
        <w:rPr>
          <w:szCs w:val="22"/>
          <w:highlight w:val="yellow"/>
          <w:lang w:eastAsia="en-US"/>
        </w:rPr>
      </w:pPr>
    </w:p>
    <w:p w14:paraId="43BCF4C8" w14:textId="77777777" w:rsidR="0041704F" w:rsidRPr="00010651" w:rsidRDefault="00AE1476">
      <w:pPr>
        <w:tabs>
          <w:tab w:val="left" w:pos="567"/>
          <w:tab w:val="left" w:pos="1701"/>
        </w:tabs>
        <w:ind w:left="1701" w:hanging="567"/>
        <w:rPr>
          <w:b/>
          <w:szCs w:val="22"/>
          <w:lang w:eastAsia="en-US"/>
        </w:rPr>
      </w:pPr>
      <w:r w:rsidRPr="00010651">
        <w:rPr>
          <w:b/>
          <w:szCs w:val="22"/>
          <w:lang w:eastAsia="en-US"/>
        </w:rPr>
        <w:t>B.</w:t>
      </w:r>
      <w:r w:rsidRPr="00010651">
        <w:rPr>
          <w:b/>
          <w:szCs w:val="22"/>
          <w:lang w:eastAsia="en-US"/>
        </w:rPr>
        <w:tab/>
      </w:r>
      <w:r w:rsidRPr="00010651">
        <w:rPr>
          <w:b/>
          <w:szCs w:val="22"/>
        </w:rPr>
        <w:t>TIEKIMO IR VARTOJIMO SĄLYGOS AR APRIBOJIMAI</w:t>
      </w:r>
      <w:r w:rsidRPr="00010651">
        <w:br w:type="page"/>
      </w:r>
    </w:p>
    <w:p w14:paraId="43076CFB" w14:textId="77777777" w:rsidR="0041704F" w:rsidRPr="00010651" w:rsidRDefault="00AE1476">
      <w:pPr>
        <w:tabs>
          <w:tab w:val="left" w:pos="567"/>
        </w:tabs>
        <w:rPr>
          <w:b/>
          <w:szCs w:val="22"/>
        </w:rPr>
      </w:pPr>
      <w:r w:rsidRPr="00010651">
        <w:rPr>
          <w:b/>
          <w:szCs w:val="22"/>
        </w:rPr>
        <w:lastRenderedPageBreak/>
        <w:t xml:space="preserve">A. </w:t>
      </w:r>
      <w:r w:rsidRPr="00010651">
        <w:rPr>
          <w:b/>
          <w:szCs w:val="22"/>
        </w:rPr>
        <w:tab/>
        <w:t>GAMINTOJAS (-AI), ATSAKINGAS (-I) UŽ SERIJŲ IŠLEIDIMĄ</w:t>
      </w:r>
    </w:p>
    <w:p w14:paraId="0EECA83C" w14:textId="77777777" w:rsidR="0041704F" w:rsidRPr="00010651" w:rsidRDefault="0041704F">
      <w:pPr>
        <w:tabs>
          <w:tab w:val="left" w:pos="567"/>
        </w:tabs>
        <w:rPr>
          <w:szCs w:val="22"/>
        </w:rPr>
      </w:pPr>
    </w:p>
    <w:p w14:paraId="27FED17A" w14:textId="77777777" w:rsidR="0041704F" w:rsidRPr="00010651" w:rsidRDefault="00AE1476">
      <w:pPr>
        <w:tabs>
          <w:tab w:val="left" w:pos="567"/>
        </w:tabs>
        <w:rPr>
          <w:szCs w:val="22"/>
          <w:u w:val="single"/>
          <w:lang w:eastAsia="en-US"/>
        </w:rPr>
      </w:pPr>
      <w:r w:rsidRPr="00010651">
        <w:rPr>
          <w:szCs w:val="22"/>
          <w:u w:val="single"/>
          <w:lang w:eastAsia="en-US"/>
        </w:rPr>
        <w:t>Gamintojo (ų), atsakingo (-ų) už serijų išleidimą, pavadinimas (-ai) ir adresas (-ai)</w:t>
      </w:r>
    </w:p>
    <w:p w14:paraId="75B6FA54" w14:textId="77777777" w:rsidR="0041704F" w:rsidRPr="00010651" w:rsidRDefault="0041704F">
      <w:pPr>
        <w:tabs>
          <w:tab w:val="left" w:pos="567"/>
        </w:tabs>
        <w:rPr>
          <w:szCs w:val="22"/>
        </w:rPr>
      </w:pPr>
    </w:p>
    <w:p w14:paraId="07AE4D86" w14:textId="77777777" w:rsidR="0041704F" w:rsidRPr="00010651" w:rsidRDefault="00AE1476">
      <w:pPr>
        <w:rPr>
          <w:szCs w:val="22"/>
        </w:rPr>
      </w:pPr>
      <w:r w:rsidRPr="00010651">
        <w:rPr>
          <w:szCs w:val="22"/>
        </w:rPr>
        <w:t xml:space="preserve">Salutas Pharma GmbH </w:t>
      </w:r>
    </w:p>
    <w:p w14:paraId="44E0BB76" w14:textId="77777777" w:rsidR="0041704F" w:rsidRPr="00010651" w:rsidRDefault="00AE1476">
      <w:pPr>
        <w:rPr>
          <w:szCs w:val="22"/>
        </w:rPr>
      </w:pPr>
      <w:r w:rsidRPr="00010651">
        <w:rPr>
          <w:szCs w:val="22"/>
        </w:rPr>
        <w:t>Otto-von-Guericke-Allee 1</w:t>
      </w:r>
    </w:p>
    <w:p w14:paraId="7C847707" w14:textId="77777777" w:rsidR="0041704F" w:rsidRPr="00010651" w:rsidRDefault="00AE1476">
      <w:pPr>
        <w:rPr>
          <w:szCs w:val="22"/>
        </w:rPr>
      </w:pPr>
      <w:r w:rsidRPr="00010651">
        <w:rPr>
          <w:szCs w:val="22"/>
        </w:rPr>
        <w:t xml:space="preserve">39179 Barleben </w:t>
      </w:r>
    </w:p>
    <w:p w14:paraId="00D74D98" w14:textId="77777777" w:rsidR="0041704F" w:rsidRPr="00010651" w:rsidRDefault="00AE1476">
      <w:pPr>
        <w:rPr>
          <w:szCs w:val="22"/>
          <w:lang w:eastAsia="en-US"/>
        </w:rPr>
      </w:pPr>
      <w:r w:rsidRPr="00010651">
        <w:rPr>
          <w:szCs w:val="22"/>
          <w:lang w:eastAsia="en-US"/>
        </w:rPr>
        <w:t>Vokietija</w:t>
      </w:r>
    </w:p>
    <w:p w14:paraId="5EC8720B" w14:textId="77777777" w:rsidR="0041704F" w:rsidRPr="00010651" w:rsidRDefault="0041704F">
      <w:pPr>
        <w:rPr>
          <w:szCs w:val="22"/>
          <w:lang w:eastAsia="en-US"/>
        </w:rPr>
      </w:pPr>
    </w:p>
    <w:p w14:paraId="4ACC082F" w14:textId="77777777" w:rsidR="0041704F" w:rsidRPr="00010651" w:rsidRDefault="00AE1476">
      <w:pPr>
        <w:rPr>
          <w:szCs w:val="22"/>
        </w:rPr>
      </w:pPr>
      <w:r w:rsidRPr="00010651">
        <w:rPr>
          <w:szCs w:val="22"/>
        </w:rPr>
        <w:t>LEK Pharmaceuticals d.d</w:t>
      </w:r>
    </w:p>
    <w:p w14:paraId="1062BF81" w14:textId="77777777" w:rsidR="0041704F" w:rsidRPr="00010651" w:rsidRDefault="00AE1476">
      <w:pPr>
        <w:rPr>
          <w:szCs w:val="22"/>
        </w:rPr>
      </w:pPr>
      <w:r w:rsidRPr="00010651">
        <w:rPr>
          <w:szCs w:val="22"/>
        </w:rPr>
        <w:t>Verovškova 57</w:t>
      </w:r>
    </w:p>
    <w:p w14:paraId="375975D4" w14:textId="77777777" w:rsidR="0041704F" w:rsidRPr="00010651" w:rsidRDefault="00AE1476">
      <w:pPr>
        <w:rPr>
          <w:szCs w:val="22"/>
        </w:rPr>
      </w:pPr>
      <w:r w:rsidRPr="00010651">
        <w:rPr>
          <w:szCs w:val="22"/>
        </w:rPr>
        <w:t>1526 Ljubljana</w:t>
      </w:r>
    </w:p>
    <w:p w14:paraId="7E0A282B" w14:textId="77777777" w:rsidR="0041704F" w:rsidRPr="00010651" w:rsidRDefault="00AE1476">
      <w:pPr>
        <w:rPr>
          <w:szCs w:val="22"/>
          <w:lang w:eastAsia="en-US"/>
        </w:rPr>
      </w:pPr>
      <w:r w:rsidRPr="00010651">
        <w:rPr>
          <w:szCs w:val="22"/>
          <w:lang w:eastAsia="en-US"/>
        </w:rPr>
        <w:t>Slovėnija</w:t>
      </w:r>
    </w:p>
    <w:p w14:paraId="66B3F7E0" w14:textId="77777777" w:rsidR="0041704F" w:rsidRPr="00010651" w:rsidRDefault="0041704F">
      <w:pPr>
        <w:rPr>
          <w:szCs w:val="22"/>
          <w:lang w:eastAsia="en-US"/>
        </w:rPr>
      </w:pPr>
    </w:p>
    <w:p w14:paraId="213928C4" w14:textId="77777777" w:rsidR="0041704F" w:rsidRPr="00010651" w:rsidRDefault="00AE1476">
      <w:pPr>
        <w:rPr>
          <w:szCs w:val="22"/>
          <w:lang w:eastAsia="en-US"/>
        </w:rPr>
      </w:pPr>
      <w:r w:rsidRPr="00010651">
        <w:rPr>
          <w:szCs w:val="22"/>
          <w:lang w:eastAsia="en-US"/>
        </w:rPr>
        <w:t>arba</w:t>
      </w:r>
    </w:p>
    <w:p w14:paraId="28DD9942" w14:textId="77777777" w:rsidR="0041704F" w:rsidRPr="00010651" w:rsidRDefault="0041704F">
      <w:pPr>
        <w:rPr>
          <w:rFonts w:eastAsia="Arial Unicode MS"/>
          <w:color w:val="000000"/>
          <w:szCs w:val="22"/>
        </w:rPr>
      </w:pPr>
    </w:p>
    <w:p w14:paraId="584D3957" w14:textId="77777777" w:rsidR="0041704F" w:rsidRPr="00010651" w:rsidRDefault="00AE1476">
      <w:pPr>
        <w:rPr>
          <w:szCs w:val="22"/>
        </w:rPr>
      </w:pPr>
      <w:r w:rsidRPr="00010651">
        <w:rPr>
          <w:szCs w:val="22"/>
        </w:rPr>
        <w:t>LEK Pharmaceuticals d.d</w:t>
      </w:r>
    </w:p>
    <w:p w14:paraId="259D9992" w14:textId="77777777" w:rsidR="0041704F" w:rsidRPr="00010651" w:rsidRDefault="00AE1476">
      <w:pPr>
        <w:rPr>
          <w:rFonts w:eastAsia="Arial Unicode MS"/>
          <w:color w:val="000000"/>
          <w:szCs w:val="22"/>
        </w:rPr>
      </w:pPr>
      <w:r w:rsidRPr="00010651">
        <w:rPr>
          <w:rFonts w:eastAsia="Arial Unicode MS"/>
          <w:color w:val="000000"/>
          <w:szCs w:val="22"/>
        </w:rPr>
        <w:t xml:space="preserve">Trimlini 2 D </w:t>
      </w:r>
    </w:p>
    <w:p w14:paraId="2A193D26" w14:textId="77777777" w:rsidR="0041704F" w:rsidRPr="00010651" w:rsidRDefault="00AE1476">
      <w:pPr>
        <w:rPr>
          <w:rFonts w:eastAsia="Arial Unicode MS"/>
          <w:color w:val="000000"/>
          <w:szCs w:val="22"/>
        </w:rPr>
      </w:pPr>
      <w:r w:rsidRPr="00010651">
        <w:rPr>
          <w:rFonts w:eastAsia="Arial Unicode MS"/>
          <w:color w:val="000000"/>
          <w:szCs w:val="22"/>
        </w:rPr>
        <w:t xml:space="preserve">9220 Lendava </w:t>
      </w:r>
    </w:p>
    <w:p w14:paraId="254B9CBE" w14:textId="77777777" w:rsidR="0041704F" w:rsidRPr="00010651" w:rsidRDefault="00AE1476">
      <w:pPr>
        <w:rPr>
          <w:rFonts w:eastAsia="Arial Unicode MS"/>
          <w:color w:val="000000"/>
          <w:szCs w:val="22"/>
        </w:rPr>
      </w:pPr>
      <w:r w:rsidRPr="00010651">
        <w:rPr>
          <w:rFonts w:eastAsia="Arial Unicode MS"/>
          <w:color w:val="000000"/>
          <w:szCs w:val="22"/>
        </w:rPr>
        <w:t>Slovėnija</w:t>
      </w:r>
    </w:p>
    <w:p w14:paraId="60C8F8DE" w14:textId="77777777" w:rsidR="0041704F" w:rsidRPr="00010651" w:rsidRDefault="0041704F">
      <w:pPr>
        <w:rPr>
          <w:szCs w:val="22"/>
          <w:lang w:eastAsia="en-US"/>
        </w:rPr>
      </w:pPr>
    </w:p>
    <w:p w14:paraId="1900404E" w14:textId="77777777" w:rsidR="0041704F" w:rsidRPr="00010651" w:rsidRDefault="00AE1476">
      <w:pPr>
        <w:rPr>
          <w:szCs w:val="22"/>
          <w:lang w:eastAsia="en-US"/>
        </w:rPr>
      </w:pPr>
      <w:r w:rsidRPr="00010651">
        <w:rPr>
          <w:szCs w:val="22"/>
          <w:lang w:eastAsia="en-US"/>
        </w:rPr>
        <w:t>arba</w:t>
      </w:r>
    </w:p>
    <w:p w14:paraId="39AFBA24" w14:textId="77777777" w:rsidR="0041704F" w:rsidRPr="00010651" w:rsidRDefault="0041704F">
      <w:pPr>
        <w:rPr>
          <w:szCs w:val="22"/>
          <w:lang w:eastAsia="en-US"/>
        </w:rPr>
      </w:pPr>
    </w:p>
    <w:p w14:paraId="2584CDB2" w14:textId="77777777" w:rsidR="0041704F" w:rsidRPr="00010651" w:rsidRDefault="00AE1476">
      <w:pPr>
        <w:rPr>
          <w:szCs w:val="22"/>
        </w:rPr>
      </w:pPr>
      <w:r w:rsidRPr="00010651">
        <w:rPr>
          <w:szCs w:val="22"/>
        </w:rPr>
        <w:t>LEK S.A.</w:t>
      </w:r>
    </w:p>
    <w:p w14:paraId="72D3FE9A" w14:textId="77777777" w:rsidR="0041704F" w:rsidRPr="00010651" w:rsidRDefault="00AE1476">
      <w:pPr>
        <w:rPr>
          <w:szCs w:val="22"/>
        </w:rPr>
      </w:pPr>
      <w:r w:rsidRPr="00010651">
        <w:rPr>
          <w:szCs w:val="22"/>
        </w:rPr>
        <w:t>Ul. Podlipie 16</w:t>
      </w:r>
    </w:p>
    <w:p w14:paraId="49DB4B16" w14:textId="77777777" w:rsidR="0041704F" w:rsidRPr="00010651" w:rsidRDefault="00AE1476">
      <w:pPr>
        <w:rPr>
          <w:szCs w:val="22"/>
        </w:rPr>
      </w:pPr>
      <w:r w:rsidRPr="00010651">
        <w:rPr>
          <w:szCs w:val="22"/>
        </w:rPr>
        <w:t>95 010 Strykow</w:t>
      </w:r>
    </w:p>
    <w:p w14:paraId="7CDC6F9E" w14:textId="77777777" w:rsidR="0041704F" w:rsidRPr="00010651" w:rsidRDefault="00AE1476">
      <w:pPr>
        <w:rPr>
          <w:szCs w:val="22"/>
        </w:rPr>
      </w:pPr>
      <w:r w:rsidRPr="00010651">
        <w:rPr>
          <w:szCs w:val="22"/>
        </w:rPr>
        <w:t>Lenkija</w:t>
      </w:r>
    </w:p>
    <w:p w14:paraId="2FB2FE6E" w14:textId="77777777" w:rsidR="0041704F" w:rsidRPr="00010651" w:rsidRDefault="0041704F">
      <w:pPr>
        <w:rPr>
          <w:szCs w:val="22"/>
        </w:rPr>
      </w:pPr>
    </w:p>
    <w:p w14:paraId="00D78986" w14:textId="77777777" w:rsidR="0041704F" w:rsidRPr="00010651" w:rsidRDefault="00AE1476">
      <w:pPr>
        <w:rPr>
          <w:szCs w:val="22"/>
        </w:rPr>
      </w:pPr>
      <w:r w:rsidRPr="00010651">
        <w:rPr>
          <w:szCs w:val="22"/>
        </w:rPr>
        <w:t>arba</w:t>
      </w:r>
    </w:p>
    <w:p w14:paraId="67C378B3" w14:textId="77777777" w:rsidR="0041704F" w:rsidRPr="00010651" w:rsidRDefault="0041704F">
      <w:pPr>
        <w:rPr>
          <w:szCs w:val="22"/>
        </w:rPr>
      </w:pPr>
    </w:p>
    <w:p w14:paraId="50FA4C82" w14:textId="77777777" w:rsidR="0041704F" w:rsidRPr="00010651" w:rsidRDefault="00AE1476">
      <w:pPr>
        <w:rPr>
          <w:szCs w:val="22"/>
        </w:rPr>
      </w:pPr>
      <w:r w:rsidRPr="00010651">
        <w:rPr>
          <w:szCs w:val="22"/>
        </w:rPr>
        <w:t>LEK S.A.</w:t>
      </w:r>
    </w:p>
    <w:p w14:paraId="2D560898" w14:textId="77777777" w:rsidR="0041704F" w:rsidRPr="00010651" w:rsidRDefault="00AE1476">
      <w:pPr>
        <w:rPr>
          <w:szCs w:val="22"/>
        </w:rPr>
      </w:pPr>
      <w:r w:rsidRPr="00010651">
        <w:rPr>
          <w:szCs w:val="22"/>
        </w:rPr>
        <w:t>Ul. Domaniewska 50 C</w:t>
      </w:r>
    </w:p>
    <w:p w14:paraId="5894823D" w14:textId="77777777" w:rsidR="0041704F" w:rsidRPr="00010651" w:rsidRDefault="00AE1476">
      <w:pPr>
        <w:rPr>
          <w:szCs w:val="22"/>
        </w:rPr>
      </w:pPr>
      <w:r w:rsidRPr="00010651">
        <w:rPr>
          <w:szCs w:val="22"/>
        </w:rPr>
        <w:t>02-672 Warszawa</w:t>
      </w:r>
    </w:p>
    <w:p w14:paraId="545541E4" w14:textId="77777777" w:rsidR="0041704F" w:rsidRPr="00010651" w:rsidRDefault="00AE1476">
      <w:pPr>
        <w:rPr>
          <w:b/>
          <w:szCs w:val="22"/>
        </w:rPr>
      </w:pPr>
      <w:r w:rsidRPr="00010651">
        <w:rPr>
          <w:szCs w:val="22"/>
        </w:rPr>
        <w:t>Lenkija</w:t>
      </w:r>
    </w:p>
    <w:p w14:paraId="65CD9899" w14:textId="77777777" w:rsidR="0041704F" w:rsidRPr="00010651" w:rsidRDefault="0041704F">
      <w:pPr>
        <w:rPr>
          <w:szCs w:val="22"/>
          <w:lang w:eastAsia="en-US"/>
        </w:rPr>
      </w:pPr>
    </w:p>
    <w:p w14:paraId="1B641E72" w14:textId="77777777" w:rsidR="0041704F" w:rsidRPr="00010651" w:rsidRDefault="00AE1476">
      <w:pPr>
        <w:rPr>
          <w:szCs w:val="22"/>
          <w:lang w:eastAsia="en-US"/>
        </w:rPr>
      </w:pPr>
      <w:r w:rsidRPr="00010651">
        <w:rPr>
          <w:szCs w:val="22"/>
          <w:lang w:eastAsia="en-US"/>
        </w:rPr>
        <w:t>arba</w:t>
      </w:r>
    </w:p>
    <w:p w14:paraId="6AF0AE5D" w14:textId="77777777" w:rsidR="0041704F" w:rsidRPr="00010651" w:rsidRDefault="0041704F">
      <w:pPr>
        <w:ind w:right="28"/>
        <w:rPr>
          <w:rFonts w:eastAsia="Arial Unicode MS"/>
          <w:szCs w:val="22"/>
        </w:rPr>
      </w:pPr>
    </w:p>
    <w:p w14:paraId="2E5E1368" w14:textId="77777777" w:rsidR="0041704F" w:rsidRPr="00010651" w:rsidRDefault="00AE1476">
      <w:pPr>
        <w:ind w:right="28"/>
        <w:rPr>
          <w:rFonts w:eastAsia="Arial Unicode MS"/>
          <w:szCs w:val="22"/>
        </w:rPr>
      </w:pPr>
      <w:r w:rsidRPr="00010651">
        <w:rPr>
          <w:rFonts w:eastAsia="Arial Unicode MS"/>
          <w:szCs w:val="22"/>
        </w:rPr>
        <w:t>S.C. Sandoz S.R.L.</w:t>
      </w:r>
    </w:p>
    <w:p w14:paraId="6A1B4CBA" w14:textId="77777777" w:rsidR="0041704F" w:rsidRPr="00010651" w:rsidRDefault="00AE1476">
      <w:pPr>
        <w:ind w:right="28"/>
        <w:rPr>
          <w:rFonts w:eastAsia="Arial Unicode MS"/>
          <w:szCs w:val="22"/>
        </w:rPr>
      </w:pPr>
      <w:r w:rsidRPr="00010651">
        <w:rPr>
          <w:rFonts w:eastAsia="Arial Unicode MS"/>
          <w:szCs w:val="22"/>
        </w:rPr>
        <w:t>Str. Livezeni Nr. 7A</w:t>
      </w:r>
    </w:p>
    <w:p w14:paraId="345B7481" w14:textId="77777777" w:rsidR="0041704F" w:rsidRPr="00010651" w:rsidRDefault="00AE1476">
      <w:pPr>
        <w:ind w:right="28"/>
        <w:rPr>
          <w:rFonts w:eastAsia="Arial Unicode MS"/>
          <w:szCs w:val="22"/>
        </w:rPr>
      </w:pPr>
      <w:r w:rsidRPr="00010651">
        <w:rPr>
          <w:rFonts w:eastAsia="Arial Unicode MS"/>
          <w:szCs w:val="22"/>
        </w:rPr>
        <w:t>540472 Targu-Mures</w:t>
      </w:r>
    </w:p>
    <w:p w14:paraId="33915926" w14:textId="77777777" w:rsidR="0041704F" w:rsidRPr="00010651" w:rsidRDefault="00AE1476">
      <w:pPr>
        <w:ind w:right="28"/>
        <w:rPr>
          <w:rFonts w:eastAsia="Arial Unicode MS"/>
          <w:szCs w:val="22"/>
        </w:rPr>
      </w:pPr>
      <w:r w:rsidRPr="00010651">
        <w:rPr>
          <w:rFonts w:eastAsia="Arial Unicode MS"/>
          <w:szCs w:val="22"/>
        </w:rPr>
        <w:t>Rumunija</w:t>
      </w:r>
    </w:p>
    <w:p w14:paraId="6A15C9F0" w14:textId="77777777" w:rsidR="0041704F" w:rsidRPr="00010651" w:rsidRDefault="0041704F">
      <w:pPr>
        <w:tabs>
          <w:tab w:val="left" w:pos="567"/>
        </w:tabs>
        <w:rPr>
          <w:szCs w:val="22"/>
        </w:rPr>
      </w:pPr>
    </w:p>
    <w:p w14:paraId="60F0F2CC" w14:textId="77777777" w:rsidR="0041704F" w:rsidRPr="00010651" w:rsidRDefault="00AE1476">
      <w:pPr>
        <w:rPr>
          <w:szCs w:val="22"/>
        </w:rPr>
      </w:pPr>
      <w:r w:rsidRPr="00010651">
        <w:rPr>
          <w:szCs w:val="22"/>
        </w:rPr>
        <w:t>arba</w:t>
      </w:r>
    </w:p>
    <w:p w14:paraId="169F6A8E" w14:textId="77777777" w:rsidR="0041704F" w:rsidRPr="00010651" w:rsidRDefault="0041704F">
      <w:pPr>
        <w:rPr>
          <w:rFonts w:eastAsia="Arial Unicode MS"/>
          <w:szCs w:val="22"/>
        </w:rPr>
      </w:pPr>
    </w:p>
    <w:p w14:paraId="7CC79962" w14:textId="77777777" w:rsidR="0041704F" w:rsidRPr="00010651" w:rsidRDefault="00AE1476">
      <w:pPr>
        <w:rPr>
          <w:rFonts w:eastAsia="Arial Unicode MS"/>
          <w:szCs w:val="22"/>
        </w:rPr>
      </w:pPr>
      <w:r w:rsidRPr="00010651">
        <w:rPr>
          <w:rFonts w:eastAsia="Arial Unicode MS"/>
          <w:szCs w:val="22"/>
        </w:rPr>
        <w:t xml:space="preserve">Sandoz N.V. </w:t>
      </w:r>
    </w:p>
    <w:p w14:paraId="10542F9A" w14:textId="77777777" w:rsidR="0041704F" w:rsidRPr="00010651" w:rsidRDefault="00AE1476">
      <w:pPr>
        <w:rPr>
          <w:rFonts w:eastAsia="Arial Unicode MS"/>
          <w:szCs w:val="22"/>
        </w:rPr>
      </w:pPr>
      <w:r w:rsidRPr="00010651">
        <w:rPr>
          <w:rFonts w:eastAsia="Arial Unicode MS"/>
          <w:szCs w:val="22"/>
        </w:rPr>
        <w:t xml:space="preserve">Medialaan 40-1800 Vilvoorde </w:t>
      </w:r>
    </w:p>
    <w:p w14:paraId="08B2E91C" w14:textId="77777777" w:rsidR="0041704F" w:rsidRPr="00010651" w:rsidRDefault="00AE1476">
      <w:pPr>
        <w:rPr>
          <w:rFonts w:eastAsia="Arial Unicode MS"/>
          <w:szCs w:val="22"/>
        </w:rPr>
      </w:pPr>
      <w:r w:rsidRPr="00010651">
        <w:rPr>
          <w:rFonts w:eastAsia="Arial Unicode MS"/>
          <w:szCs w:val="22"/>
        </w:rPr>
        <w:t>Belgija</w:t>
      </w:r>
    </w:p>
    <w:p w14:paraId="52A5998F" w14:textId="77777777" w:rsidR="0041704F" w:rsidRPr="00010651" w:rsidRDefault="0041704F">
      <w:pPr>
        <w:rPr>
          <w:rFonts w:eastAsia="Arial Unicode MS"/>
          <w:szCs w:val="22"/>
        </w:rPr>
      </w:pPr>
    </w:p>
    <w:p w14:paraId="3600DA3E" w14:textId="77777777" w:rsidR="0041704F" w:rsidRPr="00010651" w:rsidRDefault="00AE1476">
      <w:pPr>
        <w:rPr>
          <w:rFonts w:eastAsia="Arial Unicode MS"/>
          <w:szCs w:val="22"/>
        </w:rPr>
      </w:pPr>
      <w:r w:rsidRPr="00010651">
        <w:rPr>
          <w:rFonts w:eastAsia="Arial Unicode MS"/>
          <w:szCs w:val="22"/>
        </w:rPr>
        <w:t>Su gamybos vieta:</w:t>
      </w:r>
    </w:p>
    <w:p w14:paraId="59C14773" w14:textId="77777777" w:rsidR="0041704F" w:rsidRPr="00010651" w:rsidRDefault="00AE1476">
      <w:pPr>
        <w:rPr>
          <w:rFonts w:eastAsia="Arial Unicode MS"/>
          <w:szCs w:val="22"/>
        </w:rPr>
      </w:pPr>
      <w:r w:rsidRPr="00010651">
        <w:rPr>
          <w:rFonts w:eastAsia="Arial Unicode MS"/>
          <w:szCs w:val="22"/>
        </w:rPr>
        <w:t>Van Rooijen Pharma</w:t>
      </w:r>
    </w:p>
    <w:p w14:paraId="66DEF931" w14:textId="77777777" w:rsidR="0041704F" w:rsidRPr="00010651" w:rsidRDefault="00AE1476">
      <w:pPr>
        <w:rPr>
          <w:rFonts w:eastAsia="Arial Unicode MS"/>
          <w:szCs w:val="22"/>
        </w:rPr>
      </w:pPr>
      <w:r w:rsidRPr="00010651">
        <w:rPr>
          <w:rFonts w:eastAsia="Arial Unicode MS"/>
          <w:szCs w:val="22"/>
        </w:rPr>
        <w:t xml:space="preserve">Schietstandlaan 2-2300 Turnhout </w:t>
      </w:r>
    </w:p>
    <w:p w14:paraId="130AB4A8" w14:textId="77777777" w:rsidR="0041704F" w:rsidRPr="00010651" w:rsidRDefault="00AE1476">
      <w:pPr>
        <w:rPr>
          <w:rFonts w:eastAsia="Arial Unicode MS"/>
          <w:szCs w:val="22"/>
        </w:rPr>
      </w:pPr>
      <w:r w:rsidRPr="00010651">
        <w:rPr>
          <w:rFonts w:eastAsia="Arial Unicode MS"/>
          <w:szCs w:val="22"/>
        </w:rPr>
        <w:t>Belgija</w:t>
      </w:r>
    </w:p>
    <w:p w14:paraId="1CC13B12" w14:textId="77777777" w:rsidR="0041704F" w:rsidRPr="00010651" w:rsidRDefault="0041704F">
      <w:pPr>
        <w:tabs>
          <w:tab w:val="left" w:pos="567"/>
        </w:tabs>
        <w:rPr>
          <w:szCs w:val="22"/>
        </w:rPr>
      </w:pPr>
    </w:p>
    <w:p w14:paraId="3C03D132" w14:textId="77777777" w:rsidR="0041704F" w:rsidRPr="00010651" w:rsidRDefault="00AE1476">
      <w:pPr>
        <w:tabs>
          <w:tab w:val="left" w:pos="567"/>
        </w:tabs>
        <w:rPr>
          <w:szCs w:val="22"/>
        </w:rPr>
      </w:pPr>
      <w:r w:rsidRPr="00010651">
        <w:rPr>
          <w:szCs w:val="22"/>
        </w:rPr>
        <w:t>Su pakuote pateikiamame lapelyje nurodomas gamintojo, atsakingo už konkrečios serijos išleidimą, pavadinimas ir adresas.</w:t>
      </w:r>
    </w:p>
    <w:p w14:paraId="797D32B8" w14:textId="77777777" w:rsidR="0041704F" w:rsidRPr="00010651" w:rsidRDefault="0041704F">
      <w:pPr>
        <w:tabs>
          <w:tab w:val="left" w:pos="567"/>
        </w:tabs>
        <w:rPr>
          <w:szCs w:val="22"/>
        </w:rPr>
      </w:pPr>
    </w:p>
    <w:p w14:paraId="530FA897" w14:textId="77777777" w:rsidR="0041704F" w:rsidRPr="00010651" w:rsidRDefault="0041704F">
      <w:pPr>
        <w:tabs>
          <w:tab w:val="left" w:pos="567"/>
        </w:tabs>
        <w:rPr>
          <w:szCs w:val="22"/>
        </w:rPr>
      </w:pPr>
    </w:p>
    <w:p w14:paraId="1AC38A7D" w14:textId="77777777" w:rsidR="0041704F" w:rsidRPr="00010651" w:rsidRDefault="00AE1476">
      <w:pPr>
        <w:keepNext/>
        <w:tabs>
          <w:tab w:val="left" w:pos="567"/>
        </w:tabs>
        <w:ind w:left="567" w:hanging="567"/>
        <w:outlineLvl w:val="1"/>
        <w:rPr>
          <w:b/>
          <w:szCs w:val="22"/>
          <w:lang w:eastAsia="en-US"/>
        </w:rPr>
      </w:pPr>
      <w:bookmarkStart w:id="2" w:name="_Toc129243254"/>
      <w:bookmarkStart w:id="3" w:name="_Toc129243129"/>
      <w:r w:rsidRPr="00010651">
        <w:rPr>
          <w:b/>
          <w:szCs w:val="22"/>
          <w:lang w:eastAsia="en-US"/>
        </w:rPr>
        <w:lastRenderedPageBreak/>
        <w:t>B.</w:t>
      </w:r>
      <w:r w:rsidRPr="00010651">
        <w:rPr>
          <w:b/>
          <w:szCs w:val="22"/>
          <w:lang w:eastAsia="en-US"/>
        </w:rPr>
        <w:tab/>
      </w:r>
      <w:r w:rsidRPr="00010651">
        <w:rPr>
          <w:b/>
          <w:szCs w:val="22"/>
        </w:rPr>
        <w:t>TIEKIMO IR VARTOJIMO SĄLYGOS AR APRIBOJIMAI</w:t>
      </w:r>
      <w:bookmarkEnd w:id="2"/>
      <w:bookmarkEnd w:id="3"/>
    </w:p>
    <w:p w14:paraId="5AA4AAE2" w14:textId="77777777" w:rsidR="0041704F" w:rsidRPr="00010651" w:rsidRDefault="0041704F">
      <w:pPr>
        <w:tabs>
          <w:tab w:val="left" w:pos="567"/>
        </w:tabs>
        <w:rPr>
          <w:szCs w:val="22"/>
          <w:lang w:eastAsia="en-US"/>
        </w:rPr>
      </w:pPr>
    </w:p>
    <w:p w14:paraId="7A3C9942" w14:textId="77777777" w:rsidR="0041704F" w:rsidRPr="00010651" w:rsidRDefault="00AE1476">
      <w:pPr>
        <w:tabs>
          <w:tab w:val="left" w:pos="567"/>
        </w:tabs>
        <w:rPr>
          <w:szCs w:val="22"/>
          <w:lang w:eastAsia="en-US"/>
        </w:rPr>
      </w:pPr>
      <w:r w:rsidRPr="00010651">
        <w:rPr>
          <w:szCs w:val="22"/>
          <w:lang w:eastAsia="en-US"/>
        </w:rPr>
        <w:t>Receptinis vaistinis preparatas.</w:t>
      </w:r>
    </w:p>
    <w:p w14:paraId="01D06E2B" w14:textId="77777777" w:rsidR="0041704F" w:rsidRPr="00010651" w:rsidRDefault="0041704F">
      <w:pPr>
        <w:tabs>
          <w:tab w:val="left" w:pos="567"/>
        </w:tabs>
        <w:rPr>
          <w:szCs w:val="22"/>
          <w:lang w:eastAsia="en-US"/>
        </w:rPr>
      </w:pPr>
    </w:p>
    <w:p w14:paraId="341F1E65" w14:textId="77777777" w:rsidR="0041704F" w:rsidRPr="00010651" w:rsidRDefault="00AE1476">
      <w:pPr>
        <w:tabs>
          <w:tab w:val="left" w:pos="567"/>
        </w:tabs>
        <w:spacing w:after="120"/>
        <w:rPr>
          <w:szCs w:val="22"/>
        </w:rPr>
      </w:pPr>
      <w:r w:rsidRPr="00010651">
        <w:br w:type="page"/>
      </w:r>
    </w:p>
    <w:p w14:paraId="28DDDA11" w14:textId="77777777" w:rsidR="0041704F" w:rsidRPr="00010651" w:rsidRDefault="0041704F">
      <w:pPr>
        <w:tabs>
          <w:tab w:val="left" w:pos="567"/>
        </w:tabs>
        <w:jc w:val="center"/>
        <w:outlineLvl w:val="0"/>
        <w:rPr>
          <w:b/>
          <w:kern w:val="2"/>
          <w:szCs w:val="22"/>
        </w:rPr>
      </w:pPr>
    </w:p>
    <w:p w14:paraId="620392B1" w14:textId="77777777" w:rsidR="0041704F" w:rsidRPr="00010651" w:rsidRDefault="0041704F">
      <w:pPr>
        <w:tabs>
          <w:tab w:val="left" w:pos="567"/>
        </w:tabs>
        <w:jc w:val="center"/>
        <w:outlineLvl w:val="0"/>
        <w:rPr>
          <w:b/>
          <w:kern w:val="2"/>
          <w:szCs w:val="22"/>
        </w:rPr>
      </w:pPr>
    </w:p>
    <w:p w14:paraId="3E1F8C4F" w14:textId="77777777" w:rsidR="0041704F" w:rsidRPr="00010651" w:rsidRDefault="0041704F">
      <w:pPr>
        <w:tabs>
          <w:tab w:val="left" w:pos="567"/>
        </w:tabs>
        <w:jc w:val="center"/>
        <w:outlineLvl w:val="0"/>
        <w:rPr>
          <w:b/>
          <w:kern w:val="2"/>
          <w:szCs w:val="22"/>
        </w:rPr>
      </w:pPr>
    </w:p>
    <w:p w14:paraId="5B567DC7" w14:textId="77777777" w:rsidR="0041704F" w:rsidRPr="00010651" w:rsidRDefault="0041704F">
      <w:pPr>
        <w:tabs>
          <w:tab w:val="left" w:pos="567"/>
        </w:tabs>
        <w:jc w:val="center"/>
        <w:outlineLvl w:val="0"/>
        <w:rPr>
          <w:b/>
          <w:kern w:val="2"/>
          <w:szCs w:val="22"/>
        </w:rPr>
      </w:pPr>
    </w:p>
    <w:p w14:paraId="20241549" w14:textId="77777777" w:rsidR="0041704F" w:rsidRPr="00010651" w:rsidRDefault="0041704F">
      <w:pPr>
        <w:tabs>
          <w:tab w:val="left" w:pos="567"/>
        </w:tabs>
        <w:jc w:val="center"/>
        <w:outlineLvl w:val="0"/>
        <w:rPr>
          <w:b/>
          <w:kern w:val="2"/>
          <w:szCs w:val="22"/>
        </w:rPr>
      </w:pPr>
    </w:p>
    <w:p w14:paraId="23514AC4" w14:textId="77777777" w:rsidR="0041704F" w:rsidRPr="00010651" w:rsidRDefault="0041704F">
      <w:pPr>
        <w:tabs>
          <w:tab w:val="left" w:pos="567"/>
        </w:tabs>
        <w:jc w:val="center"/>
        <w:outlineLvl w:val="0"/>
        <w:rPr>
          <w:b/>
          <w:kern w:val="2"/>
          <w:szCs w:val="22"/>
        </w:rPr>
      </w:pPr>
    </w:p>
    <w:p w14:paraId="00AE125B" w14:textId="77777777" w:rsidR="0041704F" w:rsidRPr="00010651" w:rsidRDefault="0041704F">
      <w:pPr>
        <w:tabs>
          <w:tab w:val="left" w:pos="567"/>
        </w:tabs>
        <w:jc w:val="center"/>
        <w:outlineLvl w:val="0"/>
        <w:rPr>
          <w:b/>
          <w:kern w:val="2"/>
          <w:szCs w:val="22"/>
        </w:rPr>
      </w:pPr>
    </w:p>
    <w:p w14:paraId="3102D5AC" w14:textId="77777777" w:rsidR="0041704F" w:rsidRPr="00010651" w:rsidRDefault="0041704F">
      <w:pPr>
        <w:tabs>
          <w:tab w:val="left" w:pos="567"/>
        </w:tabs>
        <w:jc w:val="center"/>
        <w:outlineLvl w:val="0"/>
        <w:rPr>
          <w:b/>
          <w:kern w:val="2"/>
          <w:szCs w:val="22"/>
        </w:rPr>
      </w:pPr>
    </w:p>
    <w:p w14:paraId="54CBEC32" w14:textId="77777777" w:rsidR="0041704F" w:rsidRPr="00010651" w:rsidRDefault="0041704F">
      <w:pPr>
        <w:tabs>
          <w:tab w:val="left" w:pos="567"/>
        </w:tabs>
        <w:jc w:val="center"/>
        <w:outlineLvl w:val="0"/>
        <w:rPr>
          <w:b/>
          <w:kern w:val="2"/>
          <w:szCs w:val="22"/>
        </w:rPr>
      </w:pPr>
    </w:p>
    <w:p w14:paraId="2E310ECC" w14:textId="77777777" w:rsidR="0041704F" w:rsidRPr="00010651" w:rsidRDefault="0041704F">
      <w:pPr>
        <w:tabs>
          <w:tab w:val="left" w:pos="567"/>
        </w:tabs>
        <w:jc w:val="center"/>
        <w:outlineLvl w:val="0"/>
        <w:rPr>
          <w:b/>
          <w:kern w:val="2"/>
          <w:szCs w:val="22"/>
        </w:rPr>
      </w:pPr>
    </w:p>
    <w:p w14:paraId="2B1174FD" w14:textId="77777777" w:rsidR="0041704F" w:rsidRPr="00010651" w:rsidRDefault="0041704F">
      <w:pPr>
        <w:tabs>
          <w:tab w:val="left" w:pos="567"/>
        </w:tabs>
        <w:jc w:val="center"/>
        <w:outlineLvl w:val="0"/>
        <w:rPr>
          <w:b/>
          <w:kern w:val="2"/>
          <w:szCs w:val="22"/>
        </w:rPr>
      </w:pPr>
    </w:p>
    <w:p w14:paraId="57C1CF52" w14:textId="77777777" w:rsidR="0041704F" w:rsidRPr="00010651" w:rsidRDefault="0041704F">
      <w:pPr>
        <w:tabs>
          <w:tab w:val="left" w:pos="567"/>
        </w:tabs>
        <w:jc w:val="center"/>
        <w:outlineLvl w:val="0"/>
        <w:rPr>
          <w:b/>
          <w:kern w:val="2"/>
          <w:szCs w:val="22"/>
        </w:rPr>
      </w:pPr>
    </w:p>
    <w:p w14:paraId="413B6C95" w14:textId="77777777" w:rsidR="0041704F" w:rsidRPr="00010651" w:rsidRDefault="0041704F">
      <w:pPr>
        <w:tabs>
          <w:tab w:val="left" w:pos="567"/>
        </w:tabs>
        <w:outlineLvl w:val="0"/>
        <w:rPr>
          <w:b/>
          <w:kern w:val="2"/>
          <w:szCs w:val="22"/>
        </w:rPr>
      </w:pPr>
    </w:p>
    <w:p w14:paraId="1FC16A45" w14:textId="77777777" w:rsidR="0041704F" w:rsidRPr="00010651" w:rsidRDefault="0041704F">
      <w:pPr>
        <w:tabs>
          <w:tab w:val="left" w:pos="567"/>
        </w:tabs>
        <w:outlineLvl w:val="0"/>
        <w:rPr>
          <w:b/>
          <w:kern w:val="2"/>
          <w:szCs w:val="22"/>
        </w:rPr>
      </w:pPr>
    </w:p>
    <w:p w14:paraId="5A16A03F" w14:textId="77777777" w:rsidR="0041704F" w:rsidRPr="00010651" w:rsidRDefault="0041704F">
      <w:pPr>
        <w:tabs>
          <w:tab w:val="left" w:pos="567"/>
        </w:tabs>
        <w:outlineLvl w:val="0"/>
        <w:rPr>
          <w:b/>
          <w:kern w:val="2"/>
          <w:szCs w:val="22"/>
        </w:rPr>
      </w:pPr>
    </w:p>
    <w:p w14:paraId="310E8028" w14:textId="77777777" w:rsidR="0041704F" w:rsidRPr="00010651" w:rsidRDefault="0041704F">
      <w:pPr>
        <w:tabs>
          <w:tab w:val="left" w:pos="567"/>
        </w:tabs>
        <w:outlineLvl w:val="0"/>
        <w:rPr>
          <w:b/>
          <w:kern w:val="2"/>
          <w:szCs w:val="22"/>
        </w:rPr>
      </w:pPr>
    </w:p>
    <w:p w14:paraId="14574E42" w14:textId="77777777" w:rsidR="0041704F" w:rsidRPr="00010651" w:rsidRDefault="0041704F">
      <w:pPr>
        <w:tabs>
          <w:tab w:val="left" w:pos="567"/>
        </w:tabs>
        <w:outlineLvl w:val="0"/>
        <w:rPr>
          <w:b/>
          <w:kern w:val="2"/>
          <w:szCs w:val="22"/>
        </w:rPr>
      </w:pPr>
    </w:p>
    <w:p w14:paraId="7461F7A4" w14:textId="77777777" w:rsidR="0041704F" w:rsidRPr="00010651" w:rsidRDefault="0041704F">
      <w:pPr>
        <w:tabs>
          <w:tab w:val="left" w:pos="567"/>
        </w:tabs>
        <w:jc w:val="center"/>
        <w:outlineLvl w:val="0"/>
        <w:rPr>
          <w:b/>
          <w:kern w:val="2"/>
          <w:szCs w:val="22"/>
        </w:rPr>
      </w:pPr>
    </w:p>
    <w:p w14:paraId="6D663B39" w14:textId="77777777" w:rsidR="0041704F" w:rsidRPr="00010651" w:rsidRDefault="0041704F">
      <w:pPr>
        <w:tabs>
          <w:tab w:val="left" w:pos="567"/>
        </w:tabs>
        <w:jc w:val="center"/>
        <w:outlineLvl w:val="0"/>
        <w:rPr>
          <w:b/>
          <w:kern w:val="2"/>
          <w:szCs w:val="22"/>
        </w:rPr>
      </w:pPr>
    </w:p>
    <w:p w14:paraId="05FAE23C" w14:textId="77777777" w:rsidR="0041704F" w:rsidRPr="00010651" w:rsidRDefault="0041704F">
      <w:pPr>
        <w:tabs>
          <w:tab w:val="left" w:pos="567"/>
        </w:tabs>
        <w:jc w:val="center"/>
        <w:outlineLvl w:val="0"/>
        <w:rPr>
          <w:b/>
          <w:kern w:val="2"/>
          <w:szCs w:val="22"/>
        </w:rPr>
      </w:pPr>
    </w:p>
    <w:p w14:paraId="04C5DA43" w14:textId="77777777" w:rsidR="0041704F" w:rsidRPr="00010651" w:rsidRDefault="0041704F">
      <w:pPr>
        <w:tabs>
          <w:tab w:val="left" w:pos="567"/>
        </w:tabs>
        <w:jc w:val="center"/>
        <w:outlineLvl w:val="0"/>
        <w:rPr>
          <w:b/>
          <w:kern w:val="2"/>
          <w:szCs w:val="22"/>
        </w:rPr>
      </w:pPr>
    </w:p>
    <w:p w14:paraId="3552F43D" w14:textId="77777777" w:rsidR="0041704F" w:rsidRPr="00010651" w:rsidRDefault="0041704F">
      <w:pPr>
        <w:jc w:val="center"/>
        <w:rPr>
          <w:b/>
          <w:bCs/>
          <w:caps/>
          <w:szCs w:val="22"/>
        </w:rPr>
      </w:pPr>
    </w:p>
    <w:p w14:paraId="4A708EF8" w14:textId="77777777" w:rsidR="0041704F" w:rsidRPr="00010651" w:rsidRDefault="0041704F">
      <w:pPr>
        <w:jc w:val="center"/>
        <w:rPr>
          <w:b/>
          <w:bCs/>
          <w:caps/>
          <w:szCs w:val="22"/>
        </w:rPr>
      </w:pPr>
    </w:p>
    <w:p w14:paraId="5B298C85" w14:textId="77777777" w:rsidR="0041704F" w:rsidRPr="00010651" w:rsidRDefault="00AE1476">
      <w:pPr>
        <w:jc w:val="center"/>
        <w:rPr>
          <w:b/>
          <w:bCs/>
          <w:caps/>
          <w:szCs w:val="22"/>
        </w:rPr>
      </w:pPr>
      <w:r w:rsidRPr="00010651">
        <w:rPr>
          <w:b/>
          <w:bCs/>
          <w:caps/>
          <w:szCs w:val="22"/>
        </w:rPr>
        <w:t>III PRIEDAS</w:t>
      </w:r>
    </w:p>
    <w:p w14:paraId="6400AEA5" w14:textId="77777777" w:rsidR="0041704F" w:rsidRPr="00010651" w:rsidRDefault="0041704F">
      <w:pPr>
        <w:jc w:val="center"/>
        <w:rPr>
          <w:b/>
          <w:bCs/>
          <w:caps/>
          <w:szCs w:val="22"/>
        </w:rPr>
      </w:pPr>
    </w:p>
    <w:p w14:paraId="0938D21A" w14:textId="77777777" w:rsidR="0041704F" w:rsidRPr="00010651" w:rsidRDefault="00AE1476">
      <w:pPr>
        <w:jc w:val="center"/>
        <w:rPr>
          <w:b/>
          <w:bCs/>
          <w:caps/>
          <w:szCs w:val="22"/>
        </w:rPr>
      </w:pPr>
      <w:r w:rsidRPr="00010651">
        <w:rPr>
          <w:b/>
          <w:bCs/>
          <w:caps/>
          <w:szCs w:val="22"/>
        </w:rPr>
        <w:t>ŽENKLINIMAS IR PAKUOTĖS LAPELIS</w:t>
      </w:r>
    </w:p>
    <w:p w14:paraId="63E0E0F9" w14:textId="77777777" w:rsidR="0041704F" w:rsidRPr="00010651" w:rsidRDefault="00AE1476">
      <w:pPr>
        <w:rPr>
          <w:b/>
          <w:bCs/>
          <w:caps/>
          <w:szCs w:val="22"/>
        </w:rPr>
      </w:pPr>
      <w:r w:rsidRPr="00010651">
        <w:br w:type="page"/>
      </w:r>
    </w:p>
    <w:p w14:paraId="45238CC5" w14:textId="77777777" w:rsidR="0041704F" w:rsidRPr="00010651" w:rsidRDefault="0041704F">
      <w:pPr>
        <w:rPr>
          <w:b/>
          <w:bCs/>
          <w:caps/>
          <w:szCs w:val="22"/>
        </w:rPr>
      </w:pPr>
    </w:p>
    <w:p w14:paraId="7FDC3303" w14:textId="77777777" w:rsidR="0041704F" w:rsidRPr="00010651" w:rsidRDefault="0041704F">
      <w:pPr>
        <w:rPr>
          <w:b/>
          <w:bCs/>
          <w:caps/>
          <w:szCs w:val="22"/>
        </w:rPr>
      </w:pPr>
    </w:p>
    <w:p w14:paraId="3D9DE4F0" w14:textId="77777777" w:rsidR="0041704F" w:rsidRPr="00010651" w:rsidRDefault="0041704F">
      <w:pPr>
        <w:rPr>
          <w:b/>
          <w:bCs/>
          <w:caps/>
          <w:szCs w:val="22"/>
        </w:rPr>
      </w:pPr>
    </w:p>
    <w:p w14:paraId="6D64A5EC" w14:textId="77777777" w:rsidR="0041704F" w:rsidRPr="00010651" w:rsidRDefault="0041704F">
      <w:pPr>
        <w:rPr>
          <w:b/>
          <w:bCs/>
          <w:caps/>
          <w:szCs w:val="22"/>
        </w:rPr>
      </w:pPr>
    </w:p>
    <w:p w14:paraId="493E4DAA" w14:textId="77777777" w:rsidR="0041704F" w:rsidRPr="00010651" w:rsidRDefault="0041704F">
      <w:pPr>
        <w:rPr>
          <w:b/>
          <w:bCs/>
          <w:caps/>
          <w:szCs w:val="22"/>
        </w:rPr>
      </w:pPr>
    </w:p>
    <w:p w14:paraId="76364134" w14:textId="77777777" w:rsidR="0041704F" w:rsidRPr="00010651" w:rsidRDefault="0041704F">
      <w:pPr>
        <w:rPr>
          <w:b/>
          <w:bCs/>
          <w:caps/>
          <w:szCs w:val="22"/>
        </w:rPr>
      </w:pPr>
    </w:p>
    <w:p w14:paraId="1A706EEA" w14:textId="77777777" w:rsidR="0041704F" w:rsidRPr="00010651" w:rsidRDefault="0041704F">
      <w:pPr>
        <w:rPr>
          <w:b/>
          <w:bCs/>
          <w:caps/>
          <w:szCs w:val="22"/>
        </w:rPr>
      </w:pPr>
    </w:p>
    <w:p w14:paraId="665BC6C5" w14:textId="77777777" w:rsidR="0041704F" w:rsidRPr="00010651" w:rsidRDefault="0041704F">
      <w:pPr>
        <w:rPr>
          <w:b/>
          <w:bCs/>
          <w:caps/>
          <w:szCs w:val="22"/>
        </w:rPr>
      </w:pPr>
    </w:p>
    <w:p w14:paraId="69E56382" w14:textId="77777777" w:rsidR="0041704F" w:rsidRPr="00010651" w:rsidRDefault="0041704F">
      <w:pPr>
        <w:rPr>
          <w:b/>
          <w:bCs/>
          <w:caps/>
          <w:szCs w:val="22"/>
        </w:rPr>
      </w:pPr>
    </w:p>
    <w:p w14:paraId="20275A4E" w14:textId="77777777" w:rsidR="0041704F" w:rsidRPr="00010651" w:rsidRDefault="0041704F">
      <w:pPr>
        <w:rPr>
          <w:b/>
          <w:bCs/>
          <w:caps/>
          <w:szCs w:val="22"/>
        </w:rPr>
      </w:pPr>
    </w:p>
    <w:p w14:paraId="20C02147" w14:textId="77777777" w:rsidR="0041704F" w:rsidRPr="00010651" w:rsidRDefault="0041704F">
      <w:pPr>
        <w:rPr>
          <w:b/>
          <w:bCs/>
          <w:caps/>
          <w:szCs w:val="22"/>
        </w:rPr>
      </w:pPr>
    </w:p>
    <w:p w14:paraId="05C96A74" w14:textId="77777777" w:rsidR="0041704F" w:rsidRPr="00010651" w:rsidRDefault="0041704F">
      <w:pPr>
        <w:rPr>
          <w:b/>
          <w:bCs/>
          <w:caps/>
          <w:szCs w:val="22"/>
        </w:rPr>
      </w:pPr>
    </w:p>
    <w:p w14:paraId="1B058676" w14:textId="77777777" w:rsidR="0041704F" w:rsidRPr="00010651" w:rsidRDefault="0041704F">
      <w:pPr>
        <w:rPr>
          <w:b/>
          <w:bCs/>
          <w:caps/>
          <w:szCs w:val="22"/>
        </w:rPr>
      </w:pPr>
    </w:p>
    <w:p w14:paraId="3E0417B0" w14:textId="77777777" w:rsidR="0041704F" w:rsidRPr="00010651" w:rsidRDefault="0041704F">
      <w:pPr>
        <w:rPr>
          <w:b/>
          <w:bCs/>
          <w:caps/>
          <w:szCs w:val="22"/>
        </w:rPr>
      </w:pPr>
    </w:p>
    <w:p w14:paraId="3E0D84F8" w14:textId="77777777" w:rsidR="0041704F" w:rsidRPr="00010651" w:rsidRDefault="0041704F">
      <w:pPr>
        <w:rPr>
          <w:b/>
          <w:bCs/>
          <w:caps/>
          <w:szCs w:val="22"/>
        </w:rPr>
      </w:pPr>
    </w:p>
    <w:p w14:paraId="27B2E341" w14:textId="77777777" w:rsidR="0041704F" w:rsidRPr="00010651" w:rsidRDefault="0041704F">
      <w:pPr>
        <w:rPr>
          <w:b/>
          <w:bCs/>
          <w:caps/>
          <w:szCs w:val="22"/>
        </w:rPr>
      </w:pPr>
    </w:p>
    <w:p w14:paraId="14C50131" w14:textId="77777777" w:rsidR="0041704F" w:rsidRPr="00010651" w:rsidRDefault="0041704F">
      <w:pPr>
        <w:rPr>
          <w:b/>
          <w:bCs/>
          <w:caps/>
          <w:szCs w:val="22"/>
        </w:rPr>
      </w:pPr>
    </w:p>
    <w:p w14:paraId="64CB80B4" w14:textId="77777777" w:rsidR="0041704F" w:rsidRPr="00010651" w:rsidRDefault="0041704F">
      <w:pPr>
        <w:rPr>
          <w:b/>
          <w:bCs/>
          <w:caps/>
          <w:szCs w:val="22"/>
        </w:rPr>
      </w:pPr>
    </w:p>
    <w:p w14:paraId="6E15534D" w14:textId="77777777" w:rsidR="0041704F" w:rsidRPr="00010651" w:rsidRDefault="0041704F">
      <w:pPr>
        <w:jc w:val="center"/>
        <w:rPr>
          <w:b/>
          <w:bCs/>
          <w:caps/>
          <w:szCs w:val="22"/>
        </w:rPr>
      </w:pPr>
    </w:p>
    <w:p w14:paraId="4329AFFA" w14:textId="77777777" w:rsidR="0041704F" w:rsidRPr="00010651" w:rsidRDefault="0041704F">
      <w:pPr>
        <w:jc w:val="center"/>
        <w:rPr>
          <w:b/>
          <w:bCs/>
          <w:caps/>
          <w:szCs w:val="22"/>
        </w:rPr>
      </w:pPr>
    </w:p>
    <w:p w14:paraId="3150DF2A" w14:textId="77777777" w:rsidR="0041704F" w:rsidRPr="00010651" w:rsidRDefault="0041704F">
      <w:pPr>
        <w:jc w:val="center"/>
        <w:rPr>
          <w:b/>
          <w:bCs/>
          <w:caps/>
          <w:szCs w:val="22"/>
        </w:rPr>
      </w:pPr>
    </w:p>
    <w:p w14:paraId="068E23D4" w14:textId="77777777" w:rsidR="0041704F" w:rsidRPr="00010651" w:rsidRDefault="0041704F">
      <w:pPr>
        <w:jc w:val="center"/>
        <w:rPr>
          <w:b/>
          <w:bCs/>
          <w:caps/>
          <w:szCs w:val="22"/>
        </w:rPr>
      </w:pPr>
    </w:p>
    <w:p w14:paraId="16014021" w14:textId="77777777" w:rsidR="0041704F" w:rsidRPr="00010651" w:rsidRDefault="0041704F">
      <w:pPr>
        <w:jc w:val="center"/>
        <w:rPr>
          <w:b/>
          <w:bCs/>
          <w:caps/>
          <w:szCs w:val="22"/>
        </w:rPr>
      </w:pPr>
    </w:p>
    <w:p w14:paraId="4905E9BC" w14:textId="77777777" w:rsidR="0041704F" w:rsidRPr="00010651" w:rsidRDefault="00AE1476">
      <w:pPr>
        <w:jc w:val="center"/>
        <w:rPr>
          <w:b/>
          <w:bCs/>
          <w:caps/>
          <w:szCs w:val="22"/>
        </w:rPr>
      </w:pPr>
      <w:r w:rsidRPr="00010651">
        <w:rPr>
          <w:b/>
          <w:bCs/>
          <w:caps/>
          <w:szCs w:val="22"/>
        </w:rPr>
        <w:t>A. ŽENKLINIMAS</w:t>
      </w:r>
      <w:r w:rsidRPr="00010651">
        <w:br w:type="page"/>
      </w:r>
    </w:p>
    <w:p w14:paraId="02E4B089" w14:textId="77777777" w:rsidR="0041704F" w:rsidRPr="00010651" w:rsidRDefault="00AE1476">
      <w:pPr>
        <w:pBdr>
          <w:top w:val="single" w:sz="4" w:space="1" w:color="000000"/>
          <w:left w:val="single" w:sz="4" w:space="4" w:color="000000"/>
          <w:bottom w:val="single" w:sz="4" w:space="0" w:color="000000"/>
          <w:right w:val="single" w:sz="4" w:space="4" w:color="000000"/>
        </w:pBdr>
        <w:tabs>
          <w:tab w:val="left" w:pos="540"/>
          <w:tab w:val="left" w:pos="567"/>
        </w:tabs>
        <w:rPr>
          <w:b/>
          <w:szCs w:val="22"/>
          <w:lang w:eastAsia="en-US"/>
        </w:rPr>
      </w:pPr>
      <w:r w:rsidRPr="00010651">
        <w:rPr>
          <w:b/>
          <w:szCs w:val="22"/>
          <w:lang w:eastAsia="en-US"/>
        </w:rPr>
        <w:lastRenderedPageBreak/>
        <w:t>INFORMACIJA ANT IŠORINĖS PAKUOTĖS</w:t>
      </w:r>
    </w:p>
    <w:p w14:paraId="1A552614" w14:textId="77777777" w:rsidR="0041704F" w:rsidRPr="00010651" w:rsidRDefault="0041704F">
      <w:pPr>
        <w:pBdr>
          <w:top w:val="single" w:sz="4" w:space="1" w:color="000000"/>
          <w:left w:val="single" w:sz="4" w:space="4" w:color="000000"/>
          <w:bottom w:val="single" w:sz="4" w:space="0" w:color="000000"/>
          <w:right w:val="single" w:sz="4" w:space="4" w:color="000000"/>
        </w:pBdr>
        <w:tabs>
          <w:tab w:val="left" w:pos="540"/>
          <w:tab w:val="left" w:pos="567"/>
        </w:tabs>
        <w:rPr>
          <w:b/>
          <w:szCs w:val="22"/>
          <w:lang w:eastAsia="en-US"/>
        </w:rPr>
      </w:pPr>
    </w:p>
    <w:p w14:paraId="4FA28A7C" w14:textId="77777777" w:rsidR="0041704F" w:rsidRPr="00010651" w:rsidRDefault="00AE1476">
      <w:pPr>
        <w:pBdr>
          <w:top w:val="single" w:sz="4" w:space="1" w:color="000000"/>
          <w:left w:val="single" w:sz="4" w:space="4" w:color="000000"/>
          <w:bottom w:val="single" w:sz="4" w:space="0" w:color="000000"/>
          <w:right w:val="single" w:sz="4" w:space="4" w:color="000000"/>
        </w:pBdr>
        <w:tabs>
          <w:tab w:val="left" w:pos="540"/>
          <w:tab w:val="left" w:pos="567"/>
        </w:tabs>
        <w:rPr>
          <w:b/>
          <w:szCs w:val="22"/>
          <w:lang w:eastAsia="en-US"/>
        </w:rPr>
      </w:pPr>
      <w:r w:rsidRPr="00010651">
        <w:rPr>
          <w:b/>
          <w:szCs w:val="22"/>
          <w:lang w:eastAsia="en-US"/>
        </w:rPr>
        <w:t xml:space="preserve">OPA/Al/PVC/Al LIZDINIŲ PLOKŠTELIŲ KARTONO DĖŽUTĖ </w:t>
      </w:r>
    </w:p>
    <w:p w14:paraId="1C6E2624" w14:textId="77777777" w:rsidR="0041704F" w:rsidRPr="00010651" w:rsidRDefault="0041704F">
      <w:pPr>
        <w:pBdr>
          <w:top w:val="single" w:sz="4" w:space="1" w:color="000000"/>
          <w:left w:val="single" w:sz="4" w:space="4" w:color="000000"/>
          <w:bottom w:val="single" w:sz="4" w:space="0" w:color="000000"/>
          <w:right w:val="single" w:sz="4" w:space="4" w:color="000000"/>
        </w:pBdr>
        <w:tabs>
          <w:tab w:val="left" w:pos="540"/>
          <w:tab w:val="left" w:pos="567"/>
        </w:tabs>
        <w:rPr>
          <w:b/>
          <w:bCs/>
          <w:szCs w:val="22"/>
          <w:lang w:eastAsia="en-US"/>
        </w:rPr>
      </w:pPr>
    </w:p>
    <w:p w14:paraId="48B9E61B" w14:textId="77777777" w:rsidR="0041704F" w:rsidRPr="00010651" w:rsidRDefault="0041704F">
      <w:pPr>
        <w:tabs>
          <w:tab w:val="left" w:pos="567"/>
        </w:tabs>
        <w:rPr>
          <w:szCs w:val="22"/>
          <w:lang w:eastAsia="en-US"/>
        </w:rPr>
      </w:pPr>
    </w:p>
    <w:p w14:paraId="1EBD6809"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1.</w:t>
      </w:r>
      <w:r w:rsidRPr="00010651">
        <w:rPr>
          <w:b/>
          <w:szCs w:val="22"/>
          <w:lang w:eastAsia="en-US"/>
        </w:rPr>
        <w:tab/>
        <w:t>VAISTINIO PREPARATO PAVADINIMAS</w:t>
      </w:r>
    </w:p>
    <w:p w14:paraId="634CED05" w14:textId="77777777" w:rsidR="0041704F" w:rsidRPr="00010651" w:rsidRDefault="0041704F">
      <w:pPr>
        <w:tabs>
          <w:tab w:val="left" w:pos="567"/>
        </w:tabs>
        <w:rPr>
          <w:szCs w:val="22"/>
          <w:lang w:eastAsia="en-US"/>
        </w:rPr>
      </w:pPr>
    </w:p>
    <w:p w14:paraId="192DCB29" w14:textId="77777777" w:rsidR="0041704F" w:rsidRPr="00010651" w:rsidRDefault="00AE1476">
      <w:pPr>
        <w:rPr>
          <w:szCs w:val="22"/>
        </w:rPr>
      </w:pPr>
      <w:r w:rsidRPr="00010651">
        <w:rPr>
          <w:szCs w:val="22"/>
        </w:rPr>
        <w:t>Mofenstra 4 mg kramtomosios tabletės</w:t>
      </w:r>
    </w:p>
    <w:p w14:paraId="0CD79E6B" w14:textId="77777777" w:rsidR="0041704F" w:rsidRPr="00010651" w:rsidRDefault="00AE1476">
      <w:pPr>
        <w:rPr>
          <w:szCs w:val="22"/>
        </w:rPr>
      </w:pPr>
      <w:r w:rsidRPr="00010651">
        <w:rPr>
          <w:szCs w:val="22"/>
          <w:highlight w:val="lightGray"/>
        </w:rPr>
        <w:t>Mofenstra 5 mg kramtomosios tabletės</w:t>
      </w:r>
    </w:p>
    <w:p w14:paraId="46E51D07" w14:textId="77777777" w:rsidR="0041704F" w:rsidRPr="00010651" w:rsidRDefault="0041704F">
      <w:pPr>
        <w:rPr>
          <w:szCs w:val="22"/>
        </w:rPr>
      </w:pPr>
    </w:p>
    <w:p w14:paraId="5E976B2F" w14:textId="0F1C0159" w:rsidR="0041704F" w:rsidRPr="00010651" w:rsidRDefault="00AE1476">
      <w:pPr>
        <w:tabs>
          <w:tab w:val="left" w:pos="567"/>
        </w:tabs>
        <w:rPr>
          <w:szCs w:val="22"/>
          <w:lang w:eastAsia="en-US"/>
        </w:rPr>
      </w:pPr>
      <w:r w:rsidRPr="00010651">
        <w:rPr>
          <w:szCs w:val="22"/>
          <w:lang w:eastAsia="en-US"/>
        </w:rPr>
        <w:t>montelukastas</w:t>
      </w:r>
    </w:p>
    <w:p w14:paraId="71F7DB83" w14:textId="77777777" w:rsidR="0041704F" w:rsidRPr="00010651" w:rsidRDefault="0041704F">
      <w:pPr>
        <w:tabs>
          <w:tab w:val="left" w:pos="567"/>
        </w:tabs>
        <w:rPr>
          <w:szCs w:val="22"/>
          <w:lang w:eastAsia="en-US"/>
        </w:rPr>
      </w:pPr>
    </w:p>
    <w:p w14:paraId="4CAD30F1" w14:textId="77777777" w:rsidR="0041704F" w:rsidRPr="00010651" w:rsidRDefault="0041704F">
      <w:pPr>
        <w:tabs>
          <w:tab w:val="left" w:pos="567"/>
        </w:tabs>
        <w:rPr>
          <w:szCs w:val="22"/>
          <w:lang w:eastAsia="en-US"/>
        </w:rPr>
      </w:pPr>
    </w:p>
    <w:p w14:paraId="2B3B6D3C"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2.</w:t>
      </w:r>
      <w:r w:rsidRPr="00010651">
        <w:rPr>
          <w:b/>
          <w:szCs w:val="22"/>
          <w:lang w:eastAsia="en-US"/>
        </w:rPr>
        <w:tab/>
        <w:t>VEIKLIOJI (-IOS) MEDŽIAGA (-OS) IR JOS (-Ų) KIEKIS (-IAI)</w:t>
      </w:r>
    </w:p>
    <w:p w14:paraId="21DA6EEA" w14:textId="77777777" w:rsidR="0041704F" w:rsidRPr="00010651" w:rsidRDefault="0041704F">
      <w:pPr>
        <w:tabs>
          <w:tab w:val="left" w:pos="567"/>
        </w:tabs>
        <w:rPr>
          <w:szCs w:val="22"/>
          <w:lang w:eastAsia="en-US"/>
        </w:rPr>
      </w:pPr>
    </w:p>
    <w:p w14:paraId="53DDD1DC" w14:textId="31AD86DE" w:rsidR="0041704F" w:rsidRPr="00010651" w:rsidRDefault="00AE1476">
      <w:pPr>
        <w:rPr>
          <w:szCs w:val="22"/>
        </w:rPr>
      </w:pPr>
      <w:r w:rsidRPr="00010651">
        <w:rPr>
          <w:szCs w:val="22"/>
        </w:rPr>
        <w:t>Kiekvienoje kramtomojoje tabletėje yra montelukasto natrio druskos, atitinkančios 4 mg montelukasto.</w:t>
      </w:r>
    </w:p>
    <w:p w14:paraId="7FC8D05E" w14:textId="69C2F19E" w:rsidR="0041704F" w:rsidRPr="00010651" w:rsidRDefault="00AE1476">
      <w:pPr>
        <w:rPr>
          <w:szCs w:val="22"/>
        </w:rPr>
      </w:pPr>
      <w:r w:rsidRPr="00010651">
        <w:rPr>
          <w:szCs w:val="22"/>
          <w:highlight w:val="lightGray"/>
        </w:rPr>
        <w:t>Kiekvienoje kramtomojoje tabletėje yra montelukasto natrio druskos, atitinkančios 5 mg montelukasto</w:t>
      </w:r>
      <w:r w:rsidRPr="00010651">
        <w:rPr>
          <w:szCs w:val="22"/>
        </w:rPr>
        <w:t>.</w:t>
      </w:r>
    </w:p>
    <w:p w14:paraId="55EE921E" w14:textId="77777777" w:rsidR="0041704F" w:rsidRPr="00010651" w:rsidRDefault="0041704F">
      <w:pPr>
        <w:tabs>
          <w:tab w:val="left" w:pos="567"/>
        </w:tabs>
        <w:rPr>
          <w:szCs w:val="22"/>
          <w:lang w:eastAsia="en-US"/>
        </w:rPr>
      </w:pPr>
    </w:p>
    <w:p w14:paraId="3C687F5C" w14:textId="77777777" w:rsidR="0041704F" w:rsidRPr="00010651" w:rsidRDefault="0041704F">
      <w:pPr>
        <w:tabs>
          <w:tab w:val="left" w:pos="567"/>
        </w:tabs>
        <w:rPr>
          <w:szCs w:val="22"/>
          <w:lang w:eastAsia="en-US"/>
        </w:rPr>
      </w:pPr>
    </w:p>
    <w:p w14:paraId="0FEACCEF" w14:textId="77777777" w:rsidR="0041704F" w:rsidRPr="00010651" w:rsidRDefault="0041704F">
      <w:pPr>
        <w:tabs>
          <w:tab w:val="left" w:pos="567"/>
        </w:tabs>
        <w:rPr>
          <w:szCs w:val="22"/>
          <w:lang w:eastAsia="en-US"/>
        </w:rPr>
      </w:pPr>
    </w:p>
    <w:p w14:paraId="3DC49E81"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highlight w:val="lightGray"/>
          <w:lang w:eastAsia="en-US"/>
        </w:rPr>
      </w:pPr>
      <w:r w:rsidRPr="00010651">
        <w:rPr>
          <w:b/>
          <w:szCs w:val="22"/>
          <w:lang w:eastAsia="en-US"/>
        </w:rPr>
        <w:t>3.</w:t>
      </w:r>
      <w:r w:rsidRPr="00010651">
        <w:rPr>
          <w:b/>
          <w:szCs w:val="22"/>
          <w:lang w:eastAsia="en-US"/>
        </w:rPr>
        <w:tab/>
        <w:t>PAGALBINIŲ MEDŽIAGŲ SĄRAŠAS</w:t>
      </w:r>
    </w:p>
    <w:p w14:paraId="3B017EC0" w14:textId="77777777" w:rsidR="0041704F" w:rsidRPr="00010651" w:rsidRDefault="0041704F">
      <w:pPr>
        <w:tabs>
          <w:tab w:val="left" w:pos="567"/>
        </w:tabs>
        <w:rPr>
          <w:szCs w:val="22"/>
          <w:lang w:eastAsia="en-US"/>
        </w:rPr>
      </w:pPr>
    </w:p>
    <w:p w14:paraId="436854F4" w14:textId="6FF5058B" w:rsidR="0041704F" w:rsidRPr="00010651" w:rsidRDefault="00AE1476">
      <w:pPr>
        <w:tabs>
          <w:tab w:val="left" w:pos="567"/>
        </w:tabs>
        <w:rPr>
          <w:szCs w:val="22"/>
          <w:lang w:eastAsia="en-US"/>
        </w:rPr>
      </w:pPr>
      <w:r w:rsidRPr="00010651">
        <w:rPr>
          <w:szCs w:val="22"/>
          <w:lang w:eastAsia="en-US"/>
        </w:rPr>
        <w:t xml:space="preserve">Sudėtyje yra aspartamo (E951), azodažiklio alura raudonojo (E129), natrio ir sacharozės pėdsakų. </w:t>
      </w:r>
    </w:p>
    <w:p w14:paraId="1490003E" w14:textId="77777777" w:rsidR="0041704F" w:rsidRPr="00010651" w:rsidRDefault="00AE1476">
      <w:pPr>
        <w:tabs>
          <w:tab w:val="left" w:pos="567"/>
        </w:tabs>
        <w:rPr>
          <w:szCs w:val="22"/>
          <w:lang w:eastAsia="en-US"/>
        </w:rPr>
      </w:pPr>
      <w:r w:rsidRPr="00010651">
        <w:rPr>
          <w:szCs w:val="22"/>
          <w:lang w:eastAsia="en-US"/>
        </w:rPr>
        <w:t>Daugiau informacijos pateikta pakuotės lapelyje.</w:t>
      </w:r>
    </w:p>
    <w:p w14:paraId="7365F7B4" w14:textId="77777777" w:rsidR="0041704F" w:rsidRPr="00010651" w:rsidRDefault="0041704F">
      <w:pPr>
        <w:tabs>
          <w:tab w:val="left" w:pos="567"/>
        </w:tabs>
        <w:rPr>
          <w:szCs w:val="22"/>
          <w:lang w:eastAsia="en-US"/>
        </w:rPr>
      </w:pPr>
    </w:p>
    <w:p w14:paraId="29DCA289" w14:textId="77777777" w:rsidR="0041704F" w:rsidRPr="00010651" w:rsidRDefault="0041704F">
      <w:pPr>
        <w:tabs>
          <w:tab w:val="left" w:pos="567"/>
        </w:tabs>
        <w:rPr>
          <w:szCs w:val="22"/>
          <w:lang w:eastAsia="en-US"/>
        </w:rPr>
      </w:pPr>
    </w:p>
    <w:p w14:paraId="10543C36"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4.</w:t>
      </w:r>
      <w:r w:rsidRPr="00010651">
        <w:rPr>
          <w:b/>
          <w:szCs w:val="22"/>
          <w:lang w:eastAsia="en-US"/>
        </w:rPr>
        <w:tab/>
        <w:t>FARMACINĖ FORMA IR KIEKIS PAKUOTĖJE</w:t>
      </w:r>
    </w:p>
    <w:p w14:paraId="025AC746" w14:textId="77777777" w:rsidR="0041704F" w:rsidRPr="00010651" w:rsidRDefault="0041704F">
      <w:pPr>
        <w:tabs>
          <w:tab w:val="left" w:pos="567"/>
        </w:tabs>
        <w:rPr>
          <w:szCs w:val="22"/>
          <w:lang w:eastAsia="en-US"/>
        </w:rPr>
      </w:pPr>
    </w:p>
    <w:p w14:paraId="6F9B7802" w14:textId="77777777" w:rsidR="0041704F" w:rsidRPr="00010651" w:rsidRDefault="00AE1476">
      <w:pPr>
        <w:tabs>
          <w:tab w:val="left" w:pos="567"/>
        </w:tabs>
        <w:rPr>
          <w:szCs w:val="22"/>
          <w:lang w:eastAsia="en-US"/>
        </w:rPr>
      </w:pPr>
      <w:r w:rsidRPr="00010651">
        <w:rPr>
          <w:szCs w:val="22"/>
          <w:lang w:eastAsia="en-US"/>
        </w:rPr>
        <w:t>7 kramtomosios tabletės</w:t>
      </w:r>
    </w:p>
    <w:p w14:paraId="3A57CBAE" w14:textId="77777777" w:rsidR="0041704F" w:rsidRPr="00010651" w:rsidRDefault="00AE1476">
      <w:pPr>
        <w:tabs>
          <w:tab w:val="left" w:pos="567"/>
        </w:tabs>
        <w:rPr>
          <w:szCs w:val="22"/>
          <w:highlight w:val="lightGray"/>
          <w:lang w:eastAsia="en-US"/>
        </w:rPr>
      </w:pPr>
      <w:r w:rsidRPr="00010651">
        <w:rPr>
          <w:szCs w:val="22"/>
          <w:highlight w:val="lightGray"/>
          <w:lang w:eastAsia="en-US"/>
        </w:rPr>
        <w:t>10 kramtomųjų tablečių</w:t>
      </w:r>
    </w:p>
    <w:p w14:paraId="552DB2CB" w14:textId="77777777" w:rsidR="0041704F" w:rsidRPr="00010651" w:rsidRDefault="00AE1476">
      <w:pPr>
        <w:tabs>
          <w:tab w:val="left" w:pos="567"/>
        </w:tabs>
        <w:rPr>
          <w:szCs w:val="22"/>
          <w:highlight w:val="lightGray"/>
          <w:lang w:eastAsia="en-US"/>
        </w:rPr>
      </w:pPr>
      <w:r w:rsidRPr="00010651">
        <w:rPr>
          <w:szCs w:val="22"/>
          <w:highlight w:val="lightGray"/>
          <w:lang w:eastAsia="en-US"/>
        </w:rPr>
        <w:t>14 kramtomųjų tablečių</w:t>
      </w:r>
    </w:p>
    <w:p w14:paraId="5530F4C1" w14:textId="77777777" w:rsidR="0041704F" w:rsidRPr="00010651" w:rsidRDefault="00AE1476">
      <w:pPr>
        <w:tabs>
          <w:tab w:val="left" w:pos="567"/>
        </w:tabs>
        <w:rPr>
          <w:szCs w:val="22"/>
          <w:highlight w:val="lightGray"/>
          <w:lang w:eastAsia="en-US"/>
        </w:rPr>
      </w:pPr>
      <w:r w:rsidRPr="00010651">
        <w:rPr>
          <w:szCs w:val="22"/>
          <w:highlight w:val="lightGray"/>
          <w:lang w:eastAsia="en-US"/>
        </w:rPr>
        <w:t>15 kramtomųjų tablečių</w:t>
      </w:r>
    </w:p>
    <w:p w14:paraId="522A763D" w14:textId="77777777" w:rsidR="0041704F" w:rsidRPr="00010651" w:rsidRDefault="00AE1476">
      <w:pPr>
        <w:tabs>
          <w:tab w:val="left" w:pos="567"/>
        </w:tabs>
        <w:rPr>
          <w:szCs w:val="22"/>
          <w:highlight w:val="lightGray"/>
          <w:lang w:eastAsia="en-US"/>
        </w:rPr>
      </w:pPr>
      <w:r w:rsidRPr="00010651">
        <w:rPr>
          <w:szCs w:val="22"/>
          <w:highlight w:val="lightGray"/>
          <w:lang w:eastAsia="en-US"/>
        </w:rPr>
        <w:t>20 kramtomųjų tablečių</w:t>
      </w:r>
    </w:p>
    <w:p w14:paraId="4206F21A" w14:textId="77777777" w:rsidR="0041704F" w:rsidRPr="00010651" w:rsidRDefault="00AE1476">
      <w:pPr>
        <w:tabs>
          <w:tab w:val="left" w:pos="567"/>
        </w:tabs>
        <w:rPr>
          <w:szCs w:val="22"/>
          <w:highlight w:val="lightGray"/>
          <w:lang w:eastAsia="en-US"/>
        </w:rPr>
      </w:pPr>
      <w:r w:rsidRPr="00010651">
        <w:rPr>
          <w:szCs w:val="22"/>
          <w:highlight w:val="lightGray"/>
          <w:lang w:eastAsia="en-US"/>
        </w:rPr>
        <w:t>28 kramtomosios tabletės</w:t>
      </w:r>
    </w:p>
    <w:p w14:paraId="1F82B786" w14:textId="77777777" w:rsidR="0041704F" w:rsidRPr="00010651" w:rsidRDefault="00AE1476">
      <w:pPr>
        <w:tabs>
          <w:tab w:val="left" w:pos="567"/>
        </w:tabs>
        <w:rPr>
          <w:szCs w:val="22"/>
          <w:highlight w:val="lightGray"/>
          <w:lang w:eastAsia="en-US"/>
        </w:rPr>
      </w:pPr>
      <w:r w:rsidRPr="00010651">
        <w:rPr>
          <w:szCs w:val="22"/>
          <w:highlight w:val="lightGray"/>
          <w:lang w:eastAsia="en-US"/>
        </w:rPr>
        <w:t>30 kramtomųjų tablečių</w:t>
      </w:r>
    </w:p>
    <w:p w14:paraId="74C74E9E" w14:textId="77777777" w:rsidR="0041704F" w:rsidRPr="00010651" w:rsidRDefault="00AE1476">
      <w:pPr>
        <w:tabs>
          <w:tab w:val="left" w:pos="567"/>
        </w:tabs>
        <w:rPr>
          <w:szCs w:val="22"/>
          <w:highlight w:val="lightGray"/>
          <w:lang w:eastAsia="en-US"/>
        </w:rPr>
      </w:pPr>
      <w:r w:rsidRPr="00010651">
        <w:rPr>
          <w:szCs w:val="22"/>
          <w:highlight w:val="lightGray"/>
          <w:lang w:eastAsia="en-US"/>
        </w:rPr>
        <w:t>49 kramtomosios tabletės</w:t>
      </w:r>
    </w:p>
    <w:p w14:paraId="1D1FF36B" w14:textId="77777777" w:rsidR="0041704F" w:rsidRPr="00010651" w:rsidRDefault="00AE1476">
      <w:pPr>
        <w:tabs>
          <w:tab w:val="left" w:pos="567"/>
        </w:tabs>
        <w:rPr>
          <w:szCs w:val="22"/>
          <w:highlight w:val="lightGray"/>
          <w:lang w:eastAsia="en-US"/>
        </w:rPr>
      </w:pPr>
      <w:r w:rsidRPr="00010651">
        <w:rPr>
          <w:szCs w:val="22"/>
          <w:highlight w:val="lightGray"/>
          <w:lang w:eastAsia="en-US"/>
        </w:rPr>
        <w:t>50 kramtomųjų tablečių</w:t>
      </w:r>
    </w:p>
    <w:p w14:paraId="6DCA18A0" w14:textId="77777777" w:rsidR="0041704F" w:rsidRPr="00010651" w:rsidRDefault="00AE1476">
      <w:pPr>
        <w:tabs>
          <w:tab w:val="left" w:pos="567"/>
        </w:tabs>
        <w:rPr>
          <w:szCs w:val="22"/>
          <w:highlight w:val="lightGray"/>
          <w:lang w:eastAsia="en-US"/>
        </w:rPr>
      </w:pPr>
      <w:r w:rsidRPr="00010651">
        <w:rPr>
          <w:szCs w:val="22"/>
          <w:highlight w:val="lightGray"/>
          <w:lang w:eastAsia="en-US"/>
        </w:rPr>
        <w:t>56 kramtomosios tabletės</w:t>
      </w:r>
    </w:p>
    <w:p w14:paraId="7D1F9A46" w14:textId="77777777" w:rsidR="0041704F" w:rsidRPr="00010651" w:rsidRDefault="00AE1476">
      <w:pPr>
        <w:tabs>
          <w:tab w:val="left" w:pos="567"/>
        </w:tabs>
        <w:rPr>
          <w:szCs w:val="22"/>
          <w:highlight w:val="lightGray"/>
          <w:lang w:eastAsia="en-US"/>
        </w:rPr>
      </w:pPr>
      <w:r w:rsidRPr="00010651">
        <w:rPr>
          <w:szCs w:val="22"/>
          <w:highlight w:val="lightGray"/>
          <w:lang w:eastAsia="en-US"/>
        </w:rPr>
        <w:t>60 kramtomųjų tablečių</w:t>
      </w:r>
    </w:p>
    <w:p w14:paraId="406E5BDA" w14:textId="77777777" w:rsidR="0041704F" w:rsidRPr="00010651" w:rsidRDefault="00AE1476">
      <w:pPr>
        <w:tabs>
          <w:tab w:val="left" w:pos="567"/>
        </w:tabs>
        <w:rPr>
          <w:szCs w:val="22"/>
          <w:highlight w:val="lightGray"/>
          <w:lang w:eastAsia="en-US"/>
        </w:rPr>
      </w:pPr>
      <w:r w:rsidRPr="00010651">
        <w:rPr>
          <w:szCs w:val="22"/>
          <w:highlight w:val="lightGray"/>
          <w:lang w:eastAsia="en-US"/>
        </w:rPr>
        <w:t>84 kramtomosios tabletės</w:t>
      </w:r>
    </w:p>
    <w:p w14:paraId="64C68DBD" w14:textId="77777777" w:rsidR="0041704F" w:rsidRPr="00010651" w:rsidRDefault="00AE1476">
      <w:pPr>
        <w:tabs>
          <w:tab w:val="left" w:pos="567"/>
        </w:tabs>
        <w:rPr>
          <w:szCs w:val="22"/>
          <w:highlight w:val="lightGray"/>
          <w:lang w:eastAsia="en-US"/>
        </w:rPr>
      </w:pPr>
      <w:r w:rsidRPr="00010651">
        <w:rPr>
          <w:szCs w:val="22"/>
          <w:highlight w:val="lightGray"/>
          <w:lang w:eastAsia="en-US"/>
        </w:rPr>
        <w:t>90 kramtomųjų tablečių</w:t>
      </w:r>
    </w:p>
    <w:p w14:paraId="303879CE" w14:textId="77777777" w:rsidR="0041704F" w:rsidRPr="00010651" w:rsidRDefault="00AE1476">
      <w:pPr>
        <w:tabs>
          <w:tab w:val="left" w:pos="567"/>
        </w:tabs>
        <w:rPr>
          <w:szCs w:val="22"/>
          <w:highlight w:val="lightGray"/>
          <w:lang w:eastAsia="en-US"/>
        </w:rPr>
      </w:pPr>
      <w:r w:rsidRPr="00010651">
        <w:rPr>
          <w:szCs w:val="22"/>
          <w:highlight w:val="lightGray"/>
          <w:lang w:eastAsia="en-US"/>
        </w:rPr>
        <w:t>98 kramtomosios tabletės</w:t>
      </w:r>
    </w:p>
    <w:p w14:paraId="01A5AE21" w14:textId="77777777" w:rsidR="0041704F" w:rsidRPr="00010651" w:rsidRDefault="00AE1476">
      <w:pPr>
        <w:tabs>
          <w:tab w:val="left" w:pos="567"/>
        </w:tabs>
        <w:rPr>
          <w:szCs w:val="22"/>
          <w:highlight w:val="lightGray"/>
          <w:lang w:eastAsia="en-US"/>
        </w:rPr>
      </w:pPr>
      <w:r w:rsidRPr="00010651">
        <w:rPr>
          <w:szCs w:val="22"/>
          <w:highlight w:val="lightGray"/>
          <w:lang w:eastAsia="en-US"/>
        </w:rPr>
        <w:t>100 kramtomųjų tablečių</w:t>
      </w:r>
    </w:p>
    <w:p w14:paraId="4C15D6BE" w14:textId="77777777" w:rsidR="0041704F" w:rsidRPr="00010651" w:rsidRDefault="00AE1476">
      <w:pPr>
        <w:tabs>
          <w:tab w:val="left" w:pos="567"/>
        </w:tabs>
        <w:rPr>
          <w:szCs w:val="22"/>
          <w:highlight w:val="lightGray"/>
          <w:lang w:eastAsia="en-US"/>
        </w:rPr>
      </w:pPr>
      <w:r w:rsidRPr="00010651">
        <w:rPr>
          <w:szCs w:val="22"/>
          <w:highlight w:val="lightGray"/>
          <w:lang w:eastAsia="en-US"/>
        </w:rPr>
        <w:t>140 kramtomųjų tablečių</w:t>
      </w:r>
    </w:p>
    <w:p w14:paraId="7CDC1E0C" w14:textId="77777777" w:rsidR="0041704F" w:rsidRPr="00010651" w:rsidRDefault="00AE1476">
      <w:pPr>
        <w:tabs>
          <w:tab w:val="left" w:pos="567"/>
        </w:tabs>
        <w:rPr>
          <w:szCs w:val="22"/>
          <w:lang w:eastAsia="en-US"/>
        </w:rPr>
      </w:pPr>
      <w:r w:rsidRPr="00010651">
        <w:rPr>
          <w:szCs w:val="22"/>
          <w:highlight w:val="lightGray"/>
          <w:lang w:eastAsia="en-US"/>
        </w:rPr>
        <w:t>200 kramtomųjų tablečių</w:t>
      </w:r>
    </w:p>
    <w:p w14:paraId="73A717E0" w14:textId="477BFAFB" w:rsidR="0041704F" w:rsidRDefault="0041704F">
      <w:pPr>
        <w:tabs>
          <w:tab w:val="left" w:pos="567"/>
        </w:tabs>
        <w:rPr>
          <w:szCs w:val="22"/>
          <w:lang w:eastAsia="en-US"/>
        </w:rPr>
      </w:pPr>
    </w:p>
    <w:p w14:paraId="34336461" w14:textId="77777777" w:rsidR="0041704F" w:rsidRPr="00010651" w:rsidRDefault="0041704F">
      <w:pPr>
        <w:tabs>
          <w:tab w:val="left" w:pos="567"/>
        </w:tabs>
        <w:rPr>
          <w:szCs w:val="22"/>
        </w:rPr>
      </w:pPr>
    </w:p>
    <w:p w14:paraId="329EBB93"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highlight w:val="lightGray"/>
          <w:lang w:eastAsia="en-US"/>
        </w:rPr>
      </w:pPr>
      <w:r w:rsidRPr="00010651">
        <w:rPr>
          <w:b/>
          <w:szCs w:val="22"/>
          <w:lang w:eastAsia="en-US"/>
        </w:rPr>
        <w:t>5.</w:t>
      </w:r>
      <w:r w:rsidRPr="00010651">
        <w:rPr>
          <w:b/>
          <w:szCs w:val="22"/>
          <w:lang w:eastAsia="en-US"/>
        </w:rPr>
        <w:tab/>
        <w:t>VARTOJIMO METODAS IR BŪDAS (-AI)</w:t>
      </w:r>
    </w:p>
    <w:p w14:paraId="0E8EC42E" w14:textId="77777777" w:rsidR="0041704F" w:rsidRPr="00010651" w:rsidRDefault="0041704F">
      <w:pPr>
        <w:tabs>
          <w:tab w:val="left" w:pos="567"/>
        </w:tabs>
        <w:rPr>
          <w:szCs w:val="22"/>
          <w:lang w:eastAsia="en-US"/>
        </w:rPr>
      </w:pPr>
    </w:p>
    <w:p w14:paraId="1608E105" w14:textId="77777777" w:rsidR="0041704F" w:rsidRPr="00010651" w:rsidRDefault="00AE1476">
      <w:pPr>
        <w:tabs>
          <w:tab w:val="left" w:pos="567"/>
        </w:tabs>
        <w:rPr>
          <w:szCs w:val="22"/>
          <w:lang w:eastAsia="en-US"/>
        </w:rPr>
      </w:pPr>
      <w:r w:rsidRPr="00010651">
        <w:rPr>
          <w:szCs w:val="22"/>
          <w:lang w:eastAsia="en-US"/>
        </w:rPr>
        <w:t>Prieš vartojimą perskaitykite pakuotės lapelį.</w:t>
      </w:r>
    </w:p>
    <w:p w14:paraId="6DAD3B27" w14:textId="77777777" w:rsidR="0041704F" w:rsidRPr="00010651" w:rsidRDefault="00AE1476">
      <w:pPr>
        <w:tabs>
          <w:tab w:val="left" w:pos="567"/>
        </w:tabs>
        <w:rPr>
          <w:szCs w:val="22"/>
          <w:lang w:eastAsia="en-US"/>
        </w:rPr>
      </w:pPr>
      <w:r w:rsidRPr="00010651">
        <w:rPr>
          <w:szCs w:val="22"/>
          <w:lang w:eastAsia="en-US"/>
        </w:rPr>
        <w:t>Vartoti per burną.</w:t>
      </w:r>
    </w:p>
    <w:p w14:paraId="29C34C2B" w14:textId="77777777" w:rsidR="0041704F" w:rsidRPr="00010651" w:rsidRDefault="0041704F">
      <w:pPr>
        <w:tabs>
          <w:tab w:val="left" w:pos="567"/>
        </w:tabs>
        <w:rPr>
          <w:szCs w:val="22"/>
          <w:lang w:eastAsia="en-US"/>
        </w:rPr>
      </w:pPr>
    </w:p>
    <w:p w14:paraId="444DD0FB" w14:textId="77777777" w:rsidR="0041704F" w:rsidRPr="00010651" w:rsidRDefault="0041704F">
      <w:pPr>
        <w:tabs>
          <w:tab w:val="left" w:pos="567"/>
        </w:tabs>
        <w:rPr>
          <w:szCs w:val="22"/>
          <w:lang w:eastAsia="en-US"/>
        </w:rPr>
      </w:pPr>
    </w:p>
    <w:p w14:paraId="78571255"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ind w:left="540" w:hanging="540"/>
        <w:rPr>
          <w:b/>
          <w:szCs w:val="22"/>
          <w:lang w:eastAsia="en-US"/>
        </w:rPr>
      </w:pPr>
      <w:r w:rsidRPr="00010651">
        <w:rPr>
          <w:b/>
          <w:szCs w:val="22"/>
          <w:lang w:eastAsia="en-US"/>
        </w:rPr>
        <w:lastRenderedPageBreak/>
        <w:t>6.</w:t>
      </w:r>
      <w:r w:rsidRPr="00010651">
        <w:rPr>
          <w:b/>
          <w:szCs w:val="22"/>
          <w:lang w:eastAsia="en-US"/>
        </w:rPr>
        <w:tab/>
        <w:t>SPECIALUS ĮSPĖJIMAS, KAD VAISTINĮ PREPARATĄ BŪTINA LAIKYTI VAIKAMS NEPASTEBIMOJE IR NEPASIEKIAMOJE VIETOJE</w:t>
      </w:r>
    </w:p>
    <w:p w14:paraId="3F674F53" w14:textId="77777777" w:rsidR="0041704F" w:rsidRPr="00010651" w:rsidRDefault="0041704F">
      <w:pPr>
        <w:tabs>
          <w:tab w:val="left" w:pos="567"/>
        </w:tabs>
        <w:rPr>
          <w:szCs w:val="22"/>
          <w:lang w:eastAsia="en-US"/>
        </w:rPr>
      </w:pPr>
    </w:p>
    <w:p w14:paraId="795AF426" w14:textId="77777777" w:rsidR="0041704F" w:rsidRPr="00010651" w:rsidRDefault="00AE1476">
      <w:pPr>
        <w:tabs>
          <w:tab w:val="left" w:pos="567"/>
        </w:tabs>
        <w:rPr>
          <w:szCs w:val="22"/>
          <w:lang w:eastAsia="en-US"/>
        </w:rPr>
      </w:pPr>
      <w:r w:rsidRPr="00010651">
        <w:rPr>
          <w:szCs w:val="22"/>
          <w:lang w:eastAsia="en-US"/>
        </w:rPr>
        <w:t>Laikyti vaikams nepastebimoje ir nepasiekiamoje vietoje.</w:t>
      </w:r>
    </w:p>
    <w:p w14:paraId="31553D35" w14:textId="77777777" w:rsidR="0041704F" w:rsidRPr="00010651" w:rsidRDefault="0041704F">
      <w:pPr>
        <w:tabs>
          <w:tab w:val="left" w:pos="567"/>
        </w:tabs>
        <w:rPr>
          <w:szCs w:val="22"/>
          <w:lang w:eastAsia="en-US"/>
        </w:rPr>
      </w:pPr>
    </w:p>
    <w:p w14:paraId="2E19E735" w14:textId="77777777" w:rsidR="0041704F" w:rsidRPr="00010651" w:rsidRDefault="0041704F">
      <w:pPr>
        <w:tabs>
          <w:tab w:val="left" w:pos="567"/>
        </w:tabs>
        <w:rPr>
          <w:szCs w:val="22"/>
          <w:lang w:eastAsia="en-US"/>
        </w:rPr>
      </w:pPr>
    </w:p>
    <w:p w14:paraId="32C7A4A3"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highlight w:val="lightGray"/>
          <w:lang w:eastAsia="en-US"/>
        </w:rPr>
      </w:pPr>
      <w:r w:rsidRPr="00010651">
        <w:rPr>
          <w:b/>
          <w:szCs w:val="22"/>
          <w:lang w:eastAsia="en-US"/>
        </w:rPr>
        <w:t>7.</w:t>
      </w:r>
      <w:r w:rsidRPr="00010651">
        <w:rPr>
          <w:b/>
          <w:szCs w:val="22"/>
          <w:lang w:eastAsia="en-US"/>
        </w:rPr>
        <w:tab/>
        <w:t>KITAS (-I) SPECIALUS (-ŪS) ĮSPĖJIMAS (-AI) (JEI REIKIA)</w:t>
      </w:r>
    </w:p>
    <w:p w14:paraId="3003C686" w14:textId="77777777" w:rsidR="0041704F" w:rsidRPr="00010651" w:rsidRDefault="0041704F">
      <w:pPr>
        <w:tabs>
          <w:tab w:val="left" w:pos="567"/>
        </w:tabs>
        <w:rPr>
          <w:szCs w:val="22"/>
          <w:lang w:eastAsia="en-US"/>
        </w:rPr>
      </w:pPr>
    </w:p>
    <w:p w14:paraId="1BE3DD32" w14:textId="77777777" w:rsidR="0041704F" w:rsidRPr="00010651" w:rsidRDefault="0041704F">
      <w:pPr>
        <w:tabs>
          <w:tab w:val="left" w:pos="567"/>
        </w:tabs>
        <w:rPr>
          <w:szCs w:val="22"/>
          <w:lang w:eastAsia="en-US"/>
        </w:rPr>
      </w:pPr>
    </w:p>
    <w:p w14:paraId="0FA98AD4"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highlight w:val="lightGray"/>
          <w:lang w:eastAsia="en-US"/>
        </w:rPr>
      </w:pPr>
      <w:r w:rsidRPr="00010651">
        <w:rPr>
          <w:b/>
          <w:szCs w:val="22"/>
          <w:lang w:eastAsia="en-US"/>
        </w:rPr>
        <w:t>8.</w:t>
      </w:r>
      <w:r w:rsidRPr="00010651">
        <w:rPr>
          <w:b/>
          <w:szCs w:val="22"/>
          <w:lang w:eastAsia="en-US"/>
        </w:rPr>
        <w:tab/>
        <w:t>TINKAMUMO LAIKAS</w:t>
      </w:r>
    </w:p>
    <w:p w14:paraId="763F9B50" w14:textId="77777777" w:rsidR="0041704F" w:rsidRPr="00010651" w:rsidRDefault="0041704F">
      <w:pPr>
        <w:tabs>
          <w:tab w:val="left" w:pos="567"/>
        </w:tabs>
        <w:rPr>
          <w:szCs w:val="22"/>
        </w:rPr>
      </w:pPr>
    </w:p>
    <w:p w14:paraId="01364407" w14:textId="77777777" w:rsidR="0041704F" w:rsidRPr="00010651" w:rsidRDefault="00AE1476">
      <w:pPr>
        <w:tabs>
          <w:tab w:val="left" w:pos="567"/>
        </w:tabs>
        <w:rPr>
          <w:szCs w:val="22"/>
        </w:rPr>
      </w:pPr>
      <w:r w:rsidRPr="00010651">
        <w:rPr>
          <w:szCs w:val="22"/>
        </w:rPr>
        <w:t>EXP {mm MMMM}</w:t>
      </w:r>
    </w:p>
    <w:p w14:paraId="19DC6CAE" w14:textId="77777777" w:rsidR="0041704F" w:rsidRPr="00010651" w:rsidRDefault="0041704F">
      <w:pPr>
        <w:tabs>
          <w:tab w:val="left" w:pos="567"/>
        </w:tabs>
        <w:rPr>
          <w:szCs w:val="22"/>
        </w:rPr>
      </w:pPr>
    </w:p>
    <w:p w14:paraId="3842022A" w14:textId="77777777" w:rsidR="0041704F" w:rsidRPr="00010651" w:rsidRDefault="0041704F">
      <w:pPr>
        <w:tabs>
          <w:tab w:val="left" w:pos="567"/>
        </w:tabs>
        <w:rPr>
          <w:szCs w:val="22"/>
        </w:rPr>
      </w:pPr>
    </w:p>
    <w:p w14:paraId="5759D804"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9.</w:t>
      </w:r>
      <w:r w:rsidRPr="00010651">
        <w:rPr>
          <w:b/>
          <w:szCs w:val="22"/>
          <w:lang w:eastAsia="en-US"/>
        </w:rPr>
        <w:tab/>
        <w:t>SPECIALIOS LAIKYMO SĄLYGOS</w:t>
      </w:r>
    </w:p>
    <w:p w14:paraId="2CC0F004" w14:textId="77777777" w:rsidR="0041704F" w:rsidRPr="00010651" w:rsidRDefault="0041704F">
      <w:pPr>
        <w:tabs>
          <w:tab w:val="left" w:pos="567"/>
        </w:tabs>
        <w:rPr>
          <w:szCs w:val="22"/>
          <w:lang w:eastAsia="en-US"/>
        </w:rPr>
      </w:pPr>
    </w:p>
    <w:p w14:paraId="00C485C6" w14:textId="77777777" w:rsidR="0041704F" w:rsidRPr="00010651" w:rsidRDefault="00AE1476">
      <w:pPr>
        <w:rPr>
          <w:szCs w:val="22"/>
        </w:rPr>
      </w:pPr>
      <w:r w:rsidRPr="00010651">
        <w:rPr>
          <w:szCs w:val="22"/>
        </w:rPr>
        <w:t>Laikyti gamintojo pakuotėje, kad vaistas būtų apsaugotas nuo šviesos ir drėgmės.</w:t>
      </w:r>
    </w:p>
    <w:p w14:paraId="0E4CB8E0" w14:textId="77777777" w:rsidR="0041704F" w:rsidRPr="00010651" w:rsidRDefault="0041704F">
      <w:pPr>
        <w:tabs>
          <w:tab w:val="left" w:pos="567"/>
        </w:tabs>
        <w:rPr>
          <w:szCs w:val="22"/>
          <w:lang w:eastAsia="en-US"/>
        </w:rPr>
      </w:pPr>
    </w:p>
    <w:p w14:paraId="305D28D7" w14:textId="77777777" w:rsidR="0041704F" w:rsidRPr="00010651" w:rsidRDefault="0041704F">
      <w:pPr>
        <w:tabs>
          <w:tab w:val="left" w:pos="567"/>
        </w:tabs>
        <w:rPr>
          <w:szCs w:val="22"/>
          <w:lang w:eastAsia="en-US"/>
        </w:rPr>
      </w:pPr>
    </w:p>
    <w:p w14:paraId="00F49FAE"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ind w:left="540" w:hanging="540"/>
        <w:rPr>
          <w:b/>
          <w:szCs w:val="22"/>
          <w:lang w:eastAsia="en-US"/>
        </w:rPr>
      </w:pPr>
      <w:r w:rsidRPr="00010651">
        <w:rPr>
          <w:b/>
          <w:szCs w:val="22"/>
          <w:lang w:eastAsia="en-US"/>
        </w:rPr>
        <w:t>10.</w:t>
      </w:r>
      <w:r w:rsidRPr="00010651">
        <w:rPr>
          <w:b/>
          <w:szCs w:val="22"/>
          <w:lang w:eastAsia="en-US"/>
        </w:rPr>
        <w:tab/>
        <w:t xml:space="preserve">SPECIALIOS ATSARGUMO PRIEMONĖS DĖL NESUVARTOTO </w:t>
      </w:r>
      <w:r w:rsidRPr="00010651">
        <w:rPr>
          <w:b/>
          <w:bCs/>
          <w:szCs w:val="22"/>
          <w:lang w:eastAsia="en-US"/>
        </w:rPr>
        <w:t xml:space="preserve">VAISTINIO PREPARATO AR JO ATLIEKŲ </w:t>
      </w:r>
      <w:r w:rsidRPr="00010651">
        <w:rPr>
          <w:b/>
          <w:szCs w:val="22"/>
          <w:lang w:eastAsia="en-US"/>
        </w:rPr>
        <w:t>TVARKYMO (JEI REIKIA)</w:t>
      </w:r>
    </w:p>
    <w:p w14:paraId="439E90B1" w14:textId="77777777" w:rsidR="0041704F" w:rsidRPr="00010651" w:rsidRDefault="0041704F">
      <w:pPr>
        <w:tabs>
          <w:tab w:val="left" w:pos="567"/>
        </w:tabs>
        <w:rPr>
          <w:szCs w:val="22"/>
          <w:lang w:eastAsia="en-US"/>
        </w:rPr>
      </w:pPr>
    </w:p>
    <w:p w14:paraId="3521BA85" w14:textId="77777777" w:rsidR="0041704F" w:rsidRPr="00010651" w:rsidRDefault="0041704F">
      <w:pPr>
        <w:tabs>
          <w:tab w:val="left" w:pos="567"/>
        </w:tabs>
        <w:rPr>
          <w:szCs w:val="22"/>
          <w:lang w:eastAsia="en-US"/>
        </w:rPr>
      </w:pPr>
    </w:p>
    <w:p w14:paraId="69FD5056"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11.</w:t>
      </w:r>
      <w:r w:rsidRPr="00010651">
        <w:rPr>
          <w:b/>
          <w:szCs w:val="22"/>
          <w:lang w:eastAsia="en-US"/>
        </w:rPr>
        <w:tab/>
        <w:t>REGISTRUOTOJO PAVADINIMAS IR ADRESAS</w:t>
      </w:r>
    </w:p>
    <w:p w14:paraId="35FFF325" w14:textId="77777777" w:rsidR="0041704F" w:rsidRPr="00010651" w:rsidRDefault="0041704F">
      <w:pPr>
        <w:tabs>
          <w:tab w:val="left" w:pos="567"/>
        </w:tabs>
        <w:rPr>
          <w:b/>
          <w:szCs w:val="22"/>
          <w:lang w:eastAsia="en-US"/>
        </w:rPr>
      </w:pPr>
    </w:p>
    <w:p w14:paraId="371FAE9B" w14:textId="77777777" w:rsidR="0041704F" w:rsidRPr="00010651" w:rsidRDefault="00AE1476">
      <w:pPr>
        <w:tabs>
          <w:tab w:val="left" w:pos="567"/>
        </w:tabs>
        <w:rPr>
          <w:szCs w:val="22"/>
        </w:rPr>
      </w:pPr>
      <w:r w:rsidRPr="00010651">
        <w:rPr>
          <w:szCs w:val="22"/>
        </w:rPr>
        <w:t>Sandoz d.d.</w:t>
      </w:r>
    </w:p>
    <w:p w14:paraId="557A33D1" w14:textId="77777777" w:rsidR="0041704F" w:rsidRPr="00010651" w:rsidRDefault="00AE1476">
      <w:pPr>
        <w:tabs>
          <w:tab w:val="left" w:pos="567"/>
        </w:tabs>
        <w:rPr>
          <w:szCs w:val="22"/>
        </w:rPr>
      </w:pPr>
      <w:r w:rsidRPr="00010651">
        <w:rPr>
          <w:szCs w:val="22"/>
        </w:rPr>
        <w:t>Verovškova 57</w:t>
      </w:r>
    </w:p>
    <w:p w14:paraId="4C22CC04" w14:textId="77777777" w:rsidR="0041704F" w:rsidRPr="00010651" w:rsidRDefault="00AE1476">
      <w:pPr>
        <w:tabs>
          <w:tab w:val="left" w:pos="567"/>
        </w:tabs>
        <w:rPr>
          <w:szCs w:val="22"/>
        </w:rPr>
      </w:pPr>
      <w:r w:rsidRPr="00010651">
        <w:rPr>
          <w:szCs w:val="22"/>
        </w:rPr>
        <w:t>SI-1000 Ljubljana</w:t>
      </w:r>
    </w:p>
    <w:p w14:paraId="6DF98F4A" w14:textId="77777777" w:rsidR="0041704F" w:rsidRPr="00010651" w:rsidRDefault="00AE1476">
      <w:pPr>
        <w:tabs>
          <w:tab w:val="left" w:pos="567"/>
        </w:tabs>
        <w:rPr>
          <w:szCs w:val="22"/>
        </w:rPr>
      </w:pPr>
      <w:r w:rsidRPr="00010651">
        <w:rPr>
          <w:szCs w:val="22"/>
        </w:rPr>
        <w:t>Slovėnija</w:t>
      </w:r>
    </w:p>
    <w:p w14:paraId="19FB01EC" w14:textId="77777777" w:rsidR="0041704F" w:rsidRPr="00010651" w:rsidRDefault="0041704F">
      <w:pPr>
        <w:tabs>
          <w:tab w:val="left" w:pos="567"/>
        </w:tabs>
        <w:rPr>
          <w:szCs w:val="22"/>
          <w:lang w:eastAsia="en-US"/>
        </w:rPr>
      </w:pPr>
    </w:p>
    <w:p w14:paraId="4D856DE9" w14:textId="77777777" w:rsidR="0041704F" w:rsidRPr="00010651" w:rsidRDefault="0041704F">
      <w:pPr>
        <w:tabs>
          <w:tab w:val="left" w:pos="567"/>
        </w:tabs>
        <w:rPr>
          <w:szCs w:val="22"/>
          <w:lang w:eastAsia="en-US"/>
        </w:rPr>
      </w:pPr>
    </w:p>
    <w:p w14:paraId="12D65FCF"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12.</w:t>
      </w:r>
      <w:r w:rsidRPr="00010651">
        <w:rPr>
          <w:b/>
          <w:szCs w:val="22"/>
          <w:lang w:eastAsia="en-US"/>
        </w:rPr>
        <w:tab/>
        <w:t>REGISTRACIJOS PAŽYMĖJIMO NUMERIS (-IAI)</w:t>
      </w:r>
    </w:p>
    <w:p w14:paraId="06BB517A" w14:textId="77777777" w:rsidR="00C2162B" w:rsidRDefault="00C2162B" w:rsidP="00C2162B">
      <w:pPr>
        <w:rPr>
          <w:szCs w:val="22"/>
        </w:rPr>
      </w:pPr>
    </w:p>
    <w:p w14:paraId="284DC2FE" w14:textId="09290BEE" w:rsidR="00C2162B" w:rsidRPr="00010651" w:rsidRDefault="00C2162B" w:rsidP="00C2162B">
      <w:pPr>
        <w:rPr>
          <w:szCs w:val="22"/>
        </w:rPr>
      </w:pPr>
      <w:r w:rsidRPr="00010651">
        <w:rPr>
          <w:szCs w:val="22"/>
        </w:rPr>
        <w:t>Mofenstra 4 mg kramtomosios tabletės</w:t>
      </w:r>
    </w:p>
    <w:p w14:paraId="693351D7" w14:textId="77777777" w:rsidR="0041704F" w:rsidRPr="00010651" w:rsidRDefault="00AE1476">
      <w:pPr>
        <w:rPr>
          <w:bCs/>
          <w:szCs w:val="22"/>
        </w:rPr>
      </w:pPr>
      <w:r w:rsidRPr="00010651">
        <w:rPr>
          <w:bCs/>
          <w:szCs w:val="22"/>
        </w:rPr>
        <w:t>LT/1/10/1897/017 – N7</w:t>
      </w:r>
    </w:p>
    <w:p w14:paraId="70D7A54E"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LT/1/10/1897/018 – N10</w:t>
      </w:r>
    </w:p>
    <w:p w14:paraId="1BED9960"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LT/1/10/1897/019 – N14</w:t>
      </w:r>
    </w:p>
    <w:p w14:paraId="0521AB0E"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LT/1/10/1897/020 – N15</w:t>
      </w:r>
    </w:p>
    <w:p w14:paraId="77ABEDE2"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LT/1/10/1897/021 – N20</w:t>
      </w:r>
    </w:p>
    <w:p w14:paraId="19D1E0FA"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LT/1/10/1897/022 – N28</w:t>
      </w:r>
    </w:p>
    <w:p w14:paraId="23B0A3A0"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LT/1/10/1897/023 – N30</w:t>
      </w:r>
    </w:p>
    <w:p w14:paraId="4A81EB92"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LT/1/10/1897/024 – N49</w:t>
      </w:r>
    </w:p>
    <w:p w14:paraId="75370D96"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LT/1/10/1897/025 – N50</w:t>
      </w:r>
    </w:p>
    <w:p w14:paraId="5C11339E"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LT/1/10/1897/026 – N56</w:t>
      </w:r>
    </w:p>
    <w:p w14:paraId="1AF6259E"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LT/1/10/1897/027 – N60</w:t>
      </w:r>
    </w:p>
    <w:p w14:paraId="700DE37B"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LT/1/10/1897/028 – N84</w:t>
      </w:r>
    </w:p>
    <w:p w14:paraId="5FDCD1A7"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LT/1/10/1897/029 – N90</w:t>
      </w:r>
    </w:p>
    <w:p w14:paraId="3563EA21"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LT/1/10/1897/030 – N98</w:t>
      </w:r>
    </w:p>
    <w:p w14:paraId="5519D47F"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LT/1/10/1897/031 – N100</w:t>
      </w:r>
    </w:p>
    <w:p w14:paraId="5AF9E42D"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LT/1/10/1897/032 – N140</w:t>
      </w:r>
    </w:p>
    <w:p w14:paraId="3FB37C99" w14:textId="77777777" w:rsidR="0041704F" w:rsidRPr="00010651" w:rsidRDefault="00AE1476">
      <w:pPr>
        <w:tabs>
          <w:tab w:val="left" w:pos="567"/>
        </w:tabs>
        <w:spacing w:line="260" w:lineRule="exact"/>
        <w:rPr>
          <w:szCs w:val="22"/>
          <w:highlight w:val="lightGray"/>
          <w:lang w:bidi="lt-LT"/>
        </w:rPr>
      </w:pPr>
      <w:r w:rsidRPr="00010651">
        <w:rPr>
          <w:szCs w:val="22"/>
          <w:highlight w:val="lightGray"/>
          <w:lang w:bidi="lt-LT"/>
        </w:rPr>
        <w:t>LT/1/10/1897/033 – N200</w:t>
      </w:r>
    </w:p>
    <w:p w14:paraId="63BFC2C9" w14:textId="30710231" w:rsidR="0041704F" w:rsidRDefault="0041704F">
      <w:pPr>
        <w:tabs>
          <w:tab w:val="left" w:pos="567"/>
        </w:tabs>
        <w:rPr>
          <w:szCs w:val="22"/>
          <w:lang w:eastAsia="en-US"/>
        </w:rPr>
      </w:pPr>
    </w:p>
    <w:p w14:paraId="1425B12F" w14:textId="77777777" w:rsidR="00C2162B" w:rsidRPr="00C2162B" w:rsidRDefault="00C2162B" w:rsidP="00C2162B">
      <w:pPr>
        <w:rPr>
          <w:szCs w:val="22"/>
          <w:highlight w:val="lightGray"/>
        </w:rPr>
      </w:pPr>
      <w:r w:rsidRPr="00C2162B">
        <w:rPr>
          <w:szCs w:val="22"/>
          <w:highlight w:val="lightGray"/>
        </w:rPr>
        <w:t>Mofenstra 5 mg kramtomosios tabletės</w:t>
      </w:r>
    </w:p>
    <w:p w14:paraId="050B03E9" w14:textId="77777777" w:rsidR="00C2162B" w:rsidRPr="00C2162B" w:rsidRDefault="00C2162B" w:rsidP="00C2162B">
      <w:pPr>
        <w:rPr>
          <w:bCs/>
          <w:szCs w:val="22"/>
          <w:highlight w:val="lightGray"/>
        </w:rPr>
      </w:pPr>
      <w:r w:rsidRPr="00C2162B">
        <w:rPr>
          <w:bCs/>
          <w:szCs w:val="22"/>
          <w:highlight w:val="lightGray"/>
        </w:rPr>
        <w:t>LT/1/10/1897/034 – N7</w:t>
      </w:r>
    </w:p>
    <w:p w14:paraId="12A1BF17" w14:textId="77777777" w:rsidR="00C2162B" w:rsidRPr="00C2162B" w:rsidRDefault="00C2162B" w:rsidP="00C2162B">
      <w:pPr>
        <w:rPr>
          <w:bCs/>
          <w:szCs w:val="22"/>
          <w:highlight w:val="lightGray"/>
        </w:rPr>
      </w:pPr>
      <w:r w:rsidRPr="00C2162B">
        <w:rPr>
          <w:bCs/>
          <w:szCs w:val="22"/>
          <w:highlight w:val="lightGray"/>
        </w:rPr>
        <w:t>LT/1/10/1897/035 – N10</w:t>
      </w:r>
    </w:p>
    <w:p w14:paraId="622C86BB" w14:textId="77777777" w:rsidR="00C2162B" w:rsidRPr="00C2162B" w:rsidRDefault="00C2162B" w:rsidP="00C2162B">
      <w:pPr>
        <w:rPr>
          <w:bCs/>
          <w:szCs w:val="22"/>
          <w:highlight w:val="lightGray"/>
        </w:rPr>
      </w:pPr>
      <w:r w:rsidRPr="00C2162B">
        <w:rPr>
          <w:bCs/>
          <w:szCs w:val="22"/>
          <w:highlight w:val="lightGray"/>
        </w:rPr>
        <w:lastRenderedPageBreak/>
        <w:t>LT/1/10/1897/036 – N14</w:t>
      </w:r>
    </w:p>
    <w:p w14:paraId="6139A8AC" w14:textId="77777777" w:rsidR="00C2162B" w:rsidRPr="00C2162B" w:rsidRDefault="00C2162B" w:rsidP="00C2162B">
      <w:pPr>
        <w:rPr>
          <w:bCs/>
          <w:szCs w:val="22"/>
          <w:highlight w:val="lightGray"/>
        </w:rPr>
      </w:pPr>
      <w:r w:rsidRPr="00C2162B">
        <w:rPr>
          <w:bCs/>
          <w:szCs w:val="22"/>
          <w:highlight w:val="lightGray"/>
        </w:rPr>
        <w:t>LT/1/10/1897/037 – N15</w:t>
      </w:r>
    </w:p>
    <w:p w14:paraId="7C08A82C" w14:textId="77777777" w:rsidR="00C2162B" w:rsidRPr="00C2162B" w:rsidRDefault="00C2162B" w:rsidP="00C2162B">
      <w:pPr>
        <w:rPr>
          <w:bCs/>
          <w:szCs w:val="22"/>
          <w:highlight w:val="lightGray"/>
        </w:rPr>
      </w:pPr>
      <w:r w:rsidRPr="00C2162B">
        <w:rPr>
          <w:bCs/>
          <w:szCs w:val="22"/>
          <w:highlight w:val="lightGray"/>
        </w:rPr>
        <w:t>LT/1/10/1897/038 – N20</w:t>
      </w:r>
    </w:p>
    <w:p w14:paraId="73288A14" w14:textId="77777777" w:rsidR="00C2162B" w:rsidRPr="00C2162B" w:rsidRDefault="00C2162B" w:rsidP="00C2162B">
      <w:pPr>
        <w:rPr>
          <w:bCs/>
          <w:szCs w:val="22"/>
          <w:highlight w:val="lightGray"/>
        </w:rPr>
      </w:pPr>
      <w:r w:rsidRPr="00C2162B">
        <w:rPr>
          <w:bCs/>
          <w:szCs w:val="22"/>
          <w:highlight w:val="lightGray"/>
        </w:rPr>
        <w:t>LT/1/10/1897/039 – N28</w:t>
      </w:r>
    </w:p>
    <w:p w14:paraId="75462942" w14:textId="77777777" w:rsidR="00C2162B" w:rsidRPr="00C2162B" w:rsidRDefault="00C2162B" w:rsidP="00C2162B">
      <w:pPr>
        <w:rPr>
          <w:bCs/>
          <w:szCs w:val="22"/>
          <w:highlight w:val="lightGray"/>
        </w:rPr>
      </w:pPr>
      <w:r w:rsidRPr="00C2162B">
        <w:rPr>
          <w:bCs/>
          <w:szCs w:val="22"/>
          <w:highlight w:val="lightGray"/>
        </w:rPr>
        <w:t>LT/1/10/1897/040 – N30</w:t>
      </w:r>
    </w:p>
    <w:p w14:paraId="1FA9BCE5" w14:textId="77777777" w:rsidR="00C2162B" w:rsidRPr="00C2162B" w:rsidRDefault="00C2162B" w:rsidP="00C2162B">
      <w:pPr>
        <w:rPr>
          <w:bCs/>
          <w:szCs w:val="22"/>
          <w:highlight w:val="lightGray"/>
        </w:rPr>
      </w:pPr>
      <w:r w:rsidRPr="00C2162B">
        <w:rPr>
          <w:bCs/>
          <w:szCs w:val="22"/>
          <w:highlight w:val="lightGray"/>
        </w:rPr>
        <w:t>LT/1/10/1897/041 – N49</w:t>
      </w:r>
    </w:p>
    <w:p w14:paraId="4DC050AB" w14:textId="77777777" w:rsidR="00C2162B" w:rsidRPr="00C2162B" w:rsidRDefault="00C2162B" w:rsidP="00C2162B">
      <w:pPr>
        <w:rPr>
          <w:bCs/>
          <w:szCs w:val="22"/>
          <w:highlight w:val="lightGray"/>
        </w:rPr>
      </w:pPr>
      <w:r w:rsidRPr="00C2162B">
        <w:rPr>
          <w:bCs/>
          <w:szCs w:val="22"/>
          <w:highlight w:val="lightGray"/>
        </w:rPr>
        <w:t>LT/1/10/1897/042 – N50</w:t>
      </w:r>
    </w:p>
    <w:p w14:paraId="65E381CA" w14:textId="77777777" w:rsidR="00C2162B" w:rsidRPr="00C2162B" w:rsidRDefault="00C2162B" w:rsidP="00C2162B">
      <w:pPr>
        <w:rPr>
          <w:bCs/>
          <w:szCs w:val="22"/>
          <w:highlight w:val="lightGray"/>
        </w:rPr>
      </w:pPr>
      <w:r w:rsidRPr="00C2162B">
        <w:rPr>
          <w:bCs/>
          <w:szCs w:val="22"/>
          <w:highlight w:val="lightGray"/>
        </w:rPr>
        <w:t>LT/1/10/1897/043 – N56</w:t>
      </w:r>
    </w:p>
    <w:p w14:paraId="63F72222" w14:textId="77777777" w:rsidR="00C2162B" w:rsidRPr="00C2162B" w:rsidRDefault="00C2162B" w:rsidP="00C2162B">
      <w:pPr>
        <w:rPr>
          <w:bCs/>
          <w:szCs w:val="22"/>
          <w:highlight w:val="lightGray"/>
        </w:rPr>
      </w:pPr>
      <w:r w:rsidRPr="00C2162B">
        <w:rPr>
          <w:bCs/>
          <w:szCs w:val="22"/>
          <w:highlight w:val="lightGray"/>
        </w:rPr>
        <w:t>LT/1/10/1897/044 – N60</w:t>
      </w:r>
    </w:p>
    <w:p w14:paraId="1AE566F1" w14:textId="77777777" w:rsidR="00C2162B" w:rsidRPr="00C2162B" w:rsidRDefault="00C2162B" w:rsidP="00C2162B">
      <w:pPr>
        <w:rPr>
          <w:bCs/>
          <w:szCs w:val="22"/>
          <w:highlight w:val="lightGray"/>
        </w:rPr>
      </w:pPr>
      <w:r w:rsidRPr="00C2162B">
        <w:rPr>
          <w:bCs/>
          <w:szCs w:val="22"/>
          <w:highlight w:val="lightGray"/>
        </w:rPr>
        <w:t>LT/1/10/1897/045 – N84</w:t>
      </w:r>
    </w:p>
    <w:p w14:paraId="6DAAF74D" w14:textId="77777777" w:rsidR="00C2162B" w:rsidRPr="00C2162B" w:rsidRDefault="00C2162B" w:rsidP="00C2162B">
      <w:pPr>
        <w:rPr>
          <w:bCs/>
          <w:szCs w:val="22"/>
          <w:highlight w:val="lightGray"/>
        </w:rPr>
      </w:pPr>
      <w:r w:rsidRPr="00C2162B">
        <w:rPr>
          <w:bCs/>
          <w:szCs w:val="22"/>
          <w:highlight w:val="lightGray"/>
        </w:rPr>
        <w:t>LT/1/10/1897/046 – N90</w:t>
      </w:r>
    </w:p>
    <w:p w14:paraId="52DE3750" w14:textId="77777777" w:rsidR="00C2162B" w:rsidRPr="00C2162B" w:rsidRDefault="00C2162B" w:rsidP="00C2162B">
      <w:pPr>
        <w:rPr>
          <w:bCs/>
          <w:szCs w:val="22"/>
          <w:highlight w:val="lightGray"/>
        </w:rPr>
      </w:pPr>
      <w:r w:rsidRPr="00C2162B">
        <w:rPr>
          <w:bCs/>
          <w:szCs w:val="22"/>
          <w:highlight w:val="lightGray"/>
        </w:rPr>
        <w:t>LT/1/10/1897/047 – N98</w:t>
      </w:r>
    </w:p>
    <w:p w14:paraId="31FCD919" w14:textId="77777777" w:rsidR="00C2162B" w:rsidRPr="00C2162B" w:rsidRDefault="00C2162B" w:rsidP="00C2162B">
      <w:pPr>
        <w:rPr>
          <w:bCs/>
          <w:szCs w:val="22"/>
          <w:highlight w:val="lightGray"/>
        </w:rPr>
      </w:pPr>
      <w:r w:rsidRPr="00C2162B">
        <w:rPr>
          <w:bCs/>
          <w:szCs w:val="22"/>
          <w:highlight w:val="lightGray"/>
        </w:rPr>
        <w:t>LT/1/10/1897/048 – N100</w:t>
      </w:r>
    </w:p>
    <w:p w14:paraId="4C21502D" w14:textId="77777777" w:rsidR="00C2162B" w:rsidRPr="00C2162B" w:rsidRDefault="00C2162B" w:rsidP="00C2162B">
      <w:pPr>
        <w:rPr>
          <w:bCs/>
          <w:szCs w:val="22"/>
          <w:highlight w:val="lightGray"/>
        </w:rPr>
      </w:pPr>
      <w:r w:rsidRPr="00C2162B">
        <w:rPr>
          <w:bCs/>
          <w:szCs w:val="22"/>
          <w:highlight w:val="lightGray"/>
        </w:rPr>
        <w:t>LT/1/10/1897/049 – N140</w:t>
      </w:r>
    </w:p>
    <w:p w14:paraId="350D9BC0" w14:textId="77777777" w:rsidR="00C2162B" w:rsidRPr="00010651" w:rsidRDefault="00C2162B" w:rsidP="00C2162B">
      <w:pPr>
        <w:tabs>
          <w:tab w:val="left" w:pos="567"/>
        </w:tabs>
        <w:rPr>
          <w:szCs w:val="22"/>
          <w:lang w:eastAsia="en-US"/>
        </w:rPr>
      </w:pPr>
      <w:r w:rsidRPr="00C2162B">
        <w:rPr>
          <w:bCs/>
          <w:szCs w:val="22"/>
          <w:highlight w:val="lightGray"/>
        </w:rPr>
        <w:t>LT/1/10/1897/050 – N200</w:t>
      </w:r>
    </w:p>
    <w:p w14:paraId="6702D7C7" w14:textId="77777777" w:rsidR="00C2162B" w:rsidRPr="00010651" w:rsidRDefault="00C2162B">
      <w:pPr>
        <w:tabs>
          <w:tab w:val="left" w:pos="567"/>
        </w:tabs>
        <w:rPr>
          <w:szCs w:val="22"/>
          <w:lang w:eastAsia="en-US"/>
        </w:rPr>
      </w:pPr>
    </w:p>
    <w:p w14:paraId="4EA0849E" w14:textId="77777777" w:rsidR="0041704F" w:rsidRPr="00010651" w:rsidRDefault="0041704F">
      <w:pPr>
        <w:tabs>
          <w:tab w:val="left" w:pos="567"/>
        </w:tabs>
        <w:rPr>
          <w:szCs w:val="22"/>
          <w:lang w:eastAsia="en-US"/>
        </w:rPr>
      </w:pPr>
    </w:p>
    <w:p w14:paraId="7F0C74F1"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13.</w:t>
      </w:r>
      <w:r w:rsidRPr="00010651">
        <w:rPr>
          <w:b/>
          <w:szCs w:val="22"/>
          <w:lang w:eastAsia="en-US"/>
        </w:rPr>
        <w:tab/>
        <w:t>SERIJOS NUMERIS</w:t>
      </w:r>
    </w:p>
    <w:p w14:paraId="1BEF2FB3" w14:textId="77777777" w:rsidR="0041704F" w:rsidRPr="00010651" w:rsidRDefault="0041704F">
      <w:pPr>
        <w:tabs>
          <w:tab w:val="left" w:pos="567"/>
        </w:tabs>
        <w:rPr>
          <w:szCs w:val="22"/>
        </w:rPr>
      </w:pPr>
    </w:p>
    <w:p w14:paraId="42059A1A" w14:textId="77777777" w:rsidR="0041704F" w:rsidRPr="00010651" w:rsidRDefault="00AE1476">
      <w:pPr>
        <w:tabs>
          <w:tab w:val="left" w:pos="567"/>
        </w:tabs>
        <w:rPr>
          <w:szCs w:val="22"/>
        </w:rPr>
      </w:pPr>
      <w:r w:rsidRPr="00010651">
        <w:rPr>
          <w:szCs w:val="22"/>
        </w:rPr>
        <w:t>Lot {numeris}</w:t>
      </w:r>
    </w:p>
    <w:p w14:paraId="6BF5BA80" w14:textId="77777777" w:rsidR="0041704F" w:rsidRPr="00010651" w:rsidRDefault="0041704F">
      <w:pPr>
        <w:tabs>
          <w:tab w:val="left" w:pos="567"/>
        </w:tabs>
        <w:rPr>
          <w:szCs w:val="22"/>
        </w:rPr>
      </w:pPr>
    </w:p>
    <w:p w14:paraId="4D009F49" w14:textId="77777777" w:rsidR="0041704F" w:rsidRPr="00010651" w:rsidRDefault="0041704F">
      <w:pPr>
        <w:tabs>
          <w:tab w:val="left" w:pos="567"/>
        </w:tabs>
        <w:rPr>
          <w:szCs w:val="22"/>
        </w:rPr>
      </w:pPr>
    </w:p>
    <w:p w14:paraId="2BEB84D1"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14.</w:t>
      </w:r>
      <w:r w:rsidRPr="00010651">
        <w:rPr>
          <w:b/>
          <w:szCs w:val="22"/>
          <w:lang w:eastAsia="en-US"/>
        </w:rPr>
        <w:tab/>
        <w:t>PARDAVIMO (IŠDAVIMO) TVARKA</w:t>
      </w:r>
    </w:p>
    <w:p w14:paraId="055322D7" w14:textId="77777777" w:rsidR="0041704F" w:rsidRPr="00010651" w:rsidRDefault="0041704F">
      <w:pPr>
        <w:tabs>
          <w:tab w:val="left" w:pos="567"/>
        </w:tabs>
        <w:rPr>
          <w:szCs w:val="22"/>
          <w:lang w:eastAsia="en-US"/>
        </w:rPr>
      </w:pPr>
    </w:p>
    <w:p w14:paraId="616C4E92" w14:textId="77777777" w:rsidR="0041704F" w:rsidRPr="00010651" w:rsidRDefault="00AE1476">
      <w:pPr>
        <w:tabs>
          <w:tab w:val="left" w:pos="567"/>
        </w:tabs>
        <w:rPr>
          <w:szCs w:val="22"/>
          <w:lang w:eastAsia="en-US"/>
        </w:rPr>
      </w:pPr>
      <w:r w:rsidRPr="00010651">
        <w:rPr>
          <w:szCs w:val="22"/>
          <w:lang w:eastAsia="en-US"/>
        </w:rPr>
        <w:t>Receptinis vaistas</w:t>
      </w:r>
    </w:p>
    <w:p w14:paraId="130F2749" w14:textId="77777777" w:rsidR="0041704F" w:rsidRPr="00010651" w:rsidRDefault="0041704F">
      <w:pPr>
        <w:tabs>
          <w:tab w:val="left" w:pos="567"/>
        </w:tabs>
        <w:rPr>
          <w:szCs w:val="22"/>
          <w:lang w:eastAsia="en-US"/>
        </w:rPr>
      </w:pPr>
    </w:p>
    <w:p w14:paraId="4762D2BE" w14:textId="77777777" w:rsidR="0041704F" w:rsidRPr="00010651" w:rsidRDefault="0041704F">
      <w:pPr>
        <w:tabs>
          <w:tab w:val="left" w:pos="567"/>
        </w:tabs>
        <w:rPr>
          <w:szCs w:val="22"/>
          <w:lang w:eastAsia="en-US"/>
        </w:rPr>
      </w:pPr>
    </w:p>
    <w:p w14:paraId="353B97D8"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15.</w:t>
      </w:r>
      <w:r w:rsidRPr="00010651">
        <w:rPr>
          <w:b/>
          <w:szCs w:val="22"/>
          <w:lang w:eastAsia="en-US"/>
        </w:rPr>
        <w:tab/>
        <w:t>VARTOJIMO INSTRUKCIJA</w:t>
      </w:r>
    </w:p>
    <w:p w14:paraId="4A3D049F" w14:textId="77777777" w:rsidR="0041704F" w:rsidRPr="00010651" w:rsidRDefault="0041704F">
      <w:pPr>
        <w:tabs>
          <w:tab w:val="left" w:pos="567"/>
        </w:tabs>
        <w:rPr>
          <w:szCs w:val="22"/>
          <w:lang w:eastAsia="en-US"/>
        </w:rPr>
      </w:pPr>
    </w:p>
    <w:p w14:paraId="21E728B9" w14:textId="77777777" w:rsidR="0041704F" w:rsidRPr="00010651" w:rsidRDefault="0041704F">
      <w:pPr>
        <w:tabs>
          <w:tab w:val="left" w:pos="567"/>
        </w:tabs>
        <w:rPr>
          <w:szCs w:val="22"/>
          <w:lang w:eastAsia="en-US"/>
        </w:rPr>
      </w:pPr>
    </w:p>
    <w:p w14:paraId="3C11F655"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16.</w:t>
      </w:r>
      <w:r w:rsidRPr="00010651">
        <w:rPr>
          <w:b/>
          <w:szCs w:val="22"/>
          <w:lang w:eastAsia="en-US"/>
        </w:rPr>
        <w:tab/>
        <w:t>INFORMACIJA BRAILIO RAŠTU</w:t>
      </w:r>
    </w:p>
    <w:p w14:paraId="1823EC67" w14:textId="77777777" w:rsidR="0041704F" w:rsidRPr="00010651" w:rsidRDefault="0041704F">
      <w:pPr>
        <w:tabs>
          <w:tab w:val="left" w:pos="567"/>
        </w:tabs>
        <w:rPr>
          <w:szCs w:val="22"/>
          <w:lang w:eastAsia="en-US"/>
        </w:rPr>
      </w:pPr>
    </w:p>
    <w:p w14:paraId="3530F6DF" w14:textId="77777777" w:rsidR="0041704F" w:rsidRPr="00010651" w:rsidRDefault="00AE1476">
      <w:pPr>
        <w:rPr>
          <w:szCs w:val="22"/>
        </w:rPr>
      </w:pPr>
      <w:r w:rsidRPr="00010651">
        <w:rPr>
          <w:szCs w:val="22"/>
        </w:rPr>
        <w:t xml:space="preserve">Mofenstra 4 mg </w:t>
      </w:r>
    </w:p>
    <w:p w14:paraId="327B9F7B" w14:textId="77777777" w:rsidR="0041704F" w:rsidRPr="00010651" w:rsidRDefault="00AE1476">
      <w:pPr>
        <w:rPr>
          <w:szCs w:val="22"/>
        </w:rPr>
      </w:pPr>
      <w:r w:rsidRPr="00010651">
        <w:rPr>
          <w:szCs w:val="22"/>
          <w:highlight w:val="lightGray"/>
        </w:rPr>
        <w:t>Mofenstra 5 mg</w:t>
      </w:r>
      <w:r w:rsidRPr="00010651">
        <w:rPr>
          <w:szCs w:val="22"/>
        </w:rPr>
        <w:t xml:space="preserve"> </w:t>
      </w:r>
    </w:p>
    <w:p w14:paraId="4BA1FCB0" w14:textId="77777777" w:rsidR="0041704F" w:rsidRPr="00010651" w:rsidRDefault="0041704F">
      <w:pPr>
        <w:rPr>
          <w:szCs w:val="22"/>
        </w:rPr>
      </w:pPr>
    </w:p>
    <w:p w14:paraId="2067BEF6" w14:textId="77777777" w:rsidR="0041704F" w:rsidRPr="00010651" w:rsidRDefault="0041704F">
      <w:pPr>
        <w:rPr>
          <w:szCs w:val="22"/>
        </w:rPr>
      </w:pPr>
    </w:p>
    <w:p w14:paraId="4715A0BC" w14:textId="77777777" w:rsidR="0041704F" w:rsidRPr="00010651" w:rsidRDefault="00AE1476">
      <w:pPr>
        <w:keepNext/>
        <w:pBdr>
          <w:top w:val="single" w:sz="4" w:space="1" w:color="000000"/>
          <w:left w:val="single" w:sz="4" w:space="4" w:color="000000"/>
          <w:bottom w:val="single" w:sz="4" w:space="1" w:color="000000"/>
          <w:right w:val="single" w:sz="4" w:space="4" w:color="000000"/>
        </w:pBdr>
        <w:tabs>
          <w:tab w:val="left" w:pos="567"/>
        </w:tabs>
        <w:ind w:left="-3"/>
        <w:outlineLvl w:val="0"/>
        <w:rPr>
          <w:i/>
          <w:szCs w:val="22"/>
          <w:lang w:bidi="lt-LT"/>
        </w:rPr>
      </w:pPr>
      <w:r w:rsidRPr="00010651">
        <w:rPr>
          <w:b/>
          <w:szCs w:val="22"/>
          <w:lang w:bidi="lt-LT"/>
        </w:rPr>
        <w:t>17.</w:t>
      </w:r>
      <w:r w:rsidRPr="00010651">
        <w:rPr>
          <w:b/>
          <w:szCs w:val="22"/>
          <w:lang w:bidi="lt-LT"/>
        </w:rPr>
        <w:tab/>
        <w:t>UNIKALUS IDENTIFIKATORIUS – 2D BRŪKŠNINIS KODAS</w:t>
      </w:r>
    </w:p>
    <w:p w14:paraId="23C41D12" w14:textId="77777777" w:rsidR="0041704F" w:rsidRPr="00010651" w:rsidRDefault="0041704F">
      <w:pPr>
        <w:rPr>
          <w:szCs w:val="22"/>
          <w:lang w:bidi="lt-LT"/>
        </w:rPr>
      </w:pPr>
    </w:p>
    <w:p w14:paraId="359C0E09" w14:textId="77777777" w:rsidR="0041704F" w:rsidRPr="00010651" w:rsidRDefault="00AE1476">
      <w:pPr>
        <w:tabs>
          <w:tab w:val="left" w:pos="567"/>
        </w:tabs>
        <w:rPr>
          <w:szCs w:val="22"/>
          <w:highlight w:val="lightGray"/>
          <w:lang w:bidi="lt-LT"/>
        </w:rPr>
      </w:pPr>
      <w:r w:rsidRPr="00010651">
        <w:rPr>
          <w:szCs w:val="22"/>
          <w:highlight w:val="lightGray"/>
          <w:lang w:bidi="lt-LT"/>
        </w:rPr>
        <w:t>2D brūkšninis kodas su nurodytu unikaliu identifikatoriumi.</w:t>
      </w:r>
    </w:p>
    <w:p w14:paraId="3ED34896" w14:textId="77777777" w:rsidR="0041704F" w:rsidRPr="00010651" w:rsidRDefault="0041704F">
      <w:pPr>
        <w:tabs>
          <w:tab w:val="left" w:pos="567"/>
        </w:tabs>
        <w:rPr>
          <w:vanish/>
          <w:szCs w:val="22"/>
          <w:lang w:bidi="lt-LT"/>
        </w:rPr>
      </w:pPr>
    </w:p>
    <w:p w14:paraId="4A9469C0" w14:textId="77777777" w:rsidR="0041704F" w:rsidRPr="00010651" w:rsidRDefault="0041704F">
      <w:pPr>
        <w:rPr>
          <w:szCs w:val="22"/>
          <w:lang w:bidi="lt-LT"/>
        </w:rPr>
      </w:pPr>
    </w:p>
    <w:p w14:paraId="3AA9BAA0" w14:textId="77777777" w:rsidR="0041704F" w:rsidRPr="00010651" w:rsidRDefault="00AE1476">
      <w:pPr>
        <w:keepNext/>
        <w:pBdr>
          <w:top w:val="single" w:sz="4" w:space="1" w:color="000000"/>
          <w:left w:val="single" w:sz="4" w:space="4" w:color="000000"/>
          <w:bottom w:val="single" w:sz="4" w:space="1" w:color="000000"/>
          <w:right w:val="single" w:sz="4" w:space="4" w:color="000000"/>
        </w:pBdr>
        <w:tabs>
          <w:tab w:val="left" w:pos="567"/>
        </w:tabs>
        <w:ind w:left="-3"/>
        <w:outlineLvl w:val="0"/>
        <w:rPr>
          <w:i/>
          <w:szCs w:val="22"/>
          <w:lang w:bidi="lt-LT"/>
        </w:rPr>
      </w:pPr>
      <w:r w:rsidRPr="00010651">
        <w:rPr>
          <w:b/>
          <w:szCs w:val="22"/>
          <w:lang w:bidi="lt-LT"/>
        </w:rPr>
        <w:t>18.</w:t>
      </w:r>
      <w:r w:rsidRPr="00010651">
        <w:rPr>
          <w:b/>
          <w:szCs w:val="22"/>
          <w:lang w:bidi="lt-LT"/>
        </w:rPr>
        <w:tab/>
        <w:t>UNIKALUS IDENTIFIKATORIUS – ŽMONĖMS SUPRANTAMI DUOMENYS</w:t>
      </w:r>
    </w:p>
    <w:p w14:paraId="1C6957BB" w14:textId="77777777" w:rsidR="0041704F" w:rsidRPr="00010651" w:rsidRDefault="0041704F">
      <w:pPr>
        <w:rPr>
          <w:szCs w:val="22"/>
          <w:lang w:bidi="lt-LT"/>
        </w:rPr>
      </w:pPr>
    </w:p>
    <w:p w14:paraId="10575EFA" w14:textId="77777777" w:rsidR="0041704F" w:rsidRPr="00010651" w:rsidRDefault="00AE1476">
      <w:pPr>
        <w:tabs>
          <w:tab w:val="left" w:pos="567"/>
        </w:tabs>
        <w:spacing w:line="260" w:lineRule="exact"/>
        <w:rPr>
          <w:szCs w:val="22"/>
          <w:lang w:bidi="lt-LT"/>
        </w:rPr>
      </w:pPr>
      <w:r w:rsidRPr="00010651">
        <w:rPr>
          <w:szCs w:val="22"/>
          <w:lang w:bidi="lt-LT"/>
        </w:rPr>
        <w:t>PC: {numeris}</w:t>
      </w:r>
    </w:p>
    <w:p w14:paraId="02E35F96" w14:textId="77777777" w:rsidR="0041704F" w:rsidRPr="00010651" w:rsidRDefault="00AE1476">
      <w:pPr>
        <w:tabs>
          <w:tab w:val="left" w:pos="567"/>
        </w:tabs>
        <w:spacing w:line="260" w:lineRule="exact"/>
        <w:rPr>
          <w:szCs w:val="22"/>
          <w:lang w:bidi="lt-LT"/>
        </w:rPr>
      </w:pPr>
      <w:r w:rsidRPr="00010651">
        <w:rPr>
          <w:szCs w:val="22"/>
          <w:lang w:bidi="lt-LT"/>
        </w:rPr>
        <w:t>SN: {numeris}</w:t>
      </w:r>
    </w:p>
    <w:p w14:paraId="67D6AAE6" w14:textId="77777777" w:rsidR="0041704F" w:rsidRPr="00010651" w:rsidRDefault="00AE1476">
      <w:pPr>
        <w:tabs>
          <w:tab w:val="left" w:pos="567"/>
        </w:tabs>
        <w:spacing w:line="260" w:lineRule="exact"/>
        <w:rPr>
          <w:szCs w:val="22"/>
          <w:lang w:bidi="lt-LT"/>
        </w:rPr>
      </w:pPr>
      <w:r w:rsidRPr="00010651">
        <w:rPr>
          <w:szCs w:val="22"/>
          <w:highlight w:val="lightGray"/>
          <w:lang w:bidi="lt-LT"/>
        </w:rPr>
        <w:t>NN: {numeris}</w:t>
      </w:r>
    </w:p>
    <w:p w14:paraId="3167163F" w14:textId="77777777" w:rsidR="0041704F" w:rsidRPr="00010651" w:rsidRDefault="0041704F">
      <w:pPr>
        <w:rPr>
          <w:szCs w:val="22"/>
        </w:rPr>
      </w:pPr>
    </w:p>
    <w:p w14:paraId="5ACD2D73" w14:textId="77777777" w:rsidR="0041704F" w:rsidRPr="00010651" w:rsidRDefault="00AE1476">
      <w:pPr>
        <w:tabs>
          <w:tab w:val="left" w:pos="567"/>
        </w:tabs>
        <w:rPr>
          <w:szCs w:val="22"/>
          <w:lang w:eastAsia="en-US"/>
        </w:rPr>
      </w:pPr>
      <w:r w:rsidRPr="00010651">
        <w:br w:type="page"/>
      </w:r>
    </w:p>
    <w:p w14:paraId="0C558852"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lastRenderedPageBreak/>
        <w:t xml:space="preserve">MINIMALI </w:t>
      </w:r>
      <w:r w:rsidRPr="00010651">
        <w:rPr>
          <w:b/>
          <w:caps/>
          <w:szCs w:val="22"/>
          <w:lang w:eastAsia="en-US"/>
        </w:rPr>
        <w:t xml:space="preserve">informacija ant </w:t>
      </w:r>
      <w:r w:rsidRPr="00010651">
        <w:rPr>
          <w:b/>
          <w:szCs w:val="22"/>
          <w:lang w:eastAsia="en-US"/>
        </w:rPr>
        <w:t>LIZDINIŲ PLOKŠTELIŲ ARBA DVISLUOKSNIŲ JUOSTELIŲ</w:t>
      </w:r>
    </w:p>
    <w:p w14:paraId="485B68B6" w14:textId="77777777" w:rsidR="0041704F" w:rsidRPr="00010651" w:rsidRDefault="0041704F">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p>
    <w:p w14:paraId="75CCED6C"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OPA/Al/PVC/Al LIZDINĖ PLOKŠTELĖ</w:t>
      </w:r>
    </w:p>
    <w:p w14:paraId="65D5BF54" w14:textId="77777777" w:rsidR="0041704F" w:rsidRPr="00010651" w:rsidRDefault="0041704F">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p>
    <w:p w14:paraId="5419EA0F" w14:textId="77777777" w:rsidR="0041704F" w:rsidRPr="00010651" w:rsidRDefault="0041704F">
      <w:pPr>
        <w:tabs>
          <w:tab w:val="left" w:pos="567"/>
        </w:tabs>
        <w:rPr>
          <w:szCs w:val="22"/>
          <w:lang w:eastAsia="en-US"/>
        </w:rPr>
      </w:pPr>
    </w:p>
    <w:p w14:paraId="0135148D"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1.</w:t>
      </w:r>
      <w:r w:rsidRPr="00010651">
        <w:rPr>
          <w:b/>
          <w:szCs w:val="22"/>
          <w:lang w:eastAsia="en-US"/>
        </w:rPr>
        <w:tab/>
        <w:t>VAISTINIO PREPARATO PAVADINIMAS</w:t>
      </w:r>
    </w:p>
    <w:p w14:paraId="6C620331" w14:textId="77777777" w:rsidR="0041704F" w:rsidRPr="00010651" w:rsidRDefault="0041704F">
      <w:pPr>
        <w:tabs>
          <w:tab w:val="left" w:pos="567"/>
        </w:tabs>
        <w:rPr>
          <w:szCs w:val="22"/>
          <w:lang w:eastAsia="en-US"/>
        </w:rPr>
      </w:pPr>
    </w:p>
    <w:p w14:paraId="072161D2" w14:textId="77777777" w:rsidR="0041704F" w:rsidRPr="00010651" w:rsidRDefault="00AE1476">
      <w:pPr>
        <w:rPr>
          <w:szCs w:val="22"/>
        </w:rPr>
      </w:pPr>
      <w:r w:rsidRPr="00010651">
        <w:rPr>
          <w:szCs w:val="22"/>
        </w:rPr>
        <w:t>Mofenstra 4 mg kramtomosios tabletės</w:t>
      </w:r>
    </w:p>
    <w:p w14:paraId="26B26D6A" w14:textId="26D75DBC" w:rsidR="0041704F" w:rsidRPr="00010651" w:rsidRDefault="007C22C3">
      <w:pPr>
        <w:rPr>
          <w:szCs w:val="22"/>
        </w:rPr>
      </w:pPr>
      <w:r w:rsidRPr="00010651">
        <w:rPr>
          <w:szCs w:val="22"/>
          <w:highlight w:val="lightGray"/>
        </w:rPr>
        <w:t>Mofenstra 5</w:t>
      </w:r>
      <w:r w:rsidR="00AE1476" w:rsidRPr="00010651">
        <w:rPr>
          <w:szCs w:val="22"/>
          <w:highlight w:val="lightGray"/>
        </w:rPr>
        <w:t> mg kramtomosios tabletės</w:t>
      </w:r>
    </w:p>
    <w:p w14:paraId="261C30DC" w14:textId="77777777" w:rsidR="0041704F" w:rsidRPr="00010651" w:rsidRDefault="0041704F">
      <w:pPr>
        <w:rPr>
          <w:szCs w:val="22"/>
        </w:rPr>
      </w:pPr>
    </w:p>
    <w:p w14:paraId="228B27FD" w14:textId="209A24C8" w:rsidR="0041704F" w:rsidRPr="00010651" w:rsidRDefault="00AE1476">
      <w:pPr>
        <w:tabs>
          <w:tab w:val="left" w:pos="567"/>
        </w:tabs>
      </w:pPr>
      <w:r w:rsidRPr="00010651">
        <w:rPr>
          <w:szCs w:val="22"/>
          <w:lang w:eastAsia="en-US"/>
        </w:rPr>
        <w:t>montelukastas</w:t>
      </w:r>
    </w:p>
    <w:p w14:paraId="4F89D400" w14:textId="77777777" w:rsidR="0041704F" w:rsidRPr="00010651" w:rsidRDefault="0041704F">
      <w:pPr>
        <w:tabs>
          <w:tab w:val="left" w:pos="567"/>
        </w:tabs>
        <w:rPr>
          <w:szCs w:val="22"/>
          <w:lang w:eastAsia="en-US"/>
        </w:rPr>
      </w:pPr>
    </w:p>
    <w:p w14:paraId="7596DB97" w14:textId="77777777" w:rsidR="0041704F" w:rsidRPr="00010651" w:rsidRDefault="0041704F">
      <w:pPr>
        <w:tabs>
          <w:tab w:val="left" w:pos="567"/>
        </w:tabs>
        <w:rPr>
          <w:szCs w:val="22"/>
          <w:lang w:eastAsia="en-US"/>
        </w:rPr>
      </w:pPr>
    </w:p>
    <w:p w14:paraId="377316A8"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2.</w:t>
      </w:r>
      <w:r w:rsidRPr="00010651">
        <w:rPr>
          <w:b/>
          <w:szCs w:val="22"/>
          <w:lang w:eastAsia="en-US"/>
        </w:rPr>
        <w:tab/>
        <w:t>REGISTRUOTOJO PAVADINIMAS</w:t>
      </w:r>
    </w:p>
    <w:p w14:paraId="55390CF6" w14:textId="77777777" w:rsidR="0041704F" w:rsidRPr="00010651" w:rsidRDefault="0041704F">
      <w:pPr>
        <w:tabs>
          <w:tab w:val="left" w:pos="567"/>
        </w:tabs>
        <w:rPr>
          <w:szCs w:val="22"/>
          <w:lang w:eastAsia="en-US"/>
        </w:rPr>
      </w:pPr>
    </w:p>
    <w:p w14:paraId="08B322B8" w14:textId="77777777" w:rsidR="0041704F" w:rsidRPr="00010651" w:rsidRDefault="00AE1476">
      <w:pPr>
        <w:tabs>
          <w:tab w:val="left" w:pos="567"/>
        </w:tabs>
        <w:rPr>
          <w:szCs w:val="22"/>
          <w:lang w:eastAsia="en-US"/>
        </w:rPr>
      </w:pPr>
      <w:r w:rsidRPr="00010651">
        <w:rPr>
          <w:szCs w:val="22"/>
          <w:lang w:eastAsia="en-US"/>
        </w:rPr>
        <w:t>SANDOZ</w:t>
      </w:r>
    </w:p>
    <w:p w14:paraId="5B47AF27" w14:textId="77777777" w:rsidR="0041704F" w:rsidRPr="00010651" w:rsidRDefault="0041704F">
      <w:pPr>
        <w:tabs>
          <w:tab w:val="left" w:pos="567"/>
        </w:tabs>
        <w:rPr>
          <w:szCs w:val="22"/>
          <w:lang w:eastAsia="en-US"/>
        </w:rPr>
      </w:pPr>
    </w:p>
    <w:p w14:paraId="681761DA" w14:textId="77777777" w:rsidR="0041704F" w:rsidRPr="00010651" w:rsidRDefault="0041704F">
      <w:pPr>
        <w:tabs>
          <w:tab w:val="left" w:pos="567"/>
        </w:tabs>
        <w:rPr>
          <w:szCs w:val="22"/>
          <w:lang w:eastAsia="en-US"/>
        </w:rPr>
      </w:pPr>
    </w:p>
    <w:p w14:paraId="6411DD9B"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3.</w:t>
      </w:r>
      <w:r w:rsidRPr="00010651">
        <w:rPr>
          <w:b/>
          <w:szCs w:val="22"/>
          <w:lang w:eastAsia="en-US"/>
        </w:rPr>
        <w:tab/>
        <w:t>TINKAMUMO LAIKAS</w:t>
      </w:r>
    </w:p>
    <w:p w14:paraId="1C6F755A" w14:textId="77777777" w:rsidR="0041704F" w:rsidRPr="00010651" w:rsidRDefault="0041704F">
      <w:pPr>
        <w:tabs>
          <w:tab w:val="left" w:pos="567"/>
        </w:tabs>
        <w:rPr>
          <w:szCs w:val="22"/>
          <w:lang w:eastAsia="en-US"/>
        </w:rPr>
      </w:pPr>
    </w:p>
    <w:p w14:paraId="7AF5C2B3" w14:textId="77777777" w:rsidR="0041704F" w:rsidRPr="00010651" w:rsidRDefault="00AE1476">
      <w:pPr>
        <w:tabs>
          <w:tab w:val="left" w:pos="567"/>
        </w:tabs>
        <w:rPr>
          <w:szCs w:val="22"/>
          <w:lang w:eastAsia="en-US"/>
        </w:rPr>
      </w:pPr>
      <w:r w:rsidRPr="00010651">
        <w:rPr>
          <w:szCs w:val="22"/>
          <w:highlight w:val="lightGray"/>
          <w:lang w:eastAsia="en-US"/>
        </w:rPr>
        <w:t>EXP</w:t>
      </w:r>
      <w:r w:rsidRPr="00010651">
        <w:rPr>
          <w:szCs w:val="22"/>
          <w:lang w:eastAsia="en-US"/>
        </w:rPr>
        <w:t xml:space="preserve"> {mm MMMM}</w:t>
      </w:r>
    </w:p>
    <w:p w14:paraId="413B5865" w14:textId="77777777" w:rsidR="0041704F" w:rsidRPr="00010651" w:rsidRDefault="0041704F">
      <w:pPr>
        <w:tabs>
          <w:tab w:val="left" w:pos="567"/>
        </w:tabs>
        <w:rPr>
          <w:szCs w:val="22"/>
          <w:lang w:eastAsia="en-US"/>
        </w:rPr>
      </w:pPr>
    </w:p>
    <w:p w14:paraId="1CBAEED7" w14:textId="77777777" w:rsidR="0041704F" w:rsidRPr="00010651" w:rsidRDefault="0041704F">
      <w:pPr>
        <w:tabs>
          <w:tab w:val="left" w:pos="567"/>
        </w:tabs>
        <w:rPr>
          <w:szCs w:val="22"/>
          <w:lang w:eastAsia="en-US"/>
        </w:rPr>
      </w:pPr>
    </w:p>
    <w:p w14:paraId="4A6960E8"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4.</w:t>
      </w:r>
      <w:r w:rsidRPr="00010651">
        <w:rPr>
          <w:b/>
          <w:szCs w:val="22"/>
          <w:lang w:eastAsia="en-US"/>
        </w:rPr>
        <w:tab/>
        <w:t>SERIJOS NUMERIS</w:t>
      </w:r>
    </w:p>
    <w:p w14:paraId="47B783F7" w14:textId="77777777" w:rsidR="0041704F" w:rsidRPr="00010651" w:rsidRDefault="0041704F">
      <w:pPr>
        <w:tabs>
          <w:tab w:val="left" w:pos="567"/>
        </w:tabs>
        <w:rPr>
          <w:szCs w:val="22"/>
          <w:lang w:eastAsia="en-US"/>
        </w:rPr>
      </w:pPr>
    </w:p>
    <w:p w14:paraId="664E72D8" w14:textId="77777777" w:rsidR="0041704F" w:rsidRPr="00010651" w:rsidRDefault="00AE1476">
      <w:pPr>
        <w:tabs>
          <w:tab w:val="left" w:pos="567"/>
        </w:tabs>
        <w:rPr>
          <w:szCs w:val="22"/>
          <w:lang w:eastAsia="en-US"/>
        </w:rPr>
      </w:pPr>
      <w:r w:rsidRPr="00010651">
        <w:rPr>
          <w:szCs w:val="22"/>
          <w:highlight w:val="lightGray"/>
          <w:lang w:eastAsia="en-US"/>
        </w:rPr>
        <w:t>Lot</w:t>
      </w:r>
      <w:r w:rsidRPr="00010651">
        <w:rPr>
          <w:szCs w:val="22"/>
          <w:lang w:eastAsia="en-US"/>
        </w:rPr>
        <w:t xml:space="preserve"> {numeris}</w:t>
      </w:r>
    </w:p>
    <w:p w14:paraId="6A98B9AF" w14:textId="77777777" w:rsidR="0041704F" w:rsidRPr="00010651" w:rsidRDefault="0041704F">
      <w:pPr>
        <w:tabs>
          <w:tab w:val="left" w:pos="567"/>
        </w:tabs>
        <w:rPr>
          <w:szCs w:val="22"/>
          <w:lang w:eastAsia="en-US"/>
        </w:rPr>
      </w:pPr>
    </w:p>
    <w:p w14:paraId="00185A07" w14:textId="77777777" w:rsidR="0041704F" w:rsidRPr="00010651" w:rsidRDefault="0041704F">
      <w:pPr>
        <w:tabs>
          <w:tab w:val="left" w:pos="567"/>
        </w:tabs>
        <w:rPr>
          <w:szCs w:val="22"/>
          <w:lang w:eastAsia="en-US"/>
        </w:rPr>
      </w:pPr>
    </w:p>
    <w:p w14:paraId="41425DCA" w14:textId="77777777" w:rsidR="0041704F" w:rsidRPr="00010651" w:rsidRDefault="00AE1476">
      <w:pPr>
        <w:pBdr>
          <w:top w:val="single" w:sz="4" w:space="1" w:color="000000"/>
          <w:left w:val="single" w:sz="4" w:space="4" w:color="000000"/>
          <w:bottom w:val="single" w:sz="4" w:space="1" w:color="000000"/>
          <w:right w:val="single" w:sz="4" w:space="4" w:color="000000"/>
        </w:pBdr>
        <w:tabs>
          <w:tab w:val="left" w:pos="540"/>
          <w:tab w:val="left" w:pos="567"/>
        </w:tabs>
        <w:rPr>
          <w:b/>
          <w:szCs w:val="22"/>
          <w:lang w:eastAsia="en-US"/>
        </w:rPr>
      </w:pPr>
      <w:r w:rsidRPr="00010651">
        <w:rPr>
          <w:b/>
          <w:szCs w:val="22"/>
          <w:lang w:eastAsia="en-US"/>
        </w:rPr>
        <w:t>5.</w:t>
      </w:r>
      <w:r w:rsidRPr="00010651">
        <w:rPr>
          <w:b/>
          <w:szCs w:val="22"/>
          <w:lang w:eastAsia="en-US"/>
        </w:rPr>
        <w:tab/>
        <w:t>KITA</w:t>
      </w:r>
    </w:p>
    <w:p w14:paraId="2A14DE69" w14:textId="77777777" w:rsidR="0041704F" w:rsidRPr="00010651" w:rsidRDefault="0041704F">
      <w:pPr>
        <w:tabs>
          <w:tab w:val="left" w:pos="567"/>
        </w:tabs>
        <w:rPr>
          <w:szCs w:val="22"/>
          <w:lang w:eastAsia="en-US"/>
        </w:rPr>
      </w:pPr>
    </w:p>
    <w:p w14:paraId="7DA522F4" w14:textId="77777777" w:rsidR="0041704F" w:rsidRPr="00010651" w:rsidRDefault="00AE1476">
      <w:pPr>
        <w:tabs>
          <w:tab w:val="left" w:pos="567"/>
        </w:tabs>
        <w:rPr>
          <w:szCs w:val="22"/>
          <w:lang w:eastAsia="en-US"/>
        </w:rPr>
      </w:pPr>
      <w:r w:rsidRPr="00010651">
        <w:br w:type="page"/>
      </w:r>
    </w:p>
    <w:p w14:paraId="433AEF6A" w14:textId="77777777" w:rsidR="0041704F" w:rsidRPr="00010651" w:rsidRDefault="0041704F">
      <w:pPr>
        <w:tabs>
          <w:tab w:val="left" w:pos="567"/>
        </w:tabs>
        <w:rPr>
          <w:szCs w:val="22"/>
          <w:lang w:eastAsia="en-US"/>
        </w:rPr>
      </w:pPr>
    </w:p>
    <w:p w14:paraId="46FF8A40" w14:textId="77777777" w:rsidR="0041704F" w:rsidRPr="00010651" w:rsidRDefault="0041704F">
      <w:pPr>
        <w:tabs>
          <w:tab w:val="left" w:pos="567"/>
        </w:tabs>
        <w:rPr>
          <w:szCs w:val="22"/>
          <w:lang w:eastAsia="en-US"/>
        </w:rPr>
      </w:pPr>
    </w:p>
    <w:p w14:paraId="5467A3CC" w14:textId="77777777" w:rsidR="0041704F" w:rsidRPr="00010651" w:rsidRDefault="0041704F">
      <w:pPr>
        <w:tabs>
          <w:tab w:val="left" w:pos="567"/>
        </w:tabs>
        <w:rPr>
          <w:szCs w:val="22"/>
          <w:lang w:eastAsia="en-US"/>
        </w:rPr>
      </w:pPr>
    </w:p>
    <w:p w14:paraId="2703AE31" w14:textId="77777777" w:rsidR="0041704F" w:rsidRPr="00010651" w:rsidRDefault="0041704F">
      <w:pPr>
        <w:tabs>
          <w:tab w:val="left" w:pos="567"/>
        </w:tabs>
        <w:rPr>
          <w:szCs w:val="22"/>
          <w:lang w:eastAsia="en-US"/>
        </w:rPr>
      </w:pPr>
    </w:p>
    <w:p w14:paraId="533E428D" w14:textId="77777777" w:rsidR="0041704F" w:rsidRPr="00010651" w:rsidRDefault="0041704F">
      <w:pPr>
        <w:tabs>
          <w:tab w:val="left" w:pos="567"/>
        </w:tabs>
        <w:rPr>
          <w:szCs w:val="22"/>
          <w:lang w:eastAsia="en-US"/>
        </w:rPr>
      </w:pPr>
    </w:p>
    <w:p w14:paraId="168BF045" w14:textId="77777777" w:rsidR="0041704F" w:rsidRPr="00010651" w:rsidRDefault="0041704F">
      <w:pPr>
        <w:tabs>
          <w:tab w:val="left" w:pos="567"/>
        </w:tabs>
        <w:rPr>
          <w:szCs w:val="22"/>
          <w:lang w:eastAsia="en-US"/>
        </w:rPr>
      </w:pPr>
    </w:p>
    <w:p w14:paraId="118D40C4" w14:textId="77777777" w:rsidR="0041704F" w:rsidRPr="00010651" w:rsidRDefault="0041704F">
      <w:pPr>
        <w:tabs>
          <w:tab w:val="left" w:pos="567"/>
        </w:tabs>
        <w:rPr>
          <w:szCs w:val="22"/>
          <w:lang w:eastAsia="en-US"/>
        </w:rPr>
      </w:pPr>
    </w:p>
    <w:p w14:paraId="72FA4D6E" w14:textId="77777777" w:rsidR="0041704F" w:rsidRPr="00010651" w:rsidRDefault="0041704F">
      <w:pPr>
        <w:tabs>
          <w:tab w:val="left" w:pos="567"/>
        </w:tabs>
        <w:rPr>
          <w:szCs w:val="22"/>
          <w:lang w:eastAsia="en-US"/>
        </w:rPr>
      </w:pPr>
    </w:p>
    <w:p w14:paraId="077977F0" w14:textId="77777777" w:rsidR="0041704F" w:rsidRPr="00010651" w:rsidRDefault="0041704F">
      <w:pPr>
        <w:tabs>
          <w:tab w:val="left" w:pos="567"/>
        </w:tabs>
        <w:rPr>
          <w:szCs w:val="22"/>
          <w:lang w:eastAsia="en-US"/>
        </w:rPr>
      </w:pPr>
    </w:p>
    <w:p w14:paraId="59FAF925" w14:textId="77777777" w:rsidR="0041704F" w:rsidRPr="00010651" w:rsidRDefault="0041704F">
      <w:pPr>
        <w:tabs>
          <w:tab w:val="left" w:pos="567"/>
        </w:tabs>
        <w:rPr>
          <w:szCs w:val="22"/>
          <w:lang w:eastAsia="en-US"/>
        </w:rPr>
      </w:pPr>
    </w:p>
    <w:p w14:paraId="0C34DACF" w14:textId="77777777" w:rsidR="0041704F" w:rsidRPr="00010651" w:rsidRDefault="0041704F">
      <w:pPr>
        <w:tabs>
          <w:tab w:val="left" w:pos="567"/>
        </w:tabs>
        <w:rPr>
          <w:szCs w:val="22"/>
          <w:lang w:eastAsia="en-US"/>
        </w:rPr>
      </w:pPr>
    </w:p>
    <w:p w14:paraId="62BAECEC" w14:textId="77777777" w:rsidR="0041704F" w:rsidRPr="00010651" w:rsidRDefault="0041704F">
      <w:pPr>
        <w:tabs>
          <w:tab w:val="left" w:pos="567"/>
        </w:tabs>
        <w:rPr>
          <w:szCs w:val="22"/>
          <w:lang w:eastAsia="en-US"/>
        </w:rPr>
      </w:pPr>
    </w:p>
    <w:p w14:paraId="381FFCA4" w14:textId="77777777" w:rsidR="0041704F" w:rsidRPr="00010651" w:rsidRDefault="0041704F">
      <w:pPr>
        <w:tabs>
          <w:tab w:val="left" w:pos="567"/>
        </w:tabs>
        <w:rPr>
          <w:szCs w:val="22"/>
          <w:lang w:eastAsia="en-US"/>
        </w:rPr>
      </w:pPr>
    </w:p>
    <w:p w14:paraId="3E2BF06D" w14:textId="77777777" w:rsidR="0041704F" w:rsidRPr="00010651" w:rsidRDefault="0041704F">
      <w:pPr>
        <w:tabs>
          <w:tab w:val="left" w:pos="567"/>
        </w:tabs>
        <w:rPr>
          <w:szCs w:val="22"/>
          <w:lang w:eastAsia="en-US"/>
        </w:rPr>
      </w:pPr>
    </w:p>
    <w:p w14:paraId="36B35F10" w14:textId="77777777" w:rsidR="0041704F" w:rsidRPr="00010651" w:rsidRDefault="0041704F">
      <w:pPr>
        <w:tabs>
          <w:tab w:val="left" w:pos="567"/>
        </w:tabs>
        <w:rPr>
          <w:szCs w:val="22"/>
          <w:lang w:eastAsia="en-US"/>
        </w:rPr>
      </w:pPr>
    </w:p>
    <w:p w14:paraId="1A52BE02" w14:textId="77777777" w:rsidR="0041704F" w:rsidRPr="00010651" w:rsidRDefault="0041704F">
      <w:pPr>
        <w:tabs>
          <w:tab w:val="left" w:pos="567"/>
        </w:tabs>
        <w:rPr>
          <w:szCs w:val="22"/>
          <w:lang w:eastAsia="en-US"/>
        </w:rPr>
      </w:pPr>
    </w:p>
    <w:p w14:paraId="73501A5B" w14:textId="77777777" w:rsidR="0041704F" w:rsidRPr="00010651" w:rsidRDefault="0041704F">
      <w:pPr>
        <w:tabs>
          <w:tab w:val="left" w:pos="567"/>
        </w:tabs>
        <w:rPr>
          <w:szCs w:val="22"/>
          <w:lang w:eastAsia="en-US"/>
        </w:rPr>
      </w:pPr>
    </w:p>
    <w:p w14:paraId="631007C6" w14:textId="77777777" w:rsidR="0041704F" w:rsidRPr="00010651" w:rsidRDefault="0041704F">
      <w:pPr>
        <w:tabs>
          <w:tab w:val="left" w:pos="567"/>
        </w:tabs>
        <w:rPr>
          <w:szCs w:val="22"/>
          <w:lang w:eastAsia="en-US"/>
        </w:rPr>
      </w:pPr>
    </w:p>
    <w:p w14:paraId="7907145D" w14:textId="77777777" w:rsidR="0041704F" w:rsidRPr="00010651" w:rsidRDefault="0041704F">
      <w:pPr>
        <w:tabs>
          <w:tab w:val="left" w:pos="567"/>
        </w:tabs>
        <w:rPr>
          <w:szCs w:val="22"/>
          <w:lang w:eastAsia="en-US"/>
        </w:rPr>
      </w:pPr>
    </w:p>
    <w:p w14:paraId="1FA52108" w14:textId="77777777" w:rsidR="0041704F" w:rsidRPr="00010651" w:rsidRDefault="0041704F">
      <w:pPr>
        <w:tabs>
          <w:tab w:val="left" w:pos="567"/>
        </w:tabs>
        <w:rPr>
          <w:szCs w:val="22"/>
          <w:lang w:eastAsia="en-US"/>
        </w:rPr>
      </w:pPr>
    </w:p>
    <w:p w14:paraId="1CF10374" w14:textId="77777777" w:rsidR="0041704F" w:rsidRPr="00010651" w:rsidRDefault="0041704F">
      <w:pPr>
        <w:tabs>
          <w:tab w:val="left" w:pos="567"/>
        </w:tabs>
        <w:ind w:left="567" w:hanging="567"/>
        <w:jc w:val="center"/>
        <w:outlineLvl w:val="0"/>
        <w:rPr>
          <w:b/>
          <w:caps/>
          <w:szCs w:val="22"/>
          <w:lang w:eastAsia="en-US"/>
        </w:rPr>
      </w:pPr>
    </w:p>
    <w:p w14:paraId="651E40EC" w14:textId="77777777" w:rsidR="0041704F" w:rsidRPr="00010651" w:rsidRDefault="0041704F">
      <w:pPr>
        <w:tabs>
          <w:tab w:val="left" w:pos="567"/>
        </w:tabs>
        <w:ind w:left="567" w:hanging="567"/>
        <w:jc w:val="center"/>
        <w:outlineLvl w:val="0"/>
        <w:rPr>
          <w:b/>
          <w:caps/>
          <w:szCs w:val="22"/>
          <w:lang w:eastAsia="en-US"/>
        </w:rPr>
      </w:pPr>
    </w:p>
    <w:p w14:paraId="54AD7806" w14:textId="77777777" w:rsidR="0041704F" w:rsidRPr="00010651" w:rsidRDefault="0041704F">
      <w:pPr>
        <w:tabs>
          <w:tab w:val="left" w:pos="567"/>
        </w:tabs>
        <w:ind w:left="567" w:hanging="567"/>
        <w:jc w:val="center"/>
        <w:outlineLvl w:val="0"/>
      </w:pPr>
    </w:p>
    <w:p w14:paraId="1DE2534D" w14:textId="77777777" w:rsidR="0041704F" w:rsidRPr="00010651" w:rsidRDefault="00AE1476">
      <w:pPr>
        <w:tabs>
          <w:tab w:val="left" w:pos="567"/>
        </w:tabs>
        <w:ind w:left="567" w:hanging="567"/>
        <w:jc w:val="center"/>
        <w:outlineLvl w:val="0"/>
        <w:rPr>
          <w:b/>
          <w:caps/>
          <w:szCs w:val="22"/>
          <w:lang w:eastAsia="en-US"/>
        </w:rPr>
      </w:pPr>
      <w:bookmarkStart w:id="4" w:name="_Toc129243262"/>
      <w:bookmarkStart w:id="5" w:name="_Toc129243137"/>
      <w:r w:rsidRPr="00010651">
        <w:rPr>
          <w:b/>
          <w:caps/>
          <w:szCs w:val="22"/>
          <w:lang w:eastAsia="en-US"/>
        </w:rPr>
        <w:t>B. PAKUOTĖS LAPELIS</w:t>
      </w:r>
      <w:bookmarkEnd w:id="4"/>
      <w:bookmarkEnd w:id="5"/>
      <w:r w:rsidRPr="00010651">
        <w:br w:type="page"/>
      </w:r>
    </w:p>
    <w:p w14:paraId="0EA271A4" w14:textId="77777777" w:rsidR="0041704F" w:rsidRPr="00010651" w:rsidRDefault="00AE1476">
      <w:pPr>
        <w:tabs>
          <w:tab w:val="left" w:pos="567"/>
        </w:tabs>
        <w:ind w:left="567" w:hanging="567"/>
        <w:jc w:val="center"/>
        <w:outlineLvl w:val="0"/>
        <w:rPr>
          <w:b/>
          <w:caps/>
          <w:szCs w:val="22"/>
          <w:lang w:eastAsia="en-US"/>
        </w:rPr>
      </w:pPr>
      <w:bookmarkStart w:id="6" w:name="_Toc129243263"/>
      <w:bookmarkStart w:id="7" w:name="_Toc129243138"/>
      <w:r w:rsidRPr="00010651">
        <w:rPr>
          <w:b/>
          <w:szCs w:val="22"/>
        </w:rPr>
        <w:lastRenderedPageBreak/>
        <w:t>Pakuotės lapelis:</w:t>
      </w:r>
      <w:r w:rsidRPr="00010651">
        <w:rPr>
          <w:b/>
          <w:bCs/>
          <w:iCs/>
          <w:szCs w:val="22"/>
        </w:rPr>
        <w:t xml:space="preserve"> </w:t>
      </w:r>
      <w:r w:rsidRPr="00010651">
        <w:rPr>
          <w:b/>
          <w:szCs w:val="22"/>
        </w:rPr>
        <w:t>informacija pacientui</w:t>
      </w:r>
      <w:bookmarkEnd w:id="6"/>
      <w:bookmarkEnd w:id="7"/>
    </w:p>
    <w:p w14:paraId="08EE4AB1" w14:textId="77777777" w:rsidR="0041704F" w:rsidRPr="00010651" w:rsidRDefault="0041704F">
      <w:pPr>
        <w:rPr>
          <w:szCs w:val="22"/>
        </w:rPr>
      </w:pPr>
    </w:p>
    <w:p w14:paraId="38B41EED" w14:textId="77777777" w:rsidR="0041704F" w:rsidRPr="00010651" w:rsidRDefault="00AE1476">
      <w:pPr>
        <w:jc w:val="center"/>
        <w:rPr>
          <w:b/>
          <w:szCs w:val="22"/>
        </w:rPr>
      </w:pPr>
      <w:r w:rsidRPr="00010651">
        <w:rPr>
          <w:b/>
          <w:szCs w:val="22"/>
        </w:rPr>
        <w:t>Mofenstra 4 mg kramtomosios tabletės</w:t>
      </w:r>
    </w:p>
    <w:p w14:paraId="07C6A688" w14:textId="5481D88F" w:rsidR="0041704F" w:rsidRPr="00010651" w:rsidRDefault="00AE1476" w:rsidP="004D4A89">
      <w:pPr>
        <w:jc w:val="center"/>
        <w:rPr>
          <w:b/>
          <w:szCs w:val="22"/>
        </w:rPr>
      </w:pPr>
      <w:r w:rsidRPr="00010651">
        <w:rPr>
          <w:b/>
          <w:szCs w:val="22"/>
          <w:highlight w:val="lightGray"/>
        </w:rPr>
        <w:t>Mofenstra 5 mg kramtomosios tabletės</w:t>
      </w:r>
    </w:p>
    <w:p w14:paraId="6AEF6713" w14:textId="145DBFDE" w:rsidR="0041704F" w:rsidRPr="00010651" w:rsidRDefault="00AE1476">
      <w:pPr>
        <w:jc w:val="center"/>
        <w:rPr>
          <w:szCs w:val="22"/>
          <w:lang w:eastAsia="en-US"/>
        </w:rPr>
      </w:pPr>
      <w:r w:rsidRPr="00010651">
        <w:rPr>
          <w:szCs w:val="22"/>
          <w:lang w:eastAsia="en-US"/>
        </w:rPr>
        <w:t>montelukastas</w:t>
      </w:r>
    </w:p>
    <w:p w14:paraId="7D524287" w14:textId="77777777" w:rsidR="0041704F" w:rsidRPr="00010651" w:rsidRDefault="0041704F">
      <w:pPr>
        <w:rPr>
          <w:szCs w:val="22"/>
          <w:lang w:eastAsia="en-US"/>
        </w:rPr>
      </w:pPr>
    </w:p>
    <w:p w14:paraId="57CF3458" w14:textId="77777777" w:rsidR="0041704F" w:rsidRPr="00010651" w:rsidRDefault="00AE1476" w:rsidP="00E57FE7">
      <w:pPr>
        <w:suppressAutoHyphens/>
        <w:rPr>
          <w:szCs w:val="22"/>
        </w:rPr>
      </w:pPr>
      <w:r w:rsidRPr="00010651">
        <w:rPr>
          <w:b/>
          <w:szCs w:val="22"/>
        </w:rPr>
        <w:t>Atidžiai perskaitykite visą šį lapelį, prieš pradėdami vartoti vaistą, nes jame pateikiama Jums svarbi informacija.</w:t>
      </w:r>
    </w:p>
    <w:p w14:paraId="4318052F" w14:textId="77777777" w:rsidR="0041704F" w:rsidRPr="00010651" w:rsidRDefault="00AE1476">
      <w:pPr>
        <w:numPr>
          <w:ilvl w:val="0"/>
          <w:numId w:val="5"/>
        </w:numPr>
        <w:ind w:left="567" w:right="-2" w:hanging="567"/>
        <w:rPr>
          <w:szCs w:val="22"/>
        </w:rPr>
      </w:pPr>
      <w:r w:rsidRPr="00010651">
        <w:rPr>
          <w:szCs w:val="22"/>
        </w:rPr>
        <w:t xml:space="preserve">Neišmeskite šio lapelio, nes vėl gali prireikti jį perskaityti. </w:t>
      </w:r>
    </w:p>
    <w:p w14:paraId="0B8BC786" w14:textId="77777777" w:rsidR="0041704F" w:rsidRPr="00010651" w:rsidRDefault="00AE1476">
      <w:pPr>
        <w:numPr>
          <w:ilvl w:val="0"/>
          <w:numId w:val="5"/>
        </w:numPr>
        <w:ind w:left="567" w:right="-2" w:hanging="567"/>
        <w:rPr>
          <w:szCs w:val="22"/>
        </w:rPr>
      </w:pPr>
      <w:r w:rsidRPr="00010651">
        <w:rPr>
          <w:szCs w:val="22"/>
        </w:rPr>
        <w:t>Jeigu kiltų daugiau klausimų, kreipkitės į gydytoją arba vaistininką.</w:t>
      </w:r>
    </w:p>
    <w:p w14:paraId="0C72254B" w14:textId="77777777" w:rsidR="0041704F" w:rsidRPr="00010651" w:rsidRDefault="00AE1476">
      <w:pPr>
        <w:ind w:left="567" w:right="-2" w:hanging="567"/>
        <w:rPr>
          <w:szCs w:val="22"/>
        </w:rPr>
      </w:pPr>
      <w:r w:rsidRPr="00010651">
        <w:rPr>
          <w:szCs w:val="22"/>
        </w:rPr>
        <w:t>-</w:t>
      </w:r>
      <w:r w:rsidRPr="00010651">
        <w:rPr>
          <w:szCs w:val="22"/>
        </w:rPr>
        <w:tab/>
        <w:t>Šis vaistas skirtas tik Jums, todėl kitiems žmonėms jo duoti negalima. Vaistas gali jiems pakenkti (net tiems, kurių ligos požymiai yra tokie patys kaip Jūsų).</w:t>
      </w:r>
      <w:r w:rsidRPr="00010651">
        <w:rPr>
          <w:color w:val="008000"/>
          <w:szCs w:val="22"/>
        </w:rPr>
        <w:t xml:space="preserve"> </w:t>
      </w:r>
    </w:p>
    <w:p w14:paraId="120D57E9" w14:textId="77777777" w:rsidR="0041704F" w:rsidRPr="00010651" w:rsidRDefault="00AE1476">
      <w:pPr>
        <w:numPr>
          <w:ilvl w:val="0"/>
          <w:numId w:val="5"/>
        </w:numPr>
        <w:tabs>
          <w:tab w:val="left" w:pos="567"/>
        </w:tabs>
        <w:ind w:left="567" w:hanging="567"/>
        <w:rPr>
          <w:szCs w:val="22"/>
        </w:rPr>
      </w:pPr>
      <w:r w:rsidRPr="00010651">
        <w:rPr>
          <w:szCs w:val="22"/>
        </w:rPr>
        <w:t>Jeigu pasireiškė šalutinis poveikis (net jeigu jis šiame lapelyje nenurodytas), kreipkitės į gydytoją arba vaistininką. Žr. 4 skyrių.</w:t>
      </w:r>
    </w:p>
    <w:p w14:paraId="24F238D3" w14:textId="77777777" w:rsidR="0041704F" w:rsidRPr="00010651" w:rsidRDefault="0041704F">
      <w:pPr>
        <w:rPr>
          <w:szCs w:val="22"/>
          <w:lang w:eastAsia="en-US"/>
        </w:rPr>
      </w:pPr>
    </w:p>
    <w:p w14:paraId="7B7AAC73" w14:textId="77777777" w:rsidR="0041704F" w:rsidRPr="00010651" w:rsidRDefault="00AE1476">
      <w:pPr>
        <w:rPr>
          <w:b/>
          <w:szCs w:val="22"/>
          <w:lang w:eastAsia="en-US"/>
        </w:rPr>
      </w:pPr>
      <w:r w:rsidRPr="00010651">
        <w:rPr>
          <w:b/>
          <w:szCs w:val="22"/>
        </w:rPr>
        <w:t>Apie ką rašoma šiame lapelyje?</w:t>
      </w:r>
    </w:p>
    <w:p w14:paraId="2C36A1A7" w14:textId="77777777" w:rsidR="0041704F" w:rsidRPr="00010651" w:rsidRDefault="0041704F">
      <w:pPr>
        <w:rPr>
          <w:b/>
          <w:szCs w:val="22"/>
          <w:lang w:eastAsia="en-US"/>
        </w:rPr>
      </w:pPr>
    </w:p>
    <w:p w14:paraId="46E45078" w14:textId="77777777" w:rsidR="0041704F" w:rsidRPr="00010651" w:rsidRDefault="00AE1476">
      <w:pPr>
        <w:rPr>
          <w:szCs w:val="22"/>
        </w:rPr>
      </w:pPr>
      <w:r w:rsidRPr="00010651">
        <w:rPr>
          <w:szCs w:val="22"/>
        </w:rPr>
        <w:t>1.</w:t>
      </w:r>
      <w:r w:rsidRPr="00010651">
        <w:rPr>
          <w:szCs w:val="22"/>
        </w:rPr>
        <w:tab/>
        <w:t>Kas yra Mofenstra ir kam jis vartojamas</w:t>
      </w:r>
    </w:p>
    <w:p w14:paraId="3FEFEC67" w14:textId="77777777" w:rsidR="0041704F" w:rsidRPr="00010651" w:rsidRDefault="00AE1476">
      <w:pPr>
        <w:rPr>
          <w:szCs w:val="22"/>
          <w:lang w:eastAsia="en-US"/>
        </w:rPr>
      </w:pPr>
      <w:r w:rsidRPr="00010651">
        <w:rPr>
          <w:szCs w:val="22"/>
          <w:lang w:eastAsia="en-US"/>
        </w:rPr>
        <w:t>2.</w:t>
      </w:r>
      <w:r w:rsidRPr="00010651">
        <w:rPr>
          <w:szCs w:val="22"/>
          <w:lang w:eastAsia="en-US"/>
        </w:rPr>
        <w:tab/>
        <w:t>Kas žinotina prieš vartojant Mofenstra</w:t>
      </w:r>
    </w:p>
    <w:p w14:paraId="724CF8F7" w14:textId="77777777" w:rsidR="0041704F" w:rsidRPr="00010651" w:rsidRDefault="00AE1476">
      <w:pPr>
        <w:rPr>
          <w:szCs w:val="22"/>
          <w:lang w:eastAsia="en-US"/>
        </w:rPr>
      </w:pPr>
      <w:r w:rsidRPr="00010651">
        <w:rPr>
          <w:szCs w:val="22"/>
          <w:lang w:eastAsia="en-US"/>
        </w:rPr>
        <w:t>3.</w:t>
      </w:r>
      <w:r w:rsidRPr="00010651">
        <w:rPr>
          <w:szCs w:val="22"/>
          <w:lang w:eastAsia="en-US"/>
        </w:rPr>
        <w:tab/>
        <w:t xml:space="preserve">Kaip vartoti Mofenstra </w:t>
      </w:r>
    </w:p>
    <w:p w14:paraId="0DF81BDC" w14:textId="77777777" w:rsidR="0041704F" w:rsidRPr="00010651" w:rsidRDefault="00AE1476">
      <w:pPr>
        <w:rPr>
          <w:szCs w:val="22"/>
          <w:lang w:eastAsia="en-US"/>
        </w:rPr>
      </w:pPr>
      <w:r w:rsidRPr="00010651">
        <w:rPr>
          <w:szCs w:val="22"/>
          <w:lang w:eastAsia="en-US"/>
        </w:rPr>
        <w:t>4.</w:t>
      </w:r>
      <w:r w:rsidRPr="00010651">
        <w:rPr>
          <w:szCs w:val="22"/>
          <w:lang w:eastAsia="en-US"/>
        </w:rPr>
        <w:tab/>
        <w:t>Galimas šalutinis poveikis</w:t>
      </w:r>
    </w:p>
    <w:p w14:paraId="025191C8" w14:textId="77777777" w:rsidR="0041704F" w:rsidRPr="00010651" w:rsidRDefault="00AE1476">
      <w:pPr>
        <w:rPr>
          <w:szCs w:val="22"/>
          <w:lang w:eastAsia="en-US"/>
        </w:rPr>
      </w:pPr>
      <w:r w:rsidRPr="00010651">
        <w:rPr>
          <w:szCs w:val="22"/>
          <w:lang w:eastAsia="en-US"/>
        </w:rPr>
        <w:t>5.</w:t>
      </w:r>
      <w:r w:rsidRPr="00010651">
        <w:rPr>
          <w:szCs w:val="22"/>
          <w:lang w:eastAsia="en-US"/>
        </w:rPr>
        <w:tab/>
        <w:t>Kaip laikyti Mofenstra</w:t>
      </w:r>
    </w:p>
    <w:p w14:paraId="0E524461" w14:textId="77777777" w:rsidR="0041704F" w:rsidRPr="00010651" w:rsidRDefault="00AE1476">
      <w:pPr>
        <w:rPr>
          <w:szCs w:val="22"/>
          <w:lang w:eastAsia="en-US"/>
        </w:rPr>
      </w:pPr>
      <w:r w:rsidRPr="00010651">
        <w:rPr>
          <w:szCs w:val="22"/>
          <w:lang w:eastAsia="en-US"/>
        </w:rPr>
        <w:t>6.</w:t>
      </w:r>
      <w:r w:rsidRPr="00010651">
        <w:rPr>
          <w:szCs w:val="22"/>
          <w:lang w:eastAsia="en-US"/>
        </w:rPr>
        <w:tab/>
        <w:t>Pakuotės turinys ir kita informacija</w:t>
      </w:r>
    </w:p>
    <w:p w14:paraId="051602DA" w14:textId="77777777" w:rsidR="0041704F" w:rsidRPr="00010651" w:rsidRDefault="0041704F">
      <w:pPr>
        <w:rPr>
          <w:szCs w:val="22"/>
          <w:lang w:eastAsia="en-US"/>
        </w:rPr>
      </w:pPr>
    </w:p>
    <w:p w14:paraId="387825DC" w14:textId="77777777" w:rsidR="0041704F" w:rsidRPr="00010651" w:rsidRDefault="0041704F">
      <w:pPr>
        <w:rPr>
          <w:szCs w:val="22"/>
          <w:lang w:eastAsia="en-US"/>
        </w:rPr>
      </w:pPr>
    </w:p>
    <w:p w14:paraId="74513964" w14:textId="77777777" w:rsidR="0041704F" w:rsidRPr="00010651" w:rsidRDefault="00AE1476">
      <w:pPr>
        <w:keepNext/>
        <w:tabs>
          <w:tab w:val="left" w:pos="567"/>
        </w:tabs>
        <w:ind w:left="567" w:hanging="567"/>
        <w:outlineLvl w:val="1"/>
        <w:rPr>
          <w:b/>
          <w:szCs w:val="22"/>
          <w:lang w:eastAsia="en-US"/>
        </w:rPr>
      </w:pPr>
      <w:bookmarkStart w:id="8" w:name="_Toc129243264"/>
      <w:bookmarkStart w:id="9" w:name="_Toc129243139"/>
      <w:r w:rsidRPr="00010651">
        <w:rPr>
          <w:b/>
          <w:szCs w:val="22"/>
          <w:lang w:eastAsia="en-US"/>
        </w:rPr>
        <w:t>1.</w:t>
      </w:r>
      <w:r w:rsidRPr="00010651">
        <w:rPr>
          <w:b/>
          <w:szCs w:val="22"/>
          <w:lang w:eastAsia="en-US"/>
        </w:rPr>
        <w:tab/>
      </w:r>
      <w:r w:rsidRPr="00010651">
        <w:rPr>
          <w:b/>
          <w:szCs w:val="22"/>
        </w:rPr>
        <w:t>Kas yra Mofenstra ir kam jis vartojamas</w:t>
      </w:r>
      <w:bookmarkEnd w:id="8"/>
      <w:bookmarkEnd w:id="9"/>
    </w:p>
    <w:p w14:paraId="6B13B4AD" w14:textId="77777777" w:rsidR="0041704F" w:rsidRPr="00010651" w:rsidRDefault="0041704F">
      <w:pPr>
        <w:rPr>
          <w:szCs w:val="22"/>
          <w:lang w:eastAsia="en-US"/>
        </w:rPr>
      </w:pPr>
    </w:p>
    <w:p w14:paraId="6E073AB8" w14:textId="77777777" w:rsidR="0041704F" w:rsidRPr="00010651" w:rsidRDefault="00AE1476">
      <w:pPr>
        <w:rPr>
          <w:szCs w:val="22"/>
        </w:rPr>
      </w:pPr>
      <w:r w:rsidRPr="00010651">
        <w:rPr>
          <w:szCs w:val="22"/>
        </w:rPr>
        <w:t>Mofenstra yra leukotrienų receptorių antagonistas, kuris blokuoja medžiagas, vadinamas leukotrienais. Leukotrienai sukelia kvėpavimo takų plaučiuose susiaurėjimą ir patinimą. Mofenstra pagerina astmos simptomus ir padeda kontroliuoti šią ligą.</w:t>
      </w:r>
    </w:p>
    <w:p w14:paraId="26649803" w14:textId="77777777" w:rsidR="0041704F" w:rsidRPr="00010651" w:rsidRDefault="0041704F">
      <w:pPr>
        <w:rPr>
          <w:szCs w:val="22"/>
        </w:rPr>
      </w:pPr>
    </w:p>
    <w:p w14:paraId="7C28659B" w14:textId="77777777" w:rsidR="0041704F" w:rsidRPr="00010651" w:rsidRDefault="00AE1476">
      <w:pPr>
        <w:rPr>
          <w:szCs w:val="22"/>
        </w:rPr>
      </w:pPr>
      <w:r w:rsidRPr="00010651">
        <w:rPr>
          <w:szCs w:val="22"/>
        </w:rPr>
        <w:t xml:space="preserve">Jūsų vaiko astmai gydyti gydytojas paskyrė Mofenstra, kuris neleidžia atsirasti astmos simptomams dienos ir nakties metu. </w:t>
      </w:r>
    </w:p>
    <w:p w14:paraId="34CEE631" w14:textId="77777777" w:rsidR="0041704F" w:rsidRPr="00010651" w:rsidRDefault="0041704F">
      <w:pPr>
        <w:rPr>
          <w:szCs w:val="22"/>
        </w:rPr>
      </w:pPr>
    </w:p>
    <w:p w14:paraId="0061BB73" w14:textId="77777777" w:rsidR="0041704F" w:rsidRPr="00010651" w:rsidRDefault="0041704F">
      <w:pPr>
        <w:pStyle w:val="Sraopastraipa"/>
        <w:ind w:left="567"/>
        <w:rPr>
          <w:b/>
          <w:szCs w:val="22"/>
        </w:rPr>
      </w:pPr>
    </w:p>
    <w:p w14:paraId="4060CF7E" w14:textId="77777777" w:rsidR="0041704F" w:rsidRPr="00010651" w:rsidRDefault="00AE1476" w:rsidP="00E57FE7">
      <w:pPr>
        <w:pStyle w:val="Sraopastraipa"/>
        <w:ind w:left="567"/>
        <w:rPr>
          <w:i/>
          <w:sz w:val="22"/>
          <w:szCs w:val="22"/>
          <w:u w:val="single"/>
          <w:lang w:eastAsia="lt-LT"/>
        </w:rPr>
      </w:pPr>
      <w:r w:rsidRPr="00010651">
        <w:rPr>
          <w:i/>
          <w:sz w:val="22"/>
          <w:szCs w:val="22"/>
          <w:u w:val="single"/>
          <w:lang w:eastAsia="lt-LT"/>
        </w:rPr>
        <w:t>Mofenstra 4 mg kramtomosios tabletės</w:t>
      </w:r>
    </w:p>
    <w:p w14:paraId="5D04EEC3" w14:textId="762AB9EF" w:rsidR="0041704F" w:rsidRPr="00010651" w:rsidRDefault="00AE1476" w:rsidP="00E57FE7">
      <w:pPr>
        <w:pStyle w:val="Sraopastraipa"/>
        <w:numPr>
          <w:ilvl w:val="0"/>
          <w:numId w:val="3"/>
        </w:numPr>
        <w:rPr>
          <w:szCs w:val="22"/>
        </w:rPr>
      </w:pPr>
      <w:r w:rsidRPr="00E57FE7">
        <w:rPr>
          <w:sz w:val="22"/>
          <w:szCs w:val="22"/>
        </w:rPr>
        <w:t>Mofenstra 4 mg kramtomosiomis tabletėmis gydomi 2 – 5 metų pacientai, kurių ligos požymiai nepakankamai kontroliuojami jų vartojamais vaistais ir todėl yra reikalingas papildomas gydymas.</w:t>
      </w:r>
    </w:p>
    <w:p w14:paraId="21489CD6" w14:textId="77777777" w:rsidR="0041704F" w:rsidRPr="001045EF" w:rsidRDefault="00AE1476">
      <w:pPr>
        <w:numPr>
          <w:ilvl w:val="0"/>
          <w:numId w:val="3"/>
        </w:numPr>
        <w:rPr>
          <w:szCs w:val="22"/>
        </w:rPr>
      </w:pPr>
      <w:r w:rsidRPr="00010651">
        <w:rPr>
          <w:szCs w:val="22"/>
        </w:rPr>
        <w:t>Mofenstra 4 mg kramtomųjų tablečių taip pat gali būti vartojama alternatyviam gydymui vietoj inhaliuojamųjų (įkvepiamųjų) kortikosteroidų 2 – 5 metų pacientams, sergantiems nuolatine lengva astma, kurie paskutiniu metu nuo savo astmos nevartojo geriamųjų kortikosteroidų ir kurie akivaizdžiai nesugeba vartoti inhaliuojamųjų kortikosteroidų.</w:t>
      </w:r>
    </w:p>
    <w:p w14:paraId="79B58A17" w14:textId="5135F9DF" w:rsidR="0041704F" w:rsidRPr="00010651" w:rsidRDefault="00AE1476">
      <w:pPr>
        <w:numPr>
          <w:ilvl w:val="0"/>
          <w:numId w:val="3"/>
        </w:numPr>
        <w:rPr>
          <w:szCs w:val="22"/>
        </w:rPr>
      </w:pPr>
      <w:r w:rsidRPr="00010651">
        <w:rPr>
          <w:szCs w:val="22"/>
        </w:rPr>
        <w:t xml:space="preserve">Be to, Mofenstra 4 mg kramtomosios tabletės padeda užkirsti kelią fizinio krūvio sukeltam kvėpavimo takų susiaurėjimui 2 metų ar vyresniems pacientams. </w:t>
      </w:r>
    </w:p>
    <w:p w14:paraId="1EBFD055" w14:textId="77777777" w:rsidR="00FB1483" w:rsidRPr="00010651" w:rsidRDefault="00FB1483">
      <w:pPr>
        <w:numPr>
          <w:ilvl w:val="0"/>
          <w:numId w:val="3"/>
        </w:numPr>
        <w:rPr>
          <w:szCs w:val="22"/>
        </w:rPr>
      </w:pPr>
    </w:p>
    <w:p w14:paraId="447F9814" w14:textId="77777777" w:rsidR="0041704F" w:rsidRPr="00E57FE7" w:rsidRDefault="00AE1476" w:rsidP="00E57FE7">
      <w:pPr>
        <w:pStyle w:val="Sraopastraipa"/>
        <w:ind w:left="567"/>
        <w:rPr>
          <w:i/>
          <w:sz w:val="22"/>
          <w:szCs w:val="22"/>
          <w:highlight w:val="lightGray"/>
          <w:lang w:eastAsia="lt-LT"/>
        </w:rPr>
      </w:pPr>
      <w:r w:rsidRPr="00E57FE7">
        <w:rPr>
          <w:i/>
          <w:sz w:val="22"/>
          <w:szCs w:val="22"/>
          <w:highlight w:val="lightGray"/>
          <w:lang w:eastAsia="lt-LT"/>
        </w:rPr>
        <w:t>Mofenstra 5 mg kramtomosios tabletės</w:t>
      </w:r>
    </w:p>
    <w:p w14:paraId="6DFA1DB1" w14:textId="77777777" w:rsidR="0041704F" w:rsidRPr="00E57FE7" w:rsidRDefault="00AE1476">
      <w:pPr>
        <w:numPr>
          <w:ilvl w:val="0"/>
          <w:numId w:val="3"/>
        </w:numPr>
        <w:rPr>
          <w:szCs w:val="22"/>
          <w:highlight w:val="lightGray"/>
        </w:rPr>
      </w:pPr>
      <w:r w:rsidRPr="00E57FE7">
        <w:rPr>
          <w:highlight w:val="lightGray"/>
        </w:rPr>
        <w:t>Mofenstra 5 mg kramtomosiomis tabletėmis gydomi 6 – 14 metų pacientai</w:t>
      </w:r>
      <w:r w:rsidRPr="00E57FE7">
        <w:rPr>
          <w:szCs w:val="22"/>
          <w:highlight w:val="lightGray"/>
        </w:rPr>
        <w:t>, kurių ligos požymiai nepakankamai kontroliuojami jų vartojamais vaistais ir todėl yra reikalingas papildomas gydymas.</w:t>
      </w:r>
    </w:p>
    <w:p w14:paraId="2F51F4C1" w14:textId="3A2224B4" w:rsidR="0041704F" w:rsidRPr="00E57FE7" w:rsidRDefault="00AE1476">
      <w:pPr>
        <w:numPr>
          <w:ilvl w:val="0"/>
          <w:numId w:val="3"/>
        </w:numPr>
        <w:rPr>
          <w:szCs w:val="22"/>
          <w:highlight w:val="lightGray"/>
        </w:rPr>
      </w:pPr>
      <w:r w:rsidRPr="00E57FE7">
        <w:rPr>
          <w:highlight w:val="lightGray"/>
        </w:rPr>
        <w:t>Mofenstra</w:t>
      </w:r>
      <w:r w:rsidRPr="00E57FE7">
        <w:rPr>
          <w:szCs w:val="22"/>
          <w:highlight w:val="lightGray"/>
        </w:rPr>
        <w:t xml:space="preserve"> </w:t>
      </w:r>
      <w:r w:rsidRPr="00E57FE7">
        <w:rPr>
          <w:highlight w:val="lightGray"/>
        </w:rPr>
        <w:t xml:space="preserve">5 mg kramtomosios tabletės </w:t>
      </w:r>
      <w:r w:rsidRPr="00E57FE7">
        <w:rPr>
          <w:szCs w:val="22"/>
          <w:highlight w:val="lightGray"/>
        </w:rPr>
        <w:t>taip pat gali būti vartojamos alternatyviam gydymui vietoj inhaliuojamųjų (įkvepiamųjų) kortikosteroidų 6 – 14 metų pacientams, sergantiems nuolatine lengva astma, kurie paskutiniu metu nuo savo astmos nevartojo geriamųjų kortikosteroidų ir kurie akivaizdžiai nesugeba vartoti inhaliuojamųjų kortikosteroidų.</w:t>
      </w:r>
    </w:p>
    <w:p w14:paraId="762767DA" w14:textId="77777777" w:rsidR="0041704F" w:rsidRPr="00E57FE7" w:rsidRDefault="00AE1476">
      <w:pPr>
        <w:numPr>
          <w:ilvl w:val="0"/>
          <w:numId w:val="3"/>
        </w:numPr>
        <w:rPr>
          <w:szCs w:val="22"/>
          <w:highlight w:val="lightGray"/>
        </w:rPr>
      </w:pPr>
      <w:r w:rsidRPr="00E57FE7">
        <w:rPr>
          <w:szCs w:val="22"/>
          <w:highlight w:val="lightGray"/>
        </w:rPr>
        <w:t xml:space="preserve">Be to, </w:t>
      </w:r>
      <w:r w:rsidRPr="00E57FE7">
        <w:rPr>
          <w:highlight w:val="lightGray"/>
        </w:rPr>
        <w:t>Mofenstra</w:t>
      </w:r>
      <w:r w:rsidRPr="00E57FE7">
        <w:rPr>
          <w:szCs w:val="22"/>
          <w:highlight w:val="lightGray"/>
        </w:rPr>
        <w:t xml:space="preserve"> </w:t>
      </w:r>
      <w:r w:rsidRPr="00E57FE7">
        <w:rPr>
          <w:highlight w:val="lightGray"/>
        </w:rPr>
        <w:t xml:space="preserve">5 mg kramtomosios tabletės </w:t>
      </w:r>
      <w:r w:rsidRPr="00E57FE7">
        <w:rPr>
          <w:szCs w:val="22"/>
          <w:highlight w:val="lightGray"/>
        </w:rPr>
        <w:t xml:space="preserve">padeda užkirsti kelią fizinio krūvio sukeltam kvėpavimo takų susiaurėjimui. </w:t>
      </w:r>
    </w:p>
    <w:p w14:paraId="60C80AEF" w14:textId="77777777" w:rsidR="0041704F" w:rsidRPr="00010651" w:rsidRDefault="0041704F">
      <w:pPr>
        <w:rPr>
          <w:szCs w:val="22"/>
        </w:rPr>
      </w:pPr>
    </w:p>
    <w:p w14:paraId="75584CA9" w14:textId="77777777" w:rsidR="0041704F" w:rsidRPr="00010651" w:rsidRDefault="00AE1476">
      <w:pPr>
        <w:rPr>
          <w:szCs w:val="22"/>
        </w:rPr>
      </w:pPr>
      <w:r w:rsidRPr="00010651">
        <w:rPr>
          <w:szCs w:val="22"/>
        </w:rPr>
        <w:lastRenderedPageBreak/>
        <w:t>Pagal Jūsų vaiko astmos simptomus ir jų sunkumą gydytojas nustatys, kiek Mofenstra turi būti vartojama.</w:t>
      </w:r>
    </w:p>
    <w:p w14:paraId="5781E76E" w14:textId="77777777" w:rsidR="0041704F" w:rsidRPr="00010651" w:rsidRDefault="0041704F">
      <w:pPr>
        <w:rPr>
          <w:szCs w:val="22"/>
          <w:lang w:eastAsia="en-US"/>
        </w:rPr>
      </w:pPr>
    </w:p>
    <w:p w14:paraId="2D984080" w14:textId="77777777" w:rsidR="0041704F" w:rsidRPr="001045EF" w:rsidRDefault="00AE1476">
      <w:pPr>
        <w:rPr>
          <w:b/>
          <w:szCs w:val="22"/>
          <w:lang w:eastAsia="en-US"/>
        </w:rPr>
      </w:pPr>
      <w:r w:rsidRPr="001045EF">
        <w:rPr>
          <w:b/>
          <w:szCs w:val="22"/>
          <w:lang w:eastAsia="en-US"/>
        </w:rPr>
        <w:t>Kas yra astma?</w:t>
      </w:r>
    </w:p>
    <w:p w14:paraId="44EF4AA9" w14:textId="77777777" w:rsidR="0041704F" w:rsidRPr="00010651" w:rsidRDefault="00AE1476">
      <w:pPr>
        <w:rPr>
          <w:szCs w:val="22"/>
        </w:rPr>
      </w:pPr>
      <w:r w:rsidRPr="00010651">
        <w:rPr>
          <w:szCs w:val="22"/>
        </w:rPr>
        <w:t>Astma yra ilgalaikė liga.</w:t>
      </w:r>
    </w:p>
    <w:p w14:paraId="2B101F45" w14:textId="77777777" w:rsidR="0041704F" w:rsidRPr="00010651" w:rsidRDefault="00AE1476">
      <w:pPr>
        <w:rPr>
          <w:szCs w:val="22"/>
        </w:rPr>
      </w:pPr>
      <w:r w:rsidRPr="00010651">
        <w:rPr>
          <w:szCs w:val="22"/>
        </w:rPr>
        <w:t>Astmai būdinga:</w:t>
      </w:r>
    </w:p>
    <w:p w14:paraId="248C66CC" w14:textId="77777777" w:rsidR="0041704F" w:rsidRPr="00010651" w:rsidRDefault="00AE1476">
      <w:pPr>
        <w:numPr>
          <w:ilvl w:val="0"/>
          <w:numId w:val="4"/>
        </w:numPr>
        <w:tabs>
          <w:tab w:val="left" w:pos="540"/>
        </w:tabs>
        <w:ind w:left="540" w:hanging="540"/>
        <w:rPr>
          <w:szCs w:val="22"/>
        </w:rPr>
      </w:pPr>
      <w:r w:rsidRPr="00010651">
        <w:rPr>
          <w:szCs w:val="22"/>
        </w:rPr>
        <w:t>pasunkėjęs kvėpavimas, nes susiaurėja kvėpavimo takai. Šis kvėpavimo takų susiaurėjimas, reaguodamas į įvairias sąlygas, pablogėja arba pagerėja;</w:t>
      </w:r>
    </w:p>
    <w:p w14:paraId="39505396" w14:textId="77777777" w:rsidR="0041704F" w:rsidRPr="00010651" w:rsidRDefault="00AE1476">
      <w:pPr>
        <w:numPr>
          <w:ilvl w:val="0"/>
          <w:numId w:val="4"/>
        </w:numPr>
        <w:tabs>
          <w:tab w:val="left" w:pos="540"/>
        </w:tabs>
        <w:ind w:left="540" w:hanging="540"/>
        <w:rPr>
          <w:szCs w:val="22"/>
        </w:rPr>
      </w:pPr>
      <w:r w:rsidRPr="00010651">
        <w:rPr>
          <w:szCs w:val="22"/>
        </w:rPr>
        <w:t>padidėjęs kvėpavimo takų jautrumas, todėl jie reaguoja į daugelį veiksnių, tokių kaip cigarečių dūmai, žiedadulkės, šaltas oras, fizinis krūvis;</w:t>
      </w:r>
    </w:p>
    <w:p w14:paraId="59A3732A" w14:textId="77777777" w:rsidR="0041704F" w:rsidRPr="00010651" w:rsidRDefault="00AE1476">
      <w:pPr>
        <w:numPr>
          <w:ilvl w:val="0"/>
          <w:numId w:val="4"/>
        </w:numPr>
        <w:tabs>
          <w:tab w:val="left" w:pos="540"/>
        </w:tabs>
        <w:ind w:left="540" w:hanging="540"/>
        <w:rPr>
          <w:szCs w:val="22"/>
        </w:rPr>
      </w:pPr>
      <w:r w:rsidRPr="00010651">
        <w:rPr>
          <w:szCs w:val="22"/>
        </w:rPr>
        <w:t>kvėpavimo takų gleivinės pabrinkimas (uždegimas).</w:t>
      </w:r>
    </w:p>
    <w:p w14:paraId="6E85EBA5" w14:textId="77777777" w:rsidR="0041704F" w:rsidRPr="00010651" w:rsidRDefault="0041704F">
      <w:pPr>
        <w:rPr>
          <w:szCs w:val="22"/>
        </w:rPr>
      </w:pPr>
    </w:p>
    <w:p w14:paraId="22AE0D88" w14:textId="77777777" w:rsidR="0041704F" w:rsidRPr="00010651" w:rsidRDefault="00AE1476">
      <w:pPr>
        <w:rPr>
          <w:szCs w:val="22"/>
        </w:rPr>
      </w:pPr>
      <w:r w:rsidRPr="00010651">
        <w:rPr>
          <w:szCs w:val="22"/>
        </w:rPr>
        <w:t xml:space="preserve">Astmos simptomai yra kosulys, švokštimas ir krūtinės veržimas. </w:t>
      </w:r>
    </w:p>
    <w:p w14:paraId="0A49E62A" w14:textId="77777777" w:rsidR="0041704F" w:rsidRPr="00010651" w:rsidRDefault="0041704F">
      <w:pPr>
        <w:rPr>
          <w:szCs w:val="22"/>
          <w:lang w:eastAsia="en-US"/>
        </w:rPr>
      </w:pPr>
    </w:p>
    <w:p w14:paraId="500F7EDF" w14:textId="77777777" w:rsidR="0041704F" w:rsidRPr="00010651" w:rsidRDefault="0041704F">
      <w:pPr>
        <w:rPr>
          <w:szCs w:val="22"/>
          <w:lang w:eastAsia="en-US"/>
        </w:rPr>
      </w:pPr>
    </w:p>
    <w:p w14:paraId="7D8311E4" w14:textId="77777777" w:rsidR="0041704F" w:rsidRPr="00010651" w:rsidRDefault="00AE1476">
      <w:pPr>
        <w:keepNext/>
        <w:tabs>
          <w:tab w:val="left" w:pos="567"/>
        </w:tabs>
        <w:ind w:left="567" w:hanging="567"/>
        <w:outlineLvl w:val="1"/>
        <w:rPr>
          <w:b/>
          <w:szCs w:val="22"/>
          <w:lang w:eastAsia="en-US"/>
        </w:rPr>
      </w:pPr>
      <w:bookmarkStart w:id="10" w:name="_Toc129243265"/>
      <w:bookmarkStart w:id="11" w:name="_Toc129243140"/>
      <w:r w:rsidRPr="00010651">
        <w:rPr>
          <w:b/>
          <w:szCs w:val="22"/>
          <w:lang w:eastAsia="en-US"/>
        </w:rPr>
        <w:t>2.</w:t>
      </w:r>
      <w:r w:rsidRPr="00010651">
        <w:rPr>
          <w:b/>
          <w:szCs w:val="22"/>
          <w:lang w:eastAsia="en-US"/>
        </w:rPr>
        <w:tab/>
        <w:t>Kas žinotina prieš vartojant Mofenstra</w:t>
      </w:r>
      <w:bookmarkEnd w:id="10"/>
      <w:bookmarkEnd w:id="11"/>
    </w:p>
    <w:p w14:paraId="285252B6" w14:textId="77777777" w:rsidR="0041704F" w:rsidRPr="00010651" w:rsidRDefault="0041704F">
      <w:pPr>
        <w:rPr>
          <w:szCs w:val="22"/>
          <w:lang w:eastAsia="en-US"/>
        </w:rPr>
      </w:pPr>
    </w:p>
    <w:p w14:paraId="793BE5C2" w14:textId="77777777" w:rsidR="0041704F" w:rsidRPr="00010651" w:rsidRDefault="00AE1476">
      <w:pPr>
        <w:rPr>
          <w:szCs w:val="22"/>
          <w:lang w:eastAsia="en-US"/>
        </w:rPr>
      </w:pPr>
      <w:r w:rsidRPr="00010651">
        <w:rPr>
          <w:szCs w:val="22"/>
          <w:lang w:eastAsia="en-US"/>
        </w:rPr>
        <w:t>Pasakykite savo gydytojui apie bet kokius dabartinius ar buvusius Jūsų vaiko sveikatos sutrikimus ar alergijas.</w:t>
      </w:r>
    </w:p>
    <w:p w14:paraId="09EA34EC" w14:textId="77777777" w:rsidR="0041704F" w:rsidRPr="00010651" w:rsidRDefault="0041704F">
      <w:pPr>
        <w:rPr>
          <w:szCs w:val="22"/>
          <w:lang w:eastAsia="en-US"/>
        </w:rPr>
      </w:pPr>
    </w:p>
    <w:p w14:paraId="78FCF582" w14:textId="77777777" w:rsidR="0041704F" w:rsidRPr="00010651" w:rsidRDefault="00AE1476">
      <w:pPr>
        <w:spacing w:line="220" w:lineRule="exact"/>
        <w:rPr>
          <w:b/>
          <w:bCs/>
          <w:szCs w:val="22"/>
          <w:lang w:eastAsia="en-US"/>
        </w:rPr>
      </w:pPr>
      <w:r w:rsidRPr="00010651">
        <w:rPr>
          <w:b/>
          <w:bCs/>
          <w:szCs w:val="22"/>
          <w:lang w:eastAsia="en-US"/>
        </w:rPr>
        <w:t>Neduokite Mofenstra savo vaikui, jeigu jis (ji):</w:t>
      </w:r>
    </w:p>
    <w:p w14:paraId="1B6369C6" w14:textId="77777777" w:rsidR="0041704F" w:rsidRPr="00010651" w:rsidRDefault="00AE1476">
      <w:pPr>
        <w:numPr>
          <w:ilvl w:val="0"/>
          <w:numId w:val="16"/>
        </w:numPr>
        <w:ind w:left="567" w:hanging="567"/>
        <w:rPr>
          <w:szCs w:val="22"/>
          <w:lang w:eastAsia="en-US"/>
        </w:rPr>
      </w:pPr>
      <w:r w:rsidRPr="00010651">
        <w:rPr>
          <w:szCs w:val="22"/>
          <w:lang w:eastAsia="en-US"/>
        </w:rPr>
        <w:t>yra alergiškas (pernelyg jautrus) montelukastui arba bet kuriai pagalbinei šio vaisto medžiagai (jos išvardytos 6 skyriuje).</w:t>
      </w:r>
    </w:p>
    <w:p w14:paraId="4FDD99FC" w14:textId="77777777" w:rsidR="0041704F" w:rsidRPr="00010651" w:rsidRDefault="0041704F">
      <w:pPr>
        <w:rPr>
          <w:szCs w:val="22"/>
          <w:lang w:eastAsia="en-US"/>
        </w:rPr>
      </w:pPr>
    </w:p>
    <w:p w14:paraId="03693636" w14:textId="77777777" w:rsidR="0041704F" w:rsidRPr="00010651" w:rsidRDefault="00AE1476">
      <w:pPr>
        <w:spacing w:line="220" w:lineRule="exact"/>
        <w:rPr>
          <w:b/>
          <w:bCs/>
          <w:szCs w:val="22"/>
          <w:lang w:eastAsia="en-US"/>
        </w:rPr>
      </w:pPr>
      <w:r w:rsidRPr="00010651">
        <w:rPr>
          <w:b/>
          <w:bCs/>
          <w:szCs w:val="22"/>
          <w:lang w:eastAsia="en-US"/>
        </w:rPr>
        <w:t>Įspėjimai ir atsargumo priemonės</w:t>
      </w:r>
    </w:p>
    <w:p w14:paraId="76516B0A" w14:textId="77777777" w:rsidR="0041704F" w:rsidRPr="00010651" w:rsidRDefault="00AE1476">
      <w:pPr>
        <w:spacing w:line="220" w:lineRule="exact"/>
        <w:rPr>
          <w:bCs/>
          <w:szCs w:val="22"/>
          <w:lang w:eastAsia="en-US"/>
        </w:rPr>
      </w:pPr>
      <w:r w:rsidRPr="00010651">
        <w:rPr>
          <w:szCs w:val="22"/>
        </w:rPr>
        <w:t>Pasitarkite su gydytoju arba vaistininku, prieš pradėdami vartoti Mofenstra:</w:t>
      </w:r>
    </w:p>
    <w:p w14:paraId="2C844C08" w14:textId="77777777" w:rsidR="0041704F" w:rsidRPr="00010651" w:rsidRDefault="00AE1476">
      <w:pPr>
        <w:numPr>
          <w:ilvl w:val="1"/>
          <w:numId w:val="15"/>
        </w:numPr>
        <w:tabs>
          <w:tab w:val="left" w:pos="567"/>
        </w:tabs>
        <w:spacing w:before="120"/>
        <w:ind w:left="567" w:hanging="567"/>
        <w:rPr>
          <w:szCs w:val="22"/>
        </w:rPr>
      </w:pPr>
      <w:r w:rsidRPr="00010651">
        <w:rPr>
          <w:szCs w:val="22"/>
        </w:rPr>
        <w:t>Jeigu pasunkėja Jūsų vaiko astma ar kvėpavimas, nedelsiant praneškite savo gydytojui.</w:t>
      </w:r>
    </w:p>
    <w:p w14:paraId="6A6589DF" w14:textId="77777777" w:rsidR="0041704F" w:rsidRPr="00010651" w:rsidRDefault="00AE1476">
      <w:pPr>
        <w:numPr>
          <w:ilvl w:val="1"/>
          <w:numId w:val="15"/>
        </w:numPr>
        <w:tabs>
          <w:tab w:val="left" w:pos="567"/>
        </w:tabs>
        <w:spacing w:before="120"/>
        <w:ind w:left="567" w:hanging="567"/>
        <w:rPr>
          <w:szCs w:val="22"/>
        </w:rPr>
      </w:pPr>
      <w:r w:rsidRPr="00010651">
        <w:rPr>
          <w:szCs w:val="22"/>
        </w:rPr>
        <w:t>Geriamasis Mofenstra nėra skirtas astmos priepuolio gydymui. Jeigu ištinka priepuolis, reikia tiksliai laikytis gydytojo Jums nurodytų instrukcijų dėl Jūsų vaiko. Visada turėkite su savimi Jūsų vaikui skirtų inhaliuojamų vaistų, padedančių nuo astmos priepuolių.</w:t>
      </w:r>
    </w:p>
    <w:p w14:paraId="54672E57" w14:textId="77777777" w:rsidR="0041704F" w:rsidRPr="00010651" w:rsidRDefault="00AE1476">
      <w:pPr>
        <w:numPr>
          <w:ilvl w:val="1"/>
          <w:numId w:val="15"/>
        </w:numPr>
        <w:tabs>
          <w:tab w:val="left" w:pos="567"/>
        </w:tabs>
        <w:spacing w:before="120"/>
        <w:ind w:left="567" w:hanging="567"/>
        <w:rPr>
          <w:szCs w:val="22"/>
        </w:rPr>
      </w:pPr>
      <w:r w:rsidRPr="00010651">
        <w:rPr>
          <w:szCs w:val="22"/>
        </w:rPr>
        <w:t>Yra svarbu, kad Jūsų vaikas vartotų visus Jūsų gydytojo paskirtus vaistus nuo astmos. Mofenstra negalima vartoti vietoj kitų vaistų nuo astmos, kurių gydytojas yra paskyręs Jūsų vaikui.</w:t>
      </w:r>
    </w:p>
    <w:p w14:paraId="1569A2E3" w14:textId="77777777" w:rsidR="0041704F" w:rsidRPr="00010651" w:rsidRDefault="00AE1476">
      <w:pPr>
        <w:numPr>
          <w:ilvl w:val="1"/>
          <w:numId w:val="15"/>
        </w:numPr>
        <w:tabs>
          <w:tab w:val="left" w:pos="567"/>
        </w:tabs>
        <w:spacing w:before="120"/>
        <w:ind w:left="567" w:hanging="567"/>
        <w:rPr>
          <w:szCs w:val="22"/>
        </w:rPr>
      </w:pPr>
      <w:r w:rsidRPr="00010651">
        <w:rPr>
          <w:szCs w:val="22"/>
        </w:rPr>
        <w:t>Jeigu Jūsų vaikas vartoja vaistų nuo astmos, reikia žinoti, kad jeigu jam (jai) atsiranda bet kurių toliau išvardytų simptomų (į gripą panašių negalavimų, stiprėjantis dusulys, galūnių dilgčiojimas ar nutirpimas ir (arba) išbėrimas) derinys, turite kreiptis į savo gydytoją.</w:t>
      </w:r>
    </w:p>
    <w:p w14:paraId="109AABCB" w14:textId="77777777" w:rsidR="0041704F" w:rsidRPr="00010651" w:rsidRDefault="00AE1476">
      <w:pPr>
        <w:numPr>
          <w:ilvl w:val="1"/>
          <w:numId w:val="15"/>
        </w:numPr>
        <w:tabs>
          <w:tab w:val="left" w:pos="567"/>
        </w:tabs>
        <w:spacing w:before="120"/>
        <w:ind w:left="567" w:hanging="567"/>
        <w:rPr>
          <w:szCs w:val="22"/>
        </w:rPr>
      </w:pPr>
      <w:r w:rsidRPr="00010651">
        <w:rPr>
          <w:szCs w:val="22"/>
        </w:rPr>
        <w:t>Jūsų vaikas turi nevartoti acetilsalicilo rūgšties (aspirino) ar vaistų nuo uždegimo (vadinamųjų nesteroidinių vaistų nuo uždegimo, arba NVNU), kadangi jie gali pasunkinti jo (jos) astmą.</w:t>
      </w:r>
    </w:p>
    <w:p w14:paraId="18BD4F9C" w14:textId="5B3E08B1" w:rsidR="0041704F" w:rsidRPr="00010651" w:rsidRDefault="00AE1476">
      <w:pPr>
        <w:numPr>
          <w:ilvl w:val="1"/>
          <w:numId w:val="15"/>
        </w:numPr>
        <w:tabs>
          <w:tab w:val="left" w:pos="567"/>
        </w:tabs>
        <w:spacing w:before="120"/>
        <w:ind w:left="567" w:hanging="567"/>
        <w:rPr>
          <w:szCs w:val="22"/>
        </w:rPr>
      </w:pPr>
      <w:r w:rsidRPr="00010651">
        <w:rPr>
          <w:rFonts w:eastAsiaTheme="minorHAnsi"/>
          <w:bCs/>
          <w:szCs w:val="22"/>
          <w:lang w:eastAsia="en-US"/>
        </w:rPr>
        <w:t>Pacientai turi atkreipti dėmesį, kad buvo gauta pranešimų apie Mofenstra</w:t>
      </w:r>
      <w:r w:rsidRPr="00010651">
        <w:rPr>
          <w:szCs w:val="22"/>
        </w:rPr>
        <w:t xml:space="preserve"> </w:t>
      </w:r>
      <w:r w:rsidRPr="00010651">
        <w:rPr>
          <w:rFonts w:eastAsiaTheme="minorHAnsi"/>
          <w:bCs/>
          <w:szCs w:val="22"/>
          <w:lang w:eastAsia="en-US"/>
        </w:rPr>
        <w:t>vartojusiems suaugusiesiems, paaugliams ir vaikams pasireiškusius įvairius neuropsichiatrinius</w:t>
      </w:r>
      <w:r w:rsidRPr="00010651">
        <w:rPr>
          <w:szCs w:val="22"/>
        </w:rPr>
        <w:t xml:space="preserve"> </w:t>
      </w:r>
      <w:r w:rsidRPr="00010651">
        <w:rPr>
          <w:rFonts w:eastAsiaTheme="minorHAnsi"/>
          <w:bCs/>
          <w:szCs w:val="22"/>
          <w:lang w:eastAsia="en-US"/>
        </w:rPr>
        <w:t>reiškinius (pavyzdžiui, elgsenos ir nuotaikos pokyčius) (žr. 4 skyrių). Jeigu Jūsų vaikuiMofenstra vartojimo metu pasireiškia tokių sutrikimų, turite kreiptis į savo vaiko gydytoją.</w:t>
      </w:r>
    </w:p>
    <w:p w14:paraId="31A3C460" w14:textId="77777777" w:rsidR="0041704F" w:rsidRPr="00010651" w:rsidRDefault="0041704F">
      <w:pPr>
        <w:rPr>
          <w:szCs w:val="22"/>
          <w:lang w:eastAsia="en-US"/>
        </w:rPr>
      </w:pPr>
    </w:p>
    <w:p w14:paraId="72B17342" w14:textId="77777777" w:rsidR="0041704F" w:rsidRPr="00010651" w:rsidRDefault="00AE1476">
      <w:pPr>
        <w:rPr>
          <w:b/>
          <w:szCs w:val="22"/>
          <w:lang w:eastAsia="en-US"/>
        </w:rPr>
      </w:pPr>
      <w:r w:rsidRPr="00010651">
        <w:rPr>
          <w:b/>
          <w:szCs w:val="22"/>
          <w:lang w:eastAsia="en-US"/>
        </w:rPr>
        <w:t>Vaikams ir paaugliams</w:t>
      </w:r>
    </w:p>
    <w:p w14:paraId="1C9FA9C2" w14:textId="77777777" w:rsidR="0041704F" w:rsidRPr="00010651" w:rsidRDefault="00AE1476">
      <w:pPr>
        <w:rPr>
          <w:b/>
          <w:szCs w:val="22"/>
          <w:lang w:eastAsia="en-US"/>
        </w:rPr>
      </w:pPr>
      <w:r w:rsidRPr="00010651">
        <w:rPr>
          <w:i/>
          <w:szCs w:val="22"/>
          <w:u w:val="single"/>
        </w:rPr>
        <w:t>Mofenstra 4 mg kramtomosios tabletės</w:t>
      </w:r>
    </w:p>
    <w:p w14:paraId="344037D7" w14:textId="77777777" w:rsidR="0041704F" w:rsidRPr="00010651" w:rsidRDefault="00AE1476">
      <w:pPr>
        <w:rPr>
          <w:szCs w:val="22"/>
          <w:lang w:eastAsia="en-US"/>
        </w:rPr>
      </w:pPr>
      <w:r w:rsidRPr="00010651">
        <w:rPr>
          <w:szCs w:val="22"/>
          <w:lang w:eastAsia="en-US"/>
        </w:rPr>
        <w:t>Neduokite šio vaisto jaunesniems negu 2 metų vaikams.</w:t>
      </w:r>
    </w:p>
    <w:p w14:paraId="1EAB0E12" w14:textId="77777777" w:rsidR="0041704F" w:rsidRPr="00010651" w:rsidRDefault="00AE1476">
      <w:pPr>
        <w:rPr>
          <w:szCs w:val="22"/>
          <w:lang w:eastAsia="en-US"/>
        </w:rPr>
      </w:pPr>
      <w:r w:rsidRPr="00010651">
        <w:rPr>
          <w:szCs w:val="22"/>
          <w:lang w:eastAsia="en-US"/>
        </w:rPr>
        <w:t>Jaunesniems negu 18 metų pediatriniams pacientams yra kitų šio vaisto formų, atsižvelgiant į amžių.</w:t>
      </w:r>
    </w:p>
    <w:p w14:paraId="0B5E953F" w14:textId="3BC8B5E2" w:rsidR="0041704F" w:rsidRPr="00010651" w:rsidRDefault="00AE1476">
      <w:pPr>
        <w:spacing w:line="220" w:lineRule="exact"/>
      </w:pPr>
      <w:r w:rsidRPr="00010651">
        <w:rPr>
          <w:szCs w:val="22"/>
          <w:lang w:eastAsia="en-US"/>
        </w:rPr>
        <w:t xml:space="preserve"> </w:t>
      </w:r>
      <w:r w:rsidRPr="00010651">
        <w:rPr>
          <w:i/>
          <w:szCs w:val="22"/>
          <w:u w:val="single"/>
        </w:rPr>
        <w:t>Mofenstra 5 mg kramtomosios tabletės</w:t>
      </w:r>
    </w:p>
    <w:p w14:paraId="46903F5E" w14:textId="77777777" w:rsidR="0041704F" w:rsidRPr="00010651" w:rsidRDefault="00AE1476">
      <w:pPr>
        <w:rPr>
          <w:szCs w:val="22"/>
          <w:lang w:eastAsia="en-US"/>
        </w:rPr>
      </w:pPr>
      <w:r w:rsidRPr="00010651">
        <w:rPr>
          <w:szCs w:val="22"/>
          <w:lang w:eastAsia="en-US"/>
        </w:rPr>
        <w:t>Neduokite šio vaisto jaunesniems negu 6 metų vaikams.</w:t>
      </w:r>
    </w:p>
    <w:p w14:paraId="26DBDCCE" w14:textId="77777777" w:rsidR="0041704F" w:rsidRPr="00010651" w:rsidRDefault="00AE1476">
      <w:r w:rsidRPr="00010651">
        <w:rPr>
          <w:szCs w:val="22"/>
          <w:lang w:eastAsia="en-US"/>
        </w:rPr>
        <w:t>Jaunesniems negu 18 metų pediatriniams pacientams yra kitų šio vaisto formų, atsižvelgiant į amžių.</w:t>
      </w:r>
    </w:p>
    <w:p w14:paraId="5BB294A4" w14:textId="77777777" w:rsidR="0041704F" w:rsidRPr="00010651" w:rsidRDefault="0041704F">
      <w:pPr>
        <w:spacing w:line="220" w:lineRule="exact"/>
        <w:rPr>
          <w:b/>
          <w:bCs/>
          <w:szCs w:val="22"/>
          <w:lang w:eastAsia="en-US"/>
        </w:rPr>
      </w:pPr>
    </w:p>
    <w:p w14:paraId="6CFD2E31" w14:textId="77777777" w:rsidR="0041704F" w:rsidRPr="00010651" w:rsidRDefault="00AE1476" w:rsidP="00E57FE7">
      <w:pPr>
        <w:rPr>
          <w:b/>
          <w:bCs/>
          <w:szCs w:val="22"/>
          <w:lang w:eastAsia="en-US"/>
        </w:rPr>
      </w:pPr>
      <w:r w:rsidRPr="00010651">
        <w:rPr>
          <w:b/>
          <w:bCs/>
          <w:szCs w:val="22"/>
          <w:lang w:eastAsia="en-US"/>
        </w:rPr>
        <w:t>Kiti vaistai ir Mofenstra</w:t>
      </w:r>
    </w:p>
    <w:p w14:paraId="47E20D1B" w14:textId="77777777" w:rsidR="0041704F" w:rsidRPr="00010651" w:rsidRDefault="00AE1476">
      <w:pPr>
        <w:rPr>
          <w:szCs w:val="22"/>
          <w:lang w:eastAsia="en-US"/>
        </w:rPr>
      </w:pPr>
      <w:r w:rsidRPr="00010651">
        <w:rPr>
          <w:szCs w:val="22"/>
          <w:lang w:eastAsia="en-US"/>
        </w:rPr>
        <w:t>Kai kurie vaistai gali trukdyti Mofenstra veikti arba jis gali daryti įtaką kitų vaistų, kuriais gydomas Jūsų vaikas, veikimui.</w:t>
      </w:r>
    </w:p>
    <w:p w14:paraId="461D8FA9" w14:textId="77777777" w:rsidR="0041704F" w:rsidRPr="00010651" w:rsidRDefault="0041704F">
      <w:pPr>
        <w:rPr>
          <w:szCs w:val="22"/>
          <w:lang w:eastAsia="en-US"/>
        </w:rPr>
      </w:pPr>
    </w:p>
    <w:p w14:paraId="771D31D7" w14:textId="77777777" w:rsidR="0041704F" w:rsidRPr="00010651" w:rsidRDefault="00AE1476">
      <w:pPr>
        <w:rPr>
          <w:szCs w:val="22"/>
          <w:lang w:eastAsia="en-US"/>
        </w:rPr>
      </w:pPr>
      <w:r w:rsidRPr="00010651">
        <w:rPr>
          <w:szCs w:val="22"/>
          <w:lang w:eastAsia="en-US"/>
        </w:rPr>
        <w:t xml:space="preserve">Jeigu Jūsų vaikas vartoja arba neseniai vartojo kitų vaistų, įskaitant įsigytus be recepto, arba dėl to nesate tikri, pasakykite gydytojui arba vaistininkui. </w:t>
      </w:r>
    </w:p>
    <w:p w14:paraId="360DF114" w14:textId="77777777" w:rsidR="0041704F" w:rsidRPr="00010651" w:rsidRDefault="0041704F">
      <w:pPr>
        <w:rPr>
          <w:szCs w:val="22"/>
          <w:lang w:eastAsia="en-US"/>
        </w:rPr>
      </w:pPr>
    </w:p>
    <w:p w14:paraId="4FE65C5D" w14:textId="77777777" w:rsidR="0041704F" w:rsidRPr="00010651" w:rsidRDefault="00AE1476">
      <w:pPr>
        <w:rPr>
          <w:szCs w:val="22"/>
          <w:lang w:eastAsia="en-US"/>
        </w:rPr>
      </w:pPr>
      <w:r w:rsidRPr="00010651">
        <w:rPr>
          <w:szCs w:val="22"/>
          <w:lang w:eastAsia="en-US"/>
        </w:rPr>
        <w:t>Pasakykite savo gydytojui, jeigu prieš pradedant gydymą Mofenstra Jūsų vaikas vartoja šių vaistų:</w:t>
      </w:r>
    </w:p>
    <w:p w14:paraId="53723C4B" w14:textId="77777777" w:rsidR="0041704F" w:rsidRPr="00010651" w:rsidRDefault="00AE1476">
      <w:pPr>
        <w:numPr>
          <w:ilvl w:val="0"/>
          <w:numId w:val="6"/>
        </w:numPr>
        <w:rPr>
          <w:szCs w:val="22"/>
          <w:lang w:eastAsia="en-US"/>
        </w:rPr>
      </w:pPr>
      <w:r w:rsidRPr="00010651">
        <w:rPr>
          <w:szCs w:val="22"/>
          <w:lang w:eastAsia="en-US"/>
        </w:rPr>
        <w:t>fenobarbitalio (vartojamo epilepsijos gydymui);</w:t>
      </w:r>
    </w:p>
    <w:p w14:paraId="607FE149" w14:textId="77777777" w:rsidR="0041704F" w:rsidRPr="00010651" w:rsidRDefault="00AE1476">
      <w:pPr>
        <w:numPr>
          <w:ilvl w:val="0"/>
          <w:numId w:val="6"/>
        </w:numPr>
        <w:rPr>
          <w:szCs w:val="22"/>
          <w:lang w:eastAsia="en-US"/>
        </w:rPr>
      </w:pPr>
      <w:r w:rsidRPr="00010651">
        <w:rPr>
          <w:szCs w:val="22"/>
          <w:lang w:eastAsia="en-US"/>
        </w:rPr>
        <w:t>fenitoino (vartojamo epilepsijos gydymui);</w:t>
      </w:r>
    </w:p>
    <w:p w14:paraId="24F297C5" w14:textId="77777777" w:rsidR="0041704F" w:rsidRPr="00010651" w:rsidRDefault="00AE1476">
      <w:pPr>
        <w:numPr>
          <w:ilvl w:val="0"/>
          <w:numId w:val="6"/>
        </w:numPr>
        <w:rPr>
          <w:szCs w:val="22"/>
          <w:lang w:eastAsia="en-US"/>
        </w:rPr>
      </w:pPr>
      <w:r w:rsidRPr="00010651">
        <w:rPr>
          <w:szCs w:val="22"/>
          <w:lang w:eastAsia="en-US"/>
        </w:rPr>
        <w:t>rifampicino (vartojamo tuberkuliozės ir kai kurių infekcinių ligų gydymui);</w:t>
      </w:r>
    </w:p>
    <w:p w14:paraId="09B529C6" w14:textId="77777777" w:rsidR="0041704F" w:rsidRPr="00010651" w:rsidRDefault="00AE1476">
      <w:pPr>
        <w:numPr>
          <w:ilvl w:val="0"/>
          <w:numId w:val="6"/>
        </w:numPr>
        <w:rPr>
          <w:szCs w:val="22"/>
          <w:lang w:eastAsia="en-US"/>
        </w:rPr>
      </w:pPr>
      <w:r w:rsidRPr="00010651">
        <w:rPr>
          <w:szCs w:val="22"/>
          <w:lang w:eastAsia="en-US"/>
        </w:rPr>
        <w:t>gemfibrozilio (vartojamo aukšto lipidų lygio plazmoje gydymui).</w:t>
      </w:r>
    </w:p>
    <w:p w14:paraId="0610562B" w14:textId="77777777" w:rsidR="0041704F" w:rsidRPr="00010651" w:rsidRDefault="0041704F">
      <w:pPr>
        <w:rPr>
          <w:szCs w:val="22"/>
          <w:lang w:eastAsia="en-US"/>
        </w:rPr>
      </w:pPr>
    </w:p>
    <w:p w14:paraId="3BC65CCE" w14:textId="77777777" w:rsidR="0041704F" w:rsidRPr="00010651" w:rsidRDefault="00AE1476">
      <w:pPr>
        <w:spacing w:line="220" w:lineRule="exact"/>
        <w:rPr>
          <w:b/>
          <w:bCs/>
          <w:szCs w:val="22"/>
          <w:lang w:eastAsia="en-US"/>
        </w:rPr>
      </w:pPr>
      <w:r w:rsidRPr="00010651">
        <w:rPr>
          <w:b/>
          <w:bCs/>
          <w:szCs w:val="22"/>
          <w:lang w:eastAsia="en-US"/>
        </w:rPr>
        <w:t>Mofenstra vartojimas su maistu ir gėrimais</w:t>
      </w:r>
    </w:p>
    <w:p w14:paraId="43E3129E" w14:textId="77777777" w:rsidR="0041704F" w:rsidRPr="00010651" w:rsidRDefault="00AE1476">
      <w:pPr>
        <w:rPr>
          <w:szCs w:val="22"/>
          <w:lang w:eastAsia="en-US"/>
        </w:rPr>
      </w:pPr>
      <w:r w:rsidRPr="00010651">
        <w:rPr>
          <w:szCs w:val="22"/>
          <w:lang w:eastAsia="en-US"/>
        </w:rPr>
        <w:t>Mofenstra vartoti tiesiogiai valgymo metu negalima. Šio vaisto reikia vartoti mažiausiai 1 val. prieš valgį arba po jo praėjus 2 valandoms.</w:t>
      </w:r>
    </w:p>
    <w:p w14:paraId="794E11AF" w14:textId="77777777" w:rsidR="0041704F" w:rsidRPr="00010651" w:rsidRDefault="0041704F">
      <w:pPr>
        <w:rPr>
          <w:szCs w:val="22"/>
          <w:lang w:eastAsia="en-US"/>
        </w:rPr>
      </w:pPr>
    </w:p>
    <w:p w14:paraId="4309620E" w14:textId="77777777" w:rsidR="0041704F" w:rsidRPr="00010651" w:rsidRDefault="00AE1476">
      <w:pPr>
        <w:spacing w:line="220" w:lineRule="exact"/>
        <w:rPr>
          <w:b/>
          <w:bCs/>
          <w:szCs w:val="22"/>
          <w:lang w:eastAsia="en-US"/>
        </w:rPr>
      </w:pPr>
      <w:r w:rsidRPr="00010651">
        <w:rPr>
          <w:b/>
          <w:bCs/>
          <w:szCs w:val="22"/>
          <w:lang w:eastAsia="en-US"/>
        </w:rPr>
        <w:t>Nėštumas ir žindymo laikotarpis</w:t>
      </w:r>
    </w:p>
    <w:p w14:paraId="5A039A1C" w14:textId="77777777" w:rsidR="0041704F" w:rsidRPr="00010651" w:rsidRDefault="00AE1476">
      <w:pPr>
        <w:rPr>
          <w:szCs w:val="22"/>
          <w:lang w:eastAsia="en-US"/>
        </w:rPr>
      </w:pPr>
      <w:r w:rsidRPr="00010651">
        <w:rPr>
          <w:szCs w:val="22"/>
          <w:lang w:eastAsia="en-US"/>
        </w:rPr>
        <w:t xml:space="preserve">Šis poskyrio duomenys Mofenstra </w:t>
      </w:r>
      <w:r w:rsidRPr="00010651">
        <w:rPr>
          <w:szCs w:val="22"/>
        </w:rPr>
        <w:t xml:space="preserve">4 mg kramtomosioms tabletėms </w:t>
      </w:r>
      <w:r w:rsidRPr="00010651">
        <w:rPr>
          <w:szCs w:val="22"/>
          <w:lang w:eastAsia="en-US"/>
        </w:rPr>
        <w:t>netaikomi, kadangi jis yra skirtas vartoti 2 -5 metų vaikams, tačiau ši informacija yra aktuali veikliajai medžiagai montelukastui.</w:t>
      </w:r>
    </w:p>
    <w:p w14:paraId="573C1B02" w14:textId="77777777" w:rsidR="0041704F" w:rsidRPr="00010651" w:rsidRDefault="0041704F">
      <w:pPr>
        <w:rPr>
          <w:szCs w:val="22"/>
          <w:lang w:eastAsia="en-US"/>
        </w:rPr>
      </w:pPr>
    </w:p>
    <w:p w14:paraId="37E4F8B7" w14:textId="77777777" w:rsidR="0041704F" w:rsidRPr="00010651" w:rsidRDefault="00AE1476">
      <w:pPr>
        <w:rPr>
          <w:i/>
          <w:szCs w:val="22"/>
          <w:lang w:eastAsia="en-US"/>
        </w:rPr>
      </w:pPr>
      <w:r w:rsidRPr="00010651">
        <w:rPr>
          <w:i/>
          <w:szCs w:val="22"/>
          <w:lang w:eastAsia="en-US"/>
        </w:rPr>
        <w:t>Vartojimas nėštumo metu</w:t>
      </w:r>
    </w:p>
    <w:p w14:paraId="662647EA" w14:textId="77777777" w:rsidR="0041704F" w:rsidRPr="00010651" w:rsidRDefault="00AE1476">
      <w:pPr>
        <w:rPr>
          <w:szCs w:val="22"/>
          <w:lang w:eastAsia="en-US"/>
        </w:rPr>
      </w:pPr>
      <w:r w:rsidRPr="00010651">
        <w:rPr>
          <w:szCs w:val="22"/>
          <w:lang w:eastAsia="en-US"/>
        </w:rPr>
        <w:t>Nėščios ar ketinančios pastoti moterys prieš pradedant vartoti Mofenstra turi pasitarti su savo gydytoju. Jūsų gydytojas nustatys, ar galite vartoti Mofenstra šio laikotarpio metu.</w:t>
      </w:r>
    </w:p>
    <w:p w14:paraId="65A1C821" w14:textId="77777777" w:rsidR="0041704F" w:rsidRPr="00010651" w:rsidRDefault="0041704F">
      <w:pPr>
        <w:rPr>
          <w:i/>
          <w:szCs w:val="22"/>
          <w:lang w:eastAsia="en-US"/>
        </w:rPr>
      </w:pPr>
    </w:p>
    <w:p w14:paraId="0A8777F4" w14:textId="77777777" w:rsidR="0041704F" w:rsidRPr="00010651" w:rsidRDefault="00AE1476">
      <w:pPr>
        <w:rPr>
          <w:szCs w:val="22"/>
          <w:lang w:eastAsia="en-US"/>
        </w:rPr>
      </w:pPr>
      <w:r w:rsidRPr="00010651">
        <w:rPr>
          <w:i/>
          <w:szCs w:val="22"/>
          <w:lang w:eastAsia="en-US"/>
        </w:rPr>
        <w:t>Vartojimas žindymo laikotarpiu</w:t>
      </w:r>
      <w:r w:rsidRPr="00010651">
        <w:rPr>
          <w:szCs w:val="22"/>
          <w:lang w:eastAsia="en-US"/>
        </w:rPr>
        <w:t xml:space="preserve"> </w:t>
      </w:r>
    </w:p>
    <w:p w14:paraId="0A117694" w14:textId="77777777" w:rsidR="0041704F" w:rsidRPr="00010651" w:rsidRDefault="00AE1476">
      <w:pPr>
        <w:rPr>
          <w:szCs w:val="22"/>
          <w:lang w:eastAsia="en-US"/>
        </w:rPr>
      </w:pPr>
      <w:r w:rsidRPr="00010651">
        <w:rPr>
          <w:szCs w:val="22"/>
          <w:lang w:eastAsia="en-US"/>
        </w:rPr>
        <w:t>Ar Mofenstra išsiskiria su žindyvės pienu, nežinoma. Jeigu esate žindyvė ar ketinate žindyti kūdikį, prieš pradedant vartoti Mofenstra pasitarkite su savo gydytoju.</w:t>
      </w:r>
    </w:p>
    <w:p w14:paraId="5AFEC250" w14:textId="77777777" w:rsidR="0041704F" w:rsidRPr="00010651" w:rsidRDefault="0041704F">
      <w:pPr>
        <w:rPr>
          <w:szCs w:val="22"/>
          <w:lang w:eastAsia="en-US"/>
        </w:rPr>
      </w:pPr>
    </w:p>
    <w:p w14:paraId="7A7159E4" w14:textId="77777777" w:rsidR="0041704F" w:rsidRPr="00010651" w:rsidRDefault="00AE1476">
      <w:pPr>
        <w:spacing w:line="220" w:lineRule="exact"/>
        <w:rPr>
          <w:b/>
          <w:bCs/>
          <w:szCs w:val="22"/>
          <w:lang w:eastAsia="en-US"/>
        </w:rPr>
      </w:pPr>
      <w:r w:rsidRPr="00010651">
        <w:rPr>
          <w:b/>
          <w:bCs/>
          <w:szCs w:val="22"/>
          <w:lang w:eastAsia="en-US"/>
        </w:rPr>
        <w:t>Vairavimas ir mechanizmų valdymas</w:t>
      </w:r>
    </w:p>
    <w:p w14:paraId="69927012" w14:textId="77777777" w:rsidR="0041704F" w:rsidRPr="00010651" w:rsidRDefault="00AE1476">
      <w:pPr>
        <w:rPr>
          <w:szCs w:val="22"/>
          <w:lang w:eastAsia="en-US"/>
        </w:rPr>
      </w:pPr>
      <w:r w:rsidRPr="00010651">
        <w:rPr>
          <w:szCs w:val="22"/>
          <w:lang w:eastAsia="en-US"/>
        </w:rPr>
        <w:t>Šio poskyrio duomenys Mofenstra 4 mg kramtomosioms tabletėms netaikomi, kadangi jos yra skirtos vartoti 2 -5 metų vaikams, tačiau ši informacija yra aktuali veikliajai medžiagai montelukastui.</w:t>
      </w:r>
    </w:p>
    <w:p w14:paraId="31E24047" w14:textId="77777777" w:rsidR="0041704F" w:rsidRPr="00010651" w:rsidRDefault="00AE1476">
      <w:pPr>
        <w:rPr>
          <w:szCs w:val="22"/>
          <w:lang w:eastAsia="en-US"/>
        </w:rPr>
      </w:pPr>
      <w:r w:rsidRPr="00010651">
        <w:rPr>
          <w:szCs w:val="22"/>
          <w:lang w:eastAsia="en-US"/>
        </w:rPr>
        <w:t>Manoma, kad Mofenstra Jūsų gebėjimo vairuoti ir valdyti mechanizmus neveikia. Vis dėlto, kiekvieno paciento reakcija į vaistą gali skirtis. Vartojant montelukasto labai retai gauta pranešimų apie tam tikrą šalutinį poveikį (tokį, kaip galvos sukimasis ar apsnūdimas), kuris gali paveikti kai kurių pacientų gebėjimą vairuoti ir valdyti mechanizmus.</w:t>
      </w:r>
    </w:p>
    <w:p w14:paraId="4FC8A02F" w14:textId="77777777" w:rsidR="0041704F" w:rsidRPr="00010651" w:rsidRDefault="0041704F">
      <w:pPr>
        <w:rPr>
          <w:szCs w:val="22"/>
          <w:lang w:eastAsia="en-US"/>
        </w:rPr>
      </w:pPr>
    </w:p>
    <w:p w14:paraId="5EB61459" w14:textId="1B0C5C7A" w:rsidR="0041704F" w:rsidRPr="00010651" w:rsidRDefault="00AE1476">
      <w:r w:rsidRPr="00010651">
        <w:rPr>
          <w:b/>
          <w:szCs w:val="22"/>
          <w:lang w:eastAsia="en-US"/>
        </w:rPr>
        <w:t xml:space="preserve">Mofenstra sudėtyje </w:t>
      </w:r>
      <w:r w:rsidRPr="00010651">
        <w:rPr>
          <w:szCs w:val="22"/>
          <w:lang w:eastAsia="en-US"/>
        </w:rPr>
        <w:t xml:space="preserve">yra aspartamo, azodažiklio alura raudonojo (E129), natrio ir </w:t>
      </w:r>
      <w:r w:rsidRPr="00E57FE7">
        <w:rPr>
          <w:szCs w:val="22"/>
          <w:lang w:eastAsia="en-US"/>
        </w:rPr>
        <w:t>sacharozės</w:t>
      </w:r>
      <w:r w:rsidRPr="00010651">
        <w:rPr>
          <w:szCs w:val="22"/>
          <w:lang w:eastAsia="en-US"/>
        </w:rPr>
        <w:t>.</w:t>
      </w:r>
    </w:p>
    <w:p w14:paraId="0A377C0B" w14:textId="77777777" w:rsidR="0041704F" w:rsidRPr="00010651" w:rsidRDefault="00AE1476">
      <w:pPr>
        <w:rPr>
          <w:i/>
          <w:szCs w:val="22"/>
          <w:u w:val="single"/>
        </w:rPr>
      </w:pPr>
      <w:r w:rsidRPr="00010651">
        <w:rPr>
          <w:i/>
          <w:szCs w:val="22"/>
        </w:rPr>
        <w:t>4 mg kramtomosios tabletės</w:t>
      </w:r>
    </w:p>
    <w:p w14:paraId="0D9E6015" w14:textId="49BF2DDF" w:rsidR="0041704F" w:rsidRPr="00010651" w:rsidRDefault="00C43C95">
      <w:pPr>
        <w:rPr>
          <w:szCs w:val="22"/>
          <w:lang w:eastAsia="en-US"/>
        </w:rPr>
      </w:pPr>
      <w:r w:rsidRPr="001045EF">
        <w:rPr>
          <w:szCs w:val="22"/>
          <w:lang w:eastAsia="en-US"/>
        </w:rPr>
        <w:t>Kiekvienoje š</w:t>
      </w:r>
      <w:r w:rsidR="00AE1476" w:rsidRPr="00010651">
        <w:rPr>
          <w:szCs w:val="22"/>
          <w:lang w:eastAsia="en-US"/>
        </w:rPr>
        <w:t>io vaisto kramtomojoje tabletėje yra 0,96 mg aspartamo. Aspartamas yra fenilalanino šaltinis. Jis gali būti kenksmingas</w:t>
      </w:r>
      <w:r w:rsidRPr="00010651">
        <w:rPr>
          <w:szCs w:val="22"/>
          <w:lang w:eastAsia="en-US"/>
        </w:rPr>
        <w:t xml:space="preserve"> sergantiems fenilketonurija, reta genetine liga, kuria sergant fenilaninas kaupiasi organizme, nes organizmas negali jo tinkamai pašalinti</w:t>
      </w:r>
      <w:r w:rsidR="00AE1476" w:rsidRPr="00010651">
        <w:rPr>
          <w:szCs w:val="22"/>
          <w:lang w:eastAsia="en-US"/>
        </w:rPr>
        <w:t>.</w:t>
      </w:r>
    </w:p>
    <w:p w14:paraId="0FD8ADF2" w14:textId="7972AE54" w:rsidR="0041704F" w:rsidRPr="00010651" w:rsidRDefault="00AE1476">
      <w:pPr>
        <w:rPr>
          <w:szCs w:val="22"/>
        </w:rPr>
      </w:pPr>
      <w:r w:rsidRPr="00010651">
        <w:rPr>
          <w:iCs/>
        </w:rPr>
        <w:t>Šio vaisto sudėtyje</w:t>
      </w:r>
      <w:r w:rsidRPr="00010651">
        <w:t xml:space="preserve"> yra azodažiklio alura </w:t>
      </w:r>
      <w:r w:rsidRPr="00010651">
        <w:rPr>
          <w:szCs w:val="22"/>
        </w:rPr>
        <w:t>raudonojo (E129), kuris gali sukelti alerginių reakcijų.</w:t>
      </w:r>
    </w:p>
    <w:p w14:paraId="0695C5C1" w14:textId="3F96B724" w:rsidR="0041704F" w:rsidRPr="00010651" w:rsidRDefault="00C43C95">
      <w:pPr>
        <w:rPr>
          <w:szCs w:val="22"/>
        </w:rPr>
      </w:pPr>
      <w:r w:rsidRPr="00010651">
        <w:rPr>
          <w:szCs w:val="22"/>
        </w:rPr>
        <w:t>Kiekvienoje š</w:t>
      </w:r>
      <w:r w:rsidR="00AE1476" w:rsidRPr="00010651">
        <w:rPr>
          <w:szCs w:val="22"/>
        </w:rPr>
        <w:t>io vaisto kramtomojoje tabletėje yra mažiau kaip 1 mmol (23 mg) natrio, t.y. jis beveik neturi reikšmės.</w:t>
      </w:r>
    </w:p>
    <w:p w14:paraId="5FDC42EA" w14:textId="78297ED8" w:rsidR="0041704F" w:rsidRPr="00010651" w:rsidRDefault="00AE1476">
      <w:pPr>
        <w:rPr>
          <w:szCs w:val="22"/>
        </w:rPr>
      </w:pPr>
      <w:r w:rsidRPr="00010651">
        <w:rPr>
          <w:szCs w:val="22"/>
        </w:rPr>
        <w:t xml:space="preserve">Šio vaisto sudėtyje yra </w:t>
      </w:r>
      <w:r w:rsidRPr="00E57FE7">
        <w:rPr>
          <w:szCs w:val="22"/>
        </w:rPr>
        <w:t>sacharozės</w:t>
      </w:r>
      <w:r w:rsidRPr="00010651">
        <w:rPr>
          <w:szCs w:val="22"/>
        </w:rPr>
        <w:t xml:space="preserve">. Jeigu gydytojas Jums yra sakęs, kad netoleruojate kokių nors angliavandenių, kreipkitės į </w:t>
      </w:r>
      <w:r w:rsidRPr="00E57FE7">
        <w:rPr>
          <w:szCs w:val="22"/>
        </w:rPr>
        <w:t>jį</w:t>
      </w:r>
      <w:r w:rsidRPr="00010651">
        <w:rPr>
          <w:szCs w:val="22"/>
        </w:rPr>
        <w:t xml:space="preserve"> prieš pradėdami vartoti šį vaistą.</w:t>
      </w:r>
    </w:p>
    <w:p w14:paraId="1FFFF0C3" w14:textId="77777777" w:rsidR="0041704F" w:rsidRPr="00010651" w:rsidRDefault="00AE1476">
      <w:pPr>
        <w:rPr>
          <w:i/>
          <w:szCs w:val="22"/>
          <w:u w:val="single"/>
        </w:rPr>
      </w:pPr>
      <w:r w:rsidRPr="00010651">
        <w:rPr>
          <w:i/>
          <w:szCs w:val="22"/>
        </w:rPr>
        <w:t>5 mg kramtomosios tabletės</w:t>
      </w:r>
    </w:p>
    <w:p w14:paraId="38C435F1" w14:textId="77F0D6BE" w:rsidR="0041704F" w:rsidRPr="00010651" w:rsidRDefault="00AE1476">
      <w:pPr>
        <w:rPr>
          <w:szCs w:val="22"/>
          <w:lang w:eastAsia="en-US"/>
        </w:rPr>
      </w:pPr>
      <w:r w:rsidRPr="001045EF">
        <w:rPr>
          <w:szCs w:val="22"/>
          <w:lang w:eastAsia="en-US"/>
        </w:rPr>
        <w:t>Šio vaisto kiekvienoje kramtomojoje tabletėje yra 1,2 mg aspartamo. Aspartamas yra fenilalanino šaltinis. Jis gali būti kenksmingas</w:t>
      </w:r>
      <w:r w:rsidR="00C43C95" w:rsidRPr="00010651">
        <w:rPr>
          <w:szCs w:val="22"/>
          <w:lang w:eastAsia="en-US"/>
        </w:rPr>
        <w:t xml:space="preserve"> sergantiems fenilketonurija, reta genetine liga, kuria sergant fenilaninas kaupiasi organizme, nes organizmas negali jo tinkamai pašalinti.</w:t>
      </w:r>
    </w:p>
    <w:p w14:paraId="5A5634DE" w14:textId="6D6B350D" w:rsidR="0041704F" w:rsidRPr="00010651" w:rsidRDefault="00AE1476">
      <w:pPr>
        <w:rPr>
          <w:szCs w:val="22"/>
        </w:rPr>
      </w:pPr>
      <w:r w:rsidRPr="00010651">
        <w:rPr>
          <w:iCs/>
        </w:rPr>
        <w:t>Šio vaisto sudėtyje</w:t>
      </w:r>
      <w:r w:rsidRPr="00010651">
        <w:t xml:space="preserve"> yra azodažiklio alura </w:t>
      </w:r>
      <w:r w:rsidRPr="00010651">
        <w:rPr>
          <w:szCs w:val="22"/>
        </w:rPr>
        <w:t>raudonojo (E129), kuris gali sukelti alerginių reakcijų.</w:t>
      </w:r>
    </w:p>
    <w:p w14:paraId="38370C14" w14:textId="44DF21A4" w:rsidR="0041704F" w:rsidRPr="00010651" w:rsidRDefault="00C43C95">
      <w:pPr>
        <w:rPr>
          <w:szCs w:val="22"/>
        </w:rPr>
      </w:pPr>
      <w:r w:rsidRPr="00010651">
        <w:rPr>
          <w:szCs w:val="22"/>
        </w:rPr>
        <w:t>Kiekvienoje š</w:t>
      </w:r>
      <w:r w:rsidR="00AE1476" w:rsidRPr="00010651">
        <w:rPr>
          <w:szCs w:val="22"/>
        </w:rPr>
        <w:t>io vaisto kramtomojoje tabletėje yra mažiau kaip 1 mmol (23 mg) natrio, t.y. jis beveik neturi reikšmės.</w:t>
      </w:r>
    </w:p>
    <w:p w14:paraId="32D73688" w14:textId="40FB5FA5" w:rsidR="0041704F" w:rsidRPr="00010651" w:rsidRDefault="00AE1476">
      <w:r w:rsidRPr="00010651">
        <w:rPr>
          <w:szCs w:val="22"/>
        </w:rPr>
        <w:t xml:space="preserve">Šio vaisto sudėtyje yra </w:t>
      </w:r>
      <w:r w:rsidRPr="00E57FE7">
        <w:rPr>
          <w:szCs w:val="22"/>
        </w:rPr>
        <w:t>sacharozės.</w:t>
      </w:r>
      <w:r w:rsidRPr="00010651">
        <w:rPr>
          <w:szCs w:val="22"/>
        </w:rPr>
        <w:t xml:space="preserve"> Jeigu gydytojas Jums yra sakęs, kad netoleruojate kokių nors angliavandenių, kreipkitės į </w:t>
      </w:r>
      <w:r w:rsidRPr="00E57FE7">
        <w:rPr>
          <w:szCs w:val="22"/>
        </w:rPr>
        <w:t>jį</w:t>
      </w:r>
      <w:r w:rsidR="00CC7804" w:rsidRPr="00010651">
        <w:rPr>
          <w:szCs w:val="22"/>
        </w:rPr>
        <w:t xml:space="preserve"> </w:t>
      </w:r>
      <w:r w:rsidRPr="00010651">
        <w:rPr>
          <w:szCs w:val="22"/>
        </w:rPr>
        <w:t>prieš pradėdami vartoti šį vaistą.</w:t>
      </w:r>
    </w:p>
    <w:p w14:paraId="0553BC07" w14:textId="77777777" w:rsidR="0041704F" w:rsidRPr="00010651" w:rsidRDefault="0041704F">
      <w:pPr>
        <w:rPr>
          <w:szCs w:val="22"/>
        </w:rPr>
      </w:pPr>
    </w:p>
    <w:p w14:paraId="4C8BCA18" w14:textId="77777777" w:rsidR="0041704F" w:rsidRPr="00010651" w:rsidRDefault="0041704F">
      <w:pPr>
        <w:rPr>
          <w:szCs w:val="22"/>
          <w:lang w:eastAsia="en-US"/>
        </w:rPr>
      </w:pPr>
    </w:p>
    <w:p w14:paraId="29D4D4DC" w14:textId="77777777" w:rsidR="0041704F" w:rsidRPr="00010651" w:rsidRDefault="0041704F">
      <w:pPr>
        <w:rPr>
          <w:szCs w:val="22"/>
          <w:lang w:eastAsia="en-US"/>
        </w:rPr>
      </w:pPr>
    </w:p>
    <w:p w14:paraId="64F6C31A" w14:textId="77777777" w:rsidR="0041704F" w:rsidRPr="00010651" w:rsidRDefault="00AE1476">
      <w:pPr>
        <w:keepNext/>
        <w:tabs>
          <w:tab w:val="left" w:pos="567"/>
        </w:tabs>
        <w:ind w:left="567" w:hanging="567"/>
        <w:outlineLvl w:val="1"/>
        <w:rPr>
          <w:b/>
          <w:szCs w:val="22"/>
          <w:lang w:eastAsia="en-US"/>
        </w:rPr>
      </w:pPr>
      <w:bookmarkStart w:id="12" w:name="_Toc129243266"/>
      <w:bookmarkStart w:id="13" w:name="_Toc129243141"/>
      <w:r w:rsidRPr="00010651">
        <w:rPr>
          <w:b/>
          <w:szCs w:val="22"/>
          <w:lang w:eastAsia="en-US"/>
        </w:rPr>
        <w:lastRenderedPageBreak/>
        <w:t>3.</w:t>
      </w:r>
      <w:r w:rsidRPr="00010651">
        <w:rPr>
          <w:b/>
          <w:szCs w:val="22"/>
          <w:lang w:eastAsia="en-US"/>
        </w:rPr>
        <w:tab/>
        <w:t>Kaip vartoti Mofenstra</w:t>
      </w:r>
      <w:bookmarkEnd w:id="12"/>
      <w:bookmarkEnd w:id="13"/>
    </w:p>
    <w:p w14:paraId="69A7ABB6" w14:textId="77777777" w:rsidR="0041704F" w:rsidRPr="00010651" w:rsidRDefault="0041704F">
      <w:pPr>
        <w:rPr>
          <w:szCs w:val="22"/>
          <w:lang w:eastAsia="en-US"/>
        </w:rPr>
      </w:pPr>
    </w:p>
    <w:p w14:paraId="447EBDEC" w14:textId="77777777" w:rsidR="0041704F" w:rsidRPr="00010651" w:rsidRDefault="00AE1476">
      <w:pPr>
        <w:numPr>
          <w:ilvl w:val="0"/>
          <w:numId w:val="7"/>
        </w:numPr>
        <w:tabs>
          <w:tab w:val="clear" w:pos="567"/>
          <w:tab w:val="left" w:pos="5040"/>
        </w:tabs>
      </w:pPr>
      <w:r w:rsidRPr="00010651">
        <w:rPr>
          <w:szCs w:val="22"/>
          <w:lang w:eastAsia="en-US"/>
        </w:rPr>
        <w:t>Jūsų vaikas turi vartoti kartą per parą tik vieną Mofenstra tabletę, kaip yra paskirta Jūsų gydytojo.</w:t>
      </w:r>
    </w:p>
    <w:p w14:paraId="4D48CD04" w14:textId="77777777" w:rsidR="0041704F" w:rsidRPr="00010651" w:rsidRDefault="00AE1476">
      <w:pPr>
        <w:numPr>
          <w:ilvl w:val="0"/>
          <w:numId w:val="7"/>
        </w:numPr>
        <w:tabs>
          <w:tab w:val="clear" w:pos="567"/>
          <w:tab w:val="left" w:pos="5040"/>
        </w:tabs>
        <w:rPr>
          <w:szCs w:val="22"/>
          <w:lang w:eastAsia="en-US"/>
        </w:rPr>
      </w:pPr>
      <w:r w:rsidRPr="00010651">
        <w:rPr>
          <w:szCs w:val="22"/>
          <w:lang w:eastAsia="en-US"/>
        </w:rPr>
        <w:t>Ją reikia vartoti net tada, kai Jūsų vaikui nėra simptomų ar kai jį (ją) ištinka ūminis astmos priepuolis.</w:t>
      </w:r>
    </w:p>
    <w:p w14:paraId="7CEDFAD3" w14:textId="77777777" w:rsidR="0041704F" w:rsidRPr="00010651" w:rsidRDefault="00AE1476">
      <w:pPr>
        <w:numPr>
          <w:ilvl w:val="0"/>
          <w:numId w:val="7"/>
        </w:numPr>
        <w:rPr>
          <w:szCs w:val="22"/>
          <w:lang w:eastAsia="en-US"/>
        </w:rPr>
      </w:pPr>
      <w:r w:rsidRPr="00010651">
        <w:rPr>
          <w:szCs w:val="22"/>
          <w:lang w:eastAsia="en-US"/>
        </w:rPr>
        <w:t>Jūsų vaikas Mofenstra visada turi vartoti taip, kaip nurodė Jūsų gydytojas. Jeigu abejojate, kreipkitės į savo vaiko gydytoją arba vaistininką.</w:t>
      </w:r>
    </w:p>
    <w:p w14:paraId="50BC71D4" w14:textId="77777777" w:rsidR="0041704F" w:rsidRPr="00010651" w:rsidRDefault="00AE1476">
      <w:pPr>
        <w:numPr>
          <w:ilvl w:val="0"/>
          <w:numId w:val="7"/>
        </w:numPr>
        <w:rPr>
          <w:szCs w:val="22"/>
          <w:lang w:eastAsia="en-US"/>
        </w:rPr>
      </w:pPr>
      <w:r w:rsidRPr="00010651">
        <w:rPr>
          <w:szCs w:val="22"/>
          <w:lang w:eastAsia="en-US"/>
        </w:rPr>
        <w:t>Tabletę reikia vartoti per burną.</w:t>
      </w:r>
    </w:p>
    <w:p w14:paraId="6867B18C" w14:textId="77777777" w:rsidR="0041704F" w:rsidRPr="00010651" w:rsidRDefault="0041704F">
      <w:pPr>
        <w:rPr>
          <w:b/>
          <w:szCs w:val="22"/>
          <w:lang w:eastAsia="en-US"/>
        </w:rPr>
      </w:pPr>
    </w:p>
    <w:p w14:paraId="6D133866" w14:textId="77777777" w:rsidR="0041704F" w:rsidRPr="00010651" w:rsidRDefault="00AE1476">
      <w:pPr>
        <w:rPr>
          <w:b/>
          <w:szCs w:val="22"/>
          <w:lang w:eastAsia="en-US"/>
        </w:rPr>
      </w:pPr>
      <w:r w:rsidRPr="00010651">
        <w:rPr>
          <w:b/>
          <w:szCs w:val="22"/>
        </w:rPr>
        <w:t>Rekomenduojama dozė yra:</w:t>
      </w:r>
    </w:p>
    <w:p w14:paraId="15679A84" w14:textId="77777777" w:rsidR="0041704F" w:rsidRPr="00010651" w:rsidRDefault="0041704F">
      <w:pPr>
        <w:rPr>
          <w:b/>
          <w:szCs w:val="22"/>
          <w:lang w:eastAsia="en-US"/>
        </w:rPr>
      </w:pPr>
    </w:p>
    <w:p w14:paraId="429F7E5D" w14:textId="7C8B850E" w:rsidR="0041704F" w:rsidRPr="00010651" w:rsidRDefault="00C43C95">
      <w:pPr>
        <w:rPr>
          <w:szCs w:val="22"/>
          <w:highlight w:val="yellow"/>
          <w:lang w:eastAsia="en-US"/>
        </w:rPr>
      </w:pPr>
      <w:r w:rsidRPr="00E57FE7">
        <w:rPr>
          <w:i/>
          <w:szCs w:val="22"/>
          <w:lang w:eastAsia="en-US"/>
        </w:rPr>
        <w:t xml:space="preserve">Monfestra </w:t>
      </w:r>
      <w:r w:rsidR="00AE1476" w:rsidRPr="00E57FE7">
        <w:rPr>
          <w:i/>
          <w:szCs w:val="22"/>
          <w:lang w:eastAsia="en-US"/>
        </w:rPr>
        <w:t>4 mg kramtomosios tabletės</w:t>
      </w:r>
    </w:p>
    <w:p w14:paraId="7BBF8967" w14:textId="77777777" w:rsidR="0041704F" w:rsidRPr="00010651" w:rsidRDefault="00AE1476">
      <w:pPr>
        <w:rPr>
          <w:b/>
          <w:szCs w:val="22"/>
          <w:lang w:eastAsia="en-US"/>
        </w:rPr>
      </w:pPr>
      <w:r w:rsidRPr="00010651">
        <w:rPr>
          <w:b/>
          <w:szCs w:val="22"/>
          <w:lang w:eastAsia="en-US"/>
        </w:rPr>
        <w:t>2 - 5 metų vaikams</w:t>
      </w:r>
    </w:p>
    <w:p w14:paraId="7E072987" w14:textId="77777777" w:rsidR="0041704F" w:rsidRPr="00010651" w:rsidRDefault="00AE1476">
      <w:pPr>
        <w:rPr>
          <w:szCs w:val="22"/>
          <w:lang w:eastAsia="en-US"/>
        </w:rPr>
      </w:pPr>
      <w:r w:rsidRPr="001045EF">
        <w:rPr>
          <w:szCs w:val="22"/>
          <w:lang w:eastAsia="en-US"/>
        </w:rPr>
        <w:t>Reikia gerti kartą per parą, vakare, vieną 4 mg kramtomąją tabletę. Mofenstra vartoti tiesiogiai valgymo metu negalima. Šio vaisto reikia vartoti mažiausiai 1 val. prieš valgį arba po jo praėjus 2 valandoms. Tabletės prieš nuryjant yra sukramtomos.</w:t>
      </w:r>
    </w:p>
    <w:p w14:paraId="73D11CA5" w14:textId="3BA456E7" w:rsidR="0041704F" w:rsidRPr="00010651" w:rsidRDefault="00AE1476">
      <w:r w:rsidRPr="00010651">
        <w:rPr>
          <w:szCs w:val="22"/>
          <w:lang w:eastAsia="en-US"/>
        </w:rPr>
        <w:t>Šio vaisto yra duodama vaikui prižiūrint suaugusiajam.</w:t>
      </w:r>
    </w:p>
    <w:p w14:paraId="3844E8D8" w14:textId="77777777" w:rsidR="0041704F" w:rsidRPr="00010651" w:rsidRDefault="0041704F">
      <w:pPr>
        <w:rPr>
          <w:b/>
          <w:szCs w:val="22"/>
          <w:lang w:eastAsia="en-US"/>
        </w:rPr>
      </w:pPr>
    </w:p>
    <w:p w14:paraId="46A56688" w14:textId="0880F68A" w:rsidR="0041704F" w:rsidRPr="00E57FE7" w:rsidRDefault="00C43C95">
      <w:pPr>
        <w:rPr>
          <w:highlight w:val="lightGray"/>
        </w:rPr>
      </w:pPr>
      <w:r w:rsidRPr="00E57FE7">
        <w:rPr>
          <w:i/>
          <w:szCs w:val="22"/>
          <w:highlight w:val="lightGray"/>
          <w:lang w:eastAsia="en-US"/>
        </w:rPr>
        <w:t xml:space="preserve">Monfestra </w:t>
      </w:r>
      <w:r w:rsidR="00AE1476" w:rsidRPr="00E57FE7">
        <w:rPr>
          <w:i/>
          <w:szCs w:val="22"/>
          <w:highlight w:val="lightGray"/>
          <w:lang w:eastAsia="en-US"/>
        </w:rPr>
        <w:t>5 mg kramtomosios tabletės</w:t>
      </w:r>
    </w:p>
    <w:p w14:paraId="525B54DC" w14:textId="77777777" w:rsidR="0041704F" w:rsidRPr="00E57FE7" w:rsidRDefault="00AE1476">
      <w:pPr>
        <w:rPr>
          <w:highlight w:val="lightGray"/>
        </w:rPr>
      </w:pPr>
      <w:r w:rsidRPr="00E57FE7">
        <w:rPr>
          <w:b/>
          <w:szCs w:val="22"/>
          <w:highlight w:val="lightGray"/>
          <w:lang w:eastAsia="en-US"/>
        </w:rPr>
        <w:t>6 - 14 metų vaikams</w:t>
      </w:r>
    </w:p>
    <w:p w14:paraId="14D35384" w14:textId="77777777" w:rsidR="0041704F" w:rsidRPr="00010651" w:rsidRDefault="00AE1476">
      <w:pPr>
        <w:rPr>
          <w:highlight w:val="yellow"/>
        </w:rPr>
      </w:pPr>
      <w:r w:rsidRPr="00E57FE7">
        <w:rPr>
          <w:szCs w:val="22"/>
          <w:highlight w:val="lightGray"/>
          <w:lang w:eastAsia="en-US"/>
        </w:rPr>
        <w:t>Reikia gerti kartą per parą, vakare, vieną 5 mg kramtomąją tabletę. Mofenstra vartoti tiesiogiai valgymo metu negalima. Šio vaisto reikia vartoti mažiausiai 1 val. prieš valgį arba po jo praėjus 2 valandoms. Tabletės prieš nuryjant yra sukramtomos.</w:t>
      </w:r>
    </w:p>
    <w:p w14:paraId="4A15DA53" w14:textId="77777777" w:rsidR="0041704F" w:rsidRPr="001045EF" w:rsidRDefault="00AE1476">
      <w:r w:rsidRPr="00010651">
        <w:rPr>
          <w:szCs w:val="22"/>
          <w:lang w:eastAsia="en-US"/>
        </w:rPr>
        <w:t>Jeigu Jūsų vaikas vartoja Mofenstra, įsitikinkite, jog jis (ji) nevartoja jokių kitų vaistų, kurių sudėtyje yra tos pačios veikliosios medžiagos, t. y</w:t>
      </w:r>
      <w:r w:rsidRPr="001045EF">
        <w:rPr>
          <w:szCs w:val="22"/>
          <w:lang w:eastAsia="en-US"/>
        </w:rPr>
        <w:t>. montelukasto.</w:t>
      </w:r>
    </w:p>
    <w:p w14:paraId="43658AD4" w14:textId="77777777" w:rsidR="0041704F" w:rsidRPr="00010651" w:rsidRDefault="0041704F">
      <w:pPr>
        <w:rPr>
          <w:szCs w:val="22"/>
          <w:lang w:eastAsia="en-US"/>
        </w:rPr>
      </w:pPr>
    </w:p>
    <w:p w14:paraId="298BB757" w14:textId="77777777" w:rsidR="0041704F" w:rsidRPr="00010651" w:rsidRDefault="00AE1476">
      <w:pPr>
        <w:rPr>
          <w:szCs w:val="22"/>
          <w:highlight w:val="yellow"/>
          <w:lang w:eastAsia="en-US"/>
        </w:rPr>
      </w:pPr>
      <w:r w:rsidRPr="00E57FE7">
        <w:rPr>
          <w:i/>
          <w:szCs w:val="22"/>
          <w:lang w:eastAsia="en-US"/>
        </w:rPr>
        <w:t>4 mg kramtomosios tabletės</w:t>
      </w:r>
    </w:p>
    <w:p w14:paraId="700553A7" w14:textId="77777777" w:rsidR="0041704F" w:rsidRPr="00010651" w:rsidRDefault="00AE1476">
      <w:pPr>
        <w:rPr>
          <w:szCs w:val="22"/>
          <w:lang w:eastAsia="en-US"/>
        </w:rPr>
      </w:pPr>
      <w:r w:rsidRPr="00010651">
        <w:rPr>
          <w:szCs w:val="22"/>
          <w:lang w:eastAsia="en-US"/>
        </w:rPr>
        <w:t>Mofenstra 4 mg kramtomųjų tablečių nerekomenduojama vartoti jaunesniems negu 2 metų vaikams.</w:t>
      </w:r>
    </w:p>
    <w:p w14:paraId="17671FB6" w14:textId="77777777" w:rsidR="0041704F" w:rsidRPr="001045EF" w:rsidRDefault="0041704F">
      <w:pPr>
        <w:rPr>
          <w:szCs w:val="22"/>
        </w:rPr>
      </w:pPr>
    </w:p>
    <w:p w14:paraId="6A384E46" w14:textId="2AA6A041" w:rsidR="0041704F" w:rsidRPr="00010651" w:rsidRDefault="00AE1476">
      <w:pPr>
        <w:numPr>
          <w:ilvl w:val="0"/>
          <w:numId w:val="8"/>
        </w:numPr>
        <w:rPr>
          <w:szCs w:val="22"/>
        </w:rPr>
      </w:pPr>
      <w:r w:rsidRPr="00010651">
        <w:rPr>
          <w:szCs w:val="22"/>
        </w:rPr>
        <w:t>2 - 5 metų amžiaus vaikams yra tinkamos 4 mg kramtomosios tabletės ir 4 mg granulės (vaikams, kuriems yra kramtomųjų tablečių vartojimo sunkumų);</w:t>
      </w:r>
    </w:p>
    <w:p w14:paraId="0D1FC660" w14:textId="77777777" w:rsidR="0041704F" w:rsidRPr="00010651" w:rsidRDefault="00AE1476">
      <w:pPr>
        <w:numPr>
          <w:ilvl w:val="0"/>
          <w:numId w:val="8"/>
        </w:numPr>
      </w:pPr>
      <w:r w:rsidRPr="00010651">
        <w:rPr>
          <w:szCs w:val="22"/>
        </w:rPr>
        <w:t>6 - 14 metų amžiaus vaikams yra tinkamos 5 mg kramtomosios tabletės.</w:t>
      </w:r>
    </w:p>
    <w:p w14:paraId="1709F66B" w14:textId="77777777" w:rsidR="0041704F" w:rsidRPr="00010651" w:rsidRDefault="0041704F">
      <w:pPr>
        <w:rPr>
          <w:szCs w:val="22"/>
        </w:rPr>
      </w:pPr>
    </w:p>
    <w:p w14:paraId="743F1A6B" w14:textId="77777777" w:rsidR="0041704F" w:rsidRPr="00E57FE7" w:rsidRDefault="00AE1476">
      <w:pPr>
        <w:rPr>
          <w:highlight w:val="lightGray"/>
        </w:rPr>
      </w:pPr>
      <w:r w:rsidRPr="00E57FE7">
        <w:rPr>
          <w:i/>
          <w:szCs w:val="22"/>
          <w:highlight w:val="lightGray"/>
          <w:lang w:eastAsia="en-US"/>
        </w:rPr>
        <w:t>5 mg kramtomosios tabletės</w:t>
      </w:r>
    </w:p>
    <w:p w14:paraId="33E579E0" w14:textId="77777777" w:rsidR="0041704F" w:rsidRPr="00E57FE7" w:rsidRDefault="00AE1476">
      <w:pPr>
        <w:rPr>
          <w:highlight w:val="lightGray"/>
        </w:rPr>
      </w:pPr>
      <w:r w:rsidRPr="00E57FE7">
        <w:rPr>
          <w:szCs w:val="22"/>
          <w:highlight w:val="lightGray"/>
          <w:lang w:eastAsia="en-US"/>
        </w:rPr>
        <w:t>Mofenstra 5 mg kramtomųjų tablečių nerekomenduojama vartoti jaunesniems negu 6 metų vaikams.</w:t>
      </w:r>
    </w:p>
    <w:p w14:paraId="05815BB9" w14:textId="77777777" w:rsidR="0041704F" w:rsidRPr="00E57FE7" w:rsidRDefault="00AE1476">
      <w:pPr>
        <w:numPr>
          <w:ilvl w:val="0"/>
          <w:numId w:val="19"/>
        </w:numPr>
        <w:rPr>
          <w:highlight w:val="lightGray"/>
        </w:rPr>
      </w:pPr>
      <w:r w:rsidRPr="00E57FE7">
        <w:rPr>
          <w:szCs w:val="22"/>
          <w:highlight w:val="lightGray"/>
        </w:rPr>
        <w:t>4 mg kramtomosios tabletės ir 4 mg granulės yra tinkamos 2 – 5 metų vaikams.</w:t>
      </w:r>
    </w:p>
    <w:p w14:paraId="4EA87769" w14:textId="77777777" w:rsidR="0041704F" w:rsidRPr="00E57FE7" w:rsidRDefault="00AE1476">
      <w:pPr>
        <w:numPr>
          <w:ilvl w:val="0"/>
          <w:numId w:val="19"/>
        </w:numPr>
        <w:rPr>
          <w:highlight w:val="lightGray"/>
        </w:rPr>
      </w:pPr>
      <w:r w:rsidRPr="00E57FE7">
        <w:rPr>
          <w:szCs w:val="22"/>
          <w:highlight w:val="lightGray"/>
          <w:lang w:eastAsia="en-US"/>
        </w:rPr>
        <w:t>10 mg tabletės yra tinkamos suaugusiems žmonėms ir 15 metų bei vyresniems paaugliams.</w:t>
      </w:r>
    </w:p>
    <w:p w14:paraId="2FF9E19E" w14:textId="2732249C" w:rsidR="0041704F" w:rsidRPr="00010651" w:rsidRDefault="0041704F">
      <w:pPr>
        <w:rPr>
          <w:szCs w:val="22"/>
          <w:lang w:eastAsia="en-US"/>
        </w:rPr>
      </w:pPr>
    </w:p>
    <w:p w14:paraId="20514883" w14:textId="77777777" w:rsidR="0041704F" w:rsidRPr="001045EF" w:rsidRDefault="00AE1476">
      <w:pPr>
        <w:spacing w:line="220" w:lineRule="exact"/>
        <w:rPr>
          <w:b/>
          <w:bCs/>
          <w:szCs w:val="22"/>
          <w:lang w:eastAsia="en-US"/>
        </w:rPr>
      </w:pPr>
      <w:r w:rsidRPr="001045EF">
        <w:rPr>
          <w:b/>
          <w:bCs/>
          <w:szCs w:val="22"/>
          <w:lang w:eastAsia="en-US"/>
        </w:rPr>
        <w:t>Ką daryti Jūsų vaikui pavartojus per didelę Mofenstra dozę?</w:t>
      </w:r>
    </w:p>
    <w:p w14:paraId="69578275" w14:textId="77777777" w:rsidR="0041704F" w:rsidRPr="00010651" w:rsidRDefault="00AE1476">
      <w:pPr>
        <w:rPr>
          <w:szCs w:val="22"/>
          <w:lang w:eastAsia="en-US"/>
        </w:rPr>
      </w:pPr>
      <w:r w:rsidRPr="00010651">
        <w:rPr>
          <w:szCs w:val="22"/>
          <w:lang w:eastAsia="en-US"/>
        </w:rPr>
        <w:t>Nedelsiant pasikonsultuokite su Jūsų vaiko gydytoju.</w:t>
      </w:r>
    </w:p>
    <w:p w14:paraId="5D34BD89" w14:textId="77777777" w:rsidR="0041704F" w:rsidRPr="00010651" w:rsidRDefault="0041704F">
      <w:pPr>
        <w:rPr>
          <w:szCs w:val="22"/>
          <w:lang w:eastAsia="en-US"/>
        </w:rPr>
      </w:pPr>
    </w:p>
    <w:p w14:paraId="4B581459" w14:textId="77777777" w:rsidR="0041704F" w:rsidRPr="00010651" w:rsidRDefault="00AE1476">
      <w:pPr>
        <w:rPr>
          <w:szCs w:val="22"/>
          <w:lang w:eastAsia="en-US"/>
        </w:rPr>
      </w:pPr>
      <w:r w:rsidRPr="00010651">
        <w:rPr>
          <w:szCs w:val="22"/>
          <w:lang w:eastAsia="en-US"/>
        </w:rPr>
        <w:t>Daugumoje pranešimų apie perdozavimą apie šalutinį poveikį nepranešta. Pranešimuose apie perdozavimą suaugusiems žmonėms ir vaikams dažniausiai paminėti simptomai yra pilvo skausmas, mieguistumas, troškulys, galvos skausmas, vėmimas ir padidėjęs aktyvumas.</w:t>
      </w:r>
    </w:p>
    <w:p w14:paraId="0D118389" w14:textId="77777777" w:rsidR="0041704F" w:rsidRPr="00010651" w:rsidRDefault="0041704F">
      <w:pPr>
        <w:rPr>
          <w:szCs w:val="22"/>
          <w:lang w:eastAsia="en-US"/>
        </w:rPr>
      </w:pPr>
    </w:p>
    <w:p w14:paraId="73EFD324" w14:textId="77777777" w:rsidR="0041704F" w:rsidRPr="00010651" w:rsidRDefault="00AE1476">
      <w:pPr>
        <w:spacing w:line="220" w:lineRule="exact"/>
        <w:rPr>
          <w:b/>
          <w:bCs/>
          <w:szCs w:val="22"/>
          <w:lang w:eastAsia="en-US"/>
        </w:rPr>
      </w:pPr>
      <w:r w:rsidRPr="00010651">
        <w:rPr>
          <w:b/>
          <w:bCs/>
          <w:szCs w:val="22"/>
          <w:lang w:eastAsia="en-US"/>
        </w:rPr>
        <w:t>Jeigu pamiršote duoti savo vaikui Mofenstra</w:t>
      </w:r>
    </w:p>
    <w:p w14:paraId="52840B01" w14:textId="77777777" w:rsidR="0041704F" w:rsidRPr="00010651" w:rsidRDefault="00AE1476">
      <w:pPr>
        <w:rPr>
          <w:szCs w:val="22"/>
          <w:lang w:eastAsia="en-US"/>
        </w:rPr>
      </w:pPr>
      <w:r w:rsidRPr="00010651">
        <w:rPr>
          <w:szCs w:val="22"/>
          <w:lang w:eastAsia="en-US"/>
        </w:rPr>
        <w:t xml:space="preserve">Stenkitės duoti Mofenstra taip, kaip paskirta, tačiau jeigu Jūsų vaikas praleido dozę, tiesiog toliau tęskite įprastą dozavimą, t. y. vartokite kartą per parą po vieną tabletę. </w:t>
      </w:r>
    </w:p>
    <w:p w14:paraId="2EA71A2E" w14:textId="77777777" w:rsidR="0041704F" w:rsidRPr="00010651" w:rsidRDefault="00AE1476">
      <w:pPr>
        <w:rPr>
          <w:szCs w:val="22"/>
          <w:lang w:eastAsia="en-US"/>
        </w:rPr>
      </w:pPr>
      <w:r w:rsidRPr="00010651">
        <w:rPr>
          <w:szCs w:val="22"/>
          <w:lang w:eastAsia="en-US"/>
        </w:rPr>
        <w:t>Negalima vartoti dvigubos dozės norint kompensuoti praleistą dozę.</w:t>
      </w:r>
    </w:p>
    <w:p w14:paraId="5BA41101" w14:textId="77777777" w:rsidR="0041704F" w:rsidRPr="00010651" w:rsidRDefault="0041704F">
      <w:pPr>
        <w:rPr>
          <w:szCs w:val="22"/>
          <w:lang w:eastAsia="en-US"/>
        </w:rPr>
      </w:pPr>
    </w:p>
    <w:p w14:paraId="402D3957" w14:textId="77777777" w:rsidR="0041704F" w:rsidRPr="00010651" w:rsidRDefault="00AE1476">
      <w:pPr>
        <w:spacing w:line="220" w:lineRule="exact"/>
        <w:rPr>
          <w:b/>
          <w:bCs/>
          <w:szCs w:val="22"/>
          <w:lang w:eastAsia="en-US"/>
        </w:rPr>
      </w:pPr>
      <w:r w:rsidRPr="00010651">
        <w:rPr>
          <w:b/>
          <w:bCs/>
          <w:szCs w:val="22"/>
          <w:lang w:eastAsia="en-US"/>
        </w:rPr>
        <w:t>Jeigu Jūsų vaikas nutraukia Mofenstra vartojimą</w:t>
      </w:r>
    </w:p>
    <w:p w14:paraId="21FDA09D" w14:textId="77777777" w:rsidR="0041704F" w:rsidRPr="00010651" w:rsidRDefault="00AE1476">
      <w:pPr>
        <w:rPr>
          <w:szCs w:val="22"/>
          <w:lang w:eastAsia="en-US"/>
        </w:rPr>
      </w:pPr>
      <w:r w:rsidRPr="00010651">
        <w:rPr>
          <w:szCs w:val="22"/>
          <w:lang w:eastAsia="en-US"/>
        </w:rPr>
        <w:t>Mofenstra gali gydyti Jūsų vaiko astmą, tik jeigu jis (ji) tęsia šių tablečių vartojimą.</w:t>
      </w:r>
    </w:p>
    <w:p w14:paraId="1A0770FE" w14:textId="77777777" w:rsidR="0041704F" w:rsidRPr="00010651" w:rsidRDefault="00AE1476">
      <w:pPr>
        <w:rPr>
          <w:szCs w:val="22"/>
          <w:lang w:eastAsia="en-US"/>
        </w:rPr>
      </w:pPr>
      <w:r w:rsidRPr="00010651">
        <w:rPr>
          <w:szCs w:val="22"/>
          <w:lang w:eastAsia="en-US"/>
        </w:rPr>
        <w:t>Yra svarbu, kad Jūsų vaikas vartotų Mofenstra visą gydytojo paskirtą laiką. Šis vaistas padeda kontroliuoti Jūsų vaiko astmą.</w:t>
      </w:r>
    </w:p>
    <w:p w14:paraId="2A867E77" w14:textId="77777777" w:rsidR="0041704F" w:rsidRPr="00010651" w:rsidRDefault="0041704F">
      <w:pPr>
        <w:rPr>
          <w:szCs w:val="22"/>
          <w:lang w:eastAsia="en-US"/>
        </w:rPr>
      </w:pPr>
    </w:p>
    <w:p w14:paraId="04AE6BEF" w14:textId="77777777" w:rsidR="0041704F" w:rsidRPr="00010651" w:rsidRDefault="00AE1476">
      <w:pPr>
        <w:rPr>
          <w:szCs w:val="22"/>
          <w:lang w:eastAsia="en-US"/>
        </w:rPr>
      </w:pPr>
      <w:r w:rsidRPr="00010651">
        <w:rPr>
          <w:szCs w:val="22"/>
          <w:lang w:eastAsia="en-US"/>
        </w:rPr>
        <w:lastRenderedPageBreak/>
        <w:t>Jeigu kiltų daugiau klausimų dėl šio vaisto vartojimo, kreipkitės į savo vaiko gydytoją arba vaistininką.</w:t>
      </w:r>
    </w:p>
    <w:p w14:paraId="326F54FD" w14:textId="77777777" w:rsidR="0041704F" w:rsidRPr="00010651" w:rsidRDefault="0041704F">
      <w:pPr>
        <w:rPr>
          <w:szCs w:val="22"/>
          <w:lang w:eastAsia="en-US"/>
        </w:rPr>
      </w:pPr>
    </w:p>
    <w:p w14:paraId="741C4B58" w14:textId="77777777" w:rsidR="0041704F" w:rsidRPr="00010651" w:rsidRDefault="0041704F">
      <w:pPr>
        <w:rPr>
          <w:szCs w:val="22"/>
          <w:lang w:eastAsia="en-US"/>
        </w:rPr>
      </w:pPr>
    </w:p>
    <w:p w14:paraId="7C835C36" w14:textId="77777777" w:rsidR="0041704F" w:rsidRPr="00010651" w:rsidRDefault="00AE1476">
      <w:pPr>
        <w:keepNext/>
        <w:tabs>
          <w:tab w:val="left" w:pos="567"/>
        </w:tabs>
        <w:ind w:left="567" w:hanging="567"/>
        <w:outlineLvl w:val="1"/>
        <w:rPr>
          <w:b/>
          <w:szCs w:val="22"/>
          <w:lang w:eastAsia="en-US"/>
        </w:rPr>
      </w:pPr>
      <w:bookmarkStart w:id="14" w:name="_Toc129243267"/>
      <w:bookmarkStart w:id="15" w:name="_Toc129243142"/>
      <w:r w:rsidRPr="00010651">
        <w:rPr>
          <w:b/>
          <w:szCs w:val="22"/>
          <w:lang w:eastAsia="en-US"/>
        </w:rPr>
        <w:t>4.</w:t>
      </w:r>
      <w:r w:rsidRPr="00010651">
        <w:rPr>
          <w:b/>
          <w:szCs w:val="22"/>
          <w:lang w:eastAsia="en-US"/>
        </w:rPr>
        <w:tab/>
        <w:t>Galimas šalutinis poveikis</w:t>
      </w:r>
      <w:bookmarkEnd w:id="14"/>
      <w:bookmarkEnd w:id="15"/>
    </w:p>
    <w:p w14:paraId="56757D86" w14:textId="77777777" w:rsidR="0041704F" w:rsidRPr="00010651" w:rsidRDefault="0041704F">
      <w:pPr>
        <w:rPr>
          <w:szCs w:val="22"/>
          <w:lang w:eastAsia="en-US"/>
        </w:rPr>
      </w:pPr>
    </w:p>
    <w:p w14:paraId="745D6BE5" w14:textId="77777777" w:rsidR="0041704F" w:rsidRPr="00010651" w:rsidRDefault="00AE1476">
      <w:pPr>
        <w:rPr>
          <w:szCs w:val="22"/>
          <w:lang w:eastAsia="en-US"/>
        </w:rPr>
      </w:pPr>
      <w:r w:rsidRPr="00010651">
        <w:rPr>
          <w:szCs w:val="22"/>
          <w:lang w:eastAsia="en-US"/>
        </w:rPr>
        <w:t>Šis vaistas, kaip ir visi kiti, gali sukelti šalutinį poveikį, nors jis pasireiškia ne visiems žmonėms.</w:t>
      </w:r>
    </w:p>
    <w:p w14:paraId="3F0137D0" w14:textId="77777777" w:rsidR="0041704F" w:rsidRPr="00010651" w:rsidRDefault="0041704F">
      <w:pPr>
        <w:rPr>
          <w:szCs w:val="22"/>
        </w:rPr>
      </w:pPr>
    </w:p>
    <w:p w14:paraId="2CC6F7B6" w14:textId="77777777" w:rsidR="0041704F" w:rsidRPr="00010651" w:rsidRDefault="00AE1476">
      <w:pPr>
        <w:rPr>
          <w:b/>
          <w:szCs w:val="22"/>
        </w:rPr>
      </w:pPr>
      <w:r w:rsidRPr="00010651">
        <w:rPr>
          <w:b/>
          <w:szCs w:val="22"/>
        </w:rPr>
        <w:t>Nedelsiant praneškite gydytojui, jeigu pastebėjote bet kurį toliau išvardytą šalutinį poveikį – Jums gali būti reikalingas neatidėliotinas medicininis gydymas:</w:t>
      </w:r>
    </w:p>
    <w:p w14:paraId="6819D017" w14:textId="77777777" w:rsidR="0041704F" w:rsidRPr="00010651" w:rsidRDefault="0041704F">
      <w:pPr>
        <w:rPr>
          <w:szCs w:val="22"/>
        </w:rPr>
      </w:pPr>
    </w:p>
    <w:p w14:paraId="4150ED6E" w14:textId="555EAA44" w:rsidR="0041704F" w:rsidRPr="00E57FE7" w:rsidRDefault="00AE1476">
      <w:r w:rsidRPr="00E57FE7">
        <w:rPr>
          <w:szCs w:val="22"/>
        </w:rPr>
        <w:t>Nedažnas</w:t>
      </w:r>
      <w:r w:rsidRPr="00010651">
        <w:rPr>
          <w:szCs w:val="22"/>
        </w:rPr>
        <w:t xml:space="preserve"> šalutinis </w:t>
      </w:r>
      <w:r w:rsidRPr="00E57FE7">
        <w:rPr>
          <w:szCs w:val="22"/>
        </w:rPr>
        <w:t>poveikis (gali pasireikšti rečiau kaip 1 iš 100 žmonių):</w:t>
      </w:r>
    </w:p>
    <w:p w14:paraId="58B15E17" w14:textId="1DC66E33" w:rsidR="0041704F" w:rsidRPr="00E57FE7" w:rsidRDefault="00AE1476">
      <w:pPr>
        <w:numPr>
          <w:ilvl w:val="0"/>
          <w:numId w:val="9"/>
        </w:numPr>
        <w:rPr>
          <w:szCs w:val="22"/>
        </w:rPr>
      </w:pPr>
      <w:r w:rsidRPr="00E57FE7">
        <w:rPr>
          <w:szCs w:val="22"/>
        </w:rPr>
        <w:t>alerginės reakcijos, įskaitant veido, lūpų, liežuvio ir (arba) gerklės patinimą, dėl kurių gali būti sunku kvėpuoti ar ryti;</w:t>
      </w:r>
    </w:p>
    <w:p w14:paraId="27737CFC" w14:textId="77777777" w:rsidR="0041704F" w:rsidRPr="00E57FE7" w:rsidRDefault="00AE1476">
      <w:pPr>
        <w:numPr>
          <w:ilvl w:val="0"/>
          <w:numId w:val="9"/>
        </w:numPr>
        <w:rPr>
          <w:szCs w:val="22"/>
        </w:rPr>
      </w:pPr>
      <w:r w:rsidRPr="00E57FE7">
        <w:rPr>
          <w:szCs w:val="22"/>
        </w:rPr>
        <w:t>su elgsena ir nuotaika susiję pokyčiai: susijaudinimas, įskaitant agresyvų elgesį ar priešiškumą, depresija;</w:t>
      </w:r>
    </w:p>
    <w:p w14:paraId="148EA737" w14:textId="607E4D2D" w:rsidR="0041704F" w:rsidRPr="00E57FE7" w:rsidRDefault="00AE1476">
      <w:pPr>
        <w:numPr>
          <w:ilvl w:val="0"/>
          <w:numId w:val="9"/>
        </w:numPr>
      </w:pPr>
      <w:r w:rsidRPr="00E57FE7">
        <w:rPr>
          <w:szCs w:val="22"/>
        </w:rPr>
        <w:t>traukulių priepuolis.</w:t>
      </w:r>
    </w:p>
    <w:p w14:paraId="3FB1B063" w14:textId="77777777" w:rsidR="0041704F" w:rsidRPr="00E57FE7" w:rsidRDefault="0041704F">
      <w:pPr>
        <w:rPr>
          <w:szCs w:val="22"/>
        </w:rPr>
      </w:pPr>
    </w:p>
    <w:p w14:paraId="1EC8A3C7" w14:textId="6863AF75" w:rsidR="0041704F" w:rsidRPr="00E57FE7" w:rsidRDefault="00AE1476">
      <w:r w:rsidRPr="00E57FE7">
        <w:rPr>
          <w:b/>
          <w:szCs w:val="22"/>
        </w:rPr>
        <w:t>Retas</w:t>
      </w:r>
      <w:r w:rsidRPr="00E57FE7">
        <w:rPr>
          <w:szCs w:val="22"/>
        </w:rPr>
        <w:t xml:space="preserve"> šalutinis poveikis (gali pasireikšti rečiau kaip 1 iš 1000 žmonių):</w:t>
      </w:r>
    </w:p>
    <w:p w14:paraId="123FCCA8" w14:textId="56BDEEE4" w:rsidR="0041704F" w:rsidRPr="00E57FE7" w:rsidRDefault="00AE1476">
      <w:pPr>
        <w:numPr>
          <w:ilvl w:val="0"/>
          <w:numId w:val="17"/>
        </w:numPr>
        <w:ind w:left="567" w:hanging="567"/>
        <w:rPr>
          <w:szCs w:val="22"/>
        </w:rPr>
      </w:pPr>
      <w:r w:rsidRPr="00E57FE7">
        <w:rPr>
          <w:szCs w:val="22"/>
        </w:rPr>
        <w:t>padidėjęs polinkis kraujuoti;</w:t>
      </w:r>
    </w:p>
    <w:p w14:paraId="349B07D2" w14:textId="77777777" w:rsidR="0041704F" w:rsidRPr="00E57FE7" w:rsidRDefault="00AE1476">
      <w:pPr>
        <w:numPr>
          <w:ilvl w:val="0"/>
          <w:numId w:val="17"/>
        </w:numPr>
        <w:ind w:left="567" w:hanging="567"/>
        <w:rPr>
          <w:szCs w:val="22"/>
        </w:rPr>
      </w:pPr>
      <w:r w:rsidRPr="00E57FE7">
        <w:rPr>
          <w:szCs w:val="22"/>
        </w:rPr>
        <w:t>drebulys;</w:t>
      </w:r>
    </w:p>
    <w:p w14:paraId="3A87E55F" w14:textId="1CDC07F6" w:rsidR="0041704F" w:rsidRPr="00E57FE7" w:rsidRDefault="00AE1476">
      <w:pPr>
        <w:pStyle w:val="Sraopastraipa"/>
        <w:numPr>
          <w:ilvl w:val="0"/>
          <w:numId w:val="17"/>
        </w:numPr>
        <w:ind w:left="567" w:hanging="567"/>
      </w:pPr>
      <w:r w:rsidRPr="00E57FE7">
        <w:rPr>
          <w:sz w:val="22"/>
          <w:szCs w:val="22"/>
          <w:lang w:eastAsia="lt-LT"/>
        </w:rPr>
        <w:t xml:space="preserve">širdies plakimai (perplakimai). </w:t>
      </w:r>
    </w:p>
    <w:p w14:paraId="0A773E70" w14:textId="77777777" w:rsidR="0041704F" w:rsidRPr="00E57FE7" w:rsidRDefault="0041704F">
      <w:pPr>
        <w:rPr>
          <w:szCs w:val="22"/>
        </w:rPr>
      </w:pPr>
    </w:p>
    <w:p w14:paraId="1BA308C2" w14:textId="402A34A5" w:rsidR="0041704F" w:rsidRPr="00E57FE7" w:rsidRDefault="00AE1476">
      <w:r w:rsidRPr="00E57FE7">
        <w:rPr>
          <w:szCs w:val="22"/>
        </w:rPr>
        <w:t>Labai retas šalutinis poveikis (gali pasireikšti rečiau kaip 1 iš 10000 žmonių):</w:t>
      </w:r>
    </w:p>
    <w:p w14:paraId="5893CB8C" w14:textId="50342B23" w:rsidR="0041704F" w:rsidRPr="00E57FE7" w:rsidRDefault="00AE1476" w:rsidP="00E57FE7">
      <w:pPr>
        <w:pStyle w:val="Sraopastraipa"/>
        <w:numPr>
          <w:ilvl w:val="0"/>
          <w:numId w:val="9"/>
        </w:numPr>
        <w:rPr>
          <w:szCs w:val="22"/>
        </w:rPr>
      </w:pPr>
      <w:r w:rsidRPr="00E57FE7">
        <w:rPr>
          <w:sz w:val="22"/>
          <w:szCs w:val="22"/>
          <w:lang w:eastAsia="lt-LT"/>
        </w:rPr>
        <w:t>sumažėjęs kraujo plokštelių kiekis (trombocitopenija);</w:t>
      </w:r>
    </w:p>
    <w:p w14:paraId="38F4A83B" w14:textId="11790D59" w:rsidR="0041704F" w:rsidRPr="00376B67" w:rsidRDefault="00376B67" w:rsidP="00E57FE7">
      <w:pPr>
        <w:pStyle w:val="Sraopastraipa"/>
        <w:numPr>
          <w:ilvl w:val="0"/>
          <w:numId w:val="9"/>
        </w:numPr>
        <w:rPr>
          <w:szCs w:val="22"/>
        </w:rPr>
      </w:pPr>
      <w:r w:rsidRPr="00E57FE7">
        <w:rPr>
          <w:szCs w:val="22"/>
        </w:rPr>
        <w:t xml:space="preserve">su elgsena ir nuotaika susiję pokyčiai: haliucinacijos, dezorientacija, </w:t>
      </w:r>
      <w:r w:rsidR="00010651" w:rsidRPr="00E57FE7">
        <w:rPr>
          <w:szCs w:val="22"/>
        </w:rPr>
        <w:t>mintys apie savižudybę ir savižudiški</w:t>
      </w:r>
      <w:r w:rsidR="00010651" w:rsidRPr="00376B67">
        <w:rPr>
          <w:szCs w:val="22"/>
        </w:rPr>
        <w:t xml:space="preserve"> veiksmai. Įspėjamieji požymiai yra, pvz., kalbos apie savižudybę, socialinio kontakto nutraukimas ir norėjimas likti vienam arba įstrigimo ar beviltiškumo jausmas savo situacijoje;</w:t>
      </w:r>
    </w:p>
    <w:p w14:paraId="1CE6A844" w14:textId="77777777" w:rsidR="0041704F" w:rsidRPr="001045EF" w:rsidRDefault="00AE1476">
      <w:pPr>
        <w:numPr>
          <w:ilvl w:val="0"/>
          <w:numId w:val="9"/>
        </w:numPr>
        <w:rPr>
          <w:szCs w:val="22"/>
        </w:rPr>
      </w:pPr>
      <w:r w:rsidRPr="001045EF">
        <w:rPr>
          <w:szCs w:val="22"/>
        </w:rPr>
        <w:t>kepenų uždegimo (hepatito) sukeltas odos ir akių pageltimas, neįprastas nuovargis ar karščiavimas, šlapimo spalvos patamsėjimas;</w:t>
      </w:r>
    </w:p>
    <w:p w14:paraId="57D20175" w14:textId="77777777" w:rsidR="0041704F" w:rsidRPr="00376B67" w:rsidRDefault="00AE1476">
      <w:pPr>
        <w:numPr>
          <w:ilvl w:val="0"/>
          <w:numId w:val="9"/>
        </w:numPr>
        <w:rPr>
          <w:szCs w:val="22"/>
        </w:rPr>
      </w:pPr>
      <w:r w:rsidRPr="00376B67">
        <w:rPr>
          <w:szCs w:val="22"/>
        </w:rPr>
        <w:t>plaučių pabrinkimas (uždegimas);</w:t>
      </w:r>
    </w:p>
    <w:p w14:paraId="2E8ECDA8" w14:textId="4B95D7B5" w:rsidR="0041704F" w:rsidRPr="00376B67" w:rsidRDefault="00AE1476">
      <w:pPr>
        <w:numPr>
          <w:ilvl w:val="0"/>
          <w:numId w:val="9"/>
        </w:numPr>
        <w:rPr>
          <w:szCs w:val="22"/>
        </w:rPr>
      </w:pPr>
      <w:r w:rsidRPr="00376B67">
        <w:rPr>
          <w:szCs w:val="22"/>
        </w:rPr>
        <w:t xml:space="preserve">gauta pranešimų apie į gripą panašus </w:t>
      </w:r>
      <w:r w:rsidR="00376B67">
        <w:rPr>
          <w:szCs w:val="22"/>
        </w:rPr>
        <w:t xml:space="preserve">simptomus, </w:t>
      </w:r>
      <w:r w:rsidRPr="00376B67">
        <w:rPr>
          <w:szCs w:val="22"/>
        </w:rPr>
        <w:t>dilgsėjim</w:t>
      </w:r>
      <w:r w:rsidR="00376B67">
        <w:rPr>
          <w:szCs w:val="22"/>
        </w:rPr>
        <w:t xml:space="preserve">ą, </w:t>
      </w:r>
      <w:r w:rsidRPr="00376B67">
        <w:rPr>
          <w:szCs w:val="22"/>
        </w:rPr>
        <w:t xml:space="preserve"> rankų ir kojų nutirpim</w:t>
      </w:r>
      <w:r w:rsidR="00376B67">
        <w:rPr>
          <w:szCs w:val="22"/>
        </w:rPr>
        <w:t>ą</w:t>
      </w:r>
      <w:r w:rsidRPr="00376B67">
        <w:rPr>
          <w:szCs w:val="22"/>
        </w:rPr>
        <w:t>, plaučių</w:t>
      </w:r>
      <w:r w:rsidR="00376B67">
        <w:rPr>
          <w:szCs w:val="22"/>
        </w:rPr>
        <w:t xml:space="preserve"> veiklos </w:t>
      </w:r>
      <w:r w:rsidRPr="00376B67">
        <w:rPr>
          <w:szCs w:val="22"/>
        </w:rPr>
        <w:t xml:space="preserve"> pablogėjim</w:t>
      </w:r>
      <w:r w:rsidR="00376B67">
        <w:rPr>
          <w:szCs w:val="22"/>
        </w:rPr>
        <w:t>ą</w:t>
      </w:r>
      <w:r w:rsidRPr="00376B67">
        <w:rPr>
          <w:szCs w:val="22"/>
        </w:rPr>
        <w:t xml:space="preserve"> ir (arba) išbėrim</w:t>
      </w:r>
      <w:r w:rsidR="00376B67">
        <w:rPr>
          <w:szCs w:val="22"/>
        </w:rPr>
        <w:t xml:space="preserve">ą </w:t>
      </w:r>
      <w:r w:rsidRPr="00376B67">
        <w:rPr>
          <w:szCs w:val="22"/>
        </w:rPr>
        <w:t>(</w:t>
      </w:r>
      <w:r w:rsidRPr="00376B67">
        <w:rPr>
          <w:rStyle w:val="resultoftext"/>
          <w:color w:val="000000"/>
          <w:szCs w:val="22"/>
        </w:rPr>
        <w:t>Čargo</w:t>
      </w:r>
      <w:r w:rsidRPr="00376B67">
        <w:rPr>
          <w:color w:val="000000"/>
          <w:szCs w:val="22"/>
        </w:rPr>
        <w:t>-Strauso [</w:t>
      </w:r>
      <w:r w:rsidRPr="00376B67">
        <w:rPr>
          <w:szCs w:val="22"/>
        </w:rPr>
        <w:t>Churg-Strauss] sindromas). Jūs turite tuojau pat pranešti savo gydytojui, jeigu Jūsų vaikui pasireiškia vienas ar daugiau minėtų simptomų;</w:t>
      </w:r>
    </w:p>
    <w:p w14:paraId="37746BF1" w14:textId="77777777" w:rsidR="0041704F" w:rsidRPr="00E57FE7" w:rsidRDefault="00AE1476">
      <w:pPr>
        <w:numPr>
          <w:ilvl w:val="0"/>
          <w:numId w:val="9"/>
        </w:numPr>
        <w:rPr>
          <w:szCs w:val="22"/>
        </w:rPr>
      </w:pPr>
      <w:r w:rsidRPr="00376B67">
        <w:rPr>
          <w:szCs w:val="22"/>
        </w:rPr>
        <w:t xml:space="preserve">sunkios odos </w:t>
      </w:r>
      <w:r w:rsidRPr="00E57FE7">
        <w:rPr>
          <w:szCs w:val="22"/>
        </w:rPr>
        <w:t>reakcijos (daugiaformė eritema), kurios gali pasireikšti be perspėjimo.</w:t>
      </w:r>
    </w:p>
    <w:p w14:paraId="2766D974" w14:textId="77777777" w:rsidR="0041704F" w:rsidRPr="00E57FE7" w:rsidRDefault="0041704F">
      <w:pPr>
        <w:rPr>
          <w:szCs w:val="22"/>
        </w:rPr>
      </w:pPr>
    </w:p>
    <w:p w14:paraId="2FB105E4" w14:textId="0CB1B24F" w:rsidR="0041704F" w:rsidRPr="00E57FE7" w:rsidRDefault="00AE1476">
      <w:r w:rsidRPr="00E57FE7">
        <w:rPr>
          <w:szCs w:val="22"/>
        </w:rPr>
        <w:t>Montelukasto 4 mg geriamųjų granulių, 4 mg kramtomųjų tablečių, 5 mg kramtomųjų tablečių arba 10 mg plėvele dengtų tablečių klinikinių tyrimų metu dažniausiai pasireiškęs (galėjo pasireikšti rečiau negu 1 iš 10 žmonių) ir, manoma, su montelukasto vartojimu susijęs šalutinis poveikis buvo:</w:t>
      </w:r>
    </w:p>
    <w:p w14:paraId="353BD1FF" w14:textId="77777777" w:rsidR="0041704F" w:rsidRPr="00E57FE7" w:rsidRDefault="00AE1476" w:rsidP="00E57FE7">
      <w:pPr>
        <w:pStyle w:val="Sraopastraipa"/>
        <w:numPr>
          <w:ilvl w:val="0"/>
          <w:numId w:val="18"/>
        </w:numPr>
        <w:tabs>
          <w:tab w:val="left" w:pos="567"/>
        </w:tabs>
        <w:ind w:left="567" w:hanging="567"/>
        <w:rPr>
          <w:szCs w:val="22"/>
        </w:rPr>
      </w:pPr>
      <w:r w:rsidRPr="00E57FE7">
        <w:rPr>
          <w:szCs w:val="22"/>
        </w:rPr>
        <w:t>pilvo skausmas;</w:t>
      </w:r>
    </w:p>
    <w:p w14:paraId="52F3F921" w14:textId="77777777" w:rsidR="0041704F" w:rsidRPr="00E57FE7" w:rsidRDefault="00AE1476" w:rsidP="00E57FE7">
      <w:pPr>
        <w:pStyle w:val="Sraopastraipa"/>
        <w:numPr>
          <w:ilvl w:val="0"/>
          <w:numId w:val="18"/>
        </w:numPr>
        <w:tabs>
          <w:tab w:val="left" w:pos="567"/>
        </w:tabs>
        <w:ind w:left="567" w:hanging="567"/>
        <w:rPr>
          <w:szCs w:val="22"/>
        </w:rPr>
      </w:pPr>
      <w:r w:rsidRPr="00E57FE7">
        <w:rPr>
          <w:szCs w:val="22"/>
        </w:rPr>
        <w:t>galvos skausmas;</w:t>
      </w:r>
    </w:p>
    <w:p w14:paraId="74A94A7D" w14:textId="77777777" w:rsidR="0041704F" w:rsidRPr="00E57FE7" w:rsidRDefault="00AE1476" w:rsidP="00E57FE7">
      <w:pPr>
        <w:pStyle w:val="Sraopastraipa"/>
        <w:numPr>
          <w:ilvl w:val="0"/>
          <w:numId w:val="18"/>
        </w:numPr>
        <w:tabs>
          <w:tab w:val="left" w:pos="567"/>
        </w:tabs>
        <w:ind w:left="567" w:hanging="567"/>
        <w:rPr>
          <w:szCs w:val="22"/>
        </w:rPr>
      </w:pPr>
      <w:r w:rsidRPr="00E57FE7">
        <w:rPr>
          <w:szCs w:val="22"/>
        </w:rPr>
        <w:t>troškulys;</w:t>
      </w:r>
    </w:p>
    <w:p w14:paraId="1D9BA602" w14:textId="77777777" w:rsidR="0041704F" w:rsidRPr="00E57FE7" w:rsidRDefault="00AE1476" w:rsidP="00E57FE7">
      <w:pPr>
        <w:pStyle w:val="Sraopastraipa"/>
        <w:numPr>
          <w:ilvl w:val="0"/>
          <w:numId w:val="18"/>
        </w:numPr>
        <w:tabs>
          <w:tab w:val="left" w:pos="567"/>
        </w:tabs>
        <w:ind w:left="567" w:hanging="567"/>
        <w:rPr>
          <w:szCs w:val="22"/>
        </w:rPr>
      </w:pPr>
      <w:r w:rsidRPr="00E57FE7">
        <w:rPr>
          <w:szCs w:val="22"/>
        </w:rPr>
        <w:t>per didelis aktyvumas;</w:t>
      </w:r>
    </w:p>
    <w:p w14:paraId="773C534B" w14:textId="77777777" w:rsidR="0041704F" w:rsidRPr="00E57FE7" w:rsidRDefault="00AE1476" w:rsidP="00E57FE7">
      <w:pPr>
        <w:pStyle w:val="Sraopastraipa"/>
        <w:numPr>
          <w:ilvl w:val="0"/>
          <w:numId w:val="18"/>
        </w:numPr>
        <w:tabs>
          <w:tab w:val="left" w:pos="567"/>
        </w:tabs>
        <w:ind w:left="567" w:hanging="567"/>
        <w:rPr>
          <w:szCs w:val="22"/>
        </w:rPr>
      </w:pPr>
      <w:r w:rsidRPr="00E57FE7">
        <w:rPr>
          <w:szCs w:val="22"/>
        </w:rPr>
        <w:t>viduriavimas;</w:t>
      </w:r>
    </w:p>
    <w:p w14:paraId="605469C4" w14:textId="77777777" w:rsidR="0041704F" w:rsidRPr="00E57FE7" w:rsidRDefault="00AE1476" w:rsidP="00E57FE7">
      <w:pPr>
        <w:pStyle w:val="Sraopastraipa"/>
        <w:numPr>
          <w:ilvl w:val="0"/>
          <w:numId w:val="18"/>
        </w:numPr>
        <w:tabs>
          <w:tab w:val="left" w:pos="567"/>
        </w:tabs>
        <w:ind w:left="567" w:hanging="567"/>
        <w:rPr>
          <w:szCs w:val="22"/>
        </w:rPr>
      </w:pPr>
      <w:r w:rsidRPr="00E57FE7">
        <w:rPr>
          <w:szCs w:val="22"/>
        </w:rPr>
        <w:t>astma;</w:t>
      </w:r>
    </w:p>
    <w:p w14:paraId="216A786B" w14:textId="77777777" w:rsidR="0041704F" w:rsidRPr="00E57FE7" w:rsidRDefault="00AE1476" w:rsidP="00E57FE7">
      <w:pPr>
        <w:pStyle w:val="Sraopastraipa"/>
        <w:numPr>
          <w:ilvl w:val="0"/>
          <w:numId w:val="18"/>
        </w:numPr>
        <w:tabs>
          <w:tab w:val="left" w:pos="567"/>
        </w:tabs>
        <w:ind w:left="567" w:hanging="567"/>
        <w:rPr>
          <w:szCs w:val="22"/>
        </w:rPr>
      </w:pPr>
      <w:r w:rsidRPr="00E57FE7">
        <w:rPr>
          <w:szCs w:val="22"/>
        </w:rPr>
        <w:t>odos sausumas ir niežėjimas;</w:t>
      </w:r>
    </w:p>
    <w:p w14:paraId="0C9A7026" w14:textId="77777777" w:rsidR="0041704F" w:rsidRPr="00E57FE7" w:rsidRDefault="00AE1476" w:rsidP="00E57FE7">
      <w:pPr>
        <w:pStyle w:val="Sraopastraipa"/>
        <w:numPr>
          <w:ilvl w:val="0"/>
          <w:numId w:val="18"/>
        </w:numPr>
        <w:tabs>
          <w:tab w:val="left" w:pos="567"/>
        </w:tabs>
        <w:ind w:left="567" w:hanging="567"/>
        <w:rPr>
          <w:szCs w:val="22"/>
        </w:rPr>
      </w:pPr>
      <w:r w:rsidRPr="00E57FE7">
        <w:rPr>
          <w:szCs w:val="22"/>
        </w:rPr>
        <w:t>išbėrimas.</w:t>
      </w:r>
    </w:p>
    <w:p w14:paraId="37DE5DB1" w14:textId="77777777" w:rsidR="0041704F" w:rsidRPr="00E57FE7" w:rsidRDefault="00AE1476">
      <w:pPr>
        <w:numPr>
          <w:ilvl w:val="0"/>
          <w:numId w:val="11"/>
        </w:numPr>
      </w:pPr>
      <w:r w:rsidRPr="00E57FE7">
        <w:rPr>
          <w:szCs w:val="22"/>
        </w:rPr>
        <w:t>Tai paprastai buvo lengvas šalutinis poveikis ir montelukastu gydomiems pacientams pasireiškė dažniau, negu vartojantiems placebą (piliules, kuriose nėra veikliosios medžiagos).</w:t>
      </w:r>
    </w:p>
    <w:p w14:paraId="68BD0E3D" w14:textId="77777777" w:rsidR="0041704F" w:rsidRPr="00E57FE7" w:rsidRDefault="0041704F">
      <w:pPr>
        <w:rPr>
          <w:szCs w:val="22"/>
        </w:rPr>
      </w:pPr>
    </w:p>
    <w:p w14:paraId="37D82A2E" w14:textId="77777777" w:rsidR="0041704F" w:rsidRPr="00E57FE7" w:rsidRDefault="00AE1476">
      <w:pPr>
        <w:rPr>
          <w:szCs w:val="22"/>
        </w:rPr>
      </w:pPr>
      <w:r w:rsidRPr="00E57FE7">
        <w:rPr>
          <w:szCs w:val="22"/>
        </w:rPr>
        <w:t>Be to, po vaisto pateikimo į rinką buvo pranešta apie šį šalutinį poveikį:</w:t>
      </w:r>
    </w:p>
    <w:p w14:paraId="7AD6EF63" w14:textId="77777777" w:rsidR="0041704F" w:rsidRPr="00E57FE7" w:rsidRDefault="0041704F">
      <w:pPr>
        <w:rPr>
          <w:szCs w:val="22"/>
        </w:rPr>
      </w:pPr>
    </w:p>
    <w:p w14:paraId="22AAB083" w14:textId="77777777" w:rsidR="0041704F" w:rsidRPr="00E57FE7" w:rsidRDefault="00AE1476">
      <w:pPr>
        <w:rPr>
          <w:szCs w:val="22"/>
        </w:rPr>
      </w:pPr>
      <w:r w:rsidRPr="00E57FE7">
        <w:rPr>
          <w:szCs w:val="22"/>
        </w:rPr>
        <w:t>Labai dažnas šalutinis poveikis (gali pasireikšti daugiau negu 1 iš 10 žmonių):</w:t>
      </w:r>
    </w:p>
    <w:p w14:paraId="09425BB3" w14:textId="77777777" w:rsidR="0041704F" w:rsidRPr="00E57FE7" w:rsidRDefault="00AE1476">
      <w:pPr>
        <w:numPr>
          <w:ilvl w:val="0"/>
          <w:numId w:val="12"/>
        </w:numPr>
        <w:rPr>
          <w:szCs w:val="22"/>
        </w:rPr>
      </w:pPr>
      <w:r w:rsidRPr="00E57FE7">
        <w:rPr>
          <w:szCs w:val="22"/>
        </w:rPr>
        <w:t>viršutinių kvėpavimo takų infekcija.</w:t>
      </w:r>
    </w:p>
    <w:p w14:paraId="51C487CA" w14:textId="77777777" w:rsidR="0041704F" w:rsidRPr="00E57FE7" w:rsidRDefault="0041704F">
      <w:pPr>
        <w:rPr>
          <w:szCs w:val="22"/>
        </w:rPr>
      </w:pPr>
    </w:p>
    <w:p w14:paraId="7B9A3F33" w14:textId="039A051E" w:rsidR="0041704F" w:rsidRPr="00E57FE7" w:rsidRDefault="00AE1476">
      <w:r w:rsidRPr="00E57FE7">
        <w:rPr>
          <w:szCs w:val="22"/>
        </w:rPr>
        <w:t>Dažnas šalutinis poveikis (gali pasireikšti rečiau negu 1 iš 10 žmonių):</w:t>
      </w:r>
    </w:p>
    <w:p w14:paraId="67777A2A" w14:textId="77777777" w:rsidR="0041704F" w:rsidRPr="00E57FE7" w:rsidRDefault="00AE1476">
      <w:pPr>
        <w:numPr>
          <w:ilvl w:val="0"/>
          <w:numId w:val="12"/>
        </w:numPr>
        <w:rPr>
          <w:szCs w:val="22"/>
        </w:rPr>
      </w:pPr>
      <w:r w:rsidRPr="00E57FE7">
        <w:rPr>
          <w:szCs w:val="22"/>
        </w:rPr>
        <w:t>viduriavimas, pykinimas, vėmimas;</w:t>
      </w:r>
    </w:p>
    <w:p w14:paraId="6D969A29" w14:textId="77777777" w:rsidR="0041704F" w:rsidRPr="00E57FE7" w:rsidRDefault="00AE1476">
      <w:pPr>
        <w:numPr>
          <w:ilvl w:val="0"/>
          <w:numId w:val="12"/>
        </w:numPr>
        <w:rPr>
          <w:szCs w:val="22"/>
        </w:rPr>
      </w:pPr>
      <w:r w:rsidRPr="00E57FE7">
        <w:rPr>
          <w:szCs w:val="22"/>
        </w:rPr>
        <w:t>nenormalūs kepenų funkcijos tyrimo rezultatai;</w:t>
      </w:r>
    </w:p>
    <w:p w14:paraId="45A50F3B" w14:textId="77777777" w:rsidR="0041704F" w:rsidRPr="00E57FE7" w:rsidRDefault="00AE1476">
      <w:pPr>
        <w:numPr>
          <w:ilvl w:val="0"/>
          <w:numId w:val="12"/>
        </w:numPr>
        <w:rPr>
          <w:szCs w:val="22"/>
        </w:rPr>
      </w:pPr>
      <w:r w:rsidRPr="00E57FE7">
        <w:rPr>
          <w:szCs w:val="22"/>
        </w:rPr>
        <w:t>išbėrimas;</w:t>
      </w:r>
    </w:p>
    <w:p w14:paraId="6846197B" w14:textId="77777777" w:rsidR="0041704F" w:rsidRPr="00E57FE7" w:rsidRDefault="00AE1476">
      <w:pPr>
        <w:numPr>
          <w:ilvl w:val="0"/>
          <w:numId w:val="12"/>
        </w:numPr>
        <w:rPr>
          <w:szCs w:val="22"/>
        </w:rPr>
      </w:pPr>
      <w:r w:rsidRPr="00E57FE7">
        <w:rPr>
          <w:szCs w:val="22"/>
        </w:rPr>
        <w:t>karščiavimas.</w:t>
      </w:r>
    </w:p>
    <w:p w14:paraId="644C75B9" w14:textId="77777777" w:rsidR="0041704F" w:rsidRPr="00E57FE7" w:rsidRDefault="0041704F">
      <w:pPr>
        <w:rPr>
          <w:szCs w:val="22"/>
        </w:rPr>
      </w:pPr>
    </w:p>
    <w:p w14:paraId="644D2594" w14:textId="43458176" w:rsidR="0041704F" w:rsidRPr="00E57FE7" w:rsidRDefault="00AE1476">
      <w:r w:rsidRPr="00E57FE7">
        <w:rPr>
          <w:szCs w:val="22"/>
        </w:rPr>
        <w:t>Nedažnas šalutinis poveikis (gali pasireikšti rečiau negu 1 iš 100 žmonių):</w:t>
      </w:r>
    </w:p>
    <w:p w14:paraId="7EA783C4" w14:textId="5BFFBC4A" w:rsidR="0041704F" w:rsidRPr="00E57FE7" w:rsidRDefault="00AE1476">
      <w:pPr>
        <w:numPr>
          <w:ilvl w:val="0"/>
          <w:numId w:val="12"/>
        </w:numPr>
        <w:rPr>
          <w:szCs w:val="22"/>
        </w:rPr>
      </w:pPr>
      <w:r w:rsidRPr="00E57FE7">
        <w:rPr>
          <w:szCs w:val="22"/>
        </w:rPr>
        <w:t>su elgesiu ir nuotaika susiję pokyčiai (nenormalūs sapnai, įskaitant košmarus, miegojimo sutrikimai, vaikščiojimas miego metu, irzlumas, nerimo pojūtis, neramumas);</w:t>
      </w:r>
    </w:p>
    <w:p w14:paraId="7B76F0B5" w14:textId="7CE74EDA" w:rsidR="0041704F" w:rsidRPr="00E57FE7" w:rsidRDefault="00AE1476">
      <w:pPr>
        <w:numPr>
          <w:ilvl w:val="0"/>
          <w:numId w:val="13"/>
        </w:numPr>
        <w:rPr>
          <w:szCs w:val="22"/>
        </w:rPr>
      </w:pPr>
      <w:r w:rsidRPr="00E57FE7">
        <w:rPr>
          <w:szCs w:val="22"/>
        </w:rPr>
        <w:t>galvos sukimasis, apsnūdimas, dilgčiojimas ir (arba) nutirpimas;</w:t>
      </w:r>
    </w:p>
    <w:p w14:paraId="1CFD4F5C" w14:textId="77777777" w:rsidR="0041704F" w:rsidRPr="00E57FE7" w:rsidRDefault="00AE1476">
      <w:pPr>
        <w:numPr>
          <w:ilvl w:val="0"/>
          <w:numId w:val="13"/>
        </w:numPr>
        <w:rPr>
          <w:szCs w:val="22"/>
        </w:rPr>
      </w:pPr>
      <w:r w:rsidRPr="00E57FE7">
        <w:rPr>
          <w:szCs w:val="22"/>
        </w:rPr>
        <w:t>kraujavimas iš nosies;</w:t>
      </w:r>
    </w:p>
    <w:p w14:paraId="3CDA3CC9" w14:textId="77777777" w:rsidR="0041704F" w:rsidRPr="00E57FE7" w:rsidRDefault="00AE1476">
      <w:pPr>
        <w:numPr>
          <w:ilvl w:val="0"/>
          <w:numId w:val="13"/>
        </w:numPr>
        <w:rPr>
          <w:szCs w:val="22"/>
        </w:rPr>
      </w:pPr>
      <w:r w:rsidRPr="00E57FE7">
        <w:rPr>
          <w:szCs w:val="22"/>
        </w:rPr>
        <w:t>burnos džiūvimas, virškinimo sutrikimas;</w:t>
      </w:r>
    </w:p>
    <w:p w14:paraId="1B5AC5FC" w14:textId="77777777" w:rsidR="0041704F" w:rsidRPr="00E57FE7" w:rsidRDefault="00AE1476">
      <w:pPr>
        <w:numPr>
          <w:ilvl w:val="0"/>
          <w:numId w:val="13"/>
        </w:numPr>
        <w:rPr>
          <w:szCs w:val="22"/>
        </w:rPr>
      </w:pPr>
      <w:r w:rsidRPr="00E57FE7">
        <w:rPr>
          <w:szCs w:val="22"/>
        </w:rPr>
        <w:t>kraujosruvos, niežėjimas, dilgėlinė;</w:t>
      </w:r>
    </w:p>
    <w:p w14:paraId="046A1BA8" w14:textId="77777777" w:rsidR="0041704F" w:rsidRPr="00E57FE7" w:rsidRDefault="00AE1476">
      <w:pPr>
        <w:numPr>
          <w:ilvl w:val="0"/>
          <w:numId w:val="13"/>
        </w:numPr>
        <w:rPr>
          <w:szCs w:val="22"/>
        </w:rPr>
      </w:pPr>
      <w:r w:rsidRPr="00E57FE7">
        <w:rPr>
          <w:szCs w:val="22"/>
        </w:rPr>
        <w:t>sąnarių ar raumenų skausmas, mėšlungis;</w:t>
      </w:r>
    </w:p>
    <w:p w14:paraId="75B3BDF7" w14:textId="48CEE8AB" w:rsidR="0041704F" w:rsidRPr="00E57FE7" w:rsidRDefault="00AE1476" w:rsidP="00E57FE7">
      <w:pPr>
        <w:pStyle w:val="Sraopastraipa"/>
        <w:numPr>
          <w:ilvl w:val="0"/>
          <w:numId w:val="13"/>
        </w:numPr>
        <w:rPr>
          <w:szCs w:val="22"/>
        </w:rPr>
      </w:pPr>
      <w:r w:rsidRPr="00E57FE7">
        <w:rPr>
          <w:sz w:val="22"/>
          <w:szCs w:val="22"/>
          <w:lang w:eastAsia="lt-LT"/>
        </w:rPr>
        <w:t>šlapin</w:t>
      </w:r>
      <w:r w:rsidR="00CC7804" w:rsidRPr="00E57FE7">
        <w:rPr>
          <w:sz w:val="22"/>
          <w:szCs w:val="22"/>
          <w:lang w:eastAsia="lt-LT"/>
        </w:rPr>
        <w:t>i</w:t>
      </w:r>
      <w:r w:rsidRPr="00E57FE7">
        <w:rPr>
          <w:sz w:val="22"/>
          <w:szCs w:val="22"/>
          <w:lang w:eastAsia="lt-LT"/>
        </w:rPr>
        <w:t>masis lovoje (vaikams);</w:t>
      </w:r>
    </w:p>
    <w:p w14:paraId="0B8BA6F1" w14:textId="77777777" w:rsidR="0041704F" w:rsidRPr="00E57FE7" w:rsidRDefault="00AE1476">
      <w:pPr>
        <w:numPr>
          <w:ilvl w:val="0"/>
          <w:numId w:val="13"/>
        </w:numPr>
        <w:rPr>
          <w:szCs w:val="22"/>
        </w:rPr>
      </w:pPr>
      <w:r w:rsidRPr="00E57FE7">
        <w:rPr>
          <w:szCs w:val="22"/>
        </w:rPr>
        <w:t>nuovargis, bendrasis negalavimas, patinimas.</w:t>
      </w:r>
    </w:p>
    <w:p w14:paraId="079028EC" w14:textId="77777777" w:rsidR="0041704F" w:rsidRPr="00E57FE7" w:rsidRDefault="0041704F">
      <w:pPr>
        <w:rPr>
          <w:szCs w:val="22"/>
        </w:rPr>
      </w:pPr>
    </w:p>
    <w:p w14:paraId="407E9025" w14:textId="44C0C448" w:rsidR="0041704F" w:rsidRPr="00E57FE7" w:rsidRDefault="00AE1476">
      <w:r w:rsidRPr="00E57FE7">
        <w:rPr>
          <w:szCs w:val="22"/>
        </w:rPr>
        <w:t>Retas šalutinis poveikis (gali pasireikšti rečiau negu 1 iš 1000 žmonių):</w:t>
      </w:r>
    </w:p>
    <w:p w14:paraId="526CADF0" w14:textId="77777777" w:rsidR="0041704F" w:rsidRPr="00E57FE7" w:rsidRDefault="00AE1476">
      <w:pPr>
        <w:numPr>
          <w:ilvl w:val="0"/>
          <w:numId w:val="12"/>
        </w:numPr>
        <w:rPr>
          <w:szCs w:val="22"/>
        </w:rPr>
      </w:pPr>
      <w:r w:rsidRPr="00E57FE7">
        <w:rPr>
          <w:szCs w:val="22"/>
        </w:rPr>
        <w:t>drebulys;</w:t>
      </w:r>
    </w:p>
    <w:p w14:paraId="2E59A981" w14:textId="77777777" w:rsidR="0041704F" w:rsidRPr="00E57FE7" w:rsidRDefault="00AE1476">
      <w:pPr>
        <w:numPr>
          <w:ilvl w:val="0"/>
          <w:numId w:val="12"/>
        </w:numPr>
        <w:rPr>
          <w:szCs w:val="22"/>
        </w:rPr>
      </w:pPr>
      <w:r w:rsidRPr="00E57FE7">
        <w:rPr>
          <w:szCs w:val="22"/>
        </w:rPr>
        <w:t>dėmesio sutrikimas, atminties susilpnėjimas;</w:t>
      </w:r>
    </w:p>
    <w:p w14:paraId="670E5222" w14:textId="7F7047A1" w:rsidR="0041704F" w:rsidRPr="00E57FE7" w:rsidRDefault="00AE1476">
      <w:pPr>
        <w:numPr>
          <w:ilvl w:val="0"/>
          <w:numId w:val="12"/>
        </w:numPr>
      </w:pPr>
      <w:r w:rsidRPr="00E57FE7">
        <w:rPr>
          <w:szCs w:val="22"/>
        </w:rPr>
        <w:t>nevalingi raumenų judesiai.</w:t>
      </w:r>
    </w:p>
    <w:p w14:paraId="2B71D452" w14:textId="77777777" w:rsidR="0041704F" w:rsidRPr="00E57FE7" w:rsidRDefault="0041704F">
      <w:pPr>
        <w:rPr>
          <w:szCs w:val="22"/>
        </w:rPr>
      </w:pPr>
    </w:p>
    <w:p w14:paraId="48EB0BD4" w14:textId="1178EBB2" w:rsidR="0041704F" w:rsidRPr="00E57FE7" w:rsidRDefault="00AE1476">
      <w:r w:rsidRPr="00E57FE7">
        <w:rPr>
          <w:szCs w:val="22"/>
        </w:rPr>
        <w:t>Labai retas šalutinis poveikis (gali pasireikšti rečiau negu 1 iš 10000 žmonių):</w:t>
      </w:r>
    </w:p>
    <w:p w14:paraId="18CC11DA" w14:textId="21D927B8" w:rsidR="0041704F" w:rsidRPr="00E57FE7" w:rsidRDefault="0041704F">
      <w:pPr>
        <w:numPr>
          <w:ilvl w:val="0"/>
          <w:numId w:val="12"/>
        </w:numPr>
        <w:rPr>
          <w:szCs w:val="22"/>
        </w:rPr>
      </w:pPr>
    </w:p>
    <w:p w14:paraId="67D58EAB" w14:textId="77777777" w:rsidR="0041704F" w:rsidRPr="001045EF" w:rsidRDefault="00AE1476">
      <w:pPr>
        <w:numPr>
          <w:ilvl w:val="0"/>
          <w:numId w:val="12"/>
        </w:numPr>
        <w:rPr>
          <w:szCs w:val="22"/>
        </w:rPr>
      </w:pPr>
      <w:r w:rsidRPr="00E57FE7">
        <w:rPr>
          <w:szCs w:val="22"/>
        </w:rPr>
        <w:t>skausmingi raudoni poodiniai</w:t>
      </w:r>
      <w:r w:rsidRPr="001045EF">
        <w:rPr>
          <w:szCs w:val="22"/>
        </w:rPr>
        <w:t xml:space="preserve"> gumbai, dažniausiai ant Jūsų blauzdų (mazginė eritema);</w:t>
      </w:r>
    </w:p>
    <w:p w14:paraId="06CF11FD" w14:textId="77777777" w:rsidR="0041704F" w:rsidRPr="00010651" w:rsidRDefault="00AE1476">
      <w:pPr>
        <w:numPr>
          <w:ilvl w:val="0"/>
          <w:numId w:val="12"/>
        </w:numPr>
        <w:rPr>
          <w:szCs w:val="22"/>
        </w:rPr>
      </w:pPr>
      <w:r w:rsidRPr="00010651">
        <w:rPr>
          <w:szCs w:val="22"/>
        </w:rPr>
        <w:t>obsesiniai kompulsiniai simptomai;</w:t>
      </w:r>
    </w:p>
    <w:p w14:paraId="50F1BE8C" w14:textId="77777777" w:rsidR="0041704F" w:rsidRPr="00010651" w:rsidRDefault="00AE1476">
      <w:pPr>
        <w:numPr>
          <w:ilvl w:val="0"/>
          <w:numId w:val="12"/>
        </w:numPr>
        <w:rPr>
          <w:szCs w:val="22"/>
        </w:rPr>
      </w:pPr>
      <w:r w:rsidRPr="00010651">
        <w:rPr>
          <w:szCs w:val="22"/>
        </w:rPr>
        <w:t>mikčiojimas.</w:t>
      </w:r>
    </w:p>
    <w:p w14:paraId="6527DE11" w14:textId="77777777" w:rsidR="0041704F" w:rsidRPr="00010651" w:rsidRDefault="0041704F">
      <w:pPr>
        <w:rPr>
          <w:szCs w:val="22"/>
        </w:rPr>
      </w:pPr>
    </w:p>
    <w:p w14:paraId="457F30E1" w14:textId="77777777" w:rsidR="0041704F" w:rsidRPr="00010651" w:rsidRDefault="00AE1476">
      <w:pPr>
        <w:rPr>
          <w:b/>
          <w:szCs w:val="22"/>
        </w:rPr>
      </w:pPr>
      <w:r w:rsidRPr="00010651">
        <w:rPr>
          <w:b/>
          <w:szCs w:val="22"/>
        </w:rPr>
        <w:t>Pranešimas apie šalutinį poveikį</w:t>
      </w:r>
    </w:p>
    <w:p w14:paraId="3B83077F" w14:textId="77777777" w:rsidR="0041704F" w:rsidRPr="00010651" w:rsidRDefault="00AE1476">
      <w:pPr>
        <w:ind w:right="-449"/>
      </w:pPr>
      <w:r w:rsidRPr="00010651">
        <w:rPr>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10651">
        <w:rPr>
          <w:szCs w:val="22"/>
          <w:lang w:eastAsia="zh-CN"/>
        </w:rPr>
        <w:t>elefonu 8 800 73568</w:t>
      </w:r>
      <w:r w:rsidRPr="00010651">
        <w:rPr>
          <w:szCs w:val="22"/>
        </w:rPr>
        <w:t xml:space="preserve"> arba užpildyti interneto svetainėje </w:t>
      </w:r>
      <w:hyperlink r:id="rId12">
        <w:r w:rsidRPr="00010651">
          <w:rPr>
            <w:rStyle w:val="Internetosaitas"/>
            <w:rFonts w:eastAsia="SimSun"/>
            <w:szCs w:val="22"/>
          </w:rPr>
          <w:t>www.vvkt.lt</w:t>
        </w:r>
      </w:hyperlink>
      <w:r w:rsidRPr="00010651">
        <w:rPr>
          <w:szCs w:val="22"/>
        </w:rPr>
        <w:t xml:space="preserve"> esančią formą ir pateikti ją Valstybinei vaistų kontrolės tarnybai prie Lietuvos Respublikos sveikatos apsaugos ministerijos vienu iš šių būdų: raštu (adresu Žirmūnų g. 139A, LT-09120 Vilnius), </w:t>
      </w:r>
      <w:r w:rsidRPr="00010651">
        <w:rPr>
          <w:szCs w:val="22"/>
          <w:lang w:eastAsia="zh-CN"/>
        </w:rPr>
        <w:t xml:space="preserve">nemokamu </w:t>
      </w:r>
      <w:r w:rsidRPr="00010651">
        <w:rPr>
          <w:szCs w:val="22"/>
        </w:rPr>
        <w:t>fakso numeriu 8 800 20131</w:t>
      </w:r>
      <w:r w:rsidRPr="00010651">
        <w:rPr>
          <w:szCs w:val="22"/>
          <w:lang w:eastAsia="zh-CN"/>
        </w:rPr>
        <w:t xml:space="preserve">, </w:t>
      </w:r>
      <w:r w:rsidRPr="00010651">
        <w:rPr>
          <w:szCs w:val="22"/>
        </w:rPr>
        <w:t xml:space="preserve">el. paštu </w:t>
      </w:r>
      <w:hyperlink r:id="rId13">
        <w:r w:rsidRPr="00010651">
          <w:rPr>
            <w:rStyle w:val="Internetosaitas"/>
            <w:rFonts w:eastAsia="SimSun"/>
            <w:szCs w:val="22"/>
          </w:rPr>
          <w:t>NepageidaujamaR@vvkt.lt</w:t>
        </w:r>
      </w:hyperlink>
      <w:r w:rsidRPr="00010651">
        <w:rPr>
          <w:szCs w:val="22"/>
        </w:rPr>
        <w:t xml:space="preserve">, taip pat per Valstybinės vaistų kontrolės tarnybos prie Lietuvos Respublikos sveikatos apsaugos ministerijos interneto svetainę (adresu </w:t>
      </w:r>
      <w:hyperlink r:id="rId14">
        <w:r w:rsidRPr="00010651">
          <w:rPr>
            <w:rStyle w:val="Internetosaitas"/>
            <w:rFonts w:eastAsia="SimSun"/>
            <w:szCs w:val="22"/>
          </w:rPr>
          <w:t>http://www.vvkt.lt</w:t>
        </w:r>
      </w:hyperlink>
      <w:r w:rsidRPr="00010651">
        <w:rPr>
          <w:szCs w:val="22"/>
        </w:rPr>
        <w:t>). Pranešdami apie šalutinį poveikį galite mums padėti gauti daugiau informacijos apie šio vaisto saugumą.</w:t>
      </w:r>
    </w:p>
    <w:p w14:paraId="2CC37239" w14:textId="77777777" w:rsidR="0041704F" w:rsidRPr="00010651" w:rsidRDefault="0041704F">
      <w:pPr>
        <w:rPr>
          <w:szCs w:val="22"/>
          <w:lang w:eastAsia="en-US"/>
        </w:rPr>
      </w:pPr>
    </w:p>
    <w:p w14:paraId="6101BB70" w14:textId="77777777" w:rsidR="0041704F" w:rsidRPr="001045EF" w:rsidRDefault="0041704F">
      <w:pPr>
        <w:rPr>
          <w:szCs w:val="22"/>
          <w:lang w:eastAsia="en-US"/>
        </w:rPr>
      </w:pPr>
    </w:p>
    <w:p w14:paraId="1A80A383" w14:textId="77777777" w:rsidR="0041704F" w:rsidRPr="00010651" w:rsidRDefault="00AE1476">
      <w:pPr>
        <w:keepNext/>
        <w:tabs>
          <w:tab w:val="left" w:pos="567"/>
        </w:tabs>
        <w:ind w:left="567" w:hanging="567"/>
        <w:outlineLvl w:val="1"/>
        <w:rPr>
          <w:b/>
          <w:szCs w:val="22"/>
          <w:lang w:eastAsia="en-US"/>
        </w:rPr>
      </w:pPr>
      <w:bookmarkStart w:id="16" w:name="_Toc129243268"/>
      <w:bookmarkStart w:id="17" w:name="_Toc129243143"/>
      <w:r w:rsidRPr="00010651">
        <w:rPr>
          <w:b/>
          <w:szCs w:val="22"/>
          <w:lang w:eastAsia="en-US"/>
        </w:rPr>
        <w:t>5.</w:t>
      </w:r>
      <w:r w:rsidRPr="00010651">
        <w:rPr>
          <w:b/>
          <w:szCs w:val="22"/>
          <w:lang w:eastAsia="en-US"/>
        </w:rPr>
        <w:tab/>
        <w:t>Kaip laikyti Mofenstra</w:t>
      </w:r>
      <w:bookmarkEnd w:id="16"/>
      <w:bookmarkEnd w:id="17"/>
      <w:r w:rsidRPr="00010651">
        <w:rPr>
          <w:b/>
          <w:caps/>
          <w:szCs w:val="22"/>
          <w:lang w:eastAsia="en-US"/>
        </w:rPr>
        <w:t xml:space="preserve"> </w:t>
      </w:r>
    </w:p>
    <w:p w14:paraId="540D9AAD" w14:textId="77777777" w:rsidR="0041704F" w:rsidRPr="00010651" w:rsidRDefault="0041704F">
      <w:pPr>
        <w:rPr>
          <w:szCs w:val="22"/>
        </w:rPr>
      </w:pPr>
    </w:p>
    <w:p w14:paraId="28F3C0A1" w14:textId="77777777" w:rsidR="0041704F" w:rsidRPr="00010651" w:rsidRDefault="00AE1476">
      <w:pPr>
        <w:rPr>
          <w:szCs w:val="22"/>
        </w:rPr>
      </w:pPr>
      <w:r w:rsidRPr="00010651">
        <w:rPr>
          <w:szCs w:val="22"/>
        </w:rPr>
        <w:t>Šį vaistą laikykite vaikams nepastebimoje ir nepasiekiamoje vietoje.</w:t>
      </w:r>
    </w:p>
    <w:p w14:paraId="2A31BBE7" w14:textId="77777777" w:rsidR="0041704F" w:rsidRPr="00010651" w:rsidRDefault="0041704F">
      <w:pPr>
        <w:rPr>
          <w:szCs w:val="22"/>
        </w:rPr>
      </w:pPr>
    </w:p>
    <w:p w14:paraId="51025779" w14:textId="77777777" w:rsidR="0041704F" w:rsidRPr="00010651" w:rsidRDefault="00AE1476">
      <w:pPr>
        <w:rPr>
          <w:szCs w:val="22"/>
        </w:rPr>
      </w:pPr>
      <w:r w:rsidRPr="00010651">
        <w:rPr>
          <w:szCs w:val="22"/>
        </w:rPr>
        <w:t>Ant dėžutės po „EXP“ nurodytam tinkamumo laikui pasibaigus, šio vaisto vartoti negalima. Vaistas tinkamas vartoti iki paskutinės nurodyto mėnesio dienos.</w:t>
      </w:r>
    </w:p>
    <w:p w14:paraId="61E28C87" w14:textId="77777777" w:rsidR="0041704F" w:rsidRPr="00010651" w:rsidRDefault="0041704F">
      <w:pPr>
        <w:rPr>
          <w:szCs w:val="22"/>
        </w:rPr>
      </w:pPr>
    </w:p>
    <w:p w14:paraId="4B361380" w14:textId="77777777" w:rsidR="0041704F" w:rsidRPr="00010651" w:rsidRDefault="00AE1476">
      <w:pPr>
        <w:rPr>
          <w:szCs w:val="22"/>
        </w:rPr>
      </w:pPr>
      <w:r w:rsidRPr="00010651">
        <w:rPr>
          <w:szCs w:val="22"/>
        </w:rPr>
        <w:t>Laikyti gamintojo pakuotėje, kad vaistas būtų apsaugotas nuo šviesos ir drėgmės.</w:t>
      </w:r>
    </w:p>
    <w:p w14:paraId="7496E406" w14:textId="77777777" w:rsidR="0041704F" w:rsidRPr="00010651" w:rsidRDefault="0041704F">
      <w:pPr>
        <w:rPr>
          <w:szCs w:val="22"/>
        </w:rPr>
      </w:pPr>
    </w:p>
    <w:p w14:paraId="5BB6A1CE" w14:textId="77777777" w:rsidR="0041704F" w:rsidRPr="00010651" w:rsidRDefault="00AE1476">
      <w:pPr>
        <w:rPr>
          <w:szCs w:val="22"/>
        </w:rPr>
      </w:pPr>
      <w:r w:rsidRPr="00010651">
        <w:rPr>
          <w:szCs w:val="22"/>
        </w:rPr>
        <w:t>Vaistų negalima išmesti į kanalizaciją arba su buitinėmis atliekomis. Kaip išmesti nereikalingus vaistus, klauskite vaistininko. Šios priemonės padės apsaugoti aplinką.</w:t>
      </w:r>
    </w:p>
    <w:p w14:paraId="086A3DC5" w14:textId="77777777" w:rsidR="0041704F" w:rsidRPr="00010651" w:rsidRDefault="0041704F">
      <w:pPr>
        <w:rPr>
          <w:szCs w:val="22"/>
        </w:rPr>
      </w:pPr>
    </w:p>
    <w:p w14:paraId="6ED0718D" w14:textId="77777777" w:rsidR="0041704F" w:rsidRPr="00010651" w:rsidRDefault="0041704F">
      <w:pPr>
        <w:rPr>
          <w:szCs w:val="22"/>
        </w:rPr>
      </w:pPr>
    </w:p>
    <w:p w14:paraId="4DA116E6" w14:textId="77777777" w:rsidR="0041704F" w:rsidRPr="00010651" w:rsidRDefault="00AE1476">
      <w:pPr>
        <w:keepNext/>
        <w:tabs>
          <w:tab w:val="left" w:pos="567"/>
        </w:tabs>
        <w:ind w:left="567" w:hanging="567"/>
        <w:outlineLvl w:val="1"/>
        <w:rPr>
          <w:b/>
          <w:szCs w:val="22"/>
          <w:lang w:eastAsia="en-US"/>
        </w:rPr>
      </w:pPr>
      <w:bookmarkStart w:id="18" w:name="_Toc129243269"/>
      <w:bookmarkStart w:id="19" w:name="_Toc129243144"/>
      <w:r w:rsidRPr="00010651">
        <w:rPr>
          <w:b/>
          <w:szCs w:val="22"/>
          <w:lang w:eastAsia="en-US"/>
        </w:rPr>
        <w:t>6.</w:t>
      </w:r>
      <w:r w:rsidRPr="00010651">
        <w:rPr>
          <w:b/>
          <w:szCs w:val="22"/>
          <w:lang w:eastAsia="en-US"/>
        </w:rPr>
        <w:tab/>
      </w:r>
      <w:bookmarkEnd w:id="18"/>
      <w:bookmarkEnd w:id="19"/>
      <w:r w:rsidRPr="00010651">
        <w:rPr>
          <w:b/>
          <w:szCs w:val="22"/>
          <w:lang w:eastAsia="en-US"/>
        </w:rPr>
        <w:t>Pakuotės turinys ir kita informacija</w:t>
      </w:r>
    </w:p>
    <w:p w14:paraId="37F845F4" w14:textId="77777777" w:rsidR="0041704F" w:rsidRPr="00010651" w:rsidRDefault="0041704F">
      <w:pPr>
        <w:rPr>
          <w:szCs w:val="22"/>
          <w:lang w:eastAsia="en-US"/>
        </w:rPr>
      </w:pPr>
    </w:p>
    <w:p w14:paraId="4AA077A8" w14:textId="77777777" w:rsidR="0041704F" w:rsidRPr="00010651" w:rsidRDefault="00AE1476">
      <w:pPr>
        <w:spacing w:line="220" w:lineRule="exact"/>
        <w:rPr>
          <w:b/>
          <w:bCs/>
          <w:szCs w:val="22"/>
          <w:lang w:eastAsia="en-US"/>
        </w:rPr>
      </w:pPr>
      <w:r w:rsidRPr="00010651">
        <w:rPr>
          <w:b/>
          <w:bCs/>
          <w:szCs w:val="22"/>
          <w:lang w:eastAsia="en-US"/>
        </w:rPr>
        <w:t>Mofenstra sudėtis</w:t>
      </w:r>
    </w:p>
    <w:p w14:paraId="091B55F4" w14:textId="77777777" w:rsidR="0041704F" w:rsidRPr="00010651" w:rsidRDefault="00AE1476">
      <w:pPr>
        <w:numPr>
          <w:ilvl w:val="0"/>
          <w:numId w:val="14"/>
        </w:numPr>
        <w:tabs>
          <w:tab w:val="clear" w:pos="567"/>
          <w:tab w:val="left" w:pos="5040"/>
        </w:tabs>
        <w:rPr>
          <w:szCs w:val="22"/>
          <w:lang w:eastAsia="en-US"/>
        </w:rPr>
      </w:pPr>
      <w:r w:rsidRPr="00010651">
        <w:rPr>
          <w:szCs w:val="22"/>
          <w:lang w:eastAsia="en-US"/>
        </w:rPr>
        <w:lastRenderedPageBreak/>
        <w:t xml:space="preserve">Veiklioji medžiaga yra montelukastas. </w:t>
      </w:r>
    </w:p>
    <w:p w14:paraId="78BD3705" w14:textId="0152FB3E" w:rsidR="0041704F" w:rsidRPr="00010651" w:rsidRDefault="00AE1476">
      <w:pPr>
        <w:tabs>
          <w:tab w:val="left" w:pos="5040"/>
        </w:tabs>
        <w:ind w:left="540"/>
        <w:rPr>
          <w:szCs w:val="22"/>
          <w:lang w:eastAsia="en-US"/>
        </w:rPr>
      </w:pPr>
      <w:r w:rsidRPr="00010651">
        <w:rPr>
          <w:szCs w:val="22"/>
          <w:lang w:eastAsia="en-US"/>
        </w:rPr>
        <w:t>Kiekvienoje tabletėje yra montelukasto natrio druskos, atitinkančios 4 mg montelukasto.</w:t>
      </w:r>
    </w:p>
    <w:p w14:paraId="0DF4C2AA" w14:textId="462EC1F4" w:rsidR="0041704F" w:rsidRPr="00010651" w:rsidRDefault="00AE1476">
      <w:pPr>
        <w:tabs>
          <w:tab w:val="left" w:pos="5040"/>
        </w:tabs>
        <w:ind w:left="540"/>
        <w:rPr>
          <w:szCs w:val="22"/>
          <w:lang w:eastAsia="en-US"/>
        </w:rPr>
      </w:pPr>
      <w:r w:rsidRPr="00E57FE7">
        <w:rPr>
          <w:szCs w:val="22"/>
          <w:highlight w:val="lightGray"/>
          <w:lang w:eastAsia="en-US"/>
        </w:rPr>
        <w:t>Kiekvienoje tabletėje yra montelukasto natrio druskos, atitinkančios 5 mg montelukasto.</w:t>
      </w:r>
    </w:p>
    <w:p w14:paraId="01DCB360" w14:textId="599EE68C" w:rsidR="0041704F" w:rsidRPr="00010651" w:rsidRDefault="00AE1476">
      <w:pPr>
        <w:numPr>
          <w:ilvl w:val="0"/>
          <w:numId w:val="14"/>
        </w:numPr>
        <w:tabs>
          <w:tab w:val="clear" w:pos="567"/>
          <w:tab w:val="left" w:pos="5040"/>
        </w:tabs>
        <w:rPr>
          <w:szCs w:val="22"/>
          <w:lang w:eastAsia="en-US"/>
        </w:rPr>
      </w:pPr>
      <w:r w:rsidRPr="00010651">
        <w:rPr>
          <w:szCs w:val="22"/>
          <w:lang w:eastAsia="en-US"/>
        </w:rPr>
        <w:t>Pagalbinės medžiagos yra manitolis (E421), mikrokristalinė celiuliozė, hidroksipropilceliuliozė (E463), raudonasis geležies oksidas (E172), kroskarmeliozės natrio druska, kvapiosios medžiagos (vyšnių kvapioji medžiaga APO551, vyšnių kvapioji medžiaga Durarome TD0990B [jos sudėtyje yra azodažiklio alura raudonojo (E129)]), aspartamas (E951) ir magnio stearatas.</w:t>
      </w:r>
    </w:p>
    <w:p w14:paraId="0ADA2586" w14:textId="77777777" w:rsidR="0041704F" w:rsidRPr="001045EF" w:rsidRDefault="0041704F">
      <w:pPr>
        <w:rPr>
          <w:szCs w:val="22"/>
        </w:rPr>
      </w:pPr>
    </w:p>
    <w:p w14:paraId="6DDE2945" w14:textId="77777777" w:rsidR="0041704F" w:rsidRPr="00010651" w:rsidRDefault="00AE1476">
      <w:pPr>
        <w:rPr>
          <w:b/>
          <w:szCs w:val="22"/>
        </w:rPr>
      </w:pPr>
      <w:r w:rsidRPr="00010651">
        <w:rPr>
          <w:b/>
          <w:szCs w:val="22"/>
        </w:rPr>
        <w:t>Mofenstra išvaizda ir kiekis pakuotėje</w:t>
      </w:r>
    </w:p>
    <w:p w14:paraId="7EE2379C" w14:textId="77777777" w:rsidR="0041704F" w:rsidRPr="00010651" w:rsidRDefault="00AE1476">
      <w:r w:rsidRPr="00010651">
        <w:rPr>
          <w:szCs w:val="22"/>
        </w:rPr>
        <w:t>Mofenstra yra rausvos arba su rausvomis dėmelėmis ovalios tabletės, jų viena pusė pažymėta skaičiumi „4“.</w:t>
      </w:r>
    </w:p>
    <w:p w14:paraId="477C60D2" w14:textId="77777777" w:rsidR="0041704F" w:rsidRPr="00010651" w:rsidRDefault="00AE1476">
      <w:pPr>
        <w:rPr>
          <w:highlight w:val="yellow"/>
        </w:rPr>
      </w:pPr>
      <w:r w:rsidRPr="00E57FE7">
        <w:rPr>
          <w:szCs w:val="22"/>
          <w:highlight w:val="lightGray"/>
        </w:rPr>
        <w:t>Mofenstra yra rausvos arba su rausvomis dėmelėmis apvalios tabletės, kurių viena pusė pažymėta skaičiumi „5“.</w:t>
      </w:r>
    </w:p>
    <w:p w14:paraId="20973C68" w14:textId="6FF90B24" w:rsidR="0041704F" w:rsidRPr="00010651" w:rsidRDefault="00AE1476">
      <w:r w:rsidRPr="00010651">
        <w:t xml:space="preserve">Kramtomosios tabletės yra supakuotos </w:t>
      </w:r>
      <w:r w:rsidRPr="00010651">
        <w:rPr>
          <w:szCs w:val="22"/>
        </w:rPr>
        <w:t>OPA/Al/PVC/Al</w:t>
      </w:r>
      <w:r w:rsidR="00645644" w:rsidRPr="00010651">
        <w:rPr>
          <w:szCs w:val="22"/>
        </w:rPr>
        <w:t xml:space="preserve"> </w:t>
      </w:r>
      <w:r w:rsidR="00645644" w:rsidRPr="00E57FE7">
        <w:rPr>
          <w:szCs w:val="22"/>
          <w:highlight w:val="lightGray"/>
        </w:rPr>
        <w:t>arba OPA/ALU/PE/ALU</w:t>
      </w:r>
      <w:r w:rsidRPr="00010651">
        <w:rPr>
          <w:szCs w:val="22"/>
        </w:rPr>
        <w:t xml:space="preserve"> lizdinėse plokštelėse, įdėtose į kartono dėžutę.</w:t>
      </w:r>
    </w:p>
    <w:p w14:paraId="64F51E3F" w14:textId="77777777" w:rsidR="0041704F" w:rsidRPr="001045EF" w:rsidRDefault="0041704F">
      <w:pPr>
        <w:rPr>
          <w:szCs w:val="22"/>
        </w:rPr>
      </w:pPr>
    </w:p>
    <w:p w14:paraId="2A964722" w14:textId="77777777" w:rsidR="0041704F" w:rsidRPr="00010651" w:rsidRDefault="00AE1476">
      <w:pPr>
        <w:rPr>
          <w:szCs w:val="22"/>
        </w:rPr>
      </w:pPr>
      <w:r w:rsidRPr="00010651">
        <w:rPr>
          <w:szCs w:val="22"/>
        </w:rPr>
        <w:t xml:space="preserve">Mofenstra tiekiama pakuotėmis, kurių kiekvienoje yra 7, 10, 14, 15, 20, 28, 30, 49, 50, 56, 60, 84, 90, 98, 100, 140 arba 200 kramtomųjų tablečių. </w:t>
      </w:r>
    </w:p>
    <w:p w14:paraId="62339A92" w14:textId="77777777" w:rsidR="0041704F" w:rsidRPr="00010651" w:rsidRDefault="0041704F">
      <w:pPr>
        <w:rPr>
          <w:szCs w:val="22"/>
        </w:rPr>
      </w:pPr>
    </w:p>
    <w:p w14:paraId="70BDCE38" w14:textId="77777777" w:rsidR="0041704F" w:rsidRPr="00010651" w:rsidRDefault="00AE1476">
      <w:pPr>
        <w:rPr>
          <w:szCs w:val="22"/>
        </w:rPr>
      </w:pPr>
      <w:r w:rsidRPr="00010651">
        <w:rPr>
          <w:szCs w:val="22"/>
        </w:rPr>
        <w:t>Gali būti tiekiamos ne visų dydžių pakuotės.</w:t>
      </w:r>
    </w:p>
    <w:p w14:paraId="3C9D2BDC" w14:textId="77777777" w:rsidR="0041704F" w:rsidRPr="00010651" w:rsidRDefault="0041704F">
      <w:pPr>
        <w:rPr>
          <w:szCs w:val="22"/>
        </w:rPr>
      </w:pPr>
    </w:p>
    <w:p w14:paraId="74A877F3" w14:textId="77777777" w:rsidR="0041704F" w:rsidRPr="00010651" w:rsidRDefault="00AE1476">
      <w:pPr>
        <w:rPr>
          <w:b/>
          <w:szCs w:val="22"/>
        </w:rPr>
      </w:pPr>
      <w:r w:rsidRPr="00010651">
        <w:rPr>
          <w:b/>
          <w:szCs w:val="22"/>
        </w:rPr>
        <w:t>Registruotojas ir gamintojas</w:t>
      </w:r>
    </w:p>
    <w:p w14:paraId="7E0EAE18" w14:textId="77777777" w:rsidR="0041704F" w:rsidRPr="00010651" w:rsidRDefault="0041704F">
      <w:pPr>
        <w:rPr>
          <w:i/>
          <w:szCs w:val="22"/>
        </w:rPr>
      </w:pPr>
    </w:p>
    <w:p w14:paraId="1439C2A3" w14:textId="77777777" w:rsidR="0041704F" w:rsidRPr="00010651" w:rsidRDefault="00AE1476">
      <w:pPr>
        <w:rPr>
          <w:i/>
          <w:szCs w:val="22"/>
        </w:rPr>
      </w:pPr>
      <w:r w:rsidRPr="00010651">
        <w:rPr>
          <w:i/>
          <w:szCs w:val="22"/>
        </w:rPr>
        <w:t>Registruotojas</w:t>
      </w:r>
    </w:p>
    <w:p w14:paraId="06EC9AB2" w14:textId="77777777" w:rsidR="0041704F" w:rsidRPr="00010651" w:rsidRDefault="00AE1476">
      <w:pPr>
        <w:jc w:val="both"/>
        <w:rPr>
          <w:szCs w:val="22"/>
        </w:rPr>
      </w:pPr>
      <w:r w:rsidRPr="00010651">
        <w:rPr>
          <w:szCs w:val="22"/>
        </w:rPr>
        <w:t>Sandoz d.d.</w:t>
      </w:r>
    </w:p>
    <w:p w14:paraId="3DF749F9" w14:textId="77777777" w:rsidR="0041704F" w:rsidRPr="00010651" w:rsidRDefault="00AE1476">
      <w:pPr>
        <w:jc w:val="both"/>
        <w:rPr>
          <w:szCs w:val="22"/>
        </w:rPr>
      </w:pPr>
      <w:r w:rsidRPr="00010651">
        <w:rPr>
          <w:szCs w:val="22"/>
        </w:rPr>
        <w:t>Verovškova 57</w:t>
      </w:r>
    </w:p>
    <w:p w14:paraId="52DDAED8" w14:textId="77777777" w:rsidR="0041704F" w:rsidRPr="00010651" w:rsidRDefault="00AE1476">
      <w:pPr>
        <w:jc w:val="both"/>
        <w:rPr>
          <w:szCs w:val="22"/>
        </w:rPr>
      </w:pPr>
      <w:r w:rsidRPr="00010651">
        <w:rPr>
          <w:szCs w:val="22"/>
        </w:rPr>
        <w:t>SI-1000 Ljubljana</w:t>
      </w:r>
    </w:p>
    <w:p w14:paraId="1D89890F" w14:textId="77777777" w:rsidR="0041704F" w:rsidRPr="00010651" w:rsidRDefault="00AE1476">
      <w:pPr>
        <w:rPr>
          <w:szCs w:val="22"/>
        </w:rPr>
      </w:pPr>
      <w:r w:rsidRPr="00010651">
        <w:rPr>
          <w:szCs w:val="22"/>
        </w:rPr>
        <w:t>Slovėnija</w:t>
      </w:r>
    </w:p>
    <w:p w14:paraId="405BD034" w14:textId="77777777" w:rsidR="0041704F" w:rsidRPr="00010651" w:rsidRDefault="0041704F">
      <w:pPr>
        <w:rPr>
          <w:szCs w:val="22"/>
        </w:rPr>
      </w:pPr>
    </w:p>
    <w:p w14:paraId="1D4F26DF" w14:textId="77777777" w:rsidR="0041704F" w:rsidRPr="00010651" w:rsidRDefault="00AE1476">
      <w:pPr>
        <w:rPr>
          <w:szCs w:val="22"/>
        </w:rPr>
      </w:pPr>
      <w:r w:rsidRPr="00010651">
        <w:rPr>
          <w:i/>
          <w:szCs w:val="22"/>
        </w:rPr>
        <w:t>Gamintojas</w:t>
      </w:r>
    </w:p>
    <w:p w14:paraId="0092F389" w14:textId="77777777" w:rsidR="0041704F" w:rsidRPr="00010651" w:rsidRDefault="00AE1476">
      <w:pPr>
        <w:rPr>
          <w:szCs w:val="22"/>
        </w:rPr>
      </w:pPr>
      <w:r w:rsidRPr="00010651">
        <w:rPr>
          <w:szCs w:val="22"/>
        </w:rPr>
        <w:t xml:space="preserve">Salutas Pharma GmbH </w:t>
      </w:r>
    </w:p>
    <w:p w14:paraId="20957CED" w14:textId="77777777" w:rsidR="0041704F" w:rsidRPr="00010651" w:rsidRDefault="00AE1476">
      <w:pPr>
        <w:rPr>
          <w:szCs w:val="22"/>
        </w:rPr>
      </w:pPr>
      <w:r w:rsidRPr="00010651">
        <w:rPr>
          <w:szCs w:val="22"/>
        </w:rPr>
        <w:t>Otto-von-Guericke-Allee 1</w:t>
      </w:r>
    </w:p>
    <w:p w14:paraId="21E665BE" w14:textId="77777777" w:rsidR="0041704F" w:rsidRPr="00010651" w:rsidRDefault="00AE1476">
      <w:pPr>
        <w:rPr>
          <w:szCs w:val="22"/>
        </w:rPr>
      </w:pPr>
      <w:r w:rsidRPr="00010651">
        <w:rPr>
          <w:szCs w:val="22"/>
        </w:rPr>
        <w:t xml:space="preserve">39179 Barleben </w:t>
      </w:r>
    </w:p>
    <w:p w14:paraId="1EDA009B" w14:textId="77777777" w:rsidR="0041704F" w:rsidRPr="00010651" w:rsidRDefault="00AE1476">
      <w:pPr>
        <w:rPr>
          <w:szCs w:val="22"/>
          <w:lang w:eastAsia="en-US"/>
        </w:rPr>
      </w:pPr>
      <w:r w:rsidRPr="00010651">
        <w:rPr>
          <w:szCs w:val="22"/>
          <w:lang w:eastAsia="en-US"/>
        </w:rPr>
        <w:t>Vokietija</w:t>
      </w:r>
    </w:p>
    <w:p w14:paraId="2C55FC96" w14:textId="77777777" w:rsidR="0041704F" w:rsidRPr="00010651" w:rsidRDefault="0041704F">
      <w:pPr>
        <w:rPr>
          <w:szCs w:val="22"/>
          <w:lang w:eastAsia="en-US"/>
        </w:rPr>
      </w:pPr>
    </w:p>
    <w:p w14:paraId="79C7C025" w14:textId="77777777" w:rsidR="0041704F" w:rsidRPr="00010651" w:rsidRDefault="00AE1476">
      <w:pPr>
        <w:rPr>
          <w:szCs w:val="22"/>
          <w:lang w:eastAsia="en-US"/>
        </w:rPr>
      </w:pPr>
      <w:r w:rsidRPr="00010651">
        <w:rPr>
          <w:szCs w:val="22"/>
          <w:lang w:eastAsia="en-US"/>
        </w:rPr>
        <w:t>arba</w:t>
      </w:r>
    </w:p>
    <w:p w14:paraId="7F235618" w14:textId="77777777" w:rsidR="0041704F" w:rsidRPr="00010651" w:rsidRDefault="0041704F">
      <w:pPr>
        <w:rPr>
          <w:szCs w:val="22"/>
          <w:lang w:eastAsia="en-US"/>
        </w:rPr>
      </w:pPr>
    </w:p>
    <w:p w14:paraId="09AAC8B0" w14:textId="77777777" w:rsidR="0041704F" w:rsidRPr="00010651" w:rsidRDefault="00AE1476">
      <w:pPr>
        <w:rPr>
          <w:szCs w:val="22"/>
        </w:rPr>
      </w:pPr>
      <w:r w:rsidRPr="00010651">
        <w:rPr>
          <w:szCs w:val="22"/>
        </w:rPr>
        <w:t>LEK Pharmaceuticals d.d</w:t>
      </w:r>
    </w:p>
    <w:p w14:paraId="77E1C60D" w14:textId="77777777" w:rsidR="0041704F" w:rsidRPr="00010651" w:rsidRDefault="00AE1476">
      <w:pPr>
        <w:rPr>
          <w:szCs w:val="22"/>
        </w:rPr>
      </w:pPr>
      <w:r w:rsidRPr="00010651">
        <w:rPr>
          <w:szCs w:val="22"/>
        </w:rPr>
        <w:t>Verovškova 57</w:t>
      </w:r>
    </w:p>
    <w:p w14:paraId="2B77D0D1" w14:textId="77777777" w:rsidR="0041704F" w:rsidRPr="00010651" w:rsidRDefault="00AE1476">
      <w:pPr>
        <w:rPr>
          <w:szCs w:val="22"/>
        </w:rPr>
      </w:pPr>
      <w:r w:rsidRPr="00010651">
        <w:rPr>
          <w:szCs w:val="22"/>
        </w:rPr>
        <w:t>1526 Ljubljana</w:t>
      </w:r>
    </w:p>
    <w:p w14:paraId="2E92B193" w14:textId="77777777" w:rsidR="0041704F" w:rsidRPr="00010651" w:rsidRDefault="00AE1476">
      <w:pPr>
        <w:rPr>
          <w:szCs w:val="22"/>
          <w:lang w:eastAsia="en-US"/>
        </w:rPr>
      </w:pPr>
      <w:r w:rsidRPr="00010651">
        <w:rPr>
          <w:szCs w:val="22"/>
          <w:lang w:eastAsia="en-US"/>
        </w:rPr>
        <w:t>Slovėnija</w:t>
      </w:r>
    </w:p>
    <w:p w14:paraId="4CB33176" w14:textId="77777777" w:rsidR="0041704F" w:rsidRPr="00010651" w:rsidRDefault="0041704F">
      <w:pPr>
        <w:rPr>
          <w:szCs w:val="22"/>
          <w:lang w:eastAsia="en-US"/>
        </w:rPr>
      </w:pPr>
    </w:p>
    <w:p w14:paraId="117D6CA3" w14:textId="77777777" w:rsidR="0041704F" w:rsidRPr="00010651" w:rsidRDefault="00AE1476">
      <w:pPr>
        <w:rPr>
          <w:szCs w:val="22"/>
          <w:lang w:eastAsia="en-US"/>
        </w:rPr>
      </w:pPr>
      <w:r w:rsidRPr="00010651">
        <w:rPr>
          <w:szCs w:val="22"/>
          <w:lang w:eastAsia="en-US"/>
        </w:rPr>
        <w:t>arba</w:t>
      </w:r>
    </w:p>
    <w:p w14:paraId="13BD6ADB" w14:textId="77777777" w:rsidR="0041704F" w:rsidRPr="00010651" w:rsidRDefault="0041704F">
      <w:pPr>
        <w:rPr>
          <w:rFonts w:eastAsia="Arial Unicode MS"/>
          <w:color w:val="000000"/>
          <w:szCs w:val="22"/>
        </w:rPr>
      </w:pPr>
    </w:p>
    <w:p w14:paraId="64B90B87" w14:textId="77777777" w:rsidR="0041704F" w:rsidRPr="00010651" w:rsidRDefault="00AE1476">
      <w:pPr>
        <w:rPr>
          <w:szCs w:val="22"/>
        </w:rPr>
      </w:pPr>
      <w:r w:rsidRPr="00010651">
        <w:rPr>
          <w:szCs w:val="22"/>
        </w:rPr>
        <w:t>LEK Pharmaceuticals d.d</w:t>
      </w:r>
    </w:p>
    <w:p w14:paraId="29FC2E2F" w14:textId="77777777" w:rsidR="0041704F" w:rsidRPr="00010651" w:rsidRDefault="00AE1476">
      <w:pPr>
        <w:rPr>
          <w:rFonts w:eastAsia="Arial Unicode MS"/>
          <w:color w:val="000000"/>
          <w:szCs w:val="22"/>
        </w:rPr>
      </w:pPr>
      <w:r w:rsidRPr="00010651">
        <w:rPr>
          <w:rFonts w:eastAsia="Arial Unicode MS"/>
          <w:color w:val="000000"/>
          <w:szCs w:val="22"/>
        </w:rPr>
        <w:t xml:space="preserve">Trimlini 2 D </w:t>
      </w:r>
    </w:p>
    <w:p w14:paraId="4A848961" w14:textId="77777777" w:rsidR="0041704F" w:rsidRPr="00010651" w:rsidRDefault="00AE1476">
      <w:pPr>
        <w:rPr>
          <w:rFonts w:eastAsia="Arial Unicode MS"/>
          <w:color w:val="000000"/>
          <w:szCs w:val="22"/>
        </w:rPr>
      </w:pPr>
      <w:r w:rsidRPr="00010651">
        <w:rPr>
          <w:rFonts w:eastAsia="Arial Unicode MS"/>
          <w:color w:val="000000"/>
          <w:szCs w:val="22"/>
        </w:rPr>
        <w:t xml:space="preserve">9220 Lendava </w:t>
      </w:r>
    </w:p>
    <w:p w14:paraId="599732F1" w14:textId="77777777" w:rsidR="0041704F" w:rsidRPr="00010651" w:rsidRDefault="00AE1476">
      <w:pPr>
        <w:rPr>
          <w:rFonts w:eastAsia="Arial Unicode MS"/>
          <w:color w:val="000000"/>
          <w:szCs w:val="22"/>
        </w:rPr>
      </w:pPr>
      <w:r w:rsidRPr="00010651">
        <w:rPr>
          <w:rFonts w:eastAsia="Arial Unicode MS"/>
          <w:color w:val="000000"/>
          <w:szCs w:val="22"/>
        </w:rPr>
        <w:t>Slovėnija</w:t>
      </w:r>
    </w:p>
    <w:p w14:paraId="188A2630" w14:textId="77777777" w:rsidR="0041704F" w:rsidRPr="00010651" w:rsidRDefault="0041704F">
      <w:pPr>
        <w:rPr>
          <w:szCs w:val="22"/>
          <w:lang w:eastAsia="en-US"/>
        </w:rPr>
      </w:pPr>
    </w:p>
    <w:p w14:paraId="06E7C2BA" w14:textId="77777777" w:rsidR="0041704F" w:rsidRPr="00010651" w:rsidRDefault="00AE1476">
      <w:pPr>
        <w:rPr>
          <w:szCs w:val="22"/>
          <w:lang w:eastAsia="en-US"/>
        </w:rPr>
      </w:pPr>
      <w:r w:rsidRPr="00010651">
        <w:rPr>
          <w:szCs w:val="22"/>
          <w:lang w:eastAsia="en-US"/>
        </w:rPr>
        <w:t>arba</w:t>
      </w:r>
    </w:p>
    <w:p w14:paraId="04261165" w14:textId="77777777" w:rsidR="0041704F" w:rsidRPr="00010651" w:rsidRDefault="0041704F">
      <w:pPr>
        <w:rPr>
          <w:szCs w:val="22"/>
          <w:lang w:eastAsia="en-US"/>
        </w:rPr>
      </w:pPr>
    </w:p>
    <w:p w14:paraId="43760F88" w14:textId="77777777" w:rsidR="0041704F" w:rsidRPr="00010651" w:rsidRDefault="00AE1476">
      <w:pPr>
        <w:rPr>
          <w:szCs w:val="22"/>
        </w:rPr>
      </w:pPr>
      <w:r w:rsidRPr="00010651">
        <w:rPr>
          <w:szCs w:val="22"/>
        </w:rPr>
        <w:t>LEK S.A.</w:t>
      </w:r>
    </w:p>
    <w:p w14:paraId="233EA4F5" w14:textId="77777777" w:rsidR="0041704F" w:rsidRPr="00010651" w:rsidRDefault="00AE1476">
      <w:pPr>
        <w:rPr>
          <w:szCs w:val="22"/>
        </w:rPr>
      </w:pPr>
      <w:r w:rsidRPr="00010651">
        <w:rPr>
          <w:szCs w:val="22"/>
        </w:rPr>
        <w:t>Ul. Podlipie 16</w:t>
      </w:r>
    </w:p>
    <w:p w14:paraId="354B0899" w14:textId="77777777" w:rsidR="0041704F" w:rsidRPr="00010651" w:rsidRDefault="00AE1476">
      <w:pPr>
        <w:rPr>
          <w:szCs w:val="22"/>
        </w:rPr>
      </w:pPr>
      <w:r w:rsidRPr="00010651">
        <w:rPr>
          <w:szCs w:val="22"/>
        </w:rPr>
        <w:t>95 010 Strykow</w:t>
      </w:r>
    </w:p>
    <w:p w14:paraId="1A9594E6" w14:textId="77777777" w:rsidR="0041704F" w:rsidRPr="00010651" w:rsidRDefault="00AE1476">
      <w:pPr>
        <w:rPr>
          <w:szCs w:val="22"/>
        </w:rPr>
      </w:pPr>
      <w:r w:rsidRPr="00010651">
        <w:rPr>
          <w:szCs w:val="22"/>
        </w:rPr>
        <w:t>Lenkija</w:t>
      </w:r>
    </w:p>
    <w:p w14:paraId="777E01AF" w14:textId="77777777" w:rsidR="0041704F" w:rsidRPr="00010651" w:rsidRDefault="0041704F">
      <w:pPr>
        <w:rPr>
          <w:szCs w:val="22"/>
        </w:rPr>
      </w:pPr>
    </w:p>
    <w:p w14:paraId="38139760" w14:textId="77777777" w:rsidR="0041704F" w:rsidRPr="00010651" w:rsidRDefault="00AE1476">
      <w:pPr>
        <w:rPr>
          <w:szCs w:val="22"/>
        </w:rPr>
      </w:pPr>
      <w:r w:rsidRPr="00010651">
        <w:rPr>
          <w:szCs w:val="22"/>
        </w:rPr>
        <w:t>arba</w:t>
      </w:r>
    </w:p>
    <w:p w14:paraId="62A32101" w14:textId="77777777" w:rsidR="0041704F" w:rsidRPr="00010651" w:rsidRDefault="0041704F">
      <w:pPr>
        <w:rPr>
          <w:szCs w:val="22"/>
        </w:rPr>
      </w:pPr>
    </w:p>
    <w:p w14:paraId="2736091E" w14:textId="77777777" w:rsidR="0041704F" w:rsidRPr="00010651" w:rsidRDefault="00AE1476">
      <w:pPr>
        <w:rPr>
          <w:szCs w:val="22"/>
        </w:rPr>
      </w:pPr>
      <w:r w:rsidRPr="00010651">
        <w:rPr>
          <w:szCs w:val="22"/>
        </w:rPr>
        <w:t>LEK S.A.</w:t>
      </w:r>
    </w:p>
    <w:p w14:paraId="5F089100" w14:textId="77777777" w:rsidR="0041704F" w:rsidRPr="00010651" w:rsidRDefault="00AE1476">
      <w:pPr>
        <w:rPr>
          <w:szCs w:val="22"/>
        </w:rPr>
      </w:pPr>
      <w:r w:rsidRPr="00010651">
        <w:rPr>
          <w:szCs w:val="22"/>
        </w:rPr>
        <w:t>Ul. Domaniewska 50 C</w:t>
      </w:r>
    </w:p>
    <w:p w14:paraId="66AF8351" w14:textId="77777777" w:rsidR="0041704F" w:rsidRPr="00010651" w:rsidRDefault="00AE1476">
      <w:pPr>
        <w:rPr>
          <w:szCs w:val="22"/>
        </w:rPr>
      </w:pPr>
      <w:r w:rsidRPr="00010651">
        <w:rPr>
          <w:szCs w:val="22"/>
        </w:rPr>
        <w:t>02-672 Warszawa</w:t>
      </w:r>
    </w:p>
    <w:p w14:paraId="764D9DDA" w14:textId="77777777" w:rsidR="0041704F" w:rsidRPr="00010651" w:rsidRDefault="00AE1476">
      <w:pPr>
        <w:rPr>
          <w:b/>
          <w:szCs w:val="22"/>
        </w:rPr>
      </w:pPr>
      <w:r w:rsidRPr="00010651">
        <w:rPr>
          <w:szCs w:val="22"/>
        </w:rPr>
        <w:t>Lenkija</w:t>
      </w:r>
    </w:p>
    <w:p w14:paraId="1AADB5D3" w14:textId="77777777" w:rsidR="0041704F" w:rsidRPr="00010651" w:rsidRDefault="0041704F">
      <w:pPr>
        <w:rPr>
          <w:szCs w:val="22"/>
          <w:lang w:eastAsia="en-US"/>
        </w:rPr>
      </w:pPr>
    </w:p>
    <w:p w14:paraId="15251C6C" w14:textId="77777777" w:rsidR="0041704F" w:rsidRPr="00010651" w:rsidRDefault="00AE1476">
      <w:pPr>
        <w:rPr>
          <w:szCs w:val="22"/>
          <w:lang w:eastAsia="en-US"/>
        </w:rPr>
      </w:pPr>
      <w:r w:rsidRPr="00010651">
        <w:rPr>
          <w:szCs w:val="22"/>
          <w:lang w:eastAsia="en-US"/>
        </w:rPr>
        <w:t>arba</w:t>
      </w:r>
    </w:p>
    <w:p w14:paraId="4BC01AA0" w14:textId="77777777" w:rsidR="0041704F" w:rsidRPr="00010651" w:rsidRDefault="0041704F">
      <w:pPr>
        <w:ind w:right="28"/>
        <w:rPr>
          <w:rFonts w:eastAsia="Arial Unicode MS"/>
          <w:szCs w:val="22"/>
        </w:rPr>
      </w:pPr>
    </w:p>
    <w:p w14:paraId="23CA393A" w14:textId="77777777" w:rsidR="0041704F" w:rsidRPr="00010651" w:rsidRDefault="00AE1476">
      <w:pPr>
        <w:ind w:right="28"/>
        <w:rPr>
          <w:rFonts w:eastAsia="Arial Unicode MS"/>
          <w:szCs w:val="22"/>
        </w:rPr>
      </w:pPr>
      <w:r w:rsidRPr="00010651">
        <w:rPr>
          <w:rFonts w:eastAsia="Arial Unicode MS"/>
          <w:szCs w:val="22"/>
        </w:rPr>
        <w:t>S.C. Sandoz S.R.L.</w:t>
      </w:r>
    </w:p>
    <w:p w14:paraId="20023C64" w14:textId="77777777" w:rsidR="0041704F" w:rsidRPr="00010651" w:rsidRDefault="00AE1476">
      <w:pPr>
        <w:ind w:right="28"/>
        <w:rPr>
          <w:rFonts w:eastAsia="Arial Unicode MS"/>
          <w:szCs w:val="22"/>
        </w:rPr>
      </w:pPr>
      <w:r w:rsidRPr="00010651">
        <w:rPr>
          <w:rFonts w:eastAsia="Arial Unicode MS"/>
          <w:szCs w:val="22"/>
        </w:rPr>
        <w:t>Str. Livezeni Nr. 7A</w:t>
      </w:r>
    </w:p>
    <w:p w14:paraId="10D38566" w14:textId="77777777" w:rsidR="0041704F" w:rsidRPr="00010651" w:rsidRDefault="00AE1476">
      <w:pPr>
        <w:ind w:right="28"/>
        <w:rPr>
          <w:rFonts w:eastAsia="Arial Unicode MS"/>
          <w:szCs w:val="22"/>
        </w:rPr>
      </w:pPr>
      <w:r w:rsidRPr="00010651">
        <w:rPr>
          <w:rFonts w:eastAsia="Arial Unicode MS"/>
          <w:szCs w:val="22"/>
        </w:rPr>
        <w:t>540472 Targu-Mures</w:t>
      </w:r>
    </w:p>
    <w:p w14:paraId="1DB14EF5" w14:textId="77777777" w:rsidR="0041704F" w:rsidRPr="00010651" w:rsidRDefault="00AE1476">
      <w:pPr>
        <w:ind w:right="28"/>
        <w:rPr>
          <w:rFonts w:eastAsia="Arial Unicode MS"/>
          <w:szCs w:val="22"/>
        </w:rPr>
      </w:pPr>
      <w:r w:rsidRPr="00010651">
        <w:rPr>
          <w:rFonts w:eastAsia="Arial Unicode MS"/>
          <w:szCs w:val="22"/>
        </w:rPr>
        <w:t>Rumunija</w:t>
      </w:r>
    </w:p>
    <w:p w14:paraId="362EC99F" w14:textId="77777777" w:rsidR="0041704F" w:rsidRPr="00010651" w:rsidRDefault="0041704F">
      <w:pPr>
        <w:tabs>
          <w:tab w:val="left" w:pos="567"/>
        </w:tabs>
        <w:rPr>
          <w:szCs w:val="22"/>
        </w:rPr>
      </w:pPr>
    </w:p>
    <w:p w14:paraId="3BF9B094" w14:textId="77777777" w:rsidR="0041704F" w:rsidRPr="00010651" w:rsidRDefault="00AE1476">
      <w:pPr>
        <w:rPr>
          <w:szCs w:val="22"/>
        </w:rPr>
      </w:pPr>
      <w:r w:rsidRPr="00010651">
        <w:rPr>
          <w:szCs w:val="22"/>
        </w:rPr>
        <w:t>arba</w:t>
      </w:r>
    </w:p>
    <w:p w14:paraId="74F7F31B" w14:textId="77777777" w:rsidR="0041704F" w:rsidRPr="00010651" w:rsidRDefault="0041704F">
      <w:pPr>
        <w:rPr>
          <w:rFonts w:eastAsia="Arial Unicode MS"/>
          <w:szCs w:val="22"/>
        </w:rPr>
      </w:pPr>
    </w:p>
    <w:p w14:paraId="67364EBD" w14:textId="77777777" w:rsidR="0041704F" w:rsidRPr="00010651" w:rsidRDefault="00AE1476">
      <w:pPr>
        <w:rPr>
          <w:rFonts w:eastAsia="Arial Unicode MS"/>
          <w:szCs w:val="22"/>
        </w:rPr>
      </w:pPr>
      <w:r w:rsidRPr="00010651">
        <w:rPr>
          <w:rFonts w:eastAsia="Arial Unicode MS"/>
          <w:szCs w:val="22"/>
        </w:rPr>
        <w:t>Sandoz N.V.</w:t>
      </w:r>
    </w:p>
    <w:p w14:paraId="29779349" w14:textId="77777777" w:rsidR="0041704F" w:rsidRPr="00010651" w:rsidRDefault="00AE1476">
      <w:pPr>
        <w:rPr>
          <w:rFonts w:eastAsia="Arial Unicode MS"/>
          <w:szCs w:val="22"/>
        </w:rPr>
      </w:pPr>
      <w:r w:rsidRPr="00010651">
        <w:rPr>
          <w:rFonts w:eastAsia="Arial Unicode MS"/>
          <w:szCs w:val="22"/>
        </w:rPr>
        <w:t xml:space="preserve">Medialaan 40-1800 Vilvoorde </w:t>
      </w:r>
    </w:p>
    <w:p w14:paraId="6B5A1D33" w14:textId="77777777" w:rsidR="0041704F" w:rsidRPr="00010651" w:rsidRDefault="00AE1476">
      <w:pPr>
        <w:rPr>
          <w:rFonts w:eastAsia="Arial Unicode MS"/>
          <w:szCs w:val="22"/>
        </w:rPr>
      </w:pPr>
      <w:r w:rsidRPr="00010651">
        <w:rPr>
          <w:rFonts w:eastAsia="Arial Unicode MS"/>
          <w:szCs w:val="22"/>
        </w:rPr>
        <w:t>Belgija</w:t>
      </w:r>
    </w:p>
    <w:p w14:paraId="7B1F2AE1" w14:textId="77777777" w:rsidR="0041704F" w:rsidRPr="00010651" w:rsidRDefault="0041704F">
      <w:pPr>
        <w:rPr>
          <w:rFonts w:eastAsia="Arial Unicode MS"/>
          <w:szCs w:val="22"/>
        </w:rPr>
      </w:pPr>
    </w:p>
    <w:p w14:paraId="75BCF598" w14:textId="77777777" w:rsidR="0041704F" w:rsidRPr="00010651" w:rsidRDefault="00AE1476">
      <w:pPr>
        <w:rPr>
          <w:rFonts w:eastAsia="Arial Unicode MS"/>
          <w:szCs w:val="22"/>
        </w:rPr>
      </w:pPr>
      <w:r w:rsidRPr="00010651">
        <w:rPr>
          <w:rFonts w:eastAsia="Arial Unicode MS"/>
          <w:szCs w:val="22"/>
        </w:rPr>
        <w:t>Su gamybos vieta:</w:t>
      </w:r>
    </w:p>
    <w:p w14:paraId="6D26ABCC" w14:textId="77777777" w:rsidR="0041704F" w:rsidRPr="00010651" w:rsidRDefault="00AE1476">
      <w:pPr>
        <w:rPr>
          <w:rFonts w:eastAsia="Arial Unicode MS"/>
          <w:szCs w:val="22"/>
        </w:rPr>
      </w:pPr>
      <w:r w:rsidRPr="00010651">
        <w:rPr>
          <w:rFonts w:eastAsia="Arial Unicode MS"/>
          <w:szCs w:val="22"/>
        </w:rPr>
        <w:t>Van Rooijen Pharma</w:t>
      </w:r>
    </w:p>
    <w:p w14:paraId="7F999A61" w14:textId="77777777" w:rsidR="0041704F" w:rsidRPr="00010651" w:rsidRDefault="00AE1476">
      <w:pPr>
        <w:rPr>
          <w:rFonts w:eastAsia="Arial Unicode MS"/>
          <w:szCs w:val="22"/>
        </w:rPr>
      </w:pPr>
      <w:r w:rsidRPr="00010651">
        <w:rPr>
          <w:rFonts w:eastAsia="Arial Unicode MS"/>
          <w:szCs w:val="22"/>
        </w:rPr>
        <w:t xml:space="preserve">Schietstandlaan 2-2300 Turnhout </w:t>
      </w:r>
    </w:p>
    <w:p w14:paraId="42C48362" w14:textId="77777777" w:rsidR="0041704F" w:rsidRPr="00010651" w:rsidRDefault="00AE1476">
      <w:pPr>
        <w:tabs>
          <w:tab w:val="left" w:pos="567"/>
        </w:tabs>
        <w:ind w:right="28"/>
        <w:rPr>
          <w:rFonts w:eastAsia="Arial Unicode MS"/>
          <w:szCs w:val="22"/>
        </w:rPr>
      </w:pPr>
      <w:r w:rsidRPr="00010651">
        <w:rPr>
          <w:rFonts w:eastAsia="Arial Unicode MS"/>
          <w:szCs w:val="22"/>
        </w:rPr>
        <w:t>Belgija</w:t>
      </w:r>
    </w:p>
    <w:p w14:paraId="07F12218" w14:textId="77777777" w:rsidR="0041704F" w:rsidRPr="00010651" w:rsidRDefault="0041704F">
      <w:pPr>
        <w:tabs>
          <w:tab w:val="left" w:pos="567"/>
        </w:tabs>
        <w:ind w:right="28"/>
        <w:rPr>
          <w:rFonts w:eastAsia="Arial Unicode MS"/>
          <w:szCs w:val="22"/>
        </w:rPr>
      </w:pPr>
    </w:p>
    <w:p w14:paraId="48B59DE1" w14:textId="77777777" w:rsidR="0041704F" w:rsidRPr="00010651" w:rsidRDefault="00AE1476">
      <w:pPr>
        <w:rPr>
          <w:szCs w:val="22"/>
          <w:lang w:eastAsia="en-US"/>
        </w:rPr>
      </w:pPr>
      <w:r w:rsidRPr="00010651">
        <w:rPr>
          <w:szCs w:val="22"/>
          <w:lang w:eastAsia="en-US"/>
        </w:rPr>
        <w:t>Jeigu apie šį vaistą norite sužinoti daugiau, kreipkitės į vietinį registruotojo atstovą.</w:t>
      </w:r>
    </w:p>
    <w:p w14:paraId="7A768C30" w14:textId="77777777" w:rsidR="0041704F" w:rsidRPr="00010651" w:rsidRDefault="00AE1476">
      <w:pPr>
        <w:rPr>
          <w:szCs w:val="22"/>
        </w:rPr>
      </w:pPr>
      <w:r w:rsidRPr="00010651">
        <w:rPr>
          <w:szCs w:val="22"/>
        </w:rPr>
        <w:t>Sandoz Pharmaceuticals d.d. filialas</w:t>
      </w:r>
    </w:p>
    <w:p w14:paraId="30ED0A45" w14:textId="77777777" w:rsidR="0041704F" w:rsidRPr="00010651" w:rsidRDefault="00AE1476">
      <w:pPr>
        <w:rPr>
          <w:szCs w:val="22"/>
        </w:rPr>
      </w:pPr>
      <w:r w:rsidRPr="00010651">
        <w:rPr>
          <w:szCs w:val="22"/>
        </w:rPr>
        <w:t xml:space="preserve">Šeimyniškių 3A, </w:t>
      </w:r>
    </w:p>
    <w:p w14:paraId="10AFC439" w14:textId="77777777" w:rsidR="0041704F" w:rsidRPr="00010651" w:rsidRDefault="00AE1476">
      <w:pPr>
        <w:rPr>
          <w:szCs w:val="22"/>
        </w:rPr>
      </w:pPr>
      <w:r w:rsidRPr="00010651">
        <w:rPr>
          <w:szCs w:val="22"/>
        </w:rPr>
        <w:t>LT-09312 Vilnius</w:t>
      </w:r>
    </w:p>
    <w:p w14:paraId="4207794D" w14:textId="77777777" w:rsidR="0041704F" w:rsidRPr="00010651" w:rsidRDefault="00AE1476">
      <w:pPr>
        <w:rPr>
          <w:szCs w:val="22"/>
        </w:rPr>
      </w:pPr>
      <w:r w:rsidRPr="00010651">
        <w:rPr>
          <w:szCs w:val="22"/>
        </w:rPr>
        <w:t>Tel. +370 5 2636037</w:t>
      </w:r>
    </w:p>
    <w:p w14:paraId="33C55A76" w14:textId="77777777" w:rsidR="0041704F" w:rsidRPr="00010651" w:rsidRDefault="00AE1476">
      <w:pPr>
        <w:rPr>
          <w:szCs w:val="22"/>
        </w:rPr>
      </w:pPr>
      <w:r w:rsidRPr="00010651">
        <w:rPr>
          <w:szCs w:val="22"/>
        </w:rPr>
        <w:t>Nemokama linija pacientams: +370 800 00877</w:t>
      </w:r>
    </w:p>
    <w:p w14:paraId="352C3264" w14:textId="77777777" w:rsidR="0041704F" w:rsidRPr="00010651" w:rsidRDefault="00AE1476">
      <w:pPr>
        <w:rPr>
          <w:szCs w:val="22"/>
        </w:rPr>
      </w:pPr>
      <w:r w:rsidRPr="00010651">
        <w:rPr>
          <w:szCs w:val="22"/>
        </w:rPr>
        <w:t>Faksas: +370 5 2636 036</w:t>
      </w:r>
    </w:p>
    <w:p w14:paraId="7B95F1C7" w14:textId="77777777" w:rsidR="0041704F" w:rsidRPr="00010651" w:rsidRDefault="00AE1476">
      <w:pPr>
        <w:rPr>
          <w:szCs w:val="22"/>
        </w:rPr>
      </w:pPr>
      <w:r w:rsidRPr="00010651">
        <w:rPr>
          <w:szCs w:val="22"/>
        </w:rPr>
        <w:t>El.paštas: info.lithuania@sandoz.com</w:t>
      </w:r>
    </w:p>
    <w:p w14:paraId="42695C20" w14:textId="77777777" w:rsidR="0041704F" w:rsidRPr="00010651" w:rsidRDefault="0041704F">
      <w:pPr>
        <w:rPr>
          <w:szCs w:val="22"/>
        </w:rPr>
      </w:pPr>
    </w:p>
    <w:p w14:paraId="5F0002C7" w14:textId="77777777" w:rsidR="0041704F" w:rsidRPr="00010651" w:rsidRDefault="00AE1476">
      <w:pPr>
        <w:tabs>
          <w:tab w:val="left" w:pos="3420"/>
          <w:tab w:val="left" w:pos="3780"/>
        </w:tabs>
        <w:rPr>
          <w:b/>
          <w:szCs w:val="22"/>
          <w:lang w:eastAsia="ja-JP"/>
        </w:rPr>
      </w:pPr>
      <w:r w:rsidRPr="00010651">
        <w:rPr>
          <w:b/>
          <w:szCs w:val="22"/>
          <w:lang w:eastAsia="ja-JP"/>
        </w:rPr>
        <w:t xml:space="preserve">Šis vaistas EEE valstybėse narėse registruotas tokiais pavadinimais: </w:t>
      </w:r>
    </w:p>
    <w:tbl>
      <w:tblPr>
        <w:tblStyle w:val="TableGrid2"/>
        <w:tblW w:w="9060" w:type="dxa"/>
        <w:tblLook w:val="04A0" w:firstRow="1" w:lastRow="0" w:firstColumn="1" w:lastColumn="0" w:noHBand="0" w:noVBand="1"/>
      </w:tblPr>
      <w:tblGrid>
        <w:gridCol w:w="4531"/>
        <w:gridCol w:w="4529"/>
      </w:tblGrid>
      <w:tr w:rsidR="0041704F" w:rsidRPr="00010651" w14:paraId="317A232F" w14:textId="77777777">
        <w:tc>
          <w:tcPr>
            <w:tcW w:w="4530" w:type="dxa"/>
            <w:shd w:val="clear" w:color="auto" w:fill="auto"/>
          </w:tcPr>
          <w:p w14:paraId="1E776D41" w14:textId="77777777" w:rsidR="0041704F" w:rsidRPr="00010651" w:rsidRDefault="00AE1476">
            <w:pPr>
              <w:tabs>
                <w:tab w:val="left" w:pos="3420"/>
                <w:tab w:val="left" w:pos="3780"/>
              </w:tabs>
              <w:rPr>
                <w:szCs w:val="22"/>
                <w:lang w:eastAsia="ja-JP"/>
              </w:rPr>
            </w:pPr>
            <w:r w:rsidRPr="00010651">
              <w:rPr>
                <w:szCs w:val="22"/>
                <w:lang w:eastAsia="ja-JP"/>
              </w:rPr>
              <w:t>Jungtinė Karalystė, Austrija, Belgija, Čekija, Vokietija, Ispanija, Suomija, Vengrija, Malta, Nyderlandai, Norvegija, Lenkija, Švedija</w:t>
            </w:r>
            <w:r w:rsidRPr="00010651">
              <w:rPr>
                <w:szCs w:val="22"/>
              </w:rPr>
              <w:t>, Prancūzija</w:t>
            </w:r>
          </w:p>
        </w:tc>
        <w:tc>
          <w:tcPr>
            <w:tcW w:w="4529" w:type="dxa"/>
            <w:shd w:val="clear" w:color="auto" w:fill="auto"/>
          </w:tcPr>
          <w:p w14:paraId="66A70BBC" w14:textId="77777777" w:rsidR="0041704F" w:rsidRPr="00010651" w:rsidRDefault="00AE1476">
            <w:pPr>
              <w:tabs>
                <w:tab w:val="left" w:pos="3420"/>
                <w:tab w:val="left" w:pos="3780"/>
              </w:tabs>
              <w:rPr>
                <w:szCs w:val="22"/>
                <w:lang w:eastAsia="ja-JP"/>
              </w:rPr>
            </w:pPr>
            <w:r w:rsidRPr="00010651">
              <w:rPr>
                <w:szCs w:val="22"/>
                <w:lang w:eastAsia="ja-JP"/>
              </w:rPr>
              <w:t>Montelukast Sandoz</w:t>
            </w:r>
          </w:p>
        </w:tc>
      </w:tr>
      <w:tr w:rsidR="0041704F" w:rsidRPr="00010651" w14:paraId="2BF54E98" w14:textId="77777777">
        <w:tc>
          <w:tcPr>
            <w:tcW w:w="4530" w:type="dxa"/>
            <w:shd w:val="clear" w:color="auto" w:fill="auto"/>
          </w:tcPr>
          <w:p w14:paraId="35A48D87" w14:textId="77777777" w:rsidR="0041704F" w:rsidRPr="00010651" w:rsidRDefault="00AE1476">
            <w:pPr>
              <w:tabs>
                <w:tab w:val="left" w:pos="3420"/>
                <w:tab w:val="left" w:pos="3780"/>
              </w:tabs>
              <w:rPr>
                <w:szCs w:val="22"/>
                <w:lang w:eastAsia="ja-JP"/>
              </w:rPr>
            </w:pPr>
            <w:r w:rsidRPr="00010651">
              <w:rPr>
                <w:szCs w:val="22"/>
                <w:lang w:eastAsia="ja-JP"/>
              </w:rPr>
              <w:t>Bulgarija</w:t>
            </w:r>
          </w:p>
        </w:tc>
        <w:tc>
          <w:tcPr>
            <w:tcW w:w="4529" w:type="dxa"/>
            <w:shd w:val="clear" w:color="auto" w:fill="auto"/>
          </w:tcPr>
          <w:p w14:paraId="04D64A84" w14:textId="77777777" w:rsidR="0041704F" w:rsidRPr="00010651" w:rsidRDefault="00AE1476">
            <w:pPr>
              <w:tabs>
                <w:tab w:val="left" w:pos="3420"/>
                <w:tab w:val="left" w:pos="3780"/>
              </w:tabs>
              <w:rPr>
                <w:szCs w:val="22"/>
                <w:lang w:eastAsia="ja-JP"/>
              </w:rPr>
            </w:pPr>
            <w:r w:rsidRPr="00010651">
              <w:rPr>
                <w:szCs w:val="22"/>
                <w:lang w:eastAsia="ja-JP"/>
              </w:rPr>
              <w:t>Montelex</w:t>
            </w:r>
          </w:p>
        </w:tc>
      </w:tr>
      <w:tr w:rsidR="0041704F" w:rsidRPr="00010651" w14:paraId="7F99F6AC" w14:textId="77777777">
        <w:tc>
          <w:tcPr>
            <w:tcW w:w="4530" w:type="dxa"/>
            <w:shd w:val="clear" w:color="auto" w:fill="auto"/>
          </w:tcPr>
          <w:p w14:paraId="7CD4F03C" w14:textId="77777777" w:rsidR="0041704F" w:rsidRPr="00010651" w:rsidRDefault="00AE1476">
            <w:pPr>
              <w:tabs>
                <w:tab w:val="left" w:pos="3420"/>
                <w:tab w:val="left" w:pos="3780"/>
              </w:tabs>
              <w:rPr>
                <w:szCs w:val="22"/>
                <w:lang w:eastAsia="ja-JP"/>
              </w:rPr>
            </w:pPr>
            <w:r w:rsidRPr="00010651">
              <w:rPr>
                <w:szCs w:val="22"/>
              </w:rPr>
              <w:t>Danija</w:t>
            </w:r>
          </w:p>
        </w:tc>
        <w:tc>
          <w:tcPr>
            <w:tcW w:w="4529" w:type="dxa"/>
            <w:shd w:val="clear" w:color="auto" w:fill="auto"/>
          </w:tcPr>
          <w:p w14:paraId="101137E5" w14:textId="77777777" w:rsidR="0041704F" w:rsidRPr="00010651" w:rsidRDefault="00AE1476">
            <w:pPr>
              <w:tabs>
                <w:tab w:val="left" w:pos="3420"/>
                <w:tab w:val="left" w:pos="3780"/>
              </w:tabs>
              <w:rPr>
                <w:szCs w:val="22"/>
                <w:lang w:eastAsia="ja-JP"/>
              </w:rPr>
            </w:pPr>
            <w:r w:rsidRPr="00010651">
              <w:rPr>
                <w:szCs w:val="22"/>
              </w:rPr>
              <w:t>Monikale</w:t>
            </w:r>
          </w:p>
        </w:tc>
      </w:tr>
      <w:tr w:rsidR="0041704F" w:rsidRPr="00010651" w14:paraId="561DF959" w14:textId="77777777">
        <w:tc>
          <w:tcPr>
            <w:tcW w:w="4530" w:type="dxa"/>
            <w:shd w:val="clear" w:color="auto" w:fill="auto"/>
          </w:tcPr>
          <w:p w14:paraId="50992450" w14:textId="77777777" w:rsidR="0041704F" w:rsidRPr="00010651" w:rsidRDefault="00AE1476">
            <w:pPr>
              <w:tabs>
                <w:tab w:val="left" w:pos="3420"/>
                <w:tab w:val="left" w:pos="3780"/>
              </w:tabs>
              <w:rPr>
                <w:szCs w:val="22"/>
              </w:rPr>
            </w:pPr>
            <w:r w:rsidRPr="00010651">
              <w:rPr>
                <w:szCs w:val="22"/>
              </w:rPr>
              <w:t>Graikija</w:t>
            </w:r>
          </w:p>
        </w:tc>
        <w:tc>
          <w:tcPr>
            <w:tcW w:w="4529" w:type="dxa"/>
            <w:shd w:val="clear" w:color="auto" w:fill="auto"/>
          </w:tcPr>
          <w:p w14:paraId="1E12E669" w14:textId="77777777" w:rsidR="0041704F" w:rsidRPr="00010651" w:rsidRDefault="00AE1476">
            <w:pPr>
              <w:tabs>
                <w:tab w:val="left" w:pos="3420"/>
                <w:tab w:val="left" w:pos="3780"/>
              </w:tabs>
              <w:rPr>
                <w:szCs w:val="22"/>
              </w:rPr>
            </w:pPr>
            <w:r w:rsidRPr="00010651">
              <w:rPr>
                <w:szCs w:val="22"/>
              </w:rPr>
              <w:t>Montelucast/Sandoz</w:t>
            </w:r>
          </w:p>
        </w:tc>
      </w:tr>
      <w:tr w:rsidR="0041704F" w:rsidRPr="00010651" w14:paraId="34F68C26" w14:textId="77777777">
        <w:tc>
          <w:tcPr>
            <w:tcW w:w="4530" w:type="dxa"/>
            <w:shd w:val="clear" w:color="auto" w:fill="auto"/>
          </w:tcPr>
          <w:p w14:paraId="56F3B5CE" w14:textId="77777777" w:rsidR="0041704F" w:rsidRPr="00010651" w:rsidRDefault="00AE1476">
            <w:pPr>
              <w:tabs>
                <w:tab w:val="left" w:pos="3420"/>
                <w:tab w:val="left" w:pos="3780"/>
              </w:tabs>
              <w:rPr>
                <w:szCs w:val="22"/>
              </w:rPr>
            </w:pPr>
            <w:r w:rsidRPr="00010651">
              <w:rPr>
                <w:szCs w:val="22"/>
              </w:rPr>
              <w:t>Lietuva, Slovėnija</w:t>
            </w:r>
          </w:p>
        </w:tc>
        <w:tc>
          <w:tcPr>
            <w:tcW w:w="4529" w:type="dxa"/>
            <w:shd w:val="clear" w:color="auto" w:fill="auto"/>
          </w:tcPr>
          <w:p w14:paraId="5E927DF2" w14:textId="77777777" w:rsidR="0041704F" w:rsidRPr="00010651" w:rsidRDefault="00AE1476">
            <w:pPr>
              <w:tabs>
                <w:tab w:val="left" w:pos="3420"/>
                <w:tab w:val="left" w:pos="3780"/>
              </w:tabs>
              <w:rPr>
                <w:szCs w:val="22"/>
              </w:rPr>
            </w:pPr>
            <w:r w:rsidRPr="00010651">
              <w:rPr>
                <w:szCs w:val="22"/>
              </w:rPr>
              <w:t>Mofenstra</w:t>
            </w:r>
          </w:p>
        </w:tc>
      </w:tr>
      <w:tr w:rsidR="0041704F" w:rsidRPr="00010651" w14:paraId="02CE340C" w14:textId="77777777">
        <w:tc>
          <w:tcPr>
            <w:tcW w:w="4530" w:type="dxa"/>
            <w:shd w:val="clear" w:color="auto" w:fill="auto"/>
          </w:tcPr>
          <w:p w14:paraId="716B6279" w14:textId="77777777" w:rsidR="0041704F" w:rsidRPr="00010651" w:rsidRDefault="00AE1476">
            <w:pPr>
              <w:tabs>
                <w:tab w:val="left" w:pos="3420"/>
                <w:tab w:val="left" w:pos="3780"/>
              </w:tabs>
              <w:rPr>
                <w:szCs w:val="22"/>
              </w:rPr>
            </w:pPr>
            <w:r w:rsidRPr="00010651">
              <w:rPr>
                <w:szCs w:val="22"/>
              </w:rPr>
              <w:t>Portugalija</w:t>
            </w:r>
          </w:p>
        </w:tc>
        <w:tc>
          <w:tcPr>
            <w:tcW w:w="4529" w:type="dxa"/>
            <w:shd w:val="clear" w:color="auto" w:fill="auto"/>
          </w:tcPr>
          <w:p w14:paraId="3FAD9F89" w14:textId="77777777" w:rsidR="0041704F" w:rsidRPr="00010651" w:rsidRDefault="00AE1476">
            <w:pPr>
              <w:tabs>
                <w:tab w:val="left" w:pos="3420"/>
                <w:tab w:val="left" w:pos="3780"/>
              </w:tabs>
              <w:rPr>
                <w:szCs w:val="22"/>
              </w:rPr>
            </w:pPr>
            <w:r w:rsidRPr="00010651">
              <w:rPr>
                <w:color w:val="000000"/>
                <w:szCs w:val="22"/>
              </w:rPr>
              <w:t>Montelucaste Sandoz</w:t>
            </w:r>
          </w:p>
        </w:tc>
      </w:tr>
      <w:tr w:rsidR="0041704F" w:rsidRPr="00010651" w14:paraId="14CA736C" w14:textId="77777777">
        <w:tc>
          <w:tcPr>
            <w:tcW w:w="4530" w:type="dxa"/>
            <w:shd w:val="clear" w:color="auto" w:fill="auto"/>
          </w:tcPr>
          <w:p w14:paraId="3BAF6BB4" w14:textId="77777777" w:rsidR="0041704F" w:rsidRPr="00010651" w:rsidRDefault="00AE1476">
            <w:pPr>
              <w:tabs>
                <w:tab w:val="left" w:pos="3420"/>
                <w:tab w:val="left" w:pos="3780"/>
              </w:tabs>
              <w:rPr>
                <w:szCs w:val="22"/>
              </w:rPr>
            </w:pPr>
            <w:r w:rsidRPr="00010651">
              <w:rPr>
                <w:szCs w:val="22"/>
              </w:rPr>
              <w:t>Rumunija, Slovakija</w:t>
            </w:r>
          </w:p>
        </w:tc>
        <w:tc>
          <w:tcPr>
            <w:tcW w:w="4529" w:type="dxa"/>
            <w:shd w:val="clear" w:color="auto" w:fill="auto"/>
          </w:tcPr>
          <w:p w14:paraId="53C3ACD6" w14:textId="77777777" w:rsidR="0041704F" w:rsidRPr="00010651" w:rsidRDefault="00AE1476">
            <w:pPr>
              <w:tabs>
                <w:tab w:val="left" w:pos="3420"/>
                <w:tab w:val="left" w:pos="3780"/>
              </w:tabs>
              <w:rPr>
                <w:szCs w:val="22"/>
              </w:rPr>
            </w:pPr>
            <w:r w:rsidRPr="00010651">
              <w:rPr>
                <w:szCs w:val="22"/>
              </w:rPr>
              <w:t>Astmasan</w:t>
            </w:r>
          </w:p>
        </w:tc>
      </w:tr>
    </w:tbl>
    <w:p w14:paraId="35BABC5E" w14:textId="77777777" w:rsidR="0041704F" w:rsidRPr="00010651" w:rsidRDefault="0041704F">
      <w:pPr>
        <w:rPr>
          <w:b/>
          <w:bCs/>
          <w:szCs w:val="22"/>
          <w:lang w:eastAsia="en-US"/>
        </w:rPr>
      </w:pPr>
    </w:p>
    <w:p w14:paraId="57D93C96" w14:textId="7402E559" w:rsidR="0041704F" w:rsidRPr="00010651" w:rsidRDefault="00AE1476">
      <w:pPr>
        <w:rPr>
          <w:b/>
          <w:szCs w:val="22"/>
          <w:lang w:eastAsia="en-US"/>
        </w:rPr>
      </w:pPr>
      <w:r w:rsidRPr="00010651">
        <w:rPr>
          <w:b/>
          <w:bCs/>
          <w:szCs w:val="22"/>
          <w:lang w:eastAsia="en-US"/>
        </w:rPr>
        <w:t>Šis pakuotės lapelis</w:t>
      </w:r>
      <w:r w:rsidRPr="00010651">
        <w:rPr>
          <w:b/>
          <w:szCs w:val="22"/>
          <w:lang w:eastAsia="en-US"/>
        </w:rPr>
        <w:t xml:space="preserve"> paskutinį kartą peržiūrėtas </w:t>
      </w:r>
      <w:r w:rsidR="00E57FE7">
        <w:rPr>
          <w:b/>
          <w:szCs w:val="22"/>
          <w:lang w:eastAsia="en-US"/>
        </w:rPr>
        <w:t>2020-06-02.</w:t>
      </w:r>
    </w:p>
    <w:p w14:paraId="43F6298C" w14:textId="77777777" w:rsidR="0041704F" w:rsidRPr="00010651" w:rsidRDefault="0041704F">
      <w:pPr>
        <w:rPr>
          <w:b/>
          <w:szCs w:val="22"/>
          <w:lang w:eastAsia="en-US"/>
        </w:rPr>
      </w:pPr>
    </w:p>
    <w:p w14:paraId="55A4BEA5" w14:textId="77777777" w:rsidR="0041704F" w:rsidRPr="00010651" w:rsidRDefault="00AE1476">
      <w:r w:rsidRPr="00010651">
        <w:rPr>
          <w:szCs w:val="22"/>
        </w:rPr>
        <w:t>Išsami informacija apie šį vaistą pateikiama Valstybinės vaistų kontrolės tarnybos prie Lietuvos Respublikos sveikatos apsaugos ministerijos tinklalapyje</w:t>
      </w:r>
      <w:r w:rsidRPr="00010651">
        <w:rPr>
          <w:i/>
          <w:szCs w:val="22"/>
        </w:rPr>
        <w:t xml:space="preserve"> </w:t>
      </w:r>
      <w:hyperlink r:id="rId15">
        <w:r w:rsidRPr="00010651">
          <w:rPr>
            <w:color w:val="0000FF"/>
            <w:szCs w:val="22"/>
            <w:u w:val="single"/>
            <w:lang w:eastAsia="en-US"/>
          </w:rPr>
          <w:t>http://www.vvkt.lt/</w:t>
        </w:r>
      </w:hyperlink>
      <w:r w:rsidRPr="00010651">
        <w:rPr>
          <w:color w:val="0000FF"/>
          <w:szCs w:val="22"/>
          <w:u w:val="single"/>
          <w:lang w:eastAsia="en-US"/>
        </w:rPr>
        <w:t>.</w:t>
      </w:r>
    </w:p>
    <w:p w14:paraId="7FAE617A" w14:textId="77777777" w:rsidR="0041704F" w:rsidRPr="00010651" w:rsidRDefault="0041704F">
      <w:bookmarkStart w:id="20" w:name="_GoBack"/>
      <w:bookmarkEnd w:id="20"/>
    </w:p>
    <w:sectPr w:rsidR="0041704F" w:rsidRPr="00010651">
      <w:footerReference w:type="default" r:id="rId16"/>
      <w:pgSz w:w="11906" w:h="16838"/>
      <w:pgMar w:top="1134" w:right="1418" w:bottom="1134" w:left="1418" w:header="0" w:footer="737" w:gutter="0"/>
      <w:cols w:space="1296"/>
      <w:formProt w:val="0"/>
      <w:docGrid w:linePitch="10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A77C6" w16cex:dateUtc="2020-05-28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C6EB7F" w16cid:durableId="227A77C6"/>
  <w16cid:commentId w16cid:paraId="7D1B2A82" w16cid:durableId="227A766D"/>
  <w16cid:commentId w16cid:paraId="6434B14B" w16cid:durableId="227A76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B75CD" w14:textId="77777777" w:rsidR="00010651" w:rsidRDefault="00010651">
      <w:r>
        <w:separator/>
      </w:r>
    </w:p>
  </w:endnote>
  <w:endnote w:type="continuationSeparator" w:id="0">
    <w:p w14:paraId="668D8D45" w14:textId="77777777" w:rsidR="00010651" w:rsidRDefault="0001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HJMLJ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D238" w14:textId="77777777" w:rsidR="00010651" w:rsidRDefault="00010651">
    <w:pPr>
      <w:pStyle w:val="Porat"/>
      <w:ind w:right="360"/>
    </w:pPr>
    <w:r>
      <w:rPr>
        <w:noProof/>
      </w:rPr>
      <mc:AlternateContent>
        <mc:Choice Requires="wps">
          <w:drawing>
            <wp:anchor distT="0" distB="0" distL="0" distR="0" simplePos="0" relativeHeight="34" behindDoc="0" locked="0" layoutInCell="1" allowOverlap="1" wp14:anchorId="3FADE10E" wp14:editId="0C9FB27A">
              <wp:simplePos x="0" y="0"/>
              <wp:positionH relativeFrom="margin">
                <wp:align>right</wp:align>
              </wp:positionH>
              <wp:positionV relativeFrom="paragraph">
                <wp:posOffset>635</wp:posOffset>
              </wp:positionV>
              <wp:extent cx="140335" cy="160655"/>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140335" cy="160655"/>
                      </a:xfrm>
                      <a:prstGeom prst="rect">
                        <a:avLst/>
                      </a:prstGeom>
                      <a:solidFill>
                        <a:srgbClr val="FFFFFF">
                          <a:alpha val="0"/>
                        </a:srgbClr>
                      </a:solidFill>
                    </wps:spPr>
                    <wps:txbx>
                      <w:txbxContent>
                        <w:p w14:paraId="658EA45F" w14:textId="43045156" w:rsidR="00010651" w:rsidRDefault="00010651">
                          <w:pPr>
                            <w:pStyle w:val="Porat"/>
                          </w:pPr>
                          <w:r>
                            <w:rPr>
                              <w:rStyle w:val="Puslapionumeris"/>
                            </w:rPr>
                            <w:fldChar w:fldCharType="begin"/>
                          </w:r>
                          <w:r>
                            <w:rPr>
                              <w:rStyle w:val="Puslapionumeris"/>
                            </w:rPr>
                            <w:instrText>PAGE</w:instrText>
                          </w:r>
                          <w:r>
                            <w:rPr>
                              <w:rStyle w:val="Puslapionumeris"/>
                            </w:rPr>
                            <w:fldChar w:fldCharType="separate"/>
                          </w:r>
                          <w:r w:rsidR="00C2162B">
                            <w:rPr>
                              <w:rStyle w:val="Puslapionumeris"/>
                              <w:noProof/>
                            </w:rPr>
                            <w:t>32</w:t>
                          </w:r>
                          <w:r>
                            <w:rPr>
                              <w:rStyle w:val="Puslapionumeris"/>
                            </w:rPr>
                            <w:fldChar w:fldCharType="end"/>
                          </w:r>
                        </w:p>
                      </w:txbxContent>
                    </wps:txbx>
                    <wps:bodyPr lIns="0" tIns="0" rIns="0" bIns="0" anchor="t">
                      <a:spAutoFit/>
                    </wps:bodyPr>
                  </wps:wsp>
                </a:graphicData>
              </a:graphic>
            </wp:anchor>
          </w:drawing>
        </mc:Choice>
        <mc:Fallback>
          <w:pict>
            <v:shapetype w14:anchorId="3FADE10E" id="_x0000_t202" coordsize="21600,21600" o:spt="202" path="m,l,21600r21600,l21600,xe">
              <v:stroke joinstyle="miter"/>
              <v:path gradientshapeok="t" o:connecttype="rect"/>
            </v:shapetype>
            <v:shape id="Kadras1" o:spid="_x0000_s1026" type="#_x0000_t202" style="position:absolute;margin-left:-40.15pt;margin-top:.05pt;width:11.05pt;height:12.65pt;z-index:3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" stroked="f">
              <v:fill opacity="0"/>
              <v:textbox style="mso-fit-shape-to-text:t" inset="0,0,0,0">
                <w:txbxContent>
                  <w:p w14:paraId="658EA45F" w14:textId="43045156" w:rsidR="00010651" w:rsidRDefault="00010651">
                    <w:pPr>
                      <w:pStyle w:val="Porat"/>
                    </w:pPr>
                    <w:r>
                      <w:rPr>
                        <w:rStyle w:val="Puslapionumeris"/>
                      </w:rPr>
                      <w:fldChar w:fldCharType="begin"/>
                    </w:r>
                    <w:r>
                      <w:rPr>
                        <w:rStyle w:val="Puslapionumeris"/>
                      </w:rPr>
                      <w:instrText>PAGE</w:instrText>
                    </w:r>
                    <w:r>
                      <w:rPr>
                        <w:rStyle w:val="Puslapionumeris"/>
                      </w:rPr>
                      <w:fldChar w:fldCharType="separate"/>
                    </w:r>
                    <w:r w:rsidR="00C2162B">
                      <w:rPr>
                        <w:rStyle w:val="Puslapionumeris"/>
                        <w:noProof/>
                      </w:rPr>
                      <w:t>32</w:t>
                    </w:r>
                    <w:r>
                      <w:rPr>
                        <w:rStyle w:val="Puslapionumeri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D3AF3" w14:textId="77777777" w:rsidR="00010651" w:rsidRDefault="00010651">
      <w:r>
        <w:separator/>
      </w:r>
    </w:p>
  </w:footnote>
  <w:footnote w:type="continuationSeparator" w:id="0">
    <w:p w14:paraId="3EE0A88D" w14:textId="77777777" w:rsidR="00010651" w:rsidRDefault="00010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8D9"/>
    <w:multiLevelType w:val="multilevel"/>
    <w:tmpl w:val="E90E77E6"/>
    <w:lvl w:ilvl="0">
      <w:start w:val="4"/>
      <w:numFmt w:val="bullet"/>
      <w:lvlText w:val=""/>
      <w:lvlJc w:val="left"/>
      <w:pPr>
        <w:tabs>
          <w:tab w:val="num" w:pos="567"/>
        </w:tabs>
        <w:ind w:left="567" w:hanging="567"/>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327309"/>
    <w:multiLevelType w:val="multilevel"/>
    <w:tmpl w:val="F78C7E54"/>
    <w:lvl w:ilvl="0">
      <w:start w:val="6"/>
      <w:numFmt w:val="bullet"/>
      <w:lvlText w:val="-"/>
      <w:lvlJc w:val="left"/>
      <w:pPr>
        <w:tabs>
          <w:tab w:val="num" w:pos="567"/>
        </w:tabs>
        <w:ind w:left="0"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ED0A35"/>
    <w:multiLevelType w:val="multilevel"/>
    <w:tmpl w:val="6BEEFA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1134317"/>
    <w:multiLevelType w:val="multilevel"/>
    <w:tmpl w:val="3A265720"/>
    <w:lvl w:ilvl="0">
      <w:start w:val="4"/>
      <w:numFmt w:val="bullet"/>
      <w:lvlText w:val=""/>
      <w:lvlJc w:val="left"/>
      <w:pPr>
        <w:tabs>
          <w:tab w:val="num" w:pos="567"/>
        </w:tabs>
        <w:ind w:left="567" w:hanging="567"/>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112CD5"/>
    <w:multiLevelType w:val="multilevel"/>
    <w:tmpl w:val="538A5B5E"/>
    <w:lvl w:ilvl="0">
      <w:start w:val="1"/>
      <w:numFmt w:val="bullet"/>
      <w:lvlText w:val=""/>
      <w:lvlJc w:val="left"/>
      <w:pPr>
        <w:tabs>
          <w:tab w:val="num" w:pos="567"/>
        </w:tabs>
        <w:ind w:left="567" w:hanging="567"/>
      </w:pPr>
      <w:rPr>
        <w:rFonts w:ascii="Symbol" w:hAnsi="Symbol" w:cs="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9A37EC"/>
    <w:multiLevelType w:val="multilevel"/>
    <w:tmpl w:val="0F3E2416"/>
    <w:lvl w:ilvl="0">
      <w:start w:val="1"/>
      <w:numFmt w:val="bullet"/>
      <w:lvlText w:val="•"/>
      <w:lvlJc w:val="left"/>
      <w:pPr>
        <w:tabs>
          <w:tab w:val="num" w:pos="567"/>
        </w:tabs>
        <w:ind w:left="567" w:hanging="567"/>
      </w:pPr>
      <w:rPr>
        <w:rFonts w:ascii="Times New Roman" w:hAnsi="Times New Roman" w:cs="Times New Roman" w:hint="default"/>
        <w:sz w:val="22"/>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DEC44A2"/>
    <w:multiLevelType w:val="multilevel"/>
    <w:tmpl w:val="9C3674D8"/>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1B57388"/>
    <w:multiLevelType w:val="multilevel"/>
    <w:tmpl w:val="E97A85AE"/>
    <w:lvl w:ilvl="0">
      <w:start w:val="4"/>
      <w:numFmt w:val="bullet"/>
      <w:lvlText w:val=""/>
      <w:lvlJc w:val="left"/>
      <w:pPr>
        <w:tabs>
          <w:tab w:val="num" w:pos="567"/>
        </w:tabs>
        <w:ind w:left="567" w:hanging="567"/>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CBF7543"/>
    <w:multiLevelType w:val="multilevel"/>
    <w:tmpl w:val="BDA61550"/>
    <w:lvl w:ilvl="0">
      <w:start w:val="4"/>
      <w:numFmt w:val="bullet"/>
      <w:lvlText w:val=""/>
      <w:lvlJc w:val="left"/>
      <w:pPr>
        <w:tabs>
          <w:tab w:val="num" w:pos="567"/>
        </w:tabs>
        <w:ind w:left="567" w:hanging="567"/>
      </w:pPr>
      <w:rPr>
        <w:rFonts w:ascii="Symbol" w:hAnsi="Symbol" w:cs="Symbol" w:hint="default"/>
        <w:b w:val="0"/>
        <w:i w:val="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EE022D7"/>
    <w:multiLevelType w:val="multilevel"/>
    <w:tmpl w:val="B6B60B62"/>
    <w:lvl w:ilvl="0">
      <w:start w:val="1"/>
      <w:numFmt w:val="bullet"/>
      <w:lvlText w:val=""/>
      <w:lvlJc w:val="left"/>
      <w:pPr>
        <w:tabs>
          <w:tab w:val="num" w:pos="567"/>
        </w:tabs>
        <w:ind w:left="567" w:hanging="567"/>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B1802B5"/>
    <w:multiLevelType w:val="multilevel"/>
    <w:tmpl w:val="1772C2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33703A3"/>
    <w:multiLevelType w:val="multilevel"/>
    <w:tmpl w:val="5588B96E"/>
    <w:lvl w:ilvl="0">
      <w:start w:val="1"/>
      <w:numFmt w:val="bullet"/>
      <w:lvlText w:val=""/>
      <w:lvlJc w:val="left"/>
      <w:pPr>
        <w:tabs>
          <w:tab w:val="num" w:pos="567"/>
        </w:tabs>
        <w:ind w:left="567" w:hanging="567"/>
      </w:pPr>
      <w:rPr>
        <w:rFonts w:ascii="Symbol" w:hAnsi="Symbol" w:cs="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6F0507C"/>
    <w:multiLevelType w:val="multilevel"/>
    <w:tmpl w:val="BB16C8EC"/>
    <w:lvl w:ilvl="0">
      <w:start w:val="2"/>
      <w:numFmt w:val="bullet"/>
      <w:lvlText w:val="-"/>
      <w:lvlJc w:val="left"/>
      <w:pPr>
        <w:tabs>
          <w:tab w:val="num" w:pos="567"/>
        </w:tabs>
        <w:ind w:left="567" w:hanging="567"/>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E684CAA"/>
    <w:multiLevelType w:val="multilevel"/>
    <w:tmpl w:val="AFBE9F6E"/>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E910F80"/>
    <w:multiLevelType w:val="multilevel"/>
    <w:tmpl w:val="82BE360E"/>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19E00F2"/>
    <w:multiLevelType w:val="multilevel"/>
    <w:tmpl w:val="CC32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1D708FE"/>
    <w:multiLevelType w:val="multilevel"/>
    <w:tmpl w:val="4B880E62"/>
    <w:lvl w:ilvl="0">
      <w:start w:val="1"/>
      <w:numFmt w:val="bullet"/>
      <w:lvlText w:val=""/>
      <w:lvlJc w:val="left"/>
      <w:pPr>
        <w:tabs>
          <w:tab w:val="num" w:pos="720"/>
        </w:tabs>
        <w:ind w:left="720" w:hanging="363"/>
      </w:pPr>
      <w:rPr>
        <w:rFonts w:ascii="Symbol" w:hAnsi="Symbol" w:cs="Symbol" w:hint="default"/>
        <w:color w:val="auto"/>
        <w:sz w:val="16"/>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2C257E3"/>
    <w:multiLevelType w:val="multilevel"/>
    <w:tmpl w:val="E0F0D528"/>
    <w:lvl w:ilvl="0">
      <w:start w:val="4"/>
      <w:numFmt w:val="bullet"/>
      <w:lvlText w:val=""/>
      <w:lvlJc w:val="left"/>
      <w:pPr>
        <w:tabs>
          <w:tab w:val="num" w:pos="567"/>
        </w:tabs>
        <w:ind w:left="567" w:hanging="567"/>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CA2205D"/>
    <w:multiLevelType w:val="multilevel"/>
    <w:tmpl w:val="B396150E"/>
    <w:lvl w:ilvl="0">
      <w:start w:val="4"/>
      <w:numFmt w:val="bullet"/>
      <w:lvlText w:val=""/>
      <w:lvlJc w:val="left"/>
      <w:pPr>
        <w:tabs>
          <w:tab w:val="num" w:pos="567"/>
        </w:tabs>
        <w:ind w:left="567" w:hanging="567"/>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E6073EE"/>
    <w:multiLevelType w:val="multilevel"/>
    <w:tmpl w:val="9EDCDE88"/>
    <w:lvl w:ilvl="0">
      <w:start w:val="4"/>
      <w:numFmt w:val="bullet"/>
      <w:lvlText w:val=""/>
      <w:lvlJc w:val="left"/>
      <w:pPr>
        <w:tabs>
          <w:tab w:val="num" w:pos="567"/>
        </w:tabs>
        <w:ind w:left="567" w:hanging="567"/>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1"/>
  </w:num>
  <w:num w:numId="3">
    <w:abstractNumId w:val="12"/>
  </w:num>
  <w:num w:numId="4">
    <w:abstractNumId w:val="6"/>
  </w:num>
  <w:num w:numId="5">
    <w:abstractNumId w:val="13"/>
  </w:num>
  <w:num w:numId="6">
    <w:abstractNumId w:val="11"/>
  </w:num>
  <w:num w:numId="7">
    <w:abstractNumId w:val="4"/>
  </w:num>
  <w:num w:numId="8">
    <w:abstractNumId w:val="8"/>
  </w:num>
  <w:num w:numId="9">
    <w:abstractNumId w:val="17"/>
  </w:num>
  <w:num w:numId="10">
    <w:abstractNumId w:val="18"/>
  </w:num>
  <w:num w:numId="11">
    <w:abstractNumId w:val="0"/>
  </w:num>
  <w:num w:numId="12">
    <w:abstractNumId w:val="3"/>
  </w:num>
  <w:num w:numId="13">
    <w:abstractNumId w:val="19"/>
  </w:num>
  <w:num w:numId="14">
    <w:abstractNumId w:val="7"/>
  </w:num>
  <w:num w:numId="15">
    <w:abstractNumId w:val="14"/>
  </w:num>
  <w:num w:numId="16">
    <w:abstractNumId w:val="2"/>
  </w:num>
  <w:num w:numId="17">
    <w:abstractNumId w:val="15"/>
  </w:num>
  <w:num w:numId="18">
    <w:abstractNumId w:val="16"/>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4F"/>
    <w:rsid w:val="00010651"/>
    <w:rsid w:val="001045EF"/>
    <w:rsid w:val="001169DE"/>
    <w:rsid w:val="001C24E4"/>
    <w:rsid w:val="001E1097"/>
    <w:rsid w:val="00327194"/>
    <w:rsid w:val="00376B67"/>
    <w:rsid w:val="003F4115"/>
    <w:rsid w:val="0041704F"/>
    <w:rsid w:val="004D4A89"/>
    <w:rsid w:val="00645644"/>
    <w:rsid w:val="007318CF"/>
    <w:rsid w:val="007C22C3"/>
    <w:rsid w:val="007C64B1"/>
    <w:rsid w:val="00AE1476"/>
    <w:rsid w:val="00AF7A1C"/>
    <w:rsid w:val="00C2162B"/>
    <w:rsid w:val="00C43C95"/>
    <w:rsid w:val="00CC7804"/>
    <w:rsid w:val="00D7618B"/>
    <w:rsid w:val="00E57FE7"/>
    <w:rsid w:val="00FB1483"/>
    <w:rsid w:val="00FF604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E59A"/>
  <w15:docId w15:val="{559EB2EA-AEDC-463F-95ED-E33CA886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5489"/>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4B5489"/>
    <w:pPr>
      <w:keepNext/>
      <w:spacing w:before="240" w:after="60"/>
      <w:outlineLvl w:val="0"/>
    </w:pPr>
    <w:rPr>
      <w:rFonts w:ascii="Arial" w:hAnsi="Arial" w:cs="Arial"/>
      <w:b/>
      <w:bCs/>
      <w:kern w:val="2"/>
      <w:sz w:val="32"/>
      <w:szCs w:val="32"/>
    </w:rPr>
  </w:style>
  <w:style w:type="paragraph" w:styleId="Antrat2">
    <w:name w:val="heading 2"/>
    <w:basedOn w:val="prastasis"/>
    <w:next w:val="prastasis"/>
    <w:link w:val="Antrat2Diagrama"/>
    <w:autoRedefine/>
    <w:qFormat/>
    <w:rsid w:val="004B5489"/>
    <w:pPr>
      <w:keepNext/>
      <w:outlineLvl w:val="1"/>
    </w:pPr>
    <w:rPr>
      <w:b/>
    </w:rPr>
  </w:style>
  <w:style w:type="paragraph" w:styleId="Antrat3">
    <w:name w:val="heading 3"/>
    <w:basedOn w:val="prastasis"/>
    <w:next w:val="prastasis"/>
    <w:link w:val="Antrat3Diagrama"/>
    <w:qFormat/>
    <w:rsid w:val="004B5489"/>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4B5489"/>
    <w:pPr>
      <w:keepNext/>
      <w:jc w:val="both"/>
      <w:outlineLvl w:val="3"/>
    </w:pPr>
    <w:rPr>
      <w:u w:val="single"/>
    </w:rPr>
  </w:style>
  <w:style w:type="paragraph" w:styleId="Antrat5">
    <w:name w:val="heading 5"/>
    <w:basedOn w:val="prastasis"/>
    <w:next w:val="prastasis"/>
    <w:link w:val="Antrat5Diagrama"/>
    <w:qFormat/>
    <w:rsid w:val="004B5489"/>
    <w:pPr>
      <w:spacing w:before="240" w:after="60"/>
      <w:outlineLvl w:val="4"/>
    </w:pPr>
    <w:rPr>
      <w:b/>
      <w:bCs/>
      <w:i/>
      <w:iCs/>
      <w:sz w:val="26"/>
      <w:szCs w:val="26"/>
    </w:rPr>
  </w:style>
  <w:style w:type="paragraph" w:styleId="Antrat6">
    <w:name w:val="heading 6"/>
    <w:basedOn w:val="prastasis"/>
    <w:next w:val="prastasis"/>
    <w:link w:val="Antrat6Diagrama"/>
    <w:qFormat/>
    <w:rsid w:val="004B5489"/>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4B5489"/>
    <w:rPr>
      <w:rFonts w:ascii="Arial" w:eastAsia="Times New Roman" w:hAnsi="Arial" w:cs="Arial"/>
      <w:b/>
      <w:bCs/>
      <w:kern w:val="2"/>
      <w:sz w:val="32"/>
      <w:szCs w:val="32"/>
      <w:lang w:eastAsia="lt-LT"/>
    </w:rPr>
  </w:style>
  <w:style w:type="character" w:customStyle="1" w:styleId="Antrat2Diagrama">
    <w:name w:val="Antraštė 2 Diagrama"/>
    <w:basedOn w:val="Numatytasispastraiposriftas"/>
    <w:link w:val="Antrat2"/>
    <w:qFormat/>
    <w:rsid w:val="004B5489"/>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qFormat/>
    <w:rsid w:val="004B5489"/>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uiPriority w:val="99"/>
    <w:qFormat/>
    <w:rsid w:val="004B5489"/>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qFormat/>
    <w:rsid w:val="004B5489"/>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qFormat/>
    <w:rsid w:val="004B5489"/>
    <w:rPr>
      <w:rFonts w:ascii="Times New Roman" w:eastAsia="Times New Roman" w:hAnsi="Times New Roman" w:cs="Times New Roman"/>
      <w:b/>
      <w:bCs/>
      <w:lang w:eastAsia="lt-LT"/>
    </w:rPr>
  </w:style>
  <w:style w:type="character" w:customStyle="1" w:styleId="PagrindinistekstasDiagrama">
    <w:name w:val="Pagrindinis tekstas Diagrama"/>
    <w:basedOn w:val="Numatytasispastraiposriftas"/>
    <w:link w:val="Pagrindinistekstas"/>
    <w:qFormat/>
    <w:rsid w:val="004B5489"/>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qFormat/>
    <w:rsid w:val="004B5489"/>
    <w:rPr>
      <w:rFonts w:ascii="Times New Roman" w:eastAsia="Times New Roman" w:hAnsi="Times New Roman" w:cs="Times New Roman"/>
      <w:szCs w:val="20"/>
      <w:lang w:eastAsia="lt-LT"/>
    </w:rPr>
  </w:style>
  <w:style w:type="character" w:styleId="Puslapionumeris">
    <w:name w:val="page number"/>
    <w:basedOn w:val="Numatytasispastraiposriftas"/>
    <w:qFormat/>
    <w:rsid w:val="004B5489"/>
  </w:style>
  <w:style w:type="character" w:customStyle="1" w:styleId="PavadinimasDiagrama">
    <w:name w:val="Pavadinimas Diagrama"/>
    <w:basedOn w:val="Numatytasispastraiposriftas"/>
    <w:link w:val="Pavadinimas"/>
    <w:qFormat/>
    <w:rsid w:val="004B5489"/>
    <w:rPr>
      <w:rFonts w:ascii="Times New Roman" w:eastAsia="Times New Roman" w:hAnsi="Times New Roman" w:cs="Times New Roman"/>
      <w:b/>
      <w:kern w:val="2"/>
      <w:szCs w:val="20"/>
      <w:lang w:eastAsia="lt-LT"/>
    </w:rPr>
  </w:style>
  <w:style w:type="character" w:customStyle="1" w:styleId="Internetosaitas">
    <w:name w:val="Interneto saitas"/>
    <w:rsid w:val="004B5489"/>
    <w:rPr>
      <w:color w:val="0000FF"/>
      <w:u w:val="single"/>
    </w:rPr>
  </w:style>
  <w:style w:type="character" w:customStyle="1" w:styleId="Pagrindinistekstas2Diagrama">
    <w:name w:val="Pagrindinis tekstas 2 Diagrama"/>
    <w:basedOn w:val="Numatytasispastraiposriftas"/>
    <w:link w:val="Pagrindinistekstas2"/>
    <w:qFormat/>
    <w:rsid w:val="004B5489"/>
    <w:rPr>
      <w:rFonts w:ascii="Times New Roman" w:eastAsia="Times New Roman" w:hAnsi="Times New Roman" w:cs="Times New Roman"/>
      <w:szCs w:val="20"/>
      <w:lang w:eastAsia="lt-LT"/>
    </w:rPr>
  </w:style>
  <w:style w:type="character" w:customStyle="1" w:styleId="BTEMEASMCAChar">
    <w:name w:val="BT EMEA_SMCA Char"/>
    <w:link w:val="BTEMEASMCA"/>
    <w:qFormat/>
    <w:rsid w:val="004B5489"/>
    <w:rPr>
      <w:rFonts w:ascii="Times New Roman" w:eastAsia="Times New Roman" w:hAnsi="Times New Roman" w:cs="Times New Roman"/>
    </w:rPr>
  </w:style>
  <w:style w:type="character" w:customStyle="1" w:styleId="PI-1labEMEASMCAChar">
    <w:name w:val="PI-1_lab EMEA_SMCA Char"/>
    <w:qFormat/>
    <w:rsid w:val="004B5489"/>
    <w:rPr>
      <w:rFonts w:ascii="Times New Roman" w:eastAsia="Times New Roman" w:hAnsi="Times New Roman" w:cs="Times New Roman"/>
      <w:b/>
    </w:rPr>
  </w:style>
  <w:style w:type="character" w:customStyle="1" w:styleId="TTEMEASMCAChar">
    <w:name w:val="TT EMEA_SMCA Char"/>
    <w:link w:val="TTEMEASMCA"/>
    <w:qFormat/>
    <w:rsid w:val="004B5489"/>
    <w:rPr>
      <w:rFonts w:ascii="Times New Roman" w:eastAsia="Times New Roman" w:hAnsi="Times New Roman" w:cs="Times New Roman"/>
      <w:b/>
      <w:iCs/>
    </w:rPr>
  </w:style>
  <w:style w:type="character" w:customStyle="1" w:styleId="PI-3EMEASMCAChar">
    <w:name w:val="PI-3 EMEA_SMCA Char"/>
    <w:qFormat/>
    <w:rsid w:val="004B5489"/>
    <w:rPr>
      <w:rFonts w:ascii="Times New Roman" w:eastAsia="Times New Roman" w:hAnsi="Times New Roman" w:cs="Times New Roman"/>
      <w:b/>
      <w:bCs/>
    </w:rPr>
  </w:style>
  <w:style w:type="character" w:customStyle="1" w:styleId="DebesliotekstasDiagrama">
    <w:name w:val="Debesėlio tekstas Diagrama"/>
    <w:basedOn w:val="Numatytasispastraiposriftas"/>
    <w:link w:val="Debesliotekstas"/>
    <w:semiHidden/>
    <w:qFormat/>
    <w:rsid w:val="004B5489"/>
    <w:rPr>
      <w:rFonts w:ascii="Tahoma" w:eastAsia="Times New Roman" w:hAnsi="Tahoma" w:cs="Tahoma"/>
      <w:sz w:val="16"/>
      <w:szCs w:val="16"/>
      <w:lang w:eastAsia="lt-LT"/>
    </w:rPr>
  </w:style>
  <w:style w:type="character" w:customStyle="1" w:styleId="hps">
    <w:name w:val="hps"/>
    <w:uiPriority w:val="99"/>
    <w:qFormat/>
    <w:rsid w:val="004B5489"/>
    <w:rPr>
      <w:rFonts w:cs="Times New Roman"/>
    </w:rPr>
  </w:style>
  <w:style w:type="character" w:customStyle="1" w:styleId="shorttext">
    <w:name w:val="short_text"/>
    <w:uiPriority w:val="99"/>
    <w:qFormat/>
    <w:rsid w:val="004B5489"/>
    <w:rPr>
      <w:rFonts w:cs="Times New Roman"/>
    </w:rPr>
  </w:style>
  <w:style w:type="character" w:customStyle="1" w:styleId="hpsalt-edited">
    <w:name w:val="hps alt-edited"/>
    <w:uiPriority w:val="99"/>
    <w:qFormat/>
    <w:rsid w:val="004B5489"/>
    <w:rPr>
      <w:rFonts w:cs="Times New Roman"/>
    </w:rPr>
  </w:style>
  <w:style w:type="character" w:customStyle="1" w:styleId="hpsatn">
    <w:name w:val="hps atn"/>
    <w:uiPriority w:val="99"/>
    <w:qFormat/>
    <w:rsid w:val="004B5489"/>
    <w:rPr>
      <w:rFonts w:cs="Times New Roman"/>
    </w:rPr>
  </w:style>
  <w:style w:type="character" w:styleId="Grietas">
    <w:name w:val="Strong"/>
    <w:uiPriority w:val="99"/>
    <w:qFormat/>
    <w:rsid w:val="004B5489"/>
    <w:rPr>
      <w:b/>
      <w:bCs/>
    </w:rPr>
  </w:style>
  <w:style w:type="character" w:styleId="Komentaronuoroda">
    <w:name w:val="annotation reference"/>
    <w:qFormat/>
    <w:rsid w:val="004B5489"/>
    <w:rPr>
      <w:rFonts w:cs="Times New Roman"/>
      <w:sz w:val="16"/>
    </w:rPr>
  </w:style>
  <w:style w:type="character" w:customStyle="1" w:styleId="KomentarotekstasDiagrama">
    <w:name w:val="Komentaro tekstas Diagrama"/>
    <w:basedOn w:val="Numatytasispastraiposriftas"/>
    <w:link w:val="Komentarotekstas"/>
    <w:qFormat/>
    <w:rsid w:val="004B5489"/>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qFormat/>
    <w:rsid w:val="004B5489"/>
    <w:rPr>
      <w:rFonts w:ascii="Times New Roman" w:eastAsia="Times New Roman" w:hAnsi="Times New Roman" w:cs="Times New Roman"/>
      <w:b/>
      <w:bCs/>
      <w:sz w:val="20"/>
      <w:szCs w:val="20"/>
      <w:lang w:eastAsia="lt-LT"/>
    </w:rPr>
  </w:style>
  <w:style w:type="character" w:customStyle="1" w:styleId="AntratsDiagrama">
    <w:name w:val="Antraštės Diagrama"/>
    <w:basedOn w:val="Numatytasispastraiposriftas"/>
    <w:link w:val="Antrats"/>
    <w:qFormat/>
    <w:rsid w:val="004B5489"/>
    <w:rPr>
      <w:rFonts w:ascii="Times New Roman" w:eastAsia="Times New Roman" w:hAnsi="Times New Roman" w:cs="Times New Roman"/>
      <w:szCs w:val="20"/>
      <w:lang w:eastAsia="lt-LT"/>
    </w:rPr>
  </w:style>
  <w:style w:type="character" w:customStyle="1" w:styleId="BTgEMEASMCAChar">
    <w:name w:val="BT(g) EMEA_SMCA Char"/>
    <w:link w:val="BTgEMEASMCA"/>
    <w:qFormat/>
    <w:locked/>
    <w:rsid w:val="004B5489"/>
    <w:rPr>
      <w:rFonts w:ascii="Times New Roman" w:eastAsia="Times New Roman" w:hAnsi="Times New Roman" w:cs="Times New Roman"/>
      <w:i/>
      <w:color w:val="008000"/>
    </w:rPr>
  </w:style>
  <w:style w:type="character" w:customStyle="1" w:styleId="DokumentostruktraDiagrama">
    <w:name w:val="Dokumento struktūra Diagrama"/>
    <w:basedOn w:val="Numatytasispastraiposriftas"/>
    <w:link w:val="Dokumentostruktra"/>
    <w:uiPriority w:val="99"/>
    <w:qFormat/>
    <w:rsid w:val="004B5489"/>
    <w:rPr>
      <w:rFonts w:ascii="Tahoma" w:eastAsia="Times New Roman" w:hAnsi="Tahoma" w:cs="Tahoma"/>
      <w:sz w:val="20"/>
      <w:szCs w:val="20"/>
      <w:shd w:val="clear" w:color="auto" w:fill="000080"/>
    </w:rPr>
  </w:style>
  <w:style w:type="character" w:customStyle="1" w:styleId="PaantratDiagrama">
    <w:name w:val="Paantraštė Diagrama"/>
    <w:basedOn w:val="Numatytasispastraiposriftas"/>
    <w:link w:val="Paantrat"/>
    <w:uiPriority w:val="99"/>
    <w:qFormat/>
    <w:rsid w:val="004B5489"/>
    <w:rPr>
      <w:rFonts w:ascii="TimesNewRoman,Bold" w:eastAsia="Times New Roman" w:hAnsi="TimesNewRoman,Bold" w:cs="Times New Roman"/>
      <w:b/>
      <w:color w:val="000000"/>
      <w:szCs w:val="20"/>
      <w:lang w:val="en-US" w:eastAsia="lt-LT"/>
    </w:rPr>
  </w:style>
  <w:style w:type="character" w:customStyle="1" w:styleId="PI-1EMEASMCAChar">
    <w:name w:val="PI-1 EMEA_SMCA Char"/>
    <w:qFormat/>
    <w:rsid w:val="004B5489"/>
    <w:rPr>
      <w:rFonts w:ascii="Times New Roman" w:eastAsia="Times New Roman" w:hAnsi="Times New Roman" w:cs="Times New Roman"/>
      <w:b/>
    </w:rPr>
  </w:style>
  <w:style w:type="character" w:customStyle="1" w:styleId="resultoftext">
    <w:name w:val="resultoftext"/>
    <w:qFormat/>
    <w:rsid w:val="004B5489"/>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rsid w:val="004B5489"/>
    <w:pPr>
      <w:spacing w:after="12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rsid w:val="004B5489"/>
    <w:pPr>
      <w:tabs>
        <w:tab w:val="center" w:pos="4153"/>
        <w:tab w:val="right" w:pos="8306"/>
      </w:tabs>
    </w:pPr>
  </w:style>
  <w:style w:type="paragraph" w:styleId="Pavadinimas">
    <w:name w:val="Title"/>
    <w:basedOn w:val="prastasis"/>
    <w:link w:val="PavadinimasDiagrama"/>
    <w:autoRedefine/>
    <w:qFormat/>
    <w:rsid w:val="004B5489"/>
    <w:pPr>
      <w:jc w:val="center"/>
      <w:outlineLvl w:val="0"/>
    </w:pPr>
    <w:rPr>
      <w:b/>
      <w:kern w:val="2"/>
    </w:rPr>
  </w:style>
  <w:style w:type="paragraph" w:styleId="Pagrindinistekstas2">
    <w:name w:val="Body Text 2"/>
    <w:basedOn w:val="prastasis"/>
    <w:link w:val="Pagrindinistekstas2Diagrama"/>
    <w:qFormat/>
    <w:rsid w:val="004B5489"/>
    <w:pPr>
      <w:spacing w:after="120" w:line="480" w:lineRule="auto"/>
    </w:pPr>
  </w:style>
  <w:style w:type="paragraph" w:customStyle="1" w:styleId="BTEMEASMCA">
    <w:name w:val="BT EMEA_SMCA"/>
    <w:basedOn w:val="prastasis"/>
    <w:link w:val="BTEMEASMCAChar"/>
    <w:autoRedefine/>
    <w:qFormat/>
    <w:rsid w:val="004B5489"/>
    <w:rPr>
      <w:szCs w:val="22"/>
      <w:lang w:eastAsia="en-US"/>
    </w:rPr>
  </w:style>
  <w:style w:type="paragraph" w:customStyle="1" w:styleId="PI-1EMEASMCA">
    <w:name w:val="PI-1 EMEA_SMCA"/>
    <w:basedOn w:val="Antrat2"/>
    <w:autoRedefine/>
    <w:qFormat/>
    <w:rsid w:val="004B5489"/>
    <w:pPr>
      <w:tabs>
        <w:tab w:val="left" w:pos="567"/>
      </w:tabs>
      <w:ind w:left="567" w:hanging="567"/>
    </w:pPr>
    <w:rPr>
      <w:szCs w:val="22"/>
      <w:lang w:eastAsia="en-US"/>
    </w:rPr>
  </w:style>
  <w:style w:type="paragraph" w:customStyle="1" w:styleId="PI-1labEMEASMCA">
    <w:name w:val="PI-1_lab EMEA_SMCA"/>
    <w:basedOn w:val="prastasis"/>
    <w:autoRedefine/>
    <w:qFormat/>
    <w:rsid w:val="004B5489"/>
    <w:pPr>
      <w:pBdr>
        <w:top w:val="single" w:sz="4" w:space="1" w:color="000000"/>
        <w:left w:val="single" w:sz="4" w:space="4" w:color="000000"/>
        <w:bottom w:val="single" w:sz="4" w:space="1" w:color="000000"/>
        <w:right w:val="single" w:sz="4" w:space="4" w:color="000000"/>
      </w:pBdr>
      <w:tabs>
        <w:tab w:val="left" w:pos="540"/>
      </w:tabs>
    </w:pPr>
    <w:rPr>
      <w:b/>
      <w:szCs w:val="22"/>
      <w:lang w:eastAsia="en-US"/>
    </w:rPr>
  </w:style>
  <w:style w:type="paragraph" w:customStyle="1" w:styleId="PI-2EMEASMCA">
    <w:name w:val="PI-2 EMEA_SMCA"/>
    <w:basedOn w:val="Antrat3"/>
    <w:autoRedefine/>
    <w:qFormat/>
    <w:rsid w:val="004B5489"/>
    <w:pPr>
      <w:keepLines/>
      <w:tabs>
        <w:tab w:val="left" w:pos="567"/>
      </w:tabs>
      <w:spacing w:before="0" w:after="0"/>
      <w:ind w:left="567" w:hanging="567"/>
    </w:pPr>
    <w:rPr>
      <w:rFonts w:ascii="Times New Roman" w:hAnsi="Times New Roman" w:cs="Times New Roman"/>
      <w:bCs w:val="0"/>
      <w:kern w:val="2"/>
      <w:sz w:val="22"/>
      <w:szCs w:val="22"/>
      <w:lang w:eastAsia="en-US"/>
    </w:rPr>
  </w:style>
  <w:style w:type="paragraph" w:customStyle="1" w:styleId="TTEMEASMCA">
    <w:name w:val="TT EMEA_SMCA"/>
    <w:basedOn w:val="Antrat1"/>
    <w:link w:val="TTEMEASMCAChar"/>
    <w:autoRedefine/>
    <w:qFormat/>
    <w:rsid w:val="004B5489"/>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paragraph" w:customStyle="1" w:styleId="BTAnIIEMEASMCA">
    <w:name w:val="BT(AnII) EMEA_SMCA"/>
    <w:basedOn w:val="Debesliotekstas"/>
    <w:autoRedefine/>
    <w:qFormat/>
    <w:rsid w:val="004B5489"/>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autoRedefine/>
    <w:qFormat/>
    <w:rsid w:val="004B5489"/>
    <w:pPr>
      <w:spacing w:line="220" w:lineRule="exact"/>
    </w:pPr>
    <w:rPr>
      <w:b/>
      <w:bCs/>
      <w:szCs w:val="22"/>
      <w:lang w:eastAsia="en-US"/>
    </w:rPr>
  </w:style>
  <w:style w:type="paragraph" w:styleId="Debesliotekstas">
    <w:name w:val="Balloon Text"/>
    <w:basedOn w:val="prastasis"/>
    <w:link w:val="DebesliotekstasDiagrama"/>
    <w:semiHidden/>
    <w:qFormat/>
    <w:rsid w:val="004B5489"/>
    <w:rPr>
      <w:rFonts w:ascii="Tahoma" w:hAnsi="Tahoma" w:cs="Tahoma"/>
      <w:sz w:val="16"/>
      <w:szCs w:val="16"/>
    </w:rPr>
  </w:style>
  <w:style w:type="paragraph" w:styleId="Komentarotekstas">
    <w:name w:val="annotation text"/>
    <w:basedOn w:val="prastasis"/>
    <w:link w:val="KomentarotekstasDiagrama"/>
    <w:qFormat/>
    <w:rsid w:val="004B5489"/>
    <w:rPr>
      <w:sz w:val="20"/>
    </w:rPr>
  </w:style>
  <w:style w:type="paragraph" w:styleId="Komentarotema">
    <w:name w:val="annotation subject"/>
    <w:basedOn w:val="Komentarotekstas"/>
    <w:next w:val="Komentarotekstas"/>
    <w:link w:val="KomentarotemaDiagrama"/>
    <w:qFormat/>
    <w:rsid w:val="004B5489"/>
    <w:rPr>
      <w:b/>
      <w:bCs/>
    </w:rPr>
  </w:style>
  <w:style w:type="paragraph" w:styleId="Antrats">
    <w:name w:val="header"/>
    <w:basedOn w:val="prastasis"/>
    <w:link w:val="AntratsDiagrama"/>
    <w:rsid w:val="004B5489"/>
    <w:pPr>
      <w:tabs>
        <w:tab w:val="center" w:pos="4819"/>
        <w:tab w:val="right" w:pos="9638"/>
      </w:tabs>
    </w:pPr>
  </w:style>
  <w:style w:type="paragraph" w:customStyle="1" w:styleId="Default">
    <w:name w:val="Default"/>
    <w:qFormat/>
    <w:rsid w:val="004B5489"/>
    <w:rPr>
      <w:rFonts w:ascii="Times New Roman" w:eastAsia="Times New Roman" w:hAnsi="Times New Roman" w:cs="Times New Roman"/>
      <w:color w:val="000000"/>
      <w:sz w:val="24"/>
      <w:szCs w:val="24"/>
      <w:lang w:eastAsia="lt-LT"/>
    </w:rPr>
  </w:style>
  <w:style w:type="paragraph" w:customStyle="1" w:styleId="BT-EMEASMCA">
    <w:name w:val="BT- EMEA_SMCA"/>
    <w:basedOn w:val="BTEMEASMCA"/>
    <w:autoRedefine/>
    <w:qFormat/>
    <w:rsid w:val="004B5489"/>
    <w:pPr>
      <w:tabs>
        <w:tab w:val="left" w:pos="0"/>
      </w:tabs>
      <w:ind w:left="567" w:hanging="567"/>
    </w:pPr>
  </w:style>
  <w:style w:type="paragraph" w:customStyle="1" w:styleId="BTbEMEASMCA">
    <w:name w:val="BT(b) EMEA_SMCA"/>
    <w:basedOn w:val="BTEMEASMCA"/>
    <w:autoRedefine/>
    <w:qFormat/>
    <w:rsid w:val="004B5489"/>
  </w:style>
  <w:style w:type="paragraph" w:customStyle="1" w:styleId="BTbeEMEASMCA">
    <w:name w:val="BT(be) EMEA_SMCA"/>
    <w:basedOn w:val="BTEMEASMCA"/>
    <w:autoRedefine/>
    <w:qFormat/>
    <w:rsid w:val="004B5489"/>
    <w:pPr>
      <w:jc w:val="center"/>
    </w:pPr>
    <w:rPr>
      <w:b/>
    </w:rPr>
  </w:style>
  <w:style w:type="paragraph" w:customStyle="1" w:styleId="BTeEMEASMCA">
    <w:name w:val="BT(e) EMEA_SMCA"/>
    <w:basedOn w:val="BTEMEASMCA"/>
    <w:autoRedefine/>
    <w:qFormat/>
    <w:rsid w:val="004B5489"/>
    <w:pPr>
      <w:jc w:val="center"/>
    </w:pPr>
  </w:style>
  <w:style w:type="paragraph" w:customStyle="1" w:styleId="BTgEMEASMCA">
    <w:name w:val="BT(g) EMEA_SMCA"/>
    <w:basedOn w:val="BTEMEASMCA"/>
    <w:link w:val="BTgEMEASMCAChar"/>
    <w:autoRedefine/>
    <w:qFormat/>
    <w:rsid w:val="004B5489"/>
    <w:rPr>
      <w:i/>
      <w:color w:val="008000"/>
    </w:rPr>
  </w:style>
  <w:style w:type="paragraph" w:customStyle="1" w:styleId="BTuEMEASMCA">
    <w:name w:val="BT(u) EMEA_SMCA"/>
    <w:basedOn w:val="BTEMEASMCA"/>
    <w:autoRedefine/>
    <w:qFormat/>
    <w:rsid w:val="004B5489"/>
  </w:style>
  <w:style w:type="paragraph" w:styleId="Dokumentostruktra">
    <w:name w:val="Document Map"/>
    <w:basedOn w:val="prastasis"/>
    <w:link w:val="DokumentostruktraDiagrama"/>
    <w:uiPriority w:val="99"/>
    <w:qFormat/>
    <w:rsid w:val="004B5489"/>
    <w:pPr>
      <w:shd w:val="clear" w:color="auto" w:fill="000080"/>
    </w:pPr>
    <w:rPr>
      <w:rFonts w:ascii="Tahoma" w:hAnsi="Tahoma" w:cs="Tahoma"/>
      <w:sz w:val="20"/>
      <w:lang w:eastAsia="en-US"/>
    </w:rPr>
  </w:style>
  <w:style w:type="paragraph" w:customStyle="1" w:styleId="EMEAEnBodyText">
    <w:name w:val="EMEA En Body Text"/>
    <w:basedOn w:val="prastasis"/>
    <w:uiPriority w:val="99"/>
    <w:qFormat/>
    <w:rsid w:val="004B5489"/>
    <w:pPr>
      <w:spacing w:before="120" w:after="120"/>
      <w:jc w:val="both"/>
    </w:pPr>
    <w:rPr>
      <w:lang w:val="en-US" w:eastAsia="en-US"/>
    </w:rPr>
  </w:style>
  <w:style w:type="paragraph" w:styleId="Paantrat">
    <w:name w:val="Subtitle"/>
    <w:basedOn w:val="prastasis"/>
    <w:link w:val="PaantratDiagrama"/>
    <w:uiPriority w:val="99"/>
    <w:qFormat/>
    <w:rsid w:val="004B5489"/>
    <w:pPr>
      <w:jc w:val="center"/>
    </w:pPr>
    <w:rPr>
      <w:rFonts w:ascii="TimesNewRoman,Bold" w:hAnsi="TimesNewRoman,Bold"/>
      <w:b/>
      <w:color w:val="000000"/>
      <w:lang w:val="en-US"/>
    </w:rPr>
  </w:style>
  <w:style w:type="paragraph" w:customStyle="1" w:styleId="CM16">
    <w:name w:val="CM16"/>
    <w:basedOn w:val="prastasis"/>
    <w:next w:val="prastasis"/>
    <w:uiPriority w:val="99"/>
    <w:qFormat/>
    <w:rsid w:val="004B5489"/>
    <w:pPr>
      <w:widowControl w:val="0"/>
      <w:spacing w:after="273"/>
    </w:pPr>
    <w:rPr>
      <w:rFonts w:ascii="HJMLJE+TimesNewRoman" w:hAnsi="HJMLJE+TimesNewRoman" w:cs="HJMLJE+TimesNewRoman"/>
      <w:sz w:val="24"/>
      <w:szCs w:val="24"/>
      <w:lang w:val="de-DE" w:eastAsia="de-DE"/>
    </w:rPr>
  </w:style>
  <w:style w:type="paragraph" w:customStyle="1" w:styleId="CM3">
    <w:name w:val="CM3"/>
    <w:basedOn w:val="Default"/>
    <w:next w:val="Default"/>
    <w:uiPriority w:val="99"/>
    <w:qFormat/>
    <w:rsid w:val="004B5489"/>
    <w:pPr>
      <w:widowControl w:val="0"/>
      <w:spacing w:line="276" w:lineRule="atLeast"/>
    </w:pPr>
    <w:rPr>
      <w:rFonts w:ascii="HJMLJE+TimesNewRoman" w:hAnsi="HJMLJE+TimesNewRoman" w:cs="HJMLJE+TimesNewRoman"/>
      <w:color w:val="auto"/>
      <w:lang w:val="de-DE" w:eastAsia="de-DE"/>
    </w:rPr>
  </w:style>
  <w:style w:type="paragraph" w:customStyle="1" w:styleId="CM14">
    <w:name w:val="CM14"/>
    <w:basedOn w:val="Default"/>
    <w:next w:val="Default"/>
    <w:uiPriority w:val="99"/>
    <w:qFormat/>
    <w:rsid w:val="004B5489"/>
    <w:pPr>
      <w:widowControl w:val="0"/>
      <w:spacing w:line="276" w:lineRule="atLeast"/>
    </w:pPr>
    <w:rPr>
      <w:rFonts w:ascii="HJMLJE+TimesNewRoman" w:hAnsi="HJMLJE+TimesNewRoman" w:cs="HJMLJE+TimesNewRoman"/>
      <w:color w:val="auto"/>
      <w:lang w:val="de-DE" w:eastAsia="de-DE"/>
    </w:rPr>
  </w:style>
  <w:style w:type="paragraph" w:customStyle="1" w:styleId="ListParagraph1">
    <w:name w:val="List Paragraph1"/>
    <w:basedOn w:val="prastasis"/>
    <w:uiPriority w:val="99"/>
    <w:qFormat/>
    <w:rsid w:val="004B5489"/>
    <w:pPr>
      <w:ind w:left="720"/>
      <w:contextualSpacing/>
    </w:pPr>
    <w:rPr>
      <w:sz w:val="24"/>
      <w:szCs w:val="24"/>
      <w:lang w:eastAsia="en-US"/>
    </w:rPr>
  </w:style>
  <w:style w:type="paragraph" w:customStyle="1" w:styleId="ListParagraph2">
    <w:name w:val="List Paragraph2"/>
    <w:basedOn w:val="prastasis"/>
    <w:uiPriority w:val="99"/>
    <w:qFormat/>
    <w:rsid w:val="004B5489"/>
    <w:pPr>
      <w:ind w:left="720"/>
      <w:contextualSpacing/>
    </w:pPr>
    <w:rPr>
      <w:sz w:val="24"/>
      <w:szCs w:val="24"/>
      <w:lang w:eastAsia="en-US"/>
    </w:rPr>
  </w:style>
  <w:style w:type="paragraph" w:styleId="Sraopastraipa">
    <w:name w:val="List Paragraph"/>
    <w:basedOn w:val="prastasis"/>
    <w:uiPriority w:val="34"/>
    <w:qFormat/>
    <w:rsid w:val="004B5489"/>
    <w:pPr>
      <w:ind w:left="720"/>
      <w:contextualSpacing/>
    </w:pPr>
    <w:rPr>
      <w:sz w:val="24"/>
      <w:szCs w:val="24"/>
      <w:lang w:eastAsia="en-US"/>
    </w:rPr>
  </w:style>
  <w:style w:type="paragraph" w:customStyle="1" w:styleId="NormaLT">
    <w:name w:val="NormaLT"/>
    <w:basedOn w:val="prastasis"/>
    <w:qFormat/>
    <w:rsid w:val="004B5489"/>
    <w:pPr>
      <w:tabs>
        <w:tab w:val="left" w:pos="425"/>
      </w:tabs>
      <w:jc w:val="both"/>
    </w:pPr>
    <w:rPr>
      <w:rFonts w:ascii="Arial" w:hAnsi="Arial"/>
      <w:sz w:val="24"/>
      <w:lang w:eastAsia="en-US"/>
    </w:rPr>
  </w:style>
  <w:style w:type="paragraph" w:styleId="prastasiniatinklio">
    <w:name w:val="Normal (Web)"/>
    <w:basedOn w:val="prastasis"/>
    <w:qFormat/>
    <w:rsid w:val="004B5489"/>
    <w:pPr>
      <w:spacing w:after="240"/>
    </w:pPr>
    <w:rPr>
      <w:rFonts w:ascii="Arial Unicode MS" w:hAnsi="Arial Unicode MS"/>
      <w:sz w:val="24"/>
      <w:szCs w:val="24"/>
      <w:lang w:val="en-US" w:eastAsia="ja-JP"/>
    </w:rPr>
  </w:style>
  <w:style w:type="paragraph" w:styleId="Pataisymai">
    <w:name w:val="Revision"/>
    <w:uiPriority w:val="99"/>
    <w:semiHidden/>
    <w:qFormat/>
    <w:rsid w:val="004B5489"/>
    <w:rPr>
      <w:rFonts w:ascii="Times New Roman" w:eastAsia="Times New Roman" w:hAnsi="Times New Roman" w:cs="Times New Roman"/>
      <w:szCs w:val="20"/>
      <w:lang w:eastAsia="lt-LT"/>
    </w:rPr>
  </w:style>
  <w:style w:type="paragraph" w:customStyle="1" w:styleId="Kadroturinys">
    <w:name w:val="Kadro turinys"/>
    <w:basedOn w:val="prastasis"/>
    <w:qFormat/>
  </w:style>
  <w:style w:type="numbering" w:customStyle="1" w:styleId="NoList1">
    <w:name w:val="No List1"/>
    <w:uiPriority w:val="99"/>
    <w:semiHidden/>
    <w:unhideWhenUsed/>
    <w:qFormat/>
    <w:rsid w:val="004B5489"/>
  </w:style>
  <w:style w:type="table" w:styleId="Lentelstinklelis">
    <w:name w:val="Table Grid"/>
    <w:basedOn w:val="prastojilentel"/>
    <w:rsid w:val="004B5489"/>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B5489"/>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4B5489"/>
    <w:rPr>
      <w:lang w:val="en-US"/>
    </w:rPr>
    <w:tblPr>
      <w:tblInd w:w="0" w:type="dxa"/>
      <w:tblCellMar>
        <w:top w:w="0" w:type="dxa"/>
        <w:left w:w="0" w:type="dxa"/>
        <w:bottom w:w="0" w:type="dxa"/>
        <w:right w:w="0" w:type="dxa"/>
      </w:tblCellMar>
    </w:tblPr>
  </w:style>
  <w:style w:type="table" w:customStyle="1" w:styleId="TableGrid1">
    <w:name w:val="Table Grid1"/>
    <w:basedOn w:val="prastojilentel"/>
    <w:uiPriority w:val="39"/>
    <w:rsid w:val="004B548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rsid w:val="007E769F"/>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Numatytasispastraiposriftas"/>
    <w:rsid w:val="0001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909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microsoft.com/office/2016/09/relationships/commentsIds" Target="commentsId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95336-6BC5-4ACD-B8D2-DFE906B8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41292</Words>
  <Characters>23538</Characters>
  <Application>Microsoft Office Word</Application>
  <DocSecurity>4</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dc:description/>
  <cp:lastModifiedBy>Albina Burkauskaitė</cp:lastModifiedBy>
  <cp:revision>2</cp:revision>
  <dcterms:created xsi:type="dcterms:W3CDTF">2020-06-04T08:56:00Z</dcterms:created>
  <dcterms:modified xsi:type="dcterms:W3CDTF">2020-06-04T08:56:00Z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