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9A" w:rsidRDefault="000B489A" w:rsidP="000B489A">
      <w:pPr>
        <w:ind w:right="-1"/>
        <w:jc w:val="center"/>
        <w:rPr>
          <w:b/>
          <w:noProof/>
          <w:szCs w:val="22"/>
        </w:rPr>
      </w:pPr>
      <w:r>
        <w:rPr>
          <w:b/>
          <w:noProof/>
          <w:szCs w:val="22"/>
        </w:rPr>
        <w:t>Pakuotės lapelis: informacija vartotojui</w:t>
      </w:r>
    </w:p>
    <w:p w:rsidR="000B489A" w:rsidRDefault="000B489A" w:rsidP="000B489A">
      <w:pPr>
        <w:tabs>
          <w:tab w:val="left" w:pos="567"/>
        </w:tabs>
        <w:ind w:right="-1"/>
        <w:rPr>
          <w:szCs w:val="22"/>
        </w:rPr>
      </w:pPr>
    </w:p>
    <w:p w:rsidR="000B489A" w:rsidRDefault="000B489A" w:rsidP="000B489A">
      <w:pPr>
        <w:tabs>
          <w:tab w:val="left" w:pos="567"/>
        </w:tabs>
        <w:ind w:right="-1"/>
        <w:jc w:val="center"/>
        <w:rPr>
          <w:b/>
          <w:szCs w:val="22"/>
        </w:rPr>
      </w:pPr>
      <w:proofErr w:type="spellStart"/>
      <w:r>
        <w:rPr>
          <w:b/>
          <w:szCs w:val="22"/>
        </w:rPr>
        <w:t>Doxycyclin</w:t>
      </w:r>
      <w:proofErr w:type="spellEnd"/>
      <w:r>
        <w:rPr>
          <w:b/>
          <w:szCs w:val="22"/>
        </w:rPr>
        <w:t xml:space="preserve"> STADA 100 mg tabletės</w:t>
      </w:r>
    </w:p>
    <w:p w:rsidR="000B489A" w:rsidRDefault="000B489A" w:rsidP="000B489A">
      <w:pPr>
        <w:tabs>
          <w:tab w:val="left" w:pos="567"/>
        </w:tabs>
        <w:ind w:right="-1"/>
        <w:jc w:val="center"/>
        <w:rPr>
          <w:szCs w:val="22"/>
        </w:rPr>
      </w:pPr>
      <w:proofErr w:type="spellStart"/>
      <w:r>
        <w:rPr>
          <w:szCs w:val="22"/>
        </w:rPr>
        <w:t>Doksiciklinas</w:t>
      </w:r>
      <w:proofErr w:type="spellEnd"/>
    </w:p>
    <w:p w:rsidR="000B489A" w:rsidRDefault="000B489A" w:rsidP="000B489A">
      <w:pPr>
        <w:tabs>
          <w:tab w:val="left" w:pos="567"/>
        </w:tabs>
        <w:ind w:right="-1"/>
        <w:rPr>
          <w:szCs w:val="22"/>
        </w:rPr>
      </w:pPr>
    </w:p>
    <w:p w:rsidR="000B489A" w:rsidRDefault="000B489A" w:rsidP="000B489A">
      <w:pPr>
        <w:ind w:right="-1"/>
        <w:rPr>
          <w:b/>
          <w:szCs w:val="22"/>
          <w:lang w:eastAsia="en-US"/>
        </w:rPr>
      </w:pPr>
      <w:r>
        <w:rPr>
          <w:b/>
          <w:szCs w:val="22"/>
          <w:lang w:eastAsia="en-US"/>
        </w:rPr>
        <w:t>Atidžiai perskaitykite visą šį lapelį, prieš pradėdami vartoti vaistą</w:t>
      </w:r>
      <w:r>
        <w:rPr>
          <w:b/>
          <w:noProof/>
          <w:szCs w:val="22"/>
          <w:lang w:eastAsia="en-US"/>
        </w:rPr>
        <w:t>, nes jame pateikiama Jums svarbi informacija</w:t>
      </w:r>
      <w:r>
        <w:rPr>
          <w:b/>
          <w:szCs w:val="22"/>
          <w:lang w:eastAsia="en-US"/>
        </w:rPr>
        <w:t>.</w:t>
      </w:r>
    </w:p>
    <w:p w:rsidR="000B489A" w:rsidRDefault="000B489A" w:rsidP="000B489A">
      <w:pPr>
        <w:numPr>
          <w:ilvl w:val="0"/>
          <w:numId w:val="1"/>
        </w:numPr>
        <w:tabs>
          <w:tab w:val="num" w:pos="426"/>
        </w:tabs>
        <w:ind w:left="0" w:right="-1" w:firstLine="0"/>
      </w:pPr>
      <w:r>
        <w:rPr>
          <w:noProof/>
          <w:szCs w:val="22"/>
          <w:lang w:eastAsia="en-US"/>
        </w:rPr>
        <w:t>Neišmeskite šio lapelio, nes vėl gali prireikti jį perskaityti.</w:t>
      </w:r>
    </w:p>
    <w:p w:rsidR="000B489A" w:rsidRDefault="000B489A" w:rsidP="000B489A">
      <w:pPr>
        <w:numPr>
          <w:ilvl w:val="0"/>
          <w:numId w:val="1"/>
        </w:numPr>
        <w:tabs>
          <w:tab w:val="num" w:pos="426"/>
        </w:tabs>
        <w:ind w:left="0" w:right="-1" w:firstLine="0"/>
      </w:pPr>
      <w:r>
        <w:rPr>
          <w:noProof/>
          <w:szCs w:val="22"/>
          <w:lang w:eastAsia="en-US"/>
        </w:rPr>
        <w:t>Jeigu kiltų daugiau klausimų, kreipkitės į gydytoją arba vaistininką.</w:t>
      </w:r>
    </w:p>
    <w:p w:rsidR="000B489A" w:rsidRDefault="000B489A" w:rsidP="000B489A">
      <w:pPr>
        <w:numPr>
          <w:ilvl w:val="0"/>
          <w:numId w:val="1"/>
        </w:numPr>
        <w:tabs>
          <w:tab w:val="num" w:pos="426"/>
        </w:tabs>
        <w:ind w:left="426" w:right="-1" w:hanging="426"/>
      </w:pPr>
      <w:r>
        <w:rPr>
          <w:noProof/>
          <w:szCs w:val="22"/>
          <w:lang w:eastAsia="en-US"/>
        </w:rPr>
        <w:t>Šis vaistas skirtas Jums, todėl kitiems žmonėms jo duoti negalima. Vaistas gali jiems pakenkti (net tiems, kurių ligos požymiai yra tokie patys kaip Jūsų).</w:t>
      </w:r>
    </w:p>
    <w:p w:rsidR="000B489A" w:rsidRDefault="000B489A" w:rsidP="000B489A">
      <w:pPr>
        <w:numPr>
          <w:ilvl w:val="0"/>
          <w:numId w:val="1"/>
        </w:numPr>
        <w:tabs>
          <w:tab w:val="num" w:pos="426"/>
        </w:tabs>
        <w:ind w:left="426" w:right="-1" w:hanging="426"/>
      </w:pPr>
      <w:r>
        <w:rPr>
          <w:noProof/>
          <w:szCs w:val="22"/>
          <w:lang w:eastAsia="en-US"/>
        </w:rPr>
        <w:t>Jeigu pasireiškė šalutinis poveikis (net jeigu jis šiame lapelyje nenurodytas), kreipkitės į gydytoją arba vaistininką. Žr. 4 skyrių.</w:t>
      </w:r>
    </w:p>
    <w:p w:rsidR="000B489A" w:rsidRDefault="000B489A" w:rsidP="000B489A">
      <w:pPr>
        <w:tabs>
          <w:tab w:val="left" w:pos="567"/>
        </w:tabs>
        <w:ind w:right="-1"/>
        <w:rPr>
          <w:szCs w:val="22"/>
        </w:rPr>
      </w:pPr>
    </w:p>
    <w:p w:rsidR="000B489A" w:rsidRDefault="000B489A" w:rsidP="000B489A">
      <w:pPr>
        <w:tabs>
          <w:tab w:val="left" w:pos="567"/>
        </w:tabs>
        <w:ind w:right="-1"/>
        <w:rPr>
          <w:b/>
          <w:szCs w:val="22"/>
        </w:rPr>
      </w:pPr>
    </w:p>
    <w:p w:rsidR="000B489A" w:rsidRDefault="000B489A" w:rsidP="000B489A">
      <w:pPr>
        <w:tabs>
          <w:tab w:val="left" w:pos="567"/>
        </w:tabs>
        <w:ind w:right="-1"/>
        <w:rPr>
          <w:b/>
          <w:szCs w:val="22"/>
        </w:rPr>
      </w:pPr>
      <w:r>
        <w:rPr>
          <w:b/>
          <w:szCs w:val="22"/>
        </w:rPr>
        <w:t>Apie ką rašoma šiame lapelyje?</w:t>
      </w:r>
    </w:p>
    <w:p w:rsidR="000B489A" w:rsidRDefault="000B489A" w:rsidP="000B489A">
      <w:pPr>
        <w:tabs>
          <w:tab w:val="left" w:pos="567"/>
        </w:tabs>
        <w:ind w:right="-1"/>
        <w:rPr>
          <w:b/>
          <w:szCs w:val="22"/>
        </w:rPr>
      </w:pPr>
    </w:p>
    <w:p w:rsidR="000B489A" w:rsidRDefault="000B489A" w:rsidP="000B489A">
      <w:pPr>
        <w:ind w:left="567" w:right="-1" w:hanging="567"/>
        <w:rPr>
          <w:noProof/>
          <w:szCs w:val="22"/>
          <w:lang w:eastAsia="en-US"/>
        </w:rPr>
      </w:pPr>
      <w:r>
        <w:rPr>
          <w:noProof/>
          <w:szCs w:val="22"/>
          <w:lang w:eastAsia="en-US"/>
        </w:rPr>
        <w:t>1.</w:t>
      </w:r>
      <w:r>
        <w:rPr>
          <w:noProof/>
          <w:szCs w:val="22"/>
          <w:lang w:eastAsia="en-US"/>
        </w:rPr>
        <w:tab/>
        <w:t>Kas yra Doxycyclin STADA ir kam jis vartojamas</w:t>
      </w:r>
    </w:p>
    <w:p w:rsidR="000B489A" w:rsidRDefault="000B489A" w:rsidP="000B489A">
      <w:pPr>
        <w:ind w:left="567" w:right="-1" w:hanging="567"/>
        <w:rPr>
          <w:noProof/>
          <w:szCs w:val="22"/>
          <w:lang w:eastAsia="en-US"/>
        </w:rPr>
      </w:pPr>
      <w:r>
        <w:rPr>
          <w:noProof/>
          <w:szCs w:val="22"/>
          <w:lang w:eastAsia="en-US"/>
        </w:rPr>
        <w:t>2.</w:t>
      </w:r>
      <w:r>
        <w:rPr>
          <w:noProof/>
          <w:szCs w:val="22"/>
          <w:lang w:eastAsia="en-US"/>
        </w:rPr>
        <w:tab/>
        <w:t>Kas žinotina prieš vartojant Doxycyclin STADA</w:t>
      </w:r>
    </w:p>
    <w:p w:rsidR="000B489A" w:rsidRDefault="000B489A" w:rsidP="000B489A">
      <w:pPr>
        <w:ind w:left="567" w:right="-1" w:hanging="567"/>
        <w:rPr>
          <w:noProof/>
          <w:szCs w:val="22"/>
          <w:lang w:eastAsia="en-US"/>
        </w:rPr>
      </w:pPr>
      <w:r>
        <w:rPr>
          <w:noProof/>
          <w:szCs w:val="22"/>
          <w:lang w:eastAsia="en-US"/>
        </w:rPr>
        <w:t>3.</w:t>
      </w:r>
      <w:r>
        <w:rPr>
          <w:noProof/>
          <w:szCs w:val="22"/>
          <w:lang w:eastAsia="en-US"/>
        </w:rPr>
        <w:tab/>
        <w:t>Kaip vartoti Doxycyclin STADA</w:t>
      </w:r>
    </w:p>
    <w:p w:rsidR="000B489A" w:rsidRDefault="000B489A" w:rsidP="000B489A">
      <w:pPr>
        <w:ind w:left="567" w:right="-1" w:hanging="567"/>
        <w:rPr>
          <w:noProof/>
          <w:szCs w:val="22"/>
          <w:lang w:eastAsia="en-US"/>
        </w:rPr>
      </w:pPr>
      <w:r>
        <w:rPr>
          <w:noProof/>
          <w:szCs w:val="22"/>
          <w:lang w:eastAsia="en-US"/>
        </w:rPr>
        <w:t>4.</w:t>
      </w:r>
      <w:r>
        <w:rPr>
          <w:noProof/>
          <w:szCs w:val="22"/>
          <w:lang w:eastAsia="en-US"/>
        </w:rPr>
        <w:tab/>
        <w:t>Galimas šalutinis poveikis</w:t>
      </w:r>
    </w:p>
    <w:p w:rsidR="000B489A" w:rsidRDefault="000B489A" w:rsidP="000B489A">
      <w:pPr>
        <w:ind w:left="567" w:right="-1" w:hanging="567"/>
        <w:rPr>
          <w:noProof/>
          <w:szCs w:val="22"/>
          <w:lang w:eastAsia="en-US"/>
        </w:rPr>
      </w:pPr>
      <w:r>
        <w:rPr>
          <w:szCs w:val="22"/>
          <w:lang w:eastAsia="en-US"/>
        </w:rPr>
        <w:t>5.</w:t>
      </w:r>
      <w:r>
        <w:rPr>
          <w:szCs w:val="22"/>
          <w:lang w:eastAsia="en-US"/>
        </w:rPr>
        <w:tab/>
        <w:t xml:space="preserve">Kaip laikyti </w:t>
      </w:r>
      <w:r>
        <w:rPr>
          <w:noProof/>
          <w:szCs w:val="22"/>
          <w:lang w:eastAsia="en-US"/>
        </w:rPr>
        <w:t xml:space="preserve">Doxycyclin STADA </w:t>
      </w:r>
    </w:p>
    <w:p w:rsidR="000B489A" w:rsidRDefault="000B489A" w:rsidP="000B489A">
      <w:pPr>
        <w:ind w:left="567" w:right="-1" w:hanging="567"/>
        <w:rPr>
          <w:noProof/>
          <w:szCs w:val="22"/>
          <w:lang w:eastAsia="en-US"/>
        </w:rPr>
      </w:pPr>
      <w:r>
        <w:rPr>
          <w:noProof/>
          <w:szCs w:val="22"/>
          <w:lang w:eastAsia="en-US"/>
        </w:rPr>
        <w:t>6.</w:t>
      </w:r>
      <w:r>
        <w:rPr>
          <w:noProof/>
          <w:szCs w:val="22"/>
          <w:lang w:eastAsia="en-US"/>
        </w:rPr>
        <w:tab/>
        <w:t>Pakuotės turinys ir kita informacija</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p>
    <w:p w:rsidR="000B489A" w:rsidRDefault="000B489A" w:rsidP="000B489A">
      <w:pPr>
        <w:tabs>
          <w:tab w:val="left" w:pos="567"/>
        </w:tabs>
        <w:ind w:left="360" w:right="-1" w:hanging="360"/>
        <w:outlineLvl w:val="1"/>
        <w:rPr>
          <w:b/>
          <w:szCs w:val="22"/>
        </w:rPr>
      </w:pPr>
      <w:r>
        <w:rPr>
          <w:b/>
          <w:szCs w:val="22"/>
        </w:rPr>
        <w:t>1.</w:t>
      </w:r>
      <w:r>
        <w:rPr>
          <w:b/>
          <w:szCs w:val="22"/>
        </w:rPr>
        <w:tab/>
        <w:t xml:space="preserve">Kas yra </w:t>
      </w:r>
      <w:proofErr w:type="spellStart"/>
      <w:r>
        <w:rPr>
          <w:b/>
          <w:szCs w:val="22"/>
        </w:rPr>
        <w:t>Doxycyclin</w:t>
      </w:r>
      <w:proofErr w:type="spellEnd"/>
      <w:r>
        <w:rPr>
          <w:b/>
          <w:szCs w:val="22"/>
        </w:rPr>
        <w:t xml:space="preserve"> STADA ir kam jis vartojamas</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proofErr w:type="spellStart"/>
      <w:r>
        <w:rPr>
          <w:szCs w:val="22"/>
        </w:rPr>
        <w:t>Doxycyclin</w:t>
      </w:r>
      <w:proofErr w:type="spellEnd"/>
      <w:r>
        <w:rPr>
          <w:szCs w:val="22"/>
        </w:rPr>
        <w:t xml:space="preserve"> STADA galima vartoti tik gydytojo skyrimu.</w:t>
      </w:r>
    </w:p>
    <w:p w:rsidR="000B489A" w:rsidRDefault="000B489A" w:rsidP="000B489A">
      <w:pPr>
        <w:tabs>
          <w:tab w:val="left" w:pos="567"/>
        </w:tabs>
        <w:ind w:right="-1"/>
        <w:rPr>
          <w:szCs w:val="22"/>
        </w:rPr>
      </w:pPr>
      <w:proofErr w:type="spellStart"/>
      <w:r>
        <w:rPr>
          <w:szCs w:val="22"/>
        </w:rPr>
        <w:t>Doxycyclin</w:t>
      </w:r>
      <w:proofErr w:type="spellEnd"/>
      <w:r>
        <w:rPr>
          <w:szCs w:val="22"/>
        </w:rPr>
        <w:t xml:space="preserve"> STADA priklauso </w:t>
      </w:r>
      <w:proofErr w:type="spellStart"/>
      <w:r>
        <w:rPr>
          <w:szCs w:val="22"/>
        </w:rPr>
        <w:t>tetraciklinų</w:t>
      </w:r>
      <w:proofErr w:type="spellEnd"/>
      <w:r>
        <w:rPr>
          <w:szCs w:val="22"/>
        </w:rPr>
        <w:t xml:space="preserve"> grupės antibiotikams. Veiksminga </w:t>
      </w:r>
      <w:proofErr w:type="spellStart"/>
      <w:r>
        <w:rPr>
          <w:szCs w:val="22"/>
        </w:rPr>
        <w:t>doksiciklino</w:t>
      </w:r>
      <w:proofErr w:type="spellEnd"/>
      <w:r>
        <w:rPr>
          <w:szCs w:val="22"/>
        </w:rPr>
        <w:t xml:space="preserve"> koncentracija, kuri būna plazmoje ir audiniuose, pirmiausia sukelia </w:t>
      </w:r>
      <w:proofErr w:type="spellStart"/>
      <w:r>
        <w:rPr>
          <w:szCs w:val="22"/>
        </w:rPr>
        <w:t>bakteriostatinį</w:t>
      </w:r>
      <w:proofErr w:type="spellEnd"/>
      <w:r>
        <w:rPr>
          <w:szCs w:val="22"/>
        </w:rPr>
        <w:t xml:space="preserve"> poveikį.</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proofErr w:type="spellStart"/>
      <w:r>
        <w:rPr>
          <w:szCs w:val="22"/>
        </w:rPr>
        <w:t>Doxycyclin</w:t>
      </w:r>
      <w:proofErr w:type="spellEnd"/>
      <w:r>
        <w:rPr>
          <w:szCs w:val="22"/>
        </w:rPr>
        <w:t xml:space="preserve"> STADA gydomos infekcinės ligos, sukeltos </w:t>
      </w:r>
      <w:proofErr w:type="spellStart"/>
      <w:r>
        <w:rPr>
          <w:szCs w:val="22"/>
        </w:rPr>
        <w:t>doksiciklinui</w:t>
      </w:r>
      <w:proofErr w:type="spellEnd"/>
      <w:r>
        <w:rPr>
          <w:szCs w:val="22"/>
        </w:rPr>
        <w:t xml:space="preserve"> jautrių mikroorganizmų, išvardytos toliau:</w:t>
      </w:r>
    </w:p>
    <w:p w:rsidR="000B489A" w:rsidRDefault="000B489A" w:rsidP="000B489A">
      <w:pPr>
        <w:numPr>
          <w:ilvl w:val="0"/>
          <w:numId w:val="2"/>
        </w:numPr>
        <w:tabs>
          <w:tab w:val="left" w:pos="567"/>
        </w:tabs>
        <w:ind w:left="567" w:right="-1" w:hanging="567"/>
        <w:rPr>
          <w:szCs w:val="22"/>
        </w:rPr>
      </w:pPr>
      <w:r>
        <w:rPr>
          <w:szCs w:val="22"/>
        </w:rPr>
        <w:t xml:space="preserve">apatinių kvėpavimo takų, pvz., lėtinio </w:t>
      </w:r>
      <w:proofErr w:type="spellStart"/>
      <w:r>
        <w:rPr>
          <w:szCs w:val="22"/>
        </w:rPr>
        <w:t>pūmėjusio</w:t>
      </w:r>
      <w:proofErr w:type="spellEnd"/>
      <w:r>
        <w:rPr>
          <w:szCs w:val="22"/>
        </w:rPr>
        <w:t xml:space="preserve"> bronchito, plaučių uždegimo, sukelto mikoplazmų, </w:t>
      </w:r>
      <w:proofErr w:type="spellStart"/>
      <w:r>
        <w:rPr>
          <w:szCs w:val="22"/>
        </w:rPr>
        <w:t>riketsijų</w:t>
      </w:r>
      <w:proofErr w:type="spellEnd"/>
      <w:r>
        <w:rPr>
          <w:szCs w:val="22"/>
        </w:rPr>
        <w:t xml:space="preserve"> arba </w:t>
      </w:r>
      <w:proofErr w:type="spellStart"/>
      <w:r>
        <w:rPr>
          <w:szCs w:val="22"/>
        </w:rPr>
        <w:t>chlamidijų</w:t>
      </w:r>
      <w:proofErr w:type="spellEnd"/>
      <w:r>
        <w:rPr>
          <w:szCs w:val="22"/>
        </w:rPr>
        <w:t>;</w:t>
      </w:r>
    </w:p>
    <w:p w:rsidR="000B489A" w:rsidRDefault="000B489A" w:rsidP="000B489A">
      <w:pPr>
        <w:numPr>
          <w:ilvl w:val="0"/>
          <w:numId w:val="2"/>
        </w:numPr>
        <w:tabs>
          <w:tab w:val="left" w:pos="567"/>
        </w:tabs>
        <w:ind w:left="567" w:right="-1" w:hanging="567"/>
        <w:rPr>
          <w:szCs w:val="22"/>
        </w:rPr>
      </w:pPr>
      <w:r>
        <w:rPr>
          <w:szCs w:val="22"/>
        </w:rPr>
        <w:t>ausų, nosies ir gerklės, pvz., sinusito, vidurinės ausies uždegimo;</w:t>
      </w:r>
    </w:p>
    <w:p w:rsidR="000B489A" w:rsidRDefault="000B489A" w:rsidP="000B489A">
      <w:pPr>
        <w:tabs>
          <w:tab w:val="left" w:pos="567"/>
        </w:tabs>
        <w:ind w:left="567" w:right="-1" w:hanging="567"/>
        <w:rPr>
          <w:szCs w:val="22"/>
        </w:rPr>
      </w:pPr>
      <w:r>
        <w:rPr>
          <w:szCs w:val="22"/>
        </w:rPr>
        <w:sym w:font="Symbol" w:char="F0B7"/>
      </w:r>
      <w:r>
        <w:rPr>
          <w:szCs w:val="22"/>
        </w:rPr>
        <w:tab/>
        <w:t xml:space="preserve">lyties organų ir šlapimo takų pvz., </w:t>
      </w:r>
      <w:proofErr w:type="spellStart"/>
      <w:r>
        <w:rPr>
          <w:szCs w:val="22"/>
        </w:rPr>
        <w:t>chlamidijų</w:t>
      </w:r>
      <w:proofErr w:type="spellEnd"/>
      <w:r>
        <w:rPr>
          <w:szCs w:val="22"/>
        </w:rPr>
        <w:t xml:space="preserve"> arba </w:t>
      </w:r>
      <w:proofErr w:type="spellStart"/>
      <w:r w:rsidRPr="000410A8">
        <w:rPr>
          <w:i/>
          <w:szCs w:val="22"/>
        </w:rPr>
        <w:t>Ureaplasma</w:t>
      </w:r>
      <w:proofErr w:type="spellEnd"/>
      <w:r w:rsidRPr="000410A8">
        <w:rPr>
          <w:i/>
          <w:szCs w:val="22"/>
        </w:rPr>
        <w:t xml:space="preserve"> </w:t>
      </w:r>
      <w:proofErr w:type="spellStart"/>
      <w:r w:rsidRPr="000410A8">
        <w:rPr>
          <w:i/>
          <w:szCs w:val="22"/>
        </w:rPr>
        <w:t>urealyticum</w:t>
      </w:r>
      <w:proofErr w:type="spellEnd"/>
      <w:r>
        <w:rPr>
          <w:szCs w:val="22"/>
        </w:rPr>
        <w:t xml:space="preserve"> sukelto </w:t>
      </w:r>
      <w:proofErr w:type="spellStart"/>
      <w:r>
        <w:rPr>
          <w:szCs w:val="22"/>
        </w:rPr>
        <w:t>uretrito</w:t>
      </w:r>
      <w:proofErr w:type="spellEnd"/>
      <w:r>
        <w:rPr>
          <w:szCs w:val="22"/>
        </w:rPr>
        <w:t>, ūminio prostatito;</w:t>
      </w:r>
    </w:p>
    <w:p w:rsidR="000B489A" w:rsidRDefault="000B489A" w:rsidP="000B489A">
      <w:pPr>
        <w:numPr>
          <w:ilvl w:val="0"/>
          <w:numId w:val="2"/>
        </w:numPr>
        <w:tabs>
          <w:tab w:val="left" w:pos="567"/>
        </w:tabs>
        <w:ind w:left="567" w:right="-1" w:hanging="567"/>
        <w:rPr>
          <w:szCs w:val="22"/>
        </w:rPr>
      </w:pPr>
      <w:r>
        <w:rPr>
          <w:szCs w:val="22"/>
        </w:rPr>
        <w:t>lytiškai plintančių ligų, pvz., gonorėjos, sifilio (jei pacientui draudžiama vartoti penicilinų grupės antibiotikų);</w:t>
      </w:r>
    </w:p>
    <w:p w:rsidR="000B489A" w:rsidRDefault="000B489A" w:rsidP="000B489A">
      <w:pPr>
        <w:tabs>
          <w:tab w:val="left" w:pos="567"/>
        </w:tabs>
        <w:ind w:right="-1"/>
        <w:rPr>
          <w:szCs w:val="22"/>
        </w:rPr>
      </w:pPr>
      <w:r>
        <w:rPr>
          <w:szCs w:val="22"/>
        </w:rPr>
        <w:sym w:font="Symbol" w:char="F0B7"/>
      </w:r>
      <w:r>
        <w:rPr>
          <w:szCs w:val="22"/>
        </w:rPr>
        <w:tab/>
        <w:t xml:space="preserve">virškinimo trakto pvz., choleros, </w:t>
      </w:r>
      <w:proofErr w:type="spellStart"/>
      <w:r>
        <w:rPr>
          <w:szCs w:val="22"/>
        </w:rPr>
        <w:t>jersinijų</w:t>
      </w:r>
      <w:proofErr w:type="spellEnd"/>
      <w:r>
        <w:rPr>
          <w:szCs w:val="22"/>
        </w:rPr>
        <w:t xml:space="preserve"> arba </w:t>
      </w:r>
      <w:proofErr w:type="spellStart"/>
      <w:r>
        <w:rPr>
          <w:szCs w:val="22"/>
        </w:rPr>
        <w:t>kampilobakterijų</w:t>
      </w:r>
      <w:proofErr w:type="spellEnd"/>
      <w:r>
        <w:rPr>
          <w:szCs w:val="22"/>
        </w:rPr>
        <w:t xml:space="preserve"> sukeltos ligos, </w:t>
      </w:r>
      <w:proofErr w:type="spellStart"/>
      <w:r>
        <w:rPr>
          <w:szCs w:val="22"/>
        </w:rPr>
        <w:t>šigelių</w:t>
      </w:r>
      <w:proofErr w:type="spellEnd"/>
      <w:r>
        <w:rPr>
          <w:szCs w:val="22"/>
        </w:rPr>
        <w:t xml:space="preserve"> sukeltos ligos; </w:t>
      </w:r>
    </w:p>
    <w:p w:rsidR="000B489A" w:rsidRDefault="000B489A" w:rsidP="000B489A">
      <w:pPr>
        <w:tabs>
          <w:tab w:val="left" w:pos="567"/>
        </w:tabs>
        <w:ind w:right="-1"/>
        <w:rPr>
          <w:szCs w:val="22"/>
        </w:rPr>
      </w:pPr>
      <w:r>
        <w:rPr>
          <w:szCs w:val="22"/>
        </w:rPr>
        <w:sym w:font="Symbol" w:char="F0B7"/>
      </w:r>
      <w:r>
        <w:rPr>
          <w:szCs w:val="22"/>
        </w:rPr>
        <w:tab/>
        <w:t>tulžies takų, pvz., tulžies pūslės uždegimo;</w:t>
      </w:r>
    </w:p>
    <w:p w:rsidR="000B489A" w:rsidRDefault="000B489A" w:rsidP="000B489A">
      <w:pPr>
        <w:tabs>
          <w:tab w:val="left" w:pos="567"/>
        </w:tabs>
        <w:ind w:left="567" w:right="-1" w:hanging="567"/>
        <w:rPr>
          <w:szCs w:val="22"/>
        </w:rPr>
      </w:pPr>
      <w:r>
        <w:rPr>
          <w:szCs w:val="22"/>
        </w:rPr>
        <w:sym w:font="Symbol" w:char="F0B7"/>
      </w:r>
      <w:r>
        <w:rPr>
          <w:szCs w:val="22"/>
        </w:rPr>
        <w:tab/>
        <w:t>odos ir poodinio audinio, įskaitant sunkią infekuotą paprastųjų spuogų ar rožinių spuogų (</w:t>
      </w:r>
      <w:proofErr w:type="spellStart"/>
      <w:r>
        <w:rPr>
          <w:i/>
          <w:szCs w:val="22"/>
        </w:rPr>
        <w:t>acne</w:t>
      </w:r>
      <w:proofErr w:type="spellEnd"/>
      <w:r>
        <w:rPr>
          <w:i/>
          <w:szCs w:val="22"/>
        </w:rPr>
        <w:t xml:space="preserve"> </w:t>
      </w:r>
      <w:proofErr w:type="spellStart"/>
      <w:r>
        <w:rPr>
          <w:i/>
          <w:szCs w:val="22"/>
        </w:rPr>
        <w:t>rosacea</w:t>
      </w:r>
      <w:proofErr w:type="spellEnd"/>
      <w:r>
        <w:rPr>
          <w:szCs w:val="22"/>
        </w:rPr>
        <w:t>) formą;</w:t>
      </w:r>
    </w:p>
    <w:p w:rsidR="000B489A" w:rsidRDefault="000B489A" w:rsidP="000B489A">
      <w:pPr>
        <w:tabs>
          <w:tab w:val="left" w:pos="567"/>
        </w:tabs>
        <w:ind w:right="-1"/>
        <w:rPr>
          <w:szCs w:val="22"/>
        </w:rPr>
      </w:pPr>
      <w:r>
        <w:rPr>
          <w:szCs w:val="22"/>
        </w:rPr>
        <w:sym w:font="Symbol" w:char="F0B7"/>
      </w:r>
      <w:r>
        <w:rPr>
          <w:szCs w:val="22"/>
        </w:rPr>
        <w:tab/>
      </w:r>
      <w:proofErr w:type="spellStart"/>
      <w:r>
        <w:rPr>
          <w:szCs w:val="22"/>
        </w:rPr>
        <w:t>chlamidijų</w:t>
      </w:r>
      <w:proofErr w:type="spellEnd"/>
      <w:r>
        <w:rPr>
          <w:szCs w:val="22"/>
        </w:rPr>
        <w:t xml:space="preserve"> sukelto akių junginės uždegimo ir </w:t>
      </w:r>
      <w:proofErr w:type="spellStart"/>
      <w:r>
        <w:rPr>
          <w:szCs w:val="22"/>
        </w:rPr>
        <w:t>trachomos</w:t>
      </w:r>
      <w:proofErr w:type="spellEnd"/>
      <w:r>
        <w:rPr>
          <w:szCs w:val="22"/>
        </w:rPr>
        <w:t>;</w:t>
      </w:r>
    </w:p>
    <w:p w:rsidR="000B489A" w:rsidRDefault="000B489A" w:rsidP="000B489A">
      <w:pPr>
        <w:tabs>
          <w:tab w:val="left" w:pos="567"/>
        </w:tabs>
        <w:ind w:right="-1"/>
        <w:rPr>
          <w:szCs w:val="22"/>
        </w:rPr>
      </w:pPr>
      <w:r>
        <w:rPr>
          <w:szCs w:val="22"/>
        </w:rPr>
        <w:sym w:font="Symbol" w:char="F0B7"/>
      </w:r>
      <w:r>
        <w:rPr>
          <w:szCs w:val="22"/>
        </w:rPr>
        <w:tab/>
      </w:r>
      <w:proofErr w:type="spellStart"/>
      <w:r>
        <w:rPr>
          <w:szCs w:val="22"/>
        </w:rPr>
        <w:t>Laimo</w:t>
      </w:r>
      <w:proofErr w:type="spellEnd"/>
      <w:r>
        <w:rPr>
          <w:szCs w:val="22"/>
        </w:rPr>
        <w:t xml:space="preserve"> ligos;</w:t>
      </w:r>
    </w:p>
    <w:p w:rsidR="000B489A" w:rsidRDefault="000B489A" w:rsidP="000B489A">
      <w:pPr>
        <w:tabs>
          <w:tab w:val="left" w:pos="567"/>
        </w:tabs>
        <w:ind w:left="567" w:right="-1" w:hanging="567"/>
        <w:rPr>
          <w:szCs w:val="22"/>
        </w:rPr>
      </w:pPr>
      <w:r>
        <w:rPr>
          <w:szCs w:val="22"/>
        </w:rPr>
        <w:sym w:font="Symbol" w:char="F0B7"/>
      </w:r>
      <w:r>
        <w:rPr>
          <w:szCs w:val="22"/>
        </w:rPr>
        <w:tab/>
        <w:t xml:space="preserve">retų infekcinių ligų, įskaitant bruceliozę (kartu su kitais antibiotikais), </w:t>
      </w:r>
      <w:proofErr w:type="spellStart"/>
      <w:r>
        <w:rPr>
          <w:szCs w:val="22"/>
        </w:rPr>
        <w:t>ornitozę</w:t>
      </w:r>
      <w:proofErr w:type="spellEnd"/>
      <w:r>
        <w:rPr>
          <w:szCs w:val="22"/>
        </w:rPr>
        <w:t xml:space="preserve">, </w:t>
      </w:r>
      <w:proofErr w:type="spellStart"/>
      <w:r>
        <w:rPr>
          <w:szCs w:val="22"/>
        </w:rPr>
        <w:t>bartoneliozę</w:t>
      </w:r>
      <w:proofErr w:type="spellEnd"/>
      <w:r>
        <w:rPr>
          <w:szCs w:val="22"/>
        </w:rPr>
        <w:t xml:space="preserve">, </w:t>
      </w:r>
      <w:proofErr w:type="spellStart"/>
      <w:r>
        <w:rPr>
          <w:szCs w:val="22"/>
        </w:rPr>
        <w:t>listeriozę</w:t>
      </w:r>
      <w:proofErr w:type="spellEnd"/>
      <w:r>
        <w:rPr>
          <w:szCs w:val="22"/>
        </w:rPr>
        <w:t xml:space="preserve">, </w:t>
      </w:r>
      <w:proofErr w:type="spellStart"/>
      <w:r>
        <w:rPr>
          <w:szCs w:val="22"/>
        </w:rPr>
        <w:t>riketsiozę</w:t>
      </w:r>
      <w:proofErr w:type="spellEnd"/>
      <w:r>
        <w:rPr>
          <w:szCs w:val="22"/>
        </w:rPr>
        <w:t xml:space="preserve">, </w:t>
      </w:r>
      <w:proofErr w:type="spellStart"/>
      <w:r>
        <w:rPr>
          <w:szCs w:val="22"/>
        </w:rPr>
        <w:t>melioidozę</w:t>
      </w:r>
      <w:proofErr w:type="spellEnd"/>
      <w:r>
        <w:rPr>
          <w:szCs w:val="22"/>
        </w:rPr>
        <w:t xml:space="preserve">, marą, kirkšninę </w:t>
      </w:r>
      <w:proofErr w:type="spellStart"/>
      <w:r>
        <w:rPr>
          <w:szCs w:val="22"/>
        </w:rPr>
        <w:t>granulomą</w:t>
      </w:r>
      <w:proofErr w:type="spellEnd"/>
      <w:r>
        <w:rPr>
          <w:szCs w:val="22"/>
        </w:rPr>
        <w:t>.</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r>
        <w:rPr>
          <w:szCs w:val="22"/>
        </w:rPr>
        <w:t xml:space="preserve">Jei tyrimais nustatyta, kad susirgimą sukėlė streptokokas, stafilokokas arba </w:t>
      </w:r>
      <w:proofErr w:type="spellStart"/>
      <w:r>
        <w:rPr>
          <w:szCs w:val="22"/>
        </w:rPr>
        <w:t>pneumokokas</w:t>
      </w:r>
      <w:proofErr w:type="spellEnd"/>
      <w:r>
        <w:rPr>
          <w:szCs w:val="22"/>
        </w:rPr>
        <w:t xml:space="preserve">, tada </w:t>
      </w:r>
      <w:proofErr w:type="spellStart"/>
      <w:r>
        <w:rPr>
          <w:szCs w:val="22"/>
        </w:rPr>
        <w:t>doksiciklinas</w:t>
      </w:r>
      <w:proofErr w:type="spellEnd"/>
      <w:r>
        <w:rPr>
          <w:szCs w:val="22"/>
        </w:rPr>
        <w:t xml:space="preserve"> neskiriamas, nes išvardinti sukėlėjai mažai jautrūs šiam vaistui.</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p>
    <w:p w:rsidR="000B489A" w:rsidRDefault="000B489A" w:rsidP="000B489A">
      <w:pPr>
        <w:tabs>
          <w:tab w:val="left" w:pos="567"/>
        </w:tabs>
        <w:ind w:left="360" w:right="-1" w:hanging="360"/>
        <w:outlineLvl w:val="1"/>
        <w:rPr>
          <w:b/>
          <w:szCs w:val="22"/>
        </w:rPr>
      </w:pPr>
      <w:r>
        <w:rPr>
          <w:b/>
          <w:szCs w:val="22"/>
        </w:rPr>
        <w:t>2.</w:t>
      </w:r>
      <w:r>
        <w:rPr>
          <w:b/>
          <w:szCs w:val="22"/>
        </w:rPr>
        <w:tab/>
        <w:t xml:space="preserve">Kas žinotina prieš vartojant </w:t>
      </w:r>
      <w:proofErr w:type="spellStart"/>
      <w:r>
        <w:rPr>
          <w:b/>
          <w:szCs w:val="22"/>
        </w:rPr>
        <w:t>Doxycyclin</w:t>
      </w:r>
      <w:proofErr w:type="spellEnd"/>
      <w:r>
        <w:rPr>
          <w:b/>
          <w:szCs w:val="22"/>
        </w:rPr>
        <w:t xml:space="preserve"> STADA </w:t>
      </w:r>
    </w:p>
    <w:p w:rsidR="000B489A" w:rsidRDefault="000B489A" w:rsidP="000B489A">
      <w:pPr>
        <w:tabs>
          <w:tab w:val="left" w:pos="567"/>
        </w:tabs>
        <w:ind w:right="-1"/>
        <w:rPr>
          <w:szCs w:val="22"/>
        </w:rPr>
      </w:pPr>
    </w:p>
    <w:p w:rsidR="000B489A" w:rsidRDefault="000B489A" w:rsidP="000B489A">
      <w:pPr>
        <w:tabs>
          <w:tab w:val="left" w:pos="0"/>
          <w:tab w:val="left" w:pos="567"/>
        </w:tabs>
        <w:ind w:right="-1"/>
        <w:rPr>
          <w:b/>
          <w:szCs w:val="22"/>
        </w:rPr>
      </w:pPr>
      <w:proofErr w:type="spellStart"/>
      <w:r>
        <w:rPr>
          <w:b/>
          <w:szCs w:val="22"/>
        </w:rPr>
        <w:lastRenderedPageBreak/>
        <w:t>Doxycyclin</w:t>
      </w:r>
      <w:proofErr w:type="spellEnd"/>
      <w:r>
        <w:rPr>
          <w:b/>
          <w:szCs w:val="22"/>
        </w:rPr>
        <w:t xml:space="preserve"> STADA vartoti negalima:</w:t>
      </w:r>
    </w:p>
    <w:p w:rsidR="000B489A" w:rsidRDefault="000B489A" w:rsidP="000B489A">
      <w:pPr>
        <w:tabs>
          <w:tab w:val="left" w:pos="567"/>
        </w:tabs>
        <w:ind w:right="-1"/>
        <w:rPr>
          <w:szCs w:val="22"/>
        </w:rPr>
      </w:pPr>
      <w:r>
        <w:rPr>
          <w:szCs w:val="22"/>
        </w:rPr>
        <w:t>-</w:t>
      </w:r>
      <w:r>
        <w:rPr>
          <w:szCs w:val="22"/>
        </w:rPr>
        <w:tab/>
      </w:r>
      <w:r>
        <w:rPr>
          <w:noProof/>
          <w:szCs w:val="22"/>
        </w:rPr>
        <w:t>jeigu yra alergija veikliajai medžiagai arba bet kuriai pagalbinei šio vaisto medžiagai (jos išvardytos 6 skyriuje)</w:t>
      </w:r>
      <w:r>
        <w:rPr>
          <w:szCs w:val="22"/>
        </w:rPr>
        <w:t>;</w:t>
      </w:r>
    </w:p>
    <w:p w:rsidR="000B489A" w:rsidRDefault="000B489A" w:rsidP="000B489A">
      <w:pPr>
        <w:tabs>
          <w:tab w:val="left" w:pos="567"/>
        </w:tabs>
        <w:ind w:right="-1"/>
        <w:rPr>
          <w:szCs w:val="22"/>
        </w:rPr>
      </w:pPr>
      <w:r>
        <w:rPr>
          <w:szCs w:val="22"/>
        </w:rPr>
        <w:t xml:space="preserve">- </w:t>
      </w:r>
      <w:r>
        <w:rPr>
          <w:szCs w:val="22"/>
        </w:rPr>
        <w:tab/>
        <w:t>jeigu yra sunkus kepenų funkcijos sutrikimas;</w:t>
      </w:r>
    </w:p>
    <w:p w:rsidR="000B489A" w:rsidRDefault="000B489A" w:rsidP="000B489A">
      <w:pPr>
        <w:tabs>
          <w:tab w:val="left" w:pos="567"/>
        </w:tabs>
        <w:ind w:right="-1"/>
        <w:rPr>
          <w:szCs w:val="22"/>
        </w:rPr>
      </w:pPr>
      <w:r>
        <w:rPr>
          <w:szCs w:val="22"/>
        </w:rPr>
        <w:t>-</w:t>
      </w:r>
      <w:r>
        <w:rPr>
          <w:szCs w:val="22"/>
        </w:rPr>
        <w:tab/>
        <w:t>jaunesniems kaip 8 metų amžiaus ir sveriantiems mažiau kaip 50 kg vaikams;</w:t>
      </w:r>
    </w:p>
    <w:p w:rsidR="000B489A" w:rsidRDefault="000B489A" w:rsidP="000B489A">
      <w:pPr>
        <w:tabs>
          <w:tab w:val="left" w:pos="567"/>
        </w:tabs>
        <w:ind w:right="-1"/>
        <w:rPr>
          <w:szCs w:val="22"/>
        </w:rPr>
      </w:pPr>
      <w:r>
        <w:rPr>
          <w:szCs w:val="22"/>
        </w:rPr>
        <w:t>-</w:t>
      </w:r>
      <w:r>
        <w:rPr>
          <w:szCs w:val="22"/>
        </w:rPr>
        <w:tab/>
        <w:t>nėščiosioms ir žindyvėms.</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proofErr w:type="spellStart"/>
      <w:r>
        <w:rPr>
          <w:szCs w:val="22"/>
        </w:rPr>
        <w:t>Doksiciklinas</w:t>
      </w:r>
      <w:proofErr w:type="spellEnd"/>
      <w:r>
        <w:rPr>
          <w:szCs w:val="22"/>
        </w:rPr>
        <w:t xml:space="preserve"> kaupiasi kūdikių ir jaunesnių kaip 8 metų vaikų kauluose ir dantyse: pakinta dantų spalva, atsiranda emalio pažeidimų, nuo ketvirto nėštumo mėnesio lėtėja vaisiaus kaulų augimas, lėtėja kūdikių ir jaunesnių kaip 8 metų vaikų kaulų augimas, todėl šiems pacientams vaisto vartoti galima tik gydytojo nurodymu. </w:t>
      </w:r>
    </w:p>
    <w:p w:rsidR="000B489A" w:rsidRDefault="000B489A" w:rsidP="000B489A">
      <w:pPr>
        <w:tabs>
          <w:tab w:val="left" w:pos="0"/>
          <w:tab w:val="left" w:pos="567"/>
        </w:tabs>
        <w:ind w:right="-1"/>
        <w:rPr>
          <w:szCs w:val="22"/>
        </w:rPr>
      </w:pPr>
    </w:p>
    <w:p w:rsidR="000B489A" w:rsidRDefault="000B489A" w:rsidP="000B489A">
      <w:pPr>
        <w:spacing w:line="220" w:lineRule="exact"/>
        <w:ind w:right="-1"/>
        <w:rPr>
          <w:b/>
          <w:bCs/>
          <w:szCs w:val="22"/>
          <w:lang w:eastAsia="en-US"/>
        </w:rPr>
      </w:pPr>
      <w:r>
        <w:rPr>
          <w:b/>
          <w:bCs/>
          <w:szCs w:val="22"/>
          <w:lang w:eastAsia="en-US"/>
        </w:rPr>
        <w:t>Įspėjimai ir atsargumo priemonės</w:t>
      </w:r>
    </w:p>
    <w:p w:rsidR="000B489A" w:rsidRDefault="000B489A" w:rsidP="000B489A">
      <w:pPr>
        <w:tabs>
          <w:tab w:val="left" w:pos="567"/>
        </w:tabs>
        <w:ind w:right="-1"/>
        <w:rPr>
          <w:szCs w:val="22"/>
        </w:rPr>
      </w:pPr>
      <w:r>
        <w:rPr>
          <w:szCs w:val="22"/>
        </w:rPr>
        <w:t xml:space="preserve">Pasitarkite su gydytoju arba vaistininku, prieš pradėdami vartoti </w:t>
      </w:r>
      <w:proofErr w:type="spellStart"/>
      <w:r>
        <w:rPr>
          <w:szCs w:val="22"/>
        </w:rPr>
        <w:t>Doxycyclin</w:t>
      </w:r>
      <w:proofErr w:type="spellEnd"/>
      <w:r>
        <w:rPr>
          <w:szCs w:val="22"/>
        </w:rPr>
        <w:t xml:space="preserve"> STADA.</w:t>
      </w:r>
    </w:p>
    <w:p w:rsidR="000B489A" w:rsidRDefault="000B489A" w:rsidP="000B489A">
      <w:pPr>
        <w:tabs>
          <w:tab w:val="left" w:pos="567"/>
        </w:tabs>
        <w:ind w:right="-1"/>
        <w:rPr>
          <w:szCs w:val="22"/>
        </w:rPr>
      </w:pPr>
      <w:r>
        <w:rPr>
          <w:szCs w:val="22"/>
        </w:rPr>
        <w:t>Specialių atsargumo priemonių reikia:</w:t>
      </w:r>
    </w:p>
    <w:p w:rsidR="000B489A" w:rsidRDefault="000B489A" w:rsidP="000B489A">
      <w:pPr>
        <w:tabs>
          <w:tab w:val="left" w:pos="567"/>
        </w:tabs>
        <w:ind w:right="-1"/>
        <w:rPr>
          <w:szCs w:val="22"/>
        </w:rPr>
      </w:pPr>
      <w:r>
        <w:rPr>
          <w:szCs w:val="22"/>
        </w:rPr>
        <w:t>-</w:t>
      </w:r>
      <w:r>
        <w:rPr>
          <w:szCs w:val="22"/>
        </w:rPr>
        <w:tab/>
        <w:t xml:space="preserve">jeigu Jūs </w:t>
      </w:r>
      <w:proofErr w:type="spellStart"/>
      <w:r>
        <w:rPr>
          <w:szCs w:val="22"/>
        </w:rPr>
        <w:t>doksiciklino</w:t>
      </w:r>
      <w:proofErr w:type="spellEnd"/>
      <w:r>
        <w:rPr>
          <w:szCs w:val="22"/>
        </w:rPr>
        <w:t xml:space="preserve"> vartojate ilgiau kaip 21 parą, būtina reguliariai tirti kraujo ląstelių skaičių ir inkstų bei kepenų funkciją.</w:t>
      </w:r>
    </w:p>
    <w:p w:rsidR="000B489A" w:rsidRDefault="000B489A" w:rsidP="000B489A">
      <w:pPr>
        <w:tabs>
          <w:tab w:val="left" w:pos="567"/>
        </w:tabs>
        <w:ind w:right="-1"/>
        <w:rPr>
          <w:szCs w:val="22"/>
        </w:rPr>
      </w:pPr>
    </w:p>
    <w:p w:rsidR="000B489A" w:rsidRDefault="000B489A" w:rsidP="000B489A">
      <w:pPr>
        <w:spacing w:line="220" w:lineRule="exact"/>
        <w:ind w:right="-1"/>
        <w:rPr>
          <w:b/>
          <w:bCs/>
          <w:szCs w:val="22"/>
          <w:lang w:eastAsia="en-US"/>
        </w:rPr>
      </w:pPr>
      <w:r>
        <w:rPr>
          <w:b/>
          <w:bCs/>
          <w:szCs w:val="22"/>
          <w:lang w:eastAsia="en-US"/>
        </w:rPr>
        <w:t xml:space="preserve">Kiti vaistai ir </w:t>
      </w:r>
      <w:proofErr w:type="spellStart"/>
      <w:r>
        <w:rPr>
          <w:b/>
          <w:bCs/>
          <w:szCs w:val="22"/>
          <w:lang w:eastAsia="en-US"/>
        </w:rPr>
        <w:t>Doxycyclin</w:t>
      </w:r>
      <w:proofErr w:type="spellEnd"/>
      <w:r>
        <w:rPr>
          <w:b/>
          <w:bCs/>
          <w:szCs w:val="22"/>
          <w:lang w:eastAsia="en-US"/>
        </w:rPr>
        <w:t xml:space="preserve"> STADA</w:t>
      </w:r>
    </w:p>
    <w:p w:rsidR="000B489A" w:rsidRDefault="000B489A" w:rsidP="000B489A">
      <w:pPr>
        <w:tabs>
          <w:tab w:val="left" w:pos="567"/>
        </w:tabs>
        <w:ind w:right="-1"/>
        <w:rPr>
          <w:szCs w:val="22"/>
        </w:rPr>
      </w:pPr>
      <w:r w:rsidRPr="00B34FA1">
        <w:rPr>
          <w:noProof/>
          <w:szCs w:val="24"/>
        </w:rPr>
        <w:t>Jeigu vartojate ar neseniai vartojote kitų vaistų arba dėl to nes</w:t>
      </w:r>
      <w:r>
        <w:rPr>
          <w:noProof/>
          <w:szCs w:val="24"/>
        </w:rPr>
        <w:t xml:space="preserve">ate tikri, apie tai pasakykite </w:t>
      </w:r>
      <w:r w:rsidRPr="00B34FA1">
        <w:rPr>
          <w:noProof/>
          <w:szCs w:val="24"/>
        </w:rPr>
        <w:t>gydytojui</w:t>
      </w:r>
      <w:r>
        <w:rPr>
          <w:noProof/>
          <w:szCs w:val="24"/>
        </w:rPr>
        <w:t>.</w:t>
      </w:r>
    </w:p>
    <w:p w:rsidR="000B489A" w:rsidRDefault="000B489A" w:rsidP="000B489A">
      <w:pPr>
        <w:tabs>
          <w:tab w:val="left" w:pos="567"/>
        </w:tabs>
        <w:ind w:right="-1"/>
        <w:rPr>
          <w:szCs w:val="22"/>
        </w:rPr>
      </w:pPr>
      <w:r>
        <w:rPr>
          <w:szCs w:val="22"/>
        </w:rPr>
        <w:t xml:space="preserve">Kartu su </w:t>
      </w:r>
      <w:proofErr w:type="spellStart"/>
      <w:r>
        <w:rPr>
          <w:szCs w:val="22"/>
        </w:rPr>
        <w:t>doksiciklinu</w:t>
      </w:r>
      <w:proofErr w:type="spellEnd"/>
      <w:r>
        <w:rPr>
          <w:szCs w:val="22"/>
        </w:rPr>
        <w:t xml:space="preserve"> negalima vartoti </w:t>
      </w:r>
      <w:proofErr w:type="spellStart"/>
      <w:r>
        <w:rPr>
          <w:szCs w:val="22"/>
        </w:rPr>
        <w:t>antacidinių</w:t>
      </w:r>
      <w:proofErr w:type="spellEnd"/>
      <w:r>
        <w:rPr>
          <w:szCs w:val="22"/>
        </w:rPr>
        <w:t xml:space="preserve"> vaistų, kurių sudėtyje yra aliuminio, kalcio ir magnio, arba geležies preparatų, aktyvintosios anglies ar </w:t>
      </w:r>
      <w:proofErr w:type="spellStart"/>
      <w:r>
        <w:rPr>
          <w:szCs w:val="22"/>
        </w:rPr>
        <w:t>cholestiramino</w:t>
      </w:r>
      <w:proofErr w:type="spellEnd"/>
      <w:r>
        <w:rPr>
          <w:szCs w:val="22"/>
        </w:rPr>
        <w:t>.</w:t>
      </w:r>
    </w:p>
    <w:p w:rsidR="000B489A" w:rsidRDefault="000B489A" w:rsidP="000B489A">
      <w:pPr>
        <w:tabs>
          <w:tab w:val="left" w:pos="567"/>
        </w:tabs>
        <w:ind w:right="-1"/>
        <w:rPr>
          <w:szCs w:val="22"/>
        </w:rPr>
      </w:pPr>
      <w:r>
        <w:rPr>
          <w:szCs w:val="22"/>
        </w:rPr>
        <w:t xml:space="preserve">Tarp minėtų vaistų ir </w:t>
      </w:r>
      <w:proofErr w:type="spellStart"/>
      <w:r>
        <w:rPr>
          <w:szCs w:val="22"/>
        </w:rPr>
        <w:t>doksiciklino</w:t>
      </w:r>
      <w:proofErr w:type="spellEnd"/>
      <w:r>
        <w:rPr>
          <w:szCs w:val="22"/>
        </w:rPr>
        <w:t xml:space="preserve"> vartojimo turi būti ne trumpesnis kaip 2 - 3 val. intervalas.</w:t>
      </w:r>
    </w:p>
    <w:p w:rsidR="000B489A" w:rsidRDefault="000B489A" w:rsidP="000B489A">
      <w:pPr>
        <w:tabs>
          <w:tab w:val="left" w:pos="567"/>
        </w:tabs>
        <w:ind w:right="-1"/>
        <w:rPr>
          <w:b/>
          <w:szCs w:val="22"/>
        </w:rPr>
      </w:pPr>
    </w:p>
    <w:p w:rsidR="000B489A" w:rsidRPr="000410A8" w:rsidRDefault="000B489A" w:rsidP="000B489A">
      <w:pPr>
        <w:tabs>
          <w:tab w:val="left" w:pos="0"/>
          <w:tab w:val="left" w:pos="567"/>
        </w:tabs>
        <w:ind w:right="-1"/>
        <w:rPr>
          <w:szCs w:val="22"/>
        </w:rPr>
      </w:pPr>
      <w:r w:rsidRPr="000410A8">
        <w:rPr>
          <w:szCs w:val="22"/>
        </w:rPr>
        <w:t>Būtina pasakyti gydytojui, jei vartojate šių vaistų:</w:t>
      </w:r>
    </w:p>
    <w:p w:rsidR="000B489A" w:rsidRDefault="000B489A" w:rsidP="000B489A">
      <w:pPr>
        <w:tabs>
          <w:tab w:val="left" w:pos="0"/>
          <w:tab w:val="left" w:pos="567"/>
        </w:tabs>
        <w:ind w:right="-1"/>
        <w:rPr>
          <w:szCs w:val="22"/>
        </w:rPr>
      </w:pPr>
      <w:r>
        <w:rPr>
          <w:szCs w:val="22"/>
        </w:rPr>
        <w:sym w:font="Symbol" w:char="F0B7"/>
      </w:r>
      <w:r>
        <w:rPr>
          <w:szCs w:val="22"/>
        </w:rPr>
        <w:tab/>
        <w:t xml:space="preserve">antibiotiką </w:t>
      </w:r>
      <w:proofErr w:type="spellStart"/>
      <w:r>
        <w:rPr>
          <w:szCs w:val="22"/>
        </w:rPr>
        <w:t>rifampiciną</w:t>
      </w:r>
      <w:proofErr w:type="spellEnd"/>
      <w:r>
        <w:rPr>
          <w:szCs w:val="22"/>
        </w:rPr>
        <w:t>;</w:t>
      </w:r>
    </w:p>
    <w:p w:rsidR="000B489A" w:rsidRDefault="000B489A" w:rsidP="000B489A">
      <w:pPr>
        <w:tabs>
          <w:tab w:val="left" w:pos="0"/>
          <w:tab w:val="left" w:pos="567"/>
        </w:tabs>
        <w:ind w:right="-1"/>
        <w:rPr>
          <w:szCs w:val="22"/>
        </w:rPr>
      </w:pPr>
      <w:r>
        <w:rPr>
          <w:szCs w:val="22"/>
        </w:rPr>
        <w:sym w:font="Symbol" w:char="F0B7"/>
      </w:r>
      <w:r>
        <w:rPr>
          <w:szCs w:val="22"/>
        </w:rPr>
        <w:tab/>
        <w:t>barbitūratų, raminamųjų arba migdomųjų vaistų;</w:t>
      </w:r>
    </w:p>
    <w:p w:rsidR="000B489A" w:rsidRDefault="000B489A" w:rsidP="000B489A">
      <w:pPr>
        <w:tabs>
          <w:tab w:val="left" w:pos="0"/>
          <w:tab w:val="left" w:pos="567"/>
        </w:tabs>
        <w:ind w:right="-1"/>
        <w:rPr>
          <w:szCs w:val="22"/>
        </w:rPr>
      </w:pPr>
      <w:r>
        <w:rPr>
          <w:szCs w:val="22"/>
        </w:rPr>
        <w:sym w:font="Symbol" w:char="F0B7"/>
      </w:r>
      <w:r>
        <w:rPr>
          <w:szCs w:val="22"/>
        </w:rPr>
        <w:tab/>
        <w:t>vaistų nuo traukulių (</w:t>
      </w:r>
      <w:proofErr w:type="spellStart"/>
      <w:r>
        <w:rPr>
          <w:szCs w:val="22"/>
        </w:rPr>
        <w:t>karbamazepino</w:t>
      </w:r>
      <w:proofErr w:type="spellEnd"/>
      <w:r>
        <w:rPr>
          <w:szCs w:val="22"/>
        </w:rPr>
        <w:t xml:space="preserve">, </w:t>
      </w:r>
      <w:proofErr w:type="spellStart"/>
      <w:r>
        <w:rPr>
          <w:szCs w:val="22"/>
        </w:rPr>
        <w:t>fenitoino</w:t>
      </w:r>
      <w:proofErr w:type="spellEnd"/>
      <w:r>
        <w:rPr>
          <w:szCs w:val="22"/>
        </w:rPr>
        <w:t xml:space="preserve"> ir </w:t>
      </w:r>
      <w:proofErr w:type="spellStart"/>
      <w:r>
        <w:rPr>
          <w:szCs w:val="22"/>
        </w:rPr>
        <w:t>primidono</w:t>
      </w:r>
      <w:proofErr w:type="spellEnd"/>
      <w:r>
        <w:rPr>
          <w:szCs w:val="22"/>
        </w:rPr>
        <w:t>);</w:t>
      </w:r>
    </w:p>
    <w:p w:rsidR="000B489A" w:rsidRDefault="000B489A" w:rsidP="000B489A">
      <w:pPr>
        <w:tabs>
          <w:tab w:val="left" w:pos="0"/>
          <w:tab w:val="left" w:pos="567"/>
        </w:tabs>
        <w:ind w:right="-1"/>
        <w:rPr>
          <w:szCs w:val="22"/>
        </w:rPr>
      </w:pPr>
      <w:r>
        <w:rPr>
          <w:szCs w:val="22"/>
        </w:rPr>
        <w:sym w:font="Symbol" w:char="F0B7"/>
      </w:r>
      <w:r>
        <w:rPr>
          <w:szCs w:val="22"/>
        </w:rPr>
        <w:tab/>
        <w:t>geriamųjų vaistų nuo diabeto;</w:t>
      </w:r>
    </w:p>
    <w:p w:rsidR="000B489A" w:rsidRDefault="000B489A" w:rsidP="000B489A">
      <w:pPr>
        <w:tabs>
          <w:tab w:val="left" w:pos="0"/>
          <w:tab w:val="left" w:pos="567"/>
        </w:tabs>
        <w:ind w:right="-1"/>
        <w:rPr>
          <w:szCs w:val="22"/>
        </w:rPr>
      </w:pPr>
      <w:r>
        <w:rPr>
          <w:szCs w:val="22"/>
        </w:rPr>
        <w:sym w:font="Symbol" w:char="F0B7"/>
      </w:r>
      <w:r>
        <w:rPr>
          <w:szCs w:val="22"/>
        </w:rPr>
        <w:tab/>
        <w:t>antikoaguliantų (</w:t>
      </w:r>
      <w:proofErr w:type="spellStart"/>
      <w:r>
        <w:rPr>
          <w:szCs w:val="22"/>
        </w:rPr>
        <w:t>dikumarolo</w:t>
      </w:r>
      <w:proofErr w:type="spellEnd"/>
      <w:r>
        <w:rPr>
          <w:szCs w:val="22"/>
        </w:rPr>
        <w:t xml:space="preserve"> grupės vaistų);</w:t>
      </w:r>
    </w:p>
    <w:p w:rsidR="000B489A" w:rsidRDefault="000B489A" w:rsidP="000B489A">
      <w:pPr>
        <w:tabs>
          <w:tab w:val="left" w:pos="0"/>
          <w:tab w:val="left" w:pos="567"/>
        </w:tabs>
        <w:ind w:right="-1"/>
        <w:rPr>
          <w:szCs w:val="22"/>
        </w:rPr>
      </w:pPr>
      <w:r>
        <w:rPr>
          <w:szCs w:val="22"/>
        </w:rPr>
        <w:sym w:font="Symbol" w:char="F0B7"/>
      </w:r>
      <w:r>
        <w:rPr>
          <w:szCs w:val="22"/>
        </w:rPr>
        <w:tab/>
      </w:r>
      <w:proofErr w:type="spellStart"/>
      <w:r>
        <w:rPr>
          <w:szCs w:val="22"/>
        </w:rPr>
        <w:t>ciklosporiną</w:t>
      </w:r>
      <w:proofErr w:type="spellEnd"/>
      <w:r>
        <w:rPr>
          <w:szCs w:val="22"/>
        </w:rPr>
        <w:t xml:space="preserve"> A;</w:t>
      </w:r>
    </w:p>
    <w:p w:rsidR="000B489A" w:rsidRDefault="000B489A" w:rsidP="000B489A">
      <w:pPr>
        <w:tabs>
          <w:tab w:val="left" w:pos="0"/>
          <w:tab w:val="left" w:pos="567"/>
        </w:tabs>
        <w:ind w:right="-1"/>
        <w:rPr>
          <w:szCs w:val="22"/>
        </w:rPr>
      </w:pPr>
      <w:r>
        <w:rPr>
          <w:szCs w:val="22"/>
        </w:rPr>
        <w:sym w:font="Symbol" w:char="F0B7"/>
      </w:r>
      <w:r>
        <w:rPr>
          <w:szCs w:val="22"/>
        </w:rPr>
        <w:tab/>
        <w:t xml:space="preserve">kitų antibiotikų (pvz., penicilinų, </w:t>
      </w:r>
      <w:proofErr w:type="spellStart"/>
      <w:r>
        <w:rPr>
          <w:szCs w:val="22"/>
        </w:rPr>
        <w:t>cefalosporinų</w:t>
      </w:r>
      <w:proofErr w:type="spellEnd"/>
      <w:r>
        <w:rPr>
          <w:szCs w:val="22"/>
        </w:rPr>
        <w:t xml:space="preserve">, </w:t>
      </w:r>
      <w:proofErr w:type="spellStart"/>
      <w:r>
        <w:rPr>
          <w:szCs w:val="22"/>
        </w:rPr>
        <w:t>tetraciklinų</w:t>
      </w:r>
      <w:proofErr w:type="spellEnd"/>
      <w:r>
        <w:rPr>
          <w:szCs w:val="22"/>
        </w:rPr>
        <w:t>);</w:t>
      </w:r>
    </w:p>
    <w:p w:rsidR="000B489A" w:rsidRDefault="000B489A" w:rsidP="000B489A">
      <w:pPr>
        <w:tabs>
          <w:tab w:val="left" w:pos="0"/>
          <w:tab w:val="left" w:pos="567"/>
        </w:tabs>
        <w:ind w:right="-1"/>
        <w:rPr>
          <w:szCs w:val="22"/>
        </w:rPr>
      </w:pPr>
      <w:r>
        <w:rPr>
          <w:szCs w:val="22"/>
        </w:rPr>
        <w:sym w:font="Symbol" w:char="F0B7"/>
      </w:r>
      <w:r>
        <w:rPr>
          <w:szCs w:val="22"/>
        </w:rPr>
        <w:tab/>
      </w:r>
      <w:proofErr w:type="spellStart"/>
      <w:r>
        <w:rPr>
          <w:szCs w:val="22"/>
        </w:rPr>
        <w:t>teofiliną</w:t>
      </w:r>
      <w:proofErr w:type="spellEnd"/>
      <w:r>
        <w:rPr>
          <w:szCs w:val="22"/>
        </w:rPr>
        <w:t xml:space="preserve"> (vaistą nuo astmos). </w:t>
      </w:r>
    </w:p>
    <w:p w:rsidR="000B489A" w:rsidRDefault="000B489A" w:rsidP="000B489A">
      <w:pPr>
        <w:tabs>
          <w:tab w:val="left" w:pos="0"/>
          <w:tab w:val="left" w:pos="567"/>
        </w:tabs>
        <w:ind w:right="-1"/>
        <w:rPr>
          <w:szCs w:val="22"/>
        </w:rPr>
      </w:pPr>
    </w:p>
    <w:p w:rsidR="000B489A" w:rsidRDefault="000B489A" w:rsidP="000B489A">
      <w:pPr>
        <w:tabs>
          <w:tab w:val="left" w:pos="0"/>
          <w:tab w:val="left" w:pos="567"/>
        </w:tabs>
        <w:ind w:right="-1"/>
        <w:rPr>
          <w:szCs w:val="22"/>
        </w:rPr>
      </w:pPr>
      <w:r>
        <w:rPr>
          <w:szCs w:val="22"/>
        </w:rPr>
        <w:t xml:space="preserve">Jei vartojate vaistą nuo paprastųjų spuogų </w:t>
      </w:r>
      <w:proofErr w:type="spellStart"/>
      <w:r>
        <w:rPr>
          <w:szCs w:val="22"/>
        </w:rPr>
        <w:t>izotretinoiną</w:t>
      </w:r>
      <w:proofErr w:type="spellEnd"/>
      <w:r>
        <w:rPr>
          <w:szCs w:val="22"/>
        </w:rPr>
        <w:t xml:space="preserve">, būtina apie tai pasakyti gydytojui, nes pastarojo vaisto ir </w:t>
      </w:r>
      <w:proofErr w:type="spellStart"/>
      <w:r>
        <w:rPr>
          <w:szCs w:val="22"/>
        </w:rPr>
        <w:t>doksiciklino</w:t>
      </w:r>
      <w:proofErr w:type="spellEnd"/>
      <w:r>
        <w:rPr>
          <w:szCs w:val="22"/>
        </w:rPr>
        <w:t xml:space="preserve"> sąveika gali sukelti spaudimo padidėjimą kaukolės viduje.</w:t>
      </w:r>
    </w:p>
    <w:p w:rsidR="000B489A" w:rsidRDefault="000B489A" w:rsidP="000B489A">
      <w:pPr>
        <w:tabs>
          <w:tab w:val="left" w:pos="0"/>
          <w:tab w:val="left" w:pos="567"/>
        </w:tabs>
        <w:ind w:right="-1"/>
        <w:rPr>
          <w:szCs w:val="22"/>
        </w:rPr>
      </w:pPr>
    </w:p>
    <w:p w:rsidR="000B489A" w:rsidRDefault="000B489A" w:rsidP="000B489A">
      <w:pPr>
        <w:tabs>
          <w:tab w:val="left" w:pos="0"/>
          <w:tab w:val="left" w:pos="567"/>
        </w:tabs>
        <w:ind w:right="-1"/>
        <w:rPr>
          <w:szCs w:val="22"/>
        </w:rPr>
      </w:pPr>
      <w:r>
        <w:rPr>
          <w:szCs w:val="22"/>
        </w:rPr>
        <w:t xml:space="preserve">Jei Jūs vartojate </w:t>
      </w:r>
      <w:proofErr w:type="spellStart"/>
      <w:r>
        <w:rPr>
          <w:szCs w:val="22"/>
        </w:rPr>
        <w:t>doksicikliną</w:t>
      </w:r>
      <w:proofErr w:type="spellEnd"/>
      <w:r>
        <w:rPr>
          <w:szCs w:val="22"/>
        </w:rPr>
        <w:t xml:space="preserve">, prieš sukeliant bet kokios rūšies anesteziją, būtina apie tai pasakyti gydytojui, kadangi anestetiko </w:t>
      </w:r>
      <w:proofErr w:type="spellStart"/>
      <w:r>
        <w:rPr>
          <w:szCs w:val="22"/>
        </w:rPr>
        <w:t>metoksiflurano</w:t>
      </w:r>
      <w:proofErr w:type="spellEnd"/>
      <w:r>
        <w:rPr>
          <w:szCs w:val="22"/>
        </w:rPr>
        <w:t xml:space="preserve"> ir </w:t>
      </w:r>
      <w:proofErr w:type="spellStart"/>
      <w:r>
        <w:rPr>
          <w:szCs w:val="22"/>
        </w:rPr>
        <w:t>doksiciklino</w:t>
      </w:r>
      <w:proofErr w:type="spellEnd"/>
      <w:r>
        <w:rPr>
          <w:szCs w:val="22"/>
        </w:rPr>
        <w:t xml:space="preserve"> sąveika gali sukelti inkstų funkcijos nepakankamumą.  </w:t>
      </w:r>
    </w:p>
    <w:p w:rsidR="000B489A" w:rsidRDefault="000B489A" w:rsidP="000B489A">
      <w:pPr>
        <w:tabs>
          <w:tab w:val="left" w:pos="0"/>
          <w:tab w:val="left" w:pos="567"/>
        </w:tabs>
        <w:ind w:right="-1"/>
        <w:rPr>
          <w:szCs w:val="22"/>
        </w:rPr>
      </w:pPr>
    </w:p>
    <w:p w:rsidR="000B489A" w:rsidRDefault="000B489A" w:rsidP="000B489A">
      <w:pPr>
        <w:tabs>
          <w:tab w:val="left" w:pos="0"/>
          <w:tab w:val="left" w:pos="567"/>
        </w:tabs>
        <w:ind w:right="-1"/>
        <w:rPr>
          <w:i/>
          <w:szCs w:val="22"/>
        </w:rPr>
      </w:pPr>
      <w:r>
        <w:rPr>
          <w:i/>
          <w:szCs w:val="22"/>
        </w:rPr>
        <w:t>Įspėjimas</w:t>
      </w:r>
    </w:p>
    <w:p w:rsidR="000B489A" w:rsidRDefault="000B489A" w:rsidP="000B489A">
      <w:pPr>
        <w:tabs>
          <w:tab w:val="left" w:pos="567"/>
        </w:tabs>
        <w:ind w:right="-1"/>
        <w:rPr>
          <w:szCs w:val="22"/>
        </w:rPr>
      </w:pPr>
      <w:r>
        <w:rPr>
          <w:szCs w:val="22"/>
        </w:rPr>
        <w:t xml:space="preserve">Vartojant </w:t>
      </w:r>
      <w:proofErr w:type="spellStart"/>
      <w:r>
        <w:rPr>
          <w:szCs w:val="22"/>
        </w:rPr>
        <w:t>doksiciklino</w:t>
      </w:r>
      <w:proofErr w:type="spellEnd"/>
      <w:r>
        <w:rPr>
          <w:szCs w:val="22"/>
        </w:rPr>
        <w:t xml:space="preserve"> ir geriamųjų kontraceptikų, pastarųjų vaistų veiksmingumas silpnėja. Tokiu atveju patartina papildomai naudoti ir nehormoninių kontraceptinių priemonių.</w:t>
      </w:r>
    </w:p>
    <w:p w:rsidR="000B489A" w:rsidRDefault="000B489A" w:rsidP="000B489A">
      <w:pPr>
        <w:tabs>
          <w:tab w:val="left" w:pos="567"/>
        </w:tabs>
        <w:ind w:right="-1"/>
        <w:rPr>
          <w:szCs w:val="22"/>
        </w:rPr>
      </w:pPr>
    </w:p>
    <w:p w:rsidR="000B489A" w:rsidRDefault="000B489A" w:rsidP="000B489A">
      <w:pPr>
        <w:tabs>
          <w:tab w:val="left" w:pos="567"/>
        </w:tabs>
        <w:ind w:right="-1"/>
        <w:rPr>
          <w:i/>
          <w:szCs w:val="22"/>
        </w:rPr>
      </w:pPr>
      <w:r>
        <w:rPr>
          <w:i/>
          <w:szCs w:val="22"/>
        </w:rPr>
        <w:t>Papildoma informacija</w:t>
      </w:r>
    </w:p>
    <w:p w:rsidR="000B489A" w:rsidRDefault="000B489A" w:rsidP="000B489A">
      <w:pPr>
        <w:tabs>
          <w:tab w:val="left" w:pos="567"/>
        </w:tabs>
        <w:ind w:right="-1"/>
        <w:rPr>
          <w:szCs w:val="22"/>
        </w:rPr>
      </w:pPr>
      <w:r>
        <w:rPr>
          <w:szCs w:val="22"/>
        </w:rPr>
        <w:t xml:space="preserve">Virškinimo trakte </w:t>
      </w:r>
      <w:proofErr w:type="spellStart"/>
      <w:r>
        <w:rPr>
          <w:szCs w:val="22"/>
        </w:rPr>
        <w:t>doksiciklino</w:t>
      </w:r>
      <w:proofErr w:type="spellEnd"/>
      <w:r>
        <w:rPr>
          <w:szCs w:val="22"/>
        </w:rPr>
        <w:t xml:space="preserve"> absorbciją lėtina kai kurie </w:t>
      </w:r>
      <w:proofErr w:type="spellStart"/>
      <w:r>
        <w:rPr>
          <w:szCs w:val="22"/>
        </w:rPr>
        <w:t>dvivalenčiai</w:t>
      </w:r>
      <w:proofErr w:type="spellEnd"/>
      <w:r>
        <w:rPr>
          <w:szCs w:val="22"/>
        </w:rPr>
        <w:t xml:space="preserve"> ar </w:t>
      </w:r>
      <w:proofErr w:type="spellStart"/>
      <w:r>
        <w:rPr>
          <w:szCs w:val="22"/>
        </w:rPr>
        <w:t>trivalenčiai</w:t>
      </w:r>
      <w:proofErr w:type="spellEnd"/>
      <w:r>
        <w:rPr>
          <w:szCs w:val="22"/>
        </w:rPr>
        <w:t xml:space="preserve"> </w:t>
      </w:r>
      <w:proofErr w:type="spellStart"/>
      <w:r>
        <w:rPr>
          <w:szCs w:val="22"/>
        </w:rPr>
        <w:t>katijonai</w:t>
      </w:r>
      <w:proofErr w:type="spellEnd"/>
      <w:r>
        <w:rPr>
          <w:szCs w:val="22"/>
        </w:rPr>
        <w:t xml:space="preserve">, pvz., kalcis (jo yra piene ir pieno produktuose, vaisių </w:t>
      </w:r>
      <w:proofErr w:type="spellStart"/>
      <w:r>
        <w:rPr>
          <w:szCs w:val="22"/>
        </w:rPr>
        <w:t>sultyse</w:t>
      </w:r>
      <w:proofErr w:type="spellEnd"/>
      <w:r>
        <w:rPr>
          <w:szCs w:val="22"/>
        </w:rPr>
        <w:t xml:space="preserve">), bei </w:t>
      </w:r>
      <w:proofErr w:type="spellStart"/>
      <w:r>
        <w:rPr>
          <w:szCs w:val="22"/>
        </w:rPr>
        <w:t>antacidiniuose</w:t>
      </w:r>
      <w:proofErr w:type="spellEnd"/>
      <w:r>
        <w:rPr>
          <w:szCs w:val="22"/>
        </w:rPr>
        <w:t xml:space="preserve"> vaistuose esantys magnis ir aliuminis, arba geležies preparatai, aktyvintoji anglis ar </w:t>
      </w:r>
      <w:proofErr w:type="spellStart"/>
      <w:r>
        <w:rPr>
          <w:szCs w:val="22"/>
        </w:rPr>
        <w:t>cholestiraminas</w:t>
      </w:r>
      <w:proofErr w:type="spellEnd"/>
      <w:r>
        <w:rPr>
          <w:szCs w:val="22"/>
        </w:rPr>
        <w:t xml:space="preserve">, todėl tarp minėtų vaistų arba maisto, kuriame yra bet kurių šių medžiagų, ir </w:t>
      </w:r>
      <w:proofErr w:type="spellStart"/>
      <w:r>
        <w:rPr>
          <w:szCs w:val="22"/>
        </w:rPr>
        <w:t>doksiciklino</w:t>
      </w:r>
      <w:proofErr w:type="spellEnd"/>
      <w:r>
        <w:rPr>
          <w:szCs w:val="22"/>
        </w:rPr>
        <w:t xml:space="preserve"> vartojimo turi būti ne trumpesnis kaip 2 - 3 val. intervalas.</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r>
        <w:rPr>
          <w:szCs w:val="22"/>
        </w:rPr>
        <w:t xml:space="preserve">Antibiotikas </w:t>
      </w:r>
      <w:proofErr w:type="spellStart"/>
      <w:r>
        <w:rPr>
          <w:szCs w:val="22"/>
        </w:rPr>
        <w:t>rifampicinas</w:t>
      </w:r>
      <w:proofErr w:type="spellEnd"/>
      <w:r>
        <w:rPr>
          <w:szCs w:val="22"/>
        </w:rPr>
        <w:t xml:space="preserve">, kepenų fermentus indukuojantys barbitūratai ir kiti vaistai nuo traukulių, pvz., </w:t>
      </w:r>
      <w:proofErr w:type="spellStart"/>
      <w:r>
        <w:rPr>
          <w:szCs w:val="22"/>
        </w:rPr>
        <w:t>karbamazepinas</w:t>
      </w:r>
      <w:proofErr w:type="spellEnd"/>
      <w:r>
        <w:rPr>
          <w:szCs w:val="22"/>
        </w:rPr>
        <w:t xml:space="preserve">, </w:t>
      </w:r>
      <w:proofErr w:type="spellStart"/>
      <w:r>
        <w:rPr>
          <w:szCs w:val="22"/>
        </w:rPr>
        <w:t>fenitoinas</w:t>
      </w:r>
      <w:proofErr w:type="spellEnd"/>
      <w:r>
        <w:rPr>
          <w:szCs w:val="22"/>
        </w:rPr>
        <w:t xml:space="preserve"> ir </w:t>
      </w:r>
      <w:proofErr w:type="spellStart"/>
      <w:r>
        <w:rPr>
          <w:szCs w:val="22"/>
        </w:rPr>
        <w:t>primidonas</w:t>
      </w:r>
      <w:proofErr w:type="spellEnd"/>
      <w:r>
        <w:rPr>
          <w:szCs w:val="22"/>
        </w:rPr>
        <w:t xml:space="preserve">, bei lėtinis alkoholizmas gali indukuoti kepenų fermentus ir greitinti </w:t>
      </w:r>
      <w:proofErr w:type="spellStart"/>
      <w:r>
        <w:rPr>
          <w:szCs w:val="22"/>
        </w:rPr>
        <w:t>doksiciklino</w:t>
      </w:r>
      <w:proofErr w:type="spellEnd"/>
      <w:r>
        <w:rPr>
          <w:szCs w:val="22"/>
        </w:rPr>
        <w:t xml:space="preserve"> metabolizmą, todėl įprastinės </w:t>
      </w:r>
      <w:proofErr w:type="spellStart"/>
      <w:r>
        <w:rPr>
          <w:szCs w:val="22"/>
        </w:rPr>
        <w:t>doksiciklino</w:t>
      </w:r>
      <w:proofErr w:type="spellEnd"/>
      <w:r>
        <w:rPr>
          <w:szCs w:val="22"/>
        </w:rPr>
        <w:t xml:space="preserve"> dozės gali nepakakti, kad </w:t>
      </w:r>
      <w:proofErr w:type="spellStart"/>
      <w:r>
        <w:rPr>
          <w:szCs w:val="22"/>
        </w:rPr>
        <w:t>doksiciklino</w:t>
      </w:r>
      <w:proofErr w:type="spellEnd"/>
      <w:r>
        <w:rPr>
          <w:szCs w:val="22"/>
        </w:rPr>
        <w:t xml:space="preserve"> koncentracija taptų veiksminga.</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proofErr w:type="spellStart"/>
      <w:r>
        <w:rPr>
          <w:szCs w:val="22"/>
          <w:u w:val="single"/>
        </w:rPr>
        <w:lastRenderedPageBreak/>
        <w:t>Doksiciklino</w:t>
      </w:r>
      <w:proofErr w:type="spellEnd"/>
      <w:r>
        <w:rPr>
          <w:szCs w:val="22"/>
          <w:u w:val="single"/>
        </w:rPr>
        <w:t xml:space="preserve"> įtaka toliau išvardytų vaistų poveikiui</w:t>
      </w:r>
    </w:p>
    <w:p w:rsidR="000B489A" w:rsidRDefault="000B489A" w:rsidP="000B489A">
      <w:pPr>
        <w:tabs>
          <w:tab w:val="left" w:pos="567"/>
        </w:tabs>
        <w:ind w:right="-1"/>
        <w:rPr>
          <w:szCs w:val="22"/>
        </w:rPr>
      </w:pPr>
      <w:proofErr w:type="spellStart"/>
      <w:r>
        <w:rPr>
          <w:szCs w:val="22"/>
        </w:rPr>
        <w:t>Doksiciklinas</w:t>
      </w:r>
      <w:proofErr w:type="spellEnd"/>
      <w:r>
        <w:rPr>
          <w:szCs w:val="22"/>
        </w:rPr>
        <w:t xml:space="preserve"> gali stiprinti </w:t>
      </w:r>
      <w:proofErr w:type="spellStart"/>
      <w:r>
        <w:rPr>
          <w:szCs w:val="22"/>
        </w:rPr>
        <w:t>sulfonilšlapalo</w:t>
      </w:r>
      <w:proofErr w:type="spellEnd"/>
      <w:r>
        <w:rPr>
          <w:szCs w:val="22"/>
        </w:rPr>
        <w:t xml:space="preserve"> vaistų (geriamųjų vaistų nuo diabeto) bei </w:t>
      </w:r>
      <w:proofErr w:type="spellStart"/>
      <w:r>
        <w:rPr>
          <w:szCs w:val="22"/>
        </w:rPr>
        <w:t>dikumarolo</w:t>
      </w:r>
      <w:proofErr w:type="spellEnd"/>
      <w:r>
        <w:rPr>
          <w:szCs w:val="22"/>
        </w:rPr>
        <w:t xml:space="preserve"> grupės antikoaguliantų poveikį. Būtina stebėti gliukozės kiekį kraujyje ir (arba) kraujo krešėjimo rodmenis ir prireikus gali būti atitinkamai sumažintos vaistų dozės.</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proofErr w:type="spellStart"/>
      <w:r>
        <w:rPr>
          <w:szCs w:val="22"/>
        </w:rPr>
        <w:t>Doksiciklinas</w:t>
      </w:r>
      <w:proofErr w:type="spellEnd"/>
      <w:r>
        <w:rPr>
          <w:szCs w:val="22"/>
        </w:rPr>
        <w:t xml:space="preserve"> gali stiprinti kartu vartojamo </w:t>
      </w:r>
      <w:proofErr w:type="spellStart"/>
      <w:r>
        <w:rPr>
          <w:szCs w:val="22"/>
        </w:rPr>
        <w:t>ciklosporino</w:t>
      </w:r>
      <w:proofErr w:type="spellEnd"/>
      <w:r>
        <w:rPr>
          <w:szCs w:val="22"/>
        </w:rPr>
        <w:t xml:space="preserve"> A toksinį poveikį.</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proofErr w:type="spellStart"/>
      <w:r>
        <w:rPr>
          <w:szCs w:val="22"/>
        </w:rPr>
        <w:t>Doksiciklino</w:t>
      </w:r>
      <w:proofErr w:type="spellEnd"/>
      <w:r>
        <w:rPr>
          <w:szCs w:val="22"/>
        </w:rPr>
        <w:t xml:space="preserve"> vartoti kartu su beta </w:t>
      </w:r>
      <w:proofErr w:type="spellStart"/>
      <w:r>
        <w:rPr>
          <w:szCs w:val="22"/>
        </w:rPr>
        <w:t>laktaminiais</w:t>
      </w:r>
      <w:proofErr w:type="spellEnd"/>
      <w:r>
        <w:rPr>
          <w:szCs w:val="22"/>
        </w:rPr>
        <w:t xml:space="preserve"> antibiotikais negalima, kadangi silpnėja antibakterinis poveikis.</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r>
        <w:rPr>
          <w:szCs w:val="22"/>
        </w:rPr>
        <w:t xml:space="preserve">Jei kartu vartojama </w:t>
      </w:r>
      <w:proofErr w:type="spellStart"/>
      <w:r>
        <w:rPr>
          <w:szCs w:val="22"/>
        </w:rPr>
        <w:t>doksiciklino</w:t>
      </w:r>
      <w:proofErr w:type="spellEnd"/>
      <w:r>
        <w:rPr>
          <w:szCs w:val="22"/>
        </w:rPr>
        <w:t xml:space="preserve"> ir </w:t>
      </w:r>
      <w:proofErr w:type="spellStart"/>
      <w:r>
        <w:rPr>
          <w:szCs w:val="22"/>
        </w:rPr>
        <w:t>teofilino</w:t>
      </w:r>
      <w:proofErr w:type="spellEnd"/>
      <w:r>
        <w:rPr>
          <w:szCs w:val="22"/>
        </w:rPr>
        <w:t xml:space="preserve">, gali dažnėti šalutinis poveikis virškinimo traktui. </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r>
        <w:rPr>
          <w:szCs w:val="22"/>
        </w:rPr>
        <w:t xml:space="preserve">Išvardinta </w:t>
      </w:r>
      <w:proofErr w:type="spellStart"/>
      <w:r>
        <w:rPr>
          <w:szCs w:val="22"/>
        </w:rPr>
        <w:t>doksicikino</w:t>
      </w:r>
      <w:proofErr w:type="spellEnd"/>
      <w:r>
        <w:rPr>
          <w:szCs w:val="22"/>
        </w:rPr>
        <w:t xml:space="preserve"> ir kitokių vaistų sąveika galima ir neseniai baigus vartoti vaistus.</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r>
        <w:rPr>
          <w:szCs w:val="22"/>
        </w:rPr>
        <w:t xml:space="preserve">Sąveika su </w:t>
      </w:r>
      <w:proofErr w:type="spellStart"/>
      <w:r>
        <w:rPr>
          <w:szCs w:val="22"/>
        </w:rPr>
        <w:t>doksiciklinu</w:t>
      </w:r>
      <w:proofErr w:type="spellEnd"/>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3260"/>
        <w:gridCol w:w="2977"/>
      </w:tblGrid>
      <w:tr w:rsidR="000B489A" w:rsidTr="00581322">
        <w:tc>
          <w:tcPr>
            <w:tcW w:w="322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b/>
                <w:szCs w:val="22"/>
                <w:lang w:eastAsia="en-US"/>
              </w:rPr>
            </w:pPr>
            <w:r>
              <w:rPr>
                <w:b/>
                <w:szCs w:val="22"/>
                <w:lang w:eastAsia="en-US"/>
              </w:rPr>
              <w:t>Vaistai, maistas arba kitokios organizmo būklės</w:t>
            </w:r>
          </w:p>
        </w:tc>
        <w:tc>
          <w:tcPr>
            <w:tcW w:w="3260"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b/>
                <w:szCs w:val="22"/>
                <w:lang w:eastAsia="en-US"/>
              </w:rPr>
            </w:pPr>
            <w:r>
              <w:rPr>
                <w:b/>
                <w:szCs w:val="22"/>
                <w:lang w:eastAsia="en-US"/>
              </w:rPr>
              <w:t>Poveikis</w:t>
            </w:r>
          </w:p>
        </w:tc>
        <w:tc>
          <w:tcPr>
            <w:tcW w:w="297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b/>
                <w:szCs w:val="22"/>
                <w:lang w:eastAsia="en-US"/>
              </w:rPr>
            </w:pPr>
            <w:r>
              <w:rPr>
                <w:b/>
                <w:szCs w:val="22"/>
                <w:lang w:eastAsia="en-US"/>
              </w:rPr>
              <w:t>Priežastis</w:t>
            </w:r>
          </w:p>
        </w:tc>
      </w:tr>
      <w:tr w:rsidR="000B489A" w:rsidTr="00581322">
        <w:tc>
          <w:tcPr>
            <w:tcW w:w="322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 xml:space="preserve">Kalcis (pvz., pienas), aliuminis, magnis (pvz., </w:t>
            </w:r>
            <w:proofErr w:type="spellStart"/>
            <w:r>
              <w:rPr>
                <w:szCs w:val="22"/>
                <w:lang w:eastAsia="en-US"/>
              </w:rPr>
              <w:t>antacidiniai</w:t>
            </w:r>
            <w:proofErr w:type="spellEnd"/>
            <w:r>
              <w:rPr>
                <w:szCs w:val="22"/>
                <w:lang w:eastAsia="en-US"/>
              </w:rPr>
              <w:t xml:space="preserve"> vaistai), geležis, </w:t>
            </w:r>
            <w:proofErr w:type="spellStart"/>
            <w:r>
              <w:rPr>
                <w:szCs w:val="22"/>
                <w:lang w:eastAsia="en-US"/>
              </w:rPr>
              <w:t>cholestiraminas</w:t>
            </w:r>
            <w:proofErr w:type="spellEnd"/>
            <w:r>
              <w:rPr>
                <w:szCs w:val="22"/>
                <w:lang w:eastAsia="en-US"/>
              </w:rPr>
              <w:t>, aktyvintoji anglis</w:t>
            </w:r>
          </w:p>
        </w:tc>
        <w:tc>
          <w:tcPr>
            <w:tcW w:w="3260"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 xml:space="preserve">Silpnina </w:t>
            </w:r>
            <w:proofErr w:type="spellStart"/>
            <w:r>
              <w:rPr>
                <w:szCs w:val="22"/>
                <w:lang w:eastAsia="en-US"/>
              </w:rPr>
              <w:t>doksiciklino</w:t>
            </w:r>
            <w:proofErr w:type="spellEnd"/>
            <w:r>
              <w:rPr>
                <w:szCs w:val="22"/>
                <w:lang w:eastAsia="en-US"/>
              </w:rPr>
              <w:t xml:space="preserve"> poveikį</w:t>
            </w:r>
          </w:p>
        </w:tc>
        <w:tc>
          <w:tcPr>
            <w:tcW w:w="297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 xml:space="preserve">Susidaro šių medžiagų ir </w:t>
            </w:r>
            <w:proofErr w:type="spellStart"/>
            <w:r>
              <w:rPr>
                <w:szCs w:val="22"/>
                <w:lang w:eastAsia="en-US"/>
              </w:rPr>
              <w:t>doksiciklino</w:t>
            </w:r>
            <w:proofErr w:type="spellEnd"/>
            <w:r>
              <w:rPr>
                <w:szCs w:val="22"/>
                <w:lang w:eastAsia="en-US"/>
              </w:rPr>
              <w:t xml:space="preserve"> kompleksas, ir dėl to sumažėja </w:t>
            </w:r>
            <w:proofErr w:type="spellStart"/>
            <w:r>
              <w:rPr>
                <w:szCs w:val="22"/>
                <w:lang w:eastAsia="en-US"/>
              </w:rPr>
              <w:t>doksiciklino</w:t>
            </w:r>
            <w:proofErr w:type="spellEnd"/>
            <w:r>
              <w:rPr>
                <w:szCs w:val="22"/>
                <w:lang w:eastAsia="en-US"/>
              </w:rPr>
              <w:t xml:space="preserve"> absorbcija virškinimo trakte</w:t>
            </w:r>
          </w:p>
        </w:tc>
      </w:tr>
      <w:tr w:rsidR="000B489A" w:rsidTr="00581322">
        <w:tc>
          <w:tcPr>
            <w:tcW w:w="322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proofErr w:type="spellStart"/>
            <w:r>
              <w:rPr>
                <w:szCs w:val="22"/>
                <w:lang w:eastAsia="en-US"/>
              </w:rPr>
              <w:t>Rifampicinas</w:t>
            </w:r>
            <w:proofErr w:type="spellEnd"/>
            <w:r>
              <w:rPr>
                <w:szCs w:val="22"/>
                <w:lang w:eastAsia="en-US"/>
              </w:rPr>
              <w:t xml:space="preserve">, barbitūratai, </w:t>
            </w:r>
            <w:proofErr w:type="spellStart"/>
            <w:r>
              <w:rPr>
                <w:szCs w:val="22"/>
                <w:lang w:eastAsia="en-US"/>
              </w:rPr>
              <w:t>karbamazepinas</w:t>
            </w:r>
            <w:proofErr w:type="spellEnd"/>
            <w:r>
              <w:rPr>
                <w:szCs w:val="22"/>
                <w:lang w:eastAsia="en-US"/>
              </w:rPr>
              <w:t xml:space="preserve">, </w:t>
            </w:r>
            <w:proofErr w:type="spellStart"/>
            <w:r>
              <w:rPr>
                <w:szCs w:val="22"/>
                <w:lang w:eastAsia="en-US"/>
              </w:rPr>
              <w:t>fenitoinas</w:t>
            </w:r>
            <w:proofErr w:type="spellEnd"/>
            <w:r>
              <w:rPr>
                <w:szCs w:val="22"/>
                <w:lang w:eastAsia="en-US"/>
              </w:rPr>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 xml:space="preserve">Mažina </w:t>
            </w:r>
            <w:proofErr w:type="spellStart"/>
            <w:r>
              <w:rPr>
                <w:szCs w:val="22"/>
                <w:lang w:eastAsia="en-US"/>
              </w:rPr>
              <w:t>doksiciklino</w:t>
            </w:r>
            <w:proofErr w:type="spellEnd"/>
            <w:r>
              <w:rPr>
                <w:szCs w:val="22"/>
                <w:lang w:eastAsia="en-US"/>
              </w:rPr>
              <w:t xml:space="preserve"> veiksmingumą</w:t>
            </w:r>
          </w:p>
        </w:tc>
        <w:tc>
          <w:tcPr>
            <w:tcW w:w="297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Dėl fermentų indukcijos stiprėja metabolizmas</w:t>
            </w:r>
          </w:p>
        </w:tc>
      </w:tr>
      <w:tr w:rsidR="000B489A" w:rsidTr="00581322">
        <w:tc>
          <w:tcPr>
            <w:tcW w:w="322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 xml:space="preserve">Kumarino grupės vaistai, </w:t>
            </w:r>
            <w:proofErr w:type="spellStart"/>
            <w:r>
              <w:rPr>
                <w:szCs w:val="22"/>
                <w:lang w:eastAsia="en-US"/>
              </w:rPr>
              <w:t>sulfonilšlapalo</w:t>
            </w:r>
            <w:proofErr w:type="spellEnd"/>
            <w:r>
              <w:rPr>
                <w:szCs w:val="22"/>
                <w:lang w:eastAsia="en-US"/>
              </w:rPr>
              <w:t xml:space="preserve"> vaistai</w:t>
            </w:r>
          </w:p>
        </w:tc>
        <w:tc>
          <w:tcPr>
            <w:tcW w:w="3260"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 xml:space="preserve">Stiprina kraujo krešėjimą slopinantį ir gliukozės kiekį kraujyje mažinantį poveikį </w:t>
            </w:r>
          </w:p>
        </w:tc>
        <w:tc>
          <w:tcPr>
            <w:tcW w:w="2977" w:type="dxa"/>
            <w:tcBorders>
              <w:top w:val="single" w:sz="4" w:space="0" w:color="auto"/>
              <w:left w:val="single" w:sz="4" w:space="0" w:color="auto"/>
              <w:bottom w:val="single" w:sz="4" w:space="0" w:color="auto"/>
              <w:right w:val="single" w:sz="4" w:space="0" w:color="auto"/>
            </w:tcBorders>
          </w:tcPr>
          <w:p w:rsidR="000B489A" w:rsidRDefault="000B489A" w:rsidP="00581322">
            <w:pPr>
              <w:tabs>
                <w:tab w:val="left" w:pos="567"/>
              </w:tabs>
              <w:spacing w:line="276" w:lineRule="auto"/>
              <w:ind w:left="-57" w:right="-1"/>
              <w:rPr>
                <w:szCs w:val="22"/>
                <w:lang w:eastAsia="en-US"/>
              </w:rPr>
            </w:pPr>
          </w:p>
        </w:tc>
      </w:tr>
      <w:tr w:rsidR="000B489A" w:rsidTr="00581322">
        <w:tc>
          <w:tcPr>
            <w:tcW w:w="322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proofErr w:type="spellStart"/>
            <w:r>
              <w:rPr>
                <w:szCs w:val="22"/>
                <w:lang w:eastAsia="en-US"/>
              </w:rPr>
              <w:t>Ciklosporinas</w:t>
            </w:r>
            <w:proofErr w:type="spellEnd"/>
            <w:r>
              <w:rPr>
                <w:szCs w:val="22"/>
                <w:lang w:eastAsia="en-US"/>
              </w:rPr>
              <w:t xml:space="preserve"> A</w:t>
            </w:r>
          </w:p>
        </w:tc>
        <w:tc>
          <w:tcPr>
            <w:tcW w:w="3260"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 xml:space="preserve">Stiprėja </w:t>
            </w:r>
            <w:proofErr w:type="spellStart"/>
            <w:r>
              <w:rPr>
                <w:szCs w:val="22"/>
                <w:lang w:eastAsia="en-US"/>
              </w:rPr>
              <w:t>ciklosporino</w:t>
            </w:r>
            <w:proofErr w:type="spellEnd"/>
            <w:r>
              <w:rPr>
                <w:szCs w:val="22"/>
                <w:lang w:eastAsia="en-US"/>
              </w:rPr>
              <w:t xml:space="preserve"> A toksinis poveikis</w:t>
            </w:r>
          </w:p>
        </w:tc>
        <w:tc>
          <w:tcPr>
            <w:tcW w:w="2977" w:type="dxa"/>
            <w:tcBorders>
              <w:top w:val="single" w:sz="4" w:space="0" w:color="auto"/>
              <w:left w:val="single" w:sz="4" w:space="0" w:color="auto"/>
              <w:bottom w:val="single" w:sz="4" w:space="0" w:color="auto"/>
              <w:right w:val="single" w:sz="4" w:space="0" w:color="auto"/>
            </w:tcBorders>
          </w:tcPr>
          <w:p w:rsidR="000B489A" w:rsidRDefault="000B489A" w:rsidP="00581322">
            <w:pPr>
              <w:tabs>
                <w:tab w:val="left" w:pos="567"/>
              </w:tabs>
              <w:spacing w:line="276" w:lineRule="auto"/>
              <w:ind w:left="-57" w:right="-1"/>
              <w:rPr>
                <w:szCs w:val="22"/>
                <w:lang w:eastAsia="en-US"/>
              </w:rPr>
            </w:pPr>
          </w:p>
        </w:tc>
      </w:tr>
      <w:tr w:rsidR="000B489A" w:rsidTr="00581322">
        <w:tc>
          <w:tcPr>
            <w:tcW w:w="322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proofErr w:type="spellStart"/>
            <w:r>
              <w:rPr>
                <w:szCs w:val="22"/>
                <w:lang w:eastAsia="en-US"/>
              </w:rPr>
              <w:t>Metoksifluranas</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Gali pasireikšti inkstų funkcijos nepakankamumas</w:t>
            </w:r>
          </w:p>
        </w:tc>
        <w:tc>
          <w:tcPr>
            <w:tcW w:w="2977" w:type="dxa"/>
            <w:tcBorders>
              <w:top w:val="single" w:sz="4" w:space="0" w:color="auto"/>
              <w:left w:val="single" w:sz="4" w:space="0" w:color="auto"/>
              <w:bottom w:val="single" w:sz="4" w:space="0" w:color="auto"/>
              <w:right w:val="single" w:sz="4" w:space="0" w:color="auto"/>
            </w:tcBorders>
          </w:tcPr>
          <w:p w:rsidR="000B489A" w:rsidRDefault="000B489A" w:rsidP="00581322">
            <w:pPr>
              <w:tabs>
                <w:tab w:val="left" w:pos="567"/>
              </w:tabs>
              <w:spacing w:line="276" w:lineRule="auto"/>
              <w:ind w:left="-57" w:right="-1"/>
              <w:rPr>
                <w:szCs w:val="22"/>
                <w:lang w:eastAsia="en-US"/>
              </w:rPr>
            </w:pPr>
          </w:p>
        </w:tc>
      </w:tr>
      <w:tr w:rsidR="000B489A" w:rsidTr="00581322">
        <w:tc>
          <w:tcPr>
            <w:tcW w:w="322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proofErr w:type="spellStart"/>
            <w:r>
              <w:rPr>
                <w:szCs w:val="22"/>
                <w:lang w:eastAsia="en-US"/>
              </w:rPr>
              <w:t>Izotretinoinas</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 xml:space="preserve">Didina </w:t>
            </w:r>
            <w:proofErr w:type="spellStart"/>
            <w:r>
              <w:rPr>
                <w:szCs w:val="22"/>
                <w:lang w:eastAsia="en-US"/>
              </w:rPr>
              <w:t>intrakranialinio</w:t>
            </w:r>
            <w:proofErr w:type="spellEnd"/>
            <w:r>
              <w:rPr>
                <w:szCs w:val="22"/>
                <w:lang w:eastAsia="en-US"/>
              </w:rPr>
              <w:t xml:space="preserve"> spaudimo padidėjimo riziką </w:t>
            </w:r>
          </w:p>
        </w:tc>
        <w:tc>
          <w:tcPr>
            <w:tcW w:w="2977" w:type="dxa"/>
            <w:tcBorders>
              <w:top w:val="single" w:sz="4" w:space="0" w:color="auto"/>
              <w:left w:val="single" w:sz="4" w:space="0" w:color="auto"/>
              <w:bottom w:val="single" w:sz="4" w:space="0" w:color="auto"/>
              <w:right w:val="single" w:sz="4" w:space="0" w:color="auto"/>
            </w:tcBorders>
          </w:tcPr>
          <w:p w:rsidR="000B489A" w:rsidRDefault="000B489A" w:rsidP="00581322">
            <w:pPr>
              <w:tabs>
                <w:tab w:val="left" w:pos="567"/>
              </w:tabs>
              <w:spacing w:line="276" w:lineRule="auto"/>
              <w:ind w:left="-57" w:right="-1"/>
              <w:rPr>
                <w:szCs w:val="22"/>
                <w:lang w:eastAsia="en-US"/>
              </w:rPr>
            </w:pPr>
          </w:p>
        </w:tc>
      </w:tr>
      <w:tr w:rsidR="000B489A" w:rsidTr="00581322">
        <w:tc>
          <w:tcPr>
            <w:tcW w:w="322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 xml:space="preserve">Penicilinai, </w:t>
            </w:r>
            <w:proofErr w:type="spellStart"/>
            <w:r>
              <w:rPr>
                <w:szCs w:val="22"/>
                <w:lang w:eastAsia="en-US"/>
              </w:rPr>
              <w:t>cefalosporinai</w:t>
            </w:r>
            <w:proofErr w:type="spellEnd"/>
            <w:r>
              <w:rPr>
                <w:szCs w:val="22"/>
                <w:lang w:eastAsia="en-US"/>
              </w:rPr>
              <w:t xml:space="preserve"> (kiti beta </w:t>
            </w:r>
            <w:proofErr w:type="spellStart"/>
            <w:r>
              <w:rPr>
                <w:szCs w:val="22"/>
                <w:lang w:eastAsia="en-US"/>
              </w:rPr>
              <w:t>laktaminiai</w:t>
            </w:r>
            <w:proofErr w:type="spellEnd"/>
            <w:r>
              <w:rPr>
                <w:szCs w:val="22"/>
                <w:lang w:eastAsia="en-US"/>
              </w:rPr>
              <w:t xml:space="preserve"> antibiotikai)</w:t>
            </w:r>
          </w:p>
        </w:tc>
        <w:tc>
          <w:tcPr>
            <w:tcW w:w="3260"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 xml:space="preserve">Silpnėja penicilinų arba </w:t>
            </w:r>
            <w:proofErr w:type="spellStart"/>
            <w:r>
              <w:rPr>
                <w:szCs w:val="22"/>
                <w:lang w:eastAsia="en-US"/>
              </w:rPr>
              <w:t>cefalosporinų</w:t>
            </w:r>
            <w:proofErr w:type="spellEnd"/>
            <w:r>
              <w:rPr>
                <w:szCs w:val="22"/>
                <w:lang w:eastAsia="en-US"/>
              </w:rPr>
              <w:t xml:space="preserve"> veiksmingumas</w:t>
            </w:r>
          </w:p>
        </w:tc>
        <w:tc>
          <w:tcPr>
            <w:tcW w:w="2977" w:type="dxa"/>
            <w:tcBorders>
              <w:top w:val="single" w:sz="4" w:space="0" w:color="auto"/>
              <w:left w:val="single" w:sz="4" w:space="0" w:color="auto"/>
              <w:bottom w:val="single" w:sz="4" w:space="0" w:color="auto"/>
              <w:right w:val="single" w:sz="4" w:space="0" w:color="auto"/>
            </w:tcBorders>
          </w:tcPr>
          <w:p w:rsidR="000B489A" w:rsidRDefault="000B489A" w:rsidP="00581322">
            <w:pPr>
              <w:tabs>
                <w:tab w:val="left" w:pos="567"/>
              </w:tabs>
              <w:spacing w:line="276" w:lineRule="auto"/>
              <w:ind w:left="-57" w:right="-1"/>
              <w:rPr>
                <w:szCs w:val="22"/>
                <w:lang w:eastAsia="en-US"/>
              </w:rPr>
            </w:pPr>
          </w:p>
        </w:tc>
      </w:tr>
      <w:tr w:rsidR="000B489A" w:rsidTr="00581322">
        <w:tc>
          <w:tcPr>
            <w:tcW w:w="322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proofErr w:type="spellStart"/>
            <w:r>
              <w:rPr>
                <w:szCs w:val="22"/>
                <w:lang w:eastAsia="en-US"/>
              </w:rPr>
              <w:t>Teofilinas</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Atsiranda nepageidaujamas poveikis virškinimo traktui</w:t>
            </w:r>
          </w:p>
        </w:tc>
        <w:tc>
          <w:tcPr>
            <w:tcW w:w="2977" w:type="dxa"/>
            <w:tcBorders>
              <w:top w:val="single" w:sz="4" w:space="0" w:color="auto"/>
              <w:left w:val="single" w:sz="4" w:space="0" w:color="auto"/>
              <w:bottom w:val="single" w:sz="4" w:space="0" w:color="auto"/>
              <w:right w:val="single" w:sz="4" w:space="0" w:color="auto"/>
            </w:tcBorders>
          </w:tcPr>
          <w:p w:rsidR="000B489A" w:rsidRDefault="000B489A" w:rsidP="00581322">
            <w:pPr>
              <w:tabs>
                <w:tab w:val="left" w:pos="567"/>
              </w:tabs>
              <w:spacing w:line="276" w:lineRule="auto"/>
              <w:ind w:left="-57" w:right="-1"/>
              <w:rPr>
                <w:szCs w:val="22"/>
                <w:lang w:eastAsia="en-US"/>
              </w:rPr>
            </w:pPr>
          </w:p>
        </w:tc>
      </w:tr>
      <w:tr w:rsidR="000B489A" w:rsidTr="00581322">
        <w:tc>
          <w:tcPr>
            <w:tcW w:w="322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Geriamieji kontraceptikai</w:t>
            </w:r>
          </w:p>
        </w:tc>
        <w:tc>
          <w:tcPr>
            <w:tcW w:w="3260"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Silpnėja kontracepcijos patikimumas</w:t>
            </w:r>
          </w:p>
        </w:tc>
        <w:tc>
          <w:tcPr>
            <w:tcW w:w="2977" w:type="dxa"/>
            <w:tcBorders>
              <w:top w:val="single" w:sz="4" w:space="0" w:color="auto"/>
              <w:left w:val="single" w:sz="4" w:space="0" w:color="auto"/>
              <w:bottom w:val="single" w:sz="4" w:space="0" w:color="auto"/>
              <w:right w:val="single" w:sz="4" w:space="0" w:color="auto"/>
            </w:tcBorders>
          </w:tcPr>
          <w:p w:rsidR="000B489A" w:rsidRDefault="000B489A" w:rsidP="00581322">
            <w:pPr>
              <w:tabs>
                <w:tab w:val="left" w:pos="567"/>
              </w:tabs>
              <w:spacing w:line="276" w:lineRule="auto"/>
              <w:ind w:left="-57" w:right="-1"/>
              <w:rPr>
                <w:szCs w:val="22"/>
                <w:lang w:eastAsia="en-US"/>
              </w:rPr>
            </w:pPr>
          </w:p>
        </w:tc>
      </w:tr>
      <w:tr w:rsidR="000B489A" w:rsidTr="00581322">
        <w:tc>
          <w:tcPr>
            <w:tcW w:w="3227"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Gliukozė ir baltymai šlapime,</w:t>
            </w:r>
          </w:p>
          <w:p w:rsidR="000B489A" w:rsidRDefault="000B489A" w:rsidP="00581322">
            <w:pPr>
              <w:tabs>
                <w:tab w:val="left" w:pos="567"/>
              </w:tabs>
              <w:spacing w:line="276" w:lineRule="auto"/>
              <w:ind w:left="-57" w:right="-1"/>
              <w:rPr>
                <w:szCs w:val="22"/>
                <w:lang w:eastAsia="en-US"/>
              </w:rPr>
            </w:pPr>
            <w:proofErr w:type="spellStart"/>
            <w:r>
              <w:rPr>
                <w:szCs w:val="22"/>
                <w:lang w:eastAsia="en-US"/>
              </w:rPr>
              <w:t>urobilinogeno</w:t>
            </w:r>
            <w:proofErr w:type="spellEnd"/>
            <w:r>
              <w:rPr>
                <w:szCs w:val="22"/>
                <w:lang w:eastAsia="en-US"/>
              </w:rPr>
              <w:t xml:space="preserve"> pėdsakai</w:t>
            </w:r>
          </w:p>
          <w:p w:rsidR="000B489A" w:rsidRDefault="000B489A" w:rsidP="00581322">
            <w:pPr>
              <w:tabs>
                <w:tab w:val="left" w:pos="567"/>
              </w:tabs>
              <w:spacing w:line="276" w:lineRule="auto"/>
              <w:ind w:left="-57" w:right="-1"/>
              <w:rPr>
                <w:szCs w:val="22"/>
                <w:lang w:eastAsia="en-US"/>
              </w:rPr>
            </w:pPr>
            <w:proofErr w:type="spellStart"/>
            <w:r>
              <w:rPr>
                <w:szCs w:val="22"/>
                <w:lang w:eastAsia="en-US"/>
              </w:rPr>
              <w:t>Katecholaminai</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0B489A" w:rsidRDefault="000B489A" w:rsidP="00581322">
            <w:pPr>
              <w:tabs>
                <w:tab w:val="left" w:pos="567"/>
              </w:tabs>
              <w:spacing w:line="276" w:lineRule="auto"/>
              <w:ind w:left="-57" w:right="-1"/>
              <w:rPr>
                <w:szCs w:val="22"/>
                <w:lang w:eastAsia="en-US"/>
              </w:rPr>
            </w:pPr>
            <w:r>
              <w:rPr>
                <w:szCs w:val="22"/>
                <w:lang w:eastAsia="en-US"/>
              </w:rPr>
              <w:t>Pakinta tyrimų rodmenų kokybė ir kiekybė</w:t>
            </w:r>
          </w:p>
        </w:tc>
        <w:tc>
          <w:tcPr>
            <w:tcW w:w="2977" w:type="dxa"/>
            <w:tcBorders>
              <w:top w:val="single" w:sz="4" w:space="0" w:color="auto"/>
              <w:left w:val="single" w:sz="4" w:space="0" w:color="auto"/>
              <w:bottom w:val="single" w:sz="4" w:space="0" w:color="auto"/>
              <w:right w:val="single" w:sz="4" w:space="0" w:color="auto"/>
            </w:tcBorders>
          </w:tcPr>
          <w:p w:rsidR="000B489A" w:rsidRDefault="000B489A" w:rsidP="00581322">
            <w:pPr>
              <w:tabs>
                <w:tab w:val="left" w:pos="567"/>
              </w:tabs>
              <w:spacing w:line="276" w:lineRule="auto"/>
              <w:ind w:left="-57" w:right="-1"/>
              <w:rPr>
                <w:szCs w:val="22"/>
                <w:lang w:eastAsia="en-US"/>
              </w:rPr>
            </w:pPr>
          </w:p>
        </w:tc>
      </w:tr>
    </w:tbl>
    <w:p w:rsidR="000B489A" w:rsidRDefault="000B489A" w:rsidP="000B489A">
      <w:pPr>
        <w:tabs>
          <w:tab w:val="left" w:pos="0"/>
          <w:tab w:val="left" w:pos="567"/>
        </w:tabs>
        <w:ind w:right="-1"/>
        <w:rPr>
          <w:szCs w:val="22"/>
        </w:rPr>
      </w:pPr>
    </w:p>
    <w:p w:rsidR="000B489A" w:rsidRDefault="000B489A" w:rsidP="000B489A">
      <w:pPr>
        <w:tabs>
          <w:tab w:val="left" w:pos="567"/>
        </w:tabs>
        <w:ind w:right="-1"/>
        <w:rPr>
          <w:szCs w:val="22"/>
          <w:u w:val="single"/>
        </w:rPr>
      </w:pPr>
      <w:r>
        <w:rPr>
          <w:szCs w:val="22"/>
          <w:u w:val="single"/>
        </w:rPr>
        <w:t>Laboratorinių tyrimų rezultatų pokyčiai</w:t>
      </w:r>
    </w:p>
    <w:p w:rsidR="000B489A" w:rsidRDefault="000B489A" w:rsidP="000B489A">
      <w:pPr>
        <w:tabs>
          <w:tab w:val="left" w:pos="567"/>
        </w:tabs>
        <w:ind w:right="-1"/>
        <w:rPr>
          <w:szCs w:val="22"/>
        </w:rPr>
      </w:pPr>
      <w:r>
        <w:rPr>
          <w:szCs w:val="22"/>
        </w:rPr>
        <w:t xml:space="preserve">Vartojant </w:t>
      </w:r>
      <w:proofErr w:type="spellStart"/>
      <w:r>
        <w:rPr>
          <w:szCs w:val="22"/>
        </w:rPr>
        <w:t>doksiciklino</w:t>
      </w:r>
      <w:proofErr w:type="spellEnd"/>
      <w:r>
        <w:rPr>
          <w:szCs w:val="22"/>
        </w:rPr>
        <w:t xml:space="preserve">, gali būti netikslūs gliukozės, baltymų, </w:t>
      </w:r>
      <w:proofErr w:type="spellStart"/>
      <w:r>
        <w:rPr>
          <w:szCs w:val="22"/>
        </w:rPr>
        <w:t>urobilinogeno</w:t>
      </w:r>
      <w:proofErr w:type="spellEnd"/>
      <w:r>
        <w:rPr>
          <w:szCs w:val="22"/>
        </w:rPr>
        <w:t xml:space="preserve"> ar </w:t>
      </w:r>
      <w:proofErr w:type="spellStart"/>
      <w:r>
        <w:rPr>
          <w:szCs w:val="22"/>
        </w:rPr>
        <w:t>katecholaminų</w:t>
      </w:r>
      <w:proofErr w:type="spellEnd"/>
      <w:r>
        <w:rPr>
          <w:szCs w:val="22"/>
        </w:rPr>
        <w:t xml:space="preserve"> šlapime nustatymo laboratorinių tyrimų rezultatai.</w:t>
      </w:r>
    </w:p>
    <w:p w:rsidR="000B489A" w:rsidRDefault="000B489A" w:rsidP="000B489A">
      <w:pPr>
        <w:tabs>
          <w:tab w:val="left" w:pos="567"/>
        </w:tabs>
        <w:ind w:right="-1"/>
        <w:rPr>
          <w:b/>
          <w:szCs w:val="22"/>
        </w:rPr>
      </w:pPr>
    </w:p>
    <w:p w:rsidR="000B489A" w:rsidRDefault="000B489A" w:rsidP="000B489A">
      <w:pPr>
        <w:tabs>
          <w:tab w:val="left" w:pos="567"/>
        </w:tabs>
        <w:ind w:right="-1"/>
        <w:rPr>
          <w:b/>
          <w:szCs w:val="22"/>
        </w:rPr>
      </w:pPr>
      <w:proofErr w:type="spellStart"/>
      <w:r>
        <w:rPr>
          <w:b/>
          <w:szCs w:val="22"/>
        </w:rPr>
        <w:t>Doxycyclin</w:t>
      </w:r>
      <w:proofErr w:type="spellEnd"/>
      <w:r>
        <w:rPr>
          <w:b/>
          <w:szCs w:val="22"/>
        </w:rPr>
        <w:t xml:space="preserve"> STADA vartojimas su maistu ir gėrimais</w:t>
      </w:r>
    </w:p>
    <w:p w:rsidR="000B489A" w:rsidRDefault="000B489A" w:rsidP="000B489A">
      <w:pPr>
        <w:tabs>
          <w:tab w:val="left" w:pos="567"/>
        </w:tabs>
        <w:ind w:right="-1"/>
        <w:rPr>
          <w:szCs w:val="22"/>
        </w:rPr>
      </w:pPr>
      <w:r>
        <w:rPr>
          <w:szCs w:val="22"/>
        </w:rPr>
        <w:t xml:space="preserve">Kartu su </w:t>
      </w:r>
      <w:proofErr w:type="spellStart"/>
      <w:r>
        <w:rPr>
          <w:szCs w:val="22"/>
        </w:rPr>
        <w:t>doksiciklinu</w:t>
      </w:r>
      <w:proofErr w:type="spellEnd"/>
      <w:r>
        <w:rPr>
          <w:szCs w:val="22"/>
        </w:rPr>
        <w:t xml:space="preserve"> negalima vartoti pieno, pieno produktų ir sulčių, kuriose yra kalcio. Tarp maisto, kuriame yra bet kurių šių medžiagų, ir </w:t>
      </w:r>
      <w:proofErr w:type="spellStart"/>
      <w:r>
        <w:rPr>
          <w:szCs w:val="22"/>
        </w:rPr>
        <w:t>doksiciklino</w:t>
      </w:r>
      <w:proofErr w:type="spellEnd"/>
      <w:r>
        <w:rPr>
          <w:szCs w:val="22"/>
        </w:rPr>
        <w:t xml:space="preserve"> vartojimo turi būti ne trumpesnis kaip 2 - 3 val. intervalas.</w:t>
      </w:r>
    </w:p>
    <w:p w:rsidR="000B489A" w:rsidRDefault="000B489A" w:rsidP="000B489A">
      <w:pPr>
        <w:tabs>
          <w:tab w:val="left" w:pos="0"/>
          <w:tab w:val="left" w:pos="567"/>
        </w:tabs>
        <w:ind w:right="-1"/>
        <w:rPr>
          <w:szCs w:val="22"/>
        </w:rPr>
      </w:pPr>
      <w:r>
        <w:rPr>
          <w:szCs w:val="22"/>
        </w:rPr>
        <w:t xml:space="preserve">Reikia neužmiršti, kad nuolatinis piktnaudžiavimas alkoholiu greitina </w:t>
      </w:r>
      <w:proofErr w:type="spellStart"/>
      <w:r>
        <w:rPr>
          <w:szCs w:val="22"/>
        </w:rPr>
        <w:t>doksiciklino</w:t>
      </w:r>
      <w:proofErr w:type="spellEnd"/>
      <w:r>
        <w:rPr>
          <w:szCs w:val="22"/>
        </w:rPr>
        <w:t xml:space="preserve"> metabolizmą ir gydymas gali būti neveiksmingas. </w:t>
      </w:r>
    </w:p>
    <w:p w:rsidR="000B489A" w:rsidRDefault="000B489A" w:rsidP="000B489A">
      <w:pPr>
        <w:tabs>
          <w:tab w:val="left" w:pos="0"/>
          <w:tab w:val="left" w:pos="567"/>
        </w:tabs>
        <w:ind w:right="-1"/>
        <w:rPr>
          <w:szCs w:val="22"/>
        </w:rPr>
      </w:pPr>
    </w:p>
    <w:p w:rsidR="000B489A" w:rsidRDefault="000B489A" w:rsidP="000B489A">
      <w:pPr>
        <w:spacing w:line="220" w:lineRule="exact"/>
        <w:ind w:right="-1"/>
        <w:rPr>
          <w:b/>
          <w:bCs/>
          <w:szCs w:val="22"/>
          <w:lang w:eastAsia="en-US"/>
        </w:rPr>
      </w:pPr>
      <w:r>
        <w:rPr>
          <w:b/>
          <w:bCs/>
          <w:szCs w:val="22"/>
          <w:lang w:eastAsia="en-US"/>
        </w:rPr>
        <w:lastRenderedPageBreak/>
        <w:t>Nėštumas ir žindymo laikotarpis</w:t>
      </w:r>
    </w:p>
    <w:p w:rsidR="000B489A" w:rsidRDefault="000B489A" w:rsidP="000B489A">
      <w:pPr>
        <w:tabs>
          <w:tab w:val="left" w:pos="0"/>
          <w:tab w:val="left" w:pos="567"/>
        </w:tabs>
        <w:ind w:right="-1"/>
        <w:rPr>
          <w:szCs w:val="22"/>
        </w:rPr>
      </w:pPr>
      <w:r>
        <w:rPr>
          <w:szCs w:val="22"/>
        </w:rPr>
        <w:t xml:space="preserve">Jeigu esate nėščia, žindote kūdikį, manote, kad galbūt esate nėščia, arba planuojate pastoti, tai prieš vartodama šį vaistą, pasitarkite su gydytoju arba vaistininku. </w:t>
      </w:r>
    </w:p>
    <w:p w:rsidR="000B489A" w:rsidRDefault="000B489A" w:rsidP="000B489A">
      <w:pPr>
        <w:tabs>
          <w:tab w:val="left" w:pos="0"/>
          <w:tab w:val="left" w:pos="567"/>
        </w:tabs>
        <w:ind w:right="-1"/>
        <w:rPr>
          <w:szCs w:val="22"/>
        </w:rPr>
      </w:pPr>
      <w:r>
        <w:rPr>
          <w:szCs w:val="22"/>
        </w:rPr>
        <w:t xml:space="preserve">Jei Jūs esate nėščia ar žindote kūdikį, </w:t>
      </w:r>
      <w:proofErr w:type="spellStart"/>
      <w:r>
        <w:rPr>
          <w:szCs w:val="22"/>
        </w:rPr>
        <w:t>doksiciklino</w:t>
      </w:r>
      <w:proofErr w:type="spellEnd"/>
      <w:r>
        <w:rPr>
          <w:szCs w:val="22"/>
        </w:rPr>
        <w:t xml:space="preserve"> negalima vartoti, kadangi </w:t>
      </w:r>
      <w:proofErr w:type="spellStart"/>
      <w:r>
        <w:rPr>
          <w:szCs w:val="22"/>
        </w:rPr>
        <w:t>doksiciklino</w:t>
      </w:r>
      <w:proofErr w:type="spellEnd"/>
      <w:r>
        <w:rPr>
          <w:szCs w:val="22"/>
        </w:rPr>
        <w:t xml:space="preserve"> kaupiasi kauluose ir dantyse: pakinta dantų spalva, atsiranda emalio pažeidimų, nuo ketvirto nėštumo mėnesio lėtėja vaisiaus kaulų augimas, taip pat lėtėja kūdikių ir jaunesnių kaip 8 metų vaikų kaulų augimas</w:t>
      </w:r>
    </w:p>
    <w:p w:rsidR="000B489A" w:rsidRDefault="000B489A" w:rsidP="000B489A">
      <w:pPr>
        <w:tabs>
          <w:tab w:val="left" w:pos="0"/>
          <w:tab w:val="left" w:pos="567"/>
        </w:tabs>
        <w:ind w:right="-1"/>
        <w:rPr>
          <w:szCs w:val="22"/>
        </w:rPr>
      </w:pPr>
    </w:p>
    <w:p w:rsidR="000B489A" w:rsidRDefault="000B489A" w:rsidP="000B489A">
      <w:pPr>
        <w:tabs>
          <w:tab w:val="left" w:pos="0"/>
          <w:tab w:val="left" w:pos="567"/>
        </w:tabs>
        <w:ind w:right="-1"/>
        <w:rPr>
          <w:b/>
          <w:szCs w:val="22"/>
        </w:rPr>
      </w:pPr>
      <w:r>
        <w:rPr>
          <w:b/>
          <w:szCs w:val="22"/>
        </w:rPr>
        <w:t>Vairavimas ir mechanizmų valdymas</w:t>
      </w:r>
    </w:p>
    <w:p w:rsidR="000B489A" w:rsidRDefault="000B489A" w:rsidP="000B489A">
      <w:pPr>
        <w:tabs>
          <w:tab w:val="left" w:pos="567"/>
        </w:tabs>
        <w:ind w:right="-1"/>
        <w:rPr>
          <w:szCs w:val="22"/>
        </w:rPr>
      </w:pPr>
      <w:r>
        <w:rPr>
          <w:szCs w:val="22"/>
        </w:rPr>
        <w:t xml:space="preserve">Pastebėta, kad pavieniais atvejais </w:t>
      </w:r>
      <w:proofErr w:type="spellStart"/>
      <w:r>
        <w:rPr>
          <w:szCs w:val="22"/>
        </w:rPr>
        <w:t>doksiciklino</w:t>
      </w:r>
      <w:proofErr w:type="spellEnd"/>
      <w:r>
        <w:rPr>
          <w:szCs w:val="22"/>
        </w:rPr>
        <w:t xml:space="preserve"> vartojimo laikotarpiu atsiranda laikina trumparegystė (</w:t>
      </w:r>
      <w:proofErr w:type="spellStart"/>
      <w:r>
        <w:rPr>
          <w:szCs w:val="22"/>
        </w:rPr>
        <w:t>miopija</w:t>
      </w:r>
      <w:proofErr w:type="spellEnd"/>
      <w:r>
        <w:rPr>
          <w:szCs w:val="22"/>
        </w:rPr>
        <w:t>), galinti silpninti gebėjimą vairuoti ar valdyti mechanizmus.</w:t>
      </w:r>
    </w:p>
    <w:p w:rsidR="000B489A" w:rsidRDefault="000B489A" w:rsidP="000B489A">
      <w:pPr>
        <w:tabs>
          <w:tab w:val="left" w:pos="0"/>
          <w:tab w:val="left" w:pos="567"/>
        </w:tabs>
        <w:ind w:right="-1"/>
        <w:rPr>
          <w:szCs w:val="22"/>
        </w:rPr>
      </w:pPr>
    </w:p>
    <w:p w:rsidR="000B489A" w:rsidRPr="00094796" w:rsidRDefault="000B489A" w:rsidP="000B489A">
      <w:pPr>
        <w:numPr>
          <w:ilvl w:val="12"/>
          <w:numId w:val="0"/>
        </w:numPr>
        <w:tabs>
          <w:tab w:val="left" w:pos="1296"/>
        </w:tabs>
        <w:jc w:val="both"/>
        <w:rPr>
          <w:b/>
          <w:color w:val="000000"/>
          <w:szCs w:val="22"/>
        </w:rPr>
      </w:pPr>
      <w:proofErr w:type="spellStart"/>
      <w:r>
        <w:rPr>
          <w:b/>
          <w:szCs w:val="22"/>
        </w:rPr>
        <w:t>Doxycyclin</w:t>
      </w:r>
      <w:proofErr w:type="spellEnd"/>
      <w:r>
        <w:rPr>
          <w:b/>
          <w:szCs w:val="22"/>
        </w:rPr>
        <w:t xml:space="preserve"> STADA</w:t>
      </w:r>
      <w:r>
        <w:rPr>
          <w:b/>
          <w:color w:val="000000"/>
          <w:szCs w:val="22"/>
        </w:rPr>
        <w:t xml:space="preserve"> sudėtyje yra natrio </w:t>
      </w:r>
      <w:r w:rsidRPr="00094796">
        <w:rPr>
          <w:b/>
          <w:color w:val="000000"/>
          <w:szCs w:val="22"/>
        </w:rPr>
        <w:t>(</w:t>
      </w:r>
      <w:proofErr w:type="spellStart"/>
      <w:r w:rsidRPr="004C257C">
        <w:rPr>
          <w:b/>
          <w:szCs w:val="22"/>
          <w:lang w:eastAsia="en-US"/>
        </w:rPr>
        <w:t>karboksimetilkrakmolo</w:t>
      </w:r>
      <w:proofErr w:type="spellEnd"/>
      <w:r w:rsidRPr="004C257C">
        <w:rPr>
          <w:b/>
          <w:szCs w:val="22"/>
          <w:lang w:eastAsia="en-US"/>
        </w:rPr>
        <w:t xml:space="preserve"> A natrio drusk</w:t>
      </w:r>
      <w:r>
        <w:rPr>
          <w:b/>
          <w:szCs w:val="22"/>
          <w:lang w:eastAsia="en-US"/>
        </w:rPr>
        <w:t>os</w:t>
      </w:r>
      <w:r w:rsidRPr="00094796">
        <w:rPr>
          <w:b/>
          <w:color w:val="000000"/>
          <w:szCs w:val="22"/>
        </w:rPr>
        <w:t>)</w:t>
      </w:r>
    </w:p>
    <w:p w:rsidR="000B489A" w:rsidRDefault="000B489A" w:rsidP="000B489A">
      <w:pPr>
        <w:tabs>
          <w:tab w:val="left" w:pos="0"/>
          <w:tab w:val="left" w:pos="567"/>
        </w:tabs>
        <w:ind w:right="-1"/>
      </w:pPr>
      <w:r w:rsidRPr="00094796">
        <w:t xml:space="preserve">Šio vaisto </w:t>
      </w:r>
      <w:r>
        <w:t>kiekvienoje tabletėje</w:t>
      </w:r>
      <w:r w:rsidRPr="00094796">
        <w:t xml:space="preserve"> yra mažiau kaip 1 </w:t>
      </w:r>
      <w:proofErr w:type="spellStart"/>
      <w:r w:rsidRPr="00094796">
        <w:t>mmol</w:t>
      </w:r>
      <w:proofErr w:type="spellEnd"/>
      <w:r w:rsidRPr="00094796">
        <w:t xml:space="preserve"> (23 mg) natrio, t.</w:t>
      </w:r>
      <w:r>
        <w:t xml:space="preserve"> </w:t>
      </w:r>
      <w:r w:rsidRPr="00094796">
        <w:t>y. jis beveik neturi reikšmės.</w:t>
      </w:r>
    </w:p>
    <w:p w:rsidR="000B489A" w:rsidRDefault="000B489A" w:rsidP="000B489A">
      <w:pPr>
        <w:tabs>
          <w:tab w:val="left" w:pos="0"/>
          <w:tab w:val="left" w:pos="567"/>
        </w:tabs>
        <w:ind w:right="-1"/>
        <w:rPr>
          <w:szCs w:val="22"/>
        </w:rPr>
      </w:pPr>
    </w:p>
    <w:p w:rsidR="000B489A" w:rsidRDefault="000B489A" w:rsidP="000B489A">
      <w:pPr>
        <w:tabs>
          <w:tab w:val="left" w:pos="0"/>
          <w:tab w:val="left" w:pos="567"/>
        </w:tabs>
        <w:ind w:right="-1"/>
        <w:rPr>
          <w:szCs w:val="22"/>
        </w:rPr>
      </w:pPr>
    </w:p>
    <w:p w:rsidR="000B489A" w:rsidRDefault="000B489A" w:rsidP="000B489A">
      <w:pPr>
        <w:tabs>
          <w:tab w:val="left" w:pos="567"/>
        </w:tabs>
        <w:ind w:left="360" w:right="-1" w:hanging="360"/>
        <w:outlineLvl w:val="1"/>
        <w:rPr>
          <w:b/>
          <w:szCs w:val="22"/>
        </w:rPr>
      </w:pPr>
      <w:r>
        <w:rPr>
          <w:b/>
          <w:szCs w:val="22"/>
        </w:rPr>
        <w:t>3.</w:t>
      </w:r>
      <w:r>
        <w:rPr>
          <w:b/>
          <w:szCs w:val="22"/>
        </w:rPr>
        <w:tab/>
        <w:t xml:space="preserve">Kaip vartoti </w:t>
      </w:r>
      <w:proofErr w:type="spellStart"/>
      <w:r>
        <w:rPr>
          <w:b/>
          <w:szCs w:val="22"/>
        </w:rPr>
        <w:t>Doxycyclin</w:t>
      </w:r>
      <w:proofErr w:type="spellEnd"/>
      <w:r>
        <w:rPr>
          <w:b/>
          <w:szCs w:val="22"/>
        </w:rPr>
        <w:t xml:space="preserve"> STADA</w:t>
      </w:r>
    </w:p>
    <w:p w:rsidR="000B489A" w:rsidRDefault="000B489A" w:rsidP="000B489A">
      <w:pPr>
        <w:tabs>
          <w:tab w:val="left" w:pos="0"/>
          <w:tab w:val="left" w:pos="567"/>
        </w:tabs>
        <w:ind w:right="-1"/>
        <w:rPr>
          <w:szCs w:val="22"/>
        </w:rPr>
      </w:pPr>
    </w:p>
    <w:p w:rsidR="000B489A" w:rsidRDefault="000B489A" w:rsidP="000B489A">
      <w:pPr>
        <w:tabs>
          <w:tab w:val="left" w:pos="567"/>
        </w:tabs>
        <w:ind w:right="-1"/>
        <w:rPr>
          <w:szCs w:val="22"/>
        </w:rPr>
      </w:pPr>
      <w:r>
        <w:rPr>
          <w:szCs w:val="22"/>
        </w:rPr>
        <w:t>Visada vartokite šį vaistą tiksliai kaip nurodė gydytojas. Jeigu abejojate, kreipkitės į  gydytoją arba vaistininką.</w:t>
      </w:r>
    </w:p>
    <w:p w:rsidR="000B489A" w:rsidRDefault="000B489A" w:rsidP="000B489A">
      <w:pPr>
        <w:tabs>
          <w:tab w:val="left" w:pos="567"/>
        </w:tabs>
        <w:ind w:right="-1"/>
        <w:rPr>
          <w:szCs w:val="22"/>
        </w:rPr>
      </w:pPr>
    </w:p>
    <w:p w:rsidR="000B489A" w:rsidRDefault="000B489A" w:rsidP="000B489A">
      <w:pPr>
        <w:tabs>
          <w:tab w:val="left" w:pos="567"/>
        </w:tabs>
        <w:ind w:right="-1"/>
        <w:rPr>
          <w:szCs w:val="22"/>
          <w:lang w:eastAsia="en-US"/>
        </w:rPr>
      </w:pPr>
      <w:r>
        <w:rPr>
          <w:szCs w:val="22"/>
        </w:rPr>
        <w:t xml:space="preserve">Daugiau kaip 50 kg sveriantys paaugliai ir mažiau kaip 70 kg sveriantys suaugę žmonės pirmą gydymo parą turi gerti 2  tabletes (atitinka 200 mg </w:t>
      </w:r>
      <w:proofErr w:type="spellStart"/>
      <w:r>
        <w:rPr>
          <w:szCs w:val="22"/>
        </w:rPr>
        <w:t>doksiciklino</w:t>
      </w:r>
      <w:proofErr w:type="spellEnd"/>
      <w:r>
        <w:rPr>
          <w:szCs w:val="22"/>
        </w:rPr>
        <w:t>) ir per kitas paras - po 1 tabletę (atitinka 100 mg</w:t>
      </w:r>
      <w:r>
        <w:rPr>
          <w:szCs w:val="22"/>
          <w:lang w:eastAsia="en-US"/>
        </w:rPr>
        <w:t xml:space="preserve"> </w:t>
      </w:r>
      <w:proofErr w:type="spellStart"/>
      <w:r>
        <w:rPr>
          <w:szCs w:val="22"/>
          <w:lang w:eastAsia="en-US"/>
        </w:rPr>
        <w:t>doksiciklino</w:t>
      </w:r>
      <w:proofErr w:type="spellEnd"/>
      <w:r>
        <w:rPr>
          <w:szCs w:val="22"/>
          <w:lang w:eastAsia="en-US"/>
        </w:rPr>
        <w:t>).</w:t>
      </w:r>
    </w:p>
    <w:p w:rsidR="000B489A" w:rsidRDefault="000B489A" w:rsidP="000B489A">
      <w:pPr>
        <w:ind w:right="-1"/>
        <w:rPr>
          <w:szCs w:val="22"/>
        </w:rPr>
      </w:pPr>
    </w:p>
    <w:p w:rsidR="000B489A" w:rsidRDefault="000B489A" w:rsidP="000B489A">
      <w:pPr>
        <w:tabs>
          <w:tab w:val="left" w:pos="567"/>
        </w:tabs>
        <w:ind w:right="-1"/>
        <w:rPr>
          <w:szCs w:val="22"/>
        </w:rPr>
      </w:pPr>
      <w:r>
        <w:rPr>
          <w:szCs w:val="22"/>
        </w:rPr>
        <w:t xml:space="preserve">Pacientams, sergantiems sunkia infekcine liga ir sveriantiems daugiau kaip 70 kg, visą gydymo laikotarpį reikia vartoti po 2 tabletes (atitinka 200 mg </w:t>
      </w:r>
      <w:proofErr w:type="spellStart"/>
      <w:r>
        <w:rPr>
          <w:szCs w:val="22"/>
        </w:rPr>
        <w:t>doksiciklino</w:t>
      </w:r>
      <w:proofErr w:type="spellEnd"/>
      <w:r>
        <w:rPr>
          <w:szCs w:val="22"/>
        </w:rPr>
        <w:t>) per parą.</w:t>
      </w:r>
    </w:p>
    <w:p w:rsidR="000B489A" w:rsidRDefault="000B489A" w:rsidP="000B489A">
      <w:pPr>
        <w:tabs>
          <w:tab w:val="left" w:pos="567"/>
        </w:tabs>
        <w:ind w:right="-1"/>
        <w:rPr>
          <w:szCs w:val="22"/>
        </w:rPr>
      </w:pPr>
    </w:p>
    <w:p w:rsidR="000B489A" w:rsidRDefault="000B489A" w:rsidP="000B489A">
      <w:pPr>
        <w:tabs>
          <w:tab w:val="left" w:pos="567"/>
        </w:tabs>
        <w:ind w:right="-1"/>
        <w:rPr>
          <w:b/>
          <w:szCs w:val="22"/>
        </w:rPr>
      </w:pPr>
      <w:r>
        <w:rPr>
          <w:b/>
          <w:szCs w:val="22"/>
        </w:rPr>
        <w:t>Vartojimas vaikams ir paaugliams</w:t>
      </w:r>
    </w:p>
    <w:p w:rsidR="000B489A" w:rsidRDefault="000B489A" w:rsidP="000B489A">
      <w:pPr>
        <w:tabs>
          <w:tab w:val="left" w:pos="567"/>
        </w:tabs>
        <w:ind w:right="-1"/>
        <w:rPr>
          <w:szCs w:val="22"/>
        </w:rPr>
      </w:pPr>
      <w:r>
        <w:rPr>
          <w:szCs w:val="22"/>
        </w:rPr>
        <w:t>Kadangi vaistas yra stipraus poveikio, vaikams, sveriantiems mažiau kaip 50 kg, jis netinka. 8 metų ir vyresniems vaikams pirmą parą reikia gerti 4 mg/kg kūno svorio dozę, per kitas paras – 2 mg/kg kūno svorio paros dozę.</w:t>
      </w:r>
    </w:p>
    <w:p w:rsidR="000B489A" w:rsidRDefault="000B489A" w:rsidP="000B489A">
      <w:pPr>
        <w:tabs>
          <w:tab w:val="left" w:pos="567"/>
        </w:tabs>
        <w:ind w:right="-1"/>
        <w:rPr>
          <w:szCs w:val="22"/>
        </w:rPr>
      </w:pPr>
    </w:p>
    <w:p w:rsidR="000B489A" w:rsidRPr="000410A8" w:rsidRDefault="000B489A" w:rsidP="000B489A">
      <w:pPr>
        <w:tabs>
          <w:tab w:val="left" w:pos="567"/>
        </w:tabs>
        <w:ind w:right="-1"/>
        <w:rPr>
          <w:szCs w:val="22"/>
          <w:u w:val="single"/>
        </w:rPr>
      </w:pPr>
      <w:r w:rsidRPr="000410A8">
        <w:rPr>
          <w:szCs w:val="22"/>
          <w:u w:val="single"/>
        </w:rPr>
        <w:t xml:space="preserve">Specialusis dozavimas </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r>
        <w:rPr>
          <w:i/>
          <w:szCs w:val="22"/>
        </w:rPr>
        <w:t>Odos infekcinės ligos, įskaitant paprastųjų ar rožinių</w:t>
      </w:r>
      <w:r>
        <w:rPr>
          <w:szCs w:val="22"/>
        </w:rPr>
        <w:t xml:space="preserve"> </w:t>
      </w:r>
      <w:r>
        <w:rPr>
          <w:i/>
          <w:szCs w:val="22"/>
        </w:rPr>
        <w:t>spuogų sunkias formas</w:t>
      </w:r>
      <w:r>
        <w:rPr>
          <w:szCs w:val="22"/>
        </w:rPr>
        <w:t xml:space="preserve"> </w:t>
      </w:r>
    </w:p>
    <w:p w:rsidR="000B489A" w:rsidRDefault="000B489A" w:rsidP="000B489A">
      <w:pPr>
        <w:tabs>
          <w:tab w:val="left" w:pos="567"/>
        </w:tabs>
        <w:ind w:right="-1"/>
        <w:rPr>
          <w:i/>
          <w:szCs w:val="22"/>
        </w:rPr>
      </w:pPr>
      <w:r>
        <w:rPr>
          <w:szCs w:val="22"/>
        </w:rPr>
        <w:t xml:space="preserve">7 – 21 parą būtina gerti po 1 tabletę (atitinka 100 mg </w:t>
      </w:r>
      <w:proofErr w:type="spellStart"/>
      <w:r>
        <w:rPr>
          <w:szCs w:val="22"/>
        </w:rPr>
        <w:t>doksiciklino</w:t>
      </w:r>
      <w:proofErr w:type="spellEnd"/>
      <w:r>
        <w:rPr>
          <w:szCs w:val="22"/>
        </w:rPr>
        <w:t xml:space="preserve">) per parą. </w:t>
      </w:r>
    </w:p>
    <w:p w:rsidR="000B489A" w:rsidRDefault="000B489A" w:rsidP="000B489A">
      <w:pPr>
        <w:tabs>
          <w:tab w:val="left" w:pos="567"/>
        </w:tabs>
        <w:ind w:right="-1"/>
        <w:rPr>
          <w:i/>
          <w:szCs w:val="22"/>
        </w:rPr>
      </w:pPr>
    </w:p>
    <w:p w:rsidR="000B489A" w:rsidRDefault="000B489A" w:rsidP="000B489A">
      <w:pPr>
        <w:tabs>
          <w:tab w:val="left" w:pos="567"/>
        </w:tabs>
        <w:ind w:right="-1"/>
        <w:rPr>
          <w:i/>
          <w:szCs w:val="22"/>
        </w:rPr>
      </w:pPr>
      <w:proofErr w:type="spellStart"/>
      <w:r>
        <w:rPr>
          <w:i/>
          <w:szCs w:val="22"/>
        </w:rPr>
        <w:t>Laimo</w:t>
      </w:r>
      <w:proofErr w:type="spellEnd"/>
      <w:r>
        <w:rPr>
          <w:i/>
          <w:szCs w:val="22"/>
        </w:rPr>
        <w:t xml:space="preserve"> liga (I stadija)</w:t>
      </w:r>
    </w:p>
    <w:p w:rsidR="000B489A" w:rsidRDefault="000B489A" w:rsidP="000B489A">
      <w:pPr>
        <w:tabs>
          <w:tab w:val="left" w:pos="567"/>
        </w:tabs>
        <w:ind w:right="-1"/>
        <w:rPr>
          <w:szCs w:val="22"/>
        </w:rPr>
      </w:pPr>
      <w:r>
        <w:rPr>
          <w:szCs w:val="22"/>
        </w:rPr>
        <w:t xml:space="preserve">2 – 3 savaites (tačiau ne mažiau kaip 14 parų) reikia gerti po </w:t>
      </w:r>
      <w:r w:rsidRPr="005E18C8">
        <w:rPr>
          <w:szCs w:val="22"/>
        </w:rPr>
        <w:t xml:space="preserve">2 tabletes (atitinka </w:t>
      </w:r>
      <w:r>
        <w:rPr>
          <w:szCs w:val="22"/>
        </w:rPr>
        <w:t xml:space="preserve">200 mg </w:t>
      </w:r>
      <w:proofErr w:type="spellStart"/>
      <w:r>
        <w:rPr>
          <w:szCs w:val="22"/>
        </w:rPr>
        <w:t>doksiciklino</w:t>
      </w:r>
      <w:proofErr w:type="spellEnd"/>
      <w:r>
        <w:rPr>
          <w:szCs w:val="22"/>
        </w:rPr>
        <w:t>) per parą.</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r>
        <w:rPr>
          <w:szCs w:val="22"/>
        </w:rPr>
        <w:t xml:space="preserve">Gydymo trukmė priklauso nuo infekcinės ligos rūšies, sunkumo ir eigos. Paprastai </w:t>
      </w:r>
      <w:proofErr w:type="spellStart"/>
      <w:r>
        <w:rPr>
          <w:szCs w:val="22"/>
        </w:rPr>
        <w:t>Doxycyclin</w:t>
      </w:r>
      <w:proofErr w:type="spellEnd"/>
      <w:r>
        <w:rPr>
          <w:szCs w:val="22"/>
        </w:rPr>
        <w:t xml:space="preserve"> STADA reikia vartoti 5 – 21 parą. Gydymo trukmę nurodys gydytojas.</w:t>
      </w:r>
    </w:p>
    <w:p w:rsidR="000B489A" w:rsidRDefault="000B489A" w:rsidP="000B489A">
      <w:pPr>
        <w:tabs>
          <w:tab w:val="left" w:pos="567"/>
        </w:tabs>
        <w:ind w:right="-1"/>
        <w:rPr>
          <w:szCs w:val="22"/>
        </w:rPr>
      </w:pPr>
    </w:p>
    <w:p w:rsidR="000B489A" w:rsidRPr="000410A8" w:rsidRDefault="000B489A" w:rsidP="000B489A">
      <w:pPr>
        <w:tabs>
          <w:tab w:val="left" w:pos="567"/>
        </w:tabs>
        <w:ind w:right="-1"/>
        <w:rPr>
          <w:i/>
          <w:szCs w:val="22"/>
          <w:u w:val="single"/>
        </w:rPr>
      </w:pPr>
      <w:r w:rsidRPr="000410A8">
        <w:rPr>
          <w:i/>
          <w:iCs/>
          <w:color w:val="000000"/>
          <w:szCs w:val="22"/>
        </w:rPr>
        <w:t>Pacientams, kurių inkstų arba kepenų funkcija sutrikusi</w:t>
      </w:r>
      <w:r w:rsidRPr="000410A8">
        <w:rPr>
          <w:i/>
          <w:szCs w:val="22"/>
          <w:u w:val="single"/>
        </w:rPr>
        <w:t xml:space="preserve"> </w:t>
      </w:r>
    </w:p>
    <w:p w:rsidR="000B489A" w:rsidRDefault="000B489A" w:rsidP="000B489A">
      <w:pPr>
        <w:tabs>
          <w:tab w:val="left" w:pos="567"/>
        </w:tabs>
        <w:ind w:right="-1"/>
        <w:rPr>
          <w:szCs w:val="22"/>
        </w:rPr>
      </w:pPr>
      <w:r>
        <w:rPr>
          <w:szCs w:val="22"/>
        </w:rPr>
        <w:t xml:space="preserve">Paprastai pacientams, kurių inkstų funkcija sutrikusi, </w:t>
      </w:r>
      <w:proofErr w:type="spellStart"/>
      <w:r>
        <w:rPr>
          <w:szCs w:val="22"/>
        </w:rPr>
        <w:t>doksiciklino</w:t>
      </w:r>
      <w:proofErr w:type="spellEnd"/>
      <w:r>
        <w:rPr>
          <w:szCs w:val="22"/>
        </w:rPr>
        <w:t xml:space="preserve"> dozės mažinti nereikia, tačiau jei labai sutrikusi kepenų funkcija, vaisto vartoti draudžiama. </w:t>
      </w:r>
    </w:p>
    <w:p w:rsidR="000B489A" w:rsidRDefault="000B489A" w:rsidP="000B489A">
      <w:pPr>
        <w:tabs>
          <w:tab w:val="left" w:pos="567"/>
        </w:tabs>
        <w:ind w:right="-1"/>
        <w:rPr>
          <w:szCs w:val="22"/>
        </w:rPr>
      </w:pPr>
    </w:p>
    <w:p w:rsidR="000B489A" w:rsidRPr="000410A8" w:rsidRDefault="000B489A" w:rsidP="000B489A">
      <w:pPr>
        <w:tabs>
          <w:tab w:val="left" w:pos="567"/>
        </w:tabs>
        <w:ind w:right="-1"/>
        <w:rPr>
          <w:i/>
          <w:szCs w:val="22"/>
        </w:rPr>
      </w:pPr>
      <w:r w:rsidRPr="000410A8">
        <w:rPr>
          <w:i/>
          <w:szCs w:val="22"/>
        </w:rPr>
        <w:t>Senyviems pacientams</w:t>
      </w:r>
    </w:p>
    <w:p w:rsidR="000B489A" w:rsidRDefault="000B489A" w:rsidP="000B489A">
      <w:pPr>
        <w:tabs>
          <w:tab w:val="left" w:pos="567"/>
        </w:tabs>
        <w:ind w:right="-1"/>
        <w:rPr>
          <w:szCs w:val="22"/>
        </w:rPr>
      </w:pPr>
      <w:r>
        <w:rPr>
          <w:szCs w:val="22"/>
        </w:rPr>
        <w:t>Dozės koreguoti nereikia.</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r>
        <w:rPr>
          <w:szCs w:val="22"/>
        </w:rPr>
        <w:t xml:space="preserve">Jei beta hemolizinio streptokoko sukelta liga gydoma </w:t>
      </w:r>
      <w:proofErr w:type="spellStart"/>
      <w:r>
        <w:rPr>
          <w:szCs w:val="22"/>
        </w:rPr>
        <w:t>doksiciklinu</w:t>
      </w:r>
      <w:proofErr w:type="spellEnd"/>
      <w:r>
        <w:rPr>
          <w:szCs w:val="22"/>
        </w:rPr>
        <w:t xml:space="preserve"> (tik tokiu atveju, jei bakteriologiniais tyrimais nustatytas sukėlėjo jautrumas vaistui), siekiant išvengti vėlyvųjų komplikacijų (pvz., reumatinės karštinės arba </w:t>
      </w:r>
      <w:proofErr w:type="spellStart"/>
      <w:r>
        <w:rPr>
          <w:szCs w:val="22"/>
        </w:rPr>
        <w:t>glomerulonefrito</w:t>
      </w:r>
      <w:proofErr w:type="spellEnd"/>
      <w:r>
        <w:rPr>
          <w:szCs w:val="22"/>
        </w:rPr>
        <w:t>), gydyti būtina ne trumpiau kaip 10 parų.</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proofErr w:type="spellStart"/>
      <w:r>
        <w:rPr>
          <w:szCs w:val="22"/>
        </w:rPr>
        <w:lastRenderedPageBreak/>
        <w:t>Doxycyclin</w:t>
      </w:r>
      <w:proofErr w:type="spellEnd"/>
      <w:r>
        <w:rPr>
          <w:szCs w:val="22"/>
        </w:rPr>
        <w:t xml:space="preserve"> STADA būtina vartoti reguliariai, t. y. pusryčių, arba kitokio valgio metu, užsigeriant dideliu kiekiu skysčių (bet ne pienu). Tablečių vartojant valgio metu, virškinimo trakto sutrikimų atsiranda rečiau. </w:t>
      </w:r>
    </w:p>
    <w:p w:rsidR="000B489A" w:rsidRDefault="000B489A" w:rsidP="000B489A">
      <w:pPr>
        <w:tabs>
          <w:tab w:val="left" w:pos="567"/>
        </w:tabs>
        <w:ind w:right="-1"/>
        <w:rPr>
          <w:szCs w:val="22"/>
        </w:rPr>
      </w:pPr>
      <w:r>
        <w:rPr>
          <w:szCs w:val="22"/>
        </w:rPr>
        <w:t>Be to, tabletę galima ištirpinti stiklinėje vandens. Tik visiškai jai ištirpus, būtina išgerti visą skystį.</w:t>
      </w:r>
    </w:p>
    <w:p w:rsidR="000B489A" w:rsidRDefault="000B489A" w:rsidP="000B489A">
      <w:pPr>
        <w:tabs>
          <w:tab w:val="left" w:pos="567"/>
        </w:tabs>
        <w:ind w:right="-1"/>
        <w:rPr>
          <w:szCs w:val="22"/>
        </w:rPr>
      </w:pPr>
      <w:r>
        <w:rPr>
          <w:szCs w:val="22"/>
        </w:rPr>
        <w:t>Kad būtų išvengta dozavimo klaidų, tabletes būtina nuryti stovint arba sėdint ir gausiai užsigerti vandeniu. Praėjus 10 - 15 minučių reikia vėl išgerti didesnį kiekį vandens, kad tabletės nuslinktų žemyn.</w:t>
      </w:r>
    </w:p>
    <w:p w:rsidR="000B489A" w:rsidRDefault="000B489A" w:rsidP="000B489A">
      <w:pPr>
        <w:tabs>
          <w:tab w:val="left" w:pos="567"/>
        </w:tabs>
        <w:ind w:right="-1"/>
        <w:rPr>
          <w:szCs w:val="22"/>
        </w:rPr>
      </w:pPr>
    </w:p>
    <w:p w:rsidR="000B489A" w:rsidRDefault="000B489A" w:rsidP="000B489A">
      <w:pPr>
        <w:tabs>
          <w:tab w:val="left" w:pos="567"/>
        </w:tabs>
        <w:ind w:right="-1"/>
        <w:rPr>
          <w:b/>
          <w:szCs w:val="22"/>
        </w:rPr>
      </w:pPr>
      <w:r>
        <w:rPr>
          <w:b/>
          <w:szCs w:val="22"/>
        </w:rPr>
        <w:t xml:space="preserve">Ką daryti pavartojus per didelę </w:t>
      </w:r>
      <w:proofErr w:type="spellStart"/>
      <w:r>
        <w:rPr>
          <w:b/>
          <w:szCs w:val="22"/>
        </w:rPr>
        <w:t>Doxycyclin</w:t>
      </w:r>
      <w:proofErr w:type="spellEnd"/>
      <w:r>
        <w:rPr>
          <w:b/>
          <w:szCs w:val="22"/>
        </w:rPr>
        <w:t xml:space="preserve"> STADA dozę?</w:t>
      </w:r>
    </w:p>
    <w:p w:rsidR="000B489A" w:rsidRDefault="000B489A" w:rsidP="000B489A">
      <w:pPr>
        <w:tabs>
          <w:tab w:val="left" w:pos="567"/>
        </w:tabs>
        <w:ind w:right="-1"/>
        <w:rPr>
          <w:szCs w:val="22"/>
        </w:rPr>
      </w:pPr>
      <w:r>
        <w:rPr>
          <w:szCs w:val="22"/>
        </w:rPr>
        <w:t xml:space="preserve">Jei manote, kad išgėrėte per didelę </w:t>
      </w:r>
      <w:proofErr w:type="spellStart"/>
      <w:r>
        <w:rPr>
          <w:szCs w:val="22"/>
        </w:rPr>
        <w:t>doksiciklino</w:t>
      </w:r>
      <w:proofErr w:type="spellEnd"/>
      <w:r>
        <w:rPr>
          <w:szCs w:val="22"/>
        </w:rPr>
        <w:t xml:space="preserve"> dozę, būtina kreiptis į gydytoją, nes perdozavimas gali būti susijęs su kepenų ir (arba) inkstų funkcijos sutrikimo arba pankreatito atsiradimo rizika.</w:t>
      </w:r>
    </w:p>
    <w:p w:rsidR="000B489A" w:rsidRDefault="000B489A" w:rsidP="000B489A">
      <w:pPr>
        <w:tabs>
          <w:tab w:val="left" w:pos="567"/>
        </w:tabs>
        <w:ind w:right="-1"/>
        <w:rPr>
          <w:szCs w:val="22"/>
        </w:rPr>
      </w:pPr>
      <w:r>
        <w:rPr>
          <w:szCs w:val="22"/>
        </w:rPr>
        <w:t>Gydymas priklausys nuo perdozavimo sukeltų simptomų.</w:t>
      </w:r>
    </w:p>
    <w:p w:rsidR="000B489A" w:rsidRDefault="000B489A" w:rsidP="000B489A">
      <w:pPr>
        <w:tabs>
          <w:tab w:val="left" w:pos="567"/>
        </w:tabs>
        <w:ind w:right="-1"/>
        <w:rPr>
          <w:b/>
          <w:szCs w:val="22"/>
        </w:rPr>
      </w:pPr>
    </w:p>
    <w:p w:rsidR="000B489A" w:rsidRDefault="000B489A" w:rsidP="000B489A">
      <w:pPr>
        <w:tabs>
          <w:tab w:val="left" w:pos="567"/>
        </w:tabs>
        <w:ind w:right="-1"/>
        <w:rPr>
          <w:b/>
          <w:szCs w:val="22"/>
        </w:rPr>
      </w:pPr>
      <w:r>
        <w:rPr>
          <w:b/>
          <w:szCs w:val="22"/>
        </w:rPr>
        <w:t xml:space="preserve">Pamiršus pavartoti </w:t>
      </w:r>
      <w:proofErr w:type="spellStart"/>
      <w:r>
        <w:rPr>
          <w:b/>
          <w:szCs w:val="22"/>
        </w:rPr>
        <w:t>Doxycyclin</w:t>
      </w:r>
      <w:proofErr w:type="spellEnd"/>
      <w:r>
        <w:rPr>
          <w:b/>
          <w:szCs w:val="22"/>
        </w:rPr>
        <w:t xml:space="preserve"> STADA</w:t>
      </w:r>
    </w:p>
    <w:p w:rsidR="000B489A" w:rsidRDefault="000B489A" w:rsidP="000B489A">
      <w:pPr>
        <w:tabs>
          <w:tab w:val="left" w:pos="567"/>
        </w:tabs>
        <w:ind w:right="-1"/>
        <w:rPr>
          <w:szCs w:val="22"/>
        </w:rPr>
      </w:pPr>
      <w:r>
        <w:rPr>
          <w:noProof/>
          <w:szCs w:val="22"/>
        </w:rPr>
        <w:t xml:space="preserve">Negalima vartoti dvigubos dozės norint kompensuoti praleistą tabletę. </w:t>
      </w:r>
      <w:r>
        <w:rPr>
          <w:szCs w:val="22"/>
        </w:rPr>
        <w:t>Jei pamiršote išgerti vieną dozę, kitą dieną vaisto vartokite įprasta tvarka.</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p>
    <w:p w:rsidR="000B489A" w:rsidRDefault="000B489A" w:rsidP="000B489A">
      <w:pPr>
        <w:tabs>
          <w:tab w:val="left" w:pos="567"/>
        </w:tabs>
        <w:ind w:left="360" w:right="-1" w:hanging="360"/>
        <w:outlineLvl w:val="1"/>
        <w:rPr>
          <w:b/>
          <w:szCs w:val="22"/>
        </w:rPr>
      </w:pPr>
      <w:r>
        <w:rPr>
          <w:b/>
          <w:szCs w:val="22"/>
        </w:rPr>
        <w:t>4.</w:t>
      </w:r>
      <w:r>
        <w:rPr>
          <w:b/>
          <w:szCs w:val="22"/>
        </w:rPr>
        <w:tab/>
        <w:t xml:space="preserve">Galimas šalutinis poveikis </w:t>
      </w:r>
    </w:p>
    <w:p w:rsidR="000B489A" w:rsidRDefault="000B489A" w:rsidP="000B489A">
      <w:pPr>
        <w:tabs>
          <w:tab w:val="left" w:pos="567"/>
        </w:tabs>
        <w:ind w:right="-1"/>
        <w:rPr>
          <w:b/>
          <w:szCs w:val="22"/>
        </w:rPr>
      </w:pPr>
    </w:p>
    <w:p w:rsidR="000B489A" w:rsidRDefault="000B489A" w:rsidP="000B489A">
      <w:pPr>
        <w:ind w:right="-1"/>
        <w:rPr>
          <w:noProof/>
          <w:szCs w:val="22"/>
          <w:lang w:eastAsia="en-US"/>
        </w:rPr>
      </w:pPr>
      <w:r>
        <w:rPr>
          <w:noProof/>
          <w:szCs w:val="22"/>
          <w:lang w:eastAsia="en-US"/>
        </w:rPr>
        <w:t>Šis vaistas, kaip ir visi kiti, gali sukelti šalutinį poveikį, nors jis pasireiškia ne visiems žmonėms.</w:t>
      </w:r>
    </w:p>
    <w:p w:rsidR="000B489A" w:rsidRDefault="000B489A" w:rsidP="000B489A">
      <w:pPr>
        <w:tabs>
          <w:tab w:val="left" w:pos="567"/>
        </w:tabs>
        <w:ind w:right="-1"/>
        <w:rPr>
          <w:b/>
          <w:szCs w:val="22"/>
        </w:rPr>
      </w:pPr>
    </w:p>
    <w:p w:rsidR="000B489A" w:rsidRDefault="000B489A" w:rsidP="000B489A">
      <w:pPr>
        <w:widowControl w:val="0"/>
        <w:ind w:right="-1"/>
        <w:jc w:val="both"/>
        <w:rPr>
          <w:b/>
          <w:noProof/>
          <w:szCs w:val="22"/>
          <w:lang w:val="it-IT"/>
        </w:rPr>
      </w:pPr>
      <w:r>
        <w:rPr>
          <w:b/>
          <w:noProof/>
          <w:szCs w:val="22"/>
          <w:lang w:val="it-IT"/>
        </w:rPr>
        <w:t>Jeigu jums pasireiškė bent vienas iš toliau nurodytų šalutinių reiškinių, kuo greičiau kreipkitės į gydytoją:</w:t>
      </w:r>
    </w:p>
    <w:p w:rsidR="000B489A" w:rsidRDefault="000B489A" w:rsidP="000B489A">
      <w:pPr>
        <w:numPr>
          <w:ilvl w:val="0"/>
          <w:numId w:val="1"/>
        </w:numPr>
        <w:tabs>
          <w:tab w:val="num" w:pos="426"/>
        </w:tabs>
        <w:ind w:left="0" w:right="-1" w:firstLine="0"/>
        <w:rPr>
          <w:noProof/>
          <w:szCs w:val="22"/>
          <w:lang w:val="it-IT" w:eastAsia="en-US"/>
        </w:rPr>
      </w:pPr>
      <w:r>
        <w:rPr>
          <w:noProof/>
          <w:szCs w:val="22"/>
          <w:lang w:val="it-IT"/>
        </w:rPr>
        <w:t>žarnų uždegimas (pseudomembraninis kolitas), kuris pasireiškia sunkiu viduriavimu, karščiavimu, pilvo skausmu;</w:t>
      </w:r>
    </w:p>
    <w:p w:rsidR="000B489A" w:rsidRDefault="000B489A" w:rsidP="000B489A">
      <w:pPr>
        <w:numPr>
          <w:ilvl w:val="0"/>
          <w:numId w:val="1"/>
        </w:numPr>
        <w:tabs>
          <w:tab w:val="num" w:pos="426"/>
        </w:tabs>
        <w:ind w:left="0" w:right="-1" w:firstLine="0"/>
        <w:rPr>
          <w:noProof/>
          <w:szCs w:val="22"/>
          <w:lang w:val="it-IT"/>
        </w:rPr>
      </w:pPr>
      <w:r>
        <w:rPr>
          <w:noProof/>
          <w:szCs w:val="22"/>
          <w:lang w:val="it-IT"/>
        </w:rPr>
        <w:t>sunki ūminė padidėjusio jautrumo reakcija, kuri pasireiškia švokštimu, pasunkėjusiu kvėpavimu, karščiavimu, staigiu veido, lūpų, ryklės, liežuvio, rankų ar kojų patinimu, greitu širdies plakimu, žemu kraujo spaudimu, odos išbėrimu ar niežėjimu. Doksiciklino vartojimą būtina nedelsiant nutraukti;</w:t>
      </w:r>
    </w:p>
    <w:p w:rsidR="000B489A" w:rsidRDefault="000B489A" w:rsidP="000B489A">
      <w:pPr>
        <w:numPr>
          <w:ilvl w:val="0"/>
          <w:numId w:val="1"/>
        </w:numPr>
        <w:tabs>
          <w:tab w:val="num" w:pos="426"/>
        </w:tabs>
        <w:ind w:left="0" w:right="-1" w:firstLine="0"/>
        <w:rPr>
          <w:noProof/>
          <w:szCs w:val="22"/>
          <w:lang w:val="it-IT" w:eastAsia="en-US"/>
        </w:rPr>
      </w:pPr>
      <w:bookmarkStart w:id="0" w:name="_Hlk12472607"/>
      <w:r>
        <w:rPr>
          <w:noProof/>
          <w:szCs w:val="22"/>
          <w:lang w:val="it-IT" w:eastAsia="en-US"/>
        </w:rPr>
        <w:t>Jarišo–Herksheimerio reakcija</w:t>
      </w:r>
      <w:bookmarkEnd w:id="0"/>
      <w:r>
        <w:rPr>
          <w:noProof/>
          <w:szCs w:val="22"/>
          <w:lang w:val="it-IT" w:eastAsia="en-US"/>
        </w:rPr>
        <w:t>, sukelianti karščiavimą, šalkrėtį, galvos skausmą, raumenų skausmą ir odos išbėrimą, kuri paprastai praeina savaime. Ji pasireiškia vos pradėjus spirochetų sukeliamų infekcijų, kaip antai Laimo ligos, gydymą doksiciklinu.</w:t>
      </w:r>
    </w:p>
    <w:p w:rsidR="000B489A" w:rsidRDefault="000B489A" w:rsidP="000B489A">
      <w:pPr>
        <w:tabs>
          <w:tab w:val="left" w:pos="567"/>
        </w:tabs>
        <w:ind w:right="-1"/>
        <w:rPr>
          <w:b/>
          <w:szCs w:val="22"/>
        </w:rPr>
      </w:pPr>
    </w:p>
    <w:p w:rsidR="000B489A" w:rsidRDefault="000B489A" w:rsidP="000B489A">
      <w:pPr>
        <w:ind w:left="1418" w:right="-1" w:hanging="1418"/>
        <w:rPr>
          <w:i/>
          <w:szCs w:val="22"/>
          <w:lang w:eastAsia="en-US"/>
        </w:rPr>
      </w:pPr>
      <w:r>
        <w:rPr>
          <w:iCs/>
          <w:noProof/>
          <w:szCs w:val="22"/>
          <w:lang w:val="it-IT"/>
        </w:rPr>
        <w:t xml:space="preserve">Nedažnas </w:t>
      </w:r>
      <w:r>
        <w:rPr>
          <w:szCs w:val="22"/>
          <w:lang w:eastAsia="en-US"/>
        </w:rPr>
        <w:t>šalutinis poveikis (gali pasireikšti rečiau kaip 1 iš 100 vartojusių vaisto)</w:t>
      </w:r>
    </w:p>
    <w:p w:rsidR="000B489A" w:rsidRDefault="000B489A" w:rsidP="000B489A">
      <w:pPr>
        <w:widowControl w:val="0"/>
        <w:ind w:right="-1"/>
        <w:rPr>
          <w:szCs w:val="22"/>
        </w:rPr>
      </w:pPr>
      <w:r>
        <w:rPr>
          <w:szCs w:val="22"/>
          <w:lang w:eastAsia="en-US"/>
        </w:rPr>
        <w:t xml:space="preserve">Alerginės reakcijos, pvz., </w:t>
      </w:r>
      <w:proofErr w:type="spellStart"/>
      <w:r>
        <w:rPr>
          <w:szCs w:val="22"/>
          <w:lang w:eastAsia="en-US"/>
        </w:rPr>
        <w:t>generalizuotas</w:t>
      </w:r>
      <w:proofErr w:type="spellEnd"/>
      <w:r>
        <w:rPr>
          <w:szCs w:val="22"/>
          <w:lang w:eastAsia="en-US"/>
        </w:rPr>
        <w:t xml:space="preserve"> išbėrimas, </w:t>
      </w:r>
      <w:proofErr w:type="spellStart"/>
      <w:r>
        <w:rPr>
          <w:szCs w:val="22"/>
          <w:lang w:eastAsia="en-US"/>
        </w:rPr>
        <w:t>eritema</w:t>
      </w:r>
      <w:proofErr w:type="spellEnd"/>
      <w:r>
        <w:rPr>
          <w:szCs w:val="22"/>
          <w:lang w:eastAsia="en-US"/>
        </w:rPr>
        <w:t xml:space="preserve">, dilgėlinė, niežulys, daugiaformė </w:t>
      </w:r>
      <w:proofErr w:type="spellStart"/>
      <w:r>
        <w:rPr>
          <w:szCs w:val="22"/>
          <w:lang w:eastAsia="en-US"/>
        </w:rPr>
        <w:t>eritema</w:t>
      </w:r>
      <w:proofErr w:type="spellEnd"/>
      <w:r>
        <w:rPr>
          <w:szCs w:val="22"/>
          <w:lang w:eastAsia="en-US"/>
        </w:rPr>
        <w:t>, laikinas lokalus odos, gleivinės arba sąnarių paburkimas (</w:t>
      </w:r>
      <w:proofErr w:type="spellStart"/>
      <w:r>
        <w:rPr>
          <w:szCs w:val="22"/>
          <w:lang w:eastAsia="en-US"/>
        </w:rPr>
        <w:t>angioneurozinė</w:t>
      </w:r>
      <w:proofErr w:type="spellEnd"/>
      <w:r>
        <w:rPr>
          <w:szCs w:val="22"/>
          <w:lang w:eastAsia="en-US"/>
        </w:rPr>
        <w:t xml:space="preserve"> edema), astma, anafilaksinis šokas, lyties organų ir kitų kūno vietų išbėrimas bei į </w:t>
      </w:r>
      <w:proofErr w:type="spellStart"/>
      <w:r>
        <w:rPr>
          <w:szCs w:val="22"/>
          <w:lang w:eastAsia="en-US"/>
        </w:rPr>
        <w:t>seruminę</w:t>
      </w:r>
      <w:proofErr w:type="spellEnd"/>
      <w:r>
        <w:rPr>
          <w:szCs w:val="22"/>
          <w:lang w:eastAsia="en-US"/>
        </w:rPr>
        <w:t xml:space="preserve"> ligą panaši reakcija (atsiranda karščiavimas, galvos ir sąnarių skausmas</w:t>
      </w:r>
      <w:r>
        <w:rPr>
          <w:szCs w:val="22"/>
        </w:rPr>
        <w:t>) ir sisteminės raudonosios vilkligės paūmėjimas,</w:t>
      </w:r>
    </w:p>
    <w:p w:rsidR="000B489A" w:rsidRDefault="000B489A" w:rsidP="000B489A">
      <w:pPr>
        <w:ind w:right="-1"/>
        <w:rPr>
          <w:szCs w:val="22"/>
          <w:lang w:eastAsia="en-US"/>
        </w:rPr>
      </w:pPr>
      <w:r>
        <w:rPr>
          <w:szCs w:val="22"/>
          <w:lang w:eastAsia="en-US"/>
        </w:rPr>
        <w:t xml:space="preserve">padidėjęs jautrumas šviesai ir atvirų odos vietų </w:t>
      </w:r>
      <w:proofErr w:type="spellStart"/>
      <w:r>
        <w:rPr>
          <w:szCs w:val="22"/>
          <w:lang w:eastAsia="en-US"/>
        </w:rPr>
        <w:t>fototoksinė</w:t>
      </w:r>
      <w:proofErr w:type="spellEnd"/>
      <w:r>
        <w:rPr>
          <w:szCs w:val="22"/>
          <w:lang w:eastAsia="en-US"/>
        </w:rPr>
        <w:t xml:space="preserve"> reakcija, kurios simptomai panašūs į stipraus saulės nudegimo sukeltą poveikį: oda parausta, patinsta, pakinta jos spalva, atsiranda pūslių. Dėl šios priežasties </w:t>
      </w:r>
      <w:proofErr w:type="spellStart"/>
      <w:r>
        <w:rPr>
          <w:szCs w:val="22"/>
          <w:lang w:eastAsia="en-US"/>
        </w:rPr>
        <w:t>doksiciklino</w:t>
      </w:r>
      <w:proofErr w:type="spellEnd"/>
      <w:r>
        <w:rPr>
          <w:szCs w:val="22"/>
          <w:lang w:eastAsia="en-US"/>
        </w:rPr>
        <w:t xml:space="preserve"> vartojimo laikotarpiu negalima kaitintis saulėje ar soliariume, sutrikęs k</w:t>
      </w:r>
      <w:r>
        <w:rPr>
          <w:szCs w:val="22"/>
        </w:rPr>
        <w:t xml:space="preserve">raujo krešėjimas, </w:t>
      </w:r>
      <w:proofErr w:type="spellStart"/>
      <w:r>
        <w:rPr>
          <w:szCs w:val="22"/>
        </w:rPr>
        <w:t>hematurija</w:t>
      </w:r>
      <w:proofErr w:type="spellEnd"/>
      <w:r>
        <w:rPr>
          <w:szCs w:val="22"/>
        </w:rPr>
        <w:t xml:space="preserve"> (kraujas šlapime).</w:t>
      </w:r>
    </w:p>
    <w:p w:rsidR="000B489A" w:rsidRDefault="000B489A" w:rsidP="000B489A">
      <w:pPr>
        <w:widowControl w:val="0"/>
        <w:ind w:right="-1"/>
        <w:jc w:val="both"/>
        <w:rPr>
          <w:i/>
          <w:noProof/>
          <w:szCs w:val="22"/>
          <w:lang w:val="it-IT"/>
        </w:rPr>
      </w:pPr>
    </w:p>
    <w:p w:rsidR="000B489A" w:rsidRDefault="000B489A" w:rsidP="000B489A">
      <w:pPr>
        <w:ind w:right="-1"/>
        <w:rPr>
          <w:szCs w:val="22"/>
          <w:lang w:eastAsia="en-US"/>
        </w:rPr>
      </w:pPr>
      <w:r>
        <w:rPr>
          <w:szCs w:val="22"/>
          <w:lang w:eastAsia="en-US"/>
        </w:rPr>
        <w:t xml:space="preserve">Retas šalutinis poveikis (gali pasireikšti rečiau kaip 1 iš 1000 vartojusių vaisto) </w:t>
      </w:r>
    </w:p>
    <w:p w:rsidR="000B489A" w:rsidRDefault="000B489A" w:rsidP="000B489A">
      <w:pPr>
        <w:ind w:right="-1"/>
        <w:rPr>
          <w:szCs w:val="22"/>
        </w:rPr>
      </w:pPr>
      <w:r>
        <w:rPr>
          <w:szCs w:val="22"/>
          <w:lang w:eastAsia="en-US"/>
        </w:rPr>
        <w:t xml:space="preserve">Laikinas leukocitų skaičiaus sumažėjimas arba padidėjimas, trombocitų skaičiaus sumažėjimas, limfocitų skaičiaus sumažėjimas, mažakraujystė (anemija), limfmazgių padidėjimas, atsiranda pakitusių limfocitų, pakinta leukocitai (pasireiškia toksinė </w:t>
      </w:r>
      <w:proofErr w:type="spellStart"/>
      <w:r>
        <w:rPr>
          <w:szCs w:val="22"/>
          <w:lang w:eastAsia="en-US"/>
        </w:rPr>
        <w:t>granulocitų</w:t>
      </w:r>
      <w:proofErr w:type="spellEnd"/>
      <w:r>
        <w:rPr>
          <w:szCs w:val="22"/>
          <w:lang w:eastAsia="en-US"/>
        </w:rPr>
        <w:t xml:space="preserve"> granuliacija)</w:t>
      </w:r>
      <w:r>
        <w:rPr>
          <w:i/>
          <w:noProof/>
          <w:szCs w:val="22"/>
          <w:lang w:val="pl-PL"/>
        </w:rPr>
        <w:t xml:space="preserve">, </w:t>
      </w:r>
      <w:r>
        <w:rPr>
          <w:szCs w:val="22"/>
          <w:lang w:eastAsia="en-US"/>
        </w:rPr>
        <w:t>vidinio galvos (</w:t>
      </w:r>
      <w:proofErr w:type="spellStart"/>
      <w:r>
        <w:rPr>
          <w:szCs w:val="22"/>
          <w:lang w:eastAsia="en-US"/>
        </w:rPr>
        <w:t>intrakranialinio</w:t>
      </w:r>
      <w:proofErr w:type="spellEnd"/>
      <w:r>
        <w:rPr>
          <w:szCs w:val="22"/>
          <w:lang w:eastAsia="en-US"/>
        </w:rPr>
        <w:t xml:space="preserve">) spaudimo padidėjimas, galvos skausmas, pykinimas, vėmimas, regėjimo sutrikimas,  </w:t>
      </w:r>
      <w:r>
        <w:rPr>
          <w:szCs w:val="22"/>
        </w:rPr>
        <w:t xml:space="preserve">rėmens graužimas, nemalonus pojūtis duobutės srityje, vėmimas, vidurių pūtimas, nesunkus viduriavimas, </w:t>
      </w:r>
      <w:proofErr w:type="spellStart"/>
      <w:r>
        <w:rPr>
          <w:szCs w:val="22"/>
        </w:rPr>
        <w:t>riebalingos</w:t>
      </w:r>
      <w:proofErr w:type="spellEnd"/>
      <w:r>
        <w:rPr>
          <w:szCs w:val="22"/>
        </w:rPr>
        <w:t xml:space="preserve"> išmatos, burnos ir (arba) ryklės gleivinės uždegimas, užkimimas, pasunkėjęs arba skausmingas rijimas, pajuodęs liežuvis, žarnyno uždegimas (</w:t>
      </w:r>
      <w:proofErr w:type="spellStart"/>
      <w:r>
        <w:rPr>
          <w:szCs w:val="22"/>
        </w:rPr>
        <w:t>pseudomembraninis</w:t>
      </w:r>
      <w:proofErr w:type="spellEnd"/>
      <w:r>
        <w:rPr>
          <w:szCs w:val="22"/>
        </w:rPr>
        <w:t xml:space="preserve"> kolitas), stemplės opa, stemplės uždegimas, pilvo skausmai, burnos ir gerklės gleivinės uždegimas (glositas, stomatitas), ūminis makšties uždegimas, išangės srities niežulys, </w:t>
      </w:r>
      <w:r>
        <w:rPr>
          <w:szCs w:val="22"/>
          <w:lang w:eastAsia="en-US"/>
        </w:rPr>
        <w:t>toksinis poveikis inkstams arba jų funkcijos sutrikimo pasunkėjimas, inkstų audinio uždegimas (</w:t>
      </w:r>
      <w:proofErr w:type="spellStart"/>
      <w:r>
        <w:rPr>
          <w:szCs w:val="22"/>
          <w:lang w:eastAsia="en-US"/>
        </w:rPr>
        <w:t>intersticinis</w:t>
      </w:r>
      <w:proofErr w:type="spellEnd"/>
      <w:r>
        <w:rPr>
          <w:szCs w:val="22"/>
          <w:lang w:eastAsia="en-US"/>
        </w:rPr>
        <w:t xml:space="preserve"> nefritas), ūminis inkstų funkcijos nepakankamumas ir </w:t>
      </w:r>
      <w:proofErr w:type="spellStart"/>
      <w:r>
        <w:rPr>
          <w:szCs w:val="22"/>
          <w:lang w:eastAsia="en-US"/>
        </w:rPr>
        <w:t>nesišlapinimas</w:t>
      </w:r>
      <w:proofErr w:type="spellEnd"/>
      <w:r>
        <w:rPr>
          <w:szCs w:val="22"/>
          <w:lang w:eastAsia="en-US"/>
        </w:rPr>
        <w:t xml:space="preserve"> (</w:t>
      </w:r>
      <w:proofErr w:type="spellStart"/>
      <w:r>
        <w:rPr>
          <w:szCs w:val="22"/>
          <w:lang w:eastAsia="en-US"/>
        </w:rPr>
        <w:t>anurija</w:t>
      </w:r>
      <w:proofErr w:type="spellEnd"/>
      <w:r>
        <w:rPr>
          <w:szCs w:val="22"/>
          <w:lang w:eastAsia="en-US"/>
        </w:rPr>
        <w:t xml:space="preserve">), </w:t>
      </w:r>
      <w:r w:rsidRPr="00B7732B">
        <w:rPr>
          <w:szCs w:val="22"/>
          <w:lang w:eastAsia="en-US"/>
        </w:rPr>
        <w:t xml:space="preserve">kepenų nepakankamumas, hepatitas, </w:t>
      </w:r>
      <w:proofErr w:type="spellStart"/>
      <w:r w:rsidRPr="00B7732B">
        <w:rPr>
          <w:szCs w:val="22"/>
          <w:lang w:eastAsia="en-US"/>
        </w:rPr>
        <w:t>hepatotoksinis</w:t>
      </w:r>
      <w:proofErr w:type="spellEnd"/>
      <w:r w:rsidRPr="00B7732B">
        <w:rPr>
          <w:szCs w:val="22"/>
          <w:lang w:eastAsia="en-US"/>
        </w:rPr>
        <w:t xml:space="preserve"> poveikis, gelta, kepenų funkcijos sutrikimas</w:t>
      </w:r>
      <w:r>
        <w:rPr>
          <w:szCs w:val="22"/>
          <w:lang w:eastAsia="en-US"/>
        </w:rPr>
        <w:t xml:space="preserve">, </w:t>
      </w:r>
      <w:r>
        <w:rPr>
          <w:szCs w:val="22"/>
        </w:rPr>
        <w:t xml:space="preserve">trumpalaikis sunkus odos pažeidimas, įskaitant gyvybei pavojingą sisteminę reakciją (pvz., </w:t>
      </w:r>
      <w:proofErr w:type="spellStart"/>
      <w:r>
        <w:rPr>
          <w:szCs w:val="22"/>
        </w:rPr>
        <w:t>eksfoliacinį</w:t>
      </w:r>
      <w:proofErr w:type="spellEnd"/>
      <w:r>
        <w:rPr>
          <w:szCs w:val="22"/>
        </w:rPr>
        <w:t xml:space="preserve"> dermatitą, </w:t>
      </w:r>
      <w:proofErr w:type="spellStart"/>
      <w:r>
        <w:rPr>
          <w:szCs w:val="22"/>
        </w:rPr>
        <w:t>Lajelio</w:t>
      </w:r>
      <w:proofErr w:type="spellEnd"/>
      <w:r>
        <w:rPr>
          <w:szCs w:val="22"/>
        </w:rPr>
        <w:t xml:space="preserve"> sindromą), </w:t>
      </w:r>
      <w:proofErr w:type="spellStart"/>
      <w:r w:rsidRPr="008173E7">
        <w:rPr>
          <w:szCs w:val="22"/>
          <w:lang w:eastAsia="en-US"/>
        </w:rPr>
        <w:lastRenderedPageBreak/>
        <w:t>Stivenso</w:t>
      </w:r>
      <w:proofErr w:type="spellEnd"/>
      <w:r w:rsidRPr="008173E7">
        <w:rPr>
          <w:szCs w:val="22"/>
          <w:lang w:eastAsia="en-US"/>
        </w:rPr>
        <w:t>-Džonsono (</w:t>
      </w:r>
      <w:proofErr w:type="spellStart"/>
      <w:r w:rsidRPr="000410A8">
        <w:rPr>
          <w:i/>
          <w:iCs/>
          <w:szCs w:val="22"/>
          <w:lang w:eastAsia="en-US"/>
        </w:rPr>
        <w:t>Stevens-Johnson</w:t>
      </w:r>
      <w:proofErr w:type="spellEnd"/>
      <w:r w:rsidRPr="008173E7">
        <w:rPr>
          <w:szCs w:val="22"/>
          <w:lang w:eastAsia="en-US"/>
        </w:rPr>
        <w:t>) sindromas</w:t>
      </w:r>
      <w:r>
        <w:rPr>
          <w:szCs w:val="22"/>
          <w:lang w:eastAsia="en-US"/>
        </w:rPr>
        <w:t xml:space="preserve">, </w:t>
      </w:r>
      <w:r w:rsidRPr="00B7732B">
        <w:rPr>
          <w:szCs w:val="22"/>
          <w:lang w:eastAsia="en-US"/>
        </w:rPr>
        <w:t xml:space="preserve">vaistų sukeltas odos </w:t>
      </w:r>
      <w:r>
        <w:rPr>
          <w:szCs w:val="22"/>
          <w:lang w:eastAsia="en-US"/>
        </w:rPr>
        <w:t>iš</w:t>
      </w:r>
      <w:r w:rsidRPr="00B7732B">
        <w:rPr>
          <w:szCs w:val="22"/>
          <w:lang w:eastAsia="en-US"/>
        </w:rPr>
        <w:t xml:space="preserve">bėrimas su </w:t>
      </w:r>
      <w:proofErr w:type="spellStart"/>
      <w:r w:rsidRPr="00B7732B">
        <w:rPr>
          <w:szCs w:val="22"/>
          <w:lang w:eastAsia="en-US"/>
        </w:rPr>
        <w:t>eozinofilija</w:t>
      </w:r>
      <w:proofErr w:type="spellEnd"/>
      <w:r w:rsidRPr="00B7732B">
        <w:rPr>
          <w:szCs w:val="22"/>
          <w:lang w:eastAsia="en-US"/>
        </w:rPr>
        <w:t xml:space="preserve"> ir sisteminiais simptomais (angl. </w:t>
      </w:r>
      <w:r w:rsidRPr="000410A8">
        <w:rPr>
          <w:i/>
          <w:szCs w:val="22"/>
          <w:lang w:eastAsia="en-US"/>
        </w:rPr>
        <w:t xml:space="preserve">DRESS </w:t>
      </w:r>
      <w:proofErr w:type="spellStart"/>
      <w:r w:rsidRPr="000410A8">
        <w:rPr>
          <w:i/>
          <w:szCs w:val="22"/>
          <w:lang w:eastAsia="en-US"/>
        </w:rPr>
        <w:t>syndrome</w:t>
      </w:r>
      <w:proofErr w:type="spellEnd"/>
      <w:r w:rsidRPr="00B7732B">
        <w:rPr>
          <w:szCs w:val="22"/>
          <w:lang w:eastAsia="en-US"/>
        </w:rPr>
        <w:t xml:space="preserve"> (</w:t>
      </w:r>
      <w:proofErr w:type="spellStart"/>
      <w:r w:rsidRPr="000410A8">
        <w:rPr>
          <w:i/>
          <w:szCs w:val="22"/>
          <w:lang w:eastAsia="en-US"/>
        </w:rPr>
        <w:t>Drug</w:t>
      </w:r>
      <w:proofErr w:type="spellEnd"/>
      <w:r w:rsidRPr="000410A8">
        <w:rPr>
          <w:i/>
          <w:szCs w:val="22"/>
          <w:lang w:eastAsia="en-US"/>
        </w:rPr>
        <w:t xml:space="preserve"> </w:t>
      </w:r>
      <w:proofErr w:type="spellStart"/>
      <w:r w:rsidRPr="000410A8">
        <w:rPr>
          <w:i/>
          <w:szCs w:val="22"/>
          <w:lang w:eastAsia="en-US"/>
        </w:rPr>
        <w:t>Rash</w:t>
      </w:r>
      <w:proofErr w:type="spellEnd"/>
      <w:r w:rsidRPr="000410A8">
        <w:rPr>
          <w:i/>
          <w:szCs w:val="22"/>
          <w:lang w:eastAsia="en-US"/>
        </w:rPr>
        <w:t xml:space="preserve"> </w:t>
      </w:r>
      <w:proofErr w:type="spellStart"/>
      <w:r w:rsidRPr="000410A8">
        <w:rPr>
          <w:i/>
          <w:szCs w:val="22"/>
          <w:lang w:eastAsia="en-US"/>
        </w:rPr>
        <w:t>with</w:t>
      </w:r>
      <w:proofErr w:type="spellEnd"/>
      <w:r w:rsidRPr="000410A8">
        <w:rPr>
          <w:i/>
          <w:szCs w:val="22"/>
          <w:lang w:eastAsia="en-US"/>
        </w:rPr>
        <w:t xml:space="preserve"> </w:t>
      </w:r>
      <w:proofErr w:type="spellStart"/>
      <w:r w:rsidRPr="000410A8">
        <w:rPr>
          <w:i/>
          <w:szCs w:val="22"/>
          <w:lang w:eastAsia="en-US"/>
        </w:rPr>
        <w:t>Eosinophilia</w:t>
      </w:r>
      <w:proofErr w:type="spellEnd"/>
      <w:r w:rsidRPr="000410A8">
        <w:rPr>
          <w:i/>
          <w:szCs w:val="22"/>
          <w:lang w:eastAsia="en-US"/>
        </w:rPr>
        <w:t xml:space="preserve"> </w:t>
      </w:r>
      <w:proofErr w:type="spellStart"/>
      <w:r w:rsidRPr="000410A8">
        <w:rPr>
          <w:i/>
          <w:szCs w:val="22"/>
          <w:lang w:eastAsia="en-US"/>
        </w:rPr>
        <w:t>and</w:t>
      </w:r>
      <w:proofErr w:type="spellEnd"/>
      <w:r w:rsidRPr="000410A8">
        <w:rPr>
          <w:i/>
          <w:szCs w:val="22"/>
          <w:lang w:eastAsia="en-US"/>
        </w:rPr>
        <w:t xml:space="preserve"> </w:t>
      </w:r>
      <w:proofErr w:type="spellStart"/>
      <w:r w:rsidRPr="000410A8">
        <w:rPr>
          <w:i/>
          <w:szCs w:val="22"/>
          <w:lang w:eastAsia="en-US"/>
        </w:rPr>
        <w:t>Systemic</w:t>
      </w:r>
      <w:proofErr w:type="spellEnd"/>
      <w:r w:rsidRPr="000410A8">
        <w:rPr>
          <w:i/>
          <w:szCs w:val="22"/>
          <w:lang w:eastAsia="en-US"/>
        </w:rPr>
        <w:t xml:space="preserve"> </w:t>
      </w:r>
      <w:proofErr w:type="spellStart"/>
      <w:r w:rsidRPr="000410A8">
        <w:rPr>
          <w:i/>
          <w:szCs w:val="22"/>
          <w:lang w:eastAsia="en-US"/>
        </w:rPr>
        <w:t>Symptoms</w:t>
      </w:r>
      <w:proofErr w:type="spellEnd"/>
      <w:r w:rsidRPr="00B7732B">
        <w:rPr>
          <w:szCs w:val="22"/>
          <w:lang w:eastAsia="en-US"/>
        </w:rPr>
        <w:t>),</w:t>
      </w:r>
      <w:r>
        <w:t xml:space="preserve"> </w:t>
      </w:r>
      <w:proofErr w:type="spellStart"/>
      <w:r w:rsidRPr="00B7732B">
        <w:rPr>
          <w:szCs w:val="22"/>
          <w:lang w:eastAsia="en-US"/>
        </w:rPr>
        <w:t>Jarišo</w:t>
      </w:r>
      <w:proofErr w:type="spellEnd"/>
      <w:r w:rsidRPr="00B7732B">
        <w:rPr>
          <w:szCs w:val="22"/>
          <w:lang w:eastAsia="en-US"/>
        </w:rPr>
        <w:t>–</w:t>
      </w:r>
      <w:proofErr w:type="spellStart"/>
      <w:r w:rsidRPr="00B7732B">
        <w:rPr>
          <w:szCs w:val="22"/>
          <w:lang w:eastAsia="en-US"/>
        </w:rPr>
        <w:t>Herksheimerio</w:t>
      </w:r>
      <w:proofErr w:type="spellEnd"/>
      <w:r w:rsidRPr="00B7732B">
        <w:rPr>
          <w:szCs w:val="22"/>
          <w:lang w:eastAsia="en-US"/>
        </w:rPr>
        <w:t xml:space="preserve"> reakcija</w:t>
      </w:r>
      <w:r>
        <w:rPr>
          <w:szCs w:val="22"/>
          <w:lang w:eastAsia="en-US"/>
        </w:rPr>
        <w:t>, sunki padidėjusio jautrumo reakcija: paburksta veidas, patinsta liežuvis,</w:t>
      </w:r>
      <w:r>
        <w:rPr>
          <w:szCs w:val="22"/>
        </w:rPr>
        <w:t xml:space="preserve"> atsiranda gerklų paburkimas, dėl kurio susiaurėja kvėpavimo takai, </w:t>
      </w:r>
      <w:proofErr w:type="spellStart"/>
      <w:r>
        <w:rPr>
          <w:szCs w:val="22"/>
        </w:rPr>
        <w:t>tachikardija</w:t>
      </w:r>
      <w:proofErr w:type="spellEnd"/>
      <w:r>
        <w:rPr>
          <w:szCs w:val="22"/>
        </w:rPr>
        <w:t>, dusulys (</w:t>
      </w:r>
      <w:proofErr w:type="spellStart"/>
      <w:r>
        <w:rPr>
          <w:szCs w:val="22"/>
        </w:rPr>
        <w:t>dispnėja</w:t>
      </w:r>
      <w:proofErr w:type="spellEnd"/>
      <w:r>
        <w:rPr>
          <w:szCs w:val="22"/>
        </w:rPr>
        <w:t>), kraujo spaudimas gali labai nukristi ir ligonį ištikti gyvybei pavojingas šokas ar net sustoti širdis. Trumpalaikis tirpimo ar niežėjimo tariamasis jutimas (</w:t>
      </w:r>
      <w:proofErr w:type="spellStart"/>
      <w:r>
        <w:rPr>
          <w:szCs w:val="22"/>
        </w:rPr>
        <w:t>parestezijos</w:t>
      </w:r>
      <w:proofErr w:type="spellEnd"/>
      <w:r>
        <w:rPr>
          <w:szCs w:val="22"/>
        </w:rPr>
        <w:t>), pagreitėjęs širdies plakimas (</w:t>
      </w:r>
      <w:proofErr w:type="spellStart"/>
      <w:r>
        <w:rPr>
          <w:szCs w:val="22"/>
        </w:rPr>
        <w:t>tachikardijos</w:t>
      </w:r>
      <w:proofErr w:type="spellEnd"/>
      <w:r>
        <w:rPr>
          <w:szCs w:val="22"/>
        </w:rPr>
        <w:t xml:space="preserve">), raumenų skausmai, sąnarių skausmai, nerimo ar baimės pasireiškimas. </w:t>
      </w:r>
    </w:p>
    <w:p w:rsidR="000B489A" w:rsidRDefault="000B489A" w:rsidP="000B489A">
      <w:pPr>
        <w:ind w:right="-1"/>
        <w:rPr>
          <w:szCs w:val="22"/>
          <w:lang w:eastAsia="en-US"/>
        </w:rPr>
      </w:pPr>
    </w:p>
    <w:p w:rsidR="000B489A" w:rsidRDefault="000B489A" w:rsidP="000B489A">
      <w:pPr>
        <w:widowControl w:val="0"/>
        <w:ind w:left="1560" w:right="-1" w:hanging="1560"/>
        <w:jc w:val="both"/>
        <w:rPr>
          <w:noProof/>
          <w:szCs w:val="22"/>
          <w:lang w:val="it-IT"/>
        </w:rPr>
      </w:pPr>
      <w:r>
        <w:rPr>
          <w:noProof/>
          <w:szCs w:val="22"/>
          <w:lang w:val="it-IT"/>
        </w:rPr>
        <w:t xml:space="preserve">Labai retas </w:t>
      </w:r>
      <w:r>
        <w:rPr>
          <w:szCs w:val="22"/>
          <w:lang w:eastAsia="en-US"/>
        </w:rPr>
        <w:t>šalutinis poveikis (gali pasireikšti rečiau kaip 1 iš 10000 vartojusių vaisto)</w:t>
      </w:r>
      <w:r>
        <w:rPr>
          <w:noProof/>
          <w:szCs w:val="22"/>
          <w:lang w:val="it-IT"/>
        </w:rPr>
        <w:t xml:space="preserve"> </w:t>
      </w:r>
    </w:p>
    <w:p w:rsidR="000B489A" w:rsidRDefault="000B489A" w:rsidP="000B489A">
      <w:pPr>
        <w:widowControl w:val="0"/>
        <w:ind w:right="-1"/>
        <w:jc w:val="both"/>
        <w:rPr>
          <w:noProof/>
          <w:szCs w:val="22"/>
          <w:lang w:val="it-IT"/>
        </w:rPr>
      </w:pPr>
      <w:r>
        <w:rPr>
          <w:noProof/>
          <w:szCs w:val="22"/>
          <w:lang w:val="it-IT"/>
        </w:rPr>
        <w:t xml:space="preserve">Anoreksija, </w:t>
      </w:r>
      <w:r>
        <w:rPr>
          <w:szCs w:val="22"/>
          <w:lang w:eastAsia="en-US"/>
        </w:rPr>
        <w:t xml:space="preserve">nagų pažeidimas (jie tampa silpni, sluoksniuojasi ir (arba) pakinta spalva), traukuliai, </w:t>
      </w:r>
      <w:r>
        <w:rPr>
          <w:szCs w:val="22"/>
        </w:rPr>
        <w:t>uoslės ir skonio jutimų susilpnėjimo arba išnykimo atvejai, iš kurių sunormalėjo tik keletas ir tik iš dalies.</w:t>
      </w:r>
      <w:r>
        <w:rPr>
          <w:szCs w:val="22"/>
          <w:lang w:eastAsia="en-US"/>
        </w:rPr>
        <w:t xml:space="preserve"> </w:t>
      </w:r>
    </w:p>
    <w:p w:rsidR="000B489A" w:rsidRDefault="000B489A" w:rsidP="000B489A">
      <w:pPr>
        <w:ind w:right="-1"/>
        <w:rPr>
          <w:i/>
          <w:szCs w:val="22"/>
          <w:lang w:val="it-IT" w:eastAsia="en-US"/>
        </w:rPr>
      </w:pPr>
    </w:p>
    <w:p w:rsidR="000B489A" w:rsidRDefault="000B489A" w:rsidP="000B489A">
      <w:pPr>
        <w:tabs>
          <w:tab w:val="left" w:pos="567"/>
        </w:tabs>
        <w:ind w:right="-1"/>
        <w:rPr>
          <w:szCs w:val="22"/>
          <w:lang w:eastAsia="en-US"/>
        </w:rPr>
      </w:pPr>
      <w:r>
        <w:rPr>
          <w:szCs w:val="22"/>
          <w:lang w:eastAsia="en-US"/>
        </w:rPr>
        <w:t xml:space="preserve">Dažnis nežinomas (negali būti apskaičiuotas pagal turimus duomenis) </w:t>
      </w:r>
    </w:p>
    <w:p w:rsidR="000B489A" w:rsidRDefault="000B489A" w:rsidP="000B489A">
      <w:pPr>
        <w:tabs>
          <w:tab w:val="left" w:pos="567"/>
        </w:tabs>
        <w:ind w:right="-1"/>
        <w:rPr>
          <w:szCs w:val="22"/>
        </w:rPr>
      </w:pPr>
      <w:r>
        <w:rPr>
          <w:szCs w:val="22"/>
        </w:rPr>
        <w:t xml:space="preserve">Netikslūs gliukozės, baltymų, </w:t>
      </w:r>
      <w:proofErr w:type="spellStart"/>
      <w:r>
        <w:rPr>
          <w:szCs w:val="22"/>
        </w:rPr>
        <w:t>urobilinogeno</w:t>
      </w:r>
      <w:proofErr w:type="spellEnd"/>
      <w:r>
        <w:rPr>
          <w:szCs w:val="22"/>
        </w:rPr>
        <w:t xml:space="preserve"> ar </w:t>
      </w:r>
      <w:proofErr w:type="spellStart"/>
      <w:r>
        <w:rPr>
          <w:szCs w:val="22"/>
        </w:rPr>
        <w:t>katecholaminų</w:t>
      </w:r>
      <w:proofErr w:type="spellEnd"/>
      <w:r>
        <w:rPr>
          <w:szCs w:val="22"/>
        </w:rPr>
        <w:t xml:space="preserve"> šlapime nustatymo laboratorinių tyrimų rezultatai.</w:t>
      </w:r>
    </w:p>
    <w:p w:rsidR="000B489A" w:rsidRDefault="000B489A" w:rsidP="000B489A">
      <w:pPr>
        <w:widowControl w:val="0"/>
        <w:ind w:right="-1"/>
        <w:jc w:val="both"/>
        <w:rPr>
          <w:szCs w:val="22"/>
        </w:rPr>
      </w:pPr>
    </w:p>
    <w:p w:rsidR="000B489A" w:rsidRDefault="000B489A" w:rsidP="000B489A">
      <w:pPr>
        <w:ind w:right="-1"/>
        <w:rPr>
          <w:b/>
          <w:szCs w:val="22"/>
        </w:rPr>
      </w:pPr>
      <w:r>
        <w:rPr>
          <w:b/>
          <w:noProof/>
          <w:szCs w:val="22"/>
        </w:rPr>
        <w:t>Pranešimas apie šalutinį poveikį</w:t>
      </w:r>
    </w:p>
    <w:p w:rsidR="000B489A" w:rsidRDefault="000B489A" w:rsidP="000B489A">
      <w:pPr>
        <w:tabs>
          <w:tab w:val="left" w:pos="567"/>
        </w:tabs>
        <w:ind w:right="-1"/>
        <w:rPr>
          <w:szCs w:val="22"/>
        </w:rPr>
      </w:pPr>
      <w:r>
        <w:rPr>
          <w:noProof/>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0B489A" w:rsidRDefault="000B489A" w:rsidP="000B489A">
      <w:pPr>
        <w:tabs>
          <w:tab w:val="left" w:pos="567"/>
        </w:tabs>
        <w:ind w:right="-1"/>
        <w:rPr>
          <w:b/>
          <w:szCs w:val="22"/>
        </w:rPr>
      </w:pPr>
    </w:p>
    <w:p w:rsidR="000B489A" w:rsidRDefault="000B489A" w:rsidP="000B489A">
      <w:pPr>
        <w:tabs>
          <w:tab w:val="left" w:pos="567"/>
        </w:tabs>
        <w:ind w:right="-1"/>
        <w:rPr>
          <w:b/>
          <w:szCs w:val="22"/>
        </w:rPr>
      </w:pPr>
    </w:p>
    <w:p w:rsidR="000B489A" w:rsidRDefault="000B489A" w:rsidP="000B489A">
      <w:pPr>
        <w:tabs>
          <w:tab w:val="left" w:pos="567"/>
        </w:tabs>
        <w:ind w:left="360" w:right="-1" w:hanging="360"/>
        <w:outlineLvl w:val="1"/>
        <w:rPr>
          <w:b/>
          <w:szCs w:val="22"/>
        </w:rPr>
      </w:pPr>
      <w:r>
        <w:rPr>
          <w:b/>
          <w:szCs w:val="22"/>
        </w:rPr>
        <w:t>5.</w:t>
      </w:r>
      <w:r>
        <w:rPr>
          <w:b/>
          <w:szCs w:val="22"/>
        </w:rPr>
        <w:tab/>
        <w:t xml:space="preserve">Kaip laikyti </w:t>
      </w:r>
      <w:proofErr w:type="spellStart"/>
      <w:r>
        <w:rPr>
          <w:b/>
          <w:szCs w:val="22"/>
        </w:rPr>
        <w:t>Doxycyclin</w:t>
      </w:r>
      <w:proofErr w:type="spellEnd"/>
      <w:r>
        <w:rPr>
          <w:b/>
          <w:szCs w:val="22"/>
        </w:rPr>
        <w:t xml:space="preserve"> STADA</w:t>
      </w:r>
    </w:p>
    <w:p w:rsidR="000B489A" w:rsidRDefault="000B489A" w:rsidP="000B489A">
      <w:pPr>
        <w:tabs>
          <w:tab w:val="left" w:pos="567"/>
        </w:tabs>
        <w:ind w:right="-1"/>
        <w:rPr>
          <w:b/>
          <w:szCs w:val="22"/>
        </w:rPr>
      </w:pPr>
    </w:p>
    <w:p w:rsidR="000B489A" w:rsidRDefault="000B489A" w:rsidP="000B489A">
      <w:pPr>
        <w:tabs>
          <w:tab w:val="left" w:pos="567"/>
        </w:tabs>
        <w:ind w:right="-1"/>
        <w:rPr>
          <w:szCs w:val="22"/>
        </w:rPr>
      </w:pPr>
      <w:r>
        <w:rPr>
          <w:szCs w:val="22"/>
        </w:rPr>
        <w:t>Šį vaistą laikykite vaikams nepastebimoje ir nepasiekiamoje vietoje.</w:t>
      </w:r>
    </w:p>
    <w:p w:rsidR="000B489A" w:rsidRDefault="000B489A" w:rsidP="000B489A">
      <w:pPr>
        <w:tabs>
          <w:tab w:val="left" w:pos="567"/>
        </w:tabs>
        <w:ind w:right="-1"/>
        <w:rPr>
          <w:szCs w:val="22"/>
        </w:rPr>
      </w:pPr>
      <w:r>
        <w:rPr>
          <w:szCs w:val="22"/>
        </w:rPr>
        <w:t xml:space="preserve">Laikyti ne aukštesnėje kaip 25 </w:t>
      </w:r>
      <w:r>
        <w:rPr>
          <w:szCs w:val="22"/>
        </w:rPr>
        <w:sym w:font="Symbol" w:char="F0B0"/>
      </w:r>
      <w:r>
        <w:rPr>
          <w:szCs w:val="22"/>
        </w:rPr>
        <w:t>C temperatūroje.</w:t>
      </w:r>
    </w:p>
    <w:p w:rsidR="000B489A" w:rsidRDefault="000B489A" w:rsidP="000B489A">
      <w:pPr>
        <w:tabs>
          <w:tab w:val="left" w:pos="567"/>
        </w:tabs>
        <w:ind w:right="-1"/>
        <w:rPr>
          <w:szCs w:val="22"/>
        </w:rPr>
      </w:pPr>
      <w:r>
        <w:rPr>
          <w:szCs w:val="22"/>
        </w:rPr>
        <w:t xml:space="preserve">Ant lizdinės plokštelės ir dėžutės po „EXP“ nurodytam tinkamumo laikui pasibaigus, </w:t>
      </w:r>
      <w:r>
        <w:rPr>
          <w:szCs w:val="22"/>
          <w:lang w:eastAsia="en-US"/>
        </w:rPr>
        <w:t>šio vaisto</w:t>
      </w:r>
      <w:r>
        <w:rPr>
          <w:szCs w:val="22"/>
        </w:rPr>
        <w:t xml:space="preserve"> vartoti negalima. Vaistas tinkamas vartoti iki paskutinės nurodyto mėnesio dienos.</w:t>
      </w:r>
    </w:p>
    <w:p w:rsidR="000B489A" w:rsidRDefault="000B489A" w:rsidP="000B489A">
      <w:pPr>
        <w:tabs>
          <w:tab w:val="left" w:pos="567"/>
        </w:tabs>
        <w:ind w:right="-1"/>
        <w:rPr>
          <w:szCs w:val="22"/>
        </w:rPr>
      </w:pPr>
      <w:r>
        <w:rPr>
          <w:szCs w:val="22"/>
        </w:rPr>
        <w:t>Vaistų negalima išmesti į kanalizaciją arba su buitinėmis atliekomis. Kaip išmesti nereikalingus vaistus, klauskite vaistininko. Šios priemonės padės apsaugoti aplinką.</w:t>
      </w:r>
    </w:p>
    <w:p w:rsidR="000B489A" w:rsidRDefault="000B489A" w:rsidP="000B489A">
      <w:pPr>
        <w:tabs>
          <w:tab w:val="left" w:pos="567"/>
        </w:tabs>
        <w:ind w:right="-1"/>
        <w:rPr>
          <w:szCs w:val="22"/>
        </w:rPr>
      </w:pPr>
    </w:p>
    <w:p w:rsidR="000B489A" w:rsidRDefault="000B489A" w:rsidP="000B489A">
      <w:pPr>
        <w:tabs>
          <w:tab w:val="left" w:pos="567"/>
        </w:tabs>
        <w:ind w:right="-1"/>
        <w:rPr>
          <w:szCs w:val="22"/>
        </w:rPr>
      </w:pPr>
    </w:p>
    <w:p w:rsidR="000B489A" w:rsidRDefault="000B489A" w:rsidP="000B489A">
      <w:pPr>
        <w:tabs>
          <w:tab w:val="left" w:pos="567"/>
        </w:tabs>
        <w:ind w:left="360" w:right="-1" w:hanging="360"/>
        <w:outlineLvl w:val="1"/>
        <w:rPr>
          <w:b/>
          <w:szCs w:val="22"/>
        </w:rPr>
      </w:pPr>
      <w:r>
        <w:rPr>
          <w:b/>
          <w:szCs w:val="22"/>
        </w:rPr>
        <w:t>6.</w:t>
      </w:r>
      <w:r>
        <w:rPr>
          <w:b/>
          <w:szCs w:val="22"/>
        </w:rPr>
        <w:tab/>
        <w:t>Pakuotės turinys ir kita informacija</w:t>
      </w:r>
    </w:p>
    <w:p w:rsidR="000B489A" w:rsidRDefault="000B489A" w:rsidP="000B489A">
      <w:pPr>
        <w:ind w:right="-1"/>
        <w:rPr>
          <w:szCs w:val="22"/>
        </w:rPr>
      </w:pPr>
    </w:p>
    <w:p w:rsidR="000B489A" w:rsidRDefault="000B489A" w:rsidP="000B489A">
      <w:pPr>
        <w:spacing w:line="220" w:lineRule="exact"/>
        <w:ind w:right="-1"/>
        <w:rPr>
          <w:b/>
          <w:bCs/>
          <w:szCs w:val="22"/>
          <w:lang w:eastAsia="en-US"/>
        </w:rPr>
      </w:pPr>
      <w:proofErr w:type="spellStart"/>
      <w:r>
        <w:rPr>
          <w:b/>
          <w:bCs/>
          <w:szCs w:val="22"/>
          <w:lang w:eastAsia="en-US"/>
        </w:rPr>
        <w:t>Doxycyclin</w:t>
      </w:r>
      <w:proofErr w:type="spellEnd"/>
      <w:r>
        <w:rPr>
          <w:b/>
          <w:bCs/>
          <w:szCs w:val="22"/>
          <w:lang w:eastAsia="en-US"/>
        </w:rPr>
        <w:t xml:space="preserve"> STADA sudėtis</w:t>
      </w:r>
    </w:p>
    <w:p w:rsidR="000B489A" w:rsidRDefault="000B489A" w:rsidP="000B489A">
      <w:pPr>
        <w:tabs>
          <w:tab w:val="left" w:pos="567"/>
        </w:tabs>
        <w:ind w:right="-1"/>
        <w:rPr>
          <w:szCs w:val="22"/>
        </w:rPr>
      </w:pPr>
      <w:r>
        <w:rPr>
          <w:szCs w:val="22"/>
        </w:rPr>
        <w:t>-</w:t>
      </w:r>
      <w:r>
        <w:rPr>
          <w:szCs w:val="22"/>
        </w:rPr>
        <w:tab/>
        <w:t xml:space="preserve">Veiklioji medžiaga yra </w:t>
      </w:r>
      <w:proofErr w:type="spellStart"/>
      <w:r>
        <w:rPr>
          <w:szCs w:val="22"/>
        </w:rPr>
        <w:t>doksiciklinas</w:t>
      </w:r>
      <w:proofErr w:type="spellEnd"/>
      <w:r>
        <w:rPr>
          <w:szCs w:val="22"/>
        </w:rPr>
        <w:t xml:space="preserve">. Kiekvienoje tabletėje yra 104,1 mg </w:t>
      </w:r>
      <w:proofErr w:type="spellStart"/>
      <w:r>
        <w:rPr>
          <w:szCs w:val="22"/>
        </w:rPr>
        <w:t>doksiciklino</w:t>
      </w:r>
      <w:proofErr w:type="spellEnd"/>
      <w:r>
        <w:rPr>
          <w:szCs w:val="22"/>
        </w:rPr>
        <w:t xml:space="preserve"> </w:t>
      </w:r>
      <w:proofErr w:type="spellStart"/>
      <w:r>
        <w:rPr>
          <w:szCs w:val="22"/>
        </w:rPr>
        <w:t>monohidrato</w:t>
      </w:r>
      <w:proofErr w:type="spellEnd"/>
      <w:r>
        <w:rPr>
          <w:szCs w:val="22"/>
        </w:rPr>
        <w:t xml:space="preserve">, atitinkančio 100 mg </w:t>
      </w:r>
      <w:proofErr w:type="spellStart"/>
      <w:r>
        <w:rPr>
          <w:szCs w:val="22"/>
        </w:rPr>
        <w:t>doksiciklino</w:t>
      </w:r>
      <w:proofErr w:type="spellEnd"/>
      <w:r>
        <w:rPr>
          <w:szCs w:val="22"/>
        </w:rPr>
        <w:t>.</w:t>
      </w:r>
    </w:p>
    <w:p w:rsidR="000B489A" w:rsidRDefault="000B489A" w:rsidP="000B489A">
      <w:pPr>
        <w:tabs>
          <w:tab w:val="left" w:pos="567"/>
        </w:tabs>
        <w:ind w:right="-1"/>
        <w:rPr>
          <w:szCs w:val="22"/>
        </w:rPr>
      </w:pPr>
      <w:r>
        <w:rPr>
          <w:szCs w:val="22"/>
        </w:rPr>
        <w:t>-</w:t>
      </w:r>
      <w:r>
        <w:rPr>
          <w:szCs w:val="22"/>
        </w:rPr>
        <w:tab/>
        <w:t xml:space="preserve">Pagalbinės medžiagos yra </w:t>
      </w:r>
      <w:proofErr w:type="spellStart"/>
      <w:r>
        <w:rPr>
          <w:szCs w:val="22"/>
        </w:rPr>
        <w:t>m</w:t>
      </w:r>
      <w:r>
        <w:rPr>
          <w:szCs w:val="22"/>
          <w:lang w:eastAsia="en-US"/>
        </w:rPr>
        <w:t>ikrokristalinė</w:t>
      </w:r>
      <w:proofErr w:type="spellEnd"/>
      <w:r>
        <w:rPr>
          <w:szCs w:val="22"/>
          <w:lang w:eastAsia="en-US"/>
        </w:rPr>
        <w:t xml:space="preserve"> celiuliozė, magnio </w:t>
      </w:r>
      <w:proofErr w:type="spellStart"/>
      <w:r>
        <w:rPr>
          <w:szCs w:val="22"/>
          <w:lang w:eastAsia="en-US"/>
        </w:rPr>
        <w:t>stearatas</w:t>
      </w:r>
      <w:proofErr w:type="spellEnd"/>
      <w:r>
        <w:rPr>
          <w:szCs w:val="22"/>
          <w:lang w:eastAsia="en-US"/>
        </w:rPr>
        <w:t xml:space="preserve">, </w:t>
      </w:r>
      <w:bookmarkStart w:id="1" w:name="_Hlk30414094"/>
      <w:proofErr w:type="spellStart"/>
      <w:r>
        <w:rPr>
          <w:szCs w:val="22"/>
          <w:lang w:eastAsia="en-US"/>
        </w:rPr>
        <w:t>karboksimetilkrakmolo</w:t>
      </w:r>
      <w:proofErr w:type="spellEnd"/>
      <w:r>
        <w:rPr>
          <w:szCs w:val="22"/>
          <w:lang w:eastAsia="en-US"/>
        </w:rPr>
        <w:t xml:space="preserve"> A natrio druska</w:t>
      </w:r>
      <w:bookmarkEnd w:id="1"/>
      <w:r>
        <w:rPr>
          <w:szCs w:val="22"/>
          <w:lang w:eastAsia="en-US"/>
        </w:rPr>
        <w:t>.</w:t>
      </w:r>
    </w:p>
    <w:p w:rsidR="000B489A" w:rsidRDefault="000B489A" w:rsidP="000B489A">
      <w:pPr>
        <w:ind w:right="-1"/>
        <w:rPr>
          <w:szCs w:val="22"/>
        </w:rPr>
      </w:pPr>
    </w:p>
    <w:p w:rsidR="000B489A" w:rsidRDefault="000B489A" w:rsidP="000B489A">
      <w:pPr>
        <w:spacing w:line="220" w:lineRule="exact"/>
        <w:ind w:right="-1"/>
        <w:rPr>
          <w:szCs w:val="22"/>
        </w:rPr>
      </w:pPr>
      <w:proofErr w:type="spellStart"/>
      <w:r>
        <w:rPr>
          <w:b/>
          <w:bCs/>
          <w:szCs w:val="22"/>
          <w:lang w:eastAsia="en-US"/>
        </w:rPr>
        <w:t>Doxycyclin</w:t>
      </w:r>
      <w:proofErr w:type="spellEnd"/>
      <w:r>
        <w:rPr>
          <w:b/>
          <w:bCs/>
          <w:szCs w:val="22"/>
          <w:lang w:eastAsia="en-US"/>
        </w:rPr>
        <w:t xml:space="preserve"> STADA išvaizda ir kiekis pakuotėje</w:t>
      </w:r>
    </w:p>
    <w:p w:rsidR="000B489A" w:rsidRDefault="000B489A" w:rsidP="000B489A">
      <w:pPr>
        <w:tabs>
          <w:tab w:val="left" w:pos="567"/>
        </w:tabs>
        <w:ind w:right="-1"/>
        <w:rPr>
          <w:szCs w:val="22"/>
          <w:lang w:val="cs-CZ"/>
        </w:rPr>
      </w:pPr>
      <w:r>
        <w:rPr>
          <w:szCs w:val="22"/>
        </w:rPr>
        <w:t xml:space="preserve">Rusvai gelsvos, apvalios, abipus išgaubtos </w:t>
      </w:r>
      <w:r>
        <w:rPr>
          <w:szCs w:val="22"/>
          <w:lang w:val="cs-CZ"/>
        </w:rPr>
        <w:t xml:space="preserve"> tabletės yra tiekiamos lizdinėmis plokštelėmis. Kartoninėje dėžutėje yra 10 arba 20 tablečių, supakuotų į lizdines plokšteles.</w:t>
      </w:r>
    </w:p>
    <w:p w:rsidR="000B489A" w:rsidRDefault="000B489A" w:rsidP="000B489A">
      <w:pPr>
        <w:ind w:right="-1"/>
        <w:rPr>
          <w:szCs w:val="22"/>
        </w:rPr>
      </w:pPr>
    </w:p>
    <w:p w:rsidR="000B489A" w:rsidRDefault="000B489A" w:rsidP="000B489A">
      <w:pPr>
        <w:ind w:right="-1"/>
        <w:rPr>
          <w:szCs w:val="22"/>
          <w:lang w:val="cs-CZ"/>
        </w:rPr>
      </w:pPr>
      <w:r>
        <w:rPr>
          <w:szCs w:val="22"/>
          <w:lang w:val="cs-CZ"/>
        </w:rPr>
        <w:t>Gali būti tiekiamos ne visų dydžių pakuotės.</w:t>
      </w:r>
    </w:p>
    <w:p w:rsidR="000B489A" w:rsidRDefault="000B489A" w:rsidP="000B489A">
      <w:pPr>
        <w:ind w:right="-1"/>
        <w:rPr>
          <w:szCs w:val="22"/>
        </w:rPr>
      </w:pPr>
    </w:p>
    <w:p w:rsidR="000B489A" w:rsidRDefault="000B489A" w:rsidP="000B489A">
      <w:pPr>
        <w:spacing w:line="220" w:lineRule="exact"/>
        <w:ind w:right="-1"/>
        <w:rPr>
          <w:b/>
          <w:bCs/>
          <w:szCs w:val="22"/>
          <w:lang w:eastAsia="en-US"/>
        </w:rPr>
      </w:pPr>
      <w:r>
        <w:rPr>
          <w:b/>
          <w:bCs/>
          <w:szCs w:val="22"/>
          <w:lang w:eastAsia="en-US"/>
        </w:rPr>
        <w:t>Registruotojas ir gamintojas</w:t>
      </w:r>
    </w:p>
    <w:p w:rsidR="000B489A" w:rsidRDefault="000B489A" w:rsidP="000B489A">
      <w:pPr>
        <w:tabs>
          <w:tab w:val="left" w:pos="567"/>
        </w:tabs>
        <w:ind w:right="-1"/>
        <w:rPr>
          <w:szCs w:val="22"/>
        </w:rPr>
      </w:pPr>
      <w:r>
        <w:rPr>
          <w:szCs w:val="22"/>
        </w:rPr>
        <w:t xml:space="preserve">STADA </w:t>
      </w:r>
      <w:proofErr w:type="spellStart"/>
      <w:r>
        <w:rPr>
          <w:szCs w:val="22"/>
        </w:rPr>
        <w:t>Arzneimittel</w:t>
      </w:r>
      <w:proofErr w:type="spellEnd"/>
      <w:r>
        <w:rPr>
          <w:szCs w:val="22"/>
        </w:rPr>
        <w:t xml:space="preserve"> AG</w:t>
      </w:r>
    </w:p>
    <w:p w:rsidR="000B489A" w:rsidRDefault="000B489A" w:rsidP="000B489A">
      <w:pPr>
        <w:tabs>
          <w:tab w:val="left" w:pos="567"/>
        </w:tabs>
        <w:ind w:right="-1"/>
        <w:rPr>
          <w:szCs w:val="22"/>
        </w:rPr>
      </w:pPr>
      <w:proofErr w:type="spellStart"/>
      <w:r>
        <w:rPr>
          <w:szCs w:val="22"/>
        </w:rPr>
        <w:t>Stadastrasse</w:t>
      </w:r>
      <w:proofErr w:type="spellEnd"/>
      <w:r>
        <w:rPr>
          <w:szCs w:val="22"/>
        </w:rPr>
        <w:t xml:space="preserve"> 2 – 18</w:t>
      </w:r>
    </w:p>
    <w:p w:rsidR="000B489A" w:rsidRDefault="000B489A" w:rsidP="000B489A">
      <w:pPr>
        <w:tabs>
          <w:tab w:val="left" w:pos="567"/>
        </w:tabs>
        <w:ind w:right="-1"/>
        <w:rPr>
          <w:szCs w:val="22"/>
        </w:rPr>
      </w:pPr>
      <w:r>
        <w:rPr>
          <w:szCs w:val="22"/>
        </w:rPr>
        <w:t xml:space="preserve">D-61118 </w:t>
      </w:r>
      <w:proofErr w:type="spellStart"/>
      <w:r>
        <w:rPr>
          <w:szCs w:val="22"/>
        </w:rPr>
        <w:t>Bad</w:t>
      </w:r>
      <w:proofErr w:type="spellEnd"/>
      <w:r>
        <w:rPr>
          <w:szCs w:val="22"/>
        </w:rPr>
        <w:t xml:space="preserve"> </w:t>
      </w:r>
      <w:proofErr w:type="spellStart"/>
      <w:r>
        <w:rPr>
          <w:szCs w:val="22"/>
        </w:rPr>
        <w:t>Vilbel</w:t>
      </w:r>
      <w:proofErr w:type="spellEnd"/>
    </w:p>
    <w:p w:rsidR="000B489A" w:rsidRDefault="000B489A" w:rsidP="000B489A">
      <w:pPr>
        <w:tabs>
          <w:tab w:val="left" w:pos="567"/>
        </w:tabs>
        <w:ind w:right="-1"/>
        <w:rPr>
          <w:szCs w:val="22"/>
        </w:rPr>
      </w:pPr>
      <w:r>
        <w:rPr>
          <w:szCs w:val="22"/>
        </w:rPr>
        <w:lastRenderedPageBreak/>
        <w:t>Vokietija</w:t>
      </w:r>
    </w:p>
    <w:p w:rsidR="000B489A" w:rsidRDefault="000B489A" w:rsidP="000B489A">
      <w:pPr>
        <w:ind w:right="-1"/>
        <w:rPr>
          <w:szCs w:val="22"/>
        </w:rPr>
      </w:pPr>
    </w:p>
    <w:p w:rsidR="000B489A" w:rsidRDefault="000B489A" w:rsidP="000B489A">
      <w:pPr>
        <w:ind w:right="-1"/>
        <w:rPr>
          <w:noProof/>
          <w:szCs w:val="22"/>
          <w:lang w:eastAsia="en-US"/>
        </w:rPr>
      </w:pPr>
      <w:r>
        <w:rPr>
          <w:noProof/>
          <w:szCs w:val="22"/>
          <w:lang w:eastAsia="en-US"/>
        </w:rPr>
        <w:t>Jeigu apie šį vaistą norite sužinoti daugiau, kreipkitės į vietinį registruotojo atstovą.</w:t>
      </w:r>
    </w:p>
    <w:p w:rsidR="000B489A" w:rsidRDefault="000B489A" w:rsidP="000B489A">
      <w:pPr>
        <w:ind w:right="-1"/>
        <w:rPr>
          <w:szCs w:val="22"/>
        </w:rPr>
      </w:pPr>
    </w:p>
    <w:p w:rsidR="000B489A" w:rsidRDefault="000B489A" w:rsidP="000B489A">
      <w:pPr>
        <w:ind w:right="-1"/>
        <w:rPr>
          <w:szCs w:val="22"/>
        </w:rPr>
      </w:pPr>
      <w:r>
        <w:rPr>
          <w:szCs w:val="22"/>
        </w:rPr>
        <w:t>UAB „STADA-</w:t>
      </w:r>
      <w:proofErr w:type="spellStart"/>
      <w:r>
        <w:rPr>
          <w:szCs w:val="22"/>
        </w:rPr>
        <w:t>Nizhpharm</w:t>
      </w:r>
      <w:proofErr w:type="spellEnd"/>
      <w:r>
        <w:rPr>
          <w:szCs w:val="22"/>
        </w:rPr>
        <w:t>-Baltija“</w:t>
      </w:r>
    </w:p>
    <w:p w:rsidR="000B489A" w:rsidRDefault="000B489A" w:rsidP="000B489A">
      <w:pPr>
        <w:ind w:right="-1"/>
        <w:rPr>
          <w:szCs w:val="22"/>
          <w:lang w:val="en-US"/>
        </w:rPr>
      </w:pPr>
      <w:r>
        <w:rPr>
          <w:szCs w:val="22"/>
        </w:rPr>
        <w:t xml:space="preserve">Goštauto </w:t>
      </w:r>
      <w:r>
        <w:rPr>
          <w:szCs w:val="22"/>
          <w:lang w:val="en-US"/>
        </w:rPr>
        <w:t xml:space="preserve">40A, </w:t>
      </w:r>
    </w:p>
    <w:p w:rsidR="000B489A" w:rsidRDefault="000B489A" w:rsidP="000B489A">
      <w:pPr>
        <w:ind w:right="-1"/>
        <w:rPr>
          <w:szCs w:val="22"/>
          <w:lang w:val="nb-NO"/>
        </w:rPr>
      </w:pPr>
      <w:r>
        <w:rPr>
          <w:szCs w:val="22"/>
          <w:lang w:val="nb-NO"/>
        </w:rPr>
        <w:t>LT-03163 Vilnius,</w:t>
      </w:r>
    </w:p>
    <w:p w:rsidR="000B489A" w:rsidRDefault="000B489A" w:rsidP="000B489A">
      <w:pPr>
        <w:ind w:right="-1"/>
        <w:rPr>
          <w:szCs w:val="22"/>
          <w:lang w:val="nb-NO"/>
        </w:rPr>
      </w:pPr>
      <w:r>
        <w:rPr>
          <w:szCs w:val="22"/>
          <w:lang w:val="nb-NO"/>
        </w:rPr>
        <w:t>Lietuva</w:t>
      </w:r>
    </w:p>
    <w:p w:rsidR="000B489A" w:rsidRPr="005E18C8" w:rsidRDefault="000B489A" w:rsidP="000B489A">
      <w:pPr>
        <w:ind w:right="-1"/>
        <w:rPr>
          <w:szCs w:val="22"/>
          <w:lang w:val="fi-FI"/>
        </w:rPr>
      </w:pPr>
      <w:r>
        <w:rPr>
          <w:szCs w:val="22"/>
          <w:lang w:val="nb-NO"/>
        </w:rPr>
        <w:t xml:space="preserve">Tel. </w:t>
      </w:r>
      <w:r w:rsidRPr="005E18C8">
        <w:rPr>
          <w:szCs w:val="22"/>
          <w:lang w:val="fi-FI"/>
        </w:rPr>
        <w:t>+37052603926</w:t>
      </w:r>
    </w:p>
    <w:p w:rsidR="000B489A" w:rsidRDefault="000B489A" w:rsidP="000B489A">
      <w:pPr>
        <w:ind w:right="-1"/>
        <w:rPr>
          <w:szCs w:val="22"/>
          <w:lang w:val="nb-NO"/>
        </w:rPr>
      </w:pPr>
      <w:r>
        <w:rPr>
          <w:szCs w:val="22"/>
          <w:lang w:val="nb-NO"/>
        </w:rPr>
        <w:t>ofisas@stada.lt</w:t>
      </w:r>
    </w:p>
    <w:p w:rsidR="000B489A" w:rsidRDefault="000B489A" w:rsidP="000B489A">
      <w:pPr>
        <w:ind w:right="-1"/>
        <w:rPr>
          <w:szCs w:val="22"/>
        </w:rPr>
      </w:pPr>
    </w:p>
    <w:p w:rsidR="000B489A" w:rsidRDefault="000B489A" w:rsidP="000B489A">
      <w:pPr>
        <w:ind w:right="-1"/>
        <w:rPr>
          <w:szCs w:val="22"/>
        </w:rPr>
      </w:pPr>
    </w:p>
    <w:p w:rsidR="000B489A" w:rsidRDefault="000B489A" w:rsidP="000B489A">
      <w:pPr>
        <w:ind w:right="-1"/>
        <w:rPr>
          <w:b/>
          <w:szCs w:val="22"/>
          <w:lang w:eastAsia="en-US"/>
        </w:rPr>
      </w:pPr>
      <w:r>
        <w:rPr>
          <w:b/>
          <w:bCs/>
          <w:szCs w:val="22"/>
          <w:lang w:eastAsia="en-US"/>
        </w:rPr>
        <w:t>Šis pakuotės lapelis</w:t>
      </w:r>
      <w:r>
        <w:rPr>
          <w:b/>
          <w:szCs w:val="22"/>
          <w:lang w:eastAsia="en-US"/>
        </w:rPr>
        <w:t xml:space="preserve"> paskutinį kartą peržiūrėtas 2020-05-11.</w:t>
      </w:r>
    </w:p>
    <w:p w:rsidR="000B489A" w:rsidRDefault="000B489A" w:rsidP="000B489A">
      <w:pPr>
        <w:ind w:right="-1"/>
        <w:rPr>
          <w:szCs w:val="22"/>
        </w:rPr>
      </w:pPr>
    </w:p>
    <w:p w:rsidR="006F51CF" w:rsidRPr="000B489A" w:rsidRDefault="000B489A" w:rsidP="000B489A">
      <w:pPr>
        <w:ind w:right="-1"/>
      </w:pPr>
      <w:r>
        <w:rPr>
          <w:noProof/>
          <w:szCs w:val="22"/>
          <w:lang w:eastAsia="en-US"/>
        </w:rPr>
        <w:t>Išsami informacija apie šį vaistą pateikiama Valstybinės vaistų kontrolės tarnybos prie Lietuvos Respublikos sveikatos apsaugos ministerijos tinklalapyje</w:t>
      </w:r>
      <w:r>
        <w:rPr>
          <w:i/>
          <w:noProof/>
          <w:szCs w:val="22"/>
          <w:lang w:eastAsia="en-US"/>
        </w:rPr>
        <w:t xml:space="preserve"> </w:t>
      </w:r>
      <w:hyperlink r:id="rId5" w:history="1">
        <w:r>
          <w:rPr>
            <w:rStyle w:val="Hyperlink"/>
            <w:rFonts w:eastAsia="SimSun"/>
            <w:noProof/>
            <w:szCs w:val="22"/>
            <w:lang w:eastAsia="en-US"/>
          </w:rPr>
          <w:t>http://www.vvkt.lt/</w:t>
        </w:r>
      </w:hyperlink>
      <w:r>
        <w:rPr>
          <w:noProof/>
          <w:szCs w:val="22"/>
          <w:lang w:eastAsia="en-US"/>
        </w:rPr>
        <w:t>.</w:t>
      </w:r>
      <w:bookmarkStart w:id="2" w:name="_GoBack"/>
      <w:bookmarkEnd w:id="2"/>
    </w:p>
    <w:sectPr w:rsidR="006F51CF" w:rsidRPr="000B489A" w:rsidSect="003322B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D747B9"/>
    <w:multiLevelType w:val="hybridMultilevel"/>
    <w:tmpl w:val="8006DE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6200C50"/>
    <w:lvl w:ilvl="0" w:tplc="B4022EF6">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6F"/>
    <w:rsid w:val="000B489A"/>
    <w:rsid w:val="00591A6F"/>
    <w:rsid w:val="006F51CF"/>
    <w:rsid w:val="00797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06A6C-8C3E-4142-9853-33159BFA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ADD"/>
    <w:pPr>
      <w:spacing w:after="0" w:line="240" w:lineRule="auto"/>
    </w:pPr>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97ADD"/>
    <w:rPr>
      <w:color w:val="0000FF"/>
      <w:u w:val="single"/>
    </w:rPr>
  </w:style>
  <w:style w:type="paragraph" w:styleId="BodyText">
    <w:name w:val="Body Text"/>
    <w:basedOn w:val="Normal"/>
    <w:link w:val="BodyTextChar"/>
    <w:semiHidden/>
    <w:unhideWhenUsed/>
    <w:rsid w:val="00797ADD"/>
    <w:pPr>
      <w:spacing w:after="120"/>
    </w:pPr>
  </w:style>
  <w:style w:type="character" w:customStyle="1" w:styleId="BodyTextChar">
    <w:name w:val="Body Text Char"/>
    <w:basedOn w:val="DefaultParagraphFont"/>
    <w:link w:val="BodyText"/>
    <w:semiHidden/>
    <w:rsid w:val="00797ADD"/>
    <w:rPr>
      <w:rFonts w:ascii="Times New Roman" w:eastAsia="Times New Roman" w:hAnsi="Times New Roman" w:cs="Times New Roman"/>
      <w:szCs w:val="20"/>
      <w:lang w:eastAsia="lt-LT"/>
    </w:rPr>
  </w:style>
  <w:style w:type="paragraph" w:customStyle="1" w:styleId="BT-EMEASMCA">
    <w:name w:val="BT- EMEA_SMCA"/>
    <w:basedOn w:val="Normal"/>
    <w:autoRedefine/>
    <w:rsid w:val="00797ADD"/>
    <w:pPr>
      <w:numPr>
        <w:numId w:val="1"/>
      </w:numPr>
    </w:pPr>
    <w:rPr>
      <w:noProo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11882</Words>
  <Characters>6773</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2020-05-11T12:37:00Z</dcterms:created>
  <dcterms:modified xsi:type="dcterms:W3CDTF">2020-05-11T12:37:00Z</dcterms:modified>
</cp:coreProperties>
</file>