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EC539" w14:textId="77777777" w:rsidR="001A3150" w:rsidRDefault="001A3150" w:rsidP="001A3150">
      <w:pPr>
        <w:ind w:left="567" w:hanging="567"/>
        <w:rPr>
          <w:lang w:val="lt-LT"/>
        </w:rPr>
      </w:pPr>
    </w:p>
    <w:p w14:paraId="29A0EFC7" w14:textId="77777777" w:rsidR="001A3150" w:rsidRDefault="001A3150" w:rsidP="001A3150">
      <w:pPr>
        <w:ind w:left="567" w:hanging="567"/>
        <w:rPr>
          <w:lang w:val="lt-LT"/>
        </w:rPr>
      </w:pPr>
    </w:p>
    <w:p w14:paraId="1E1B777E" w14:textId="77777777" w:rsidR="001A3150" w:rsidRDefault="001A3150" w:rsidP="001A3150">
      <w:pPr>
        <w:ind w:left="567" w:hanging="567"/>
        <w:rPr>
          <w:lang w:val="lt-LT"/>
        </w:rPr>
      </w:pPr>
    </w:p>
    <w:p w14:paraId="1EC3DA38" w14:textId="77777777" w:rsidR="001A3150" w:rsidRDefault="001A3150" w:rsidP="001A3150">
      <w:pPr>
        <w:ind w:left="567" w:hanging="567"/>
        <w:rPr>
          <w:lang w:val="lt-LT"/>
        </w:rPr>
      </w:pPr>
    </w:p>
    <w:p w14:paraId="5A9747B8" w14:textId="77777777" w:rsidR="001A3150" w:rsidRDefault="001A3150" w:rsidP="001A3150">
      <w:pPr>
        <w:ind w:left="567" w:hanging="567"/>
        <w:rPr>
          <w:lang w:val="lt-LT"/>
        </w:rPr>
      </w:pPr>
    </w:p>
    <w:p w14:paraId="78A75294" w14:textId="77777777" w:rsidR="001A3150" w:rsidRDefault="001A3150" w:rsidP="001A3150">
      <w:pPr>
        <w:ind w:left="567" w:hanging="567"/>
        <w:rPr>
          <w:lang w:val="lt-LT"/>
        </w:rPr>
      </w:pPr>
    </w:p>
    <w:p w14:paraId="4617F7D1" w14:textId="77777777" w:rsidR="001A3150" w:rsidRDefault="001A3150" w:rsidP="001A3150">
      <w:pPr>
        <w:ind w:left="567" w:hanging="567"/>
        <w:rPr>
          <w:lang w:val="lt-LT"/>
        </w:rPr>
      </w:pPr>
    </w:p>
    <w:p w14:paraId="208AF71A" w14:textId="77777777" w:rsidR="001A3150" w:rsidRDefault="001A3150" w:rsidP="001A3150">
      <w:pPr>
        <w:ind w:left="567" w:hanging="567"/>
        <w:rPr>
          <w:lang w:val="lt-LT"/>
        </w:rPr>
      </w:pPr>
    </w:p>
    <w:p w14:paraId="0E3662AF" w14:textId="77777777" w:rsidR="001A3150" w:rsidRDefault="001A3150" w:rsidP="001A3150">
      <w:pPr>
        <w:ind w:left="567" w:hanging="567"/>
        <w:rPr>
          <w:lang w:val="lt-LT"/>
        </w:rPr>
      </w:pPr>
    </w:p>
    <w:p w14:paraId="57749CEE" w14:textId="77777777" w:rsidR="001A3150" w:rsidRDefault="001A3150" w:rsidP="001A3150">
      <w:pPr>
        <w:ind w:left="567" w:hanging="567"/>
        <w:rPr>
          <w:lang w:val="lt-LT"/>
        </w:rPr>
      </w:pPr>
    </w:p>
    <w:p w14:paraId="2FB529A2" w14:textId="77777777" w:rsidR="001A3150" w:rsidRDefault="001A3150" w:rsidP="001A3150">
      <w:pPr>
        <w:ind w:left="567" w:hanging="567"/>
        <w:rPr>
          <w:lang w:val="lt-LT"/>
        </w:rPr>
      </w:pPr>
    </w:p>
    <w:p w14:paraId="540AF727" w14:textId="77777777" w:rsidR="001A3150" w:rsidRDefault="001A3150" w:rsidP="001A3150">
      <w:pPr>
        <w:ind w:left="567" w:hanging="567"/>
        <w:rPr>
          <w:lang w:val="lt-LT"/>
        </w:rPr>
      </w:pPr>
    </w:p>
    <w:p w14:paraId="43B88210" w14:textId="77777777" w:rsidR="001A3150" w:rsidRDefault="001A3150" w:rsidP="001A3150">
      <w:pPr>
        <w:ind w:left="567" w:hanging="567"/>
        <w:rPr>
          <w:lang w:val="lt-LT"/>
        </w:rPr>
      </w:pPr>
    </w:p>
    <w:p w14:paraId="18627310" w14:textId="77777777" w:rsidR="001A3150" w:rsidRDefault="001A3150" w:rsidP="001A3150">
      <w:pPr>
        <w:ind w:left="567" w:hanging="567"/>
        <w:rPr>
          <w:lang w:val="lt-LT"/>
        </w:rPr>
      </w:pPr>
    </w:p>
    <w:p w14:paraId="13E4D8B9" w14:textId="77777777" w:rsidR="001A3150" w:rsidRDefault="001A3150" w:rsidP="001A3150">
      <w:pPr>
        <w:ind w:left="567" w:hanging="567"/>
        <w:rPr>
          <w:lang w:val="lt-LT"/>
        </w:rPr>
      </w:pPr>
    </w:p>
    <w:p w14:paraId="4D5AF59E" w14:textId="77777777" w:rsidR="001A3150" w:rsidRDefault="001A3150" w:rsidP="001A3150">
      <w:pPr>
        <w:ind w:left="567" w:hanging="567"/>
        <w:rPr>
          <w:lang w:val="lt-LT"/>
        </w:rPr>
      </w:pPr>
    </w:p>
    <w:p w14:paraId="358D8205" w14:textId="77777777" w:rsidR="001A3150" w:rsidRDefault="001A3150" w:rsidP="001A3150">
      <w:pPr>
        <w:ind w:left="567" w:hanging="567"/>
        <w:rPr>
          <w:lang w:val="lt-LT"/>
        </w:rPr>
      </w:pPr>
    </w:p>
    <w:p w14:paraId="10C1C892" w14:textId="77777777" w:rsidR="001A3150" w:rsidRDefault="001A3150" w:rsidP="001A3150">
      <w:pPr>
        <w:ind w:left="567" w:hanging="567"/>
        <w:rPr>
          <w:lang w:val="lt-LT"/>
        </w:rPr>
      </w:pPr>
    </w:p>
    <w:p w14:paraId="753838D7" w14:textId="77777777" w:rsidR="001A3150" w:rsidRDefault="001A3150" w:rsidP="001A3150">
      <w:pPr>
        <w:ind w:left="567" w:hanging="567"/>
        <w:rPr>
          <w:lang w:val="lt-LT"/>
        </w:rPr>
      </w:pPr>
    </w:p>
    <w:p w14:paraId="08E98BF7" w14:textId="77777777" w:rsidR="001A3150" w:rsidRDefault="001A3150" w:rsidP="001A3150">
      <w:pPr>
        <w:ind w:left="567" w:hanging="567"/>
        <w:rPr>
          <w:lang w:val="lt-LT"/>
        </w:rPr>
      </w:pPr>
    </w:p>
    <w:p w14:paraId="02AB3FF3" w14:textId="77777777" w:rsidR="001A3150" w:rsidRDefault="001A3150" w:rsidP="001A3150">
      <w:pPr>
        <w:ind w:left="567" w:hanging="567"/>
        <w:rPr>
          <w:lang w:val="lt-LT"/>
        </w:rPr>
      </w:pPr>
    </w:p>
    <w:p w14:paraId="7EC1101C" w14:textId="77777777" w:rsidR="001A3150" w:rsidRDefault="001A3150" w:rsidP="001A3150">
      <w:pPr>
        <w:ind w:left="567" w:hanging="567"/>
        <w:rPr>
          <w:lang w:val="lt-LT"/>
        </w:rPr>
      </w:pPr>
    </w:p>
    <w:p w14:paraId="4F940346" w14:textId="77777777" w:rsidR="001A3150" w:rsidRDefault="001A3150" w:rsidP="001A3150">
      <w:pPr>
        <w:ind w:left="567" w:hanging="567"/>
        <w:jc w:val="center"/>
        <w:rPr>
          <w:b/>
          <w:bCs/>
          <w:lang w:val="lt-LT"/>
        </w:rPr>
      </w:pPr>
    </w:p>
    <w:p w14:paraId="7C4E83FF" w14:textId="77777777" w:rsidR="001A3150" w:rsidRDefault="001A3150" w:rsidP="001A3150">
      <w:pPr>
        <w:ind w:left="567" w:hanging="567"/>
        <w:jc w:val="center"/>
        <w:rPr>
          <w:b/>
          <w:bCs/>
          <w:lang w:val="lt-LT"/>
        </w:rPr>
      </w:pPr>
      <w:r>
        <w:rPr>
          <w:b/>
          <w:bCs/>
          <w:lang w:val="lt-LT"/>
        </w:rPr>
        <w:t>I PRIEDAS</w:t>
      </w:r>
    </w:p>
    <w:p w14:paraId="6B2AB93B" w14:textId="77777777" w:rsidR="001A3150" w:rsidRDefault="001A3150" w:rsidP="001A3150">
      <w:pPr>
        <w:ind w:left="567" w:hanging="567"/>
        <w:jc w:val="center"/>
        <w:rPr>
          <w:lang w:val="lt-LT"/>
        </w:rPr>
      </w:pPr>
    </w:p>
    <w:p w14:paraId="61110657" w14:textId="77777777" w:rsidR="001A3150" w:rsidRDefault="001A3150" w:rsidP="001A3150">
      <w:pPr>
        <w:ind w:left="567" w:hanging="567"/>
        <w:jc w:val="center"/>
        <w:rPr>
          <w:lang w:val="lt-LT"/>
        </w:rPr>
      </w:pPr>
      <w:r>
        <w:rPr>
          <w:b/>
          <w:bCs/>
          <w:lang w:val="lt-LT"/>
        </w:rPr>
        <w:t>PREPARATO CHARAKTERISTIKŲ SANTRAUKA</w:t>
      </w:r>
    </w:p>
    <w:p w14:paraId="652D25D3" w14:textId="77777777" w:rsidR="001A3150" w:rsidRDefault="001A3150" w:rsidP="001A3150">
      <w:pPr>
        <w:ind w:left="567" w:hanging="567"/>
        <w:jc w:val="center"/>
        <w:rPr>
          <w:lang w:val="lt-LT"/>
        </w:rPr>
      </w:pPr>
    </w:p>
    <w:p w14:paraId="1010F0EA" w14:textId="77777777" w:rsidR="001A3150" w:rsidRDefault="001A3150" w:rsidP="001A3150">
      <w:pPr>
        <w:ind w:left="567" w:hanging="567"/>
        <w:rPr>
          <w:lang w:val="lt-LT"/>
        </w:rPr>
      </w:pPr>
    </w:p>
    <w:p w14:paraId="74F6EBA4" w14:textId="77777777" w:rsidR="001A3150" w:rsidRDefault="001A3150" w:rsidP="001A3150">
      <w:pPr>
        <w:ind w:left="567" w:hanging="567"/>
        <w:rPr>
          <w:lang w:val="lt-LT"/>
        </w:rPr>
      </w:pPr>
    </w:p>
    <w:p w14:paraId="3FBAD9FB" w14:textId="77777777" w:rsidR="001A3150" w:rsidRDefault="001A3150" w:rsidP="001A3150">
      <w:pPr>
        <w:ind w:left="567" w:hanging="567"/>
        <w:rPr>
          <w:lang w:val="lt-LT"/>
        </w:rPr>
      </w:pPr>
    </w:p>
    <w:p w14:paraId="7E493F22" w14:textId="77777777" w:rsidR="001A3150" w:rsidRDefault="001A3150" w:rsidP="001A3150">
      <w:pPr>
        <w:ind w:left="567" w:hanging="567"/>
        <w:rPr>
          <w:lang w:val="lt-LT"/>
        </w:rPr>
      </w:pPr>
    </w:p>
    <w:p w14:paraId="5B07EA18" w14:textId="77777777" w:rsidR="001A3150" w:rsidRDefault="001A3150" w:rsidP="001A3150">
      <w:pPr>
        <w:ind w:left="567" w:hanging="567"/>
        <w:rPr>
          <w:lang w:val="lt-LT"/>
        </w:rPr>
      </w:pPr>
    </w:p>
    <w:p w14:paraId="59AC868A" w14:textId="77777777" w:rsidR="001A3150" w:rsidRDefault="001A3150" w:rsidP="001A3150">
      <w:pPr>
        <w:ind w:left="567" w:hanging="567"/>
        <w:rPr>
          <w:lang w:val="lt-LT"/>
        </w:rPr>
      </w:pPr>
    </w:p>
    <w:p w14:paraId="4AB24495" w14:textId="77777777" w:rsidR="001A3150" w:rsidRDefault="001A3150" w:rsidP="001A3150">
      <w:pPr>
        <w:ind w:left="567" w:hanging="567"/>
        <w:rPr>
          <w:lang w:val="lt-LT"/>
        </w:rPr>
      </w:pPr>
    </w:p>
    <w:p w14:paraId="33FDE9E9" w14:textId="77777777" w:rsidR="001A3150" w:rsidRDefault="001A3150" w:rsidP="001A3150">
      <w:pPr>
        <w:ind w:left="567" w:hanging="567"/>
        <w:rPr>
          <w:lang w:val="lt-LT"/>
        </w:rPr>
      </w:pPr>
    </w:p>
    <w:p w14:paraId="2F036B0F" w14:textId="77777777" w:rsidR="001A3150" w:rsidRDefault="001A3150" w:rsidP="001A3150">
      <w:pPr>
        <w:pStyle w:val="BTEMEASMCA"/>
        <w:rPr>
          <w:lang w:val="lt-LT"/>
        </w:rPr>
      </w:pPr>
    </w:p>
    <w:p w14:paraId="312EE901" w14:textId="77777777" w:rsidR="001A3150" w:rsidRDefault="001A3150" w:rsidP="001A3150">
      <w:pPr>
        <w:spacing w:line="240" w:lineRule="auto"/>
        <w:ind w:left="567" w:hanging="567"/>
        <w:rPr>
          <w:b/>
          <w:bCs/>
          <w:lang w:val="lt-LT"/>
        </w:rPr>
      </w:pPr>
      <w:r>
        <w:rPr>
          <w:lang w:val="lt-LT"/>
        </w:rPr>
        <w:br w:type="page"/>
      </w:r>
      <w:r>
        <w:rPr>
          <w:b/>
          <w:bCs/>
          <w:lang w:val="lt-LT"/>
        </w:rPr>
        <w:lastRenderedPageBreak/>
        <w:t>1.</w:t>
      </w:r>
      <w:r>
        <w:rPr>
          <w:b/>
          <w:bCs/>
          <w:lang w:val="lt-LT"/>
        </w:rPr>
        <w:tab/>
      </w:r>
      <w:r>
        <w:rPr>
          <w:b/>
          <w:bCs/>
          <w:caps/>
          <w:lang w:val="lt-LT"/>
        </w:rPr>
        <w:t>VAISTINIO</w:t>
      </w:r>
      <w:r>
        <w:rPr>
          <w:b/>
          <w:bCs/>
          <w:lang w:val="lt-LT"/>
        </w:rPr>
        <w:t xml:space="preserve"> PREPARATO PAVADINIMAS</w:t>
      </w:r>
    </w:p>
    <w:p w14:paraId="6FAD9AEF" w14:textId="77777777" w:rsidR="001A3150" w:rsidRDefault="001A3150" w:rsidP="001A3150">
      <w:pPr>
        <w:spacing w:line="240" w:lineRule="auto"/>
        <w:ind w:left="567" w:hanging="567"/>
        <w:rPr>
          <w:lang w:val="lt-LT"/>
        </w:rPr>
      </w:pPr>
    </w:p>
    <w:p w14:paraId="721DBF47" w14:textId="77777777" w:rsidR="001A3150" w:rsidRDefault="001A3150" w:rsidP="001A3150">
      <w:pPr>
        <w:spacing w:line="240" w:lineRule="auto"/>
        <w:rPr>
          <w:lang w:val="lt-LT"/>
        </w:rPr>
      </w:pPr>
      <w:r>
        <w:rPr>
          <w:lang w:val="lt-LT"/>
        </w:rPr>
        <w:t>Covance 50 mg plėvele dengtos tabletės</w:t>
      </w:r>
    </w:p>
    <w:p w14:paraId="7A3FFBC1" w14:textId="77777777" w:rsidR="001A3150" w:rsidRDefault="001A3150" w:rsidP="001A3150">
      <w:pPr>
        <w:spacing w:line="240" w:lineRule="auto"/>
        <w:rPr>
          <w:lang w:val="lt-LT"/>
        </w:rPr>
      </w:pPr>
      <w:r>
        <w:rPr>
          <w:highlight w:val="lightGray"/>
          <w:lang w:val="lt-LT"/>
        </w:rPr>
        <w:t>Covance 100 mg plėvele dengtos tabletės</w:t>
      </w:r>
    </w:p>
    <w:p w14:paraId="03AA09C9" w14:textId="77777777" w:rsidR="001A3150" w:rsidRDefault="001A3150" w:rsidP="001A3150">
      <w:pPr>
        <w:spacing w:line="240" w:lineRule="auto"/>
        <w:ind w:left="567" w:hanging="567"/>
        <w:rPr>
          <w:lang w:val="lt-LT"/>
        </w:rPr>
      </w:pPr>
    </w:p>
    <w:p w14:paraId="2D462270" w14:textId="77777777" w:rsidR="001A3150" w:rsidRDefault="001A3150" w:rsidP="001A3150">
      <w:pPr>
        <w:spacing w:line="240" w:lineRule="auto"/>
        <w:ind w:left="567" w:hanging="567"/>
        <w:rPr>
          <w:lang w:val="lt-LT"/>
        </w:rPr>
      </w:pPr>
    </w:p>
    <w:p w14:paraId="76A3E1ED" w14:textId="77777777" w:rsidR="001A3150" w:rsidRDefault="001A3150" w:rsidP="001A3150">
      <w:pPr>
        <w:spacing w:line="240" w:lineRule="auto"/>
        <w:ind w:left="567" w:hanging="567"/>
        <w:rPr>
          <w:b/>
          <w:bCs/>
          <w:caps/>
          <w:lang w:val="lt-LT"/>
        </w:rPr>
      </w:pPr>
      <w:r>
        <w:rPr>
          <w:b/>
          <w:bCs/>
          <w:caps/>
          <w:lang w:val="lt-LT"/>
        </w:rPr>
        <w:t>2.</w:t>
      </w:r>
      <w:r>
        <w:rPr>
          <w:b/>
          <w:bCs/>
          <w:caps/>
          <w:lang w:val="lt-LT"/>
        </w:rPr>
        <w:tab/>
        <w:t>kokybinė ir kiekybinė sudėtis</w:t>
      </w:r>
    </w:p>
    <w:p w14:paraId="081F26A1" w14:textId="77777777" w:rsidR="001A3150" w:rsidRDefault="001A3150" w:rsidP="001A3150">
      <w:pPr>
        <w:spacing w:line="240" w:lineRule="auto"/>
        <w:rPr>
          <w:lang w:val="lt-LT"/>
        </w:rPr>
      </w:pPr>
    </w:p>
    <w:p w14:paraId="2E19A6C3" w14:textId="77777777" w:rsidR="001A3150" w:rsidRDefault="001A3150" w:rsidP="001A3150">
      <w:pPr>
        <w:spacing w:line="240" w:lineRule="auto"/>
        <w:rPr>
          <w:lang w:val="lt-LT"/>
        </w:rPr>
      </w:pPr>
      <w:r>
        <w:rPr>
          <w:lang w:val="lt-LT"/>
        </w:rPr>
        <w:t>Kiekvienoje Covance 50 mg plėvele dengtoje tabletėje yra 50 mg losartano kalio druskos (tai atitinka 45,76 mg losartano).</w:t>
      </w:r>
    </w:p>
    <w:p w14:paraId="291F4A21" w14:textId="77777777" w:rsidR="001A3150" w:rsidRDefault="001A3150" w:rsidP="001A3150">
      <w:pPr>
        <w:spacing w:line="240" w:lineRule="auto"/>
        <w:rPr>
          <w:lang w:val="lt-LT"/>
        </w:rPr>
      </w:pPr>
    </w:p>
    <w:p w14:paraId="306B8BD0" w14:textId="77777777" w:rsidR="001A3150" w:rsidRDefault="001A3150" w:rsidP="001A3150">
      <w:pPr>
        <w:spacing w:line="240" w:lineRule="auto"/>
        <w:rPr>
          <w:lang w:val="lt-LT"/>
        </w:rPr>
      </w:pPr>
      <w:r>
        <w:rPr>
          <w:highlight w:val="lightGray"/>
          <w:lang w:val="lt-LT"/>
        </w:rPr>
        <w:t>Kiekvienoje Covance 100 mg plėvele dengtoje tabletėje yra 100 mg losartano kalio druskos (tai atitinka 91,52 mg losartano).</w:t>
      </w:r>
    </w:p>
    <w:p w14:paraId="28DF6A67" w14:textId="77777777" w:rsidR="001A3150" w:rsidRDefault="001A3150" w:rsidP="001A3150">
      <w:pPr>
        <w:spacing w:line="240" w:lineRule="auto"/>
        <w:rPr>
          <w:lang w:val="lt-LT"/>
        </w:rPr>
      </w:pPr>
    </w:p>
    <w:p w14:paraId="1E01C1F8" w14:textId="77777777" w:rsidR="001A3150" w:rsidRDefault="001A3150" w:rsidP="001A3150">
      <w:pPr>
        <w:spacing w:line="240" w:lineRule="auto"/>
        <w:rPr>
          <w:u w:val="single"/>
          <w:lang w:val="lt-LT"/>
        </w:rPr>
      </w:pPr>
      <w:r>
        <w:rPr>
          <w:u w:val="single"/>
          <w:lang w:val="lt-LT"/>
        </w:rPr>
        <w:t xml:space="preserve">Pagalbinės medžiagos, </w:t>
      </w:r>
      <w:r>
        <w:rPr>
          <w:rStyle w:val="hps"/>
          <w:u w:val="single"/>
          <w:lang w:val="lt-LT"/>
        </w:rPr>
        <w:t>kurių poveikis žinomas:</w:t>
      </w:r>
    </w:p>
    <w:p w14:paraId="447B04AF" w14:textId="77777777" w:rsidR="001A3150" w:rsidRDefault="001A3150" w:rsidP="001A3150">
      <w:pPr>
        <w:spacing w:line="240" w:lineRule="auto"/>
        <w:rPr>
          <w:lang w:val="lt-LT"/>
        </w:rPr>
      </w:pPr>
      <w:r>
        <w:rPr>
          <w:lang w:val="lt-LT"/>
        </w:rPr>
        <w:t>kiekvienoje Covance 50 mg plėvele dengtoje tabletėje yra 30,98 mg laktozės.</w:t>
      </w:r>
    </w:p>
    <w:p w14:paraId="3E6F9341" w14:textId="77777777" w:rsidR="001A3150" w:rsidRDefault="001A3150" w:rsidP="001A3150">
      <w:pPr>
        <w:spacing w:line="240" w:lineRule="auto"/>
        <w:rPr>
          <w:lang w:val="lt-LT"/>
        </w:rPr>
      </w:pPr>
      <w:r>
        <w:rPr>
          <w:highlight w:val="lightGray"/>
          <w:lang w:val="lt-LT"/>
        </w:rPr>
        <w:t>kiekvienoje Covance 100 mg plėvele dengtoje tabletėje yra 61,96 mg laktozės.</w:t>
      </w:r>
    </w:p>
    <w:p w14:paraId="5970EABF" w14:textId="77777777" w:rsidR="001A3150" w:rsidRDefault="001A3150" w:rsidP="001A3150">
      <w:pPr>
        <w:spacing w:line="240" w:lineRule="auto"/>
        <w:rPr>
          <w:lang w:val="lt-LT"/>
        </w:rPr>
      </w:pPr>
    </w:p>
    <w:p w14:paraId="5BEA7BD3" w14:textId="77777777" w:rsidR="001A3150" w:rsidRDefault="001A3150" w:rsidP="001A3150">
      <w:pPr>
        <w:spacing w:line="240" w:lineRule="auto"/>
        <w:rPr>
          <w:lang w:val="lt-LT"/>
        </w:rPr>
      </w:pPr>
      <w:r>
        <w:rPr>
          <w:lang w:val="lt-LT"/>
        </w:rPr>
        <w:t>Visos pagalbinės medžiagos išvardytos 6.1 skyriuje.</w:t>
      </w:r>
    </w:p>
    <w:p w14:paraId="4D9D30B5" w14:textId="77777777" w:rsidR="001A3150" w:rsidRDefault="001A3150" w:rsidP="001A3150">
      <w:pPr>
        <w:spacing w:line="240" w:lineRule="auto"/>
        <w:rPr>
          <w:lang w:val="lt-LT"/>
        </w:rPr>
      </w:pPr>
    </w:p>
    <w:p w14:paraId="22626E8A" w14:textId="77777777" w:rsidR="001A3150" w:rsidRDefault="001A3150" w:rsidP="001A3150">
      <w:pPr>
        <w:spacing w:line="240" w:lineRule="auto"/>
        <w:rPr>
          <w:lang w:val="lt-LT"/>
        </w:rPr>
      </w:pPr>
    </w:p>
    <w:p w14:paraId="3537755B" w14:textId="77777777" w:rsidR="001A3150" w:rsidRDefault="001A3150" w:rsidP="001A3150">
      <w:pPr>
        <w:spacing w:line="240" w:lineRule="auto"/>
        <w:ind w:left="567" w:hanging="567"/>
        <w:rPr>
          <w:b/>
          <w:bCs/>
          <w:caps/>
          <w:lang w:val="lt-LT"/>
        </w:rPr>
      </w:pPr>
      <w:r>
        <w:rPr>
          <w:b/>
          <w:bCs/>
          <w:caps/>
          <w:lang w:val="lt-LT"/>
        </w:rPr>
        <w:t>3.</w:t>
      </w:r>
      <w:r>
        <w:rPr>
          <w:b/>
          <w:bCs/>
          <w:caps/>
          <w:lang w:val="lt-LT"/>
        </w:rPr>
        <w:tab/>
        <w:t>FARMACINĖ forma</w:t>
      </w:r>
    </w:p>
    <w:p w14:paraId="2B9DFA01" w14:textId="77777777" w:rsidR="001A3150" w:rsidRDefault="001A3150" w:rsidP="001A3150">
      <w:pPr>
        <w:spacing w:line="240" w:lineRule="auto"/>
        <w:rPr>
          <w:highlight w:val="yellow"/>
          <w:lang w:val="lt-LT"/>
        </w:rPr>
      </w:pPr>
    </w:p>
    <w:p w14:paraId="668CB8F3" w14:textId="77777777" w:rsidR="001A3150" w:rsidRDefault="001A3150" w:rsidP="001A3150">
      <w:pPr>
        <w:spacing w:line="240" w:lineRule="auto"/>
        <w:rPr>
          <w:lang w:val="lt-LT"/>
        </w:rPr>
      </w:pPr>
      <w:r>
        <w:rPr>
          <w:lang w:val="lt-LT"/>
        </w:rPr>
        <w:t>Plėvele dengta tabletė</w:t>
      </w:r>
    </w:p>
    <w:p w14:paraId="3FA03225" w14:textId="77777777" w:rsidR="001A3150" w:rsidRDefault="001A3150" w:rsidP="001A3150">
      <w:pPr>
        <w:spacing w:line="240" w:lineRule="auto"/>
        <w:rPr>
          <w:lang w:val="lt-LT"/>
        </w:rPr>
      </w:pPr>
    </w:p>
    <w:p w14:paraId="7FB0968B" w14:textId="77777777" w:rsidR="001A3150" w:rsidRDefault="001A3150" w:rsidP="001A3150">
      <w:pPr>
        <w:spacing w:line="240" w:lineRule="auto"/>
        <w:rPr>
          <w:lang w:val="lt-LT"/>
        </w:rPr>
      </w:pPr>
      <w:r>
        <w:rPr>
          <w:lang w:val="lt-LT"/>
        </w:rPr>
        <w:t>Covance 50 mg plėvele dengtos tabletės</w:t>
      </w:r>
    </w:p>
    <w:p w14:paraId="348C6249" w14:textId="77777777" w:rsidR="001A3150" w:rsidRDefault="001A3150" w:rsidP="001A3150">
      <w:pPr>
        <w:spacing w:line="240" w:lineRule="auto"/>
        <w:rPr>
          <w:lang w:val="lt-LT"/>
        </w:rPr>
      </w:pPr>
      <w:r>
        <w:rPr>
          <w:lang w:val="lt-LT"/>
        </w:rPr>
        <w:t>Baltos arba beveik baltos, apvalios, abipus išgaubtos, plėvele dengtos tabletės, kurių vienoje pusėje yra užrašas ,,L3“, o kita pusė lygi.</w:t>
      </w:r>
    </w:p>
    <w:p w14:paraId="08A353E1" w14:textId="77777777" w:rsidR="001A3150" w:rsidRDefault="001A3150" w:rsidP="001A3150">
      <w:pPr>
        <w:spacing w:line="240" w:lineRule="auto"/>
        <w:rPr>
          <w:lang w:val="lt-LT"/>
        </w:rPr>
      </w:pPr>
    </w:p>
    <w:p w14:paraId="7CD58B8B" w14:textId="77777777" w:rsidR="001A3150" w:rsidRDefault="001A3150" w:rsidP="001A3150">
      <w:pPr>
        <w:spacing w:line="240" w:lineRule="auto"/>
        <w:rPr>
          <w:highlight w:val="lightGray"/>
          <w:lang w:val="lt-LT"/>
        </w:rPr>
      </w:pPr>
      <w:r>
        <w:rPr>
          <w:highlight w:val="lightGray"/>
          <w:lang w:val="lt-LT"/>
        </w:rPr>
        <w:t>Covance 100 mg plėvele dengtos tabletės</w:t>
      </w:r>
    </w:p>
    <w:p w14:paraId="2757452A" w14:textId="77777777" w:rsidR="001A3150" w:rsidRDefault="001A3150" w:rsidP="001A3150">
      <w:pPr>
        <w:spacing w:line="240" w:lineRule="auto"/>
        <w:rPr>
          <w:lang w:val="lt-LT"/>
        </w:rPr>
      </w:pPr>
      <w:r>
        <w:rPr>
          <w:highlight w:val="lightGray"/>
          <w:lang w:val="lt-LT"/>
        </w:rPr>
        <w:t>Baltos arba beveik baltos, apvalios, abipus išgaubtos, plėvele dengtos tabletės, kurių vienoje pusėje yra užrašas ,,L4“, o kita pusė lygi.</w:t>
      </w:r>
    </w:p>
    <w:p w14:paraId="5A0524DD" w14:textId="77777777" w:rsidR="001A3150" w:rsidRDefault="001A3150" w:rsidP="001A3150">
      <w:pPr>
        <w:spacing w:line="240" w:lineRule="auto"/>
        <w:rPr>
          <w:lang w:val="lt-LT"/>
        </w:rPr>
      </w:pPr>
    </w:p>
    <w:p w14:paraId="12640C80" w14:textId="77777777" w:rsidR="001A3150" w:rsidRDefault="001A3150" w:rsidP="001A3150">
      <w:pPr>
        <w:spacing w:line="240" w:lineRule="auto"/>
        <w:ind w:left="567" w:hanging="567"/>
        <w:rPr>
          <w:lang w:val="lt-LT"/>
        </w:rPr>
      </w:pPr>
    </w:p>
    <w:p w14:paraId="234058A7" w14:textId="77777777" w:rsidR="001A3150" w:rsidRDefault="001A3150" w:rsidP="001A3150">
      <w:pPr>
        <w:spacing w:line="240" w:lineRule="auto"/>
        <w:ind w:left="567" w:hanging="567"/>
        <w:rPr>
          <w:b/>
          <w:bCs/>
          <w:caps/>
          <w:lang w:val="lt-LT"/>
        </w:rPr>
      </w:pPr>
      <w:r>
        <w:rPr>
          <w:b/>
          <w:bCs/>
          <w:caps/>
          <w:lang w:val="lt-LT"/>
        </w:rPr>
        <w:t>4.</w:t>
      </w:r>
      <w:r>
        <w:rPr>
          <w:b/>
          <w:bCs/>
          <w:caps/>
          <w:lang w:val="lt-LT"/>
        </w:rPr>
        <w:tab/>
        <w:t>klinikinĖ informacija</w:t>
      </w:r>
    </w:p>
    <w:p w14:paraId="7695C373" w14:textId="77777777" w:rsidR="001A3150" w:rsidRDefault="001A3150" w:rsidP="001A3150">
      <w:pPr>
        <w:spacing w:line="240" w:lineRule="auto"/>
        <w:ind w:left="567" w:hanging="567"/>
        <w:rPr>
          <w:lang w:val="lt-LT"/>
        </w:rPr>
      </w:pPr>
    </w:p>
    <w:p w14:paraId="6A78093D" w14:textId="77777777" w:rsidR="001A3150" w:rsidRDefault="001A3150" w:rsidP="001A3150">
      <w:pPr>
        <w:pStyle w:val="Sraopastraipa1"/>
        <w:numPr>
          <w:ilvl w:val="1"/>
          <w:numId w:val="2"/>
        </w:numPr>
        <w:spacing w:line="240" w:lineRule="auto"/>
        <w:rPr>
          <w:b/>
          <w:bCs/>
          <w:lang w:val="lt-LT"/>
        </w:rPr>
      </w:pPr>
      <w:r>
        <w:rPr>
          <w:b/>
          <w:bCs/>
          <w:lang w:val="lt-LT"/>
        </w:rPr>
        <w:t>Terapinės indikacijos</w:t>
      </w:r>
    </w:p>
    <w:p w14:paraId="1A0749BF" w14:textId="77777777" w:rsidR="001A3150" w:rsidRDefault="001A3150" w:rsidP="001A3150">
      <w:pPr>
        <w:spacing w:line="240" w:lineRule="auto"/>
        <w:ind w:left="567" w:hanging="567"/>
        <w:rPr>
          <w:lang w:val="lt-LT"/>
        </w:rPr>
      </w:pPr>
    </w:p>
    <w:p w14:paraId="24A4DD09" w14:textId="77777777" w:rsidR="001A3150" w:rsidRDefault="001A3150" w:rsidP="001A3150">
      <w:pPr>
        <w:spacing w:line="240" w:lineRule="auto"/>
        <w:ind w:left="540" w:hanging="540"/>
        <w:rPr>
          <w:lang w:val="lt-LT"/>
        </w:rPr>
      </w:pPr>
      <w:r>
        <w:rPr>
          <w:lang w:val="lt-LT"/>
        </w:rPr>
        <w:t>-</w:t>
      </w:r>
      <w:r>
        <w:rPr>
          <w:lang w:val="lt-LT"/>
        </w:rPr>
        <w:tab/>
        <w:t>Pirminės arterinės hipertenzijos gydymas suaugusiesiems ir 6-18 metų vaikams ir paaugliams.</w:t>
      </w:r>
    </w:p>
    <w:p w14:paraId="63C06208" w14:textId="77777777" w:rsidR="001A3150" w:rsidRDefault="001A3150" w:rsidP="001A3150">
      <w:pPr>
        <w:spacing w:line="240" w:lineRule="auto"/>
        <w:ind w:left="540" w:hanging="540"/>
        <w:rPr>
          <w:lang w:val="lt-LT"/>
        </w:rPr>
      </w:pPr>
      <w:r>
        <w:rPr>
          <w:lang w:val="lt-LT"/>
        </w:rPr>
        <w:t>-</w:t>
      </w:r>
      <w:r>
        <w:rPr>
          <w:lang w:val="lt-LT"/>
        </w:rPr>
        <w:tab/>
        <w:t xml:space="preserve">Arterine hipertenzija ir 2 tipo cukriniu diabetu sergantiems suaugusiems pacientams, kuriems yra </w:t>
      </w:r>
      <w:r>
        <w:sym w:font="Symbol" w:char="F0B3"/>
      </w:r>
      <w:r>
        <w:rPr>
          <w:lang w:val="lt-LT"/>
        </w:rPr>
        <w:t> 0,5 g per parą proteinurija, inkstų ligos gydymas (sudedamoji antihipertenzinio gydymo dalis) (žr. skyrius 4.3, 4.4, 4.5 ir 5.1).</w:t>
      </w:r>
    </w:p>
    <w:p w14:paraId="667DBCD9" w14:textId="77777777" w:rsidR="001A3150" w:rsidRDefault="001A3150" w:rsidP="001A3150">
      <w:pPr>
        <w:spacing w:line="240" w:lineRule="auto"/>
        <w:ind w:left="540" w:hanging="540"/>
        <w:rPr>
          <w:lang w:val="lt-LT"/>
        </w:rPr>
      </w:pPr>
      <w:r>
        <w:rPr>
          <w:lang w:val="lt-LT"/>
        </w:rPr>
        <w:t>-</w:t>
      </w:r>
      <w:r>
        <w:rPr>
          <w:lang w:val="lt-LT"/>
        </w:rPr>
        <w:tab/>
        <w:t>Lėtinio širdies nepakankamumo gydymas suaugusiesiems, kai tolesnis gydymas angiotenziną konvertuojančio fermento (AKF) inhibitoriais netinka dėl nepageidaujamo poveikio, ypač kosulio, arba kontraindikacijų. Širdies nepakankamumu sergantiems pacientams, kurių būklę stabilizavo AKF inhibitoriai, gydymas jais neturi būti keičiamas losartanu. Pacientai turi būti kliniškai stabilios būklės, kurių kairiojo skilvelio išvarymo frakcija ≤ 40% ir yra nustatytas lėtinio širdies nepakankamumo gydymo režimas.</w:t>
      </w:r>
    </w:p>
    <w:p w14:paraId="00C2B8E9" w14:textId="77777777" w:rsidR="001A3150" w:rsidRDefault="001A3150" w:rsidP="001A3150">
      <w:pPr>
        <w:spacing w:line="240" w:lineRule="auto"/>
        <w:ind w:left="540" w:hanging="540"/>
        <w:rPr>
          <w:lang w:val="lt-LT"/>
        </w:rPr>
      </w:pPr>
      <w:r>
        <w:rPr>
          <w:lang w:val="lt-LT"/>
        </w:rPr>
        <w:t>-</w:t>
      </w:r>
      <w:r>
        <w:rPr>
          <w:lang w:val="lt-LT"/>
        </w:rPr>
        <w:tab/>
        <w:t>Insulto rizikos mažinimas hipertenzija sergantiems pacientams, kuriems EKG yra patvirtinta kairiojo širdies skilvelio hipertrofija (žr. 5.1 skyrių „LIFE tyrimas“, „Rasė“).</w:t>
      </w:r>
    </w:p>
    <w:p w14:paraId="493C8196" w14:textId="77777777" w:rsidR="001A3150" w:rsidRDefault="001A3150" w:rsidP="001A3150">
      <w:pPr>
        <w:spacing w:line="240" w:lineRule="auto"/>
        <w:rPr>
          <w:lang w:val="lt-LT"/>
        </w:rPr>
      </w:pPr>
    </w:p>
    <w:p w14:paraId="31442126" w14:textId="77777777" w:rsidR="001A3150" w:rsidRDefault="001A3150" w:rsidP="001A3150">
      <w:pPr>
        <w:spacing w:line="240" w:lineRule="auto"/>
        <w:ind w:left="567" w:hanging="567"/>
        <w:rPr>
          <w:b/>
          <w:bCs/>
          <w:lang w:val="lt-LT"/>
        </w:rPr>
      </w:pPr>
      <w:r>
        <w:rPr>
          <w:b/>
          <w:bCs/>
          <w:lang w:val="lt-LT"/>
        </w:rPr>
        <w:t>4.2</w:t>
      </w:r>
      <w:r>
        <w:rPr>
          <w:b/>
          <w:bCs/>
          <w:lang w:val="lt-LT"/>
        </w:rPr>
        <w:tab/>
        <w:t>Dozavimas ir vartojimo metodas</w:t>
      </w:r>
    </w:p>
    <w:p w14:paraId="1DB882F4" w14:textId="77777777" w:rsidR="001A3150" w:rsidRDefault="001A3150" w:rsidP="001A3150">
      <w:pPr>
        <w:spacing w:line="240" w:lineRule="auto"/>
        <w:ind w:left="567" w:hanging="567"/>
        <w:rPr>
          <w:b/>
          <w:bCs/>
          <w:lang w:val="lt-LT"/>
        </w:rPr>
      </w:pPr>
    </w:p>
    <w:p w14:paraId="0A56505D" w14:textId="77777777" w:rsidR="001A3150" w:rsidRDefault="001A3150" w:rsidP="001A3150">
      <w:pPr>
        <w:keepNext/>
        <w:spacing w:line="240" w:lineRule="auto"/>
        <w:rPr>
          <w:u w:val="single"/>
          <w:lang w:val="lt-LT"/>
        </w:rPr>
      </w:pPr>
      <w:r>
        <w:rPr>
          <w:u w:val="single"/>
          <w:lang w:val="lt-LT"/>
        </w:rPr>
        <w:t>Arterinė hipertenzija</w:t>
      </w:r>
    </w:p>
    <w:p w14:paraId="2C55C4F2" w14:textId="77777777" w:rsidR="001A3150" w:rsidRDefault="001A3150" w:rsidP="001A3150">
      <w:pPr>
        <w:tabs>
          <w:tab w:val="left" w:pos="360"/>
        </w:tabs>
        <w:spacing w:line="240" w:lineRule="auto"/>
        <w:ind w:right="234"/>
        <w:rPr>
          <w:lang w:val="lt-LT"/>
        </w:rPr>
      </w:pPr>
      <w:r>
        <w:rPr>
          <w:lang w:val="lt-LT"/>
        </w:rPr>
        <w:t>Įprasta pradinė ir palaikomoji dozė daugumai pacientų yra 50 mg vieną kartą per parą. Stipriausias antihipertenzinis poveikis pasireškia praėjus 3</w:t>
      </w:r>
      <w:r>
        <w:rPr>
          <w:lang w:val="lt-LT"/>
        </w:rPr>
        <w:noBreakHyphen/>
        <w:t>6 savaitėms nuo gydymo pradžios. Kai kuriems pacientams gali būti naudinga dozę padidinti iki 100 mg vieną kartą per parą (ryte).</w:t>
      </w:r>
    </w:p>
    <w:p w14:paraId="7171447D" w14:textId="77777777" w:rsidR="001A3150" w:rsidRDefault="001A3150" w:rsidP="001A3150">
      <w:pPr>
        <w:tabs>
          <w:tab w:val="left" w:pos="360"/>
        </w:tabs>
        <w:spacing w:line="240" w:lineRule="auto"/>
        <w:rPr>
          <w:lang w:val="lt-LT"/>
        </w:rPr>
      </w:pPr>
      <w:r>
        <w:rPr>
          <w:lang w:val="lt-LT"/>
        </w:rPr>
        <w:lastRenderedPageBreak/>
        <w:t>Covance galima vartoti kartu su kitais antihipertenziniais vaistiniais preparatais, ypač diuretikais (pvz., hidrochlorotiazidu) (žr. skyrius 4.3, 4.4, 4.5 ir 5.1).</w:t>
      </w:r>
    </w:p>
    <w:p w14:paraId="215D61AE" w14:textId="77777777" w:rsidR="001A3150" w:rsidRDefault="001A3150" w:rsidP="001A3150">
      <w:pPr>
        <w:tabs>
          <w:tab w:val="left" w:pos="360"/>
        </w:tabs>
        <w:spacing w:line="240" w:lineRule="auto"/>
        <w:rPr>
          <w:lang w:val="lt-LT"/>
        </w:rPr>
      </w:pPr>
    </w:p>
    <w:p w14:paraId="167903D7" w14:textId="4FD1372F" w:rsidR="001A3150" w:rsidRDefault="001A3150" w:rsidP="001A3150">
      <w:pPr>
        <w:keepNext/>
        <w:keepLines/>
        <w:spacing w:line="240" w:lineRule="auto"/>
        <w:rPr>
          <w:u w:val="single"/>
          <w:lang w:val="lt-LT"/>
        </w:rPr>
      </w:pPr>
      <w:r>
        <w:rPr>
          <w:u w:val="single"/>
          <w:lang w:val="lt-LT"/>
        </w:rPr>
        <w:t>Pacientai, sergantys arterine hipertenzija ir 2 tipo cukriniu diabetu, susijusiu su didesne nei 0,5 g per</w:t>
      </w:r>
      <w:r w:rsidR="00EC1033">
        <w:rPr>
          <w:u w:val="single"/>
          <w:lang w:val="lt-LT"/>
        </w:rPr>
        <w:t xml:space="preserve"> dieną</w:t>
      </w:r>
      <w:r>
        <w:rPr>
          <w:u w:val="single"/>
          <w:lang w:val="lt-LT"/>
        </w:rPr>
        <w:t xml:space="preserve"> proteinurija.</w:t>
      </w:r>
    </w:p>
    <w:p w14:paraId="3B95085A" w14:textId="77777777" w:rsidR="001A3150" w:rsidRDefault="001A3150" w:rsidP="001A3150">
      <w:pPr>
        <w:spacing w:line="240" w:lineRule="auto"/>
        <w:rPr>
          <w:lang w:val="lt-LT"/>
        </w:rPr>
      </w:pPr>
      <w:r>
        <w:rPr>
          <w:lang w:val="lt-LT"/>
        </w:rPr>
        <w:t>Įprastinė pradinė dozė yra 50 mg kartą per parą. Atsižvelgiant į kraujospūdžio reakciją per pirmą mėnesį nuo gydymo pradžios, dozę galima padidinti iki 100 mg kartą per parą. Covance galima vartoti kartu su kitais antihipertenziniais vaistiniais preparatais (pvz., diuretikais, kalcio kanalų blokatoriais, alfa ar beta adrenoblokatoriais ir centrinio poveikio vaistais) (žr. skyrius 4.3, 4.4, 4.5 ir 5.1), insulinu bei kitais vaistais, kurie paprastai vartojami gliukozės koncentracijai kraujyje mažinti (pvz.: sulfonilkarbamido dariniais, glitazonais ir gliukozidazės inhibitoriais).</w:t>
      </w:r>
    </w:p>
    <w:p w14:paraId="5F6E35D7" w14:textId="77777777" w:rsidR="001A3150" w:rsidRDefault="001A3150" w:rsidP="001A3150">
      <w:pPr>
        <w:spacing w:line="240" w:lineRule="auto"/>
        <w:rPr>
          <w:u w:val="single"/>
          <w:lang w:val="lt-LT"/>
        </w:rPr>
      </w:pPr>
    </w:p>
    <w:p w14:paraId="22146E72" w14:textId="77777777" w:rsidR="001A3150" w:rsidRDefault="001A3150" w:rsidP="001A3150">
      <w:pPr>
        <w:spacing w:line="240" w:lineRule="auto"/>
        <w:rPr>
          <w:u w:val="single"/>
          <w:lang w:val="lt-LT"/>
        </w:rPr>
      </w:pPr>
      <w:r>
        <w:rPr>
          <w:u w:val="single"/>
          <w:lang w:val="lt-LT"/>
        </w:rPr>
        <w:t>Širdies nepakankamumas</w:t>
      </w:r>
    </w:p>
    <w:p w14:paraId="04DDD021" w14:textId="77777777" w:rsidR="001A3150" w:rsidRDefault="001A3150" w:rsidP="001A3150">
      <w:pPr>
        <w:spacing w:line="240" w:lineRule="auto"/>
        <w:rPr>
          <w:lang w:val="lt-LT"/>
        </w:rPr>
      </w:pPr>
      <w:r>
        <w:rPr>
          <w:lang w:val="lt-LT"/>
        </w:rPr>
        <w:t>Įprasta pradinė Covance dozė pacientams, kurie serga širdies nepakankamumu, yra 12,5 mg vieną kartą per parą. Atsižvelgiant į tai, kaip pacientas toleruoja vaistinį preparatą, dozę reikia kas savaitę palaipsniui didinti (t.y., 12,5 mg kartą per parą, 25 mg kartą per parą, 50 mg kartą per parą, 100 mg kartą per parą, iki maksimalios paros dozės 150 mg kartą per parą).</w:t>
      </w:r>
    </w:p>
    <w:p w14:paraId="4C8624C1" w14:textId="77777777" w:rsidR="001A3150" w:rsidRDefault="001A3150" w:rsidP="001A3150">
      <w:pPr>
        <w:spacing w:line="240" w:lineRule="auto"/>
        <w:rPr>
          <w:u w:val="single"/>
          <w:lang w:val="lt-LT"/>
        </w:rPr>
      </w:pPr>
    </w:p>
    <w:p w14:paraId="513CE4BE" w14:textId="77777777" w:rsidR="001A3150" w:rsidRDefault="001A3150" w:rsidP="001A3150">
      <w:pPr>
        <w:spacing w:line="240" w:lineRule="auto"/>
        <w:rPr>
          <w:u w:val="single"/>
          <w:lang w:val="lt-LT"/>
        </w:rPr>
      </w:pPr>
      <w:r>
        <w:rPr>
          <w:u w:val="single"/>
          <w:lang w:val="lt-LT"/>
        </w:rPr>
        <w:t>Insulto rizikos mažinimas hipertenzija sergantiems pacientams, kuriems EKG dokumentuota kairiojo skilvelio hipertrofija</w:t>
      </w:r>
    </w:p>
    <w:p w14:paraId="282024B1" w14:textId="77777777" w:rsidR="001A3150" w:rsidRDefault="001A3150" w:rsidP="001A3150">
      <w:pPr>
        <w:spacing w:line="240" w:lineRule="auto"/>
        <w:rPr>
          <w:lang w:val="lt-LT"/>
        </w:rPr>
      </w:pPr>
      <w:r>
        <w:rPr>
          <w:lang w:val="lt-LT"/>
        </w:rPr>
        <w:t>Įprasta pradinė dozė yra 50 mg losartano vieną kartą per parą. Atsižvelgiant į kraujospūdžio atsaką, galima papildomai skirti vartoti mažą hidrochlorotiazido dozę ir (arba) losartano dozę padidinti iki 100 mg vieną kartą per parą.</w:t>
      </w:r>
    </w:p>
    <w:p w14:paraId="742C61B4" w14:textId="77777777" w:rsidR="001A3150" w:rsidRDefault="001A3150" w:rsidP="001A3150">
      <w:pPr>
        <w:spacing w:line="240" w:lineRule="auto"/>
        <w:rPr>
          <w:u w:val="single"/>
          <w:lang w:val="lt-LT"/>
        </w:rPr>
      </w:pPr>
    </w:p>
    <w:p w14:paraId="65AD3A90" w14:textId="77777777" w:rsidR="001A3150" w:rsidRDefault="001A3150" w:rsidP="001A3150">
      <w:pPr>
        <w:spacing w:line="240" w:lineRule="auto"/>
        <w:rPr>
          <w:u w:val="single"/>
          <w:lang w:val="lt-LT"/>
        </w:rPr>
      </w:pPr>
      <w:r>
        <w:rPr>
          <w:u w:val="single"/>
          <w:lang w:val="lt-LT"/>
        </w:rPr>
        <w:t>Specialios pacientų grupės</w:t>
      </w:r>
    </w:p>
    <w:p w14:paraId="41AC9009" w14:textId="77777777" w:rsidR="001A3150" w:rsidRDefault="001A3150" w:rsidP="001A3150">
      <w:pPr>
        <w:spacing w:line="240" w:lineRule="auto"/>
        <w:rPr>
          <w:u w:val="single"/>
          <w:lang w:val="lt-LT"/>
        </w:rPr>
      </w:pPr>
    </w:p>
    <w:p w14:paraId="141E8E6D" w14:textId="77777777" w:rsidR="001A3150" w:rsidRDefault="001A3150" w:rsidP="001A3150">
      <w:pPr>
        <w:keepNext/>
        <w:keepLines/>
        <w:spacing w:line="240" w:lineRule="auto"/>
        <w:rPr>
          <w:i/>
          <w:iCs/>
          <w:u w:val="single"/>
          <w:lang w:val="lt-LT"/>
        </w:rPr>
      </w:pPr>
      <w:r>
        <w:rPr>
          <w:i/>
          <w:iCs/>
          <w:u w:val="single"/>
          <w:lang w:val="lt-LT"/>
        </w:rPr>
        <w:t>Vartojimas pacientams, kurių kraujo tūris sumažėjęs</w:t>
      </w:r>
    </w:p>
    <w:p w14:paraId="734AA750" w14:textId="77777777" w:rsidR="001A3150" w:rsidRDefault="001A3150" w:rsidP="001A3150">
      <w:pPr>
        <w:spacing w:line="240" w:lineRule="auto"/>
        <w:rPr>
          <w:lang w:val="lt-LT"/>
        </w:rPr>
      </w:pPr>
      <w:r>
        <w:rPr>
          <w:lang w:val="lt-LT"/>
        </w:rPr>
        <w:t>Pacientams, kurių kraujo tūris sumažėjęs (pvz., gydytiems didelėmis diuretikų dozėmis), pradinė dozė turėtų būti 25 mg kartą per parą (žr. 4.4 skyrių).</w:t>
      </w:r>
    </w:p>
    <w:p w14:paraId="12019F5A" w14:textId="77777777" w:rsidR="001A3150" w:rsidRDefault="001A3150" w:rsidP="001A3150">
      <w:pPr>
        <w:spacing w:line="240" w:lineRule="auto"/>
        <w:rPr>
          <w:u w:val="single"/>
          <w:lang w:val="lt-LT"/>
        </w:rPr>
      </w:pPr>
    </w:p>
    <w:p w14:paraId="634AF9C3" w14:textId="77777777" w:rsidR="001A3150" w:rsidRDefault="001A3150" w:rsidP="001A3150">
      <w:pPr>
        <w:keepNext/>
        <w:keepLines/>
        <w:spacing w:line="240" w:lineRule="auto"/>
        <w:rPr>
          <w:i/>
          <w:iCs/>
          <w:u w:val="single"/>
          <w:lang w:val="lt-LT"/>
        </w:rPr>
      </w:pPr>
      <w:r>
        <w:rPr>
          <w:i/>
          <w:iCs/>
          <w:u w:val="single"/>
          <w:lang w:val="lt-LT"/>
        </w:rPr>
        <w:t>Vartojimas pacientams, kurių inkstų funkcija sutrikusi, ir pacientams, kuriems daroma hemodializė</w:t>
      </w:r>
    </w:p>
    <w:p w14:paraId="4E5CA546" w14:textId="77777777" w:rsidR="001A3150" w:rsidRDefault="001A3150" w:rsidP="001A3150">
      <w:pPr>
        <w:spacing w:line="240" w:lineRule="auto"/>
        <w:rPr>
          <w:strike/>
          <w:lang w:val="lt-LT"/>
        </w:rPr>
      </w:pPr>
      <w:r>
        <w:rPr>
          <w:lang w:val="lt-LT"/>
        </w:rPr>
        <w:t>Pacientams, kurių inkstų funkcija sutrikusi ir pacientams, kuriems daroma hemodializė, pradinės dozės koreguoti nereikia.</w:t>
      </w:r>
    </w:p>
    <w:p w14:paraId="533D5CCC" w14:textId="77777777" w:rsidR="001A3150" w:rsidRDefault="001A3150" w:rsidP="001A3150">
      <w:pPr>
        <w:spacing w:line="240" w:lineRule="auto"/>
        <w:rPr>
          <w:lang w:val="lt-LT"/>
        </w:rPr>
      </w:pPr>
    </w:p>
    <w:p w14:paraId="741DED4D" w14:textId="77777777" w:rsidR="001A3150" w:rsidRDefault="001A3150" w:rsidP="001A3150">
      <w:pPr>
        <w:spacing w:line="240" w:lineRule="auto"/>
        <w:rPr>
          <w:i/>
          <w:iCs/>
          <w:u w:val="single"/>
          <w:lang w:val="lt-LT"/>
        </w:rPr>
      </w:pPr>
      <w:r>
        <w:rPr>
          <w:i/>
          <w:iCs/>
          <w:u w:val="single"/>
          <w:lang w:val="lt-LT"/>
        </w:rPr>
        <w:t>Vartojimas pacientams, kurių kepenų funkcija sutrikusi</w:t>
      </w:r>
    </w:p>
    <w:p w14:paraId="3B259218" w14:textId="77777777" w:rsidR="001A3150" w:rsidRDefault="001A3150" w:rsidP="001A3150">
      <w:pPr>
        <w:spacing w:line="240" w:lineRule="auto"/>
        <w:rPr>
          <w:lang w:val="lt-LT"/>
        </w:rPr>
      </w:pPr>
      <w:r>
        <w:rPr>
          <w:lang w:val="lt-LT"/>
        </w:rPr>
        <w:t>Pacientams, kurių kepenų funkcija buvo sutrikusi, reikia skirti mažesnę dozę. Pacientų, kuriems yra sunkus kepenų funkcijos sutrikimas, gydymo šiuo vaistiniu preparatu patirties nėra, todėl jiems losartano vartoti negalima (žr. 4.3 ir 4.4 skyrius).</w:t>
      </w:r>
    </w:p>
    <w:p w14:paraId="2B626495" w14:textId="77777777" w:rsidR="001A3150" w:rsidRDefault="001A3150" w:rsidP="001A3150">
      <w:pPr>
        <w:spacing w:line="240" w:lineRule="auto"/>
        <w:rPr>
          <w:lang w:val="lt-LT"/>
        </w:rPr>
      </w:pPr>
    </w:p>
    <w:p w14:paraId="78B97501" w14:textId="54E6E178" w:rsidR="001A3150" w:rsidRDefault="00F66145" w:rsidP="001A3150">
      <w:pPr>
        <w:keepNext/>
        <w:keepLines/>
        <w:spacing w:line="240" w:lineRule="auto"/>
        <w:rPr>
          <w:i/>
          <w:iCs/>
          <w:color w:val="000000"/>
          <w:u w:val="single"/>
          <w:lang w:val="lt-LT"/>
        </w:rPr>
      </w:pPr>
      <w:r>
        <w:rPr>
          <w:i/>
          <w:iCs/>
          <w:color w:val="000000"/>
          <w:u w:val="single"/>
          <w:lang w:val="lt-LT"/>
        </w:rPr>
        <w:t>Vaikų populiacija</w:t>
      </w:r>
    </w:p>
    <w:p w14:paraId="7DCA8F23" w14:textId="77777777" w:rsidR="000A51C0" w:rsidRDefault="000A51C0" w:rsidP="001A3150">
      <w:pPr>
        <w:keepNext/>
        <w:keepLines/>
        <w:spacing w:line="240" w:lineRule="auto"/>
        <w:rPr>
          <w:i/>
          <w:iCs/>
          <w:color w:val="000000"/>
          <w:u w:val="single"/>
          <w:lang w:val="lt-LT"/>
        </w:rPr>
      </w:pPr>
    </w:p>
    <w:p w14:paraId="5EE22195" w14:textId="77777777" w:rsidR="000A51C0" w:rsidRPr="000A51C0" w:rsidRDefault="000A51C0" w:rsidP="001A3150">
      <w:pPr>
        <w:keepNext/>
        <w:keepLines/>
        <w:spacing w:line="240" w:lineRule="auto"/>
        <w:rPr>
          <w:i/>
          <w:iCs/>
          <w:color w:val="000000"/>
          <w:u w:val="single"/>
          <w:lang w:val="lt-LT"/>
        </w:rPr>
      </w:pPr>
      <w:r w:rsidRPr="000A51C0">
        <w:rPr>
          <w:i/>
          <w:iCs/>
          <w:color w:val="000000"/>
          <w:u w:val="single"/>
          <w:lang w:val="lt-LT"/>
        </w:rPr>
        <w:t>Nuo 6 mėnesių iki 6 metų amžiaus</w:t>
      </w:r>
    </w:p>
    <w:p w14:paraId="242F3250" w14:textId="77777777" w:rsidR="000A51C0" w:rsidRDefault="000A51C0" w:rsidP="001A3150">
      <w:pPr>
        <w:keepNext/>
        <w:keepLines/>
        <w:spacing w:line="240" w:lineRule="auto"/>
        <w:rPr>
          <w:iCs/>
          <w:color w:val="000000"/>
          <w:lang w:val="lt-LT"/>
        </w:rPr>
      </w:pPr>
      <w:r w:rsidRPr="005F399B">
        <w:rPr>
          <w:iCs/>
          <w:color w:val="000000"/>
          <w:lang w:val="lt-LT"/>
        </w:rPr>
        <w:t xml:space="preserve">Veiksmingumas ir saugumas vaikams nuo 6 mėnesių iki 6 metų amžiaus nebuvo tirtas. </w:t>
      </w:r>
      <w:r>
        <w:rPr>
          <w:iCs/>
          <w:color w:val="000000"/>
          <w:lang w:val="lt-LT"/>
        </w:rPr>
        <w:t>Šiuo metu turimi duomenys pateikiami 5.1 and 5.2 skyriuose, tačiau dozavimo rekomendacijos nėra pateikiamos.</w:t>
      </w:r>
    </w:p>
    <w:p w14:paraId="41A9F118" w14:textId="77777777" w:rsidR="000A51C0" w:rsidRDefault="000A51C0" w:rsidP="001A3150">
      <w:pPr>
        <w:keepNext/>
        <w:keepLines/>
        <w:spacing w:line="240" w:lineRule="auto"/>
        <w:rPr>
          <w:iCs/>
          <w:color w:val="000000"/>
          <w:lang w:val="lt-LT"/>
        </w:rPr>
      </w:pPr>
    </w:p>
    <w:p w14:paraId="2F92EAE1" w14:textId="77777777" w:rsidR="000A51C0" w:rsidRPr="000A51C0" w:rsidRDefault="000A51C0" w:rsidP="001A3150">
      <w:pPr>
        <w:keepNext/>
        <w:keepLines/>
        <w:spacing w:line="240" w:lineRule="auto"/>
        <w:rPr>
          <w:i/>
          <w:iCs/>
          <w:color w:val="000000"/>
          <w:u w:val="single"/>
          <w:lang w:val="lt-LT"/>
        </w:rPr>
      </w:pPr>
      <w:r w:rsidRPr="005F399B">
        <w:rPr>
          <w:i/>
          <w:iCs/>
          <w:color w:val="000000"/>
          <w:u w:val="single"/>
          <w:lang w:val="lt-LT"/>
        </w:rPr>
        <w:t xml:space="preserve">Nuo 6 </w:t>
      </w:r>
      <w:r w:rsidR="00F66145">
        <w:rPr>
          <w:i/>
          <w:iCs/>
          <w:color w:val="000000"/>
          <w:u w:val="single"/>
          <w:lang w:val="lt-LT"/>
        </w:rPr>
        <w:t xml:space="preserve">metų </w:t>
      </w:r>
      <w:r w:rsidRPr="005F399B">
        <w:rPr>
          <w:i/>
          <w:iCs/>
          <w:color w:val="000000"/>
          <w:u w:val="single"/>
          <w:lang w:val="lt-LT"/>
        </w:rPr>
        <w:t xml:space="preserve">iki 18 metų amžiaus </w:t>
      </w:r>
    </w:p>
    <w:p w14:paraId="32498651" w14:textId="77777777" w:rsidR="001A3150" w:rsidRDefault="001A3150" w:rsidP="001A3150">
      <w:pPr>
        <w:spacing w:line="240" w:lineRule="auto"/>
        <w:rPr>
          <w:color w:val="000000"/>
          <w:lang w:val="lt-LT"/>
        </w:rPr>
      </w:pPr>
      <w:r>
        <w:rPr>
          <w:color w:val="000000"/>
          <w:lang w:val="lt-LT"/>
        </w:rPr>
        <w:t>Daugiau kaip 20 kg, bet mažiau kaip 50 kg, sveriantiems pacientams, kurie gali nuryti tabletes, rekomenduojama dozė yra 25 mg kartą per parą</w:t>
      </w:r>
      <w:r w:rsidR="000A51C0">
        <w:rPr>
          <w:color w:val="000000"/>
          <w:lang w:val="lt-LT"/>
        </w:rPr>
        <w:t xml:space="preserve"> (i</w:t>
      </w:r>
      <w:r>
        <w:rPr>
          <w:color w:val="000000"/>
          <w:lang w:val="lt-LT"/>
        </w:rPr>
        <w:t>šskirtiniais atvejais dozę galima padidinti iki didžiausios, t.y. 50 mg, kuri geriama kartą per parą</w:t>
      </w:r>
      <w:r w:rsidR="000A51C0">
        <w:rPr>
          <w:color w:val="000000"/>
          <w:lang w:val="lt-LT"/>
        </w:rPr>
        <w:t>)</w:t>
      </w:r>
      <w:r>
        <w:rPr>
          <w:color w:val="000000"/>
          <w:lang w:val="lt-LT"/>
        </w:rPr>
        <w:t>. Dozę reikia nustatyti, atsižvelgiant į kraujospūdžio reakciją.</w:t>
      </w:r>
    </w:p>
    <w:p w14:paraId="49B29D54" w14:textId="77777777" w:rsidR="001A3150" w:rsidRDefault="001A3150" w:rsidP="001A3150">
      <w:pPr>
        <w:spacing w:line="240" w:lineRule="auto"/>
        <w:rPr>
          <w:color w:val="000000"/>
          <w:lang w:val="lt-LT"/>
        </w:rPr>
      </w:pPr>
    </w:p>
    <w:p w14:paraId="644A796D" w14:textId="77777777" w:rsidR="001A3150" w:rsidRDefault="001A3150" w:rsidP="001A3150">
      <w:pPr>
        <w:spacing w:line="240" w:lineRule="auto"/>
        <w:rPr>
          <w:color w:val="000000"/>
          <w:lang w:val="lt-LT"/>
        </w:rPr>
      </w:pPr>
      <w:r>
        <w:rPr>
          <w:color w:val="000000"/>
          <w:lang w:val="lt-LT"/>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14:paraId="1821499B" w14:textId="77777777" w:rsidR="001A3150" w:rsidRDefault="001A3150" w:rsidP="001A3150">
      <w:pPr>
        <w:spacing w:line="240" w:lineRule="auto"/>
        <w:rPr>
          <w:color w:val="000000"/>
          <w:lang w:val="lt-LT"/>
        </w:rPr>
      </w:pPr>
    </w:p>
    <w:p w14:paraId="50116E37" w14:textId="77777777" w:rsidR="001A3150" w:rsidRDefault="001A3150" w:rsidP="001A3150">
      <w:pPr>
        <w:spacing w:line="240" w:lineRule="auto"/>
        <w:rPr>
          <w:noProof/>
          <w:color w:val="000000"/>
          <w:lang w:val="lt-LT"/>
        </w:rPr>
      </w:pPr>
      <w:r>
        <w:rPr>
          <w:noProof/>
          <w:color w:val="000000"/>
          <w:lang w:val="lt-LT"/>
        </w:rPr>
        <w:t xml:space="preserve">Jaunesniems kaip 6 metų vaikams losartano vartoti nerekomenduojama, nes duomenų apie tokio amžiaus pacientų gydymą šiuo vaistiniu preparatu yra mažai. </w:t>
      </w:r>
    </w:p>
    <w:p w14:paraId="47BE0295" w14:textId="77777777" w:rsidR="001A3150" w:rsidRDefault="001A3150" w:rsidP="001A3150">
      <w:pPr>
        <w:spacing w:line="240" w:lineRule="auto"/>
        <w:rPr>
          <w:noProof/>
          <w:color w:val="000000"/>
          <w:lang w:val="lt-LT"/>
        </w:rPr>
      </w:pPr>
    </w:p>
    <w:p w14:paraId="5F75D65C" w14:textId="77777777" w:rsidR="001A3150" w:rsidRDefault="001A3150" w:rsidP="001A3150">
      <w:pPr>
        <w:spacing w:line="240" w:lineRule="auto"/>
        <w:rPr>
          <w:color w:val="000000"/>
          <w:lang w:val="lt-LT"/>
        </w:rPr>
      </w:pPr>
      <w:r>
        <w:rPr>
          <w:color w:val="000000"/>
          <w:lang w:val="lt-LT"/>
        </w:rPr>
        <w:t>Losartano nerekomenduojama vartoti vaikams, kurių glomerulų filtracijos greitis mažesnis kaip 30 ml/min./1,73 m</w:t>
      </w:r>
      <w:r>
        <w:rPr>
          <w:color w:val="000000"/>
          <w:vertAlign w:val="superscript"/>
          <w:lang w:val="lt-LT"/>
        </w:rPr>
        <w:t>2</w:t>
      </w:r>
      <w:r>
        <w:rPr>
          <w:color w:val="000000"/>
          <w:lang w:val="lt-LT"/>
        </w:rPr>
        <w:t>, kadangi apie tokių pacientų gydymą šiuo vaistiniu preparatu duomenų nėra (žr. ir 4.4 skyrių).</w:t>
      </w:r>
    </w:p>
    <w:p w14:paraId="46AD6528" w14:textId="77777777" w:rsidR="001A3150" w:rsidRDefault="001A3150" w:rsidP="001A3150">
      <w:pPr>
        <w:spacing w:line="240" w:lineRule="auto"/>
        <w:rPr>
          <w:color w:val="000000"/>
          <w:lang w:val="lt-LT"/>
        </w:rPr>
      </w:pPr>
    </w:p>
    <w:p w14:paraId="050E924A" w14:textId="77777777" w:rsidR="001A3150" w:rsidRDefault="001A3150" w:rsidP="001A3150">
      <w:pPr>
        <w:spacing w:line="240" w:lineRule="auto"/>
        <w:rPr>
          <w:color w:val="000000"/>
          <w:lang w:val="lt-LT"/>
        </w:rPr>
      </w:pPr>
      <w:r>
        <w:rPr>
          <w:color w:val="000000"/>
          <w:lang w:val="lt-LT"/>
        </w:rPr>
        <w:t>Be to, losartanu nerekomenduojama gydyti vaikų, kurių kepenų funkcija sutrikusi (žr. ir 4.4 skyrių).</w:t>
      </w:r>
    </w:p>
    <w:p w14:paraId="1B0EE3CC" w14:textId="77777777" w:rsidR="001A3150" w:rsidRDefault="001A3150" w:rsidP="001A3150">
      <w:pPr>
        <w:spacing w:line="240" w:lineRule="auto"/>
        <w:rPr>
          <w:lang w:val="lt-LT"/>
        </w:rPr>
      </w:pPr>
    </w:p>
    <w:p w14:paraId="2545C474" w14:textId="77777777" w:rsidR="001A3150" w:rsidRDefault="001A3150" w:rsidP="001A3150">
      <w:pPr>
        <w:spacing w:line="240" w:lineRule="auto"/>
        <w:rPr>
          <w:i/>
          <w:iCs/>
          <w:u w:val="single"/>
          <w:lang w:val="lt-LT"/>
        </w:rPr>
      </w:pPr>
      <w:r>
        <w:rPr>
          <w:i/>
          <w:iCs/>
          <w:u w:val="single"/>
          <w:lang w:val="lt-LT"/>
        </w:rPr>
        <w:t>Vartojimas senyviems pacientams</w:t>
      </w:r>
    </w:p>
    <w:p w14:paraId="008E6A97" w14:textId="77777777" w:rsidR="001A3150" w:rsidRDefault="001A3150" w:rsidP="001A3150">
      <w:pPr>
        <w:spacing w:line="240" w:lineRule="auto"/>
        <w:rPr>
          <w:lang w:val="lt-LT"/>
        </w:rPr>
      </w:pPr>
      <w:r>
        <w:rPr>
          <w:lang w:val="lt-LT"/>
        </w:rPr>
        <w:t>Senyviems pacientams dozės keisti dažniausiai nereikia, vis dėlto, vyresnių kaip 75 metų pacientų gydymą reikėtų pradėti 25 mg doze.</w:t>
      </w:r>
    </w:p>
    <w:p w14:paraId="729BCB2A" w14:textId="77777777" w:rsidR="00E656DE" w:rsidRDefault="00E656DE" w:rsidP="001A3150">
      <w:pPr>
        <w:spacing w:line="240" w:lineRule="auto"/>
        <w:rPr>
          <w:lang w:val="lt-LT"/>
        </w:rPr>
      </w:pPr>
    </w:p>
    <w:p w14:paraId="5DCDFFD2" w14:textId="77777777" w:rsidR="00E656DE" w:rsidRPr="005F399B" w:rsidRDefault="00E656DE" w:rsidP="001A3150">
      <w:pPr>
        <w:spacing w:line="240" w:lineRule="auto"/>
        <w:rPr>
          <w:b/>
          <w:lang w:val="lt-LT"/>
        </w:rPr>
      </w:pPr>
      <w:r w:rsidRPr="005F399B">
        <w:rPr>
          <w:b/>
          <w:lang w:val="lt-LT"/>
        </w:rPr>
        <w:t>Vartojimo metodas</w:t>
      </w:r>
    </w:p>
    <w:p w14:paraId="42DC0084" w14:textId="77777777" w:rsidR="00E656DE" w:rsidRDefault="00E656DE" w:rsidP="00E656DE">
      <w:pPr>
        <w:spacing w:line="240" w:lineRule="auto"/>
        <w:rPr>
          <w:lang w:val="lt-LT"/>
        </w:rPr>
      </w:pPr>
      <w:r>
        <w:rPr>
          <w:lang w:val="lt-LT"/>
        </w:rPr>
        <w:t>Covance tabletes reikia nuryti, užsigeriant stikline vandens.</w:t>
      </w:r>
    </w:p>
    <w:p w14:paraId="0D0CB102" w14:textId="77777777" w:rsidR="00E656DE" w:rsidRDefault="00E656DE" w:rsidP="00E656DE">
      <w:pPr>
        <w:spacing w:line="240" w:lineRule="auto"/>
        <w:rPr>
          <w:lang w:val="lt-LT"/>
        </w:rPr>
      </w:pPr>
      <w:r>
        <w:rPr>
          <w:lang w:val="lt-LT"/>
        </w:rPr>
        <w:t xml:space="preserve">Covance tabletes galima vartoti valgant arba be maisto. </w:t>
      </w:r>
    </w:p>
    <w:p w14:paraId="3AEF402A" w14:textId="77777777" w:rsidR="00E656DE" w:rsidRDefault="00E656DE" w:rsidP="001A3150">
      <w:pPr>
        <w:spacing w:line="240" w:lineRule="auto"/>
        <w:rPr>
          <w:lang w:val="lt-LT"/>
        </w:rPr>
      </w:pPr>
    </w:p>
    <w:p w14:paraId="077D6C12" w14:textId="77777777" w:rsidR="001A3150" w:rsidRDefault="001A3150" w:rsidP="001A3150">
      <w:pPr>
        <w:spacing w:line="240" w:lineRule="auto"/>
        <w:rPr>
          <w:b/>
          <w:bCs/>
          <w:lang w:val="lt-LT"/>
        </w:rPr>
      </w:pPr>
    </w:p>
    <w:p w14:paraId="71A795B9" w14:textId="77777777" w:rsidR="001A3150" w:rsidRDefault="001A3150" w:rsidP="001A3150">
      <w:pPr>
        <w:spacing w:line="240" w:lineRule="auto"/>
        <w:ind w:left="567" w:hanging="567"/>
        <w:rPr>
          <w:b/>
          <w:bCs/>
          <w:lang w:val="lt-LT"/>
        </w:rPr>
      </w:pPr>
      <w:r>
        <w:rPr>
          <w:b/>
          <w:bCs/>
          <w:lang w:val="lt-LT"/>
        </w:rPr>
        <w:t>4.3</w:t>
      </w:r>
      <w:r>
        <w:rPr>
          <w:b/>
          <w:bCs/>
          <w:lang w:val="lt-LT"/>
        </w:rPr>
        <w:tab/>
        <w:t>Kontraindikacijos</w:t>
      </w:r>
    </w:p>
    <w:p w14:paraId="4527DA56" w14:textId="77777777" w:rsidR="001A3150" w:rsidRDefault="001A3150" w:rsidP="001A3150">
      <w:pPr>
        <w:spacing w:line="240" w:lineRule="auto"/>
        <w:ind w:left="567" w:hanging="567"/>
        <w:rPr>
          <w:lang w:val="lt-LT"/>
        </w:rPr>
      </w:pPr>
    </w:p>
    <w:p w14:paraId="24EFE019" w14:textId="77777777" w:rsidR="001A3150" w:rsidRPr="00E656DE" w:rsidRDefault="001A3150" w:rsidP="005F399B">
      <w:pPr>
        <w:pStyle w:val="Sraopastraipa"/>
        <w:numPr>
          <w:ilvl w:val="0"/>
          <w:numId w:val="15"/>
        </w:numPr>
        <w:spacing w:line="240" w:lineRule="auto"/>
        <w:rPr>
          <w:lang w:val="lt-LT"/>
        </w:rPr>
      </w:pPr>
      <w:r w:rsidRPr="00E656DE">
        <w:rPr>
          <w:lang w:val="lt-LT"/>
        </w:rPr>
        <w:t xml:space="preserve">Padidėjęs jautrumas veikliajai arba bet kuriai </w:t>
      </w:r>
      <w:r w:rsidR="00E656DE">
        <w:rPr>
          <w:lang w:val="lt-LT"/>
        </w:rPr>
        <w:t xml:space="preserve">4.4 ir </w:t>
      </w:r>
      <w:r w:rsidRPr="00E656DE">
        <w:rPr>
          <w:lang w:val="lt-LT"/>
        </w:rPr>
        <w:t>6.1 skyriu</w:t>
      </w:r>
      <w:r w:rsidR="00E656DE">
        <w:rPr>
          <w:lang w:val="lt-LT"/>
        </w:rPr>
        <w:t>os</w:t>
      </w:r>
      <w:r w:rsidRPr="00E656DE">
        <w:rPr>
          <w:lang w:val="lt-LT"/>
        </w:rPr>
        <w:t xml:space="preserve">e </w:t>
      </w:r>
      <w:r w:rsidR="00E656DE" w:rsidRPr="00E656DE">
        <w:rPr>
          <w:lang w:val="lt-LT"/>
        </w:rPr>
        <w:t>nurodyt</w:t>
      </w:r>
      <w:r w:rsidR="00E656DE">
        <w:rPr>
          <w:lang w:val="lt-LT"/>
        </w:rPr>
        <w:t>oms</w:t>
      </w:r>
      <w:r w:rsidR="00E656DE" w:rsidRPr="00E656DE">
        <w:rPr>
          <w:lang w:val="lt-LT"/>
        </w:rPr>
        <w:t xml:space="preserve"> pagalbin</w:t>
      </w:r>
      <w:r w:rsidR="00E656DE">
        <w:rPr>
          <w:lang w:val="lt-LT"/>
        </w:rPr>
        <w:t>ėms</w:t>
      </w:r>
      <w:r w:rsidR="00E656DE" w:rsidRPr="00E656DE">
        <w:rPr>
          <w:lang w:val="lt-LT"/>
        </w:rPr>
        <w:t xml:space="preserve"> </w:t>
      </w:r>
      <w:r w:rsidRPr="00E656DE">
        <w:rPr>
          <w:lang w:val="lt-LT"/>
        </w:rPr>
        <w:t>medžiag</w:t>
      </w:r>
      <w:r w:rsidR="00E656DE">
        <w:rPr>
          <w:lang w:val="lt-LT"/>
        </w:rPr>
        <w:t>oms.</w:t>
      </w:r>
    </w:p>
    <w:p w14:paraId="2174E42B" w14:textId="77777777" w:rsidR="001A3150" w:rsidRPr="00E656DE" w:rsidRDefault="001A3150" w:rsidP="005F399B">
      <w:pPr>
        <w:pStyle w:val="Sraopastraipa"/>
        <w:numPr>
          <w:ilvl w:val="0"/>
          <w:numId w:val="15"/>
        </w:numPr>
        <w:spacing w:line="240" w:lineRule="auto"/>
        <w:rPr>
          <w:lang w:val="lt-LT"/>
        </w:rPr>
      </w:pPr>
      <w:r w:rsidRPr="00E656DE">
        <w:rPr>
          <w:lang w:val="lt-LT"/>
        </w:rPr>
        <w:t>Antras ir trečias nėštumo trimestrai (žr. 4.4 ir 4.6 skyrius).</w:t>
      </w:r>
    </w:p>
    <w:p w14:paraId="7855A674" w14:textId="77777777" w:rsidR="001A3150" w:rsidRDefault="001A3150" w:rsidP="005F399B">
      <w:pPr>
        <w:pStyle w:val="Sraopastraipa"/>
        <w:numPr>
          <w:ilvl w:val="0"/>
          <w:numId w:val="15"/>
        </w:numPr>
        <w:spacing w:line="240" w:lineRule="auto"/>
        <w:rPr>
          <w:lang w:val="lt-LT"/>
        </w:rPr>
      </w:pPr>
      <w:r w:rsidRPr="00E656DE">
        <w:rPr>
          <w:lang w:val="lt-LT"/>
        </w:rPr>
        <w:t>Sunkus kepenų funkcijos sutrikimas.</w:t>
      </w:r>
    </w:p>
    <w:p w14:paraId="08DFB00C" w14:textId="703CC324" w:rsidR="00E656DE" w:rsidRPr="00E656DE" w:rsidRDefault="00F66145" w:rsidP="005F399B">
      <w:pPr>
        <w:pStyle w:val="Sraopastraipa"/>
        <w:numPr>
          <w:ilvl w:val="0"/>
          <w:numId w:val="15"/>
        </w:numPr>
        <w:spacing w:line="240" w:lineRule="auto"/>
        <w:rPr>
          <w:lang w:val="lt-LT"/>
        </w:rPr>
      </w:pPr>
      <w:r>
        <w:rPr>
          <w:lang w:val="lt-LT"/>
        </w:rPr>
        <w:t xml:space="preserve">Pacientams, kurie serga </w:t>
      </w:r>
      <w:r w:rsidRPr="00115CCE">
        <w:rPr>
          <w:lang w:val="lt-LT"/>
        </w:rPr>
        <w:t>cukriniu diabetu</w:t>
      </w:r>
      <w:r>
        <w:rPr>
          <w:lang w:val="lt-LT"/>
        </w:rPr>
        <w:t xml:space="preserve"> arba inkstų funkcija sutrikusi </w:t>
      </w:r>
      <w:r w:rsidRPr="00115CCE">
        <w:rPr>
          <w:lang w:val="lt-LT"/>
        </w:rPr>
        <w:t>(GFG &lt;60 ml / min / 1,73 m</w:t>
      </w:r>
      <w:r w:rsidRPr="005F399B">
        <w:rPr>
          <w:vertAlign w:val="superscript"/>
          <w:lang w:val="lt-LT"/>
        </w:rPr>
        <w:t>2</w:t>
      </w:r>
      <w:r w:rsidRPr="00115CCE">
        <w:rPr>
          <w:lang w:val="lt-LT"/>
        </w:rPr>
        <w:t>)</w:t>
      </w:r>
      <w:r>
        <w:rPr>
          <w:lang w:val="lt-LT"/>
        </w:rPr>
        <w:t>, Covance negalima vartoti kartu su preparatais, kurių sudėtyje yra aliskireno</w:t>
      </w:r>
      <w:r w:rsidR="00115CCE" w:rsidRPr="00115CCE">
        <w:rPr>
          <w:lang w:val="lt-LT"/>
        </w:rPr>
        <w:t xml:space="preserve"> (žr.4.5 ir 5.1 skyrius).</w:t>
      </w:r>
    </w:p>
    <w:p w14:paraId="0871723D" w14:textId="77777777" w:rsidR="001A3150" w:rsidRDefault="001A3150" w:rsidP="001A3150">
      <w:pPr>
        <w:spacing w:line="240" w:lineRule="auto"/>
        <w:ind w:left="567" w:hanging="567"/>
        <w:rPr>
          <w:lang w:val="lt-LT"/>
        </w:rPr>
      </w:pPr>
    </w:p>
    <w:p w14:paraId="03383248" w14:textId="77777777" w:rsidR="001A3150" w:rsidRDefault="001A3150" w:rsidP="001A3150">
      <w:pPr>
        <w:spacing w:line="240" w:lineRule="auto"/>
        <w:ind w:left="567" w:hanging="567"/>
        <w:rPr>
          <w:b/>
          <w:bCs/>
          <w:lang w:val="lt-LT"/>
        </w:rPr>
      </w:pPr>
      <w:r>
        <w:rPr>
          <w:b/>
          <w:bCs/>
          <w:lang w:val="lt-LT"/>
        </w:rPr>
        <w:t>4.4</w:t>
      </w:r>
      <w:r>
        <w:rPr>
          <w:b/>
          <w:bCs/>
          <w:lang w:val="lt-LT"/>
        </w:rPr>
        <w:tab/>
        <w:t>Specialūs įspėjimai ir atsargumo priemonės</w:t>
      </w:r>
    </w:p>
    <w:p w14:paraId="1DED9667" w14:textId="77777777" w:rsidR="001A3150" w:rsidRDefault="001A3150" w:rsidP="001A3150">
      <w:pPr>
        <w:spacing w:line="240" w:lineRule="auto"/>
        <w:rPr>
          <w:lang w:val="lt-LT"/>
        </w:rPr>
      </w:pPr>
    </w:p>
    <w:p w14:paraId="3EAFA145" w14:textId="77777777" w:rsidR="001A3150" w:rsidRDefault="001A3150" w:rsidP="001A3150">
      <w:pPr>
        <w:spacing w:line="240" w:lineRule="auto"/>
        <w:rPr>
          <w:u w:val="single"/>
          <w:lang w:val="lt-LT"/>
        </w:rPr>
      </w:pPr>
      <w:r>
        <w:rPr>
          <w:u w:val="single"/>
          <w:lang w:val="lt-LT"/>
        </w:rPr>
        <w:t>Padidėjęs jautrumas</w:t>
      </w:r>
    </w:p>
    <w:p w14:paraId="72CAB938" w14:textId="77777777" w:rsidR="001A3150" w:rsidRDefault="001A3150" w:rsidP="001A3150">
      <w:pPr>
        <w:spacing w:line="240" w:lineRule="auto"/>
        <w:rPr>
          <w:b/>
          <w:bCs/>
          <w:lang w:val="lt-LT"/>
        </w:rPr>
      </w:pPr>
      <w:r>
        <w:rPr>
          <w:i/>
          <w:iCs/>
          <w:lang w:val="lt-LT"/>
        </w:rPr>
        <w:t xml:space="preserve">Angioneurozinė edema. </w:t>
      </w:r>
      <w:r>
        <w:rPr>
          <w:lang w:val="lt-LT"/>
        </w:rPr>
        <w:t>Pacientus, kuriems buvo angioneurozinė edema (veido, lūpų, gerklės ir (arba) liežuvio patinimas), reikia atidžiai stebėti (žr. 4.8 skyrių).</w:t>
      </w:r>
    </w:p>
    <w:p w14:paraId="66307B6C" w14:textId="77777777" w:rsidR="001A3150" w:rsidRDefault="001A3150" w:rsidP="001A3150">
      <w:pPr>
        <w:spacing w:line="240" w:lineRule="auto"/>
        <w:rPr>
          <w:b/>
          <w:bCs/>
          <w:lang w:val="lt-LT"/>
        </w:rPr>
      </w:pPr>
    </w:p>
    <w:p w14:paraId="6CFBD598" w14:textId="77777777" w:rsidR="001A3150" w:rsidRDefault="001A3150" w:rsidP="001A3150">
      <w:pPr>
        <w:spacing w:line="240" w:lineRule="auto"/>
        <w:rPr>
          <w:u w:val="single"/>
          <w:lang w:val="lt-LT"/>
        </w:rPr>
      </w:pPr>
      <w:r>
        <w:rPr>
          <w:u w:val="single"/>
          <w:lang w:val="lt-LT"/>
        </w:rPr>
        <w:t>Hipotenzija ir elektrolitų bei skysčių pusiausvyros sutrikimai</w:t>
      </w:r>
    </w:p>
    <w:p w14:paraId="143E0F9F" w14:textId="77777777" w:rsidR="001A3150" w:rsidRDefault="001A3150" w:rsidP="001A3150">
      <w:pPr>
        <w:spacing w:line="240" w:lineRule="auto"/>
        <w:rPr>
          <w:lang w:val="lt-LT"/>
        </w:rPr>
      </w:pPr>
      <w:r>
        <w:rPr>
          <w:lang w:val="lt-LT"/>
        </w:rPr>
        <w:t>Pacientams, kurių organizme trūksta skysčių ir natrio dėl gydymo didelėmis diuretikų dozėmis, druskos stokos maiste, viduriavimo ar vėmimo, gali pasireikšti simptominė hipotenzija, ypač pavartojus pirmą dozę arba po dozės padidinimo. Tokias būkles reikia koreguoti prieš pradedant gydyti Covance arba vartoti mažesnę pradinę vaistinio preparato dozę (žr. 4.2 skyrių). Tai taikoma ir vaikams 6-18 metų amžiaus.</w:t>
      </w:r>
    </w:p>
    <w:p w14:paraId="2BEA13B7" w14:textId="77777777" w:rsidR="001A3150" w:rsidRDefault="001A3150" w:rsidP="001A3150">
      <w:pPr>
        <w:spacing w:line="240" w:lineRule="auto"/>
        <w:rPr>
          <w:lang w:val="lt-LT"/>
        </w:rPr>
      </w:pPr>
    </w:p>
    <w:p w14:paraId="4E031BDC" w14:textId="77777777" w:rsidR="001A3150" w:rsidRDefault="001A3150" w:rsidP="001A3150">
      <w:pPr>
        <w:spacing w:line="240" w:lineRule="auto"/>
        <w:rPr>
          <w:u w:val="single"/>
          <w:lang w:val="lt-LT"/>
        </w:rPr>
      </w:pPr>
      <w:r>
        <w:rPr>
          <w:u w:val="single"/>
          <w:lang w:val="lt-LT"/>
        </w:rPr>
        <w:t>Elektrolitų pusiausvyros sutrikimas</w:t>
      </w:r>
    </w:p>
    <w:p w14:paraId="7AE04BBB" w14:textId="19255C8A" w:rsidR="001A3150" w:rsidRDefault="001A3150" w:rsidP="001A3150">
      <w:pPr>
        <w:spacing w:line="240" w:lineRule="auto"/>
        <w:rPr>
          <w:lang w:val="lt-LT"/>
        </w:rPr>
      </w:pPr>
      <w:r>
        <w:rPr>
          <w:lang w:val="lt-LT"/>
        </w:rPr>
        <w:t>Reikia atsižvelgti į tai, kad cukriniu diabetu sergantiems arba nesergantiems pacientams, kurių inkstai pažeisti, dažnai sutrinka elektrolitų pusiausvyra. Klinikinio tyrimo, kuriame dalyvavo pacientai, sergantys 2</w:t>
      </w:r>
      <w:r w:rsidR="003E1299">
        <w:rPr>
          <w:lang w:val="lt-LT"/>
        </w:rPr>
        <w:t xml:space="preserve"> </w:t>
      </w:r>
      <w:r>
        <w:rPr>
          <w:lang w:val="lt-LT"/>
        </w:rPr>
        <w:t xml:space="preserve"> tipo diabetu, susijusiu su nefropatija, metu Covance vartojusiems tiriamiesiems hiperkalemija pasireiškė dažniau, negu vartojusiems placebą (žr. 4.8 skyrių). Reikia atidžiai sekti kalio koncentraciją plazmoje ir kreatinino klirenso rodiklius, ypač širdies nepakankamumu sergantiems pacientams, kurių kreatinino klirensas yra 30 – 50 ml/min.</w:t>
      </w:r>
    </w:p>
    <w:p w14:paraId="09C62EF6" w14:textId="77777777" w:rsidR="001A3150" w:rsidRDefault="001A3150" w:rsidP="001A3150">
      <w:pPr>
        <w:spacing w:line="240" w:lineRule="auto"/>
        <w:rPr>
          <w:lang w:val="lt-LT"/>
        </w:rPr>
      </w:pPr>
    </w:p>
    <w:p w14:paraId="130447BF" w14:textId="77777777" w:rsidR="001A3150" w:rsidRDefault="001A3150" w:rsidP="001A3150">
      <w:pPr>
        <w:spacing w:line="240" w:lineRule="auto"/>
        <w:rPr>
          <w:lang w:val="lt-LT"/>
        </w:rPr>
      </w:pPr>
      <w:r>
        <w:rPr>
          <w:lang w:val="lt-LT"/>
        </w:rPr>
        <w:t>Losartano nerekomenduojama vartoti kartu su kalį sulaikančiais diuretikais, kalio papildais ar druskos pakaitalais, kuriuose yra kalio (žr. 4.5 skyrių).</w:t>
      </w:r>
    </w:p>
    <w:p w14:paraId="26411C97" w14:textId="77777777" w:rsidR="001A3150" w:rsidRDefault="001A3150" w:rsidP="001A3150">
      <w:pPr>
        <w:spacing w:line="240" w:lineRule="auto"/>
        <w:rPr>
          <w:b/>
          <w:bCs/>
          <w:lang w:val="lt-LT"/>
        </w:rPr>
      </w:pPr>
    </w:p>
    <w:p w14:paraId="2AF29B28" w14:textId="77777777" w:rsidR="001A3150" w:rsidRDefault="001A3150" w:rsidP="001A3150">
      <w:pPr>
        <w:spacing w:line="240" w:lineRule="auto"/>
        <w:rPr>
          <w:u w:val="single"/>
          <w:lang w:val="lt-LT"/>
        </w:rPr>
      </w:pPr>
      <w:r>
        <w:rPr>
          <w:u w:val="single"/>
          <w:lang w:val="lt-LT"/>
        </w:rPr>
        <w:t>Kepenų funkcijos sutrikimas</w:t>
      </w:r>
    </w:p>
    <w:p w14:paraId="38372041" w14:textId="77777777" w:rsidR="001A3150" w:rsidRDefault="001A3150" w:rsidP="001A3150">
      <w:pPr>
        <w:spacing w:line="240" w:lineRule="auto"/>
        <w:rPr>
          <w:lang w:val="lt-LT"/>
        </w:rPr>
      </w:pPr>
      <w:r>
        <w:rPr>
          <w:lang w:val="lt-LT"/>
        </w:rPr>
        <w:t>Pacientams, kuriems yra buvęs kepenų funkcijos sutrikimas, reikia skirti mažesnę dozę, nes farmakokinetikos tyrimais įrodyta, kad kepenų ciroze sergančių žmonių kraujo plazmoje losartano koncentracija yra reikšmingai didesnė. Pacientų, kuriems yra sunkus kepenų funkcijos sutrikimas, gydymo losartanu patirties nėra, todėl jų losartanu gydyti negalima (žr. 4.2, 4.3 ir 5.2 skyrius).</w:t>
      </w:r>
    </w:p>
    <w:p w14:paraId="35DD2578" w14:textId="77777777" w:rsidR="001A3150" w:rsidRDefault="001A3150" w:rsidP="001A3150">
      <w:pPr>
        <w:spacing w:line="240" w:lineRule="auto"/>
        <w:rPr>
          <w:lang w:val="lt-LT"/>
        </w:rPr>
      </w:pPr>
    </w:p>
    <w:p w14:paraId="7FF34DD9" w14:textId="77777777" w:rsidR="001A3150" w:rsidRDefault="001A3150" w:rsidP="001A3150">
      <w:pPr>
        <w:spacing w:line="240" w:lineRule="auto"/>
        <w:rPr>
          <w:lang w:val="lt-LT"/>
        </w:rPr>
      </w:pPr>
      <w:r>
        <w:rPr>
          <w:lang w:val="lt-LT"/>
        </w:rPr>
        <w:t>Losartano nerekomenduojama vartoti vaikams, kurių kepenų funkcija sutrikusi (žr. 4.2 skyrių).</w:t>
      </w:r>
    </w:p>
    <w:p w14:paraId="33FE7532" w14:textId="77777777" w:rsidR="001A3150" w:rsidRDefault="001A3150" w:rsidP="001A3150">
      <w:pPr>
        <w:spacing w:line="240" w:lineRule="auto"/>
        <w:rPr>
          <w:lang w:val="lt-LT"/>
        </w:rPr>
      </w:pPr>
    </w:p>
    <w:p w14:paraId="43E2C047" w14:textId="77777777" w:rsidR="001A3150" w:rsidRDefault="001A3150" w:rsidP="001A3150">
      <w:pPr>
        <w:spacing w:line="240" w:lineRule="auto"/>
        <w:rPr>
          <w:u w:val="single"/>
          <w:lang w:val="lt-LT"/>
        </w:rPr>
      </w:pPr>
      <w:r>
        <w:rPr>
          <w:u w:val="single"/>
          <w:lang w:val="lt-LT"/>
        </w:rPr>
        <w:t>Inkstų funkcijos sutrikimas</w:t>
      </w:r>
    </w:p>
    <w:p w14:paraId="6CF737B6" w14:textId="77777777" w:rsidR="001A3150" w:rsidRDefault="001A3150" w:rsidP="001A3150">
      <w:pPr>
        <w:spacing w:line="240" w:lineRule="auto"/>
        <w:rPr>
          <w:lang w:val="lt-LT"/>
        </w:rPr>
      </w:pPr>
      <w:r>
        <w:rPr>
          <w:lang w:val="lt-LT"/>
        </w:rPr>
        <w:t xml:space="preserve">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 jeigu tik vienas funkcionuoja, arterijos stenozė, nustatytas šlapalo ir kreatinino koncentracijos kraujyje padidėjimas. Nutraukus gydymą, šie inkstų funkcijos pokyčiai gali išnykti. </w:t>
      </w:r>
    </w:p>
    <w:p w14:paraId="63212BBD" w14:textId="77777777" w:rsidR="001A3150" w:rsidRDefault="001A3150" w:rsidP="001A3150">
      <w:pPr>
        <w:spacing w:line="240" w:lineRule="auto"/>
        <w:rPr>
          <w:lang w:val="lt-LT"/>
        </w:rPr>
      </w:pPr>
      <w:r>
        <w:rPr>
          <w:lang w:val="lt-LT"/>
        </w:rPr>
        <w:t xml:space="preserve">Pacientus, kuriems yra abiejų inkstų arba vieno, jeigu tik vienas funkcionuoja, arterijos stenozė, losartanu reikia gydyti atsargiai. </w:t>
      </w:r>
    </w:p>
    <w:p w14:paraId="0A97DDC9" w14:textId="77777777" w:rsidR="001A3150" w:rsidRDefault="001A3150" w:rsidP="001A3150">
      <w:pPr>
        <w:spacing w:line="240" w:lineRule="auto"/>
        <w:rPr>
          <w:lang w:val="lt-LT"/>
        </w:rPr>
      </w:pPr>
    </w:p>
    <w:p w14:paraId="7F241F9D" w14:textId="77777777" w:rsidR="001A3150" w:rsidRDefault="001A3150" w:rsidP="001A3150">
      <w:pPr>
        <w:spacing w:line="240" w:lineRule="auto"/>
        <w:rPr>
          <w:u w:val="single"/>
          <w:lang w:val="lt-LT"/>
        </w:rPr>
      </w:pPr>
      <w:r>
        <w:rPr>
          <w:u w:val="single"/>
          <w:lang w:val="lt-LT"/>
        </w:rPr>
        <w:t>Vartojimas vaikams ir paaugliams, kurių inkstų funkcija sutrikusi</w:t>
      </w:r>
    </w:p>
    <w:p w14:paraId="27DDC1B3" w14:textId="77777777" w:rsidR="001A3150" w:rsidRDefault="001A3150" w:rsidP="001A3150">
      <w:pPr>
        <w:spacing w:line="240" w:lineRule="auto"/>
        <w:rPr>
          <w:lang w:val="lt-LT"/>
        </w:rPr>
      </w:pPr>
      <w:r>
        <w:rPr>
          <w:lang w:val="lt-LT"/>
        </w:rPr>
        <w:t>Losartano kalio druskos nerekomenduojama vartoti vaikams, kurių glomerulų filtracijos greitis mažesnis kaip 30 ml/min./1,73 m</w:t>
      </w:r>
      <w:r>
        <w:rPr>
          <w:vertAlign w:val="superscript"/>
          <w:lang w:val="lt-LT"/>
        </w:rPr>
        <w:t>2</w:t>
      </w:r>
      <w:r>
        <w:rPr>
          <w:lang w:val="lt-LT"/>
        </w:rPr>
        <w:t xml:space="preserve"> kūno paviršiaus ploto, nes duomenų apie vartojimą nėra. (žr. 4.2 skyrių).</w:t>
      </w:r>
    </w:p>
    <w:p w14:paraId="015CA6A7" w14:textId="77777777" w:rsidR="001A3150" w:rsidRDefault="001A3150" w:rsidP="001A3150">
      <w:pPr>
        <w:spacing w:line="240" w:lineRule="auto"/>
        <w:rPr>
          <w:lang w:val="lt-LT"/>
        </w:rPr>
      </w:pPr>
    </w:p>
    <w:p w14:paraId="5A72181A" w14:textId="77777777" w:rsidR="001A3150" w:rsidRDefault="001A3150" w:rsidP="001A3150">
      <w:pPr>
        <w:keepLines/>
        <w:spacing w:line="240" w:lineRule="auto"/>
        <w:rPr>
          <w:lang w:val="lt-LT"/>
        </w:rPr>
      </w:pPr>
      <w:r>
        <w:rPr>
          <w:lang w:val="lt-LT"/>
        </w:rPr>
        <w:t>Vartojant Covance, reikia nuolat stebėti inkstų funkciją, nes ji gali sutrikti. Tai taikoma tais atvejais, kai losartano vartojama kitų būklių (karščiavimo, dehidracijos), galinčių sutrikdyti inkstų funkciją, metu.</w:t>
      </w:r>
    </w:p>
    <w:p w14:paraId="66138991" w14:textId="77777777" w:rsidR="001A3150" w:rsidRDefault="001A3150" w:rsidP="001A3150">
      <w:pPr>
        <w:spacing w:line="240" w:lineRule="auto"/>
        <w:rPr>
          <w:lang w:val="lt-LT"/>
        </w:rPr>
      </w:pPr>
    </w:p>
    <w:p w14:paraId="1691691A" w14:textId="77777777" w:rsidR="001A3150" w:rsidRDefault="001A3150" w:rsidP="001A3150">
      <w:pPr>
        <w:keepLines/>
        <w:spacing w:line="240" w:lineRule="auto"/>
        <w:rPr>
          <w:lang w:val="lt-LT"/>
        </w:rPr>
      </w:pPr>
      <w:r>
        <w:rPr>
          <w:lang w:val="lt-LT"/>
        </w:rPr>
        <w:t>Įrodyta, kad losartano vartojimas kartu su AKF inhibitoriais sutrikdo inkstų funkciją, todėl kartu šių vaistinių preparatų vartoti  nerekomenduojama (žr. 4.5 skyrių).</w:t>
      </w:r>
    </w:p>
    <w:p w14:paraId="6379D3B9" w14:textId="77777777" w:rsidR="001A3150" w:rsidRDefault="001A3150" w:rsidP="001A3150">
      <w:pPr>
        <w:spacing w:line="240" w:lineRule="auto"/>
        <w:rPr>
          <w:lang w:val="lt-LT"/>
        </w:rPr>
      </w:pPr>
    </w:p>
    <w:p w14:paraId="53BC52C6" w14:textId="77777777" w:rsidR="001A3150" w:rsidRDefault="001A3150" w:rsidP="001A3150">
      <w:pPr>
        <w:spacing w:line="240" w:lineRule="auto"/>
        <w:rPr>
          <w:u w:val="single"/>
          <w:lang w:val="lt-LT"/>
        </w:rPr>
      </w:pPr>
      <w:r>
        <w:rPr>
          <w:u w:val="single"/>
          <w:lang w:val="lt-LT"/>
        </w:rPr>
        <w:t>Inkstų persodinimas</w:t>
      </w:r>
    </w:p>
    <w:p w14:paraId="7AC0455A" w14:textId="77777777" w:rsidR="001A3150" w:rsidRDefault="001A3150" w:rsidP="001A3150">
      <w:pPr>
        <w:spacing w:line="240" w:lineRule="auto"/>
        <w:rPr>
          <w:lang w:val="lt-LT"/>
        </w:rPr>
      </w:pPr>
      <w:r>
        <w:rPr>
          <w:lang w:val="lt-LT"/>
        </w:rPr>
        <w:t>Pacientų, kuriems neseniai persodinti inkstai, gydymo losartanu patirties nėra.</w:t>
      </w:r>
    </w:p>
    <w:p w14:paraId="3D317C37" w14:textId="77777777" w:rsidR="001A3150" w:rsidRDefault="001A3150" w:rsidP="001A3150">
      <w:pPr>
        <w:spacing w:line="240" w:lineRule="auto"/>
        <w:rPr>
          <w:u w:val="single"/>
          <w:lang w:val="lt-LT"/>
        </w:rPr>
      </w:pPr>
    </w:p>
    <w:p w14:paraId="2E7720D3" w14:textId="77777777" w:rsidR="001A3150" w:rsidRDefault="001A3150" w:rsidP="001A3150">
      <w:pPr>
        <w:spacing w:line="240" w:lineRule="auto"/>
        <w:rPr>
          <w:u w:val="single"/>
          <w:lang w:val="lt-LT"/>
        </w:rPr>
      </w:pPr>
      <w:r>
        <w:rPr>
          <w:u w:val="single"/>
          <w:lang w:val="lt-LT"/>
        </w:rPr>
        <w:t>Pirminis hiperaldosteronizmas</w:t>
      </w:r>
    </w:p>
    <w:p w14:paraId="2B330623" w14:textId="77777777" w:rsidR="001A3150" w:rsidRDefault="001A3150" w:rsidP="001A3150">
      <w:pPr>
        <w:spacing w:line="240" w:lineRule="auto"/>
        <w:rPr>
          <w:lang w:val="lt-LT"/>
        </w:rPr>
      </w:pPr>
      <w:r>
        <w:rPr>
          <w:lang w:val="lt-LT"/>
        </w:rPr>
        <w:t>Pacientai, kurie serga pirminiu hiperaldosteronizmu, paprastai nereaguoja į antihipertenzinius vaistinius preparatus, kurie slopina renino, angiotenzino ir aldosterono sistemą, todėl tokiems pacientams Covance vartoti nerekomenduojama.</w:t>
      </w:r>
    </w:p>
    <w:p w14:paraId="5F7F2B21" w14:textId="77777777" w:rsidR="001A3150" w:rsidRDefault="001A3150" w:rsidP="001A3150">
      <w:pPr>
        <w:spacing w:line="240" w:lineRule="auto"/>
        <w:rPr>
          <w:b/>
          <w:bCs/>
          <w:i/>
          <w:iCs/>
          <w:lang w:val="lt-LT"/>
        </w:rPr>
      </w:pPr>
    </w:p>
    <w:p w14:paraId="2CA67698" w14:textId="77777777" w:rsidR="001A3150" w:rsidRDefault="001A3150" w:rsidP="001A3150">
      <w:pPr>
        <w:spacing w:line="240" w:lineRule="auto"/>
        <w:rPr>
          <w:u w:val="single"/>
          <w:lang w:val="lt-LT"/>
        </w:rPr>
      </w:pPr>
      <w:r>
        <w:rPr>
          <w:u w:val="single"/>
          <w:lang w:val="lt-LT"/>
        </w:rPr>
        <w:t>Išeminė širdies liga ir smegenų kraujotakos sutrikimas</w:t>
      </w:r>
    </w:p>
    <w:p w14:paraId="09206463" w14:textId="77777777" w:rsidR="001A3150" w:rsidRDefault="001A3150" w:rsidP="001A3150">
      <w:pPr>
        <w:spacing w:line="240" w:lineRule="auto"/>
        <w:rPr>
          <w:lang w:val="lt-LT"/>
        </w:rPr>
      </w:pPr>
      <w:r>
        <w:rPr>
          <w:lang w:val="lt-LT"/>
        </w:rPr>
        <w:t>Kaip ir vartojant kitus antihipertenzinius vaistinius preparatus, pernelyg sumažėjęs kraujospūdis, pacientams, sergantiems išemine širdies arba sutrikus smegenų kraujotakai, gali sukelti miokardo infarktą arba insultą.</w:t>
      </w:r>
    </w:p>
    <w:p w14:paraId="3AB7E229" w14:textId="77777777" w:rsidR="001A3150" w:rsidRDefault="001A3150" w:rsidP="001A3150">
      <w:pPr>
        <w:spacing w:line="240" w:lineRule="auto"/>
        <w:rPr>
          <w:b/>
          <w:bCs/>
          <w:i/>
          <w:iCs/>
          <w:lang w:val="lt-LT"/>
        </w:rPr>
      </w:pPr>
    </w:p>
    <w:p w14:paraId="3B6C2193" w14:textId="77777777" w:rsidR="001A3150" w:rsidRDefault="001A3150" w:rsidP="001A3150">
      <w:pPr>
        <w:spacing w:line="240" w:lineRule="auto"/>
        <w:rPr>
          <w:u w:val="single"/>
          <w:lang w:val="lt-LT"/>
        </w:rPr>
      </w:pPr>
      <w:r>
        <w:rPr>
          <w:u w:val="single"/>
          <w:lang w:val="lt-LT"/>
        </w:rPr>
        <w:t>Širdies nepakankamumas</w:t>
      </w:r>
    </w:p>
    <w:p w14:paraId="3E50E6B5" w14:textId="77777777" w:rsidR="001A3150" w:rsidRDefault="001A3150" w:rsidP="001A3150">
      <w:pPr>
        <w:spacing w:line="240" w:lineRule="auto"/>
        <w:rPr>
          <w:lang w:val="lt-LT"/>
        </w:rPr>
      </w:pPr>
      <w:r>
        <w:rPr>
          <w:lang w:val="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14:paraId="40AF9395" w14:textId="77777777" w:rsidR="001A3150" w:rsidRDefault="001A3150" w:rsidP="001A3150">
      <w:pPr>
        <w:spacing w:line="240" w:lineRule="auto"/>
        <w:rPr>
          <w:lang w:val="lt-LT"/>
        </w:rPr>
      </w:pPr>
    </w:p>
    <w:p w14:paraId="2ABD8F33" w14:textId="77777777" w:rsidR="001A3150" w:rsidRDefault="001A3150" w:rsidP="001A3150">
      <w:pPr>
        <w:keepLines/>
        <w:spacing w:line="240" w:lineRule="auto"/>
        <w:rPr>
          <w:lang w:val="lt-LT"/>
        </w:rPr>
      </w:pPr>
      <w:r>
        <w:rPr>
          <w:lang w:val="lt-LT"/>
        </w:rPr>
        <w:t>Pacientų, kuriems yra širdies nepakankamumas, susijęs su sunkiu inkstų funkcijos sutrikimu, sunkus širdies nepakankamumas (IV klasės pagal NYHA) ar širdies nepakankamumas ir simptominė gyvybei grėsminga širdies aritmija, gydymo losartanu patirtis nepakankama, todėl šių grupių pacientus losartanu reikia gydyti atsargiai. Losartanu skirti kartu su beta adrenoblokatoriais reikia atsargiai (žr. 5.1 skyrių).</w:t>
      </w:r>
    </w:p>
    <w:p w14:paraId="452B69B9" w14:textId="77777777" w:rsidR="001A3150" w:rsidRDefault="001A3150" w:rsidP="001A3150">
      <w:pPr>
        <w:spacing w:line="240" w:lineRule="auto"/>
        <w:rPr>
          <w:strike/>
          <w:lang w:val="lt-LT"/>
        </w:rPr>
      </w:pPr>
    </w:p>
    <w:p w14:paraId="2D83C203" w14:textId="77777777" w:rsidR="001A3150" w:rsidRDefault="001A3150" w:rsidP="001A3150">
      <w:pPr>
        <w:spacing w:line="240" w:lineRule="auto"/>
        <w:rPr>
          <w:u w:val="single"/>
          <w:lang w:val="lt-LT"/>
        </w:rPr>
      </w:pPr>
      <w:r>
        <w:rPr>
          <w:u w:val="single"/>
          <w:lang w:val="lt-LT"/>
        </w:rPr>
        <w:t>Aortos ir dviburio vožtuvo stenozė, obstrukcinė hipertrofinė kardiomiopatija</w:t>
      </w:r>
    </w:p>
    <w:p w14:paraId="32B6C4D5" w14:textId="77777777" w:rsidR="001A3150" w:rsidRDefault="001A3150" w:rsidP="001A3150">
      <w:pPr>
        <w:spacing w:line="240" w:lineRule="auto"/>
        <w:rPr>
          <w:lang w:val="lt-LT"/>
        </w:rPr>
      </w:pPr>
      <w:r>
        <w:rPr>
          <w:lang w:val="lt-LT"/>
        </w:rPr>
        <w:t>Kaip ir vartojant kitokius vazodilatatorius, Covance gydyti pacientus, kuriems yra aortos ir dviburio vožtuvo stenozė ar obstrukcinė hipertrofinė kardiomiopatija reikia labai atsargiai.</w:t>
      </w:r>
    </w:p>
    <w:p w14:paraId="28A9EDC1" w14:textId="77777777" w:rsidR="001A3150" w:rsidRDefault="001A3150" w:rsidP="001A3150">
      <w:pPr>
        <w:spacing w:line="240" w:lineRule="auto"/>
        <w:rPr>
          <w:u w:val="single"/>
          <w:lang w:val="lt-LT"/>
        </w:rPr>
      </w:pPr>
    </w:p>
    <w:p w14:paraId="1A12DECE" w14:textId="77777777" w:rsidR="001A3150" w:rsidRDefault="001A3150" w:rsidP="001A3150">
      <w:pPr>
        <w:spacing w:line="240" w:lineRule="auto"/>
        <w:rPr>
          <w:u w:val="single"/>
          <w:lang w:val="lt-LT"/>
        </w:rPr>
      </w:pPr>
      <w:r>
        <w:rPr>
          <w:u w:val="single"/>
          <w:lang w:val="lt-LT"/>
        </w:rPr>
        <w:t>Pagalbinės medžiagos</w:t>
      </w:r>
    </w:p>
    <w:p w14:paraId="60FA4892" w14:textId="77777777" w:rsidR="001A3150" w:rsidRDefault="001A3150" w:rsidP="001A3150">
      <w:pPr>
        <w:keepNext/>
        <w:spacing w:line="240" w:lineRule="auto"/>
        <w:rPr>
          <w:lang w:val="lt-LT"/>
        </w:rPr>
      </w:pPr>
      <w:r>
        <w:rPr>
          <w:lang w:val="lt-LT"/>
        </w:rPr>
        <w:t xml:space="preserve">Covance sudėtyje yra laktozės. Šio vaistinio preparato negalima vartoti pacientams, kuriems nustatytas retas paveldimas sutrikimas – </w:t>
      </w:r>
      <w:r>
        <w:rPr>
          <w:i/>
          <w:iCs/>
          <w:lang w:val="lt-LT"/>
        </w:rPr>
        <w:t>Lapp</w:t>
      </w:r>
      <w:r>
        <w:rPr>
          <w:lang w:val="lt-LT"/>
        </w:rPr>
        <w:t xml:space="preserve"> laktazės stygius arba gliukozės ir galaktozės malabsorbcija.</w:t>
      </w:r>
    </w:p>
    <w:p w14:paraId="7CBEEAAB" w14:textId="77777777" w:rsidR="001A3150" w:rsidRDefault="001A3150" w:rsidP="001A3150">
      <w:pPr>
        <w:spacing w:line="240" w:lineRule="auto"/>
        <w:rPr>
          <w:lang w:val="lt-LT"/>
        </w:rPr>
      </w:pPr>
    </w:p>
    <w:p w14:paraId="433D95F6" w14:textId="77777777" w:rsidR="001A3150" w:rsidRDefault="001A3150" w:rsidP="001A3150">
      <w:pPr>
        <w:spacing w:line="240" w:lineRule="auto"/>
        <w:rPr>
          <w:u w:val="single"/>
          <w:lang w:val="lt-LT"/>
        </w:rPr>
      </w:pPr>
      <w:r>
        <w:rPr>
          <w:u w:val="single"/>
          <w:lang w:val="lt-LT"/>
        </w:rPr>
        <w:t>Nėštumas</w:t>
      </w:r>
    </w:p>
    <w:p w14:paraId="2CAED150" w14:textId="77777777" w:rsidR="001A3150" w:rsidRDefault="001A3150" w:rsidP="001A3150">
      <w:pPr>
        <w:spacing w:line="240" w:lineRule="auto"/>
        <w:rPr>
          <w:lang w:val="lt-LT"/>
        </w:rPr>
      </w:pPr>
      <w:r>
        <w:rPr>
          <w:lang w:val="lt-LT"/>
        </w:rPr>
        <w:lastRenderedPageBreak/>
        <w:t>Nėščių moterų pradėti gydyti losartanu negalima. Jeigu tolesnis gydymas losartanu yra būtinas, planuojančioms pastoti moterims jį reikia keisti kitokiais antihipertenziniais vaistiniais preparatais, kurių vartojimo saugumas nėštumo metu ištirtas. Nustačius nėštumą, losartano vartojimą būtina nedelsiant nutraukti ir, jei reikia, skirti kitokį tinkamą gydymą (žr. 4.3 ir 4.6 skyrius).</w:t>
      </w:r>
    </w:p>
    <w:p w14:paraId="49A0C6D3" w14:textId="77777777" w:rsidR="001A3150" w:rsidRDefault="001A3150" w:rsidP="001A3150">
      <w:pPr>
        <w:spacing w:line="240" w:lineRule="auto"/>
        <w:rPr>
          <w:lang w:val="lt-LT"/>
        </w:rPr>
      </w:pPr>
    </w:p>
    <w:p w14:paraId="37F8618C" w14:textId="77777777" w:rsidR="001A3150" w:rsidRDefault="001A3150" w:rsidP="001A3150">
      <w:pPr>
        <w:spacing w:line="240" w:lineRule="auto"/>
        <w:rPr>
          <w:u w:val="single"/>
          <w:lang w:val="lt-LT"/>
        </w:rPr>
      </w:pPr>
      <w:r>
        <w:rPr>
          <w:u w:val="single"/>
          <w:lang w:val="lt-LT"/>
        </w:rPr>
        <w:t>Kiti įspėjimai ir atsargumo priemonės</w:t>
      </w:r>
    </w:p>
    <w:p w14:paraId="4EC309FB" w14:textId="77777777" w:rsidR="001A3150" w:rsidRDefault="001A3150" w:rsidP="001A3150">
      <w:pPr>
        <w:spacing w:line="240" w:lineRule="auto"/>
        <w:rPr>
          <w:lang w:val="lt-LT"/>
        </w:rPr>
      </w:pPr>
      <w:r>
        <w:rPr>
          <w:lang w:val="lt-LT"/>
        </w:rPr>
        <w:t>Nustatyta, kad losartanas bei kiti angiotenzino II receptorių blokatoriai, kaip ir angiotenziną konvertuojančio fermento inhibitoriai, juodaodžiams žmonėms kraujospūdį mažina akivaizdžiai silpniau negu baltaodžiams, galbūt todėl, kad arterine hipertenzija sergančių juodaodžių pacientų organizme renino kiekis dažniausiai būna mažesnis.</w:t>
      </w:r>
    </w:p>
    <w:p w14:paraId="2B62BF05" w14:textId="77777777" w:rsidR="00115CCE" w:rsidRDefault="00115CCE" w:rsidP="001A3150">
      <w:pPr>
        <w:spacing w:line="240" w:lineRule="auto"/>
        <w:rPr>
          <w:lang w:val="lt-LT"/>
        </w:rPr>
      </w:pPr>
    </w:p>
    <w:p w14:paraId="0646FEAF" w14:textId="77777777" w:rsidR="00482966" w:rsidRDefault="00482966" w:rsidP="00482966">
      <w:pPr>
        <w:widowControl w:val="0"/>
        <w:rPr>
          <w:color w:val="000000"/>
          <w:u w:val="single"/>
          <w:lang w:eastAsia="lt-LT"/>
        </w:rPr>
      </w:pPr>
      <w:r>
        <w:rPr>
          <w:color w:val="000000"/>
          <w:u w:val="single"/>
          <w:lang w:eastAsia="lt-LT"/>
        </w:rPr>
        <w:t>Dvigubas renino, angiotenzino ir aldosterono sistemos (RAAS) nuslopinimas</w:t>
      </w:r>
    </w:p>
    <w:p w14:paraId="6CA52735" w14:textId="77777777" w:rsidR="00482966" w:rsidRDefault="00482966" w:rsidP="00482966">
      <w:pPr>
        <w:widowControl w:val="0"/>
        <w:rPr>
          <w:color w:val="000000"/>
          <w:lang w:eastAsia="lt-LT"/>
        </w:rPr>
      </w:pPr>
      <w:r>
        <w:rPr>
          <w:color w:val="000000"/>
          <w:lang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6DE1FD5" w14:textId="77777777" w:rsidR="00482966" w:rsidRDefault="00482966" w:rsidP="00482966">
      <w:pPr>
        <w:widowControl w:val="0"/>
        <w:rPr>
          <w:color w:val="000000"/>
          <w:lang w:eastAsia="lt-LT"/>
        </w:rPr>
      </w:pPr>
      <w:r>
        <w:rPr>
          <w:color w:val="000000"/>
          <w:lang w:eastAsia="lt-LT"/>
        </w:rPr>
        <w:t>Vis dėlto, jei dvigubas nuslopinimas laikomas absoliučiai būtinu, šis gydymas turi būti atliekamas tik prižiūrint specialistams ir dažnai bei atidžiai tiriant inkstų funkciją, elektrolitų koncentracijas bei kraujospūdį.</w:t>
      </w:r>
    </w:p>
    <w:p w14:paraId="6277E05B" w14:textId="77777777" w:rsidR="00482966" w:rsidRDefault="00482966" w:rsidP="00482966">
      <w:pPr>
        <w:widowControl w:val="0"/>
        <w:rPr>
          <w:color w:val="000000"/>
          <w:lang w:eastAsia="lt-LT"/>
        </w:rPr>
      </w:pPr>
      <w:r>
        <w:rPr>
          <w:color w:val="000000"/>
          <w:lang w:eastAsia="lt-LT"/>
        </w:rPr>
        <w:t>Pacientams, sergantiems diabetine nefropatija, negalima kartu vartoti AKF inhibitorių ir angiotenzino II receptorių blokatorių.</w:t>
      </w:r>
    </w:p>
    <w:p w14:paraId="2BE6E2D2" w14:textId="77777777" w:rsidR="00115CCE" w:rsidRDefault="00115CCE" w:rsidP="001A3150">
      <w:pPr>
        <w:spacing w:line="240" w:lineRule="auto"/>
        <w:rPr>
          <w:lang w:val="lt-LT"/>
        </w:rPr>
      </w:pPr>
    </w:p>
    <w:p w14:paraId="53984B02" w14:textId="77777777" w:rsidR="001A3150" w:rsidRDefault="001A3150" w:rsidP="001A3150">
      <w:pPr>
        <w:spacing w:line="240" w:lineRule="auto"/>
        <w:rPr>
          <w:lang w:val="lt-LT"/>
        </w:rPr>
      </w:pPr>
    </w:p>
    <w:p w14:paraId="148278D3" w14:textId="77777777" w:rsidR="001A3150" w:rsidRDefault="001A3150" w:rsidP="001A3150">
      <w:pPr>
        <w:spacing w:line="240" w:lineRule="auto"/>
        <w:ind w:left="567" w:hanging="567"/>
        <w:rPr>
          <w:b/>
          <w:bCs/>
          <w:lang w:val="lt-LT"/>
        </w:rPr>
      </w:pPr>
      <w:r>
        <w:rPr>
          <w:b/>
          <w:bCs/>
          <w:lang w:val="lt-LT"/>
        </w:rPr>
        <w:t>4.5</w:t>
      </w:r>
      <w:r>
        <w:rPr>
          <w:b/>
          <w:bCs/>
          <w:lang w:val="lt-LT"/>
        </w:rPr>
        <w:tab/>
        <w:t>Sąveika su kitais vaistiniais preparatais ir kitokia sąveika</w:t>
      </w:r>
    </w:p>
    <w:p w14:paraId="6C61FC1C" w14:textId="77777777" w:rsidR="001A3150" w:rsidRDefault="001A3150" w:rsidP="001A3150">
      <w:pPr>
        <w:spacing w:line="240" w:lineRule="auto"/>
        <w:rPr>
          <w:lang w:val="lt-LT"/>
        </w:rPr>
      </w:pPr>
    </w:p>
    <w:p w14:paraId="0611A6A0" w14:textId="77777777" w:rsidR="001A3150" w:rsidRDefault="001A3150" w:rsidP="001A3150">
      <w:pPr>
        <w:spacing w:line="240" w:lineRule="auto"/>
        <w:rPr>
          <w:lang w:val="lt-LT"/>
        </w:rPr>
      </w:pPr>
      <w:r>
        <w:rPr>
          <w:lang w:val="lt-LT"/>
        </w:rPr>
        <w:t xml:space="preserve">Kiti antihipertenziniai vaistiniai preparatai gali sustiprinti losartano hipotenzinį veikimą. </w:t>
      </w:r>
    </w:p>
    <w:p w14:paraId="6E3203B1" w14:textId="77777777" w:rsidR="001A3150" w:rsidRDefault="001A3150" w:rsidP="001A3150">
      <w:pPr>
        <w:spacing w:line="240" w:lineRule="auto"/>
        <w:rPr>
          <w:lang w:val="lt-LT"/>
        </w:rPr>
      </w:pPr>
    </w:p>
    <w:p w14:paraId="0FC486A7" w14:textId="77777777" w:rsidR="001A3150" w:rsidRDefault="001A3150" w:rsidP="001A3150">
      <w:pPr>
        <w:spacing w:line="240" w:lineRule="auto"/>
        <w:rPr>
          <w:lang w:val="lt-LT"/>
        </w:rPr>
      </w:pPr>
      <w:r>
        <w:rPr>
          <w:lang w:val="lt-LT"/>
        </w:rPr>
        <w:t>Kartu nerekomenduojama vartoti kitų vaistų, mažinančių kraujospūdį dėl savo  nepageidaujamo veikimo, pavyzdžiui, triciklių antidepresantų, antipsichozinių preparatų, baklofeno ir amifostino., kadangi jie gali didinti hipotenzijos riziką.</w:t>
      </w:r>
    </w:p>
    <w:p w14:paraId="016E7722" w14:textId="77777777" w:rsidR="001A3150" w:rsidRDefault="001A3150" w:rsidP="001A3150">
      <w:pPr>
        <w:spacing w:line="240" w:lineRule="auto"/>
        <w:rPr>
          <w:lang w:val="lt-LT"/>
        </w:rPr>
      </w:pPr>
    </w:p>
    <w:p w14:paraId="05DD0B40" w14:textId="77777777" w:rsidR="001A3150" w:rsidRDefault="001A3150" w:rsidP="001A3150">
      <w:pPr>
        <w:spacing w:line="240" w:lineRule="auto"/>
        <w:rPr>
          <w:lang w:val="lt-LT"/>
        </w:rPr>
      </w:pPr>
      <w:r>
        <w:rPr>
          <w:lang w:val="lt-LT"/>
        </w:rPr>
        <w:t>Losartanas, daugiausia veikiant citochromui P450 (CYP) 2C9, metabolizuojamas į aktyvų karboksirūgšties metabolitą. Klinikiniai tyrimai parodė, kad flukonazolas (CYP2C9 inhibitorius) sumažina aktyvaus metabolito ekspoziciją maždaug 50 %. Nustatyta, kad losartaną vartojant kartu su rifampicinu, kuris sužadina fermentų metabolizmą, aktyvaus metabolito koncentracija plazmoje sumažėjo 40 %. Klinikinė šio poveikio reikšmė nežinoma. Vartojant kartu su fluvastatinu (silpnas CYP2C9 inhibitorius), ekspozicijos skirtumų nenustatyta.</w:t>
      </w:r>
    </w:p>
    <w:p w14:paraId="0C055D10" w14:textId="77777777" w:rsidR="001A3150" w:rsidRDefault="001A3150" w:rsidP="001A3150">
      <w:pPr>
        <w:spacing w:line="240" w:lineRule="auto"/>
        <w:rPr>
          <w:i/>
          <w:iCs/>
          <w:lang w:val="lt-LT"/>
        </w:rPr>
      </w:pPr>
      <w:r>
        <w:rPr>
          <w:lang w:val="lt-LT"/>
        </w:rPr>
        <w:t>Kartu su losartanu, kaip ir su kitais vaistiniais preparatais, slopinančiais angiotenzino II gamybą arba poveikį, vartojami medikamentai, kurie sulaiko organizme kalį (pvz., kalį sulaikantys diuretikai: amiloridas, triamterenas, spironolaktonas) ar gali padidinti kalio kiekį (pvz., heparinas), kalio papildai ar druskų pakaitalai, kuriuose yra kalio, gali padidinti kalio koncentraciją serume. Šių preparatų kartu su losartanu vartoti nerekomenduojama.</w:t>
      </w:r>
    </w:p>
    <w:p w14:paraId="44CFE05F" w14:textId="77777777" w:rsidR="001A3150" w:rsidRDefault="001A3150" w:rsidP="001A3150">
      <w:pPr>
        <w:spacing w:line="240" w:lineRule="auto"/>
        <w:rPr>
          <w:lang w:val="lt-LT"/>
        </w:rPr>
      </w:pPr>
    </w:p>
    <w:p w14:paraId="75DF87DD" w14:textId="77777777" w:rsidR="001A3150" w:rsidRDefault="001A3150" w:rsidP="001A3150">
      <w:pPr>
        <w:spacing w:line="240" w:lineRule="auto"/>
        <w:rPr>
          <w:lang w:val="lt-LT"/>
        </w:rPr>
      </w:pPr>
      <w:r>
        <w:rPr>
          <w:lang w:val="lt-LT"/>
        </w:rPr>
        <w:t>Kartu su AKF inhibitoriais vartojant ličio, pastebėtas laikinas ličio koncentracijos serume padidėjimas ir toksinio poveikio sustiprėjimas. Tokių pokyčių labai retais atvejais pasitaikė ir ličio vartojant kartu su angiotenzino II receptorių blokatoriais. Ličiu ir kartu losartanu reikia gydyti atsargiai. Jei tokiu deriniu gydyti būtina, gydymo metu rekomenduojama matuoti ličio koncentraciją serume.</w:t>
      </w:r>
    </w:p>
    <w:p w14:paraId="1B6C1629" w14:textId="77777777" w:rsidR="001A3150" w:rsidRDefault="001A3150" w:rsidP="001A3150">
      <w:pPr>
        <w:spacing w:line="240" w:lineRule="auto"/>
        <w:rPr>
          <w:lang w:val="lt-LT"/>
        </w:rPr>
      </w:pPr>
      <w:bookmarkStart w:id="0" w:name="side"/>
      <w:bookmarkEnd w:id="0"/>
    </w:p>
    <w:p w14:paraId="1C9AD387" w14:textId="77777777" w:rsidR="001A3150" w:rsidRDefault="001A3150" w:rsidP="001A3150">
      <w:pPr>
        <w:spacing w:line="240" w:lineRule="auto"/>
        <w:rPr>
          <w:lang w:val="lt-LT"/>
        </w:rPr>
      </w:pPr>
      <w:r>
        <w:rPr>
          <w:lang w:val="lt-LT"/>
        </w:rPr>
        <w:t>Angiotenzino II receptorių blokatorius vartojant kartu su NVNU (pvz., selektyviais COX-2 inhibitoriais, priešuždegiminėmis acetilsalicilo rūgšties dozėmis ir neselektyviais NVNU), antihipertenzinis poveikis gali susilpnėti. Angiotenzino II receptorių blokatorių vartojant kartu su NVNU arba diuretikus ir NVNU, gali pablogėti inkstų veikla, pasireikšti ūminis inkstų nepakankamumas ir kalio koncentracijos serume padidėjimas, ypač pacientams, kurių inkstų funkcija prieš pradedant gydymą buvo sutrikusi. Tokiu vaistinių preparatų deriniu reikia gydyti atsargiai, ypač senyvus pacientus. Pacientai turi vartoti reikiamą kiekį skysčių ir, pradėjus gydyti šiais vaistiniais preparatais kartu ir reguliariai vėliau, reikia stebėti jų inkstų funkciją.</w:t>
      </w:r>
    </w:p>
    <w:p w14:paraId="7AB19118" w14:textId="495BD4F4" w:rsidR="00E5744F" w:rsidRDefault="00E5744F" w:rsidP="00E5744F">
      <w:pPr>
        <w:widowControl w:val="0"/>
        <w:rPr>
          <w:color w:val="000000"/>
          <w:lang w:val="it-IT" w:eastAsia="lt-LT"/>
        </w:rPr>
      </w:pPr>
      <w:r>
        <w:rPr>
          <w:color w:val="000000"/>
          <w:lang w:val="it-IT" w:eastAsia="lt-LT"/>
        </w:rPr>
        <w:t xml:space="preserve">Klinikinių tyrimų duomenys parodė, kad, palyginti su vieno RAAS veikiančio preparato vartojimu, </w:t>
      </w:r>
      <w:r>
        <w:rPr>
          <w:color w:val="000000"/>
          <w:lang w:val="it-IT" w:eastAsia="lt-LT"/>
        </w:rPr>
        <w:lastRenderedPageBreak/>
        <w:t>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A93FD9">
        <w:rPr>
          <w:color w:val="000000"/>
          <w:lang w:val="it-IT" w:eastAsia="lt-LT"/>
        </w:rPr>
        <w:t xml:space="preserve"> </w:t>
      </w:r>
      <w:r>
        <w:rPr>
          <w:color w:val="000000"/>
          <w:lang w:val="it-IT" w:eastAsia="lt-LT"/>
        </w:rPr>
        <w:t>(žr. 4.3, 4.4 ir 5.1 skyrius).</w:t>
      </w:r>
    </w:p>
    <w:p w14:paraId="0918489F" w14:textId="77777777" w:rsidR="00482966" w:rsidRDefault="00482966" w:rsidP="001A3150">
      <w:pPr>
        <w:spacing w:line="240" w:lineRule="auto"/>
        <w:rPr>
          <w:color w:val="333333"/>
          <w:lang w:val="lt-LT"/>
        </w:rPr>
      </w:pPr>
    </w:p>
    <w:p w14:paraId="03A6BBD4" w14:textId="77777777" w:rsidR="001A3150" w:rsidRDefault="001A3150" w:rsidP="001A3150">
      <w:pPr>
        <w:spacing w:line="240" w:lineRule="auto"/>
        <w:rPr>
          <w:lang w:val="lt-LT"/>
        </w:rPr>
      </w:pPr>
    </w:p>
    <w:p w14:paraId="2E80731B" w14:textId="77777777" w:rsidR="001A3150" w:rsidRDefault="001A3150" w:rsidP="001A3150">
      <w:pPr>
        <w:keepNext/>
        <w:spacing w:line="240" w:lineRule="auto"/>
        <w:rPr>
          <w:b/>
          <w:bCs/>
          <w:lang w:val="lt-LT"/>
        </w:rPr>
      </w:pPr>
      <w:r>
        <w:rPr>
          <w:b/>
          <w:bCs/>
          <w:lang w:val="lt-LT"/>
        </w:rPr>
        <w:t>4.6</w:t>
      </w:r>
      <w:r>
        <w:rPr>
          <w:b/>
          <w:bCs/>
          <w:lang w:val="lt-LT"/>
        </w:rPr>
        <w:tab/>
        <w:t>Vaisingumas, nėštumas ir žindymo laikotarpis</w:t>
      </w:r>
    </w:p>
    <w:p w14:paraId="10CCAA67" w14:textId="77777777" w:rsidR="001A3150" w:rsidRDefault="001A3150" w:rsidP="001A3150">
      <w:pPr>
        <w:keepNext/>
        <w:spacing w:line="240" w:lineRule="auto"/>
        <w:rPr>
          <w:lang w:val="lt-LT"/>
        </w:rPr>
      </w:pPr>
    </w:p>
    <w:p w14:paraId="16B1F1DC" w14:textId="77777777" w:rsidR="001A3150" w:rsidRDefault="001A3150" w:rsidP="001A3150">
      <w:pPr>
        <w:spacing w:line="240" w:lineRule="auto"/>
        <w:rPr>
          <w:u w:val="single"/>
          <w:lang w:val="lt-LT"/>
        </w:rPr>
      </w:pPr>
      <w:r>
        <w:rPr>
          <w:u w:val="single"/>
          <w:lang w:val="lt-LT"/>
        </w:rPr>
        <w:t>Nėštumas</w:t>
      </w:r>
    </w:p>
    <w:p w14:paraId="4398407D" w14:textId="63055EAB" w:rsidR="001A3150" w:rsidRDefault="001A3150" w:rsidP="001A3150">
      <w:pPr>
        <w:tabs>
          <w:tab w:val="center" w:pos="10224"/>
          <w:tab w:val="left" w:pos="10800"/>
          <w:tab w:val="left" w:pos="11088"/>
        </w:tabs>
        <w:spacing w:line="240" w:lineRule="auto"/>
        <w:rPr>
          <w:lang w:val="lt-LT"/>
        </w:rPr>
      </w:pPr>
      <w:r>
        <w:rPr>
          <w:lang w:val="lt-LT"/>
        </w:rPr>
        <w:t>Losartano nerekomenduojama vartoti pirmą nėštumo trimestrą (žr. 4.4 skyrių). Antrą ir trečią nėštumo trimestrais losartano vartoti negalima (žr. 4.3 ir 4.4 skyrius).</w:t>
      </w:r>
    </w:p>
    <w:p w14:paraId="42EEE4C2" w14:textId="77777777" w:rsidR="001A3150" w:rsidRDefault="001A3150" w:rsidP="001A3150">
      <w:pPr>
        <w:tabs>
          <w:tab w:val="center" w:pos="10224"/>
          <w:tab w:val="left" w:pos="10800"/>
          <w:tab w:val="left" w:pos="11088"/>
        </w:tabs>
        <w:spacing w:line="240" w:lineRule="auto"/>
        <w:rPr>
          <w:lang w:val="lt-LT"/>
        </w:rPr>
      </w:pPr>
    </w:p>
    <w:p w14:paraId="61CACF26" w14:textId="77777777" w:rsidR="001A3150" w:rsidRDefault="001A3150" w:rsidP="001A3150">
      <w:pPr>
        <w:spacing w:line="240" w:lineRule="auto"/>
        <w:rPr>
          <w:lang w:val="lt-LT"/>
        </w:rPr>
      </w:pPr>
      <w:r>
        <w:rPr>
          <w:lang w:val="lt-LT"/>
        </w:rPr>
        <w:t>Epidemiologiniai duomenys apie pirmą nėštumo trimestrą vartojamų AKF inhibitorių keliamą teratogeninio poveikio riziką nėra galutiniai. Vis dėlto, nedidelio rizikos padidėjimo paneigti negalima. Kontroliuojamųjų epidemiologinių tyrimų duomenų apie angiotenzino II receptorių blokatorių (AIIRB) riziką nėra, bet šios klasės vaistiniai preparatai gali kelti panašią riziką. Pacientėms, kurios planuoja pastoti, reikia skirti kitokių antihipertenzinių vaistinių preparatų, kurių vartojimo nėštumo metu saugumas įrodytas, išskyrus atvejus, kai nusprendžiama, kad gydymą AIIRB tęsti būtina. Diagnozavus nėštumą, reikia nedelsiant nutraukti gydymą losartanu ir, jeigu tinka, pradėti kitokį gydymą.</w:t>
      </w:r>
    </w:p>
    <w:p w14:paraId="3C79DB7E" w14:textId="77777777" w:rsidR="001A3150" w:rsidRDefault="001A3150" w:rsidP="001A3150">
      <w:pPr>
        <w:spacing w:line="240" w:lineRule="auto"/>
        <w:rPr>
          <w:lang w:val="lt-LT"/>
        </w:rPr>
      </w:pPr>
    </w:p>
    <w:p w14:paraId="29E63FD3" w14:textId="77777777" w:rsidR="001A3150" w:rsidRDefault="001A3150" w:rsidP="001A3150">
      <w:pPr>
        <w:spacing w:line="240" w:lineRule="auto"/>
        <w:rPr>
          <w:lang w:val="lt-LT"/>
        </w:rPr>
      </w:pPr>
      <w:r>
        <w:rPr>
          <w:lang w:val="lt-LT"/>
        </w:rPr>
        <w:t>AIIRB ekspozicija antrą ir trečią nėštumo trimestrais daro toksinį poveikį žmogaus vaisiui (inkstų funkcijos susilpnėjimas, oligohidramnionas, kaukolės kaulėjimo sulėtėjimas) ir naujagimiui (inkstų funkcijos nepakankamumas, hipotenzija, hiperkalemija) (žr. 5.3 skyrių).</w:t>
      </w:r>
    </w:p>
    <w:p w14:paraId="012B4D56" w14:textId="77777777" w:rsidR="001A3150" w:rsidRDefault="001A3150" w:rsidP="001A3150">
      <w:pPr>
        <w:spacing w:line="240" w:lineRule="auto"/>
        <w:rPr>
          <w:lang w:val="lt-LT"/>
        </w:rPr>
      </w:pPr>
    </w:p>
    <w:p w14:paraId="75427AE3" w14:textId="77777777" w:rsidR="001A3150" w:rsidRDefault="001A3150" w:rsidP="001A3150">
      <w:pPr>
        <w:spacing w:line="240" w:lineRule="auto"/>
        <w:rPr>
          <w:lang w:val="lt-LT"/>
        </w:rPr>
      </w:pPr>
      <w:r>
        <w:rPr>
          <w:lang w:val="lt-LT"/>
        </w:rPr>
        <w:t>Jeigu antrą nėštumo trimestrą buvo vartotas losartanas, rekomenduojama ultragarsu tikrinti vaisiaus inkstų funkciją ir kaukolę.</w:t>
      </w:r>
    </w:p>
    <w:p w14:paraId="12713B79" w14:textId="77777777" w:rsidR="001A3150" w:rsidRDefault="001A3150" w:rsidP="001A3150">
      <w:pPr>
        <w:spacing w:line="240" w:lineRule="auto"/>
        <w:rPr>
          <w:lang w:val="lt-LT"/>
        </w:rPr>
      </w:pPr>
    </w:p>
    <w:p w14:paraId="1D034A48" w14:textId="77777777" w:rsidR="001A3150" w:rsidRDefault="001A3150" w:rsidP="001A3150">
      <w:pPr>
        <w:spacing w:line="240" w:lineRule="auto"/>
        <w:rPr>
          <w:lang w:val="lt-LT"/>
        </w:rPr>
      </w:pPr>
      <w:r>
        <w:rPr>
          <w:lang w:val="lt-LT"/>
        </w:rPr>
        <w:t>Reikia atidžiai stebėti, ar kūdikiams, kurių motinos vartojo losartano, nepasireiškia hipotenzija (taip pat žr. 4.3 ir 4.4 skyrius).</w:t>
      </w:r>
    </w:p>
    <w:p w14:paraId="22455DE9" w14:textId="77777777" w:rsidR="001A3150" w:rsidRDefault="001A3150" w:rsidP="001A3150">
      <w:pPr>
        <w:spacing w:line="240" w:lineRule="auto"/>
        <w:rPr>
          <w:u w:val="single"/>
          <w:lang w:val="lt-LT"/>
        </w:rPr>
      </w:pPr>
    </w:p>
    <w:p w14:paraId="5A307E7F" w14:textId="77777777" w:rsidR="001A3150" w:rsidRDefault="001A3150" w:rsidP="001A3150">
      <w:pPr>
        <w:spacing w:line="240" w:lineRule="auto"/>
        <w:rPr>
          <w:u w:val="single"/>
          <w:lang w:val="lt-LT"/>
        </w:rPr>
      </w:pPr>
      <w:r>
        <w:rPr>
          <w:u w:val="single"/>
          <w:lang w:val="lt-LT"/>
        </w:rPr>
        <w:t>Žindymas</w:t>
      </w:r>
    </w:p>
    <w:p w14:paraId="1171B996" w14:textId="77777777" w:rsidR="001A3150" w:rsidRDefault="001A3150" w:rsidP="001A3150">
      <w:pPr>
        <w:spacing w:line="240" w:lineRule="auto"/>
        <w:rPr>
          <w:lang w:val="lt-LT"/>
        </w:rPr>
      </w:pPr>
      <w:r>
        <w:rPr>
          <w:lang w:val="lt-LT"/>
        </w:rPr>
        <w:t>Duomenų apie losartano vartojimą žindymo laikotarpiu nėra, dėl to žindymo laikotarpiu jo vartoti nerekomenduojama. Geriausia skirti kitokį gydymą, kurio saugumas žindymo laikotarpiu įrodytas, ypač jeigu žindomas naujagimis ar prieš laiką gimęs kūdikis.</w:t>
      </w:r>
    </w:p>
    <w:p w14:paraId="52E9751A" w14:textId="77777777" w:rsidR="001A3150" w:rsidRDefault="001A3150" w:rsidP="001A3150">
      <w:pPr>
        <w:spacing w:line="240" w:lineRule="auto"/>
        <w:ind w:left="567" w:hanging="567"/>
        <w:rPr>
          <w:lang w:val="lt-LT"/>
        </w:rPr>
      </w:pPr>
    </w:p>
    <w:p w14:paraId="613E3678" w14:textId="77777777" w:rsidR="001A3150" w:rsidRDefault="001A3150" w:rsidP="001A3150">
      <w:pPr>
        <w:spacing w:line="240" w:lineRule="auto"/>
        <w:ind w:left="567" w:hanging="567"/>
        <w:rPr>
          <w:b/>
          <w:bCs/>
          <w:lang w:val="lt-LT"/>
        </w:rPr>
      </w:pPr>
      <w:r>
        <w:rPr>
          <w:b/>
          <w:bCs/>
          <w:lang w:val="lt-LT"/>
        </w:rPr>
        <w:t>4.7</w:t>
      </w:r>
      <w:r>
        <w:rPr>
          <w:b/>
          <w:bCs/>
          <w:lang w:val="lt-LT"/>
        </w:rPr>
        <w:tab/>
        <w:t>Poveikis gebėjimui vairuoti ir valdyti mechanizmus</w:t>
      </w:r>
    </w:p>
    <w:p w14:paraId="2ABC7322" w14:textId="77777777" w:rsidR="001A3150" w:rsidRDefault="001A3150" w:rsidP="001A3150">
      <w:pPr>
        <w:spacing w:line="240" w:lineRule="auto"/>
        <w:ind w:left="567" w:hanging="567"/>
        <w:rPr>
          <w:lang w:val="lt-LT"/>
        </w:rPr>
      </w:pPr>
    </w:p>
    <w:p w14:paraId="1A99BB84" w14:textId="77777777" w:rsidR="001A3150" w:rsidRDefault="001A3150" w:rsidP="001A3150">
      <w:pPr>
        <w:tabs>
          <w:tab w:val="left" w:pos="0"/>
        </w:tabs>
        <w:spacing w:line="240" w:lineRule="auto"/>
        <w:rPr>
          <w:lang w:val="lt-LT"/>
        </w:rPr>
      </w:pPr>
      <w:r>
        <w:rPr>
          <w:lang w:val="lt-LT"/>
        </w:rPr>
        <w:t>Poveikio gebėjimui vairuoti ir valdyti mechanizmus tyrimų neatlikta. Vis dėlto, vairuojant ar valdant mechanizmus, reikia atsižvelgti į tai, kad vartojant antihipertenzinių vaistinių preparatų, gali pasireikšti galvos svaigimas ar mieguistumas, ypač gydymo pradžioje arba padidinus dozę.</w:t>
      </w:r>
    </w:p>
    <w:p w14:paraId="16BB7A77" w14:textId="77777777" w:rsidR="001A3150" w:rsidRDefault="001A3150" w:rsidP="001A3150">
      <w:pPr>
        <w:tabs>
          <w:tab w:val="left" w:pos="0"/>
        </w:tabs>
        <w:spacing w:line="240" w:lineRule="auto"/>
        <w:rPr>
          <w:lang w:val="lt-LT"/>
        </w:rPr>
      </w:pPr>
    </w:p>
    <w:p w14:paraId="3155F3F5" w14:textId="77777777" w:rsidR="001A3150" w:rsidRDefault="001A3150" w:rsidP="001A3150">
      <w:pPr>
        <w:spacing w:line="240" w:lineRule="auto"/>
        <w:ind w:left="567" w:hanging="567"/>
        <w:rPr>
          <w:b/>
          <w:bCs/>
          <w:lang w:val="lt-LT"/>
        </w:rPr>
      </w:pPr>
      <w:r>
        <w:rPr>
          <w:b/>
          <w:bCs/>
          <w:lang w:val="lt-LT"/>
        </w:rPr>
        <w:t>4.8</w:t>
      </w:r>
      <w:r>
        <w:rPr>
          <w:b/>
          <w:bCs/>
          <w:lang w:val="lt-LT"/>
        </w:rPr>
        <w:tab/>
        <w:t>Nepageidaujamas poveikis</w:t>
      </w:r>
    </w:p>
    <w:p w14:paraId="497CD7D8" w14:textId="77777777" w:rsidR="001A3150" w:rsidRDefault="001A3150" w:rsidP="001A3150">
      <w:pPr>
        <w:spacing w:line="240" w:lineRule="auto"/>
        <w:rPr>
          <w:lang w:val="lt-LT"/>
        </w:rPr>
      </w:pPr>
    </w:p>
    <w:p w14:paraId="55714B24" w14:textId="77777777" w:rsidR="001A3150" w:rsidRPr="0093399F" w:rsidRDefault="001A3150" w:rsidP="001A3150">
      <w:pPr>
        <w:tabs>
          <w:tab w:val="left" w:pos="180"/>
        </w:tabs>
        <w:spacing w:line="240" w:lineRule="auto"/>
        <w:ind w:left="180" w:hanging="180"/>
        <w:rPr>
          <w:lang w:val="lt-LT"/>
        </w:rPr>
      </w:pPr>
      <w:r w:rsidRPr="0093399F">
        <w:rPr>
          <w:lang w:val="lt-LT"/>
        </w:rPr>
        <w:t>Losartanas buvo vertintas šių klinikinių tyrimų metu:</w:t>
      </w:r>
    </w:p>
    <w:p w14:paraId="765C7D77" w14:textId="600DB1A4" w:rsidR="001A3150" w:rsidRPr="0093399F" w:rsidRDefault="001A3150" w:rsidP="001A3150">
      <w:pPr>
        <w:numPr>
          <w:ilvl w:val="0"/>
          <w:numId w:val="4"/>
        </w:numPr>
        <w:tabs>
          <w:tab w:val="num" w:pos="360"/>
        </w:tabs>
        <w:spacing w:line="240" w:lineRule="auto"/>
        <w:ind w:left="360"/>
        <w:rPr>
          <w:lang w:val="lt-LT"/>
        </w:rPr>
      </w:pPr>
      <w:r w:rsidRPr="0093399F">
        <w:rPr>
          <w:lang w:val="lt-LT"/>
        </w:rPr>
        <w:t xml:space="preserve">kontroliuojamo klinikinio tyrimo metu, kuriame dalyvavo  </w:t>
      </w:r>
      <w:r w:rsidR="00DC41EF" w:rsidRPr="00343F88">
        <w:rPr>
          <w:lang w:val="lt-LT"/>
        </w:rPr>
        <w:t xml:space="preserve">daugiau nei </w:t>
      </w:r>
      <w:r w:rsidRPr="0093399F">
        <w:rPr>
          <w:lang w:val="lt-LT"/>
        </w:rPr>
        <w:t xml:space="preserve"> 3000 suaugusių, 18 metų amžiaus ir vyresnių pacientų, sergančių pirmine hipertenzija</w:t>
      </w:r>
    </w:p>
    <w:p w14:paraId="554632D1" w14:textId="77777777" w:rsidR="001A3150" w:rsidRPr="0093399F" w:rsidRDefault="001A3150" w:rsidP="001A3150">
      <w:pPr>
        <w:numPr>
          <w:ilvl w:val="0"/>
          <w:numId w:val="6"/>
        </w:numPr>
        <w:tabs>
          <w:tab w:val="num" w:pos="360"/>
        </w:tabs>
        <w:spacing w:line="240" w:lineRule="auto"/>
        <w:ind w:left="360"/>
        <w:rPr>
          <w:lang w:val="lt-LT"/>
        </w:rPr>
      </w:pPr>
      <w:r w:rsidRPr="0093399F">
        <w:rPr>
          <w:lang w:val="lt-LT"/>
        </w:rPr>
        <w:t>kontroliuojamo klinikinio tyrimo metu, kuriame dalyvavo 177 hipertenzija sergantys vaikai nuo 6 iki 16 metų amžiaus</w:t>
      </w:r>
    </w:p>
    <w:p w14:paraId="01186E0C" w14:textId="0864D386" w:rsidR="001A3150" w:rsidRPr="0093399F" w:rsidRDefault="001A3150" w:rsidP="001A3150">
      <w:pPr>
        <w:numPr>
          <w:ilvl w:val="0"/>
          <w:numId w:val="8"/>
        </w:numPr>
        <w:tabs>
          <w:tab w:val="num" w:pos="360"/>
        </w:tabs>
        <w:spacing w:line="240" w:lineRule="auto"/>
        <w:ind w:left="360"/>
        <w:rPr>
          <w:lang w:val="lt-LT"/>
        </w:rPr>
      </w:pPr>
      <w:r w:rsidRPr="0093399F">
        <w:rPr>
          <w:lang w:val="lt-LT"/>
        </w:rPr>
        <w:t>kontroliuojamo klinikinio tyrimo metu, kuriame dalyvavo</w:t>
      </w:r>
      <w:r w:rsidR="00DC41EF" w:rsidRPr="00343F88">
        <w:rPr>
          <w:lang w:val="lt-LT"/>
        </w:rPr>
        <w:t xml:space="preserve"> daugiau nei </w:t>
      </w:r>
      <w:r w:rsidRPr="0093399F">
        <w:rPr>
          <w:lang w:val="lt-LT"/>
        </w:rPr>
        <w:t xml:space="preserve"> 9000 hipertenzija su kairiojo skilvelio hipertrofija sergančių pacientų nuo 55 iki 80 metų amžiaus </w:t>
      </w:r>
      <w:r w:rsidR="00843D5C" w:rsidRPr="00343F88">
        <w:rPr>
          <w:lang w:val="lt-LT"/>
        </w:rPr>
        <w:t>(žiūrėti LIFE tyrimą 5.1 skyriuje)</w:t>
      </w:r>
    </w:p>
    <w:p w14:paraId="214267FA" w14:textId="1F136139" w:rsidR="001A3150" w:rsidRPr="0093399F" w:rsidRDefault="001A3150" w:rsidP="001A3150">
      <w:pPr>
        <w:numPr>
          <w:ilvl w:val="0"/>
          <w:numId w:val="10"/>
        </w:numPr>
        <w:tabs>
          <w:tab w:val="num" w:pos="360"/>
        </w:tabs>
        <w:spacing w:line="240" w:lineRule="auto"/>
        <w:ind w:left="360"/>
        <w:rPr>
          <w:lang w:val="lt-LT"/>
        </w:rPr>
      </w:pPr>
      <w:r w:rsidRPr="0093399F">
        <w:rPr>
          <w:lang w:val="lt-LT"/>
        </w:rPr>
        <w:t>kontroliuojamų klinikinių tyrimų metu, kuriuose dalyvavo</w:t>
      </w:r>
      <w:r w:rsidR="00DC41EF" w:rsidRPr="00343F88">
        <w:rPr>
          <w:lang w:val="lt-LT"/>
        </w:rPr>
        <w:t xml:space="preserve"> daugiau nei</w:t>
      </w:r>
      <w:r w:rsidRPr="0093399F">
        <w:rPr>
          <w:lang w:val="lt-LT"/>
        </w:rPr>
        <w:t xml:space="preserve"> 7700 lėtiniu širdies nepakankamumu sergančių suaugusių pacientų </w:t>
      </w:r>
      <w:r w:rsidR="00843D5C" w:rsidRPr="00343F88">
        <w:rPr>
          <w:lang w:val="lt-LT"/>
        </w:rPr>
        <w:t xml:space="preserve">(žiūrėti </w:t>
      </w:r>
      <w:r w:rsidR="00843D5C" w:rsidRPr="00A007A2">
        <w:rPr>
          <w:lang w:val="lt-LT"/>
        </w:rPr>
        <w:t>ELITE I, ELITE II ir HEAAL tyrimus 5.1 skyriuje</w:t>
      </w:r>
      <w:r w:rsidR="00843D5C" w:rsidRPr="00343F88">
        <w:rPr>
          <w:lang w:val="lt-LT"/>
        </w:rPr>
        <w:t>)</w:t>
      </w:r>
    </w:p>
    <w:p w14:paraId="0B9B9C58" w14:textId="45857B42" w:rsidR="001A3150" w:rsidRPr="0093399F" w:rsidRDefault="001A3150" w:rsidP="001A3150">
      <w:pPr>
        <w:numPr>
          <w:ilvl w:val="0"/>
          <w:numId w:val="12"/>
        </w:numPr>
        <w:tabs>
          <w:tab w:val="num" w:pos="360"/>
        </w:tabs>
        <w:spacing w:line="240" w:lineRule="auto"/>
        <w:ind w:left="360"/>
        <w:rPr>
          <w:lang w:val="lt-LT"/>
        </w:rPr>
      </w:pPr>
      <w:r w:rsidRPr="0093399F">
        <w:rPr>
          <w:lang w:val="lt-LT"/>
        </w:rPr>
        <w:lastRenderedPageBreak/>
        <w:t xml:space="preserve">kontroliuojamo klinikinio tyrimo metu, kuriame dalyvavo </w:t>
      </w:r>
      <w:r w:rsidR="00DC41EF" w:rsidRPr="00343F88">
        <w:rPr>
          <w:lang w:val="lt-LT"/>
        </w:rPr>
        <w:t xml:space="preserve">daugiau nei </w:t>
      </w:r>
      <w:r w:rsidRPr="0093399F">
        <w:rPr>
          <w:lang w:val="lt-LT"/>
        </w:rPr>
        <w:t xml:space="preserve">1500 sergantys antro tipo cukriniu diabetu su proteinurija,  31 metų amžiaus ir vyresni pacientai </w:t>
      </w:r>
      <w:r w:rsidR="00843D5C" w:rsidRPr="00343F88">
        <w:rPr>
          <w:lang w:val="lt-LT"/>
        </w:rPr>
        <w:t>(žiūrėti RENAAL tyrimą 5.1 skyriuje)</w:t>
      </w:r>
    </w:p>
    <w:p w14:paraId="6BC995A0" w14:textId="77777777" w:rsidR="001A3150" w:rsidRPr="0093399F" w:rsidRDefault="001A3150" w:rsidP="001A3150">
      <w:pPr>
        <w:spacing w:line="240" w:lineRule="auto"/>
        <w:ind w:left="567" w:hanging="567"/>
        <w:rPr>
          <w:lang w:val="lt-LT"/>
        </w:rPr>
      </w:pPr>
    </w:p>
    <w:p w14:paraId="2F7DFF6B" w14:textId="77777777" w:rsidR="001A3150" w:rsidRPr="0093399F" w:rsidRDefault="001A3150" w:rsidP="001A3150">
      <w:pPr>
        <w:spacing w:line="240" w:lineRule="auto"/>
        <w:ind w:left="567" w:hanging="567"/>
        <w:rPr>
          <w:lang w:val="lt-LT"/>
        </w:rPr>
      </w:pPr>
      <w:r w:rsidRPr="0093399F">
        <w:rPr>
          <w:lang w:val="lt-LT"/>
        </w:rPr>
        <w:t>Šių klinikinių tyrimų metu dažniausia nepageidaujama reakcija buvo galvos svaigimas.</w:t>
      </w:r>
    </w:p>
    <w:p w14:paraId="0FBC777A" w14:textId="77777777" w:rsidR="001A3150" w:rsidRPr="0093399F" w:rsidRDefault="001A3150" w:rsidP="001A3150">
      <w:pPr>
        <w:spacing w:line="240" w:lineRule="auto"/>
        <w:ind w:left="567" w:hanging="567"/>
        <w:rPr>
          <w:lang w:val="lt-LT"/>
        </w:rPr>
      </w:pPr>
    </w:p>
    <w:p w14:paraId="4C40415C" w14:textId="77777777" w:rsidR="001A3150" w:rsidRPr="0093399F" w:rsidRDefault="001A3150" w:rsidP="001A3150">
      <w:pPr>
        <w:pStyle w:val="MGGTextLeft"/>
        <w:rPr>
          <w:sz w:val="22"/>
          <w:szCs w:val="22"/>
          <w:lang w:val="lt-LT"/>
        </w:rPr>
      </w:pPr>
      <w:r w:rsidRPr="0093399F">
        <w:rPr>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8184F8C" w14:textId="77777777" w:rsidR="001A3150" w:rsidRPr="00343F88" w:rsidRDefault="001A3150" w:rsidP="001A3150">
      <w:pPr>
        <w:pStyle w:val="MGGTextLeft"/>
        <w:rPr>
          <w:sz w:val="22"/>
          <w:szCs w:val="22"/>
          <w:highlight w:val="yellow"/>
          <w:lang w:val="lt-LT"/>
        </w:rPr>
      </w:pPr>
    </w:p>
    <w:p w14:paraId="02C643AB" w14:textId="77777777" w:rsidR="00A215CB" w:rsidRPr="00A007A2" w:rsidRDefault="00A215CB" w:rsidP="00A215CB">
      <w:pPr>
        <w:widowControl w:val="0"/>
        <w:rPr>
          <w:b/>
          <w:color w:val="000000"/>
          <w:u w:val="single"/>
          <w:lang w:val="lt-LT"/>
        </w:rPr>
      </w:pPr>
      <w:r w:rsidRPr="00A007A2">
        <w:rPr>
          <w:b/>
          <w:color w:val="000000"/>
          <w:u w:val="single"/>
          <w:lang w:val="lt-LT"/>
        </w:rPr>
        <w:t>1 lentelė. Nepageidaujamų reakcijų, nustatytų placebo kontroliuojamų klinikinių tyrimų metų ir po vaisto patekimo į rinką, pasireiškimo dažnis.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402"/>
        <w:gridCol w:w="1402"/>
        <w:gridCol w:w="1940"/>
        <w:gridCol w:w="1402"/>
        <w:gridCol w:w="1207"/>
      </w:tblGrid>
      <w:tr w:rsidR="00500BF0" w14:paraId="1DF61C59"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27907936" w14:textId="77777777" w:rsidR="00500BF0" w:rsidRDefault="00500BF0">
            <w:pPr>
              <w:widowControl w:val="0"/>
              <w:rPr>
                <w:b/>
                <w:color w:val="000000"/>
                <w:lang w:val="sl-SI" w:eastAsia="sl-SI"/>
              </w:rPr>
            </w:pPr>
            <w:r>
              <w:rPr>
                <w:b/>
                <w:color w:val="000000"/>
              </w:rPr>
              <w:t>Nepageidaujama reakcija</w:t>
            </w:r>
          </w:p>
        </w:tc>
        <w:tc>
          <w:tcPr>
            <w:tcW w:w="5752" w:type="dxa"/>
            <w:gridSpan w:val="4"/>
            <w:tcBorders>
              <w:top w:val="single" w:sz="4" w:space="0" w:color="auto"/>
              <w:left w:val="single" w:sz="4" w:space="0" w:color="auto"/>
              <w:bottom w:val="single" w:sz="4" w:space="0" w:color="auto"/>
              <w:right w:val="single" w:sz="4" w:space="0" w:color="auto"/>
            </w:tcBorders>
            <w:hideMark/>
          </w:tcPr>
          <w:p w14:paraId="6C86C7E2" w14:textId="77777777" w:rsidR="00500BF0" w:rsidRDefault="00500BF0">
            <w:pPr>
              <w:widowControl w:val="0"/>
              <w:rPr>
                <w:b/>
                <w:color w:val="000000"/>
                <w:lang w:val="sl-SI" w:eastAsia="sl-SI"/>
              </w:rPr>
            </w:pPr>
            <w:r>
              <w:rPr>
                <w:b/>
                <w:color w:val="000000"/>
              </w:rPr>
              <w:t>Nepageidaujamų reakcijų dažnis pagal indikaciją</w:t>
            </w:r>
          </w:p>
        </w:tc>
        <w:tc>
          <w:tcPr>
            <w:tcW w:w="1145" w:type="dxa"/>
            <w:tcBorders>
              <w:top w:val="single" w:sz="4" w:space="0" w:color="auto"/>
              <w:left w:val="single" w:sz="4" w:space="0" w:color="auto"/>
              <w:bottom w:val="single" w:sz="4" w:space="0" w:color="auto"/>
              <w:right w:val="single" w:sz="4" w:space="0" w:color="auto"/>
            </w:tcBorders>
            <w:hideMark/>
          </w:tcPr>
          <w:p w14:paraId="09AF1CF2" w14:textId="77777777" w:rsidR="00500BF0" w:rsidRDefault="00500BF0">
            <w:pPr>
              <w:widowControl w:val="0"/>
              <w:rPr>
                <w:b/>
                <w:color w:val="000000"/>
                <w:lang w:val="sl-SI" w:eastAsia="sl-SI"/>
              </w:rPr>
            </w:pPr>
            <w:r>
              <w:rPr>
                <w:b/>
                <w:color w:val="000000"/>
              </w:rPr>
              <w:t>Kita</w:t>
            </w:r>
          </w:p>
        </w:tc>
      </w:tr>
      <w:tr w:rsidR="00500BF0" w14:paraId="6A4B71D6" w14:textId="77777777" w:rsidTr="00500BF0">
        <w:tc>
          <w:tcPr>
            <w:tcW w:w="2390" w:type="dxa"/>
            <w:tcBorders>
              <w:top w:val="single" w:sz="4" w:space="0" w:color="auto"/>
              <w:left w:val="single" w:sz="4" w:space="0" w:color="auto"/>
              <w:bottom w:val="single" w:sz="4" w:space="0" w:color="auto"/>
              <w:right w:val="single" w:sz="4" w:space="0" w:color="auto"/>
            </w:tcBorders>
          </w:tcPr>
          <w:p w14:paraId="05AA5129" w14:textId="77777777" w:rsidR="00500BF0" w:rsidRDefault="00500BF0">
            <w:pPr>
              <w:widowControl w:val="0"/>
              <w:rPr>
                <w:b/>
                <w:i/>
                <w:color w:val="000000"/>
                <w:lang w:val="sl-SI" w:eastAsia="sl-SI"/>
              </w:rPr>
            </w:pPr>
          </w:p>
        </w:tc>
        <w:tc>
          <w:tcPr>
            <w:tcW w:w="1326" w:type="dxa"/>
            <w:tcBorders>
              <w:top w:val="single" w:sz="4" w:space="0" w:color="auto"/>
              <w:left w:val="single" w:sz="4" w:space="0" w:color="auto"/>
              <w:bottom w:val="single" w:sz="4" w:space="0" w:color="auto"/>
              <w:right w:val="single" w:sz="4" w:space="0" w:color="auto"/>
            </w:tcBorders>
            <w:hideMark/>
          </w:tcPr>
          <w:p w14:paraId="71F848AA" w14:textId="77777777" w:rsidR="00500BF0" w:rsidRDefault="00500BF0">
            <w:pPr>
              <w:widowControl w:val="0"/>
              <w:rPr>
                <w:b/>
                <w:color w:val="000000"/>
                <w:lang w:val="sl-SI" w:eastAsia="sl-SI"/>
              </w:rPr>
            </w:pPr>
            <w:r>
              <w:rPr>
                <w:b/>
                <w:color w:val="000000"/>
              </w:rPr>
              <w:t>Hipertenzija</w:t>
            </w:r>
          </w:p>
        </w:tc>
        <w:tc>
          <w:tcPr>
            <w:tcW w:w="1310" w:type="dxa"/>
            <w:tcBorders>
              <w:top w:val="single" w:sz="4" w:space="0" w:color="auto"/>
              <w:left w:val="single" w:sz="4" w:space="0" w:color="auto"/>
              <w:bottom w:val="single" w:sz="4" w:space="0" w:color="auto"/>
              <w:right w:val="single" w:sz="4" w:space="0" w:color="auto"/>
            </w:tcBorders>
            <w:hideMark/>
          </w:tcPr>
          <w:p w14:paraId="5D08997E" w14:textId="77777777" w:rsidR="00500BF0" w:rsidRDefault="00500BF0">
            <w:pPr>
              <w:widowControl w:val="0"/>
              <w:rPr>
                <w:b/>
                <w:color w:val="000000"/>
                <w:lang w:val="sl-SI" w:eastAsia="sl-SI"/>
              </w:rPr>
            </w:pPr>
            <w:r>
              <w:rPr>
                <w:b/>
                <w:color w:val="000000"/>
              </w:rPr>
              <w:t>Hipertenzija sergantys pacientai kuriems yra kairiojo skilvelio hipertrofija</w:t>
            </w:r>
          </w:p>
        </w:tc>
        <w:tc>
          <w:tcPr>
            <w:tcW w:w="1806" w:type="dxa"/>
            <w:tcBorders>
              <w:top w:val="single" w:sz="4" w:space="0" w:color="auto"/>
              <w:left w:val="single" w:sz="4" w:space="0" w:color="auto"/>
              <w:bottom w:val="single" w:sz="4" w:space="0" w:color="auto"/>
              <w:right w:val="single" w:sz="4" w:space="0" w:color="auto"/>
            </w:tcBorders>
            <w:hideMark/>
          </w:tcPr>
          <w:p w14:paraId="2DF55AA7" w14:textId="77777777" w:rsidR="00500BF0" w:rsidRDefault="00500BF0">
            <w:pPr>
              <w:widowControl w:val="0"/>
              <w:rPr>
                <w:b/>
                <w:color w:val="000000"/>
                <w:lang w:val="sl-SI" w:eastAsia="sl-SI"/>
              </w:rPr>
            </w:pPr>
            <w:r>
              <w:rPr>
                <w:b/>
                <w:color w:val="000000"/>
              </w:rPr>
              <w:t>Lėtinis širdies nepakankamumas</w:t>
            </w:r>
          </w:p>
        </w:tc>
        <w:tc>
          <w:tcPr>
            <w:tcW w:w="1310" w:type="dxa"/>
            <w:tcBorders>
              <w:top w:val="single" w:sz="4" w:space="0" w:color="auto"/>
              <w:left w:val="single" w:sz="4" w:space="0" w:color="auto"/>
              <w:bottom w:val="single" w:sz="4" w:space="0" w:color="auto"/>
              <w:right w:val="single" w:sz="4" w:space="0" w:color="auto"/>
            </w:tcBorders>
            <w:hideMark/>
          </w:tcPr>
          <w:p w14:paraId="38A39761" w14:textId="77777777" w:rsidR="00500BF0" w:rsidRDefault="00500BF0">
            <w:pPr>
              <w:widowControl w:val="0"/>
              <w:rPr>
                <w:b/>
                <w:color w:val="000000"/>
                <w:lang w:val="sl-SI" w:eastAsia="sl-SI"/>
              </w:rPr>
            </w:pPr>
            <w:r>
              <w:rPr>
                <w:b/>
                <w:color w:val="000000"/>
              </w:rPr>
              <w:t>Hipertenzija ir II tipo cukrinis diabetas, susijęs su inkstų liga</w:t>
            </w:r>
          </w:p>
        </w:tc>
        <w:tc>
          <w:tcPr>
            <w:tcW w:w="1145" w:type="dxa"/>
            <w:tcBorders>
              <w:top w:val="single" w:sz="4" w:space="0" w:color="auto"/>
              <w:left w:val="single" w:sz="4" w:space="0" w:color="auto"/>
              <w:bottom w:val="single" w:sz="4" w:space="0" w:color="auto"/>
              <w:right w:val="single" w:sz="4" w:space="0" w:color="auto"/>
            </w:tcBorders>
            <w:hideMark/>
          </w:tcPr>
          <w:p w14:paraId="76F32E7D" w14:textId="77777777" w:rsidR="00500BF0" w:rsidRDefault="00500BF0">
            <w:pPr>
              <w:widowControl w:val="0"/>
              <w:rPr>
                <w:b/>
                <w:color w:val="000000"/>
                <w:lang w:val="sl-SI" w:eastAsia="sl-SI"/>
              </w:rPr>
            </w:pPr>
            <w:r>
              <w:rPr>
                <w:b/>
                <w:color w:val="000000"/>
              </w:rPr>
              <w:t>Duomenys gauti po preparato pateikimo į rinką</w:t>
            </w:r>
          </w:p>
        </w:tc>
      </w:tr>
      <w:tr w:rsidR="00500BF0" w14:paraId="1DE7E7D1"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6B5B0551" w14:textId="77777777" w:rsidR="00500BF0" w:rsidRDefault="00500BF0">
            <w:pPr>
              <w:widowControl w:val="0"/>
              <w:rPr>
                <w:b/>
                <w:color w:val="000000"/>
                <w:lang w:val="sl-SI" w:eastAsia="sl-SI"/>
              </w:rPr>
            </w:pPr>
            <w:r>
              <w:rPr>
                <w:b/>
                <w:i/>
                <w:color w:val="000000"/>
              </w:rPr>
              <w:t>Kraujo ir limfinės sistemos sutrikimai</w:t>
            </w:r>
          </w:p>
        </w:tc>
      </w:tr>
      <w:tr w:rsidR="00500BF0" w14:paraId="587F4BA2"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4B50C46" w14:textId="77777777" w:rsidR="00500BF0" w:rsidRDefault="00500BF0">
            <w:pPr>
              <w:widowControl w:val="0"/>
              <w:rPr>
                <w:color w:val="000000"/>
                <w:lang w:val="sl-SI" w:eastAsia="sl-SI"/>
              </w:rPr>
            </w:pPr>
            <w:r>
              <w:rPr>
                <w:color w:val="000000"/>
              </w:rPr>
              <w:t>Anemija</w:t>
            </w:r>
          </w:p>
        </w:tc>
        <w:tc>
          <w:tcPr>
            <w:tcW w:w="1326" w:type="dxa"/>
            <w:tcBorders>
              <w:top w:val="single" w:sz="4" w:space="0" w:color="auto"/>
              <w:left w:val="single" w:sz="4" w:space="0" w:color="auto"/>
              <w:bottom w:val="single" w:sz="4" w:space="0" w:color="auto"/>
              <w:right w:val="single" w:sz="4" w:space="0" w:color="auto"/>
            </w:tcBorders>
          </w:tcPr>
          <w:p w14:paraId="10A4C0FC"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B8C3813"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6D4FF10A"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tcPr>
          <w:p w14:paraId="2EDEF90E"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3B0561A2" w14:textId="77777777" w:rsidR="00500BF0" w:rsidRDefault="00500BF0">
            <w:pPr>
              <w:widowControl w:val="0"/>
              <w:rPr>
                <w:color w:val="000000"/>
                <w:lang w:val="sl-SI" w:eastAsia="sl-SI"/>
              </w:rPr>
            </w:pPr>
            <w:r>
              <w:rPr>
                <w:color w:val="000000"/>
              </w:rPr>
              <w:t>Dažnis nežinomas</w:t>
            </w:r>
          </w:p>
        </w:tc>
      </w:tr>
      <w:tr w:rsidR="00500BF0" w14:paraId="720AB174"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26856024" w14:textId="77777777" w:rsidR="00500BF0" w:rsidRDefault="00500BF0">
            <w:pPr>
              <w:widowControl w:val="0"/>
              <w:rPr>
                <w:color w:val="000000"/>
                <w:lang w:val="sl-SI" w:eastAsia="sl-SI"/>
              </w:rPr>
            </w:pPr>
            <w:r>
              <w:rPr>
                <w:color w:val="000000"/>
              </w:rPr>
              <w:t>Trombocitopenija</w:t>
            </w:r>
          </w:p>
        </w:tc>
        <w:tc>
          <w:tcPr>
            <w:tcW w:w="1326" w:type="dxa"/>
            <w:tcBorders>
              <w:top w:val="single" w:sz="4" w:space="0" w:color="auto"/>
              <w:left w:val="single" w:sz="4" w:space="0" w:color="auto"/>
              <w:bottom w:val="single" w:sz="4" w:space="0" w:color="auto"/>
              <w:right w:val="single" w:sz="4" w:space="0" w:color="auto"/>
            </w:tcBorders>
          </w:tcPr>
          <w:p w14:paraId="65C61A3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BE7D730"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08374347"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B1CB16A"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26CF194F" w14:textId="77777777" w:rsidR="00500BF0" w:rsidRDefault="00500BF0">
            <w:pPr>
              <w:widowControl w:val="0"/>
              <w:rPr>
                <w:color w:val="000000"/>
                <w:lang w:val="sl-SI" w:eastAsia="sl-SI"/>
              </w:rPr>
            </w:pPr>
            <w:r>
              <w:rPr>
                <w:color w:val="000000"/>
              </w:rPr>
              <w:t>Dažnis nežinomas</w:t>
            </w:r>
          </w:p>
        </w:tc>
      </w:tr>
      <w:tr w:rsidR="00500BF0" w14:paraId="765FAD86"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1F46B377" w14:textId="77777777" w:rsidR="00500BF0" w:rsidRDefault="00500BF0">
            <w:pPr>
              <w:widowControl w:val="0"/>
              <w:rPr>
                <w:b/>
                <w:color w:val="000000"/>
                <w:lang w:val="sl-SI" w:eastAsia="sl-SI"/>
              </w:rPr>
            </w:pPr>
            <w:r>
              <w:rPr>
                <w:b/>
                <w:color w:val="000000"/>
              </w:rPr>
              <w:t>Imuninės sistemos sutrikimai</w:t>
            </w:r>
          </w:p>
        </w:tc>
      </w:tr>
      <w:tr w:rsidR="00500BF0" w14:paraId="16FEA9A7"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F90F0F4" w14:textId="77777777" w:rsidR="00500BF0" w:rsidRDefault="00500BF0">
            <w:pPr>
              <w:widowControl w:val="0"/>
              <w:rPr>
                <w:color w:val="000000"/>
                <w:lang w:val="sl-SI" w:eastAsia="sl-SI"/>
              </w:rPr>
            </w:pPr>
            <w:r>
              <w:rPr>
                <w:color w:val="000000"/>
              </w:rPr>
              <w:t>Padidėjusio jautrumo reakcijos, anafilaksinės reakcijos, angioneurozinė edema</w:t>
            </w:r>
            <w:r>
              <w:rPr>
                <w:vertAlign w:val="superscript"/>
              </w:rPr>
              <w:sym w:font="Symbol" w:char="F02A"/>
            </w:r>
            <w:r>
              <w:rPr>
                <w:color w:val="000000"/>
              </w:rPr>
              <w:t xml:space="preserve"> ir vaskulitas</w:t>
            </w:r>
            <w:r>
              <w:rPr>
                <w:vertAlign w:val="superscript"/>
              </w:rPr>
              <w:sym w:font="Symbol" w:char="F02A"/>
            </w:r>
            <w:r>
              <w:rPr>
                <w:vertAlign w:val="superscript"/>
              </w:rPr>
              <w:sym w:font="Symbol" w:char="F02A"/>
            </w:r>
          </w:p>
        </w:tc>
        <w:tc>
          <w:tcPr>
            <w:tcW w:w="1326" w:type="dxa"/>
            <w:tcBorders>
              <w:top w:val="single" w:sz="4" w:space="0" w:color="auto"/>
              <w:left w:val="single" w:sz="4" w:space="0" w:color="auto"/>
              <w:bottom w:val="single" w:sz="4" w:space="0" w:color="auto"/>
              <w:right w:val="single" w:sz="4" w:space="0" w:color="auto"/>
            </w:tcBorders>
          </w:tcPr>
          <w:p w14:paraId="0678A37A"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D2422D6"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E594954"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25EF055"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1F36DE66" w14:textId="77777777" w:rsidR="00500BF0" w:rsidRDefault="00500BF0">
            <w:pPr>
              <w:widowControl w:val="0"/>
              <w:rPr>
                <w:color w:val="000000"/>
                <w:lang w:val="sl-SI" w:eastAsia="sl-SI"/>
              </w:rPr>
            </w:pPr>
            <w:r>
              <w:rPr>
                <w:color w:val="000000"/>
              </w:rPr>
              <w:t>Reti</w:t>
            </w:r>
          </w:p>
        </w:tc>
      </w:tr>
      <w:tr w:rsidR="00500BF0" w14:paraId="3959DD45"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42BF20CB" w14:textId="77777777" w:rsidR="00500BF0" w:rsidRDefault="00500BF0">
            <w:pPr>
              <w:widowControl w:val="0"/>
              <w:rPr>
                <w:b/>
                <w:color w:val="000000"/>
                <w:lang w:val="sl-SI" w:eastAsia="sl-SI"/>
              </w:rPr>
            </w:pPr>
            <w:r>
              <w:rPr>
                <w:b/>
                <w:color w:val="000000"/>
              </w:rPr>
              <w:t>Psichikos sutrikimai</w:t>
            </w:r>
          </w:p>
        </w:tc>
      </w:tr>
      <w:tr w:rsidR="00500BF0" w14:paraId="115D5240"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78A6B85" w14:textId="77777777" w:rsidR="00500BF0" w:rsidRDefault="00500BF0">
            <w:pPr>
              <w:widowControl w:val="0"/>
              <w:rPr>
                <w:color w:val="000000"/>
                <w:lang w:val="sl-SI" w:eastAsia="sl-SI"/>
              </w:rPr>
            </w:pPr>
            <w:r>
              <w:rPr>
                <w:color w:val="000000"/>
              </w:rPr>
              <w:t>Depresija</w:t>
            </w:r>
          </w:p>
        </w:tc>
        <w:tc>
          <w:tcPr>
            <w:tcW w:w="1326" w:type="dxa"/>
            <w:tcBorders>
              <w:top w:val="single" w:sz="4" w:space="0" w:color="auto"/>
              <w:left w:val="single" w:sz="4" w:space="0" w:color="auto"/>
              <w:bottom w:val="single" w:sz="4" w:space="0" w:color="auto"/>
              <w:right w:val="single" w:sz="4" w:space="0" w:color="auto"/>
            </w:tcBorders>
          </w:tcPr>
          <w:p w14:paraId="244BA3C9"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4D72107"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C1AB633"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7CCA642"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411302C0" w14:textId="77777777" w:rsidR="00500BF0" w:rsidRDefault="00500BF0">
            <w:pPr>
              <w:widowControl w:val="0"/>
              <w:rPr>
                <w:color w:val="000000"/>
                <w:lang w:val="sl-SI" w:eastAsia="sl-SI"/>
              </w:rPr>
            </w:pPr>
            <w:r>
              <w:rPr>
                <w:color w:val="000000"/>
              </w:rPr>
              <w:t>Dažnis nežinomas</w:t>
            </w:r>
          </w:p>
        </w:tc>
      </w:tr>
      <w:tr w:rsidR="00500BF0" w14:paraId="76F8D625"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44291434" w14:textId="77777777" w:rsidR="00500BF0" w:rsidRDefault="00500BF0">
            <w:pPr>
              <w:widowControl w:val="0"/>
              <w:rPr>
                <w:b/>
                <w:color w:val="000000"/>
                <w:lang w:val="sl-SI" w:eastAsia="sl-SI"/>
              </w:rPr>
            </w:pPr>
            <w:r>
              <w:rPr>
                <w:b/>
                <w:color w:val="000000"/>
              </w:rPr>
              <w:t>Nervų sistemos sutrikimai</w:t>
            </w:r>
          </w:p>
        </w:tc>
      </w:tr>
      <w:tr w:rsidR="00500BF0" w14:paraId="08ED0D3F" w14:textId="77777777" w:rsidTr="00500BF0">
        <w:trPr>
          <w:trHeight w:val="68"/>
        </w:trPr>
        <w:tc>
          <w:tcPr>
            <w:tcW w:w="2390" w:type="dxa"/>
            <w:tcBorders>
              <w:top w:val="single" w:sz="4" w:space="0" w:color="auto"/>
              <w:left w:val="single" w:sz="4" w:space="0" w:color="auto"/>
              <w:bottom w:val="single" w:sz="4" w:space="0" w:color="auto"/>
              <w:right w:val="single" w:sz="4" w:space="0" w:color="auto"/>
            </w:tcBorders>
            <w:hideMark/>
          </w:tcPr>
          <w:p w14:paraId="433C3FAE" w14:textId="77777777" w:rsidR="00500BF0" w:rsidRDefault="00500BF0">
            <w:pPr>
              <w:widowControl w:val="0"/>
              <w:rPr>
                <w:color w:val="000000"/>
                <w:lang w:val="sl-SI" w:eastAsia="sl-SI"/>
              </w:rPr>
            </w:pPr>
            <w:r>
              <w:rPr>
                <w:color w:val="000000"/>
              </w:rPr>
              <w:t>Svaigulys</w:t>
            </w:r>
          </w:p>
        </w:tc>
        <w:tc>
          <w:tcPr>
            <w:tcW w:w="1326" w:type="dxa"/>
            <w:tcBorders>
              <w:top w:val="single" w:sz="4" w:space="0" w:color="auto"/>
              <w:left w:val="single" w:sz="4" w:space="0" w:color="auto"/>
              <w:bottom w:val="single" w:sz="4" w:space="0" w:color="auto"/>
              <w:right w:val="single" w:sz="4" w:space="0" w:color="auto"/>
            </w:tcBorders>
            <w:hideMark/>
          </w:tcPr>
          <w:p w14:paraId="7963C1CF"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hideMark/>
          </w:tcPr>
          <w:p w14:paraId="030F2CF8" w14:textId="77777777" w:rsidR="00500BF0" w:rsidRDefault="00500BF0">
            <w:pPr>
              <w:widowControl w:val="0"/>
              <w:rPr>
                <w:color w:val="000000"/>
                <w:lang w:val="sl-SI" w:eastAsia="sl-SI"/>
              </w:rPr>
            </w:pPr>
            <w:r>
              <w:rPr>
                <w:color w:val="000000"/>
              </w:rPr>
              <w:t>Dažni</w:t>
            </w:r>
          </w:p>
        </w:tc>
        <w:tc>
          <w:tcPr>
            <w:tcW w:w="1806" w:type="dxa"/>
            <w:tcBorders>
              <w:top w:val="single" w:sz="4" w:space="0" w:color="auto"/>
              <w:left w:val="single" w:sz="4" w:space="0" w:color="auto"/>
              <w:bottom w:val="single" w:sz="4" w:space="0" w:color="auto"/>
              <w:right w:val="single" w:sz="4" w:space="0" w:color="auto"/>
            </w:tcBorders>
            <w:hideMark/>
          </w:tcPr>
          <w:p w14:paraId="783CE8DA"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hideMark/>
          </w:tcPr>
          <w:p w14:paraId="53BDED54" w14:textId="77777777" w:rsidR="00500BF0" w:rsidRDefault="00500BF0">
            <w:pPr>
              <w:widowControl w:val="0"/>
              <w:rPr>
                <w:color w:val="000000"/>
                <w:lang w:val="sl-SI" w:eastAsia="sl-SI"/>
              </w:rPr>
            </w:pPr>
            <w:r>
              <w:rPr>
                <w:color w:val="000000"/>
              </w:rPr>
              <w:t>Dažni</w:t>
            </w:r>
          </w:p>
        </w:tc>
        <w:tc>
          <w:tcPr>
            <w:tcW w:w="1145" w:type="dxa"/>
            <w:tcBorders>
              <w:top w:val="single" w:sz="4" w:space="0" w:color="auto"/>
              <w:left w:val="single" w:sz="4" w:space="0" w:color="auto"/>
              <w:bottom w:val="single" w:sz="4" w:space="0" w:color="auto"/>
              <w:right w:val="single" w:sz="4" w:space="0" w:color="auto"/>
            </w:tcBorders>
          </w:tcPr>
          <w:p w14:paraId="3846A321" w14:textId="77777777" w:rsidR="00500BF0" w:rsidRDefault="00500BF0">
            <w:pPr>
              <w:widowControl w:val="0"/>
              <w:rPr>
                <w:color w:val="000000"/>
                <w:lang w:val="sl-SI" w:eastAsia="sl-SI"/>
              </w:rPr>
            </w:pPr>
          </w:p>
        </w:tc>
      </w:tr>
      <w:tr w:rsidR="00500BF0" w14:paraId="5C10094F"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921DEB7" w14:textId="77777777" w:rsidR="00500BF0" w:rsidRDefault="00500BF0">
            <w:pPr>
              <w:widowControl w:val="0"/>
              <w:rPr>
                <w:color w:val="000000"/>
                <w:lang w:val="sl-SI" w:eastAsia="sl-SI"/>
              </w:rPr>
            </w:pPr>
            <w:r>
              <w:rPr>
                <w:color w:val="000000"/>
              </w:rPr>
              <w:t>Somnolencija</w:t>
            </w:r>
          </w:p>
        </w:tc>
        <w:tc>
          <w:tcPr>
            <w:tcW w:w="1326" w:type="dxa"/>
            <w:tcBorders>
              <w:top w:val="single" w:sz="4" w:space="0" w:color="auto"/>
              <w:left w:val="single" w:sz="4" w:space="0" w:color="auto"/>
              <w:bottom w:val="single" w:sz="4" w:space="0" w:color="auto"/>
              <w:right w:val="single" w:sz="4" w:space="0" w:color="auto"/>
            </w:tcBorders>
            <w:hideMark/>
          </w:tcPr>
          <w:p w14:paraId="7369C820"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3C2F75ED"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03CBDA25"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E7C7723"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47F34E4F" w14:textId="77777777" w:rsidR="00500BF0" w:rsidRDefault="00500BF0">
            <w:pPr>
              <w:widowControl w:val="0"/>
              <w:rPr>
                <w:color w:val="000000"/>
                <w:lang w:val="sl-SI" w:eastAsia="sl-SI"/>
              </w:rPr>
            </w:pPr>
          </w:p>
        </w:tc>
      </w:tr>
      <w:tr w:rsidR="00500BF0" w14:paraId="031C04FA"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E420904" w14:textId="77777777" w:rsidR="00500BF0" w:rsidRDefault="00500BF0">
            <w:pPr>
              <w:widowControl w:val="0"/>
              <w:rPr>
                <w:color w:val="000000"/>
                <w:lang w:val="sl-SI" w:eastAsia="sl-SI"/>
              </w:rPr>
            </w:pPr>
            <w:r>
              <w:rPr>
                <w:color w:val="000000"/>
              </w:rPr>
              <w:t>Galvos skausmas</w:t>
            </w:r>
          </w:p>
        </w:tc>
        <w:tc>
          <w:tcPr>
            <w:tcW w:w="1326" w:type="dxa"/>
            <w:tcBorders>
              <w:top w:val="single" w:sz="4" w:space="0" w:color="auto"/>
              <w:left w:val="single" w:sz="4" w:space="0" w:color="auto"/>
              <w:bottom w:val="single" w:sz="4" w:space="0" w:color="auto"/>
              <w:right w:val="single" w:sz="4" w:space="0" w:color="auto"/>
            </w:tcBorders>
            <w:hideMark/>
          </w:tcPr>
          <w:p w14:paraId="7660DF2D"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7D5EC3C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378A4C17"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4F95E63F"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44AEDB33" w14:textId="77777777" w:rsidR="00500BF0" w:rsidRDefault="00500BF0">
            <w:pPr>
              <w:widowControl w:val="0"/>
              <w:rPr>
                <w:color w:val="000000"/>
                <w:lang w:val="sl-SI" w:eastAsia="sl-SI"/>
              </w:rPr>
            </w:pPr>
          </w:p>
        </w:tc>
      </w:tr>
      <w:tr w:rsidR="00500BF0" w14:paraId="1C63E703"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4F7AF4E" w14:textId="77777777" w:rsidR="00500BF0" w:rsidRDefault="00500BF0">
            <w:pPr>
              <w:widowControl w:val="0"/>
              <w:rPr>
                <w:color w:val="000000"/>
                <w:lang w:val="sl-SI" w:eastAsia="sl-SI"/>
              </w:rPr>
            </w:pPr>
            <w:r>
              <w:rPr>
                <w:color w:val="000000"/>
              </w:rPr>
              <w:t>Miego sutrikimai</w:t>
            </w:r>
          </w:p>
        </w:tc>
        <w:tc>
          <w:tcPr>
            <w:tcW w:w="1326" w:type="dxa"/>
            <w:tcBorders>
              <w:top w:val="single" w:sz="4" w:space="0" w:color="auto"/>
              <w:left w:val="single" w:sz="4" w:space="0" w:color="auto"/>
              <w:bottom w:val="single" w:sz="4" w:space="0" w:color="auto"/>
              <w:right w:val="single" w:sz="4" w:space="0" w:color="auto"/>
            </w:tcBorders>
            <w:hideMark/>
          </w:tcPr>
          <w:p w14:paraId="0D0D1DEE"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4B41EEB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3B704969"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DBD13F0"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39B2D360" w14:textId="77777777" w:rsidR="00500BF0" w:rsidRDefault="00500BF0">
            <w:pPr>
              <w:widowControl w:val="0"/>
              <w:rPr>
                <w:color w:val="000000"/>
                <w:lang w:val="sl-SI" w:eastAsia="sl-SI"/>
              </w:rPr>
            </w:pPr>
          </w:p>
        </w:tc>
      </w:tr>
      <w:tr w:rsidR="00500BF0" w14:paraId="12990D0A"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FA22F76" w14:textId="77777777" w:rsidR="00500BF0" w:rsidRDefault="00500BF0">
            <w:pPr>
              <w:widowControl w:val="0"/>
              <w:rPr>
                <w:color w:val="000000"/>
                <w:lang w:val="sl-SI" w:eastAsia="sl-SI"/>
              </w:rPr>
            </w:pPr>
            <w:r>
              <w:rPr>
                <w:color w:val="000000"/>
              </w:rPr>
              <w:t>Parestezija</w:t>
            </w:r>
          </w:p>
        </w:tc>
        <w:tc>
          <w:tcPr>
            <w:tcW w:w="1326" w:type="dxa"/>
            <w:tcBorders>
              <w:top w:val="single" w:sz="4" w:space="0" w:color="auto"/>
              <w:left w:val="single" w:sz="4" w:space="0" w:color="auto"/>
              <w:bottom w:val="single" w:sz="4" w:space="0" w:color="auto"/>
              <w:right w:val="single" w:sz="4" w:space="0" w:color="auto"/>
            </w:tcBorders>
          </w:tcPr>
          <w:p w14:paraId="4C03A5BF"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2FA6F19"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1C84DC57" w14:textId="77777777" w:rsidR="00500BF0" w:rsidRDefault="00500BF0">
            <w:pPr>
              <w:widowControl w:val="0"/>
              <w:rPr>
                <w:color w:val="000000"/>
                <w:lang w:val="sl-SI" w:eastAsia="sl-SI"/>
              </w:rPr>
            </w:pPr>
            <w:r>
              <w:rPr>
                <w:color w:val="000000"/>
              </w:rPr>
              <w:t>Reti</w:t>
            </w:r>
          </w:p>
        </w:tc>
        <w:tc>
          <w:tcPr>
            <w:tcW w:w="1310" w:type="dxa"/>
            <w:tcBorders>
              <w:top w:val="single" w:sz="4" w:space="0" w:color="auto"/>
              <w:left w:val="single" w:sz="4" w:space="0" w:color="auto"/>
              <w:bottom w:val="single" w:sz="4" w:space="0" w:color="auto"/>
              <w:right w:val="single" w:sz="4" w:space="0" w:color="auto"/>
            </w:tcBorders>
          </w:tcPr>
          <w:p w14:paraId="3005A94F"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643CFBE9" w14:textId="77777777" w:rsidR="00500BF0" w:rsidRDefault="00500BF0">
            <w:pPr>
              <w:widowControl w:val="0"/>
              <w:rPr>
                <w:color w:val="000000"/>
                <w:lang w:val="sl-SI" w:eastAsia="sl-SI"/>
              </w:rPr>
            </w:pPr>
          </w:p>
        </w:tc>
      </w:tr>
      <w:tr w:rsidR="00500BF0" w14:paraId="2983A13A"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1495E19F" w14:textId="77777777" w:rsidR="00500BF0" w:rsidRDefault="00500BF0">
            <w:pPr>
              <w:widowControl w:val="0"/>
              <w:rPr>
                <w:color w:val="000000"/>
                <w:lang w:val="sl-SI" w:eastAsia="sl-SI"/>
              </w:rPr>
            </w:pPr>
            <w:r>
              <w:rPr>
                <w:color w:val="000000"/>
              </w:rPr>
              <w:t>Migrena</w:t>
            </w:r>
          </w:p>
        </w:tc>
        <w:tc>
          <w:tcPr>
            <w:tcW w:w="1326" w:type="dxa"/>
            <w:tcBorders>
              <w:top w:val="single" w:sz="4" w:space="0" w:color="auto"/>
              <w:left w:val="single" w:sz="4" w:space="0" w:color="auto"/>
              <w:bottom w:val="single" w:sz="4" w:space="0" w:color="auto"/>
              <w:right w:val="single" w:sz="4" w:space="0" w:color="auto"/>
            </w:tcBorders>
          </w:tcPr>
          <w:p w14:paraId="54FD51F3"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53DB22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7AE8DBC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2438DE6"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04A7841B" w14:textId="77777777" w:rsidR="00500BF0" w:rsidRDefault="00500BF0">
            <w:pPr>
              <w:widowControl w:val="0"/>
              <w:rPr>
                <w:color w:val="000000"/>
                <w:lang w:val="sl-SI" w:eastAsia="sl-SI"/>
              </w:rPr>
            </w:pPr>
            <w:r>
              <w:rPr>
                <w:color w:val="000000"/>
              </w:rPr>
              <w:t>Dažnis nežinomas</w:t>
            </w:r>
          </w:p>
        </w:tc>
      </w:tr>
      <w:tr w:rsidR="00500BF0" w14:paraId="11CF9EEE"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9CD085C" w14:textId="77777777" w:rsidR="00500BF0" w:rsidRDefault="00500BF0">
            <w:pPr>
              <w:widowControl w:val="0"/>
              <w:rPr>
                <w:color w:val="000000"/>
                <w:lang w:val="sl-SI" w:eastAsia="sl-SI"/>
              </w:rPr>
            </w:pPr>
            <w:r>
              <w:rPr>
                <w:color w:val="000000"/>
              </w:rPr>
              <w:t>Skonio pojūčio sutrikimas</w:t>
            </w:r>
          </w:p>
        </w:tc>
        <w:tc>
          <w:tcPr>
            <w:tcW w:w="1326" w:type="dxa"/>
            <w:tcBorders>
              <w:top w:val="single" w:sz="4" w:space="0" w:color="auto"/>
              <w:left w:val="single" w:sz="4" w:space="0" w:color="auto"/>
              <w:bottom w:val="single" w:sz="4" w:space="0" w:color="auto"/>
              <w:right w:val="single" w:sz="4" w:space="0" w:color="auto"/>
            </w:tcBorders>
          </w:tcPr>
          <w:p w14:paraId="09C6868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0244329"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2A314C5F"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04B8F22"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2DBEF527" w14:textId="77777777" w:rsidR="00500BF0" w:rsidRDefault="00500BF0">
            <w:pPr>
              <w:widowControl w:val="0"/>
              <w:rPr>
                <w:color w:val="000000"/>
                <w:lang w:val="sl-SI" w:eastAsia="sl-SI"/>
              </w:rPr>
            </w:pPr>
            <w:r>
              <w:rPr>
                <w:color w:val="000000"/>
              </w:rPr>
              <w:t>Dažnis nežinomas</w:t>
            </w:r>
          </w:p>
        </w:tc>
      </w:tr>
      <w:tr w:rsidR="00500BF0" w14:paraId="4FD7B8BF"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6510C80E" w14:textId="77777777" w:rsidR="00500BF0" w:rsidRDefault="00500BF0">
            <w:pPr>
              <w:widowControl w:val="0"/>
              <w:rPr>
                <w:b/>
                <w:color w:val="000000"/>
                <w:lang w:val="sl-SI" w:eastAsia="sl-SI"/>
              </w:rPr>
            </w:pPr>
            <w:r>
              <w:rPr>
                <w:b/>
                <w:color w:val="000000"/>
              </w:rPr>
              <w:t>Ausų ir labirintų sutrikimai</w:t>
            </w:r>
          </w:p>
        </w:tc>
      </w:tr>
      <w:tr w:rsidR="00500BF0" w14:paraId="0D4DDD3F"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21D7544D" w14:textId="77777777" w:rsidR="00500BF0" w:rsidRDefault="00500BF0">
            <w:pPr>
              <w:widowControl w:val="0"/>
              <w:rPr>
                <w:color w:val="000000"/>
                <w:lang w:val="sl-SI" w:eastAsia="sl-SI"/>
              </w:rPr>
            </w:pPr>
            <w:r>
              <w:rPr>
                <w:color w:val="000000"/>
              </w:rPr>
              <w:t>Galvos svaigimas (</w:t>
            </w:r>
            <w:r>
              <w:rPr>
                <w:i/>
                <w:color w:val="000000"/>
              </w:rPr>
              <w:t>vertigo</w:t>
            </w:r>
            <w:r>
              <w:rPr>
                <w:color w:val="000000"/>
              </w:rPr>
              <w:t>)</w:t>
            </w:r>
          </w:p>
        </w:tc>
        <w:tc>
          <w:tcPr>
            <w:tcW w:w="1326" w:type="dxa"/>
            <w:tcBorders>
              <w:top w:val="single" w:sz="4" w:space="0" w:color="auto"/>
              <w:left w:val="single" w:sz="4" w:space="0" w:color="auto"/>
              <w:bottom w:val="single" w:sz="4" w:space="0" w:color="auto"/>
              <w:right w:val="single" w:sz="4" w:space="0" w:color="auto"/>
            </w:tcBorders>
            <w:hideMark/>
          </w:tcPr>
          <w:p w14:paraId="5CC9CA70"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hideMark/>
          </w:tcPr>
          <w:p w14:paraId="44681AEE" w14:textId="77777777" w:rsidR="00500BF0" w:rsidRDefault="00500BF0">
            <w:pPr>
              <w:widowControl w:val="0"/>
              <w:rPr>
                <w:color w:val="000000"/>
                <w:lang w:val="sl-SI" w:eastAsia="sl-SI"/>
              </w:rPr>
            </w:pPr>
            <w:r>
              <w:rPr>
                <w:color w:val="000000"/>
              </w:rPr>
              <w:t>Dažni</w:t>
            </w:r>
          </w:p>
        </w:tc>
        <w:tc>
          <w:tcPr>
            <w:tcW w:w="1806" w:type="dxa"/>
            <w:tcBorders>
              <w:top w:val="single" w:sz="4" w:space="0" w:color="auto"/>
              <w:left w:val="single" w:sz="4" w:space="0" w:color="auto"/>
              <w:bottom w:val="single" w:sz="4" w:space="0" w:color="auto"/>
              <w:right w:val="single" w:sz="4" w:space="0" w:color="auto"/>
            </w:tcBorders>
          </w:tcPr>
          <w:p w14:paraId="68DDFA0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6CE732E"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592576DD" w14:textId="77777777" w:rsidR="00500BF0" w:rsidRDefault="00500BF0">
            <w:pPr>
              <w:widowControl w:val="0"/>
              <w:rPr>
                <w:color w:val="000000"/>
                <w:lang w:val="sl-SI" w:eastAsia="sl-SI"/>
              </w:rPr>
            </w:pPr>
          </w:p>
        </w:tc>
      </w:tr>
      <w:tr w:rsidR="00500BF0" w14:paraId="0137C9BB"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F2D6F02" w14:textId="77777777" w:rsidR="00500BF0" w:rsidRDefault="00500BF0">
            <w:pPr>
              <w:widowControl w:val="0"/>
              <w:rPr>
                <w:color w:val="000000"/>
                <w:lang w:val="sl-SI" w:eastAsia="sl-SI"/>
              </w:rPr>
            </w:pPr>
            <w:r>
              <w:rPr>
                <w:color w:val="000000"/>
              </w:rPr>
              <w:t>Ūžesys</w:t>
            </w:r>
          </w:p>
        </w:tc>
        <w:tc>
          <w:tcPr>
            <w:tcW w:w="1326" w:type="dxa"/>
            <w:tcBorders>
              <w:top w:val="single" w:sz="4" w:space="0" w:color="auto"/>
              <w:left w:val="single" w:sz="4" w:space="0" w:color="auto"/>
              <w:bottom w:val="single" w:sz="4" w:space="0" w:color="auto"/>
              <w:right w:val="single" w:sz="4" w:space="0" w:color="auto"/>
            </w:tcBorders>
          </w:tcPr>
          <w:p w14:paraId="0D08979E"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DAD2D7E"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17B6EAE1"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F5D84BD"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21BA400C" w14:textId="77777777" w:rsidR="00500BF0" w:rsidRDefault="00500BF0">
            <w:pPr>
              <w:widowControl w:val="0"/>
              <w:rPr>
                <w:color w:val="000000"/>
                <w:lang w:val="sl-SI" w:eastAsia="sl-SI"/>
              </w:rPr>
            </w:pPr>
            <w:r>
              <w:rPr>
                <w:color w:val="000000"/>
              </w:rPr>
              <w:t>Dažnis nežinomas</w:t>
            </w:r>
          </w:p>
        </w:tc>
      </w:tr>
      <w:tr w:rsidR="00500BF0" w14:paraId="1E33C378"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5442B558" w14:textId="77777777" w:rsidR="00500BF0" w:rsidRDefault="00500BF0">
            <w:pPr>
              <w:widowControl w:val="0"/>
              <w:rPr>
                <w:b/>
                <w:color w:val="000000"/>
                <w:lang w:val="sl-SI" w:eastAsia="sl-SI"/>
              </w:rPr>
            </w:pPr>
            <w:r>
              <w:rPr>
                <w:b/>
                <w:color w:val="000000"/>
              </w:rPr>
              <w:t>Širdies sutrikimai</w:t>
            </w:r>
          </w:p>
        </w:tc>
      </w:tr>
      <w:tr w:rsidR="00500BF0" w14:paraId="34F8A6C3"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2DE9102" w14:textId="77777777" w:rsidR="00500BF0" w:rsidRDefault="00500BF0">
            <w:pPr>
              <w:widowControl w:val="0"/>
              <w:rPr>
                <w:color w:val="000000"/>
                <w:lang w:val="sl-SI" w:eastAsia="sl-SI"/>
              </w:rPr>
            </w:pPr>
            <w:r>
              <w:rPr>
                <w:color w:val="000000"/>
              </w:rPr>
              <w:t>Palpitacija</w:t>
            </w:r>
          </w:p>
        </w:tc>
        <w:tc>
          <w:tcPr>
            <w:tcW w:w="1326" w:type="dxa"/>
            <w:tcBorders>
              <w:top w:val="single" w:sz="4" w:space="0" w:color="auto"/>
              <w:left w:val="single" w:sz="4" w:space="0" w:color="auto"/>
              <w:bottom w:val="single" w:sz="4" w:space="0" w:color="auto"/>
              <w:right w:val="single" w:sz="4" w:space="0" w:color="auto"/>
            </w:tcBorders>
            <w:hideMark/>
          </w:tcPr>
          <w:p w14:paraId="6F6DDF54"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651D7F0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379FA7A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2EEB524"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1AA7DDE7" w14:textId="77777777" w:rsidR="00500BF0" w:rsidRDefault="00500BF0">
            <w:pPr>
              <w:widowControl w:val="0"/>
              <w:rPr>
                <w:color w:val="000000"/>
                <w:lang w:val="sl-SI" w:eastAsia="sl-SI"/>
              </w:rPr>
            </w:pPr>
          </w:p>
        </w:tc>
      </w:tr>
      <w:tr w:rsidR="00500BF0" w14:paraId="32BD5050"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2224807" w14:textId="77777777" w:rsidR="00500BF0" w:rsidRDefault="00500BF0">
            <w:pPr>
              <w:widowControl w:val="0"/>
              <w:rPr>
                <w:color w:val="000000"/>
                <w:lang w:val="sl-SI" w:eastAsia="sl-SI"/>
              </w:rPr>
            </w:pPr>
            <w:r>
              <w:rPr>
                <w:color w:val="000000"/>
              </w:rPr>
              <w:t>Krūtinės angina</w:t>
            </w:r>
          </w:p>
        </w:tc>
        <w:tc>
          <w:tcPr>
            <w:tcW w:w="1326" w:type="dxa"/>
            <w:tcBorders>
              <w:top w:val="single" w:sz="4" w:space="0" w:color="auto"/>
              <w:left w:val="single" w:sz="4" w:space="0" w:color="auto"/>
              <w:bottom w:val="single" w:sz="4" w:space="0" w:color="auto"/>
              <w:right w:val="single" w:sz="4" w:space="0" w:color="auto"/>
            </w:tcBorders>
            <w:hideMark/>
          </w:tcPr>
          <w:p w14:paraId="38320F6F"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7386D576"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16B7FC4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B56766E"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2F0A21BE" w14:textId="77777777" w:rsidR="00500BF0" w:rsidRDefault="00500BF0">
            <w:pPr>
              <w:widowControl w:val="0"/>
              <w:rPr>
                <w:color w:val="000000"/>
                <w:lang w:val="sl-SI" w:eastAsia="sl-SI"/>
              </w:rPr>
            </w:pPr>
          </w:p>
        </w:tc>
      </w:tr>
      <w:tr w:rsidR="00500BF0" w14:paraId="73417BE4"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23BEE22F" w14:textId="77777777" w:rsidR="00500BF0" w:rsidRDefault="00500BF0">
            <w:pPr>
              <w:widowControl w:val="0"/>
              <w:rPr>
                <w:color w:val="000000"/>
                <w:lang w:val="sl-SI" w:eastAsia="sl-SI"/>
              </w:rPr>
            </w:pPr>
            <w:r>
              <w:rPr>
                <w:color w:val="000000"/>
              </w:rPr>
              <w:t>Apalpimas</w:t>
            </w:r>
          </w:p>
        </w:tc>
        <w:tc>
          <w:tcPr>
            <w:tcW w:w="1326" w:type="dxa"/>
            <w:tcBorders>
              <w:top w:val="single" w:sz="4" w:space="0" w:color="auto"/>
              <w:left w:val="single" w:sz="4" w:space="0" w:color="auto"/>
              <w:bottom w:val="single" w:sz="4" w:space="0" w:color="auto"/>
              <w:right w:val="single" w:sz="4" w:space="0" w:color="auto"/>
            </w:tcBorders>
          </w:tcPr>
          <w:p w14:paraId="6CF7E5BC"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D355421"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01E97957" w14:textId="77777777" w:rsidR="00500BF0" w:rsidRDefault="00500BF0">
            <w:pPr>
              <w:widowControl w:val="0"/>
              <w:rPr>
                <w:color w:val="000000"/>
                <w:lang w:val="sl-SI" w:eastAsia="sl-SI"/>
              </w:rPr>
            </w:pPr>
            <w:r>
              <w:rPr>
                <w:color w:val="000000"/>
              </w:rPr>
              <w:t>Reti</w:t>
            </w:r>
          </w:p>
        </w:tc>
        <w:tc>
          <w:tcPr>
            <w:tcW w:w="1310" w:type="dxa"/>
            <w:tcBorders>
              <w:top w:val="single" w:sz="4" w:space="0" w:color="auto"/>
              <w:left w:val="single" w:sz="4" w:space="0" w:color="auto"/>
              <w:bottom w:val="single" w:sz="4" w:space="0" w:color="auto"/>
              <w:right w:val="single" w:sz="4" w:space="0" w:color="auto"/>
            </w:tcBorders>
          </w:tcPr>
          <w:p w14:paraId="74E0C21D"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6D83C5A0" w14:textId="77777777" w:rsidR="00500BF0" w:rsidRDefault="00500BF0">
            <w:pPr>
              <w:widowControl w:val="0"/>
              <w:rPr>
                <w:color w:val="000000"/>
                <w:lang w:val="sl-SI" w:eastAsia="sl-SI"/>
              </w:rPr>
            </w:pPr>
          </w:p>
        </w:tc>
      </w:tr>
      <w:tr w:rsidR="00500BF0" w14:paraId="032D6434"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23AC1E8" w14:textId="77777777" w:rsidR="00500BF0" w:rsidRDefault="00500BF0">
            <w:pPr>
              <w:widowControl w:val="0"/>
              <w:rPr>
                <w:color w:val="000000"/>
                <w:lang w:val="sl-SI" w:eastAsia="sl-SI"/>
              </w:rPr>
            </w:pPr>
            <w:r>
              <w:rPr>
                <w:color w:val="000000"/>
              </w:rPr>
              <w:t>Prieširdžių virpėjimas</w:t>
            </w:r>
          </w:p>
        </w:tc>
        <w:tc>
          <w:tcPr>
            <w:tcW w:w="1326" w:type="dxa"/>
            <w:tcBorders>
              <w:top w:val="single" w:sz="4" w:space="0" w:color="auto"/>
              <w:left w:val="single" w:sz="4" w:space="0" w:color="auto"/>
              <w:bottom w:val="single" w:sz="4" w:space="0" w:color="auto"/>
              <w:right w:val="single" w:sz="4" w:space="0" w:color="auto"/>
            </w:tcBorders>
          </w:tcPr>
          <w:p w14:paraId="132DA04D"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86B543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288B465C" w14:textId="77777777" w:rsidR="00500BF0" w:rsidRDefault="00500BF0">
            <w:pPr>
              <w:widowControl w:val="0"/>
              <w:rPr>
                <w:color w:val="000000"/>
                <w:lang w:val="sl-SI" w:eastAsia="sl-SI"/>
              </w:rPr>
            </w:pPr>
            <w:r>
              <w:rPr>
                <w:color w:val="000000"/>
              </w:rPr>
              <w:t>Reti</w:t>
            </w:r>
          </w:p>
        </w:tc>
        <w:tc>
          <w:tcPr>
            <w:tcW w:w="1310" w:type="dxa"/>
            <w:tcBorders>
              <w:top w:val="single" w:sz="4" w:space="0" w:color="auto"/>
              <w:left w:val="single" w:sz="4" w:space="0" w:color="auto"/>
              <w:bottom w:val="single" w:sz="4" w:space="0" w:color="auto"/>
              <w:right w:val="single" w:sz="4" w:space="0" w:color="auto"/>
            </w:tcBorders>
          </w:tcPr>
          <w:p w14:paraId="0216F29F"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45665DE8" w14:textId="77777777" w:rsidR="00500BF0" w:rsidRDefault="00500BF0">
            <w:pPr>
              <w:widowControl w:val="0"/>
              <w:rPr>
                <w:color w:val="000000"/>
                <w:lang w:val="sl-SI" w:eastAsia="sl-SI"/>
              </w:rPr>
            </w:pPr>
          </w:p>
        </w:tc>
      </w:tr>
      <w:tr w:rsidR="00500BF0" w14:paraId="435D91A6"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F69DDFA" w14:textId="77777777" w:rsidR="00500BF0" w:rsidRDefault="00500BF0">
            <w:pPr>
              <w:widowControl w:val="0"/>
              <w:rPr>
                <w:color w:val="000000"/>
                <w:lang w:val="sl-SI" w:eastAsia="sl-SI"/>
              </w:rPr>
            </w:pPr>
            <w:r>
              <w:rPr>
                <w:color w:val="000000"/>
              </w:rPr>
              <w:lastRenderedPageBreak/>
              <w:t>Smegenų kraujagyslių sutrikimas (insultas)</w:t>
            </w:r>
          </w:p>
        </w:tc>
        <w:tc>
          <w:tcPr>
            <w:tcW w:w="1326" w:type="dxa"/>
            <w:tcBorders>
              <w:top w:val="single" w:sz="4" w:space="0" w:color="auto"/>
              <w:left w:val="single" w:sz="4" w:space="0" w:color="auto"/>
              <w:bottom w:val="single" w:sz="4" w:space="0" w:color="auto"/>
              <w:right w:val="single" w:sz="4" w:space="0" w:color="auto"/>
            </w:tcBorders>
          </w:tcPr>
          <w:p w14:paraId="1B75BDC8"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EFE52BD"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4DB8CF29" w14:textId="77777777" w:rsidR="00500BF0" w:rsidRDefault="00500BF0">
            <w:pPr>
              <w:widowControl w:val="0"/>
              <w:rPr>
                <w:color w:val="000000"/>
                <w:lang w:val="sl-SI" w:eastAsia="sl-SI"/>
              </w:rPr>
            </w:pPr>
            <w:r>
              <w:rPr>
                <w:color w:val="000000"/>
              </w:rPr>
              <w:t>Reti</w:t>
            </w:r>
          </w:p>
        </w:tc>
        <w:tc>
          <w:tcPr>
            <w:tcW w:w="1310" w:type="dxa"/>
            <w:tcBorders>
              <w:top w:val="single" w:sz="4" w:space="0" w:color="auto"/>
              <w:left w:val="single" w:sz="4" w:space="0" w:color="auto"/>
              <w:bottom w:val="single" w:sz="4" w:space="0" w:color="auto"/>
              <w:right w:val="single" w:sz="4" w:space="0" w:color="auto"/>
            </w:tcBorders>
          </w:tcPr>
          <w:p w14:paraId="45F04211"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2D236EC7" w14:textId="77777777" w:rsidR="00500BF0" w:rsidRDefault="00500BF0">
            <w:pPr>
              <w:widowControl w:val="0"/>
              <w:rPr>
                <w:color w:val="000000"/>
                <w:lang w:val="sl-SI" w:eastAsia="sl-SI"/>
              </w:rPr>
            </w:pPr>
          </w:p>
        </w:tc>
      </w:tr>
      <w:tr w:rsidR="00500BF0" w14:paraId="37E6F3A0"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77A96079" w14:textId="77777777" w:rsidR="00500BF0" w:rsidRDefault="00500BF0">
            <w:pPr>
              <w:widowControl w:val="0"/>
              <w:rPr>
                <w:b/>
                <w:color w:val="000000"/>
                <w:lang w:val="sl-SI" w:eastAsia="sl-SI"/>
              </w:rPr>
            </w:pPr>
            <w:r>
              <w:rPr>
                <w:b/>
                <w:color w:val="000000"/>
              </w:rPr>
              <w:t>Kraujagyslių sutrikimai</w:t>
            </w:r>
          </w:p>
        </w:tc>
      </w:tr>
      <w:tr w:rsidR="00500BF0" w14:paraId="7841B6D7"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21D09BB" w14:textId="77777777" w:rsidR="00500BF0" w:rsidRDefault="00500BF0">
            <w:pPr>
              <w:widowControl w:val="0"/>
              <w:rPr>
                <w:color w:val="000000"/>
                <w:lang w:val="sl-SI" w:eastAsia="sl-SI"/>
              </w:rPr>
            </w:pPr>
            <w:r>
              <w:rPr>
                <w:color w:val="000000"/>
              </w:rPr>
              <w:t>(ortostatinė) hipotenzija (įskaitant nuo dozės priklausantį ortostatinį poveikį)</w:t>
            </w:r>
            <w:r>
              <w:rPr>
                <w:vertAlign w:val="superscript"/>
              </w:rPr>
              <w:t xml:space="preserve"> ║</w:t>
            </w:r>
          </w:p>
        </w:tc>
        <w:tc>
          <w:tcPr>
            <w:tcW w:w="1326" w:type="dxa"/>
            <w:tcBorders>
              <w:top w:val="single" w:sz="4" w:space="0" w:color="auto"/>
              <w:left w:val="single" w:sz="4" w:space="0" w:color="auto"/>
              <w:bottom w:val="single" w:sz="4" w:space="0" w:color="auto"/>
              <w:right w:val="single" w:sz="4" w:space="0" w:color="auto"/>
            </w:tcBorders>
            <w:hideMark/>
          </w:tcPr>
          <w:p w14:paraId="1F0B2526"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099CF0F5"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64D4ABC9"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hideMark/>
          </w:tcPr>
          <w:p w14:paraId="4DCF347B" w14:textId="77777777" w:rsidR="00500BF0" w:rsidRDefault="00500BF0">
            <w:pPr>
              <w:widowControl w:val="0"/>
              <w:rPr>
                <w:color w:val="000000"/>
                <w:lang w:val="sl-SI" w:eastAsia="sl-SI"/>
              </w:rPr>
            </w:pPr>
            <w:r>
              <w:rPr>
                <w:color w:val="000000"/>
              </w:rPr>
              <w:t>Dažni</w:t>
            </w:r>
          </w:p>
        </w:tc>
        <w:tc>
          <w:tcPr>
            <w:tcW w:w="1145" w:type="dxa"/>
            <w:tcBorders>
              <w:top w:val="single" w:sz="4" w:space="0" w:color="auto"/>
              <w:left w:val="single" w:sz="4" w:space="0" w:color="auto"/>
              <w:bottom w:val="single" w:sz="4" w:space="0" w:color="auto"/>
              <w:right w:val="single" w:sz="4" w:space="0" w:color="auto"/>
            </w:tcBorders>
          </w:tcPr>
          <w:p w14:paraId="211D3332" w14:textId="77777777" w:rsidR="00500BF0" w:rsidRDefault="00500BF0">
            <w:pPr>
              <w:widowControl w:val="0"/>
              <w:rPr>
                <w:color w:val="000000"/>
                <w:lang w:val="sl-SI" w:eastAsia="sl-SI"/>
              </w:rPr>
            </w:pPr>
          </w:p>
        </w:tc>
      </w:tr>
      <w:tr w:rsidR="00500BF0" w14:paraId="6681AC43"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0C10405B" w14:textId="77777777" w:rsidR="00500BF0" w:rsidRDefault="00500BF0">
            <w:pPr>
              <w:widowControl w:val="0"/>
              <w:rPr>
                <w:b/>
                <w:color w:val="000000"/>
                <w:lang w:val="sl-SI" w:eastAsia="sl-SI"/>
              </w:rPr>
            </w:pPr>
            <w:r>
              <w:rPr>
                <w:b/>
                <w:color w:val="000000"/>
              </w:rPr>
              <w:t>Kvėpavimo sistemos, krūtinės ląstos ir tarpuplaučio sutrikimai</w:t>
            </w:r>
          </w:p>
        </w:tc>
      </w:tr>
      <w:tr w:rsidR="00500BF0" w14:paraId="7D47B157"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17BA71F1" w14:textId="77777777" w:rsidR="00500BF0" w:rsidRDefault="00500BF0">
            <w:pPr>
              <w:widowControl w:val="0"/>
              <w:rPr>
                <w:color w:val="000000"/>
                <w:lang w:val="sl-SI" w:eastAsia="sl-SI"/>
              </w:rPr>
            </w:pPr>
            <w:r>
              <w:rPr>
                <w:color w:val="000000"/>
              </w:rPr>
              <w:t>Dusulys</w:t>
            </w:r>
          </w:p>
        </w:tc>
        <w:tc>
          <w:tcPr>
            <w:tcW w:w="1326" w:type="dxa"/>
            <w:tcBorders>
              <w:top w:val="single" w:sz="4" w:space="0" w:color="auto"/>
              <w:left w:val="single" w:sz="4" w:space="0" w:color="auto"/>
              <w:bottom w:val="single" w:sz="4" w:space="0" w:color="auto"/>
              <w:right w:val="single" w:sz="4" w:space="0" w:color="auto"/>
            </w:tcBorders>
          </w:tcPr>
          <w:p w14:paraId="66B1D7B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FAE0F14"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63854C8D"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0BD6B8B5"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4778B86B" w14:textId="77777777" w:rsidR="00500BF0" w:rsidRDefault="00500BF0">
            <w:pPr>
              <w:widowControl w:val="0"/>
              <w:rPr>
                <w:color w:val="000000"/>
                <w:lang w:val="sl-SI" w:eastAsia="sl-SI"/>
              </w:rPr>
            </w:pPr>
          </w:p>
        </w:tc>
      </w:tr>
      <w:tr w:rsidR="00500BF0" w14:paraId="662F7BDA"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26B59F4" w14:textId="77777777" w:rsidR="00500BF0" w:rsidRDefault="00500BF0">
            <w:pPr>
              <w:widowControl w:val="0"/>
              <w:rPr>
                <w:color w:val="000000"/>
                <w:lang w:val="sl-SI" w:eastAsia="sl-SI"/>
              </w:rPr>
            </w:pPr>
            <w:r>
              <w:rPr>
                <w:color w:val="000000"/>
              </w:rPr>
              <w:t>Kosulys</w:t>
            </w:r>
          </w:p>
        </w:tc>
        <w:tc>
          <w:tcPr>
            <w:tcW w:w="1326" w:type="dxa"/>
            <w:tcBorders>
              <w:top w:val="single" w:sz="4" w:space="0" w:color="auto"/>
              <w:left w:val="single" w:sz="4" w:space="0" w:color="auto"/>
              <w:bottom w:val="single" w:sz="4" w:space="0" w:color="auto"/>
              <w:right w:val="single" w:sz="4" w:space="0" w:color="auto"/>
            </w:tcBorders>
          </w:tcPr>
          <w:p w14:paraId="2B66CF84"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233C7AF"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3780380D"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4CF31C65"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25952815" w14:textId="77777777" w:rsidR="00500BF0" w:rsidRDefault="00500BF0">
            <w:pPr>
              <w:widowControl w:val="0"/>
              <w:rPr>
                <w:color w:val="000000"/>
                <w:lang w:val="sl-SI" w:eastAsia="sl-SI"/>
              </w:rPr>
            </w:pPr>
            <w:r>
              <w:rPr>
                <w:color w:val="000000"/>
              </w:rPr>
              <w:t>Dažnis nežinomas</w:t>
            </w:r>
          </w:p>
        </w:tc>
      </w:tr>
      <w:tr w:rsidR="00500BF0" w14:paraId="4E0F650A"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46AF4C50" w14:textId="77777777" w:rsidR="00500BF0" w:rsidRDefault="00500BF0">
            <w:pPr>
              <w:widowControl w:val="0"/>
              <w:rPr>
                <w:b/>
                <w:color w:val="000000"/>
                <w:lang w:val="sl-SI" w:eastAsia="sl-SI"/>
              </w:rPr>
            </w:pPr>
            <w:r>
              <w:rPr>
                <w:b/>
                <w:color w:val="000000"/>
              </w:rPr>
              <w:t>Virškinimo trakto sutrikimai</w:t>
            </w:r>
          </w:p>
        </w:tc>
      </w:tr>
      <w:tr w:rsidR="00500BF0" w14:paraId="39D5EC95"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FA41184" w14:textId="77777777" w:rsidR="00500BF0" w:rsidRDefault="00500BF0">
            <w:pPr>
              <w:widowControl w:val="0"/>
              <w:rPr>
                <w:color w:val="000000"/>
                <w:lang w:val="sl-SI" w:eastAsia="sl-SI"/>
              </w:rPr>
            </w:pPr>
            <w:r>
              <w:rPr>
                <w:color w:val="000000"/>
              </w:rPr>
              <w:t>Pilvo skausmas</w:t>
            </w:r>
          </w:p>
        </w:tc>
        <w:tc>
          <w:tcPr>
            <w:tcW w:w="1326" w:type="dxa"/>
            <w:tcBorders>
              <w:top w:val="single" w:sz="4" w:space="0" w:color="auto"/>
              <w:left w:val="single" w:sz="4" w:space="0" w:color="auto"/>
              <w:bottom w:val="single" w:sz="4" w:space="0" w:color="auto"/>
              <w:right w:val="single" w:sz="4" w:space="0" w:color="auto"/>
            </w:tcBorders>
            <w:hideMark/>
          </w:tcPr>
          <w:p w14:paraId="1440C97A"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147DFC9A"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0506B06"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68269F2B"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2CB5143B" w14:textId="77777777" w:rsidR="00500BF0" w:rsidRDefault="00500BF0">
            <w:pPr>
              <w:widowControl w:val="0"/>
              <w:rPr>
                <w:color w:val="000000"/>
                <w:lang w:val="sl-SI" w:eastAsia="sl-SI"/>
              </w:rPr>
            </w:pPr>
          </w:p>
        </w:tc>
      </w:tr>
      <w:tr w:rsidR="00500BF0" w14:paraId="75138B11"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EE1DF1A" w14:textId="77777777" w:rsidR="00500BF0" w:rsidRDefault="00500BF0">
            <w:pPr>
              <w:widowControl w:val="0"/>
              <w:rPr>
                <w:color w:val="000000"/>
                <w:lang w:val="sl-SI" w:eastAsia="sl-SI"/>
              </w:rPr>
            </w:pPr>
            <w:r>
              <w:rPr>
                <w:color w:val="000000"/>
              </w:rPr>
              <w:t>Vidurių užkietėjimas</w:t>
            </w:r>
          </w:p>
        </w:tc>
        <w:tc>
          <w:tcPr>
            <w:tcW w:w="1326" w:type="dxa"/>
            <w:tcBorders>
              <w:top w:val="single" w:sz="4" w:space="0" w:color="auto"/>
              <w:left w:val="single" w:sz="4" w:space="0" w:color="auto"/>
              <w:bottom w:val="single" w:sz="4" w:space="0" w:color="auto"/>
              <w:right w:val="single" w:sz="4" w:space="0" w:color="auto"/>
            </w:tcBorders>
            <w:hideMark/>
          </w:tcPr>
          <w:p w14:paraId="1A38D385"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11175E73"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88F200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5CD1DAA"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18F7CA2B" w14:textId="77777777" w:rsidR="00500BF0" w:rsidRDefault="00500BF0">
            <w:pPr>
              <w:widowControl w:val="0"/>
              <w:rPr>
                <w:color w:val="000000"/>
                <w:lang w:val="sl-SI" w:eastAsia="sl-SI"/>
              </w:rPr>
            </w:pPr>
          </w:p>
        </w:tc>
      </w:tr>
      <w:tr w:rsidR="00500BF0" w14:paraId="5B600949"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9CAF4E7" w14:textId="77777777" w:rsidR="00500BF0" w:rsidRDefault="00500BF0">
            <w:pPr>
              <w:widowControl w:val="0"/>
              <w:rPr>
                <w:color w:val="000000"/>
                <w:lang w:val="sl-SI" w:eastAsia="sl-SI"/>
              </w:rPr>
            </w:pPr>
            <w:r>
              <w:rPr>
                <w:color w:val="000000"/>
              </w:rPr>
              <w:t>Viduriavimas</w:t>
            </w:r>
          </w:p>
        </w:tc>
        <w:tc>
          <w:tcPr>
            <w:tcW w:w="1326" w:type="dxa"/>
            <w:tcBorders>
              <w:top w:val="single" w:sz="4" w:space="0" w:color="auto"/>
              <w:left w:val="single" w:sz="4" w:space="0" w:color="auto"/>
              <w:bottom w:val="single" w:sz="4" w:space="0" w:color="auto"/>
              <w:right w:val="single" w:sz="4" w:space="0" w:color="auto"/>
            </w:tcBorders>
          </w:tcPr>
          <w:p w14:paraId="4A2200C8"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584E1B5"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25D3A98F"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441C8D65"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1669293F" w14:textId="77777777" w:rsidR="00500BF0" w:rsidRDefault="00500BF0">
            <w:pPr>
              <w:widowControl w:val="0"/>
              <w:rPr>
                <w:color w:val="000000"/>
                <w:lang w:val="sl-SI" w:eastAsia="sl-SI"/>
              </w:rPr>
            </w:pPr>
            <w:r>
              <w:rPr>
                <w:color w:val="000000"/>
              </w:rPr>
              <w:t>Dažnis nežinomas</w:t>
            </w:r>
          </w:p>
        </w:tc>
      </w:tr>
      <w:tr w:rsidR="00500BF0" w14:paraId="4424F81D"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E512697" w14:textId="77777777" w:rsidR="00500BF0" w:rsidRDefault="00500BF0">
            <w:pPr>
              <w:widowControl w:val="0"/>
              <w:rPr>
                <w:color w:val="000000"/>
                <w:lang w:val="sl-SI" w:eastAsia="sl-SI"/>
              </w:rPr>
            </w:pPr>
            <w:r>
              <w:rPr>
                <w:color w:val="000000"/>
              </w:rPr>
              <w:t>Pykinimas</w:t>
            </w:r>
          </w:p>
        </w:tc>
        <w:tc>
          <w:tcPr>
            <w:tcW w:w="1326" w:type="dxa"/>
            <w:tcBorders>
              <w:top w:val="single" w:sz="4" w:space="0" w:color="auto"/>
              <w:left w:val="single" w:sz="4" w:space="0" w:color="auto"/>
              <w:bottom w:val="single" w:sz="4" w:space="0" w:color="auto"/>
              <w:right w:val="single" w:sz="4" w:space="0" w:color="auto"/>
            </w:tcBorders>
          </w:tcPr>
          <w:p w14:paraId="5A422600"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6B8C237"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68FF8741"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2DF4A933"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1E0BC22D" w14:textId="77777777" w:rsidR="00500BF0" w:rsidRDefault="00500BF0">
            <w:pPr>
              <w:widowControl w:val="0"/>
              <w:rPr>
                <w:color w:val="000000"/>
                <w:lang w:val="sl-SI" w:eastAsia="sl-SI"/>
              </w:rPr>
            </w:pPr>
          </w:p>
        </w:tc>
      </w:tr>
      <w:tr w:rsidR="00500BF0" w14:paraId="20486A1B"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94F3A1D" w14:textId="77777777" w:rsidR="00500BF0" w:rsidRDefault="00500BF0">
            <w:pPr>
              <w:widowControl w:val="0"/>
              <w:rPr>
                <w:color w:val="000000"/>
                <w:lang w:val="sl-SI" w:eastAsia="sl-SI"/>
              </w:rPr>
            </w:pPr>
            <w:r>
              <w:rPr>
                <w:color w:val="000000"/>
              </w:rPr>
              <w:t>Vėmimas</w:t>
            </w:r>
          </w:p>
        </w:tc>
        <w:tc>
          <w:tcPr>
            <w:tcW w:w="1326" w:type="dxa"/>
            <w:tcBorders>
              <w:top w:val="single" w:sz="4" w:space="0" w:color="auto"/>
              <w:left w:val="single" w:sz="4" w:space="0" w:color="auto"/>
              <w:bottom w:val="single" w:sz="4" w:space="0" w:color="auto"/>
              <w:right w:val="single" w:sz="4" w:space="0" w:color="auto"/>
            </w:tcBorders>
          </w:tcPr>
          <w:p w14:paraId="4F75529C"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62EF0FF9"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0844B37B"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4EA61800"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54F3992E" w14:textId="77777777" w:rsidR="00500BF0" w:rsidRDefault="00500BF0">
            <w:pPr>
              <w:widowControl w:val="0"/>
              <w:rPr>
                <w:color w:val="000000"/>
                <w:lang w:val="sl-SI" w:eastAsia="sl-SI"/>
              </w:rPr>
            </w:pPr>
          </w:p>
        </w:tc>
      </w:tr>
      <w:tr w:rsidR="00500BF0" w14:paraId="544AC0AB"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151B52F8" w14:textId="77777777" w:rsidR="00500BF0" w:rsidRDefault="00500BF0">
            <w:pPr>
              <w:widowControl w:val="0"/>
              <w:rPr>
                <w:b/>
                <w:color w:val="000000"/>
                <w:lang w:val="sl-SI" w:eastAsia="sl-SI"/>
              </w:rPr>
            </w:pPr>
            <w:r>
              <w:rPr>
                <w:b/>
                <w:color w:val="000000"/>
              </w:rPr>
              <w:t>Kepenų, tulžies pūslės ir latakų sutrikimai</w:t>
            </w:r>
          </w:p>
        </w:tc>
      </w:tr>
      <w:tr w:rsidR="00500BF0" w14:paraId="324943A0"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2CE5263" w14:textId="77777777" w:rsidR="00500BF0" w:rsidRDefault="00500BF0">
            <w:pPr>
              <w:widowControl w:val="0"/>
              <w:rPr>
                <w:color w:val="000000"/>
                <w:lang w:val="sl-SI" w:eastAsia="sl-SI"/>
              </w:rPr>
            </w:pPr>
            <w:r>
              <w:rPr>
                <w:color w:val="000000"/>
              </w:rPr>
              <w:t>Pankreatitas</w:t>
            </w:r>
          </w:p>
        </w:tc>
        <w:tc>
          <w:tcPr>
            <w:tcW w:w="1326" w:type="dxa"/>
            <w:tcBorders>
              <w:top w:val="single" w:sz="4" w:space="0" w:color="auto"/>
              <w:left w:val="single" w:sz="4" w:space="0" w:color="auto"/>
              <w:bottom w:val="single" w:sz="4" w:space="0" w:color="auto"/>
              <w:right w:val="single" w:sz="4" w:space="0" w:color="auto"/>
            </w:tcBorders>
          </w:tcPr>
          <w:p w14:paraId="503B79E1"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4BF8562"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126CAF83"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6E95DCD3"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06457940" w14:textId="77777777" w:rsidR="00500BF0" w:rsidRDefault="00500BF0">
            <w:pPr>
              <w:widowControl w:val="0"/>
              <w:rPr>
                <w:color w:val="000000"/>
                <w:lang w:val="sl-SI" w:eastAsia="sl-SI"/>
              </w:rPr>
            </w:pPr>
            <w:r>
              <w:rPr>
                <w:color w:val="000000"/>
              </w:rPr>
              <w:t>Dažnis nežinomas</w:t>
            </w:r>
          </w:p>
        </w:tc>
      </w:tr>
      <w:tr w:rsidR="00500BF0" w14:paraId="6912578E"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FB40D84" w14:textId="77777777" w:rsidR="00500BF0" w:rsidRDefault="00500BF0">
            <w:pPr>
              <w:widowControl w:val="0"/>
              <w:rPr>
                <w:color w:val="000000"/>
                <w:lang w:val="sl-SI" w:eastAsia="sl-SI"/>
              </w:rPr>
            </w:pPr>
            <w:r>
              <w:rPr>
                <w:color w:val="000000"/>
              </w:rPr>
              <w:t>Hepatitas</w:t>
            </w:r>
          </w:p>
        </w:tc>
        <w:tc>
          <w:tcPr>
            <w:tcW w:w="1326" w:type="dxa"/>
            <w:tcBorders>
              <w:top w:val="single" w:sz="4" w:space="0" w:color="auto"/>
              <w:left w:val="single" w:sz="4" w:space="0" w:color="auto"/>
              <w:bottom w:val="single" w:sz="4" w:space="0" w:color="auto"/>
              <w:right w:val="single" w:sz="4" w:space="0" w:color="auto"/>
            </w:tcBorders>
          </w:tcPr>
          <w:p w14:paraId="79776A39"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53314C6"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3B0EABD"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52A2368"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6C9D494F" w14:textId="77777777" w:rsidR="00500BF0" w:rsidRDefault="00500BF0">
            <w:pPr>
              <w:widowControl w:val="0"/>
              <w:rPr>
                <w:color w:val="000000"/>
                <w:lang w:val="sl-SI" w:eastAsia="sl-SI"/>
              </w:rPr>
            </w:pPr>
            <w:r>
              <w:rPr>
                <w:color w:val="000000"/>
              </w:rPr>
              <w:t>Reti</w:t>
            </w:r>
          </w:p>
        </w:tc>
      </w:tr>
      <w:tr w:rsidR="00500BF0" w14:paraId="00684D11"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FB5C629" w14:textId="77777777" w:rsidR="00500BF0" w:rsidRDefault="00500BF0">
            <w:pPr>
              <w:widowControl w:val="0"/>
              <w:rPr>
                <w:color w:val="000000"/>
                <w:lang w:val="sl-SI" w:eastAsia="sl-SI"/>
              </w:rPr>
            </w:pPr>
            <w:r>
              <w:rPr>
                <w:color w:val="000000"/>
              </w:rPr>
              <w:t>Kepenų funkcijos sutrikimas</w:t>
            </w:r>
          </w:p>
        </w:tc>
        <w:tc>
          <w:tcPr>
            <w:tcW w:w="1326" w:type="dxa"/>
            <w:tcBorders>
              <w:top w:val="single" w:sz="4" w:space="0" w:color="auto"/>
              <w:left w:val="single" w:sz="4" w:space="0" w:color="auto"/>
              <w:bottom w:val="single" w:sz="4" w:space="0" w:color="auto"/>
              <w:right w:val="single" w:sz="4" w:space="0" w:color="auto"/>
            </w:tcBorders>
          </w:tcPr>
          <w:p w14:paraId="7B802274"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DB6BD3D"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6686CC29"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C533C9A"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0048B585" w14:textId="77777777" w:rsidR="00500BF0" w:rsidRDefault="00500BF0">
            <w:pPr>
              <w:widowControl w:val="0"/>
              <w:rPr>
                <w:color w:val="000000"/>
                <w:lang w:val="sl-SI" w:eastAsia="sl-SI"/>
              </w:rPr>
            </w:pPr>
            <w:r>
              <w:rPr>
                <w:color w:val="000000"/>
              </w:rPr>
              <w:t>Dažnis nežinomas</w:t>
            </w:r>
          </w:p>
        </w:tc>
      </w:tr>
      <w:tr w:rsidR="00500BF0" w14:paraId="796B1757"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3C613CED" w14:textId="77777777" w:rsidR="00500BF0" w:rsidRDefault="00500BF0">
            <w:pPr>
              <w:widowControl w:val="0"/>
              <w:rPr>
                <w:b/>
                <w:color w:val="000000"/>
                <w:lang w:val="sl-SI" w:eastAsia="sl-SI"/>
              </w:rPr>
            </w:pPr>
            <w:r>
              <w:rPr>
                <w:b/>
                <w:color w:val="000000"/>
              </w:rPr>
              <w:t>Odos ir poodinio audinio sutrikimai</w:t>
            </w:r>
          </w:p>
        </w:tc>
      </w:tr>
      <w:tr w:rsidR="00500BF0" w14:paraId="4F4D333D"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1C6B553A" w14:textId="77777777" w:rsidR="00500BF0" w:rsidRDefault="00500BF0">
            <w:pPr>
              <w:widowControl w:val="0"/>
              <w:rPr>
                <w:color w:val="000000"/>
                <w:lang w:val="sl-SI" w:eastAsia="sl-SI"/>
              </w:rPr>
            </w:pPr>
            <w:r>
              <w:rPr>
                <w:color w:val="000000"/>
              </w:rPr>
              <w:t>Dilgėlinė</w:t>
            </w:r>
          </w:p>
        </w:tc>
        <w:tc>
          <w:tcPr>
            <w:tcW w:w="1326" w:type="dxa"/>
            <w:tcBorders>
              <w:top w:val="single" w:sz="4" w:space="0" w:color="auto"/>
              <w:left w:val="single" w:sz="4" w:space="0" w:color="auto"/>
              <w:bottom w:val="single" w:sz="4" w:space="0" w:color="auto"/>
              <w:right w:val="single" w:sz="4" w:space="0" w:color="auto"/>
            </w:tcBorders>
          </w:tcPr>
          <w:p w14:paraId="5CB145D8"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7D15D04"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55EA2B5B"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138E3826"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520CC778" w14:textId="77777777" w:rsidR="00500BF0" w:rsidRDefault="00500BF0">
            <w:pPr>
              <w:widowControl w:val="0"/>
              <w:rPr>
                <w:color w:val="000000"/>
                <w:lang w:val="sl-SI" w:eastAsia="sl-SI"/>
              </w:rPr>
            </w:pPr>
            <w:r>
              <w:rPr>
                <w:color w:val="000000"/>
              </w:rPr>
              <w:t>Dažnis nežinomas</w:t>
            </w:r>
          </w:p>
        </w:tc>
      </w:tr>
      <w:tr w:rsidR="00500BF0" w14:paraId="3F24A336"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FB39389" w14:textId="77777777" w:rsidR="00500BF0" w:rsidRDefault="00500BF0">
            <w:pPr>
              <w:widowControl w:val="0"/>
              <w:rPr>
                <w:color w:val="000000"/>
                <w:lang w:val="sl-SI" w:eastAsia="sl-SI"/>
              </w:rPr>
            </w:pPr>
            <w:r>
              <w:rPr>
                <w:color w:val="000000"/>
              </w:rPr>
              <w:t>Niežėjimas</w:t>
            </w:r>
          </w:p>
        </w:tc>
        <w:tc>
          <w:tcPr>
            <w:tcW w:w="1326" w:type="dxa"/>
            <w:tcBorders>
              <w:top w:val="single" w:sz="4" w:space="0" w:color="auto"/>
              <w:left w:val="single" w:sz="4" w:space="0" w:color="auto"/>
              <w:bottom w:val="single" w:sz="4" w:space="0" w:color="auto"/>
              <w:right w:val="single" w:sz="4" w:space="0" w:color="auto"/>
            </w:tcBorders>
          </w:tcPr>
          <w:p w14:paraId="072FC996"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F5538A9"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136B9BF1"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224A1949"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0FB8C9DB" w14:textId="77777777" w:rsidR="00500BF0" w:rsidRDefault="00500BF0">
            <w:pPr>
              <w:widowControl w:val="0"/>
              <w:rPr>
                <w:color w:val="000000"/>
                <w:lang w:val="sl-SI" w:eastAsia="sl-SI"/>
              </w:rPr>
            </w:pPr>
            <w:r>
              <w:rPr>
                <w:color w:val="000000"/>
              </w:rPr>
              <w:t>Dažnis nežinomas</w:t>
            </w:r>
          </w:p>
        </w:tc>
      </w:tr>
      <w:tr w:rsidR="00500BF0" w14:paraId="4F3C14AD"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B96217C" w14:textId="77777777" w:rsidR="00500BF0" w:rsidRDefault="00500BF0">
            <w:pPr>
              <w:widowControl w:val="0"/>
              <w:rPr>
                <w:color w:val="000000"/>
                <w:lang w:val="sl-SI" w:eastAsia="sl-SI"/>
              </w:rPr>
            </w:pPr>
            <w:r>
              <w:rPr>
                <w:color w:val="000000"/>
              </w:rPr>
              <w:t>Išbėrimas</w:t>
            </w:r>
          </w:p>
        </w:tc>
        <w:tc>
          <w:tcPr>
            <w:tcW w:w="1326" w:type="dxa"/>
            <w:tcBorders>
              <w:top w:val="single" w:sz="4" w:space="0" w:color="auto"/>
              <w:left w:val="single" w:sz="4" w:space="0" w:color="auto"/>
              <w:bottom w:val="single" w:sz="4" w:space="0" w:color="auto"/>
              <w:right w:val="single" w:sz="4" w:space="0" w:color="auto"/>
            </w:tcBorders>
            <w:hideMark/>
          </w:tcPr>
          <w:p w14:paraId="498F8E34"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234F39FC"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31702AE6"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372A95CB"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77C15739" w14:textId="77777777" w:rsidR="00500BF0" w:rsidRDefault="00500BF0">
            <w:pPr>
              <w:widowControl w:val="0"/>
              <w:rPr>
                <w:color w:val="000000"/>
                <w:lang w:val="sl-SI" w:eastAsia="sl-SI"/>
              </w:rPr>
            </w:pPr>
            <w:r>
              <w:rPr>
                <w:color w:val="000000"/>
              </w:rPr>
              <w:t>Dažnis nežinomas</w:t>
            </w:r>
          </w:p>
        </w:tc>
      </w:tr>
      <w:tr w:rsidR="00500BF0" w14:paraId="3D840CA8"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EF20B23" w14:textId="77777777" w:rsidR="00500BF0" w:rsidRDefault="00500BF0">
            <w:pPr>
              <w:widowControl w:val="0"/>
              <w:rPr>
                <w:color w:val="000000"/>
                <w:lang w:val="sl-SI" w:eastAsia="sl-SI"/>
              </w:rPr>
            </w:pPr>
            <w:r>
              <w:rPr>
                <w:color w:val="000000"/>
              </w:rPr>
              <w:t>Jautrumas šviesai</w:t>
            </w:r>
          </w:p>
        </w:tc>
        <w:tc>
          <w:tcPr>
            <w:tcW w:w="1326" w:type="dxa"/>
            <w:tcBorders>
              <w:top w:val="single" w:sz="4" w:space="0" w:color="auto"/>
              <w:left w:val="single" w:sz="4" w:space="0" w:color="auto"/>
              <w:bottom w:val="single" w:sz="4" w:space="0" w:color="auto"/>
              <w:right w:val="single" w:sz="4" w:space="0" w:color="auto"/>
            </w:tcBorders>
          </w:tcPr>
          <w:p w14:paraId="36A212D6"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2B95C69"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1C1AD24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C00E49A"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594EC262" w14:textId="77777777" w:rsidR="00500BF0" w:rsidRDefault="00500BF0">
            <w:pPr>
              <w:widowControl w:val="0"/>
              <w:rPr>
                <w:color w:val="000000"/>
                <w:lang w:val="sl-SI" w:eastAsia="sl-SI"/>
              </w:rPr>
            </w:pPr>
            <w:r>
              <w:rPr>
                <w:color w:val="000000"/>
              </w:rPr>
              <w:t>Dažnis nežinomas</w:t>
            </w:r>
          </w:p>
        </w:tc>
      </w:tr>
      <w:tr w:rsidR="00500BF0" w14:paraId="5B298E26"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0DE667D2" w14:textId="77777777" w:rsidR="00500BF0" w:rsidRDefault="00500BF0">
            <w:pPr>
              <w:widowControl w:val="0"/>
              <w:rPr>
                <w:b/>
                <w:color w:val="000000"/>
                <w:lang w:val="sl-SI" w:eastAsia="sl-SI"/>
              </w:rPr>
            </w:pPr>
            <w:r>
              <w:rPr>
                <w:b/>
                <w:color w:val="000000"/>
              </w:rPr>
              <w:t>Skeleto, raumenų ir jungiamojo audinio sutrikimai</w:t>
            </w:r>
          </w:p>
        </w:tc>
      </w:tr>
      <w:tr w:rsidR="00500BF0" w14:paraId="37D55954"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43F1DBF" w14:textId="77777777" w:rsidR="00500BF0" w:rsidRDefault="00500BF0">
            <w:pPr>
              <w:widowControl w:val="0"/>
              <w:rPr>
                <w:color w:val="000000"/>
                <w:lang w:val="sl-SI" w:eastAsia="sl-SI"/>
              </w:rPr>
            </w:pPr>
            <w:r>
              <w:rPr>
                <w:color w:val="000000"/>
              </w:rPr>
              <w:t>Mialgija</w:t>
            </w:r>
          </w:p>
        </w:tc>
        <w:tc>
          <w:tcPr>
            <w:tcW w:w="1326" w:type="dxa"/>
            <w:tcBorders>
              <w:top w:val="single" w:sz="4" w:space="0" w:color="auto"/>
              <w:left w:val="single" w:sz="4" w:space="0" w:color="auto"/>
              <w:bottom w:val="single" w:sz="4" w:space="0" w:color="auto"/>
              <w:right w:val="single" w:sz="4" w:space="0" w:color="auto"/>
            </w:tcBorders>
          </w:tcPr>
          <w:p w14:paraId="64650F56"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140A461D"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69308147"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4DC6A39"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16E3AFA0" w14:textId="77777777" w:rsidR="00500BF0" w:rsidRDefault="00500BF0">
            <w:pPr>
              <w:widowControl w:val="0"/>
              <w:rPr>
                <w:color w:val="000000"/>
                <w:lang w:val="sl-SI" w:eastAsia="sl-SI"/>
              </w:rPr>
            </w:pPr>
            <w:r>
              <w:rPr>
                <w:color w:val="000000"/>
              </w:rPr>
              <w:t>Dažnis nežinomas</w:t>
            </w:r>
          </w:p>
        </w:tc>
      </w:tr>
      <w:tr w:rsidR="00500BF0" w14:paraId="7692E8BC"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ED0BAF1" w14:textId="77777777" w:rsidR="00500BF0" w:rsidRDefault="00500BF0">
            <w:pPr>
              <w:widowControl w:val="0"/>
              <w:rPr>
                <w:color w:val="000000"/>
                <w:lang w:val="sl-SI" w:eastAsia="sl-SI"/>
              </w:rPr>
            </w:pPr>
            <w:r>
              <w:rPr>
                <w:color w:val="000000"/>
              </w:rPr>
              <w:t>Atralgija</w:t>
            </w:r>
          </w:p>
        </w:tc>
        <w:tc>
          <w:tcPr>
            <w:tcW w:w="1326" w:type="dxa"/>
            <w:tcBorders>
              <w:top w:val="single" w:sz="4" w:space="0" w:color="auto"/>
              <w:left w:val="single" w:sz="4" w:space="0" w:color="auto"/>
              <w:bottom w:val="single" w:sz="4" w:space="0" w:color="auto"/>
              <w:right w:val="single" w:sz="4" w:space="0" w:color="auto"/>
            </w:tcBorders>
          </w:tcPr>
          <w:p w14:paraId="78A077B4"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F1D3185"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5E01A231"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FB81AB2"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54E52A41" w14:textId="77777777" w:rsidR="00500BF0" w:rsidRDefault="00500BF0">
            <w:pPr>
              <w:widowControl w:val="0"/>
              <w:rPr>
                <w:color w:val="000000"/>
                <w:lang w:val="sl-SI" w:eastAsia="sl-SI"/>
              </w:rPr>
            </w:pPr>
            <w:r>
              <w:rPr>
                <w:color w:val="000000"/>
              </w:rPr>
              <w:t>Dažnis nežinomas</w:t>
            </w:r>
          </w:p>
        </w:tc>
      </w:tr>
      <w:tr w:rsidR="00500BF0" w14:paraId="0A35739B"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CF76E6D" w14:textId="77777777" w:rsidR="00500BF0" w:rsidRDefault="00500BF0">
            <w:pPr>
              <w:widowControl w:val="0"/>
              <w:rPr>
                <w:color w:val="000000"/>
                <w:lang w:val="sl-SI" w:eastAsia="sl-SI"/>
              </w:rPr>
            </w:pPr>
            <w:r>
              <w:rPr>
                <w:color w:val="000000"/>
              </w:rPr>
              <w:t>Rabdomiolizė</w:t>
            </w:r>
          </w:p>
        </w:tc>
        <w:tc>
          <w:tcPr>
            <w:tcW w:w="1326" w:type="dxa"/>
            <w:tcBorders>
              <w:top w:val="single" w:sz="4" w:space="0" w:color="auto"/>
              <w:left w:val="single" w:sz="4" w:space="0" w:color="auto"/>
              <w:bottom w:val="single" w:sz="4" w:space="0" w:color="auto"/>
              <w:right w:val="single" w:sz="4" w:space="0" w:color="auto"/>
            </w:tcBorders>
          </w:tcPr>
          <w:p w14:paraId="3B544EA6"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C5A044E"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1464018D"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B9C3033"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11F1F44A" w14:textId="77777777" w:rsidR="00500BF0" w:rsidRDefault="00500BF0">
            <w:pPr>
              <w:widowControl w:val="0"/>
              <w:rPr>
                <w:color w:val="000000"/>
                <w:lang w:val="sl-SI" w:eastAsia="sl-SI"/>
              </w:rPr>
            </w:pPr>
            <w:r>
              <w:rPr>
                <w:color w:val="000000"/>
              </w:rPr>
              <w:t>Dažnis nežinomas</w:t>
            </w:r>
          </w:p>
        </w:tc>
      </w:tr>
      <w:tr w:rsidR="00500BF0" w14:paraId="16271375"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3FA0C80B" w14:textId="77777777" w:rsidR="00500BF0" w:rsidRDefault="00500BF0">
            <w:pPr>
              <w:widowControl w:val="0"/>
              <w:rPr>
                <w:b/>
                <w:color w:val="000000"/>
                <w:lang w:val="sl-SI" w:eastAsia="sl-SI"/>
              </w:rPr>
            </w:pPr>
            <w:r>
              <w:rPr>
                <w:b/>
                <w:color w:val="000000"/>
              </w:rPr>
              <w:t>Inkstų ir šlapimo takų sutrikimai</w:t>
            </w:r>
          </w:p>
        </w:tc>
      </w:tr>
      <w:tr w:rsidR="00500BF0" w14:paraId="376A983F"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4223196" w14:textId="77777777" w:rsidR="00500BF0" w:rsidRDefault="00500BF0">
            <w:pPr>
              <w:widowControl w:val="0"/>
              <w:rPr>
                <w:color w:val="000000"/>
                <w:lang w:val="sl-SI" w:eastAsia="sl-SI"/>
              </w:rPr>
            </w:pPr>
            <w:r>
              <w:rPr>
                <w:color w:val="000000"/>
              </w:rPr>
              <w:t>Inkstų funkcijos sutrikimas</w:t>
            </w:r>
          </w:p>
        </w:tc>
        <w:tc>
          <w:tcPr>
            <w:tcW w:w="1326" w:type="dxa"/>
            <w:tcBorders>
              <w:top w:val="single" w:sz="4" w:space="0" w:color="auto"/>
              <w:left w:val="single" w:sz="4" w:space="0" w:color="auto"/>
              <w:bottom w:val="single" w:sz="4" w:space="0" w:color="auto"/>
              <w:right w:val="single" w:sz="4" w:space="0" w:color="auto"/>
            </w:tcBorders>
          </w:tcPr>
          <w:p w14:paraId="5ED54FA3"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385CFBB4"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6230F9E9"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tcPr>
          <w:p w14:paraId="0BF05177"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1D71F256" w14:textId="77777777" w:rsidR="00500BF0" w:rsidRDefault="00500BF0">
            <w:pPr>
              <w:widowControl w:val="0"/>
              <w:rPr>
                <w:color w:val="000000"/>
                <w:lang w:val="sl-SI" w:eastAsia="sl-SI"/>
              </w:rPr>
            </w:pPr>
          </w:p>
        </w:tc>
      </w:tr>
      <w:tr w:rsidR="00500BF0" w14:paraId="289F9E5B"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F5F7BE9" w14:textId="77777777" w:rsidR="00500BF0" w:rsidRDefault="00500BF0">
            <w:pPr>
              <w:widowControl w:val="0"/>
              <w:rPr>
                <w:color w:val="000000"/>
                <w:lang w:val="sl-SI" w:eastAsia="sl-SI"/>
              </w:rPr>
            </w:pPr>
            <w:r>
              <w:rPr>
                <w:color w:val="000000"/>
              </w:rPr>
              <w:t>Inkstų nepakankamumas</w:t>
            </w:r>
          </w:p>
        </w:tc>
        <w:tc>
          <w:tcPr>
            <w:tcW w:w="1326" w:type="dxa"/>
            <w:tcBorders>
              <w:top w:val="single" w:sz="4" w:space="0" w:color="auto"/>
              <w:left w:val="single" w:sz="4" w:space="0" w:color="auto"/>
              <w:bottom w:val="single" w:sz="4" w:space="0" w:color="auto"/>
              <w:right w:val="single" w:sz="4" w:space="0" w:color="auto"/>
            </w:tcBorders>
          </w:tcPr>
          <w:p w14:paraId="5D21570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6313DEDC"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0C5996C9"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tcPr>
          <w:p w14:paraId="63FA4FF8"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14DACAB8" w14:textId="77777777" w:rsidR="00500BF0" w:rsidRDefault="00500BF0">
            <w:pPr>
              <w:widowControl w:val="0"/>
              <w:rPr>
                <w:color w:val="000000"/>
                <w:lang w:val="sl-SI" w:eastAsia="sl-SI"/>
              </w:rPr>
            </w:pPr>
          </w:p>
        </w:tc>
      </w:tr>
      <w:tr w:rsidR="00500BF0" w14:paraId="7F0D3BCB"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0E8AD4AA" w14:textId="77777777" w:rsidR="00500BF0" w:rsidRDefault="00500BF0">
            <w:pPr>
              <w:widowControl w:val="0"/>
              <w:rPr>
                <w:b/>
                <w:color w:val="000000"/>
                <w:lang w:val="sl-SI" w:eastAsia="sl-SI"/>
              </w:rPr>
            </w:pPr>
            <w:r>
              <w:rPr>
                <w:b/>
                <w:color w:val="000000"/>
              </w:rPr>
              <w:t>Lytinės sistemos ir krūties sutrikimai</w:t>
            </w:r>
          </w:p>
        </w:tc>
      </w:tr>
      <w:tr w:rsidR="00500BF0" w14:paraId="323F3C65"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39BBEA3C" w14:textId="77777777" w:rsidR="00500BF0" w:rsidRDefault="00500BF0">
            <w:pPr>
              <w:widowControl w:val="0"/>
              <w:rPr>
                <w:color w:val="000000"/>
                <w:lang w:val="sl-SI" w:eastAsia="sl-SI"/>
              </w:rPr>
            </w:pPr>
            <w:r>
              <w:rPr>
                <w:color w:val="000000"/>
              </w:rPr>
              <w:t>Erekcijos sutrikimas/ impotencija</w:t>
            </w:r>
          </w:p>
        </w:tc>
        <w:tc>
          <w:tcPr>
            <w:tcW w:w="1326" w:type="dxa"/>
            <w:tcBorders>
              <w:top w:val="single" w:sz="4" w:space="0" w:color="auto"/>
              <w:left w:val="single" w:sz="4" w:space="0" w:color="auto"/>
              <w:bottom w:val="single" w:sz="4" w:space="0" w:color="auto"/>
              <w:right w:val="single" w:sz="4" w:space="0" w:color="auto"/>
            </w:tcBorders>
          </w:tcPr>
          <w:p w14:paraId="7915D3A3"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5651E3B"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2345AD9A"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321C390"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01584442" w14:textId="77777777" w:rsidR="00500BF0" w:rsidRDefault="00500BF0">
            <w:pPr>
              <w:widowControl w:val="0"/>
              <w:rPr>
                <w:color w:val="000000"/>
                <w:lang w:val="sl-SI" w:eastAsia="sl-SI"/>
              </w:rPr>
            </w:pPr>
            <w:r>
              <w:rPr>
                <w:color w:val="000000"/>
              </w:rPr>
              <w:t>Dažnis nežinomas</w:t>
            </w:r>
          </w:p>
        </w:tc>
      </w:tr>
      <w:tr w:rsidR="00500BF0" w14:paraId="7E7E566D"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3EFCACCF" w14:textId="77777777" w:rsidR="00500BF0" w:rsidRDefault="00500BF0">
            <w:pPr>
              <w:widowControl w:val="0"/>
              <w:rPr>
                <w:b/>
                <w:color w:val="000000"/>
                <w:lang w:val="sl-SI" w:eastAsia="sl-SI"/>
              </w:rPr>
            </w:pPr>
            <w:r>
              <w:rPr>
                <w:b/>
                <w:color w:val="000000"/>
              </w:rPr>
              <w:t>Bendrieji sutrikimai ir vartojimo vietos pažeidimai</w:t>
            </w:r>
          </w:p>
        </w:tc>
      </w:tr>
      <w:tr w:rsidR="00500BF0" w14:paraId="15125371"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4FC6984C" w14:textId="77777777" w:rsidR="00500BF0" w:rsidRDefault="00500BF0">
            <w:pPr>
              <w:widowControl w:val="0"/>
              <w:rPr>
                <w:color w:val="000000"/>
                <w:lang w:val="sl-SI" w:eastAsia="sl-SI"/>
              </w:rPr>
            </w:pPr>
            <w:r>
              <w:rPr>
                <w:color w:val="000000"/>
              </w:rPr>
              <w:t>Astenija</w:t>
            </w:r>
          </w:p>
        </w:tc>
        <w:tc>
          <w:tcPr>
            <w:tcW w:w="1326" w:type="dxa"/>
            <w:tcBorders>
              <w:top w:val="single" w:sz="4" w:space="0" w:color="auto"/>
              <w:left w:val="single" w:sz="4" w:space="0" w:color="auto"/>
              <w:bottom w:val="single" w:sz="4" w:space="0" w:color="auto"/>
              <w:right w:val="single" w:sz="4" w:space="0" w:color="auto"/>
            </w:tcBorders>
            <w:hideMark/>
          </w:tcPr>
          <w:p w14:paraId="10CD6977"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hideMark/>
          </w:tcPr>
          <w:p w14:paraId="3353A324" w14:textId="77777777" w:rsidR="00500BF0" w:rsidRDefault="00500BF0">
            <w:pPr>
              <w:widowControl w:val="0"/>
              <w:rPr>
                <w:color w:val="000000"/>
                <w:lang w:val="sl-SI" w:eastAsia="sl-SI"/>
              </w:rPr>
            </w:pPr>
            <w:r>
              <w:rPr>
                <w:color w:val="000000"/>
              </w:rPr>
              <w:t>Dažni</w:t>
            </w:r>
          </w:p>
        </w:tc>
        <w:tc>
          <w:tcPr>
            <w:tcW w:w="1806" w:type="dxa"/>
            <w:tcBorders>
              <w:top w:val="single" w:sz="4" w:space="0" w:color="auto"/>
              <w:left w:val="single" w:sz="4" w:space="0" w:color="auto"/>
              <w:bottom w:val="single" w:sz="4" w:space="0" w:color="auto"/>
              <w:right w:val="single" w:sz="4" w:space="0" w:color="auto"/>
            </w:tcBorders>
            <w:hideMark/>
          </w:tcPr>
          <w:p w14:paraId="2AA67CAA"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hideMark/>
          </w:tcPr>
          <w:p w14:paraId="50093E67" w14:textId="77777777" w:rsidR="00500BF0" w:rsidRDefault="00500BF0">
            <w:pPr>
              <w:widowControl w:val="0"/>
              <w:rPr>
                <w:color w:val="000000"/>
                <w:lang w:val="sl-SI" w:eastAsia="sl-SI"/>
              </w:rPr>
            </w:pPr>
            <w:r>
              <w:rPr>
                <w:color w:val="000000"/>
              </w:rPr>
              <w:t>Dažni</w:t>
            </w:r>
          </w:p>
        </w:tc>
        <w:tc>
          <w:tcPr>
            <w:tcW w:w="1145" w:type="dxa"/>
            <w:tcBorders>
              <w:top w:val="single" w:sz="4" w:space="0" w:color="auto"/>
              <w:left w:val="single" w:sz="4" w:space="0" w:color="auto"/>
              <w:bottom w:val="single" w:sz="4" w:space="0" w:color="auto"/>
              <w:right w:val="single" w:sz="4" w:space="0" w:color="auto"/>
            </w:tcBorders>
          </w:tcPr>
          <w:p w14:paraId="0DABDB8C" w14:textId="77777777" w:rsidR="00500BF0" w:rsidRDefault="00500BF0">
            <w:pPr>
              <w:widowControl w:val="0"/>
              <w:rPr>
                <w:color w:val="000000"/>
                <w:lang w:val="sl-SI" w:eastAsia="sl-SI"/>
              </w:rPr>
            </w:pPr>
          </w:p>
        </w:tc>
      </w:tr>
      <w:tr w:rsidR="00500BF0" w14:paraId="256D03C7"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B17D7C2" w14:textId="77777777" w:rsidR="00500BF0" w:rsidRDefault="00500BF0">
            <w:pPr>
              <w:widowControl w:val="0"/>
              <w:rPr>
                <w:color w:val="000000"/>
                <w:lang w:val="sl-SI" w:eastAsia="sl-SI"/>
              </w:rPr>
            </w:pPr>
            <w:r>
              <w:rPr>
                <w:color w:val="000000"/>
              </w:rPr>
              <w:t>Nuovargis</w:t>
            </w:r>
          </w:p>
        </w:tc>
        <w:tc>
          <w:tcPr>
            <w:tcW w:w="1326" w:type="dxa"/>
            <w:tcBorders>
              <w:top w:val="single" w:sz="4" w:space="0" w:color="auto"/>
              <w:left w:val="single" w:sz="4" w:space="0" w:color="auto"/>
              <w:bottom w:val="single" w:sz="4" w:space="0" w:color="auto"/>
              <w:right w:val="single" w:sz="4" w:space="0" w:color="auto"/>
            </w:tcBorders>
            <w:hideMark/>
          </w:tcPr>
          <w:p w14:paraId="5CBD3924"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hideMark/>
          </w:tcPr>
          <w:p w14:paraId="62460A18" w14:textId="77777777" w:rsidR="00500BF0" w:rsidRDefault="00500BF0">
            <w:pPr>
              <w:widowControl w:val="0"/>
              <w:rPr>
                <w:color w:val="000000"/>
                <w:lang w:val="sl-SI" w:eastAsia="sl-SI"/>
              </w:rPr>
            </w:pPr>
            <w:r>
              <w:rPr>
                <w:color w:val="000000"/>
              </w:rPr>
              <w:t>Dažni</w:t>
            </w:r>
          </w:p>
        </w:tc>
        <w:tc>
          <w:tcPr>
            <w:tcW w:w="1806" w:type="dxa"/>
            <w:tcBorders>
              <w:top w:val="single" w:sz="4" w:space="0" w:color="auto"/>
              <w:left w:val="single" w:sz="4" w:space="0" w:color="auto"/>
              <w:bottom w:val="single" w:sz="4" w:space="0" w:color="auto"/>
              <w:right w:val="single" w:sz="4" w:space="0" w:color="auto"/>
            </w:tcBorders>
            <w:hideMark/>
          </w:tcPr>
          <w:p w14:paraId="33FE29C3"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hideMark/>
          </w:tcPr>
          <w:p w14:paraId="3894FF06" w14:textId="77777777" w:rsidR="00500BF0" w:rsidRDefault="00500BF0">
            <w:pPr>
              <w:widowControl w:val="0"/>
              <w:rPr>
                <w:color w:val="000000"/>
                <w:lang w:val="sl-SI" w:eastAsia="sl-SI"/>
              </w:rPr>
            </w:pPr>
            <w:r>
              <w:rPr>
                <w:color w:val="000000"/>
              </w:rPr>
              <w:t>Dažni</w:t>
            </w:r>
          </w:p>
        </w:tc>
        <w:tc>
          <w:tcPr>
            <w:tcW w:w="1145" w:type="dxa"/>
            <w:tcBorders>
              <w:top w:val="single" w:sz="4" w:space="0" w:color="auto"/>
              <w:left w:val="single" w:sz="4" w:space="0" w:color="auto"/>
              <w:bottom w:val="single" w:sz="4" w:space="0" w:color="auto"/>
              <w:right w:val="single" w:sz="4" w:space="0" w:color="auto"/>
            </w:tcBorders>
          </w:tcPr>
          <w:p w14:paraId="47085335" w14:textId="77777777" w:rsidR="00500BF0" w:rsidRDefault="00500BF0">
            <w:pPr>
              <w:widowControl w:val="0"/>
              <w:rPr>
                <w:color w:val="000000"/>
                <w:lang w:val="sl-SI" w:eastAsia="sl-SI"/>
              </w:rPr>
            </w:pPr>
          </w:p>
        </w:tc>
      </w:tr>
      <w:tr w:rsidR="00500BF0" w14:paraId="2108DB3B"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236B5DE" w14:textId="77777777" w:rsidR="00500BF0" w:rsidRDefault="00500BF0">
            <w:pPr>
              <w:widowControl w:val="0"/>
              <w:rPr>
                <w:color w:val="000000"/>
                <w:lang w:val="sl-SI" w:eastAsia="sl-SI"/>
              </w:rPr>
            </w:pPr>
            <w:r>
              <w:rPr>
                <w:color w:val="000000"/>
              </w:rPr>
              <w:t>Edema</w:t>
            </w:r>
          </w:p>
        </w:tc>
        <w:tc>
          <w:tcPr>
            <w:tcW w:w="1326" w:type="dxa"/>
            <w:tcBorders>
              <w:top w:val="single" w:sz="4" w:space="0" w:color="auto"/>
              <w:left w:val="single" w:sz="4" w:space="0" w:color="auto"/>
              <w:bottom w:val="single" w:sz="4" w:space="0" w:color="auto"/>
              <w:right w:val="single" w:sz="4" w:space="0" w:color="auto"/>
            </w:tcBorders>
            <w:hideMark/>
          </w:tcPr>
          <w:p w14:paraId="67EBF7E9" w14:textId="77777777" w:rsidR="00500BF0" w:rsidRDefault="00500BF0">
            <w:pPr>
              <w:widowControl w:val="0"/>
              <w:rPr>
                <w:color w:val="000000"/>
                <w:lang w:val="sl-SI" w:eastAsia="sl-SI"/>
              </w:rPr>
            </w:pPr>
            <w:r>
              <w:rPr>
                <w:color w:val="000000"/>
              </w:rPr>
              <w:t>Nedažni</w:t>
            </w:r>
          </w:p>
        </w:tc>
        <w:tc>
          <w:tcPr>
            <w:tcW w:w="1310" w:type="dxa"/>
            <w:tcBorders>
              <w:top w:val="single" w:sz="4" w:space="0" w:color="auto"/>
              <w:left w:val="single" w:sz="4" w:space="0" w:color="auto"/>
              <w:bottom w:val="single" w:sz="4" w:space="0" w:color="auto"/>
              <w:right w:val="single" w:sz="4" w:space="0" w:color="auto"/>
            </w:tcBorders>
          </w:tcPr>
          <w:p w14:paraId="6292A5EC"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2EF42760"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67976324"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35C3510B" w14:textId="77777777" w:rsidR="00500BF0" w:rsidRDefault="00500BF0">
            <w:pPr>
              <w:widowControl w:val="0"/>
              <w:rPr>
                <w:color w:val="000000"/>
                <w:lang w:val="sl-SI" w:eastAsia="sl-SI"/>
              </w:rPr>
            </w:pPr>
          </w:p>
        </w:tc>
      </w:tr>
      <w:tr w:rsidR="00500BF0" w14:paraId="1A5DE809"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6BCF1DCE" w14:textId="77777777" w:rsidR="00500BF0" w:rsidRDefault="00500BF0">
            <w:pPr>
              <w:widowControl w:val="0"/>
              <w:rPr>
                <w:color w:val="000000"/>
                <w:lang w:val="sl-SI" w:eastAsia="sl-SI"/>
              </w:rPr>
            </w:pPr>
            <w:r>
              <w:rPr>
                <w:color w:val="000000"/>
              </w:rPr>
              <w:t>Bendrasis negalavimas</w:t>
            </w:r>
          </w:p>
        </w:tc>
        <w:tc>
          <w:tcPr>
            <w:tcW w:w="1326" w:type="dxa"/>
            <w:tcBorders>
              <w:top w:val="single" w:sz="4" w:space="0" w:color="auto"/>
              <w:left w:val="single" w:sz="4" w:space="0" w:color="auto"/>
              <w:bottom w:val="single" w:sz="4" w:space="0" w:color="auto"/>
              <w:right w:val="single" w:sz="4" w:space="0" w:color="auto"/>
            </w:tcBorders>
          </w:tcPr>
          <w:p w14:paraId="03B74A98"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29B56C22"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30020FB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A20F41B"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3D41A4D9" w14:textId="77777777" w:rsidR="00500BF0" w:rsidRDefault="00500BF0">
            <w:pPr>
              <w:widowControl w:val="0"/>
              <w:rPr>
                <w:color w:val="000000"/>
                <w:lang w:val="sl-SI" w:eastAsia="sl-SI"/>
              </w:rPr>
            </w:pPr>
            <w:r>
              <w:rPr>
                <w:color w:val="000000"/>
              </w:rPr>
              <w:t>Dažnis nežinomas</w:t>
            </w:r>
          </w:p>
        </w:tc>
      </w:tr>
      <w:tr w:rsidR="00500BF0" w14:paraId="25065573" w14:textId="77777777" w:rsidTr="00500BF0">
        <w:tc>
          <w:tcPr>
            <w:tcW w:w="9287" w:type="dxa"/>
            <w:gridSpan w:val="6"/>
            <w:tcBorders>
              <w:top w:val="single" w:sz="4" w:space="0" w:color="auto"/>
              <w:left w:val="single" w:sz="4" w:space="0" w:color="auto"/>
              <w:bottom w:val="single" w:sz="4" w:space="0" w:color="auto"/>
              <w:right w:val="single" w:sz="4" w:space="0" w:color="auto"/>
            </w:tcBorders>
            <w:hideMark/>
          </w:tcPr>
          <w:p w14:paraId="1F9B5486" w14:textId="77777777" w:rsidR="00500BF0" w:rsidRDefault="00500BF0">
            <w:pPr>
              <w:widowControl w:val="0"/>
              <w:rPr>
                <w:b/>
                <w:color w:val="000000"/>
                <w:lang w:val="sl-SI" w:eastAsia="sl-SI"/>
              </w:rPr>
            </w:pPr>
            <w:r>
              <w:rPr>
                <w:b/>
                <w:color w:val="000000"/>
              </w:rPr>
              <w:t>Tyrimai</w:t>
            </w:r>
          </w:p>
        </w:tc>
      </w:tr>
      <w:tr w:rsidR="00500BF0" w14:paraId="33303E65"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7F08DC2A" w14:textId="77777777" w:rsidR="00500BF0" w:rsidRDefault="00500BF0">
            <w:pPr>
              <w:widowControl w:val="0"/>
              <w:rPr>
                <w:color w:val="000000"/>
                <w:lang w:val="sl-SI" w:eastAsia="sl-SI"/>
              </w:rPr>
            </w:pPr>
            <w:r>
              <w:rPr>
                <w:color w:val="000000"/>
              </w:rPr>
              <w:lastRenderedPageBreak/>
              <w:t>Hiperkalemija</w:t>
            </w:r>
          </w:p>
        </w:tc>
        <w:tc>
          <w:tcPr>
            <w:tcW w:w="1326" w:type="dxa"/>
            <w:tcBorders>
              <w:top w:val="single" w:sz="4" w:space="0" w:color="auto"/>
              <w:left w:val="single" w:sz="4" w:space="0" w:color="auto"/>
              <w:bottom w:val="single" w:sz="4" w:space="0" w:color="auto"/>
              <w:right w:val="single" w:sz="4" w:space="0" w:color="auto"/>
            </w:tcBorders>
            <w:hideMark/>
          </w:tcPr>
          <w:p w14:paraId="11F32ABA"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tcPr>
          <w:p w14:paraId="38BAD19A"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7207C4FA" w14:textId="77777777" w:rsidR="00500BF0" w:rsidRDefault="00500BF0">
            <w:pPr>
              <w:widowControl w:val="0"/>
              <w:rPr>
                <w:color w:val="000000"/>
                <w:lang w:val="sl-SI" w:eastAsia="sl-SI"/>
              </w:rPr>
            </w:pPr>
            <w:r>
              <w:rPr>
                <w:color w:val="000000"/>
              </w:rPr>
              <w:t>Nedažni</w:t>
            </w:r>
            <w:r>
              <w:rPr>
                <w:vertAlign w:val="superscript"/>
              </w:rPr>
              <w:t>†</w:t>
            </w:r>
          </w:p>
        </w:tc>
        <w:tc>
          <w:tcPr>
            <w:tcW w:w="1310" w:type="dxa"/>
            <w:tcBorders>
              <w:top w:val="single" w:sz="4" w:space="0" w:color="auto"/>
              <w:left w:val="single" w:sz="4" w:space="0" w:color="auto"/>
              <w:bottom w:val="single" w:sz="4" w:space="0" w:color="auto"/>
              <w:right w:val="single" w:sz="4" w:space="0" w:color="auto"/>
            </w:tcBorders>
            <w:hideMark/>
          </w:tcPr>
          <w:p w14:paraId="2F1CA854" w14:textId="77777777" w:rsidR="00500BF0" w:rsidRDefault="00500BF0">
            <w:pPr>
              <w:widowControl w:val="0"/>
              <w:rPr>
                <w:color w:val="000000"/>
                <w:lang w:val="sl-SI" w:eastAsia="sl-SI"/>
              </w:rPr>
            </w:pPr>
            <w:r>
              <w:rPr>
                <w:color w:val="000000"/>
              </w:rPr>
              <w:t>Dažni</w:t>
            </w:r>
            <w:r>
              <w:rPr>
                <w:vertAlign w:val="superscript"/>
              </w:rPr>
              <w:t>‡</w:t>
            </w:r>
          </w:p>
        </w:tc>
        <w:tc>
          <w:tcPr>
            <w:tcW w:w="1145" w:type="dxa"/>
            <w:tcBorders>
              <w:top w:val="single" w:sz="4" w:space="0" w:color="auto"/>
              <w:left w:val="single" w:sz="4" w:space="0" w:color="auto"/>
              <w:bottom w:val="single" w:sz="4" w:space="0" w:color="auto"/>
              <w:right w:val="single" w:sz="4" w:space="0" w:color="auto"/>
            </w:tcBorders>
          </w:tcPr>
          <w:p w14:paraId="79725B94" w14:textId="77777777" w:rsidR="00500BF0" w:rsidRDefault="00500BF0">
            <w:pPr>
              <w:widowControl w:val="0"/>
              <w:rPr>
                <w:color w:val="000000"/>
                <w:lang w:val="sl-SI" w:eastAsia="sl-SI"/>
              </w:rPr>
            </w:pPr>
          </w:p>
        </w:tc>
      </w:tr>
      <w:tr w:rsidR="00500BF0" w14:paraId="35DF8B4A"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CD6654F" w14:textId="77777777" w:rsidR="00500BF0" w:rsidRDefault="00500BF0">
            <w:pPr>
              <w:widowControl w:val="0"/>
              <w:rPr>
                <w:color w:val="000000"/>
                <w:lang w:val="sl-SI" w:eastAsia="sl-SI"/>
              </w:rPr>
            </w:pPr>
            <w:r>
              <w:rPr>
                <w:color w:val="000000"/>
              </w:rPr>
              <w:t>Alaninaminotransferazės (ALT</w:t>
            </w:r>
            <w:r>
              <w:rPr>
                <w:vertAlign w:val="superscript"/>
              </w:rPr>
              <w:t>§</w:t>
            </w:r>
            <w:r>
              <w:rPr>
                <w:color w:val="000000"/>
              </w:rPr>
              <w:t>) aktyvumo padidėjimas</w:t>
            </w:r>
          </w:p>
        </w:tc>
        <w:tc>
          <w:tcPr>
            <w:tcW w:w="1326" w:type="dxa"/>
            <w:tcBorders>
              <w:top w:val="single" w:sz="4" w:space="0" w:color="auto"/>
              <w:left w:val="single" w:sz="4" w:space="0" w:color="auto"/>
              <w:bottom w:val="single" w:sz="4" w:space="0" w:color="auto"/>
              <w:right w:val="single" w:sz="4" w:space="0" w:color="auto"/>
            </w:tcBorders>
            <w:hideMark/>
          </w:tcPr>
          <w:p w14:paraId="27F95F84" w14:textId="77777777" w:rsidR="00500BF0" w:rsidRDefault="00500BF0">
            <w:pPr>
              <w:widowControl w:val="0"/>
              <w:rPr>
                <w:color w:val="000000"/>
                <w:lang w:val="sl-SI" w:eastAsia="sl-SI"/>
              </w:rPr>
            </w:pPr>
            <w:r>
              <w:rPr>
                <w:color w:val="000000"/>
              </w:rPr>
              <w:t>Reti</w:t>
            </w:r>
          </w:p>
        </w:tc>
        <w:tc>
          <w:tcPr>
            <w:tcW w:w="1310" w:type="dxa"/>
            <w:tcBorders>
              <w:top w:val="single" w:sz="4" w:space="0" w:color="auto"/>
              <w:left w:val="single" w:sz="4" w:space="0" w:color="auto"/>
              <w:bottom w:val="single" w:sz="4" w:space="0" w:color="auto"/>
              <w:right w:val="single" w:sz="4" w:space="0" w:color="auto"/>
            </w:tcBorders>
          </w:tcPr>
          <w:p w14:paraId="24D2204C"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2C2DD92E"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5F17DD1"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4C74BF66" w14:textId="77777777" w:rsidR="00500BF0" w:rsidRDefault="00500BF0">
            <w:pPr>
              <w:widowControl w:val="0"/>
              <w:rPr>
                <w:color w:val="000000"/>
                <w:lang w:val="sl-SI" w:eastAsia="sl-SI"/>
              </w:rPr>
            </w:pPr>
          </w:p>
        </w:tc>
      </w:tr>
      <w:tr w:rsidR="00500BF0" w14:paraId="7B8076A7"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5BEF6A8D" w14:textId="77777777" w:rsidR="00500BF0" w:rsidRDefault="00500BF0">
            <w:pPr>
              <w:widowControl w:val="0"/>
              <w:rPr>
                <w:color w:val="000000"/>
                <w:lang w:val="sl-SI" w:eastAsia="sl-SI"/>
              </w:rPr>
            </w:pPr>
            <w:r>
              <w:rPr>
                <w:color w:val="000000"/>
              </w:rPr>
              <w:t xml:space="preserve">Šlapalo kiekio padidėjimas kraujyje, kreatinino ir kalio kiekio padidėjimas serume </w:t>
            </w:r>
          </w:p>
        </w:tc>
        <w:tc>
          <w:tcPr>
            <w:tcW w:w="1326" w:type="dxa"/>
            <w:tcBorders>
              <w:top w:val="single" w:sz="4" w:space="0" w:color="auto"/>
              <w:left w:val="single" w:sz="4" w:space="0" w:color="auto"/>
              <w:bottom w:val="single" w:sz="4" w:space="0" w:color="auto"/>
              <w:right w:val="single" w:sz="4" w:space="0" w:color="auto"/>
            </w:tcBorders>
          </w:tcPr>
          <w:p w14:paraId="0AD786CE"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095B4FAD"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hideMark/>
          </w:tcPr>
          <w:p w14:paraId="0F0C543A" w14:textId="77777777" w:rsidR="00500BF0" w:rsidRDefault="00500BF0">
            <w:pPr>
              <w:widowControl w:val="0"/>
              <w:rPr>
                <w:color w:val="000000"/>
                <w:lang w:val="sl-SI" w:eastAsia="sl-SI"/>
              </w:rPr>
            </w:pPr>
            <w:r>
              <w:rPr>
                <w:color w:val="000000"/>
              </w:rPr>
              <w:t>Dažni</w:t>
            </w:r>
          </w:p>
        </w:tc>
        <w:tc>
          <w:tcPr>
            <w:tcW w:w="1310" w:type="dxa"/>
            <w:tcBorders>
              <w:top w:val="single" w:sz="4" w:space="0" w:color="auto"/>
              <w:left w:val="single" w:sz="4" w:space="0" w:color="auto"/>
              <w:bottom w:val="single" w:sz="4" w:space="0" w:color="auto"/>
              <w:right w:val="single" w:sz="4" w:space="0" w:color="auto"/>
            </w:tcBorders>
          </w:tcPr>
          <w:p w14:paraId="6707E745"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tcPr>
          <w:p w14:paraId="354036BB" w14:textId="77777777" w:rsidR="00500BF0" w:rsidRDefault="00500BF0">
            <w:pPr>
              <w:widowControl w:val="0"/>
              <w:rPr>
                <w:color w:val="000000"/>
                <w:lang w:val="sl-SI" w:eastAsia="sl-SI"/>
              </w:rPr>
            </w:pPr>
          </w:p>
        </w:tc>
      </w:tr>
      <w:tr w:rsidR="00500BF0" w14:paraId="28DFAFF0"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0A54D2E4" w14:textId="77777777" w:rsidR="00500BF0" w:rsidRDefault="00500BF0">
            <w:pPr>
              <w:widowControl w:val="0"/>
              <w:rPr>
                <w:color w:val="000000"/>
                <w:lang w:val="sl-SI" w:eastAsia="sl-SI"/>
              </w:rPr>
            </w:pPr>
            <w:r>
              <w:rPr>
                <w:color w:val="000000"/>
              </w:rPr>
              <w:t>Hiponatremija</w:t>
            </w:r>
          </w:p>
        </w:tc>
        <w:tc>
          <w:tcPr>
            <w:tcW w:w="1326" w:type="dxa"/>
            <w:tcBorders>
              <w:top w:val="single" w:sz="4" w:space="0" w:color="auto"/>
              <w:left w:val="single" w:sz="4" w:space="0" w:color="auto"/>
              <w:bottom w:val="single" w:sz="4" w:space="0" w:color="auto"/>
              <w:right w:val="single" w:sz="4" w:space="0" w:color="auto"/>
            </w:tcBorders>
          </w:tcPr>
          <w:p w14:paraId="732B2FCB"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5AD57D13"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4B2C252F"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779B4966" w14:textId="77777777" w:rsidR="00500BF0" w:rsidRDefault="00500BF0">
            <w:pPr>
              <w:widowControl w:val="0"/>
              <w:rPr>
                <w:color w:val="000000"/>
                <w:lang w:val="sl-SI" w:eastAsia="sl-SI"/>
              </w:rPr>
            </w:pPr>
          </w:p>
        </w:tc>
        <w:tc>
          <w:tcPr>
            <w:tcW w:w="1145" w:type="dxa"/>
            <w:tcBorders>
              <w:top w:val="single" w:sz="4" w:space="0" w:color="auto"/>
              <w:left w:val="single" w:sz="4" w:space="0" w:color="auto"/>
              <w:bottom w:val="single" w:sz="4" w:space="0" w:color="auto"/>
              <w:right w:val="single" w:sz="4" w:space="0" w:color="auto"/>
            </w:tcBorders>
            <w:hideMark/>
          </w:tcPr>
          <w:p w14:paraId="1B5BB948" w14:textId="77777777" w:rsidR="00500BF0" w:rsidRDefault="00500BF0">
            <w:pPr>
              <w:widowControl w:val="0"/>
              <w:rPr>
                <w:color w:val="000000"/>
                <w:lang w:val="sl-SI" w:eastAsia="sl-SI"/>
              </w:rPr>
            </w:pPr>
            <w:r>
              <w:rPr>
                <w:color w:val="000000"/>
              </w:rPr>
              <w:t>Dažnis nežinomas</w:t>
            </w:r>
          </w:p>
        </w:tc>
      </w:tr>
      <w:tr w:rsidR="00500BF0" w14:paraId="2FA67DE6" w14:textId="77777777" w:rsidTr="00500BF0">
        <w:tc>
          <w:tcPr>
            <w:tcW w:w="2390" w:type="dxa"/>
            <w:tcBorders>
              <w:top w:val="single" w:sz="4" w:space="0" w:color="auto"/>
              <w:left w:val="single" w:sz="4" w:space="0" w:color="auto"/>
              <w:bottom w:val="single" w:sz="4" w:space="0" w:color="auto"/>
              <w:right w:val="single" w:sz="4" w:space="0" w:color="auto"/>
            </w:tcBorders>
            <w:hideMark/>
          </w:tcPr>
          <w:p w14:paraId="286D472E" w14:textId="77777777" w:rsidR="00500BF0" w:rsidRDefault="00500BF0">
            <w:pPr>
              <w:widowControl w:val="0"/>
              <w:rPr>
                <w:color w:val="000000"/>
                <w:lang w:val="sl-SI" w:eastAsia="sl-SI"/>
              </w:rPr>
            </w:pPr>
            <w:r>
              <w:rPr>
                <w:color w:val="000000"/>
              </w:rPr>
              <w:t>Hipoglikemija</w:t>
            </w:r>
          </w:p>
        </w:tc>
        <w:tc>
          <w:tcPr>
            <w:tcW w:w="1326" w:type="dxa"/>
            <w:tcBorders>
              <w:top w:val="single" w:sz="4" w:space="0" w:color="auto"/>
              <w:left w:val="single" w:sz="4" w:space="0" w:color="auto"/>
              <w:bottom w:val="single" w:sz="4" w:space="0" w:color="auto"/>
              <w:right w:val="single" w:sz="4" w:space="0" w:color="auto"/>
            </w:tcBorders>
          </w:tcPr>
          <w:p w14:paraId="03508402"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tcPr>
          <w:p w14:paraId="42E50177" w14:textId="77777777" w:rsidR="00500BF0" w:rsidRDefault="00500BF0">
            <w:pPr>
              <w:widowControl w:val="0"/>
              <w:rPr>
                <w:color w:val="000000"/>
                <w:lang w:val="sl-SI" w:eastAsia="sl-SI"/>
              </w:rPr>
            </w:pPr>
          </w:p>
        </w:tc>
        <w:tc>
          <w:tcPr>
            <w:tcW w:w="1806" w:type="dxa"/>
            <w:tcBorders>
              <w:top w:val="single" w:sz="4" w:space="0" w:color="auto"/>
              <w:left w:val="single" w:sz="4" w:space="0" w:color="auto"/>
              <w:bottom w:val="single" w:sz="4" w:space="0" w:color="auto"/>
              <w:right w:val="single" w:sz="4" w:space="0" w:color="auto"/>
            </w:tcBorders>
          </w:tcPr>
          <w:p w14:paraId="667609AC" w14:textId="77777777" w:rsidR="00500BF0" w:rsidRDefault="00500BF0">
            <w:pPr>
              <w:widowControl w:val="0"/>
              <w:rPr>
                <w:color w:val="000000"/>
                <w:lang w:val="sl-SI" w:eastAsia="sl-SI"/>
              </w:rPr>
            </w:pPr>
          </w:p>
        </w:tc>
        <w:tc>
          <w:tcPr>
            <w:tcW w:w="1310" w:type="dxa"/>
            <w:tcBorders>
              <w:top w:val="single" w:sz="4" w:space="0" w:color="auto"/>
              <w:left w:val="single" w:sz="4" w:space="0" w:color="auto"/>
              <w:bottom w:val="single" w:sz="4" w:space="0" w:color="auto"/>
              <w:right w:val="single" w:sz="4" w:space="0" w:color="auto"/>
            </w:tcBorders>
            <w:hideMark/>
          </w:tcPr>
          <w:p w14:paraId="595DFB5A" w14:textId="77777777" w:rsidR="00500BF0" w:rsidRDefault="00500BF0">
            <w:pPr>
              <w:widowControl w:val="0"/>
              <w:rPr>
                <w:color w:val="000000"/>
                <w:lang w:val="sl-SI" w:eastAsia="sl-SI"/>
              </w:rPr>
            </w:pPr>
            <w:r>
              <w:rPr>
                <w:color w:val="000000"/>
              </w:rPr>
              <w:t>Dažni</w:t>
            </w:r>
          </w:p>
        </w:tc>
        <w:tc>
          <w:tcPr>
            <w:tcW w:w="1145" w:type="dxa"/>
            <w:tcBorders>
              <w:top w:val="single" w:sz="4" w:space="0" w:color="auto"/>
              <w:left w:val="single" w:sz="4" w:space="0" w:color="auto"/>
              <w:bottom w:val="single" w:sz="4" w:space="0" w:color="auto"/>
              <w:right w:val="single" w:sz="4" w:space="0" w:color="auto"/>
            </w:tcBorders>
          </w:tcPr>
          <w:p w14:paraId="05808CCE" w14:textId="77777777" w:rsidR="00500BF0" w:rsidRDefault="00500BF0">
            <w:pPr>
              <w:widowControl w:val="0"/>
              <w:rPr>
                <w:color w:val="000000"/>
                <w:lang w:val="sl-SI" w:eastAsia="sl-SI"/>
              </w:rPr>
            </w:pPr>
          </w:p>
        </w:tc>
      </w:tr>
    </w:tbl>
    <w:p w14:paraId="4D5BD2E9" w14:textId="77777777" w:rsidR="00A215CB" w:rsidRDefault="00A215CB" w:rsidP="00A215CB">
      <w:pPr>
        <w:widowControl w:val="0"/>
        <w:rPr>
          <w:b/>
          <w:color w:val="000000"/>
          <w:u w:val="single"/>
        </w:rPr>
      </w:pPr>
    </w:p>
    <w:p w14:paraId="377BB1D2" w14:textId="77777777" w:rsidR="00F468CF" w:rsidRDefault="00F468CF" w:rsidP="00F468CF">
      <w:pPr>
        <w:widowControl w:val="0"/>
        <w:rPr>
          <w:color w:val="000000"/>
        </w:rPr>
      </w:pPr>
      <w:r>
        <w:rPr>
          <w:vertAlign w:val="superscript"/>
        </w:rPr>
        <w:sym w:font="Symbol" w:char="F02A"/>
      </w:r>
      <w:r>
        <w:rPr>
          <w:color w:val="000000"/>
        </w:rPr>
        <w:t xml:space="preserve"> Įskaitant gerklų, balso aparato, veido, lūpų, ryklės ir/ arba liežuvio patinimą (sukeliantį kvėpavimo takų obstrukciją); kai kuriems šių pacientų jau ankščiau buvo pasireiškusi su kitų vaistinių preparatų, įskaitant AKF inhibitorius, vartojimu susijusi angioneurozinė edema.</w:t>
      </w:r>
    </w:p>
    <w:p w14:paraId="1F618761" w14:textId="77777777" w:rsidR="00F468CF" w:rsidRDefault="00F468CF" w:rsidP="00F468CF">
      <w:pPr>
        <w:widowControl w:val="0"/>
        <w:rPr>
          <w:color w:val="000000"/>
        </w:rPr>
      </w:pPr>
      <w:r>
        <w:rPr>
          <w:vertAlign w:val="superscript"/>
        </w:rPr>
        <w:sym w:font="Symbol" w:char="F02A"/>
      </w:r>
      <w:r>
        <w:rPr>
          <w:vertAlign w:val="superscript"/>
        </w:rPr>
        <w:sym w:font="Symbol" w:char="F02A"/>
      </w:r>
      <w:r>
        <w:rPr>
          <w:color w:val="000000"/>
        </w:rPr>
        <w:t xml:space="preserve"> Įskaitant </w:t>
      </w:r>
      <w:r>
        <w:rPr>
          <w:i/>
          <w:color w:val="000000"/>
        </w:rPr>
        <w:t>Henoch-Sch</w:t>
      </w:r>
      <w:r>
        <w:rPr>
          <w:i/>
        </w:rPr>
        <w:t>ö</w:t>
      </w:r>
      <w:r>
        <w:rPr>
          <w:i/>
          <w:color w:val="000000"/>
        </w:rPr>
        <w:t>nlein</w:t>
      </w:r>
      <w:r>
        <w:rPr>
          <w:color w:val="000000"/>
        </w:rPr>
        <w:t xml:space="preserve"> purpurą.</w:t>
      </w:r>
    </w:p>
    <w:p w14:paraId="7B934FA7" w14:textId="77777777" w:rsidR="00F468CF" w:rsidRDefault="00F468CF" w:rsidP="00F468CF">
      <w:pPr>
        <w:widowControl w:val="0"/>
        <w:rPr>
          <w:color w:val="000000"/>
        </w:rPr>
      </w:pPr>
      <w:r>
        <w:rPr>
          <w:vertAlign w:val="superscript"/>
        </w:rPr>
        <w:t>║</w:t>
      </w:r>
      <w:r>
        <w:rPr>
          <w:color w:val="000000"/>
        </w:rPr>
        <w:t xml:space="preserve"> Ypač pacientams, kurių kraujo tūris sumažėjęs, </w:t>
      </w:r>
      <w:proofErr w:type="gramStart"/>
      <w:r>
        <w:rPr>
          <w:color w:val="000000"/>
        </w:rPr>
        <w:t>pvz.,</w:t>
      </w:r>
      <w:proofErr w:type="gramEnd"/>
      <w:r>
        <w:rPr>
          <w:color w:val="000000"/>
        </w:rPr>
        <w:t xml:space="preserve"> sergantiems sunkiu širdies nepakankamumu arba vartojantiems dideles diuretikų dozes.</w:t>
      </w:r>
    </w:p>
    <w:p w14:paraId="5D63BB71" w14:textId="77777777" w:rsidR="00F468CF" w:rsidRDefault="00F468CF" w:rsidP="00F468CF">
      <w:pPr>
        <w:widowControl w:val="0"/>
        <w:rPr>
          <w:color w:val="000000"/>
        </w:rPr>
      </w:pPr>
      <w:r>
        <w:rPr>
          <w:vertAlign w:val="superscript"/>
        </w:rPr>
        <w:t>†</w:t>
      </w:r>
      <w:r>
        <w:rPr>
          <w:color w:val="000000"/>
        </w:rPr>
        <w:t>150 mg (o ne 50 mg) losartano dozę vartojusiems pacientams atsirado dažnai</w:t>
      </w:r>
    </w:p>
    <w:p w14:paraId="561ACEF7" w14:textId="77777777" w:rsidR="00F468CF" w:rsidRDefault="00F468CF" w:rsidP="00F468CF">
      <w:pPr>
        <w:widowControl w:val="0"/>
        <w:rPr>
          <w:color w:val="000000"/>
        </w:rPr>
      </w:pPr>
      <w:r>
        <w:rPr>
          <w:vertAlign w:val="superscript"/>
        </w:rPr>
        <w:t>‡</w:t>
      </w:r>
      <w:r>
        <w:rPr>
          <w:color w:val="000000"/>
        </w:rPr>
        <w:t>Klinikinio tyrimo, kuriame dalyvavo 2 tipo cukriniu diabetu sirgę ligoniai, kuriems buvo nefropatija, metu hiperkalemija &gt;5</w:t>
      </w:r>
      <w:proofErr w:type="gramStart"/>
      <w:r>
        <w:rPr>
          <w:color w:val="000000"/>
        </w:rPr>
        <w:t>,5</w:t>
      </w:r>
      <w:proofErr w:type="gramEnd"/>
      <w:r>
        <w:rPr>
          <w:color w:val="000000"/>
        </w:rPr>
        <w:t xml:space="preserve"> mmol/l atsirado 9,9% losartanu gydytų ligonių ir 3,4% placebo vartojusių pacientų.</w:t>
      </w:r>
    </w:p>
    <w:p w14:paraId="5D82CFAB" w14:textId="77777777" w:rsidR="00F468CF" w:rsidRDefault="00F468CF" w:rsidP="00F468CF">
      <w:pPr>
        <w:widowControl w:val="0"/>
        <w:rPr>
          <w:color w:val="000000"/>
        </w:rPr>
      </w:pPr>
      <w:r>
        <w:rPr>
          <w:vertAlign w:val="superscript"/>
        </w:rPr>
        <w:t>§</w:t>
      </w:r>
      <w:r>
        <w:rPr>
          <w:color w:val="000000"/>
        </w:rPr>
        <w:t>Gydymą nutraukus, toks poveikis paprastai išnykdavo.</w:t>
      </w:r>
    </w:p>
    <w:p w14:paraId="7E65A936" w14:textId="77777777" w:rsidR="00F468CF" w:rsidRDefault="00F468CF" w:rsidP="00F468CF">
      <w:pPr>
        <w:widowControl w:val="0"/>
        <w:rPr>
          <w:color w:val="000000"/>
        </w:rPr>
      </w:pPr>
    </w:p>
    <w:p w14:paraId="1D197182" w14:textId="77777777" w:rsidR="00F468CF" w:rsidRDefault="00F468CF" w:rsidP="00F468CF">
      <w:pPr>
        <w:widowControl w:val="0"/>
        <w:rPr>
          <w:color w:val="000000"/>
        </w:rPr>
      </w:pPr>
      <w:r>
        <w:rPr>
          <w:color w:val="000000"/>
        </w:rPr>
        <w:t>Toliau išvardytos nepageidaujamos reakcijos, kurios losartanu gydytiems pacientams pasireiškė dažniau, negu vartojusiems placebo (šių reiškinių dažnis nežinomas): nugaros skausmas, šlapimo takų infekcijos ir į gripą panašūs simptomai.</w:t>
      </w:r>
    </w:p>
    <w:p w14:paraId="3CE3BE46" w14:textId="77777777" w:rsidR="001A3150" w:rsidRPr="004D12E1" w:rsidRDefault="001A3150" w:rsidP="001A3150">
      <w:pPr>
        <w:pStyle w:val="MGGTextLeft"/>
        <w:rPr>
          <w:sz w:val="22"/>
          <w:szCs w:val="22"/>
          <w:highlight w:val="yellow"/>
          <w:lang w:val="lt-LT"/>
        </w:rPr>
      </w:pPr>
    </w:p>
    <w:p w14:paraId="36E1FB48" w14:textId="77777777" w:rsidR="001A3150" w:rsidRDefault="001A3150" w:rsidP="001A3150">
      <w:pPr>
        <w:pStyle w:val="MGGTextLeft"/>
        <w:rPr>
          <w:sz w:val="22"/>
          <w:szCs w:val="22"/>
          <w:lang w:val="lt-LT"/>
        </w:rPr>
      </w:pPr>
    </w:p>
    <w:p w14:paraId="1671D253" w14:textId="77777777" w:rsidR="001A3150" w:rsidRDefault="001A3150" w:rsidP="001A3150">
      <w:pPr>
        <w:tabs>
          <w:tab w:val="left" w:pos="142"/>
        </w:tabs>
        <w:spacing w:line="240" w:lineRule="auto"/>
        <w:rPr>
          <w:u w:val="single"/>
          <w:lang w:val="lt-LT"/>
        </w:rPr>
      </w:pPr>
      <w:r>
        <w:rPr>
          <w:u w:val="single"/>
          <w:lang w:val="lt-LT"/>
        </w:rPr>
        <w:t>Inkstų ir šlapimo takų sutrikimai</w:t>
      </w:r>
    </w:p>
    <w:p w14:paraId="279E7379" w14:textId="77777777" w:rsidR="001A3150" w:rsidRDefault="001A3150" w:rsidP="001A3150">
      <w:pPr>
        <w:tabs>
          <w:tab w:val="left" w:pos="142"/>
        </w:tabs>
        <w:spacing w:line="240" w:lineRule="auto"/>
        <w:rPr>
          <w:lang w:val="lt-LT"/>
        </w:rPr>
      </w:pPr>
      <w:r>
        <w:rPr>
          <w:lang w:val="lt-LT"/>
        </w:rPr>
        <w:t>Dėl renino, angiotenzino ir aldosterono sistemos slopinimo, rizikos grupės pacientams atsirado inkstų veiklos pokyčių, įskaitant inkstų nepakankamumą. Nutraukus gydymą, šie pokyčiai gali būti grįžtami (žr. 4.4 skyrių).</w:t>
      </w:r>
    </w:p>
    <w:p w14:paraId="04C0C114" w14:textId="77777777" w:rsidR="001A3150" w:rsidRDefault="001A3150" w:rsidP="001A3150">
      <w:pPr>
        <w:tabs>
          <w:tab w:val="left" w:pos="142"/>
        </w:tabs>
        <w:spacing w:line="240" w:lineRule="auto"/>
        <w:rPr>
          <w:lang w:val="lt-LT"/>
        </w:rPr>
      </w:pPr>
    </w:p>
    <w:p w14:paraId="71BBC0C1" w14:textId="234095D1" w:rsidR="001A3150" w:rsidRDefault="009C0B8F" w:rsidP="001A3150">
      <w:pPr>
        <w:tabs>
          <w:tab w:val="left" w:pos="142"/>
        </w:tabs>
        <w:spacing w:line="240" w:lineRule="auto"/>
        <w:rPr>
          <w:u w:val="single"/>
          <w:lang w:val="lt-LT"/>
        </w:rPr>
      </w:pPr>
      <w:r>
        <w:rPr>
          <w:u w:val="single"/>
          <w:lang w:val="lt-LT"/>
        </w:rPr>
        <w:t>Vaikų populiacija</w:t>
      </w:r>
    </w:p>
    <w:p w14:paraId="4ADE978F" w14:textId="77777777" w:rsidR="001A3150" w:rsidRDefault="001A3150" w:rsidP="001A3150">
      <w:pPr>
        <w:tabs>
          <w:tab w:val="left" w:pos="142"/>
        </w:tabs>
        <w:spacing w:line="240" w:lineRule="auto"/>
        <w:rPr>
          <w:lang w:val="lt-LT"/>
        </w:rPr>
      </w:pPr>
      <w:r>
        <w:rPr>
          <w:lang w:val="lt-LT"/>
        </w:rPr>
        <w:t>Vaikams ir paaugliams pasireiškė į suaugusiųjų panašios nepageidaujamos reakcijos. Duomenys apie vaikus ir paauglius yra riboti.</w:t>
      </w:r>
    </w:p>
    <w:p w14:paraId="58693512" w14:textId="77777777" w:rsidR="001A3150" w:rsidRDefault="001A3150" w:rsidP="001A3150">
      <w:pPr>
        <w:tabs>
          <w:tab w:val="left" w:pos="142"/>
        </w:tabs>
        <w:spacing w:line="240" w:lineRule="auto"/>
        <w:rPr>
          <w:lang w:val="lt-LT"/>
        </w:rPr>
      </w:pPr>
    </w:p>
    <w:p w14:paraId="5725D180" w14:textId="77777777" w:rsidR="00A96E41" w:rsidRPr="000A79DC" w:rsidRDefault="00A96E41" w:rsidP="00A96E41">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60E2ECCC" w14:textId="77777777" w:rsidR="00A96E41" w:rsidRPr="00B34FA1" w:rsidRDefault="00A96E41" w:rsidP="00A96E41">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14:paraId="7CA32B04" w14:textId="77777777" w:rsidR="00A96E41" w:rsidRDefault="00A96E41" w:rsidP="001A3150">
      <w:pPr>
        <w:tabs>
          <w:tab w:val="left" w:pos="142"/>
        </w:tabs>
        <w:spacing w:line="240" w:lineRule="auto"/>
        <w:rPr>
          <w:u w:val="single"/>
          <w:lang w:val="lt-LT"/>
        </w:rPr>
      </w:pPr>
    </w:p>
    <w:p w14:paraId="1AB641A6" w14:textId="77777777" w:rsidR="001A3150" w:rsidRDefault="001A3150" w:rsidP="001A3150">
      <w:pPr>
        <w:tabs>
          <w:tab w:val="left" w:pos="142"/>
        </w:tabs>
        <w:spacing w:line="240" w:lineRule="auto"/>
        <w:rPr>
          <w:lang w:val="lt-LT"/>
        </w:rPr>
      </w:pPr>
    </w:p>
    <w:p w14:paraId="5D014742" w14:textId="77777777" w:rsidR="001A3150" w:rsidRDefault="001A3150" w:rsidP="001A3150">
      <w:pPr>
        <w:spacing w:line="240" w:lineRule="auto"/>
        <w:ind w:left="567" w:hanging="567"/>
        <w:rPr>
          <w:b/>
          <w:bCs/>
          <w:lang w:val="lt-LT"/>
        </w:rPr>
      </w:pPr>
      <w:r>
        <w:rPr>
          <w:b/>
          <w:bCs/>
          <w:lang w:val="lt-LT"/>
        </w:rPr>
        <w:t>4.9</w:t>
      </w:r>
      <w:r>
        <w:rPr>
          <w:b/>
          <w:bCs/>
          <w:lang w:val="lt-LT"/>
        </w:rPr>
        <w:tab/>
        <w:t>Perdozavimas</w:t>
      </w:r>
    </w:p>
    <w:p w14:paraId="15179389" w14:textId="77777777" w:rsidR="001A3150" w:rsidRDefault="001A3150" w:rsidP="001A3150">
      <w:pPr>
        <w:spacing w:line="240" w:lineRule="auto"/>
        <w:rPr>
          <w:lang w:val="lt-LT"/>
        </w:rPr>
      </w:pPr>
    </w:p>
    <w:p w14:paraId="4483991B" w14:textId="77777777" w:rsidR="001A3150" w:rsidRDefault="001A3150" w:rsidP="001A3150">
      <w:pPr>
        <w:spacing w:line="240" w:lineRule="auto"/>
        <w:rPr>
          <w:u w:val="single"/>
          <w:lang w:val="lt-LT"/>
        </w:rPr>
      </w:pPr>
      <w:r>
        <w:rPr>
          <w:u w:val="single"/>
          <w:lang w:val="lt-LT"/>
        </w:rPr>
        <w:t>Apsinuodijimo simptomai</w:t>
      </w:r>
    </w:p>
    <w:p w14:paraId="07956C57" w14:textId="77777777" w:rsidR="001A3150" w:rsidRDefault="001A3150" w:rsidP="001A3150">
      <w:pPr>
        <w:spacing w:line="240" w:lineRule="auto"/>
        <w:rPr>
          <w:lang w:val="lt-LT"/>
        </w:rPr>
      </w:pPr>
      <w:r>
        <w:rPr>
          <w:lang w:val="lt-LT"/>
        </w:rPr>
        <w:t>Apie perdozavimo atvejus žmonėms duomenų turima nedaug. Labiausiai tikėtina, kad perdozavimo atveju pasireikš hipotenzija ir tachikardija. Parasimpatinės nervų sistemos (klajoklio nervo) stimuliacijos atveju gali pasireikšti bradikardija.</w:t>
      </w:r>
    </w:p>
    <w:p w14:paraId="0A69FCAE" w14:textId="77777777" w:rsidR="001A3150" w:rsidRDefault="001A3150" w:rsidP="001A3150">
      <w:pPr>
        <w:spacing w:line="240" w:lineRule="auto"/>
        <w:rPr>
          <w:lang w:val="lt-LT"/>
        </w:rPr>
      </w:pPr>
    </w:p>
    <w:p w14:paraId="1F0F6618" w14:textId="77777777" w:rsidR="001A3150" w:rsidRDefault="001A3150" w:rsidP="001A3150">
      <w:pPr>
        <w:spacing w:line="240" w:lineRule="auto"/>
        <w:rPr>
          <w:u w:val="single"/>
          <w:lang w:val="lt-LT"/>
        </w:rPr>
      </w:pPr>
      <w:r>
        <w:rPr>
          <w:u w:val="single"/>
          <w:lang w:val="lt-LT"/>
        </w:rPr>
        <w:t>Apsinuodijimo gydymas</w:t>
      </w:r>
    </w:p>
    <w:p w14:paraId="2CCC7A1E" w14:textId="77777777" w:rsidR="001A3150" w:rsidRDefault="001A3150" w:rsidP="001A3150">
      <w:pPr>
        <w:spacing w:line="240" w:lineRule="auto"/>
        <w:rPr>
          <w:lang w:val="lt-LT"/>
        </w:rPr>
      </w:pPr>
      <w:r>
        <w:rPr>
          <w:lang w:val="lt-LT"/>
        </w:rPr>
        <w:lastRenderedPageBreak/>
        <w:t xml:space="preserve">Atsiradus simptominei hipotenzijai turi būti pradėtas palaikomasis gydymas. </w:t>
      </w:r>
    </w:p>
    <w:p w14:paraId="3B758ABE" w14:textId="77777777" w:rsidR="001A3150" w:rsidRDefault="001A3150" w:rsidP="001A3150">
      <w:pPr>
        <w:spacing w:line="240" w:lineRule="auto"/>
        <w:rPr>
          <w:lang w:val="lt-LT"/>
        </w:rPr>
      </w:pPr>
      <w:r>
        <w:rPr>
          <w:lang w:val="lt-LT"/>
        </w:rPr>
        <w:t>Priemonės priklauso nuo laikotarpio, praėjusio po vaistinio preparato suvartojimo, ir simptomų pobūdžio bei sunkumo. Pirmiausia reikia stabilizuoti širdies – kraujagyslių sistemą. Jeigu vaistinio preparato buvo vartota per burną, reikia išgerti pakankamą dozę aktyvintosios anglies. Vėliau reikia atidžiai stebėti gyvybinių funkcijų rodmenis. Prireikus, gyvybinių funkcijų rodmenis reikia koreguoti.</w:t>
      </w:r>
    </w:p>
    <w:p w14:paraId="27587D8E" w14:textId="77777777" w:rsidR="001A3150" w:rsidRDefault="001A3150" w:rsidP="001A3150">
      <w:pPr>
        <w:spacing w:line="240" w:lineRule="auto"/>
        <w:rPr>
          <w:lang w:val="lt-LT"/>
        </w:rPr>
      </w:pPr>
    </w:p>
    <w:p w14:paraId="08D584F5" w14:textId="77777777" w:rsidR="001A3150" w:rsidRDefault="001A3150" w:rsidP="001A3150">
      <w:pPr>
        <w:spacing w:line="240" w:lineRule="auto"/>
        <w:rPr>
          <w:lang w:val="lt-LT"/>
        </w:rPr>
      </w:pPr>
      <w:r>
        <w:rPr>
          <w:lang w:val="lt-LT"/>
        </w:rPr>
        <w:t>Nei losartanas, nei jo veiklusis metabolitas nepasišalina iš organizmo hemodializės metu.</w:t>
      </w:r>
    </w:p>
    <w:p w14:paraId="025A72B7" w14:textId="77777777" w:rsidR="001A3150" w:rsidRDefault="001A3150" w:rsidP="001A3150">
      <w:pPr>
        <w:spacing w:line="240" w:lineRule="auto"/>
        <w:rPr>
          <w:lang w:val="lt-LT"/>
        </w:rPr>
      </w:pPr>
    </w:p>
    <w:p w14:paraId="62EF8370" w14:textId="77777777" w:rsidR="001A3150" w:rsidRDefault="001A3150" w:rsidP="001A3150">
      <w:pPr>
        <w:rPr>
          <w:lang w:val="lt-LT"/>
        </w:rPr>
      </w:pPr>
    </w:p>
    <w:p w14:paraId="199238EF" w14:textId="77777777" w:rsidR="001A3150" w:rsidRDefault="001A3150" w:rsidP="001A3150">
      <w:pPr>
        <w:keepNext/>
        <w:spacing w:line="240" w:lineRule="auto"/>
        <w:rPr>
          <w:b/>
          <w:bCs/>
          <w:caps/>
          <w:lang w:val="lt-LT"/>
        </w:rPr>
      </w:pPr>
      <w:r>
        <w:rPr>
          <w:b/>
          <w:bCs/>
          <w:caps/>
          <w:lang w:val="lt-LT"/>
        </w:rPr>
        <w:t>5.</w:t>
      </w:r>
      <w:r>
        <w:rPr>
          <w:b/>
          <w:bCs/>
          <w:caps/>
          <w:lang w:val="lt-LT"/>
        </w:rPr>
        <w:tab/>
      </w:r>
      <w:r>
        <w:rPr>
          <w:b/>
          <w:bCs/>
          <w:lang w:val="lt-LT"/>
        </w:rPr>
        <w:t xml:space="preserve">FARMAKOLOGINĖS </w:t>
      </w:r>
      <w:r>
        <w:rPr>
          <w:b/>
          <w:bCs/>
          <w:caps/>
          <w:lang w:val="lt-LT"/>
        </w:rPr>
        <w:t>savybės</w:t>
      </w:r>
    </w:p>
    <w:p w14:paraId="199ED9C1" w14:textId="77777777" w:rsidR="001A3150" w:rsidRDefault="001A3150" w:rsidP="001A3150">
      <w:pPr>
        <w:keepNext/>
        <w:spacing w:line="240" w:lineRule="auto"/>
        <w:rPr>
          <w:lang w:val="lt-LT"/>
        </w:rPr>
      </w:pPr>
    </w:p>
    <w:p w14:paraId="7E148C0A" w14:textId="77777777" w:rsidR="001A3150" w:rsidRDefault="001A3150" w:rsidP="001A3150">
      <w:pPr>
        <w:keepNext/>
        <w:spacing w:line="240" w:lineRule="auto"/>
        <w:rPr>
          <w:b/>
          <w:bCs/>
          <w:lang w:val="lt-LT"/>
        </w:rPr>
      </w:pPr>
      <w:r>
        <w:rPr>
          <w:b/>
          <w:bCs/>
          <w:lang w:val="lt-LT"/>
        </w:rPr>
        <w:t>5.1</w:t>
      </w:r>
      <w:r>
        <w:rPr>
          <w:b/>
          <w:bCs/>
          <w:lang w:val="lt-LT"/>
        </w:rPr>
        <w:tab/>
        <w:t xml:space="preserve">Farmakodinaminės savybės </w:t>
      </w:r>
    </w:p>
    <w:p w14:paraId="754D4E0C" w14:textId="77777777" w:rsidR="001A3150" w:rsidRDefault="001A3150" w:rsidP="001A3150">
      <w:pPr>
        <w:keepNext/>
        <w:spacing w:line="240" w:lineRule="auto"/>
        <w:rPr>
          <w:lang w:val="lt-LT"/>
        </w:rPr>
      </w:pPr>
    </w:p>
    <w:p w14:paraId="31B80A49" w14:textId="77777777" w:rsidR="001A3150" w:rsidRDefault="001A3150" w:rsidP="001A3150">
      <w:pPr>
        <w:keepNext/>
        <w:spacing w:line="240" w:lineRule="auto"/>
        <w:rPr>
          <w:lang w:val="lt-LT"/>
        </w:rPr>
      </w:pPr>
      <w:r>
        <w:rPr>
          <w:lang w:val="lt-LT"/>
        </w:rPr>
        <w:t xml:space="preserve">Farmakoterapinė grupė – angiotenzino II receptorių </w:t>
      </w:r>
      <w:r>
        <w:rPr>
          <w:lang w:val="pt-BR"/>
        </w:rPr>
        <w:t>blokatoriai</w:t>
      </w:r>
      <w:r>
        <w:rPr>
          <w:lang w:val="lt-LT"/>
        </w:rPr>
        <w:t>, gryni</w:t>
      </w:r>
    </w:p>
    <w:p w14:paraId="7C6F69F5" w14:textId="77777777" w:rsidR="001A3150" w:rsidRDefault="001A3150" w:rsidP="001A3150">
      <w:pPr>
        <w:keepNext/>
        <w:spacing w:line="240" w:lineRule="auto"/>
        <w:rPr>
          <w:lang w:val="lt-LT"/>
        </w:rPr>
      </w:pPr>
      <w:r>
        <w:rPr>
          <w:lang w:val="lt-LT"/>
        </w:rPr>
        <w:t>ATC kodas – C09CA01</w:t>
      </w:r>
    </w:p>
    <w:p w14:paraId="5940DB3B" w14:textId="77777777" w:rsidR="001A3150" w:rsidRDefault="001A3150" w:rsidP="001A3150">
      <w:pPr>
        <w:keepNext/>
        <w:spacing w:line="240" w:lineRule="auto"/>
        <w:rPr>
          <w:lang w:val="lt-LT"/>
        </w:rPr>
      </w:pPr>
    </w:p>
    <w:p w14:paraId="282750C2" w14:textId="77777777" w:rsidR="001A3150" w:rsidRDefault="001A3150" w:rsidP="001A3150">
      <w:pPr>
        <w:rPr>
          <w:lang w:val="lt-LT"/>
        </w:rPr>
      </w:pPr>
      <w:r>
        <w:rPr>
          <w:lang w:val="lt-LT"/>
        </w:rPr>
        <w:t>Losartanas yra sintetinis per burną vartojamas angiotenzino II receptorių (AT</w:t>
      </w:r>
      <w:r>
        <w:rPr>
          <w:vertAlign w:val="subscript"/>
          <w:lang w:val="lt-LT"/>
        </w:rPr>
        <w:t>1</w:t>
      </w:r>
      <w:r>
        <w:rPr>
          <w:lang w:val="lt-LT"/>
        </w:rPr>
        <w:t xml:space="preserve"> tipo) </w:t>
      </w:r>
      <w:r>
        <w:rPr>
          <w:lang w:val="pt-BR"/>
        </w:rPr>
        <w:t>blokatorius</w:t>
      </w:r>
      <w:r>
        <w:rPr>
          <w:lang w:val="lt-LT"/>
        </w:rPr>
        <w:t>. Angiotenzinas II stipriai sutraukia kraujagysles ir yra pagrindinis aktyvus renino ir angiotenzino sistemos hormonas, lemiantis arterinės hipertenzijos patologinę fiziologiją. Angiotenzinas II prisijungia prie AT</w:t>
      </w:r>
      <w:r>
        <w:rPr>
          <w:vertAlign w:val="subscript"/>
          <w:lang w:val="lt-LT"/>
        </w:rPr>
        <w:t>1</w:t>
      </w:r>
      <w:r>
        <w:rPr>
          <w:lang w:val="lt-LT"/>
        </w:rPr>
        <w:t xml:space="preserve"> receptorių, kurių yra daugelyje audinių (pvz.: kraujagyslių lygiuosiuose raumenyse, antinksčiuose, inkstuose ir širdyje) ir sukelia tam tikrą biologinį poveikį, pavyzdžiui, sutraukia kraujagysles, skatina aldosterono išsiskyrimą. Be to, angiotenzinas II stimuliuoja lygiųjų raumenų ląstelių išvešėjimą.</w:t>
      </w:r>
    </w:p>
    <w:p w14:paraId="0751F2A7" w14:textId="77777777" w:rsidR="001A3150" w:rsidRDefault="001A3150" w:rsidP="001A3150">
      <w:pPr>
        <w:rPr>
          <w:lang w:val="lt-LT"/>
        </w:rPr>
      </w:pPr>
    </w:p>
    <w:p w14:paraId="6DD6B1C7" w14:textId="7A09448B" w:rsidR="001A3150" w:rsidRDefault="001A3150" w:rsidP="001A3150">
      <w:pPr>
        <w:rPr>
          <w:lang w:val="lt-LT"/>
        </w:rPr>
      </w:pPr>
      <w:r>
        <w:rPr>
          <w:lang w:val="lt-LT"/>
        </w:rPr>
        <w:t>Losartanas pasirinktinai slopina AT</w:t>
      </w:r>
      <w:r>
        <w:rPr>
          <w:vertAlign w:val="subscript"/>
          <w:lang w:val="lt-LT"/>
        </w:rPr>
        <w:t>1</w:t>
      </w:r>
      <w:r>
        <w:rPr>
          <w:lang w:val="lt-LT"/>
        </w:rPr>
        <w:t xml:space="preserve"> receptorius. Tyrimų </w:t>
      </w:r>
      <w:r>
        <w:rPr>
          <w:i/>
          <w:iCs/>
          <w:lang w:val="lt-LT"/>
        </w:rPr>
        <w:t>in vitro</w:t>
      </w:r>
      <w:r>
        <w:rPr>
          <w:lang w:val="lt-LT"/>
        </w:rPr>
        <w:t xml:space="preserve"> ir </w:t>
      </w:r>
      <w:r>
        <w:rPr>
          <w:i/>
          <w:iCs/>
          <w:lang w:val="lt-LT"/>
        </w:rPr>
        <w:t>in vivo</w:t>
      </w:r>
      <w:r>
        <w:rPr>
          <w:lang w:val="lt-LT"/>
        </w:rPr>
        <w:t xml:space="preserve"> duomenimis, losartanas ir farmakologinį poveikį sukeliantis jo karboksilo rūgšties metabolitas E-3174 slopina visą fiziologijai svarbų angiotenzino II poveikį, nepriklausomai nuo angiotenzino prigimti</w:t>
      </w:r>
      <w:r w:rsidR="00436DBB">
        <w:rPr>
          <w:lang w:val="lt-LT"/>
        </w:rPr>
        <w:t>e</w:t>
      </w:r>
      <w:r>
        <w:rPr>
          <w:lang w:val="lt-LT"/>
        </w:rPr>
        <w:t>s ar sintezės būdo.</w:t>
      </w:r>
    </w:p>
    <w:p w14:paraId="606F1993" w14:textId="77777777" w:rsidR="001A3150" w:rsidRDefault="001A3150" w:rsidP="001A3150">
      <w:pPr>
        <w:rPr>
          <w:lang w:val="lt-LT"/>
        </w:rPr>
      </w:pPr>
    </w:p>
    <w:p w14:paraId="21350707" w14:textId="77777777" w:rsidR="001A3150" w:rsidRDefault="001A3150" w:rsidP="001A3150">
      <w:pPr>
        <w:rPr>
          <w:lang w:val="lt-LT"/>
        </w:rPr>
      </w:pPr>
      <w:r>
        <w:rPr>
          <w:lang w:val="lt-LT"/>
        </w:rPr>
        <w:t>Losartanas nestimuliuoja ir neblokuoja kitokių hormonų receptorių ar jonų kanalų, kurie svarbūs kardiovaskulinei reguliacijai. Be to, losartanas neslopina fermento AKF (kininazės II), kuris skaldo bradikininą, todėl su bradikininu susijęs nepageidaujamas poveikis nesustiprėja.</w:t>
      </w:r>
    </w:p>
    <w:p w14:paraId="0A5B5D3B" w14:textId="77777777" w:rsidR="001A3150" w:rsidRDefault="001A3150" w:rsidP="001A3150">
      <w:pPr>
        <w:rPr>
          <w:lang w:val="lt-LT"/>
        </w:rPr>
      </w:pPr>
    </w:p>
    <w:p w14:paraId="6E14510F" w14:textId="77777777" w:rsidR="001A3150" w:rsidRDefault="001A3150" w:rsidP="001A3150">
      <w:pPr>
        <w:rPr>
          <w:lang w:val="lt-LT"/>
        </w:rPr>
      </w:pPr>
      <w:r>
        <w:rPr>
          <w:lang w:val="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angiotenzino II receptorių blokada yra veiksminga. Nutraukus losartano vartojimą kraujo plazmoje renino aktyvumas ir angiotenzino II kiekis per tris paras sumažėja iki pradinių reikšmių.</w:t>
      </w:r>
    </w:p>
    <w:p w14:paraId="1C76A83C" w14:textId="77777777" w:rsidR="001A3150" w:rsidRDefault="001A3150" w:rsidP="001A3150">
      <w:pPr>
        <w:rPr>
          <w:lang w:val="lt-LT"/>
        </w:rPr>
      </w:pPr>
    </w:p>
    <w:p w14:paraId="0F20BBF9" w14:textId="63C2A4D7" w:rsidR="001A3150" w:rsidRDefault="001A3150" w:rsidP="001A3150">
      <w:pPr>
        <w:rPr>
          <w:lang w:val="lt-LT"/>
        </w:rPr>
      </w:pPr>
      <w:r>
        <w:rPr>
          <w:lang w:val="lt-LT"/>
        </w:rPr>
        <w:t>Ir losartanas, ir svarbiausias jo veiklusis metabolitas pasižymi didesniu giminingumu AT</w:t>
      </w:r>
      <w:r>
        <w:rPr>
          <w:vertAlign w:val="subscript"/>
          <w:lang w:val="lt-LT"/>
        </w:rPr>
        <w:t>1</w:t>
      </w:r>
      <w:r>
        <w:rPr>
          <w:lang w:val="lt-LT"/>
        </w:rPr>
        <w:t xml:space="preserve"> receptoriams nei AT</w:t>
      </w:r>
      <w:r>
        <w:rPr>
          <w:vertAlign w:val="subscript"/>
          <w:lang w:val="lt-LT"/>
        </w:rPr>
        <w:t>2</w:t>
      </w:r>
      <w:r>
        <w:rPr>
          <w:lang w:val="lt-LT"/>
        </w:rPr>
        <w:t xml:space="preserve"> receptoriams. Veiklusis metabolitas yra 10</w:t>
      </w:r>
      <w:r>
        <w:rPr>
          <w:lang w:val="lt-LT"/>
        </w:rPr>
        <w:noBreakHyphen/>
        <w:t>40 kartų aktyvesnis už losartaną</w:t>
      </w:r>
      <w:r w:rsidR="001F22E6">
        <w:rPr>
          <w:lang w:val="lt-LT"/>
        </w:rPr>
        <w:t xml:space="preserve">, </w:t>
      </w:r>
      <w:r w:rsidR="001F22E6">
        <w:rPr>
          <w:color w:val="000000"/>
          <w:lang w:val="sv-SE"/>
        </w:rPr>
        <w:t>vertinant atititinkamu svorio santykiu</w:t>
      </w:r>
      <w:r>
        <w:rPr>
          <w:lang w:val="lt-LT"/>
        </w:rPr>
        <w:t>.</w:t>
      </w:r>
    </w:p>
    <w:p w14:paraId="75D7FF71" w14:textId="77777777" w:rsidR="001A3150" w:rsidRDefault="001A3150" w:rsidP="001A3150">
      <w:pPr>
        <w:rPr>
          <w:lang w:val="lt-LT"/>
        </w:rPr>
      </w:pPr>
    </w:p>
    <w:p w14:paraId="7A6F96E5" w14:textId="77777777" w:rsidR="001A3150" w:rsidRDefault="001A3150" w:rsidP="001A3150">
      <w:pPr>
        <w:rPr>
          <w:u w:val="single"/>
          <w:lang w:val="lt-LT"/>
        </w:rPr>
      </w:pPr>
      <w:r>
        <w:rPr>
          <w:u w:val="single"/>
          <w:lang w:val="lt-LT"/>
        </w:rPr>
        <w:t>Arterinės hipertenzijos tyrimai</w:t>
      </w:r>
    </w:p>
    <w:p w14:paraId="25FCD158" w14:textId="77777777" w:rsidR="001A3150" w:rsidRDefault="001A3150" w:rsidP="001A3150">
      <w:pPr>
        <w:rPr>
          <w:lang w:val="lt-LT"/>
        </w:rPr>
      </w:pPr>
      <w:r>
        <w:rPr>
          <w:lang w:val="lt-LT"/>
        </w:rPr>
        <w:t xml:space="preserve">Kontroliuojamų klinikinių tyrimų metu pacientams, sergantiems lengva ar vidutinio sunkumo pirmine arterine hipertenzija, kartą per parą geriama losartano dozė statistiškai reikšmingai sumažino sistolinį ir diastolinį kraujospūdį. Kraujospūdžio matavimo, praėjus 24 val. ir 5 – 6 val. po dozės pavartojimo, duomenų palyginimas rodo, kad kraujospūdis sumažėja per 24 valandas. Natūralus kraujospūdžio svyravimas paros metu išliko. Intervalo tarp dozių pabaigoje kraujospūdžio sumažėjimas atitiko maždaug 70-80% to sumažėjimo, kuris pasireiškė praėjus 5 - 6 val. po preparato pavartojimo. </w:t>
      </w:r>
    </w:p>
    <w:p w14:paraId="6EF7E413" w14:textId="77777777" w:rsidR="001A3150" w:rsidRDefault="001A3150" w:rsidP="001A3150">
      <w:pPr>
        <w:rPr>
          <w:lang w:val="lt-LT"/>
        </w:rPr>
      </w:pPr>
    </w:p>
    <w:p w14:paraId="36F59534" w14:textId="77777777" w:rsidR="001A3150" w:rsidRDefault="001A3150" w:rsidP="001A3150">
      <w:pPr>
        <w:rPr>
          <w:lang w:val="lt-LT"/>
        </w:rPr>
      </w:pPr>
      <w:r>
        <w:rPr>
          <w:lang w:val="lt-LT"/>
        </w:rPr>
        <w:t>Nutraukus losartano vartojimą, arterine hipertenzija sergantiems pacientams kraujospūdis staiga nepadidėjo. Nors losartanas ženkliai sumažina kraujospūdį, bet klinikai reikšmingai neveikia širdies susitraukimų dažnio.</w:t>
      </w:r>
    </w:p>
    <w:p w14:paraId="0669BFBD" w14:textId="77777777" w:rsidR="001A3150" w:rsidRDefault="001A3150" w:rsidP="001A3150">
      <w:pPr>
        <w:rPr>
          <w:lang w:val="lt-LT"/>
        </w:rPr>
      </w:pPr>
    </w:p>
    <w:p w14:paraId="21ED72F4" w14:textId="77777777" w:rsidR="001A3150" w:rsidRDefault="001A3150" w:rsidP="001A3150">
      <w:pPr>
        <w:rPr>
          <w:lang w:val="lt-LT"/>
        </w:rPr>
      </w:pPr>
      <w:r>
        <w:rPr>
          <w:lang w:val="lt-LT"/>
        </w:rPr>
        <w:lastRenderedPageBreak/>
        <w:t>Losartanas vienodai veiksmingas vyrams ir moterims, jaunesniems kaip 65 metų ir vyresniems pacientams, sergantiems arterine hipertenzija.</w:t>
      </w:r>
    </w:p>
    <w:p w14:paraId="2D5FC472" w14:textId="77777777" w:rsidR="001A3150" w:rsidRDefault="001A3150" w:rsidP="001A3150">
      <w:pPr>
        <w:rPr>
          <w:lang w:val="lt-LT"/>
        </w:rPr>
      </w:pPr>
    </w:p>
    <w:p w14:paraId="4E002008" w14:textId="77777777" w:rsidR="001A3150" w:rsidRDefault="001A3150" w:rsidP="001A3150">
      <w:pPr>
        <w:rPr>
          <w:u w:val="single"/>
          <w:lang w:val="lt-LT"/>
        </w:rPr>
      </w:pPr>
      <w:r>
        <w:rPr>
          <w:i/>
          <w:iCs/>
          <w:u w:val="single"/>
          <w:lang w:val="lt-LT"/>
        </w:rPr>
        <w:t>LIFE</w:t>
      </w:r>
      <w:r>
        <w:rPr>
          <w:u w:val="single"/>
          <w:lang w:val="lt-LT"/>
        </w:rPr>
        <w:t xml:space="preserve"> tyrimas</w:t>
      </w:r>
    </w:p>
    <w:p w14:paraId="75D9ABD8" w14:textId="77777777" w:rsidR="001A3150" w:rsidRDefault="001A3150" w:rsidP="001A3150">
      <w:pPr>
        <w:rPr>
          <w:lang w:val="lt-LT"/>
        </w:rPr>
      </w:pPr>
      <w:r>
        <w:rPr>
          <w:lang w:val="lt-LT"/>
        </w:rPr>
        <w:t xml:space="preserve">Trigubai aklu būdu atliktas atsitiktinių imčių aktyviai kontroliuojamasis losartano įtakos intervencijų vertinamosios baigties sumažėjimui pacientams, kurie serga hipertenzija (angl. </w:t>
      </w:r>
      <w:r>
        <w:rPr>
          <w:i/>
          <w:iCs/>
          <w:lang w:val="lt-LT"/>
        </w:rPr>
        <w:t>The Losartan Intervention For Endpoint Reductionin Hypertension [LIFE]</w:t>
      </w:r>
      <w:r>
        <w:rPr>
          <w:lang w:val="lt-LT"/>
        </w:rPr>
        <w:t>), tyrimas, kuriame dalyvavo 9193 hipertenzija sergantys 55</w:t>
      </w:r>
      <w:r>
        <w:rPr>
          <w:lang w:val="lt-LT"/>
        </w:rPr>
        <w:noBreakHyphen/>
        <w:t>80 metų pacientai, kuriems užrašius EKG, buvo diagnozuota kairiojo skilvelio hipertrofija. Pacientai atsitiktiniu būdu buvo suskirstyti į grupes ir vartojo arba 50 mg losartano kalio druskos vieną kartą per parą, arba 50 mg atenololio vieną kartą per parą. Jeigu planuojamas kraujospūdis (&lt; 140/90 mmHg) nebuvo pasiektas, pirmiausia buvo papildomai skirta vartoti hidrochlorotiazido (12,5 mg), o vėliau, jeigu buvo būtina, iki 100 mg vieną kartą per parą padidinta losartano kalio druskos arba atenololio dozė. Jeigu buvo būtina, kad būtų pasiektas planuojamas kraujospūdis, buvo papildomai skirta vartoti kitų antihipertenzinių vaistinių preparatų, išskyrus AKF inhibitorius, angiotenzino II receptorių blokatorius ar beta adrenoreceptorių blokatorius.</w:t>
      </w:r>
    </w:p>
    <w:p w14:paraId="3AA26E9C" w14:textId="77777777" w:rsidR="001A3150" w:rsidRDefault="001A3150" w:rsidP="001A3150">
      <w:pPr>
        <w:rPr>
          <w:lang w:val="lt-LT"/>
        </w:rPr>
      </w:pPr>
    </w:p>
    <w:p w14:paraId="047A3B4E" w14:textId="77777777" w:rsidR="001A3150" w:rsidRDefault="001A3150" w:rsidP="001A3150">
      <w:pPr>
        <w:rPr>
          <w:lang w:val="lt-LT"/>
        </w:rPr>
      </w:pPr>
      <w:r>
        <w:rPr>
          <w:lang w:val="lt-LT"/>
        </w:rPr>
        <w:t>Vidutinė stebėjimo trukmė buvo 4,8 metų.</w:t>
      </w:r>
    </w:p>
    <w:p w14:paraId="6041D0A3" w14:textId="77777777" w:rsidR="001A3150" w:rsidRDefault="001A3150" w:rsidP="001A3150">
      <w:pPr>
        <w:rPr>
          <w:lang w:val="lt-LT"/>
        </w:rPr>
      </w:pPr>
    </w:p>
    <w:p w14:paraId="57EDEAFC" w14:textId="77777777" w:rsidR="001A3150" w:rsidRDefault="001A3150" w:rsidP="001A3150">
      <w:pPr>
        <w:rPr>
          <w:lang w:val="lt-LT"/>
        </w:rPr>
      </w:pPr>
      <w:r>
        <w:rPr>
          <w:lang w:val="lt-LT"/>
        </w:rPr>
        <w:t>Pirminė vertinamoji baigtis buvo jungtinė, apimanti kardiovaskulinį sergamumą ir mirtingumą, įvertinta bendru kardiovaskulinio mirtingumo, insulto ir miokardo infarkto atvejų sumažėjimu. Abiejose grupėse panašia apimtimi reikšmingai sumažėjo kraujospūdis. Gydymas losartano kalio druska pacientams, kurie pasiekė pirminę vertinamąją baigtį, riziką sumažino 13,0 % (p = 0,021, 95 % pasikliautinais intervalas 0,77</w:t>
      </w:r>
      <w:r>
        <w:rPr>
          <w:lang w:val="lt-LT"/>
        </w:rPr>
        <w:noBreakHyphen/>
        <w:t>0,98), palyginti su atenololiu. Tai buvo daugiausiai susiję su insulto dažnio sumažėjimu. Gydymas losartano kalio druska insulto riziką sumažino 25 %, palyginti su atenololiu (p = 0,001 95 % pasikliautinais intervalas 0,63</w:t>
      </w:r>
      <w:r>
        <w:rPr>
          <w:lang w:val="lt-LT"/>
        </w:rPr>
        <w:noBreakHyphen/>
        <w:t>0,89). Kardiovaskulinės mirties ir miokardo infarkto dažnis abiejose gydymo grupėse sumažėjo nereikšmingai.</w:t>
      </w:r>
    </w:p>
    <w:p w14:paraId="5D5CA35B" w14:textId="77777777" w:rsidR="001A3150" w:rsidRDefault="001A3150" w:rsidP="001A3150">
      <w:pPr>
        <w:rPr>
          <w:lang w:val="lt-LT"/>
        </w:rPr>
      </w:pPr>
    </w:p>
    <w:p w14:paraId="45F3C3C8" w14:textId="77777777" w:rsidR="001A3150" w:rsidRDefault="001A3150" w:rsidP="001A3150">
      <w:pPr>
        <w:rPr>
          <w:u w:val="single"/>
          <w:lang w:val="lt-LT"/>
        </w:rPr>
      </w:pPr>
      <w:r>
        <w:rPr>
          <w:u w:val="single"/>
          <w:lang w:val="lt-LT"/>
        </w:rPr>
        <w:t>Rasė</w:t>
      </w:r>
    </w:p>
    <w:p w14:paraId="33AAB4CF" w14:textId="77777777" w:rsidR="001A3150" w:rsidRDefault="001A3150" w:rsidP="001A3150">
      <w:pPr>
        <w:rPr>
          <w:lang w:val="lt-LT"/>
        </w:rPr>
      </w:pPr>
      <w:r>
        <w:rPr>
          <w:i/>
          <w:iCs/>
          <w:lang w:val="lt-LT"/>
        </w:rPr>
        <w:t>LIFE</w:t>
      </w:r>
      <w:r>
        <w:rPr>
          <w:lang w:val="lt-LT"/>
        </w:rPr>
        <w:t xml:space="preserve"> tyrimo metu juodaodžiams pacientams, kurie buvo gydyti losartano kalio druska, kilo didesnė pirminės jungtinės vertinamosios baigties, t. y. kardiovaskulinių reiškinių (pvz., širdies infarkto, kardiovaskulinės mirties) ir ypač insulto rizika nei juodaodžiams, kurie vartojo atenololį. Dėl to </w:t>
      </w:r>
      <w:r>
        <w:rPr>
          <w:i/>
          <w:iCs/>
          <w:lang w:val="lt-LT"/>
        </w:rPr>
        <w:t>LIFE</w:t>
      </w:r>
      <w:r>
        <w:rPr>
          <w:lang w:val="lt-LT"/>
        </w:rPr>
        <w:t xml:space="preserve"> tyrimo losartano palyginimo su atenololiu duomenys dėl kardiovaskulinio sergamumo ar mirtingumo netinka juodaodžiams pacientams, kurie serga hipertenzija ir kuriems diagnozuota kairiojo skilvelio hipertrofija.</w:t>
      </w:r>
    </w:p>
    <w:p w14:paraId="36E74B48" w14:textId="77777777" w:rsidR="001A3150" w:rsidRDefault="001A3150" w:rsidP="001A3150">
      <w:pPr>
        <w:rPr>
          <w:lang w:val="lt-LT"/>
        </w:rPr>
      </w:pPr>
    </w:p>
    <w:p w14:paraId="623FDA14" w14:textId="77777777" w:rsidR="001A3150" w:rsidRDefault="001A3150" w:rsidP="001A3150">
      <w:pPr>
        <w:rPr>
          <w:u w:val="single"/>
          <w:lang w:val="lt-LT"/>
        </w:rPr>
      </w:pPr>
      <w:r>
        <w:rPr>
          <w:i/>
          <w:iCs/>
          <w:u w:val="single"/>
          <w:lang w:val="lt-LT"/>
        </w:rPr>
        <w:t>RENAAL</w:t>
      </w:r>
      <w:r>
        <w:rPr>
          <w:u w:val="single"/>
          <w:lang w:val="lt-LT"/>
        </w:rPr>
        <w:t xml:space="preserve"> tyrimas</w:t>
      </w:r>
    </w:p>
    <w:p w14:paraId="619ACD3E" w14:textId="77777777" w:rsidR="00EF6311" w:rsidRDefault="001A3150" w:rsidP="001A3150">
      <w:pPr>
        <w:rPr>
          <w:lang w:val="lt-LT"/>
        </w:rPr>
      </w:pPr>
      <w:r>
        <w:rPr>
          <w:lang w:val="lt-LT"/>
        </w:rPr>
        <w:t>Angiotenzino II receptorių blokatoriaus losartano įtaka nuo insulino nepriklausomo diabeto vertinamosios baigties mažėjimui tyrimas [</w:t>
      </w:r>
      <w:r>
        <w:rPr>
          <w:i/>
          <w:iCs/>
          <w:lang w:val="lt-LT"/>
        </w:rPr>
        <w:t>The Reduction of Endpoints in NIDDM with the Angiotensin II Receptor Losartan (RENAAL)</w:t>
      </w:r>
      <w:r>
        <w:rPr>
          <w:lang w:val="lt-LT"/>
        </w:rPr>
        <w:t xml:space="preserve">] buvo kontroliuojamas klinikinis tyrimas, atliktas visame pasaulyje su 1513 2 tipo cukriniu diabetu sergančių pacientų, kuriems buvo proteinurija ir hipertenzija arba pastarosios ligos nebuvo. Tyrimo metu losartanu buvo gydytas 751 pacientas. Tyrimo tikslas </w:t>
      </w:r>
      <w:r>
        <w:rPr>
          <w:lang w:val="lt-LT"/>
        </w:rPr>
        <w:sym w:font="Symbol" w:char="F02D"/>
      </w:r>
      <w:r>
        <w:rPr>
          <w:lang w:val="lt-LT"/>
        </w:rPr>
        <w:t xml:space="preserve"> įrodyti, kad be naudingo kraujospūdį mažinančio poveikio, losartano kalio druska sukelia ir inkstus saugantį poveikį. </w:t>
      </w:r>
    </w:p>
    <w:p w14:paraId="469E11B3" w14:textId="0AC0A4DC" w:rsidR="001A3150" w:rsidRDefault="001A3150" w:rsidP="001A3150">
      <w:pPr>
        <w:rPr>
          <w:lang w:val="lt-LT"/>
        </w:rPr>
      </w:pPr>
      <w:r>
        <w:rPr>
          <w:lang w:val="lt-LT"/>
        </w:rPr>
        <w:t xml:space="preserve">Pacientams, kuriems buvo proteinurija ir 1,3-3,0 mg/dl kreatinino koncentracija serume, atsitiktinių imčių būdu buvo suskirstyti į dvi grupes. Vienos grupės tiriamiesiems kartu su jau vartojamais antihipertenziniais vaistais, išskyrus AKF inhibitorius ir angiotenzino II receptorių blokatorius, buvo skirta kartą per parą gerti 50 mg losartano. Prireikus dozė buvo didinama, kad pasireikštų kraujospūdžio reakcija. Kitos grupės vartojo placebo. </w:t>
      </w:r>
    </w:p>
    <w:p w14:paraId="3919D11A" w14:textId="77777777" w:rsidR="001A3150" w:rsidRDefault="001A3150" w:rsidP="001A3150">
      <w:pPr>
        <w:rPr>
          <w:lang w:val="lt-LT"/>
        </w:rPr>
      </w:pPr>
    </w:p>
    <w:p w14:paraId="2E779A74" w14:textId="77777777" w:rsidR="001A3150" w:rsidRDefault="001A3150" w:rsidP="001A3150">
      <w:pPr>
        <w:rPr>
          <w:lang w:val="lt-LT"/>
        </w:rPr>
      </w:pPr>
      <w:r>
        <w:rPr>
          <w:lang w:val="lt-LT"/>
        </w:rPr>
        <w:t xml:space="preserve">Tyrėjams buvo nurodyta, kad prireikus kartą per parą vartojamą losartano dozę galima didinti iki 100 mg. 72% pacientų didžiąją tyrimo laikotarpio dalį vartojo 100 mg dozę kartą per parą. Abiejų grupių pacientams prireikus buvo leista papildomai vartoti kitų antihipertenzinių vaistų (diuretikų, kalcio kanalų blokatorių, alfa ar beta adrenoblokatorių, centrinio poveikio vaistinių preparatų). Pacientai stebėti ne ilgiau kaip 4,6 m (vidutiniškai 3,4 m). Pirminė vertinamoji baigtis buvo sudėtinė, t. y. kreatinino koncentracijos serume padvigubėjimas ir galutinė inkstų nepakankamumo stadija (dializės arba inkstų persodinimo būtinumas) arba mirtis. </w:t>
      </w:r>
    </w:p>
    <w:p w14:paraId="3D6D1CF9" w14:textId="77777777" w:rsidR="001A3150" w:rsidRDefault="001A3150" w:rsidP="001A3150">
      <w:pPr>
        <w:rPr>
          <w:lang w:val="lt-LT"/>
        </w:rPr>
      </w:pPr>
    </w:p>
    <w:p w14:paraId="1DFD4537" w14:textId="77777777" w:rsidR="001A3150" w:rsidRDefault="001A3150" w:rsidP="001A3150">
      <w:pPr>
        <w:rPr>
          <w:lang w:val="lt-LT"/>
        </w:rPr>
      </w:pPr>
      <w:r>
        <w:rPr>
          <w:lang w:val="lt-LT"/>
        </w:rPr>
        <w:t xml:space="preserve">Gauti rezultatai rodo, kad pacientams, kuriems pirminė vertinamoji baigtis buvo nustatyta, losartanas (327 apraiškos), palyginti su placebu (359 apraiškos), riziką sumažino 16,1% (p=0,022). Tyrimo rezultatai rodo, kad losartanu gydytiems pacientams reikšmingai sumažėjo atskirų vertinamosios baigties komponentų ir jų derinių rizika: kreatinino kiekio serume padvigubėjimo rizika sumažėjo 25,3% (p=0,006), galutinės inkstų nepakankamumo stadijos rizika </w:t>
      </w:r>
      <w:r>
        <w:rPr>
          <w:lang w:val="lt-LT"/>
        </w:rPr>
        <w:sym w:font="Symbol" w:char="F02D"/>
      </w:r>
      <w:r>
        <w:rPr>
          <w:lang w:val="lt-LT"/>
        </w:rPr>
        <w:t xml:space="preserve"> 28,6% (p=0,002), galutinės inkstų nepakankamumo stadijos arba mirties rizika </w:t>
      </w:r>
      <w:r>
        <w:rPr>
          <w:lang w:val="lt-LT"/>
        </w:rPr>
        <w:sym w:font="Symbol" w:char="F02D"/>
      </w:r>
      <w:r>
        <w:rPr>
          <w:lang w:val="lt-LT"/>
        </w:rPr>
        <w:t xml:space="preserve"> 19,9% (p=0,009), kreatinino kiekio serume padvigubėjimo arba galutinės inkstų nepakankamumo stadijos rizika </w:t>
      </w:r>
      <w:r>
        <w:rPr>
          <w:lang w:val="lt-LT"/>
        </w:rPr>
        <w:sym w:font="Symbol" w:char="F02D"/>
      </w:r>
      <w:r>
        <w:rPr>
          <w:lang w:val="lt-LT"/>
        </w:rPr>
        <w:t xml:space="preserve"> 21,0% (p=0,010). </w:t>
      </w:r>
    </w:p>
    <w:p w14:paraId="185510C5" w14:textId="77777777" w:rsidR="001A3150" w:rsidRDefault="001A3150" w:rsidP="001A3150">
      <w:pPr>
        <w:rPr>
          <w:lang w:val="lt-LT"/>
        </w:rPr>
      </w:pPr>
    </w:p>
    <w:p w14:paraId="12711B7A" w14:textId="77777777" w:rsidR="001A3150" w:rsidRDefault="001A3150" w:rsidP="001A3150">
      <w:pPr>
        <w:rPr>
          <w:lang w:val="lt-LT"/>
        </w:rPr>
      </w:pPr>
      <w:r>
        <w:rPr>
          <w:lang w:val="lt-LT"/>
        </w:rPr>
        <w:t xml:space="preserve">Mirtingumo dėl visų priežasčių dažnis abiejų grupių pacientams reikšmingai nesiskyrė. </w:t>
      </w:r>
    </w:p>
    <w:p w14:paraId="1837DCDB" w14:textId="77777777" w:rsidR="001A3150" w:rsidRDefault="001A3150" w:rsidP="001A3150">
      <w:pPr>
        <w:rPr>
          <w:lang w:val="lt-LT"/>
        </w:rPr>
      </w:pPr>
      <w:r>
        <w:rPr>
          <w:lang w:val="lt-LT"/>
        </w:rPr>
        <w:t>Šio tyrimo metu losartaną tiriamieji paprastai toleravo gerai. Dėl nepageidaujamų reakcijų losartano ir placebo vartojimo nutraukimo dažnis buvo panašus</w:t>
      </w:r>
    </w:p>
    <w:p w14:paraId="3220869D" w14:textId="77777777" w:rsidR="001A3150" w:rsidRDefault="001A3150" w:rsidP="001A3150">
      <w:pPr>
        <w:rPr>
          <w:lang w:val="lt-LT"/>
        </w:rPr>
      </w:pPr>
    </w:p>
    <w:p w14:paraId="24D912B3" w14:textId="77777777" w:rsidR="001A3150" w:rsidRDefault="001A3150" w:rsidP="001A3150">
      <w:pPr>
        <w:rPr>
          <w:u w:val="single"/>
          <w:lang w:val="lt-LT"/>
        </w:rPr>
      </w:pPr>
      <w:r>
        <w:rPr>
          <w:i/>
          <w:iCs/>
          <w:u w:val="single"/>
          <w:lang w:val="lt-LT"/>
        </w:rPr>
        <w:t>HEAAL</w:t>
      </w:r>
      <w:r>
        <w:rPr>
          <w:u w:val="single"/>
          <w:lang w:val="lt-LT"/>
        </w:rPr>
        <w:t xml:space="preserve"> tyrimas</w:t>
      </w:r>
    </w:p>
    <w:p w14:paraId="36AF1274" w14:textId="77777777" w:rsidR="001A3150" w:rsidRDefault="001A3150" w:rsidP="001A3150">
      <w:pPr>
        <w:rPr>
          <w:lang w:val="lt-LT"/>
        </w:rPr>
      </w:pPr>
      <w:r>
        <w:rPr>
          <w:lang w:val="lt-LT"/>
        </w:rPr>
        <w:t>Angiotenzino II receptorių blokatoriaus losartano įtakos širdies nepakankamumo baigčiai  įvertinimo tyrimas [angl.</w:t>
      </w:r>
      <w:r>
        <w:rPr>
          <w:i/>
          <w:iCs/>
          <w:lang w:val="lt-LT"/>
        </w:rPr>
        <w:t>The Heart Failure Endpoint Evaluation of Angiotensin II Antagonist Losartan</w:t>
      </w:r>
      <w:r>
        <w:rPr>
          <w:lang w:val="lt-LT"/>
        </w:rPr>
        <w:t xml:space="preserve"> (</w:t>
      </w:r>
      <w:r>
        <w:rPr>
          <w:i/>
          <w:iCs/>
          <w:lang w:val="lt-LT"/>
        </w:rPr>
        <w:t>HEAAL</w:t>
      </w:r>
      <w:r>
        <w:rPr>
          <w:lang w:val="lt-LT"/>
        </w:rPr>
        <w:t>)] buvo kontroliuojamas klinikinis tyrimas, atliktas visame pasaulyje, kuriame dalyvavo 3834 netoleruojantys gydymo AKF inhibitoriais širdies nepakankamumu (II-IV klasės pagal NYHA) sergantys pacientai,  nuo 18 iki 98 metų amžius. Pacientai atsitiktiniu būdu buvo suskirstyti į grupes ir vartojo arba 50 mg losartano, arba 150 mg losartano vieną kartą per parą, įprastinio gydymo fone, išskyrus AKF inhibitorius.</w:t>
      </w:r>
    </w:p>
    <w:p w14:paraId="7563B32B" w14:textId="77777777" w:rsidR="001A3150" w:rsidRDefault="001A3150" w:rsidP="001A3150">
      <w:pPr>
        <w:rPr>
          <w:lang w:val="lt-LT"/>
        </w:rPr>
      </w:pPr>
    </w:p>
    <w:p w14:paraId="0CDD8052" w14:textId="77777777" w:rsidR="001A3150" w:rsidRDefault="001A3150" w:rsidP="001A3150">
      <w:pPr>
        <w:rPr>
          <w:lang w:val="lt-LT"/>
        </w:rPr>
      </w:pPr>
      <w:r>
        <w:rPr>
          <w:lang w:val="lt-LT"/>
        </w:rPr>
        <w:t>Pacientai buvo stebimi daugiau nei 4 metus (mediana 4,7 metų). Pagrindinė vertinamoji tyrimo baigtis buvo sudėtinė, t.y.  visų  priežasčių, sukėlusių mirtį ar hospitalizaciją dėl širdies nepakankamumo, vertinamoji baigtis.</w:t>
      </w:r>
    </w:p>
    <w:p w14:paraId="28907B78" w14:textId="77777777" w:rsidR="001A3150" w:rsidRDefault="001A3150" w:rsidP="001A3150">
      <w:pPr>
        <w:rPr>
          <w:lang w:val="lt-LT"/>
        </w:rPr>
      </w:pPr>
    </w:p>
    <w:p w14:paraId="49DD6E7A" w14:textId="1B813D87" w:rsidR="001A3150" w:rsidRDefault="001A3150" w:rsidP="001A3150">
      <w:pPr>
        <w:rPr>
          <w:lang w:val="lt-LT"/>
        </w:rPr>
      </w:pPr>
      <w:r>
        <w:rPr>
          <w:lang w:val="lt-LT"/>
        </w:rPr>
        <w:t>Gauti rezultatai rodo, kad pacientams, kuriems pirminė vertinamoji baigtis buvo nustatyta, 150 mg losartano  dozė (828</w:t>
      </w:r>
      <w:r w:rsidR="00EF6311">
        <w:rPr>
          <w:lang w:val="lt-LT"/>
        </w:rPr>
        <w:t xml:space="preserve"> </w:t>
      </w:r>
      <w:r>
        <w:rPr>
          <w:lang w:val="lt-LT"/>
        </w:rPr>
        <w:t>apraiškos)  palyginti su  50 mg losartano doze (889 apraiškos), riziką sumažino 10,1%  (p = 0,027 95% pasikliautinasis intervalas (PI) 0,82-0,99). Ir tai daugiausia priklausė nuo sumažėjusios hospitalizacijos dėl širdies nepakankamumo dažnio. Gydymas 150 mg lyginant su 50 mg losartano doze sumažino hospitalizacijos dėl širdies nepakankamumo riziką 13,5% (p = 0,025 95% PI 0,76-0,98). Mirties nuo visų priežasčių dažnis reikšmingai nesiskyrė tarp abiejų gydymo grupių. Inkstų funkcijos sutrikimas, hipotenzija, hiperkalemija pasireiškė dažniau 150 mg negu 50 mg losartano vartojančiųjų grupėje, tačiau šie nepageidaujami reiškiniai nenulėmė ženkliai dažnesnio gydymo nutraukimo 150 mg grupėje.</w:t>
      </w:r>
    </w:p>
    <w:p w14:paraId="4EE42DE3" w14:textId="77777777" w:rsidR="001A3150" w:rsidRDefault="001A3150" w:rsidP="001A3150">
      <w:pPr>
        <w:rPr>
          <w:lang w:val="lt-LT"/>
        </w:rPr>
      </w:pPr>
    </w:p>
    <w:p w14:paraId="22C14910" w14:textId="77777777" w:rsidR="001A3150" w:rsidRDefault="001A3150" w:rsidP="001A3150">
      <w:pPr>
        <w:keepNext/>
        <w:spacing w:line="240" w:lineRule="auto"/>
        <w:rPr>
          <w:u w:val="single"/>
          <w:lang w:val="lt-LT"/>
        </w:rPr>
      </w:pPr>
      <w:r>
        <w:rPr>
          <w:i/>
          <w:iCs/>
          <w:u w:val="single"/>
          <w:lang w:val="lt-LT"/>
        </w:rPr>
        <w:t>ELITE</w:t>
      </w:r>
      <w:r>
        <w:rPr>
          <w:u w:val="single"/>
          <w:lang w:val="lt-LT"/>
        </w:rPr>
        <w:t xml:space="preserve"> I ir </w:t>
      </w:r>
      <w:r>
        <w:rPr>
          <w:i/>
          <w:iCs/>
          <w:u w:val="single"/>
          <w:lang w:val="lt-LT"/>
        </w:rPr>
        <w:t>ELITE</w:t>
      </w:r>
      <w:r>
        <w:rPr>
          <w:u w:val="single"/>
          <w:lang w:val="lt-LT"/>
        </w:rPr>
        <w:t xml:space="preserve"> II tyrimai</w:t>
      </w:r>
    </w:p>
    <w:p w14:paraId="6C1CBE5B" w14:textId="77777777" w:rsidR="001A3150" w:rsidRDefault="001A3150" w:rsidP="001A3150">
      <w:pPr>
        <w:rPr>
          <w:lang w:val="lt-LT"/>
        </w:rPr>
      </w:pPr>
      <w:r>
        <w:rPr>
          <w:lang w:val="lt-LT"/>
        </w:rPr>
        <w:t xml:space="preserve">48 savaites trukusio tyrimo </w:t>
      </w:r>
      <w:r>
        <w:rPr>
          <w:i/>
          <w:iCs/>
          <w:lang w:val="lt-LT"/>
        </w:rPr>
        <w:t>ELITE</w:t>
      </w:r>
      <w:r>
        <w:rPr>
          <w:lang w:val="lt-LT"/>
        </w:rPr>
        <w:t xml:space="preserve">, kuriame dalyvavo 722 širdies nepakankamumu (II-IV klasės pagal NYHA) sergantys pacientai, metu losartano ir kaptoprilio įtakos pirminei veiksmingumo vertinamajai baigčiai, t. y. ilgalaikiam inkstų funkcijos pokyčiui, skirtumo nepastebėta. </w:t>
      </w:r>
      <w:r>
        <w:rPr>
          <w:i/>
          <w:iCs/>
          <w:lang w:val="lt-LT"/>
        </w:rPr>
        <w:t>ELITE</w:t>
      </w:r>
      <w:r>
        <w:rPr>
          <w:lang w:val="lt-LT"/>
        </w:rPr>
        <w:t xml:space="preserve"> I tyrimo metu nustatyto rezultato, kad losartanas, palyginti su kaptopriliu, mažina mirtingumą, vėlesnis </w:t>
      </w:r>
      <w:r>
        <w:rPr>
          <w:i/>
          <w:iCs/>
          <w:lang w:val="lt-LT"/>
        </w:rPr>
        <w:t>ELITE</w:t>
      </w:r>
      <w:r>
        <w:rPr>
          <w:lang w:val="lt-LT"/>
        </w:rPr>
        <w:t xml:space="preserve"> II tyrimas, aprašytas žemiau, nepatvirtino.</w:t>
      </w:r>
    </w:p>
    <w:p w14:paraId="25BF9735" w14:textId="77777777" w:rsidR="001A3150" w:rsidRDefault="001A3150" w:rsidP="001A3150">
      <w:pPr>
        <w:rPr>
          <w:lang w:val="lt-LT"/>
        </w:rPr>
      </w:pPr>
    </w:p>
    <w:p w14:paraId="42188054" w14:textId="77777777" w:rsidR="001A3150" w:rsidRDefault="001A3150" w:rsidP="001A3150">
      <w:pPr>
        <w:rPr>
          <w:lang w:val="lt-LT"/>
        </w:rPr>
      </w:pPr>
      <w:r>
        <w:rPr>
          <w:i/>
          <w:iCs/>
          <w:lang w:val="lt-LT"/>
        </w:rPr>
        <w:t>ELITE</w:t>
      </w:r>
      <w:r>
        <w:rPr>
          <w:lang w:val="lt-LT"/>
        </w:rPr>
        <w:t xml:space="preserve"> II tyrimo metu buvo lygintas losartano, vartojamo po 50 mg kartą per parą (kartą per parą geriama pradinė 12,5 mg dozė iš pradžių buvo padidinta iki 25 mg, vėliau </w:t>
      </w:r>
      <w:r>
        <w:rPr>
          <w:lang w:val="lt-LT"/>
        </w:rPr>
        <w:sym w:font="Symbol" w:char="F02D"/>
      </w:r>
      <w:r>
        <w:rPr>
          <w:lang w:val="lt-LT"/>
        </w:rPr>
        <w:t xml:space="preserve"> iki 50 mg), ir kaptoprilio, vartojamo po 50 mg 3 kartus per parą (tris kartus per parą geriama pradinė 12,5 mg dozė iš pradžių buvo padidinta iki 25 mg, vėliau </w:t>
      </w:r>
      <w:r>
        <w:rPr>
          <w:lang w:val="lt-LT"/>
        </w:rPr>
        <w:sym w:font="Symbol" w:char="F02D"/>
      </w:r>
      <w:r>
        <w:rPr>
          <w:lang w:val="lt-LT"/>
        </w:rPr>
        <w:t xml:space="preserve"> iki 50 mg), poveikis. Pirminė veiksmingumo vertinamoji baigtis šio žvalgomojo tyrimo metu buvo mirtingumas dėl visų priežasčių. </w:t>
      </w:r>
    </w:p>
    <w:p w14:paraId="40FFF992" w14:textId="77777777" w:rsidR="001A3150" w:rsidRDefault="001A3150" w:rsidP="001A3150">
      <w:pPr>
        <w:rPr>
          <w:lang w:val="lt-LT"/>
        </w:rPr>
      </w:pPr>
    </w:p>
    <w:p w14:paraId="371634D3" w14:textId="77777777" w:rsidR="001A3150" w:rsidRDefault="001A3150" w:rsidP="001A3150">
      <w:pPr>
        <w:rPr>
          <w:lang w:val="lt-LT"/>
        </w:rPr>
      </w:pPr>
      <w:r>
        <w:rPr>
          <w:lang w:val="lt-LT"/>
        </w:rPr>
        <w:t>Šio tyrimo metu pacientai (n=3152), kuriems buvo širdies nepakankamumas (II-IV klasės pagal NYHA), buvo stebėti apie dvejus metus (vidutiniškai 1,5 metų), kad būtų galima nustatyti, ar losartanas labiau negu kaptoprilis mažina bendrąjį mirtingumą. Vertinant pirminį tikslą, statistiškai reikšmingo skirtumo tarp losartano ir kaptoprilio poveikio, mažinant bendrą mirčių skaičių, nebuvo.</w:t>
      </w:r>
    </w:p>
    <w:p w14:paraId="69F553DF" w14:textId="77777777" w:rsidR="001A3150" w:rsidRDefault="001A3150" w:rsidP="001A3150">
      <w:pPr>
        <w:rPr>
          <w:lang w:val="lt-LT"/>
        </w:rPr>
      </w:pPr>
    </w:p>
    <w:p w14:paraId="039F8E52" w14:textId="77777777" w:rsidR="001A3150" w:rsidRDefault="001A3150" w:rsidP="001A3150">
      <w:pPr>
        <w:rPr>
          <w:lang w:val="lt-LT"/>
        </w:rPr>
      </w:pPr>
      <w:r>
        <w:rPr>
          <w:lang w:val="lt-LT"/>
        </w:rPr>
        <w:lastRenderedPageBreak/>
        <w:t>Abiejų palyginamuoju vaistiniu preparatu kontroliuojamų (poveikis lygintas ne su placebo) klinikinių tyrimų metu širdies nepakankamumu sergantys pacientai losartaną toleravo geriau negu kaptoprilį: vartojimo nutraukimo dėl nepageidaujamų reakcijų bei kosulio dažnis buvo reikšmingai mažesnis.</w:t>
      </w:r>
    </w:p>
    <w:p w14:paraId="1B23A061" w14:textId="77777777" w:rsidR="001A3150" w:rsidRDefault="001A3150" w:rsidP="001A3150">
      <w:pPr>
        <w:rPr>
          <w:lang w:val="lt-LT"/>
        </w:rPr>
      </w:pPr>
    </w:p>
    <w:p w14:paraId="40CC72BE" w14:textId="77777777" w:rsidR="001A3150" w:rsidRDefault="001A3150" w:rsidP="001A3150">
      <w:pPr>
        <w:rPr>
          <w:lang w:val="lt-LT"/>
        </w:rPr>
      </w:pPr>
      <w:r>
        <w:rPr>
          <w:i/>
          <w:iCs/>
          <w:lang w:val="lt-LT"/>
        </w:rPr>
        <w:t>ELITE</w:t>
      </w:r>
      <w:r>
        <w:rPr>
          <w:lang w:val="lt-LT"/>
        </w:rPr>
        <w:t xml:space="preserve"> II tyrimo metu mažam tiriamųjų skaičiui (22% visų širdies nepakankamumu sergančių pacientų), kurie pradžioje buvo gydyti beta adrenoblokatoriais, mirtingumo dažnis padidėjo.</w:t>
      </w:r>
    </w:p>
    <w:p w14:paraId="7E5AC421" w14:textId="77777777" w:rsidR="001A3150" w:rsidRDefault="001A3150" w:rsidP="001A3150">
      <w:pPr>
        <w:rPr>
          <w:lang w:val="lt-LT"/>
        </w:rPr>
      </w:pPr>
    </w:p>
    <w:p w14:paraId="7B230F69" w14:textId="77777777" w:rsidR="009E35EE" w:rsidRDefault="009E35EE" w:rsidP="009E35EE">
      <w:pPr>
        <w:widowControl w:val="0"/>
        <w:jc w:val="both"/>
        <w:rPr>
          <w:color w:val="000000"/>
          <w:u w:val="single"/>
          <w:lang w:val="sv-SE" w:eastAsia="lt-LT"/>
        </w:rPr>
      </w:pPr>
      <w:r>
        <w:rPr>
          <w:color w:val="000000"/>
          <w:u w:val="single"/>
          <w:lang w:val="sv-SE" w:eastAsia="lt-LT"/>
        </w:rPr>
        <w:t>Dvigubas renino, angiotenzino ir aldosterono sistemos (RAAS) nuslopinimas</w:t>
      </w:r>
    </w:p>
    <w:p w14:paraId="0B131EDE" w14:textId="77777777" w:rsidR="009E35EE" w:rsidRDefault="009E35EE" w:rsidP="009E35EE">
      <w:pPr>
        <w:widowControl w:val="0"/>
        <w:jc w:val="both"/>
        <w:rPr>
          <w:color w:val="000000"/>
          <w:lang w:val="sv-SE" w:eastAsia="lt-LT"/>
        </w:rPr>
      </w:pPr>
      <w:r>
        <w:rPr>
          <w:color w:val="000000"/>
          <w:lang w:val="sv-SE" w:eastAsia="lt-LT"/>
        </w:rPr>
        <w:t>Dviem dideliais atsitiktinės atrankos, kontroliuojamais tyrimais (ONTARGET (angl. „</w:t>
      </w:r>
      <w:r>
        <w:rPr>
          <w:i/>
          <w:color w:val="000000"/>
          <w:lang w:val="sv-SE" w:eastAsia="lt-LT"/>
        </w:rPr>
        <w:t>ONgoing Telmisartan Alone and in combination with Ramipril Global Endpoint Trial</w:t>
      </w:r>
      <w:r>
        <w:rPr>
          <w:color w:val="000000"/>
          <w:lang w:val="sv-SE" w:eastAsia="lt-LT"/>
        </w:rPr>
        <w:t>“) ir VA NEPHRON-D (angl. „</w:t>
      </w:r>
      <w:r>
        <w:rPr>
          <w:i/>
          <w:color w:val="000000"/>
          <w:lang w:val="sv-SE" w:eastAsia="lt-LT"/>
        </w:rPr>
        <w:t>The Veterans Affairs Nephropathy in Diabetes</w:t>
      </w:r>
      <w:r>
        <w:rPr>
          <w:color w:val="000000"/>
          <w:lang w:val="sv-SE" w:eastAsia="lt-LT"/>
        </w:rPr>
        <w:t>“)) buvo ištirtas AKF inhibitoriaus ir angiotenzino II receptorių blokatoriaus derinio vartojimas.</w:t>
      </w:r>
    </w:p>
    <w:p w14:paraId="7793D787" w14:textId="77777777" w:rsidR="009E35EE" w:rsidRDefault="009E35EE" w:rsidP="009E35EE">
      <w:pPr>
        <w:widowControl w:val="0"/>
        <w:jc w:val="both"/>
        <w:rPr>
          <w:color w:val="000000"/>
          <w:lang w:val="sv-SE" w:eastAsia="lt-LT"/>
        </w:rPr>
      </w:pPr>
    </w:p>
    <w:p w14:paraId="7DC04EAD" w14:textId="77777777" w:rsidR="009E35EE" w:rsidRDefault="009E35EE" w:rsidP="009E35EE">
      <w:pPr>
        <w:widowControl w:val="0"/>
        <w:jc w:val="both"/>
        <w:rPr>
          <w:color w:val="000000"/>
          <w:lang w:val="sv-SE" w:eastAsia="lt-LT"/>
        </w:rPr>
      </w:pPr>
      <w:r>
        <w:rPr>
          <w:color w:val="000000"/>
          <w:lang w:val="sv-SE"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5972DC5" w14:textId="77777777" w:rsidR="009E35EE" w:rsidRDefault="009E35EE" w:rsidP="009E35EE">
      <w:pPr>
        <w:widowControl w:val="0"/>
        <w:jc w:val="both"/>
        <w:rPr>
          <w:color w:val="000000"/>
          <w:lang w:val="sv-SE" w:eastAsia="lt-LT"/>
        </w:rPr>
      </w:pPr>
    </w:p>
    <w:p w14:paraId="23C3C033" w14:textId="77777777" w:rsidR="009E35EE" w:rsidRDefault="009E35EE" w:rsidP="009E35EE">
      <w:pPr>
        <w:widowControl w:val="0"/>
        <w:jc w:val="both"/>
        <w:rPr>
          <w:color w:val="000000"/>
          <w:lang w:val="sv-SE" w:eastAsia="lt-LT"/>
        </w:rPr>
      </w:pPr>
      <w:r>
        <w:rPr>
          <w:color w:val="000000"/>
          <w:lang w:val="sv-SE"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7B13201" w14:textId="77777777" w:rsidR="009E35EE" w:rsidRDefault="009E35EE" w:rsidP="009E35EE">
      <w:pPr>
        <w:widowControl w:val="0"/>
        <w:jc w:val="both"/>
        <w:rPr>
          <w:color w:val="000000"/>
          <w:lang w:val="sv-SE" w:eastAsia="lt-LT"/>
        </w:rPr>
      </w:pPr>
    </w:p>
    <w:p w14:paraId="53D82328" w14:textId="77777777" w:rsidR="009E35EE" w:rsidRDefault="009E35EE" w:rsidP="009E35EE">
      <w:pPr>
        <w:widowControl w:val="0"/>
        <w:jc w:val="both"/>
        <w:rPr>
          <w:color w:val="000000"/>
          <w:lang w:val="sv-SE" w:eastAsia="lt-LT"/>
        </w:rPr>
      </w:pPr>
      <w:r>
        <w:rPr>
          <w:color w:val="000000"/>
          <w:lang w:val="sv-SE" w:eastAsia="lt-LT"/>
        </w:rPr>
        <w:t>Todėl pacientams, sergantiems diabetine nefropatija, negalima kartu vartoti AKF inhibitorių ir angiotenzino II receptorių blokatorių.</w:t>
      </w:r>
    </w:p>
    <w:p w14:paraId="25C9AAB9" w14:textId="77777777" w:rsidR="009E35EE" w:rsidRDefault="009E35EE" w:rsidP="009E35EE">
      <w:pPr>
        <w:widowControl w:val="0"/>
        <w:jc w:val="both"/>
        <w:rPr>
          <w:color w:val="000000"/>
          <w:lang w:val="sv-SE" w:eastAsia="lt-LT"/>
        </w:rPr>
      </w:pPr>
    </w:p>
    <w:p w14:paraId="44A731FB" w14:textId="77777777" w:rsidR="009E35EE" w:rsidRDefault="009E35EE" w:rsidP="009E35EE">
      <w:pPr>
        <w:widowControl w:val="0"/>
        <w:jc w:val="both"/>
        <w:rPr>
          <w:color w:val="000000"/>
          <w:lang w:val="sv-SE" w:eastAsia="lt-LT"/>
        </w:rPr>
      </w:pPr>
      <w:r>
        <w:rPr>
          <w:color w:val="000000"/>
          <w:lang w:val="sv-SE" w:eastAsia="lt-LT"/>
        </w:rPr>
        <w:t>ALTITUDE (angl. „</w:t>
      </w:r>
      <w:r>
        <w:rPr>
          <w:i/>
          <w:color w:val="000000"/>
          <w:lang w:val="sv-SE" w:eastAsia="lt-LT"/>
        </w:rPr>
        <w:t>Aliskiren Trial in Type 2 Diabetes Using Cardiovascular and Renal Disease Endpoints</w:t>
      </w:r>
      <w:r>
        <w:rPr>
          <w:color w:val="000000"/>
          <w:lang w:val="sv-SE" w:eastAsia="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D353B8E" w14:textId="77777777" w:rsidR="003C5ED8" w:rsidRDefault="003C5ED8" w:rsidP="001A3150">
      <w:pPr>
        <w:rPr>
          <w:lang w:val="lt-LT"/>
        </w:rPr>
      </w:pPr>
    </w:p>
    <w:p w14:paraId="5E3A9A77" w14:textId="7FC047AB" w:rsidR="001A3150" w:rsidRDefault="009C0B8F" w:rsidP="001A3150">
      <w:pPr>
        <w:rPr>
          <w:u w:val="single"/>
          <w:lang w:val="lt-LT"/>
        </w:rPr>
      </w:pPr>
      <w:r>
        <w:rPr>
          <w:u w:val="single"/>
          <w:lang w:val="lt-LT"/>
        </w:rPr>
        <w:t>Vaikų populiacija</w:t>
      </w:r>
    </w:p>
    <w:p w14:paraId="0944A5F2" w14:textId="77777777" w:rsidR="001A3150" w:rsidRDefault="001A3150" w:rsidP="001A3150">
      <w:pPr>
        <w:rPr>
          <w:lang w:val="lt-LT"/>
        </w:rPr>
      </w:pPr>
    </w:p>
    <w:p w14:paraId="299ED8CE" w14:textId="77777777" w:rsidR="001A3150" w:rsidRDefault="001A3150" w:rsidP="001A3150">
      <w:pPr>
        <w:rPr>
          <w:i/>
          <w:iCs/>
          <w:u w:val="single"/>
          <w:lang w:val="lt-LT"/>
        </w:rPr>
      </w:pPr>
      <w:r>
        <w:rPr>
          <w:i/>
          <w:iCs/>
          <w:u w:val="single"/>
          <w:lang w:val="lt-LT"/>
        </w:rPr>
        <w:t>Vaikų ir paauglių hipertenzija</w:t>
      </w:r>
    </w:p>
    <w:p w14:paraId="4DF030E6" w14:textId="77777777" w:rsidR="001A3150" w:rsidRDefault="001A3150" w:rsidP="001A3150">
      <w:pPr>
        <w:rPr>
          <w:lang w:val="lt-LT"/>
        </w:rPr>
      </w:pPr>
      <w:r>
        <w:rPr>
          <w:lang w:val="lt-LT"/>
        </w:rPr>
        <w:t>Antihipertenzinis losartano poveikis įrodytas klinikiniame tyrime, kuriame dalyvavo 177 hipertenzija sergantys 6</w:t>
      </w:r>
      <w:r>
        <w:rPr>
          <w:lang w:val="lt-LT"/>
        </w:rPr>
        <w:noBreakHyphen/>
        <w:t>16 metų vaikai ir paaugliai, kurių kūno svoris buvo didesnis kaip 20 kg, o glomerulų filtracijos greitis didesnis kaip 30 ml/min./1,73 m</w:t>
      </w:r>
      <w:r>
        <w:rPr>
          <w:vertAlign w:val="superscript"/>
          <w:lang w:val="lt-LT"/>
        </w:rPr>
        <w:t>2</w:t>
      </w:r>
      <w:r>
        <w:rPr>
          <w:lang w:val="lt-LT"/>
        </w:rPr>
        <w:t xml:space="preserve"> kūno paviršiaus ploto. Pacientai, kurių kūno svoris buvo didesnis kaip 20 kg, bet mažesnis kaip 50 kg, vartojo 2,5 mg, 25 mg arba 50 mg losartano paros dozę, o pacientai, kurių kūno svoris buvo didesnis kaip 50 kg, vartojo 5 mg, 50 mg arba 100 mg losartano paros dozę. Trečios savaitės pabaigoje, vieną kartą per parą vartojama losartano kalio druska sumažino kraujospūdį priklausomai nuo dozės.</w:t>
      </w:r>
    </w:p>
    <w:p w14:paraId="1290CE22" w14:textId="77777777" w:rsidR="001A3150" w:rsidRDefault="001A3150" w:rsidP="001A3150">
      <w:pPr>
        <w:rPr>
          <w:lang w:val="lt-LT"/>
        </w:rPr>
      </w:pPr>
    </w:p>
    <w:p w14:paraId="5840BB60" w14:textId="77777777" w:rsidR="001A3150" w:rsidRDefault="001A3150" w:rsidP="001A3150">
      <w:pPr>
        <w:rPr>
          <w:lang w:val="lt-LT"/>
        </w:rPr>
      </w:pPr>
      <w:r>
        <w:rPr>
          <w:lang w:val="lt-LT"/>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-12,21 mm Hg). Panašu, kad tirtos mažiausios dozės (2,5 mg ir 5 mg), atitinkančios vidutinę 0,07 mg/kg kūno svorio paros dozę, neužtikrina pastovaus antihipertenzinio veiksmingumo. </w:t>
      </w:r>
    </w:p>
    <w:p w14:paraId="46614796" w14:textId="77777777" w:rsidR="001A3150" w:rsidRDefault="001A3150" w:rsidP="001A3150">
      <w:pPr>
        <w:rPr>
          <w:lang w:val="lt-LT"/>
        </w:rPr>
      </w:pPr>
    </w:p>
    <w:p w14:paraId="1D042D0C" w14:textId="77777777" w:rsidR="001A3150" w:rsidRDefault="001A3150" w:rsidP="001A3150">
      <w:pPr>
        <w:rPr>
          <w:lang w:val="lt-LT"/>
        </w:rPr>
      </w:pPr>
      <w:r>
        <w:rPr>
          <w:lang w:val="lt-LT"/>
        </w:rPr>
        <w:t xml:space="preserve">Šie rezultatai buvo patvirtinti II tyrimo etapu, kurio metu pacientai po trijų gydymo savaičių atsitiktinių imčių būdu buvo atrinkti toliau vartoti losartano arba placebo. Palyginti su vartojusiais placebo, kraujospūdžio padidėjimo skirtumas buvo didžiausias vartojusiems vidutinę losartano dozę, </w:t>
      </w:r>
      <w:r>
        <w:rPr>
          <w:lang w:val="lt-LT"/>
        </w:rPr>
        <w:lastRenderedPageBreak/>
        <w:t xml:space="preserve">(vartojusiems vidutinę dozę </w:t>
      </w:r>
      <w:r>
        <w:rPr>
          <w:lang w:val="lt-LT"/>
        </w:rPr>
        <w:sym w:font="Symbol" w:char="F02D"/>
      </w:r>
      <w:r>
        <w:rPr>
          <w:lang w:val="lt-LT"/>
        </w:rPr>
        <w:t xml:space="preserve">6,70 mm Hg, vartojusiems didelę dozę </w:t>
      </w:r>
      <w:r>
        <w:rPr>
          <w:lang w:val="lt-LT"/>
        </w:rPr>
        <w:sym w:font="Symbol" w:char="F02D"/>
      </w:r>
      <w:r>
        <w:rPr>
          <w:lang w:val="lt-LT"/>
        </w:rPr>
        <w:t xml:space="preserve"> 5,38 mm Hg). Tiek placebo vartojusiems pacientams, tiek tęstinio tyrimo metu vartojusiems mažiausią tirtą losartano dozę, mažiausio diastolinio kraujospūdžio padidėjimas buvo vienodas. Tai patvirtina, kad mažiausios losartano dozės kiekvienos grupės pacientams reikšmingo antihipertenzinio poveikio nedarė. </w:t>
      </w:r>
    </w:p>
    <w:p w14:paraId="4440D9E2" w14:textId="77777777" w:rsidR="001A3150" w:rsidRDefault="001A3150" w:rsidP="001A3150">
      <w:pPr>
        <w:rPr>
          <w:lang w:val="lt-LT"/>
        </w:rPr>
      </w:pPr>
    </w:p>
    <w:p w14:paraId="06F3999B" w14:textId="77777777" w:rsidR="001A3150" w:rsidRDefault="001A3150" w:rsidP="001A3150">
      <w:pPr>
        <w:rPr>
          <w:lang w:val="lt-LT"/>
        </w:rPr>
      </w:pPr>
      <w:r>
        <w:rPr>
          <w:lang w:val="lt-LT"/>
        </w:rPr>
        <w:t xml:space="preserve">Ilgalaikis losartano poveikis augimui, brendimui ir bendrajam vystymuisi netirtas. Antihipertenzinio gydymo losartanu ilgalaikis veiksmingumas mažinant vaikų kardiovaskulinį mirštamumą ir ligotumą taip pat netirtas. </w:t>
      </w:r>
    </w:p>
    <w:p w14:paraId="4A58955E" w14:textId="77777777" w:rsidR="001A3150" w:rsidRDefault="001A3150" w:rsidP="001A3150">
      <w:pPr>
        <w:rPr>
          <w:lang w:val="lt-LT"/>
        </w:rPr>
      </w:pPr>
    </w:p>
    <w:p w14:paraId="43670A9E" w14:textId="77777777" w:rsidR="001A3150" w:rsidRDefault="001A3150" w:rsidP="001A3150">
      <w:pPr>
        <w:rPr>
          <w:lang w:val="lt-LT"/>
        </w:rPr>
      </w:pPr>
      <w:r>
        <w:rPr>
          <w:lang w:val="lt-LT"/>
        </w:rPr>
        <w:t>Ištyrus 60 vaikų su hipertenzija ir 246 vaikus su normotenzija, kuriems šlapime buvo stebima proteinurija, losartano įtaka proteinurijai buvo įvertinta po 12 savaičių gydymo placebu ir aktyviai kontroliuojamo (amlodipino) klinikinio tyrimo metu. Proteinurija buvo apibrėžiama kaip šlapimo baltymų  ir kreatinino santykis ≥ 0,3. Hipertenzija sergantys pacientai (nuo 6 iki 18 metų amžiaus) buvo randomizuoti į gydomus arba losartanu (n = 30), arba amlodipinu (n = 30). Pacientai, kurių kraujospūdis buvo normalus (nuo 1 iki 18 metų amžiaus), buvo randomizuoti į gydomus arba losartanu (n = 122), arba placebu (n = 124). Losartanas buvo skiriamas dozėmis nuo  0,7 mg / kg iki 1,4 mg / kg (iki maksimalios 100 mg per dieną dozės), o amlodipinas - nuo 0,05 mg / kg iki 0,2 mg / kg dozėmis(iki maksimalios 5 mg per dieną dozės).</w:t>
      </w:r>
    </w:p>
    <w:p w14:paraId="630F3693" w14:textId="77777777" w:rsidR="001A3150" w:rsidRDefault="001A3150" w:rsidP="001A3150">
      <w:pPr>
        <w:rPr>
          <w:lang w:val="lt-LT"/>
        </w:rPr>
      </w:pPr>
    </w:p>
    <w:p w14:paraId="59AD83D0" w14:textId="390EABB9" w:rsidR="001A3150" w:rsidRDefault="001A3150" w:rsidP="001A3150">
      <w:pPr>
        <w:rPr>
          <w:lang w:val="lt-LT"/>
        </w:rPr>
      </w:pPr>
      <w:r>
        <w:rPr>
          <w:lang w:val="lt-LT"/>
        </w:rPr>
        <w:t>Apskritai, po 12 savaičių gydymo, losartanu gydytiems pacientams statistiškai reikšmingai sumažėjo proteinurija, t.y. 36% nuo pradinės proteinurijos, lyginant su placebo / amlodipino grupe, kurioje proteinurija padidėjo  1% (p</w:t>
      </w:r>
      <w:r w:rsidR="00496BB4" w:rsidRPr="00496BB4">
        <w:rPr>
          <w:lang w:val="sv-SE"/>
        </w:rPr>
        <w:t xml:space="preserve"> </w:t>
      </w:r>
      <w:r w:rsidR="00496BB4">
        <w:rPr>
          <w:lang w:val="sv-SE"/>
        </w:rPr>
        <w:t>≤</w:t>
      </w:r>
      <w:r>
        <w:rPr>
          <w:lang w:val="lt-LT"/>
        </w:rPr>
        <w:t xml:space="preserve"> 0,001). Hipertenzija sergantiems pacientams gydytiems losartanu proteinurija sumažėjo nuo pradinio lygio -41,5% (95% PI -29,9 -51,1) lyginant su +2,4% (95% PI -22,2; 14.1) amlodipino grupėje.  Kraujospūdis,  tiek sistolinis, tiek  diastolinis, labiau sumažėjo losartaną vartojančių pacientų grupėje (-5.5/-3.8 mmHg) lyginant su amlodipiną vartojančių pacientų grupe (-0,1 / 0,8 mm Hg). Vaikų su normaliu kraujospūdžiu grupėje, vaikams vartojantiems losartaną lyginant su placebo buvo stebėtas nedidelis kraujospūdžio sumažėjimas (-3.7/-3.4 mm Hg). Nors nebuvo stebėta reikšmingos koreliacijos tarp proteinurijos ir kraujo spaudimo mažėjimo, tačiau ji yra galima, kadangi  losartanu gydytų pacientų grupėje kraujospūdžio sumažėjimas iš dalies sąlygojo ir proteinurijos sumažėjimą. </w:t>
      </w:r>
    </w:p>
    <w:p w14:paraId="70A6974E" w14:textId="77777777" w:rsidR="009E35EE" w:rsidRDefault="009E35EE" w:rsidP="001A3150">
      <w:pPr>
        <w:rPr>
          <w:lang w:val="lt-LT"/>
        </w:rPr>
      </w:pPr>
    </w:p>
    <w:p w14:paraId="420775E2" w14:textId="02DEA071" w:rsidR="007E3440" w:rsidRPr="00FA2006" w:rsidRDefault="007E3440" w:rsidP="007E3440">
      <w:pPr>
        <w:rPr>
          <w:lang w:val="lt-LT"/>
        </w:rPr>
      </w:pPr>
      <w:r w:rsidRPr="00FA2006">
        <w:rPr>
          <w:lang w:val="lt-LT"/>
        </w:rPr>
        <w:t>Ilgalaikis losartano poveikis vaikams su proteinurija buvo tirtas net 3 metus to paties tyrimo nekoduotos saugios tęstinės fazės, kurioje dalyvauti buvo pakviesti visi 12 savaičių pagrindinį tyrimą baigę pacientai, metu. Į nekoduotą tęstinę fazę buvo įtraukti iš viso 268 pacientai, kurie iš naujo atsitiktinių imčių būdu buvo suskirstyti į grupes ir gydomi arba losartanu (N </w:t>
      </w:r>
      <w:r>
        <w:sym w:font="Symbol" w:char="F03D"/>
      </w:r>
      <w:r w:rsidRPr="00FA2006">
        <w:rPr>
          <w:lang w:val="lt-LT"/>
        </w:rPr>
        <w:t> 134), arba enalapriliu (N </w:t>
      </w:r>
      <w:r>
        <w:sym w:font="Symbol" w:char="F03D"/>
      </w:r>
      <w:r w:rsidRPr="00FA2006">
        <w:rPr>
          <w:lang w:val="lt-LT"/>
        </w:rPr>
        <w:t xml:space="preserve"> 134) ir 109 pacientai buvo stebimi </w:t>
      </w:r>
      <w:r>
        <w:sym w:font="Symbol" w:char="F0B3"/>
      </w:r>
      <w:r w:rsidRPr="00FA2006">
        <w:rPr>
          <w:lang w:val="lt-LT"/>
        </w:rPr>
        <w:t xml:space="preserve"> 3 metus (iš anksto specifikuota baigimo riba </w:t>
      </w:r>
      <w:r w:rsidR="009C0B8F" w:rsidRPr="00FA2006">
        <w:rPr>
          <w:color w:val="000000"/>
          <w:lang w:val="lt-LT"/>
        </w:rPr>
        <w:t xml:space="preserve"> </w:t>
      </w:r>
      <w:r w:rsidR="009C0B8F">
        <w:rPr>
          <w:color w:val="000000"/>
        </w:rPr>
        <w:sym w:font="Symbol" w:char="F0B3"/>
      </w:r>
      <w:r w:rsidRPr="00FA2006">
        <w:rPr>
          <w:lang w:val="lt-LT"/>
        </w:rPr>
        <w:t xml:space="preserve"> 100 pacientams, tęstiniu periodu baigusiems 3 metų stebėjimą). Losartano ir enalaprilio dozių, vartojamų pagal tyrėjo nuožiūrą, ribos buvo atitinkamai 0,3–4,42 mg/kg kūno svorio per parą ir 0,02–1,13 mg/kg kūno svorio per parą. Tyrimo tęstinės fazės metu dauguma </w:t>
      </w:r>
      <w:r>
        <w:sym w:font="Symbol" w:char="F03C"/>
      </w:r>
      <w:r w:rsidRPr="00FA2006">
        <w:rPr>
          <w:lang w:val="lt-LT"/>
        </w:rPr>
        <w:t xml:space="preserve"> 50 kg sveriančių pacientų neviršijo didžiausios 50 mg paros dozės ir daugumai </w:t>
      </w:r>
      <w:r>
        <w:sym w:font="Symbol" w:char="F03E"/>
      </w:r>
      <w:r w:rsidRPr="00FA2006">
        <w:rPr>
          <w:lang w:val="lt-LT"/>
        </w:rPr>
        <w:t xml:space="preserve"> 50 kg sveriančių pacientų neviršijo 100 mg paros dozės. </w:t>
      </w:r>
    </w:p>
    <w:p w14:paraId="33424455" w14:textId="77777777" w:rsidR="007E3440" w:rsidRPr="00FA2006" w:rsidRDefault="007E3440" w:rsidP="007E3440">
      <w:pPr>
        <w:rPr>
          <w:lang w:val="lt-LT"/>
        </w:rPr>
      </w:pPr>
    </w:p>
    <w:p w14:paraId="10443391" w14:textId="77777777" w:rsidR="007E3440" w:rsidRDefault="007E3440" w:rsidP="007E3440">
      <w:r w:rsidRPr="00A007A2">
        <w:rPr>
          <w:lang w:val="lt-LT"/>
        </w:rPr>
        <w:t>Apibendrinti saugaus pratęsimo rezultatai rodo, jog losartanas buvo gerai toleruojamas ir lėmė ilgalaikį proteinurijos sumažėjimą be pastebimo glomerulų filtracijos greičio (GFG) pokyčio ilgiau negu 3 metus. Pacientams, kurių kraujospūdis normalus (N </w:t>
      </w:r>
      <w:r>
        <w:sym w:font="Symbol" w:char="F03D"/>
      </w:r>
      <w:r w:rsidRPr="00A007A2">
        <w:rPr>
          <w:lang w:val="lt-LT"/>
        </w:rPr>
        <w:t> 205), enalaprilio, palyginti su losartanu, poveikis skaičiumi buvo didesnis proteinurijai: 33% (95% PI: -47,2; -15), palyginti su 16,6% (95% PI: -34,9; 6,8), ir GFG: 9,4 (95% PI: 0,4; 18,4), palyginti su -4 (95% PI: -13,1; 5) ml/min./1,73 m</w:t>
      </w:r>
      <w:r w:rsidRPr="00A007A2">
        <w:rPr>
          <w:vertAlign w:val="superscript"/>
          <w:lang w:val="lt-LT"/>
        </w:rPr>
        <w:t>2</w:t>
      </w:r>
      <w:r w:rsidRPr="00A007A2">
        <w:rPr>
          <w:lang w:val="lt-LT"/>
        </w:rPr>
        <w:t xml:space="preserve">. </w:t>
      </w:r>
      <w:r>
        <w:t>Hipertenzija sergantiems pacientams (N </w:t>
      </w:r>
      <w:r>
        <w:sym w:font="Symbol" w:char="F03D"/>
      </w:r>
      <w:r>
        <w:t xml:space="preserve"> 49) losartano, palyginti su enalapriliu, poveikis skaičiumi buvo didesnis proteinurijai: </w:t>
      </w:r>
    </w:p>
    <w:p w14:paraId="237B0E7B" w14:textId="77777777" w:rsidR="007E3440" w:rsidRDefault="007E3440" w:rsidP="007E3440">
      <w:r>
        <w:t>-44,5% (95% PI: -64,8; -12,4), palyginti su -39,5% (95% PI: -62,5; -2,2) ir GFG: 18,9 (95% PI: 5,2; 32,5), palyginti su -13,4 (95% PI: -27,3; 0,6) ml/min./1,73 m</w:t>
      </w:r>
      <w:r>
        <w:rPr>
          <w:vertAlign w:val="superscript"/>
        </w:rPr>
        <w:t>2</w:t>
      </w:r>
      <w:r>
        <w:t>.</w:t>
      </w:r>
    </w:p>
    <w:p w14:paraId="42E73F21" w14:textId="77777777" w:rsidR="007E3440" w:rsidRDefault="007E3440" w:rsidP="001A3150">
      <w:pPr>
        <w:rPr>
          <w:lang w:val="lt-LT"/>
        </w:rPr>
      </w:pPr>
    </w:p>
    <w:p w14:paraId="42D6155A" w14:textId="0987E4D1" w:rsidR="00F11EE3" w:rsidRPr="00FA2006" w:rsidRDefault="00F11EE3" w:rsidP="009C0B8F">
      <w:pPr>
        <w:rPr>
          <w:color w:val="000000"/>
          <w:lang w:val="lt-LT"/>
        </w:rPr>
      </w:pPr>
      <w:r w:rsidRPr="00FA2006">
        <w:rPr>
          <w:color w:val="000000"/>
          <w:lang w:val="lt-LT"/>
        </w:rPr>
        <w:t>Siekiant ištirti losartano saugumą ir efektyvumą gydant hipertenzija sergančius vaikus nuo 6 mėnesių iki 6 metų amžiaus, buvo atliktas</w:t>
      </w:r>
      <w:r w:rsidR="00364CFA" w:rsidRPr="00FA2006">
        <w:rPr>
          <w:color w:val="000000"/>
          <w:lang w:val="lt-LT"/>
        </w:rPr>
        <w:t xml:space="preserve"> </w:t>
      </w:r>
      <w:r w:rsidR="00072EE3" w:rsidRPr="00FA2006">
        <w:rPr>
          <w:color w:val="000000"/>
          <w:lang w:val="lt-LT"/>
        </w:rPr>
        <w:t>atviras</w:t>
      </w:r>
      <w:r w:rsidR="00727027" w:rsidRPr="00FA2006">
        <w:rPr>
          <w:color w:val="000000"/>
          <w:lang w:val="lt-LT"/>
        </w:rPr>
        <w:t>,</w:t>
      </w:r>
      <w:r w:rsidR="00072EE3" w:rsidRPr="00FA2006">
        <w:rPr>
          <w:color w:val="000000"/>
          <w:lang w:val="lt-LT"/>
        </w:rPr>
        <w:t xml:space="preserve"> kintančių dozių klinikinis</w:t>
      </w:r>
      <w:r w:rsidR="00364CFA" w:rsidRPr="00FA2006">
        <w:rPr>
          <w:color w:val="000000"/>
          <w:lang w:val="lt-LT"/>
        </w:rPr>
        <w:t xml:space="preserve"> tyrimas</w:t>
      </w:r>
      <w:r w:rsidR="00072EE3" w:rsidRPr="00FA2006">
        <w:rPr>
          <w:color w:val="000000"/>
          <w:lang w:val="lt-LT"/>
        </w:rPr>
        <w:t>.</w:t>
      </w:r>
      <w:r w:rsidR="00727027" w:rsidRPr="00FA2006">
        <w:rPr>
          <w:color w:val="000000"/>
          <w:lang w:val="lt-LT"/>
        </w:rPr>
        <w:t xml:space="preserve"> </w:t>
      </w:r>
      <w:r w:rsidRPr="00FA2006">
        <w:rPr>
          <w:color w:val="000000"/>
          <w:lang w:val="lt-LT"/>
        </w:rPr>
        <w:t xml:space="preserve">Iš viso </w:t>
      </w:r>
      <w:r w:rsidR="00364CFA" w:rsidRPr="00FA2006">
        <w:rPr>
          <w:color w:val="000000"/>
          <w:lang w:val="lt-LT"/>
        </w:rPr>
        <w:t>101</w:t>
      </w:r>
      <w:r w:rsidR="00727027" w:rsidRPr="00FA2006">
        <w:rPr>
          <w:color w:val="000000"/>
          <w:lang w:val="lt-LT"/>
        </w:rPr>
        <w:t xml:space="preserve"> randomizuotam</w:t>
      </w:r>
      <w:r w:rsidR="00364CFA" w:rsidRPr="00FA2006">
        <w:rPr>
          <w:color w:val="000000"/>
          <w:lang w:val="lt-LT"/>
        </w:rPr>
        <w:t xml:space="preserve"> pacientui buvo skirta viena iš trijų skirtingų</w:t>
      </w:r>
      <w:r w:rsidR="00072EE3" w:rsidRPr="00FA2006">
        <w:rPr>
          <w:color w:val="000000"/>
          <w:lang w:val="lt-LT"/>
        </w:rPr>
        <w:t xml:space="preserve"> žinomų</w:t>
      </w:r>
      <w:r w:rsidR="00727027" w:rsidRPr="00FA2006">
        <w:rPr>
          <w:color w:val="000000"/>
          <w:lang w:val="lt-LT"/>
        </w:rPr>
        <w:t xml:space="preserve"> </w:t>
      </w:r>
      <w:r w:rsidR="00364CFA" w:rsidRPr="00FA2006">
        <w:rPr>
          <w:color w:val="000000"/>
          <w:lang w:val="lt-LT"/>
        </w:rPr>
        <w:t>losartano dozių</w:t>
      </w:r>
      <w:r w:rsidR="00727027" w:rsidRPr="00FA2006">
        <w:rPr>
          <w:color w:val="000000"/>
          <w:lang w:val="lt-LT"/>
        </w:rPr>
        <w:t>:</w:t>
      </w:r>
      <w:r w:rsidR="00364CFA" w:rsidRPr="00FA2006">
        <w:rPr>
          <w:color w:val="000000"/>
          <w:lang w:val="lt-LT"/>
        </w:rPr>
        <w:t xml:space="preserve"> maža 0,1 mg/kg dienai</w:t>
      </w:r>
      <w:r w:rsidR="00727027" w:rsidRPr="00FA2006">
        <w:rPr>
          <w:color w:val="000000"/>
          <w:lang w:val="lt-LT"/>
        </w:rPr>
        <w:t xml:space="preserve"> </w:t>
      </w:r>
      <w:r w:rsidR="00364CFA" w:rsidRPr="00FA2006">
        <w:rPr>
          <w:color w:val="000000"/>
          <w:lang w:val="lt-LT"/>
        </w:rPr>
        <w:t>(N=</w:t>
      </w:r>
      <w:r w:rsidR="006C61D5" w:rsidRPr="00FA2006">
        <w:rPr>
          <w:color w:val="000000"/>
          <w:lang w:val="lt-LT"/>
        </w:rPr>
        <w:t>33</w:t>
      </w:r>
      <w:r w:rsidR="00364CFA" w:rsidRPr="00FA2006">
        <w:rPr>
          <w:color w:val="000000"/>
          <w:lang w:val="lt-LT"/>
        </w:rPr>
        <w:t>), vidutinė 0,3 mg/kg dienai</w:t>
      </w:r>
      <w:r w:rsidR="006C61D5" w:rsidRPr="00FA2006">
        <w:rPr>
          <w:color w:val="000000"/>
          <w:lang w:val="lt-LT"/>
        </w:rPr>
        <w:t xml:space="preserve"> (N=34) arba didelė 0,7 mg/kg dienai (N=34). </w:t>
      </w:r>
      <w:r w:rsidR="00727027" w:rsidRPr="00FA2006">
        <w:rPr>
          <w:color w:val="000000"/>
          <w:lang w:val="lt-LT"/>
        </w:rPr>
        <w:t>27 i</w:t>
      </w:r>
      <w:r w:rsidR="006C61D5" w:rsidRPr="00FA2006">
        <w:rPr>
          <w:color w:val="000000"/>
          <w:lang w:val="lt-LT"/>
        </w:rPr>
        <w:t>š šių pacientų buvo kūdikiai, apibūdin</w:t>
      </w:r>
      <w:r w:rsidR="00C75C91" w:rsidRPr="00FA2006">
        <w:rPr>
          <w:color w:val="000000"/>
          <w:lang w:val="lt-LT"/>
        </w:rPr>
        <w:t xml:space="preserve">ami </w:t>
      </w:r>
      <w:r w:rsidR="006C61D5" w:rsidRPr="00FA2006">
        <w:rPr>
          <w:color w:val="000000"/>
          <w:lang w:val="lt-LT"/>
        </w:rPr>
        <w:t xml:space="preserve">kaip vaikai nuo 6 iki 23 mėnesių amžiaus. </w:t>
      </w:r>
      <w:r w:rsidR="00072EE3" w:rsidRPr="00FA2006">
        <w:rPr>
          <w:color w:val="000000"/>
          <w:lang w:val="lt-LT"/>
        </w:rPr>
        <w:t xml:space="preserve">Pacientams, kurie </w:t>
      </w:r>
      <w:r w:rsidR="00072EE3" w:rsidRPr="00FA2006">
        <w:rPr>
          <w:color w:val="000000"/>
          <w:lang w:val="lt-LT"/>
        </w:rPr>
        <w:lastRenderedPageBreak/>
        <w:t xml:space="preserve">nepasiekė tikslinio kraujo spaudimo </w:t>
      </w:r>
      <w:r w:rsidR="004F23B1" w:rsidRPr="00FA2006">
        <w:rPr>
          <w:color w:val="000000"/>
          <w:lang w:val="lt-LT"/>
        </w:rPr>
        <w:t xml:space="preserve">ir nevartojo didžiausios leistinos losartano dozės (1,4 mg/kg dienai neviršijant 100 mg dienai) 3, 6 ir 9 </w:t>
      </w:r>
      <w:r w:rsidR="000C3623" w:rsidRPr="00FA2006">
        <w:rPr>
          <w:color w:val="000000"/>
          <w:lang w:val="lt-LT"/>
        </w:rPr>
        <w:t xml:space="preserve">vartojimo </w:t>
      </w:r>
      <w:r w:rsidR="004F23B1" w:rsidRPr="00FA2006">
        <w:rPr>
          <w:color w:val="000000"/>
          <w:lang w:val="lt-LT"/>
        </w:rPr>
        <w:t>savaites</w:t>
      </w:r>
      <w:r w:rsidR="000C3623" w:rsidRPr="00FA2006">
        <w:rPr>
          <w:color w:val="000000"/>
          <w:lang w:val="lt-LT"/>
        </w:rPr>
        <w:t xml:space="preserve"> vaisto doze buvo didinama</w:t>
      </w:r>
      <w:r w:rsidR="004F23B1" w:rsidRPr="00FA2006">
        <w:rPr>
          <w:color w:val="000000"/>
          <w:lang w:val="lt-LT"/>
        </w:rPr>
        <w:t xml:space="preserve">. </w:t>
      </w:r>
    </w:p>
    <w:p w14:paraId="098F2CF6" w14:textId="77777777" w:rsidR="000C3623" w:rsidRPr="00FA2006" w:rsidRDefault="000C3623" w:rsidP="009C0B8F">
      <w:pPr>
        <w:rPr>
          <w:color w:val="000000"/>
          <w:lang w:val="lt-LT"/>
        </w:rPr>
      </w:pPr>
    </w:p>
    <w:p w14:paraId="2FD388D5" w14:textId="6C6B46C5" w:rsidR="004F23B1" w:rsidRDefault="004F23B1" w:rsidP="009C0B8F">
      <w:pPr>
        <w:rPr>
          <w:color w:val="000000"/>
        </w:rPr>
      </w:pPr>
      <w:r w:rsidRPr="00FA2006">
        <w:rPr>
          <w:color w:val="000000"/>
          <w:lang w:val="lt-LT"/>
        </w:rPr>
        <w:t>Iš 99 pacientų, gydytų tiriamuoju vaistu, 90 pacientų (90,9 %) dalyvavo tęstiniame tyrime</w:t>
      </w:r>
      <w:r w:rsidR="000C3623" w:rsidRPr="00FA2006">
        <w:rPr>
          <w:color w:val="000000"/>
          <w:lang w:val="lt-LT"/>
        </w:rPr>
        <w:t>, kurio metu lank</w:t>
      </w:r>
      <w:r w:rsidR="000C3623">
        <w:rPr>
          <w:color w:val="000000"/>
          <w:lang w:val="lt-LT"/>
        </w:rPr>
        <w:t xml:space="preserve">ėsi pas gydytoją kas 3 mėnesius. </w:t>
      </w:r>
      <w:r w:rsidR="0026233A">
        <w:rPr>
          <w:color w:val="000000"/>
        </w:rPr>
        <w:t xml:space="preserve">Vidutinė gydymo trukmė buvo 264 dienos. </w:t>
      </w:r>
    </w:p>
    <w:p w14:paraId="70A0B209" w14:textId="77777777" w:rsidR="000C3623" w:rsidRDefault="000C3623" w:rsidP="009C0B8F">
      <w:pPr>
        <w:rPr>
          <w:color w:val="000000"/>
        </w:rPr>
      </w:pPr>
    </w:p>
    <w:p w14:paraId="1372E7F8" w14:textId="513EE33B" w:rsidR="0026233A" w:rsidRDefault="0026233A" w:rsidP="009C0B8F">
      <w:pPr>
        <w:rPr>
          <w:color w:val="000000"/>
        </w:rPr>
      </w:pPr>
      <w:r>
        <w:rPr>
          <w:color w:val="000000"/>
        </w:rPr>
        <w:t>Apibendrinant</w:t>
      </w:r>
      <w:r w:rsidR="00106D93">
        <w:rPr>
          <w:color w:val="000000"/>
        </w:rPr>
        <w:t>,</w:t>
      </w:r>
      <w:r>
        <w:rPr>
          <w:color w:val="000000"/>
        </w:rPr>
        <w:t xml:space="preserve"> vidutinis kraujo spaudimo sumažėjimas nuo pradinio buvo panašus visose tyrimo grupėse (pokytis nuo pradinio iki SKS trečiąją savaitę buvo -7</w:t>
      </w:r>
      <w:proofErr w:type="gramStart"/>
      <w:r>
        <w:rPr>
          <w:color w:val="000000"/>
        </w:rPr>
        <w:t>,3</w:t>
      </w:r>
      <w:proofErr w:type="gramEnd"/>
      <w:r>
        <w:rPr>
          <w:color w:val="000000"/>
        </w:rPr>
        <w:t>, -7,6  ir -6,7 mmHg mažos, vidutinės ir didelės dozes grupėse); tačiau statistiškai reikšmingo</w:t>
      </w:r>
      <w:r w:rsidR="00106D93">
        <w:rPr>
          <w:color w:val="000000"/>
        </w:rPr>
        <w:t>,</w:t>
      </w:r>
      <w:r>
        <w:rPr>
          <w:color w:val="000000"/>
        </w:rPr>
        <w:t xml:space="preserve"> nuo dozes priklausančio</w:t>
      </w:r>
      <w:r w:rsidR="00106D93">
        <w:rPr>
          <w:color w:val="000000"/>
        </w:rPr>
        <w:t>,</w:t>
      </w:r>
      <w:r>
        <w:rPr>
          <w:color w:val="000000"/>
        </w:rPr>
        <w:t xml:space="preserve"> poveikio SKS ir DKS nebuvo. </w:t>
      </w:r>
    </w:p>
    <w:p w14:paraId="5FDAF35C" w14:textId="77777777" w:rsidR="000C3623" w:rsidRDefault="000C3623" w:rsidP="009C0B8F">
      <w:pPr>
        <w:rPr>
          <w:color w:val="000000"/>
        </w:rPr>
      </w:pPr>
    </w:p>
    <w:p w14:paraId="2E930731" w14:textId="555F8874" w:rsidR="0026233A" w:rsidRDefault="007F5B7C" w:rsidP="009C0B8F">
      <w:pPr>
        <w:rPr>
          <w:lang w:val="lt-LT"/>
        </w:rPr>
      </w:pPr>
      <w:r>
        <w:rPr>
          <w:color w:val="000000"/>
        </w:rPr>
        <w:t>Hipertenzija sergantys v</w:t>
      </w:r>
      <w:r w:rsidR="0026233A">
        <w:rPr>
          <w:color w:val="000000"/>
        </w:rPr>
        <w:t>aikai nuo 6 mėnesių iki 6 metų amžiaus</w:t>
      </w:r>
      <w:r w:rsidR="00106D93">
        <w:rPr>
          <w:color w:val="000000"/>
        </w:rPr>
        <w:t>,</w:t>
      </w:r>
      <w:r>
        <w:rPr>
          <w:color w:val="000000"/>
        </w:rPr>
        <w:t xml:space="preserve"> po 12 savaičių gydymo 1.4 mg/kg dienai </w:t>
      </w:r>
      <w:r w:rsidR="00106D93">
        <w:rPr>
          <w:color w:val="000000"/>
        </w:rPr>
        <w:t xml:space="preserve">losartano </w:t>
      </w:r>
      <w:r>
        <w:rPr>
          <w:color w:val="000000"/>
        </w:rPr>
        <w:t>dozėmis</w:t>
      </w:r>
      <w:r w:rsidR="00106D93">
        <w:rPr>
          <w:color w:val="000000"/>
        </w:rPr>
        <w:t>, vaistą</w:t>
      </w:r>
      <w:r>
        <w:rPr>
          <w:color w:val="000000"/>
        </w:rPr>
        <w:t xml:space="preserve"> toleravo gerai. </w:t>
      </w:r>
      <w:r>
        <w:rPr>
          <w:lang w:val="lt-LT"/>
        </w:rPr>
        <w:t xml:space="preserve">Apskritai, saugumas tarp tiriamųjų grupių buvo panašus. </w:t>
      </w:r>
    </w:p>
    <w:p w14:paraId="58907DC0" w14:textId="77777777" w:rsidR="00A1319C" w:rsidRDefault="00A1319C" w:rsidP="009C0B8F">
      <w:pPr>
        <w:rPr>
          <w:color w:val="000000"/>
        </w:rPr>
      </w:pPr>
    </w:p>
    <w:p w14:paraId="44DE310E" w14:textId="77777777" w:rsidR="009C0B8F" w:rsidRDefault="009C0B8F" w:rsidP="009C0B8F">
      <w:pPr>
        <w:rPr>
          <w:lang w:val="lt-LT"/>
        </w:rPr>
      </w:pPr>
    </w:p>
    <w:p w14:paraId="550161E5" w14:textId="77777777" w:rsidR="001A3150" w:rsidRDefault="001A3150" w:rsidP="001A3150">
      <w:pPr>
        <w:keepNext/>
        <w:spacing w:line="240" w:lineRule="auto"/>
        <w:rPr>
          <w:b/>
          <w:bCs/>
          <w:lang w:val="lt-LT"/>
        </w:rPr>
      </w:pPr>
      <w:r>
        <w:rPr>
          <w:b/>
          <w:bCs/>
          <w:lang w:val="lt-LT"/>
        </w:rPr>
        <w:t>5.2</w:t>
      </w:r>
      <w:r>
        <w:rPr>
          <w:b/>
          <w:bCs/>
          <w:lang w:val="lt-LT"/>
        </w:rPr>
        <w:tab/>
        <w:t xml:space="preserve">Farmakokinetinės savybės </w:t>
      </w:r>
    </w:p>
    <w:p w14:paraId="31157F42" w14:textId="77777777" w:rsidR="001A3150" w:rsidRDefault="001A3150" w:rsidP="001A3150">
      <w:pPr>
        <w:keepNext/>
        <w:spacing w:line="240" w:lineRule="auto"/>
        <w:rPr>
          <w:lang w:val="lt-LT"/>
        </w:rPr>
      </w:pPr>
    </w:p>
    <w:p w14:paraId="20BFE47D" w14:textId="77777777" w:rsidR="001A3150" w:rsidRDefault="001A3150" w:rsidP="001A3150">
      <w:pPr>
        <w:tabs>
          <w:tab w:val="left" w:pos="0"/>
        </w:tabs>
        <w:rPr>
          <w:lang w:val="lt-LT"/>
        </w:rPr>
      </w:pPr>
      <w:r>
        <w:rPr>
          <w:u w:val="single"/>
          <w:lang w:val="lt-LT"/>
        </w:rPr>
        <w:t>Absorbcija</w:t>
      </w:r>
    </w:p>
    <w:p w14:paraId="7CAD5D42" w14:textId="77777777" w:rsidR="001A3150" w:rsidRDefault="001A3150" w:rsidP="001A3150">
      <w:pPr>
        <w:tabs>
          <w:tab w:val="left" w:pos="0"/>
          <w:tab w:val="left" w:pos="360"/>
        </w:tabs>
        <w:rPr>
          <w:lang w:val="lt-LT"/>
        </w:rPr>
      </w:pPr>
      <w:r>
        <w:rPr>
          <w:lang w:val="lt-LT"/>
        </w:rPr>
        <w:t>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w:t>
      </w:r>
    </w:p>
    <w:p w14:paraId="21DFA29E" w14:textId="77777777" w:rsidR="001A3150" w:rsidRDefault="001A3150" w:rsidP="001A3150">
      <w:pPr>
        <w:tabs>
          <w:tab w:val="left" w:pos="0"/>
          <w:tab w:val="left" w:pos="360"/>
        </w:tabs>
        <w:rPr>
          <w:lang w:val="lt-LT"/>
        </w:rPr>
      </w:pPr>
    </w:p>
    <w:p w14:paraId="1B6E41C5" w14:textId="77777777" w:rsidR="001A3150" w:rsidRDefault="001A3150" w:rsidP="001A3150">
      <w:pPr>
        <w:tabs>
          <w:tab w:val="left" w:pos="0"/>
          <w:tab w:val="left" w:pos="360"/>
        </w:tabs>
        <w:rPr>
          <w:lang w:val="lt-LT"/>
        </w:rPr>
      </w:pPr>
      <w:r>
        <w:rPr>
          <w:u w:val="single"/>
          <w:lang w:val="lt-LT"/>
        </w:rPr>
        <w:t>Pasiskirstymas</w:t>
      </w:r>
    </w:p>
    <w:p w14:paraId="6FDDE925" w14:textId="77777777" w:rsidR="001A3150" w:rsidRDefault="001A3150" w:rsidP="001A3150">
      <w:pPr>
        <w:tabs>
          <w:tab w:val="left" w:pos="0"/>
        </w:tabs>
        <w:rPr>
          <w:lang w:val="lt-LT"/>
        </w:rPr>
      </w:pPr>
      <w:r>
        <w:rPr>
          <w:lang w:val="lt-LT"/>
        </w:rPr>
        <w:t>Daugiau kaip 99 % losartano ir jo veikliojo metabolito prisijungia prie plazmos baltymų, daugiausia albuminų. Losartano pasiskirstymo tūris yra 34 litrai.</w:t>
      </w:r>
    </w:p>
    <w:p w14:paraId="2F4634B1" w14:textId="77777777" w:rsidR="001A3150" w:rsidRDefault="001A3150" w:rsidP="001A3150">
      <w:pPr>
        <w:tabs>
          <w:tab w:val="left" w:pos="0"/>
        </w:tabs>
        <w:rPr>
          <w:u w:val="single"/>
          <w:lang w:val="lt-LT"/>
        </w:rPr>
      </w:pPr>
    </w:p>
    <w:p w14:paraId="336034B5" w14:textId="77777777" w:rsidR="001A3150" w:rsidRDefault="001A3150" w:rsidP="001A3150">
      <w:pPr>
        <w:rPr>
          <w:u w:val="single"/>
          <w:lang w:val="lt-LT"/>
        </w:rPr>
      </w:pPr>
      <w:r>
        <w:rPr>
          <w:u w:val="single"/>
          <w:lang w:val="lt-LT"/>
        </w:rPr>
        <w:t>Biotransformacija</w:t>
      </w:r>
    </w:p>
    <w:p w14:paraId="0CD2C565" w14:textId="77777777" w:rsidR="001A3150" w:rsidRDefault="001A3150" w:rsidP="001A3150">
      <w:pPr>
        <w:rPr>
          <w:lang w:val="lt-LT"/>
        </w:rPr>
      </w:pPr>
      <w:r>
        <w:rPr>
          <w:lang w:val="lt-LT"/>
        </w:rPr>
        <w:t xml:space="preserve">Apie 14% į veną arba per burną pavartoto losartano verčiama aktyviu metabolitu. </w:t>
      </w:r>
      <w:r>
        <w:rPr>
          <w:vertAlign w:val="superscript"/>
          <w:lang w:val="lt-LT"/>
        </w:rPr>
        <w:t>14</w:t>
      </w:r>
      <w:r>
        <w:rPr>
          <w:lang w:val="lt-LT"/>
        </w:rPr>
        <w:t>C žymėto losartano pavartojus per burną arba suleidus į veną, daugiausia plazmoje cirkuliuojančios radioaktyviosios medžiagos būna susijusio su losartanu ir jo aktyviu metabolitu. Mažiau negu 1 % tiriamųjų organizme losartano virtimas aktyviu metabolitu buvo minimalus.</w:t>
      </w:r>
    </w:p>
    <w:p w14:paraId="0CEB6BAB" w14:textId="77777777" w:rsidR="001A3150" w:rsidRDefault="001A3150" w:rsidP="001A3150">
      <w:pPr>
        <w:rPr>
          <w:lang w:val="lt-LT"/>
        </w:rPr>
      </w:pPr>
    </w:p>
    <w:p w14:paraId="3E8E2689" w14:textId="77777777" w:rsidR="001A3150" w:rsidRDefault="001A3150" w:rsidP="001A3150">
      <w:pPr>
        <w:rPr>
          <w:lang w:val="lt-LT"/>
        </w:rPr>
      </w:pPr>
      <w:r>
        <w:rPr>
          <w:lang w:val="lt-LT"/>
        </w:rPr>
        <w:t>Be aktyvaus metabolito, atsiranda neaktyvių metabolitų.</w:t>
      </w:r>
    </w:p>
    <w:p w14:paraId="6E691E13" w14:textId="77777777" w:rsidR="001A3150" w:rsidRDefault="001A3150" w:rsidP="001A3150">
      <w:pPr>
        <w:rPr>
          <w:lang w:val="lt-LT"/>
        </w:rPr>
      </w:pPr>
    </w:p>
    <w:p w14:paraId="51B3A39B" w14:textId="77777777" w:rsidR="001A3150" w:rsidRDefault="001A3150" w:rsidP="001A3150">
      <w:pPr>
        <w:tabs>
          <w:tab w:val="left" w:pos="0"/>
          <w:tab w:val="left" w:pos="360"/>
        </w:tabs>
        <w:rPr>
          <w:lang w:val="lt-LT"/>
        </w:rPr>
      </w:pPr>
      <w:r>
        <w:rPr>
          <w:u w:val="single"/>
          <w:lang w:val="lt-LT"/>
        </w:rPr>
        <w:t>Eliminacija</w:t>
      </w:r>
    </w:p>
    <w:p w14:paraId="73984FF1" w14:textId="3A351AA6" w:rsidR="001A3150" w:rsidRDefault="001A3150" w:rsidP="001A3150">
      <w:pPr>
        <w:tabs>
          <w:tab w:val="left" w:pos="284"/>
        </w:tabs>
        <w:rPr>
          <w:lang w:val="lt-LT"/>
        </w:rPr>
      </w:pPr>
      <w:r>
        <w:rPr>
          <w:lang w:val="lt-LT"/>
        </w:rPr>
        <w:t>Losartano ir jo aktyvaus metabolito klirensas plazmoje yra atitinkamai apie 600 ml/min. ir 50 ml/min. Losartano ir jo aktyvaus metabolito klirensas inkstuose yra atitinkamai apie 74 ml/min. ir 26 ml/min. Losartano pavartojus per burną, apie 4% dozės išsiskiria nepakitusio preparato pavidalu ir maždaug 6% dozės aktyvaus metabolito pavidalu su šlapimu. Išgėrus ne</w:t>
      </w:r>
      <w:r w:rsidR="00A1319C">
        <w:rPr>
          <w:lang w:val="lt-LT"/>
        </w:rPr>
        <w:t xml:space="preserve"> </w:t>
      </w:r>
      <w:r>
        <w:rPr>
          <w:lang w:val="lt-LT"/>
        </w:rPr>
        <w:t>didesnę kaip 200 mg losartano kalio druskos dozę, losartano ir aktyvaus jo metabolito farmakokinetika yra tiesinė.</w:t>
      </w:r>
    </w:p>
    <w:p w14:paraId="353FBA33" w14:textId="77777777" w:rsidR="001A3150" w:rsidRDefault="001A3150" w:rsidP="001A3150">
      <w:pPr>
        <w:rPr>
          <w:lang w:val="lt-LT"/>
        </w:rPr>
      </w:pPr>
    </w:p>
    <w:p w14:paraId="68D714DC" w14:textId="77777777" w:rsidR="001A3150" w:rsidRDefault="001A3150" w:rsidP="001A3150">
      <w:pPr>
        <w:rPr>
          <w:lang w:val="lt-LT"/>
        </w:rPr>
      </w:pPr>
      <w:r>
        <w:rPr>
          <w:lang w:val="lt-LT"/>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14:paraId="1E483010" w14:textId="77777777" w:rsidR="001A3150" w:rsidRDefault="001A3150" w:rsidP="001A3150">
      <w:pPr>
        <w:rPr>
          <w:lang w:val="lt-LT"/>
        </w:rPr>
      </w:pPr>
    </w:p>
    <w:p w14:paraId="52689E1E" w14:textId="77777777" w:rsidR="001A3150" w:rsidRDefault="001A3150" w:rsidP="001A3150">
      <w:pPr>
        <w:pStyle w:val="MGGTextLeft"/>
        <w:rPr>
          <w:sz w:val="22"/>
          <w:szCs w:val="22"/>
          <w:lang w:val="lt-LT"/>
        </w:rPr>
      </w:pPr>
      <w:r>
        <w:rPr>
          <w:sz w:val="22"/>
          <w:szCs w:val="22"/>
          <w:lang w:val="lt-LT"/>
        </w:rPr>
        <w:t xml:space="preserve">Losartano ir jo metabolitų eliminacijai yra svarbus išsiskyrimas su tulžimi ir pro inkstus. </w:t>
      </w:r>
      <w:r>
        <w:rPr>
          <w:sz w:val="22"/>
          <w:szCs w:val="22"/>
          <w:vertAlign w:val="superscript"/>
          <w:lang w:val="lt-LT"/>
        </w:rPr>
        <w:t>14</w:t>
      </w:r>
      <w:r>
        <w:rPr>
          <w:sz w:val="22"/>
          <w:szCs w:val="22"/>
          <w:lang w:val="lt-LT"/>
        </w:rPr>
        <w:t>C žymėto losartano pavartojus per burną, iš žmogaus organizmo 35% radioaktyviosios medžiagos išsiskyrė su šlapimu, 58% - su išmatomis, suleidus į veną – atitinkamai 43% ir 50%.</w:t>
      </w:r>
    </w:p>
    <w:p w14:paraId="1286C99B" w14:textId="77777777" w:rsidR="001A3150" w:rsidRDefault="001A3150" w:rsidP="001A3150">
      <w:pPr>
        <w:pStyle w:val="MGGTextLeft"/>
        <w:rPr>
          <w:sz w:val="22"/>
          <w:szCs w:val="22"/>
          <w:lang w:val="lt-LT"/>
        </w:rPr>
      </w:pPr>
    </w:p>
    <w:p w14:paraId="57F0F794" w14:textId="77777777" w:rsidR="001A3150" w:rsidRDefault="001A3150" w:rsidP="001A3150">
      <w:pPr>
        <w:tabs>
          <w:tab w:val="left" w:pos="0"/>
          <w:tab w:val="left" w:pos="360"/>
        </w:tabs>
        <w:rPr>
          <w:u w:val="single"/>
          <w:lang w:val="lt-LT"/>
        </w:rPr>
      </w:pPr>
      <w:r>
        <w:rPr>
          <w:u w:val="single"/>
          <w:lang w:val="lt-LT"/>
        </w:rPr>
        <w:t xml:space="preserve">Specialių grupių pacientai </w:t>
      </w:r>
    </w:p>
    <w:p w14:paraId="5256D26A" w14:textId="77777777" w:rsidR="001A3150" w:rsidRDefault="001A3150" w:rsidP="001A3150">
      <w:pPr>
        <w:pStyle w:val="MGGTextLeft"/>
        <w:rPr>
          <w:sz w:val="22"/>
          <w:szCs w:val="22"/>
          <w:lang w:val="lt-LT"/>
        </w:rPr>
      </w:pPr>
      <w:r>
        <w:rPr>
          <w:sz w:val="22"/>
          <w:szCs w:val="22"/>
          <w:lang w:val="lt-LT"/>
        </w:rPr>
        <w:t>Losartano ir jo veikliojo metabolito koncentracijos senyvų arterine hipertenzija sergančių pacientų plazmoje iš esmės nesiskyrė nuo jaunesnių arterine hipertenzija sergančių pacientų.</w:t>
      </w:r>
    </w:p>
    <w:p w14:paraId="67D30AB1" w14:textId="77777777" w:rsidR="001A3150" w:rsidRDefault="001A3150" w:rsidP="001A3150">
      <w:pPr>
        <w:pStyle w:val="MGGTextLeft"/>
        <w:rPr>
          <w:sz w:val="22"/>
          <w:szCs w:val="22"/>
          <w:lang w:val="lt-LT"/>
        </w:rPr>
      </w:pPr>
    </w:p>
    <w:p w14:paraId="264E0E81" w14:textId="77777777" w:rsidR="001A3150" w:rsidRDefault="001A3150" w:rsidP="001A3150">
      <w:pPr>
        <w:pStyle w:val="MGGTextLeft"/>
        <w:rPr>
          <w:sz w:val="22"/>
          <w:szCs w:val="22"/>
          <w:lang w:val="lt-LT"/>
        </w:rPr>
      </w:pPr>
      <w:r>
        <w:rPr>
          <w:sz w:val="22"/>
          <w:szCs w:val="22"/>
          <w:lang w:val="lt-LT"/>
        </w:rPr>
        <w:lastRenderedPageBreak/>
        <w:t>Losartano koncentracijos arterine hipertenzija sergančių moterų plazmoje buvo du kartus didesnės nei arterine hipertenzija sergančių vyrų, o veikliojo metabolito koncentracijos vyrų ir moterų plazmoje nesiskyrė.</w:t>
      </w:r>
    </w:p>
    <w:p w14:paraId="1B8F3B6A" w14:textId="77777777" w:rsidR="001A3150" w:rsidRDefault="001A3150" w:rsidP="001A3150">
      <w:pPr>
        <w:pStyle w:val="MGGTextLeft"/>
        <w:rPr>
          <w:sz w:val="22"/>
          <w:szCs w:val="22"/>
          <w:lang w:val="lt-LT"/>
        </w:rPr>
      </w:pPr>
    </w:p>
    <w:p w14:paraId="60E70F19" w14:textId="77777777" w:rsidR="001A3150" w:rsidRDefault="001A3150" w:rsidP="001A3150">
      <w:pPr>
        <w:pStyle w:val="MGGTextLeft"/>
        <w:rPr>
          <w:sz w:val="22"/>
          <w:szCs w:val="22"/>
          <w:lang w:val="lt-LT"/>
        </w:rPr>
      </w:pPr>
      <w:r>
        <w:rPr>
          <w:sz w:val="22"/>
          <w:szCs w:val="22"/>
          <w:lang w:val="lt-LT"/>
        </w:rPr>
        <w:t>Pavartojus vaistinio preparato per burną, losartano ir jo veikliojo metabolito koncentracijos pacientų, sergančių alkoholio sukelta lengva ar vidutinio sunkumo kepenų ciroze, plazmoje buvo atitinkamai 5 ir 1,7 kartų didesnės nei jaunų vyrų savanorių kraujo plazmoje (žr. 4.2 ir 4.4 skyrius).</w:t>
      </w:r>
    </w:p>
    <w:p w14:paraId="1B3B17C3" w14:textId="77777777" w:rsidR="001A3150" w:rsidRDefault="001A3150" w:rsidP="001A3150">
      <w:pPr>
        <w:pStyle w:val="MGGTextLeft"/>
        <w:rPr>
          <w:b/>
          <w:bCs/>
          <w:i/>
          <w:iCs/>
          <w:sz w:val="22"/>
          <w:szCs w:val="22"/>
          <w:lang w:val="lt-LT"/>
        </w:rPr>
      </w:pPr>
    </w:p>
    <w:p w14:paraId="450B59F9" w14:textId="77777777" w:rsidR="001A3150" w:rsidRDefault="001A3150" w:rsidP="001A3150">
      <w:pPr>
        <w:pStyle w:val="MGGTextLeft"/>
        <w:rPr>
          <w:sz w:val="22"/>
          <w:szCs w:val="22"/>
          <w:lang w:val="lt-LT"/>
        </w:rPr>
      </w:pPr>
      <w:r>
        <w:rPr>
          <w:sz w:val="22"/>
          <w:szCs w:val="22"/>
          <w:lang w:val="lt-LT"/>
        </w:rPr>
        <w:t>Losartano koncentracijos pacientų, kurių kreatinino klirensas greitesnis kaip 10 ml/min., plazmoje nepakinta. Losartano AUC pacientų, kuriems atliekamos hemodializės, organizme yra maždaug 2 kartus didesnės, palyginti su pacientų, kurių inkstų funkcija normali.</w:t>
      </w:r>
    </w:p>
    <w:p w14:paraId="5F877FE5" w14:textId="77777777" w:rsidR="001A3150" w:rsidRDefault="001A3150" w:rsidP="001A3150">
      <w:pPr>
        <w:pStyle w:val="MGGTextLeft"/>
        <w:rPr>
          <w:sz w:val="22"/>
          <w:szCs w:val="22"/>
          <w:lang w:val="lt-LT"/>
        </w:rPr>
      </w:pPr>
    </w:p>
    <w:p w14:paraId="6C42573F" w14:textId="77777777" w:rsidR="001A3150" w:rsidRDefault="001A3150" w:rsidP="001A3150">
      <w:pPr>
        <w:pStyle w:val="MGGTextLeft"/>
        <w:rPr>
          <w:sz w:val="22"/>
          <w:szCs w:val="22"/>
          <w:lang w:val="lt-LT"/>
        </w:rPr>
      </w:pPr>
      <w:r>
        <w:rPr>
          <w:sz w:val="22"/>
          <w:szCs w:val="22"/>
          <w:lang w:val="lt-LT"/>
        </w:rPr>
        <w:t>Pacientų, kurių inkstų funkcija sutrikusi arba kuriems atliekama hemodializė, kraujo plazmoje aktyvaus metabolito koncentracija nekinta.</w:t>
      </w:r>
    </w:p>
    <w:p w14:paraId="4819EAAC" w14:textId="77777777" w:rsidR="001A3150" w:rsidRDefault="001A3150" w:rsidP="001A3150">
      <w:pPr>
        <w:pStyle w:val="MGGTextLeft"/>
        <w:rPr>
          <w:sz w:val="22"/>
          <w:szCs w:val="22"/>
          <w:lang w:val="lt-LT"/>
        </w:rPr>
      </w:pPr>
    </w:p>
    <w:p w14:paraId="254C99C9" w14:textId="77777777" w:rsidR="001A3150" w:rsidRDefault="001A3150" w:rsidP="001A3150">
      <w:pPr>
        <w:pStyle w:val="MGGTextLeft"/>
        <w:rPr>
          <w:sz w:val="22"/>
          <w:szCs w:val="22"/>
          <w:lang w:val="lt-LT"/>
        </w:rPr>
      </w:pPr>
      <w:r>
        <w:rPr>
          <w:sz w:val="22"/>
          <w:szCs w:val="22"/>
          <w:lang w:val="lt-LT"/>
        </w:rPr>
        <w:t>Nei losartano, nei jo veikliojo metabolito negalima pašalinti iš organizmo atliekant hemodializę.</w:t>
      </w:r>
    </w:p>
    <w:p w14:paraId="06B46A92" w14:textId="77777777" w:rsidR="001A3150" w:rsidRDefault="001A3150" w:rsidP="001A3150">
      <w:pPr>
        <w:autoSpaceDE w:val="0"/>
        <w:autoSpaceDN w:val="0"/>
        <w:adjustRightInd w:val="0"/>
        <w:rPr>
          <w:lang w:val="lt-LT"/>
        </w:rPr>
      </w:pPr>
    </w:p>
    <w:p w14:paraId="52691F81" w14:textId="60702108" w:rsidR="001A3150" w:rsidRDefault="001A3150" w:rsidP="001A3150">
      <w:pPr>
        <w:tabs>
          <w:tab w:val="left" w:pos="0"/>
          <w:tab w:val="left" w:pos="360"/>
        </w:tabs>
        <w:rPr>
          <w:u w:val="single"/>
          <w:lang w:val="lt-LT"/>
        </w:rPr>
      </w:pPr>
      <w:r>
        <w:rPr>
          <w:u w:val="single"/>
          <w:lang w:val="lt-LT"/>
        </w:rPr>
        <w:t>Farmakokinetika vaikų organizme</w:t>
      </w:r>
    </w:p>
    <w:p w14:paraId="25EA881C" w14:textId="77777777" w:rsidR="001A3150" w:rsidRDefault="001A3150" w:rsidP="001A3150">
      <w:pPr>
        <w:rPr>
          <w:lang w:val="lt-LT"/>
        </w:rPr>
      </w:pPr>
      <w:r>
        <w:rPr>
          <w:lang w:val="lt-LT"/>
        </w:rPr>
        <w:t xml:space="preserve">Losartano farmakokinetika tirta 50 arterine hipertenzija sergančių, vyresnių negu mėnesio, bet jaunesnių negu 16 metų vaikų, kurie kartą per parą gėrė maždaug 0,54 - 0,77 mg/kg kūno svorio (vidutinė dozė) losartano dozę. </w:t>
      </w:r>
    </w:p>
    <w:p w14:paraId="31745165" w14:textId="77777777" w:rsidR="001A3150" w:rsidRDefault="001A3150" w:rsidP="001A3150">
      <w:pPr>
        <w:rPr>
          <w:lang w:val="lt-LT"/>
        </w:rPr>
      </w:pPr>
    </w:p>
    <w:p w14:paraId="56636482" w14:textId="77777777" w:rsidR="001A3150" w:rsidRDefault="001A3150" w:rsidP="001A3150">
      <w:pPr>
        <w:rPr>
          <w:lang w:val="lt-LT"/>
        </w:rPr>
      </w:pPr>
      <w:r>
        <w:rPr>
          <w:lang w:val="lt-LT"/>
        </w:rPr>
        <w:t>Nustatyta, kad aktyvus losartano metabolitas formuojasi visų amžiaus grupių vaikų organizme. Gauti rezultatai rodo, kad kūdikių, pradedančių vaikščioti, ikimokyklinio amžiaus bei mokyklinio amžiaus vaikų ir paauglių organizme per burną pavartoto losartano 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vaikščioti vaikų organizme ekspozicija buvo gana didelė.</w:t>
      </w:r>
    </w:p>
    <w:p w14:paraId="3E13C0BE" w14:textId="77777777" w:rsidR="001A3150" w:rsidRDefault="001A3150" w:rsidP="001A3150">
      <w:pPr>
        <w:rPr>
          <w:lang w:val="lt-LT"/>
        </w:rPr>
      </w:pPr>
    </w:p>
    <w:p w14:paraId="16D619FC" w14:textId="77777777" w:rsidR="001A3150" w:rsidRDefault="001A3150" w:rsidP="001A3150">
      <w:pPr>
        <w:ind w:left="567" w:hanging="567"/>
        <w:rPr>
          <w:b/>
          <w:bCs/>
          <w:lang w:val="lt-LT"/>
        </w:rPr>
      </w:pPr>
      <w:r>
        <w:rPr>
          <w:b/>
          <w:bCs/>
          <w:lang w:val="lt-LT"/>
        </w:rPr>
        <w:t>5.3</w:t>
      </w:r>
      <w:r>
        <w:rPr>
          <w:b/>
          <w:bCs/>
          <w:lang w:val="lt-LT"/>
        </w:rPr>
        <w:tab/>
        <w:t>Ikiklinikinių saugumo tyrimų duomenys</w:t>
      </w:r>
    </w:p>
    <w:p w14:paraId="2EAF8DAC" w14:textId="77777777" w:rsidR="001A3150" w:rsidRDefault="001A3150" w:rsidP="001A3150">
      <w:pPr>
        <w:ind w:left="567" w:hanging="567"/>
        <w:rPr>
          <w:lang w:val="lt-LT"/>
        </w:rPr>
      </w:pPr>
    </w:p>
    <w:p w14:paraId="1FDAD102" w14:textId="77777777" w:rsidR="001A3150" w:rsidRDefault="001A3150" w:rsidP="001A3150">
      <w:pPr>
        <w:rPr>
          <w:lang w:val="lt-LT"/>
        </w:rPr>
      </w:pPr>
      <w:r>
        <w:rPr>
          <w:lang w:val="lt-LT"/>
        </w:rPr>
        <w:t>Įprastų farmakologinio saugumo, genotoksiškumo ir galimo kancerogeniškumo ikiklinikinių tyrimų duomenys specifinio pavojaus žmogui nerodo. Kartotinių dozių toksinio poveikio tyrimų duomenimis, losartano kalio druskos vartojimas skatino raudonųjų kraujo ląstelių rodmenų (eritrocitų kiekio, hemoglobino, hematokrito) sumažėjimą, šlapalo kraujyje padaugėjimą ir papildomą kreatinino koncentracijos serume padidėjimą, širdies svorio sumažėjimą (nesusijusį su histologiniais pokyčiais) ir virškinimo trakto pokyčius (gleivinės pažaidą, opas, erozijas, kraujavimą). Losartanas, kaip ir kitos renino ir angiotenzino sistemą tiesiogiai veikiančios medžiagos, sukėlė nepageidaujamą poveikį vėlyvajam vaisiaus vystymuisi, o tai lėmė vaisiaus žūtį ar apsigimimus.</w:t>
      </w:r>
    </w:p>
    <w:p w14:paraId="2891052E" w14:textId="77777777" w:rsidR="001A3150" w:rsidRDefault="001A3150" w:rsidP="001A3150">
      <w:pPr>
        <w:rPr>
          <w:lang w:val="lt-LT"/>
        </w:rPr>
      </w:pPr>
    </w:p>
    <w:p w14:paraId="5E808C2D" w14:textId="77777777" w:rsidR="001A3150" w:rsidRDefault="001A3150" w:rsidP="001A3150">
      <w:pPr>
        <w:ind w:left="567" w:hanging="567"/>
        <w:rPr>
          <w:lang w:val="lt-LT"/>
        </w:rPr>
      </w:pPr>
    </w:p>
    <w:p w14:paraId="048E8BB8" w14:textId="77777777" w:rsidR="001A3150" w:rsidRDefault="001A3150" w:rsidP="001A3150">
      <w:pPr>
        <w:ind w:left="567" w:hanging="567"/>
        <w:rPr>
          <w:b/>
          <w:bCs/>
          <w:caps/>
          <w:lang w:val="lt-LT"/>
        </w:rPr>
      </w:pPr>
      <w:r>
        <w:rPr>
          <w:b/>
          <w:bCs/>
          <w:caps/>
          <w:lang w:val="lt-LT"/>
        </w:rPr>
        <w:t>6.</w:t>
      </w:r>
      <w:r>
        <w:rPr>
          <w:b/>
          <w:bCs/>
          <w:caps/>
          <w:lang w:val="lt-LT"/>
        </w:rPr>
        <w:tab/>
        <w:t>farmacinė informacija</w:t>
      </w:r>
    </w:p>
    <w:p w14:paraId="6B92BE80" w14:textId="77777777" w:rsidR="001A3150" w:rsidRDefault="001A3150" w:rsidP="001A3150">
      <w:pPr>
        <w:ind w:left="567" w:hanging="567"/>
        <w:rPr>
          <w:lang w:val="lt-LT"/>
        </w:rPr>
      </w:pPr>
    </w:p>
    <w:p w14:paraId="77A3183A" w14:textId="77777777" w:rsidR="001A3150" w:rsidRDefault="001A3150" w:rsidP="001A3150">
      <w:pPr>
        <w:ind w:left="567" w:hanging="567"/>
        <w:rPr>
          <w:b/>
          <w:bCs/>
          <w:lang w:val="lt-LT"/>
        </w:rPr>
      </w:pPr>
      <w:r>
        <w:rPr>
          <w:b/>
          <w:bCs/>
          <w:lang w:val="lt-LT"/>
        </w:rPr>
        <w:t>6.1</w:t>
      </w:r>
      <w:r>
        <w:rPr>
          <w:b/>
          <w:bCs/>
          <w:lang w:val="lt-LT"/>
        </w:rPr>
        <w:tab/>
        <w:t>Pagalbinių medžiagų sąrašas</w:t>
      </w:r>
    </w:p>
    <w:p w14:paraId="46E56048" w14:textId="77777777" w:rsidR="001A3150" w:rsidRDefault="001A3150" w:rsidP="001A3150">
      <w:pPr>
        <w:rPr>
          <w:lang w:val="lt-LT"/>
        </w:rPr>
      </w:pPr>
    </w:p>
    <w:p w14:paraId="68AB83B2" w14:textId="77777777" w:rsidR="001A3150" w:rsidRDefault="001A3150" w:rsidP="001A3150">
      <w:pPr>
        <w:tabs>
          <w:tab w:val="left" w:pos="360"/>
        </w:tabs>
        <w:rPr>
          <w:u w:val="single"/>
          <w:lang w:val="lt-LT"/>
        </w:rPr>
      </w:pPr>
      <w:r>
        <w:rPr>
          <w:u w:val="single"/>
          <w:lang w:val="lt-LT"/>
        </w:rPr>
        <w:t>Tabletės šerdis</w:t>
      </w:r>
    </w:p>
    <w:p w14:paraId="16E81FD4" w14:textId="77777777" w:rsidR="001A3150" w:rsidRDefault="001A3150" w:rsidP="001A3150">
      <w:pPr>
        <w:tabs>
          <w:tab w:val="left" w:pos="360"/>
        </w:tabs>
        <w:rPr>
          <w:i/>
          <w:iCs/>
          <w:lang w:val="lt-LT"/>
        </w:rPr>
      </w:pPr>
      <w:r>
        <w:rPr>
          <w:i/>
          <w:iCs/>
          <w:lang w:val="lt-LT"/>
        </w:rPr>
        <w:t>Granulių pagalbinės medžiagos</w:t>
      </w:r>
    </w:p>
    <w:p w14:paraId="6219CB86" w14:textId="77777777" w:rsidR="001A3150" w:rsidRDefault="001A3150" w:rsidP="001A3150">
      <w:pPr>
        <w:tabs>
          <w:tab w:val="left" w:pos="360"/>
        </w:tabs>
        <w:rPr>
          <w:lang w:val="lt-LT"/>
        </w:rPr>
      </w:pPr>
      <w:r>
        <w:rPr>
          <w:lang w:val="lt-LT"/>
        </w:rPr>
        <w:t>Mikrokristalinė celiuliozė</w:t>
      </w:r>
    </w:p>
    <w:p w14:paraId="12A1C6C6" w14:textId="77777777" w:rsidR="001A3150" w:rsidRDefault="001A3150" w:rsidP="001A3150">
      <w:pPr>
        <w:tabs>
          <w:tab w:val="left" w:pos="360"/>
        </w:tabs>
        <w:rPr>
          <w:lang w:val="lt-LT"/>
        </w:rPr>
      </w:pPr>
      <w:r>
        <w:rPr>
          <w:lang w:val="lt-LT"/>
        </w:rPr>
        <w:t>Laktozė</w:t>
      </w:r>
    </w:p>
    <w:p w14:paraId="63534D67" w14:textId="77777777" w:rsidR="001A3150" w:rsidRDefault="001A3150" w:rsidP="001A3150">
      <w:pPr>
        <w:tabs>
          <w:tab w:val="left" w:pos="360"/>
        </w:tabs>
        <w:rPr>
          <w:lang w:val="lt-LT"/>
        </w:rPr>
      </w:pPr>
      <w:r>
        <w:rPr>
          <w:lang w:val="lt-LT"/>
        </w:rPr>
        <w:t>Pregelifikuotas kukurūzų krakmolas</w:t>
      </w:r>
    </w:p>
    <w:p w14:paraId="0DCD6075" w14:textId="77777777" w:rsidR="001A3150" w:rsidRDefault="001A3150" w:rsidP="001A3150">
      <w:pPr>
        <w:tabs>
          <w:tab w:val="left" w:pos="360"/>
        </w:tabs>
        <w:rPr>
          <w:lang w:val="lt-LT"/>
        </w:rPr>
      </w:pPr>
      <w:r>
        <w:rPr>
          <w:lang w:val="lt-LT"/>
        </w:rPr>
        <w:t>Magnio stearatas</w:t>
      </w:r>
    </w:p>
    <w:p w14:paraId="1AFA1B88" w14:textId="77777777" w:rsidR="001A3150" w:rsidRDefault="001A3150" w:rsidP="001A3150">
      <w:pPr>
        <w:tabs>
          <w:tab w:val="left" w:pos="360"/>
        </w:tabs>
        <w:rPr>
          <w:i/>
          <w:iCs/>
          <w:lang w:val="lt-LT"/>
        </w:rPr>
      </w:pPr>
    </w:p>
    <w:p w14:paraId="07FEFEA3" w14:textId="77777777" w:rsidR="001A3150" w:rsidRDefault="001A3150" w:rsidP="001A3150">
      <w:pPr>
        <w:tabs>
          <w:tab w:val="left" w:pos="360"/>
        </w:tabs>
        <w:rPr>
          <w:i/>
          <w:iCs/>
          <w:lang w:val="lt-LT"/>
        </w:rPr>
      </w:pPr>
      <w:r>
        <w:rPr>
          <w:i/>
          <w:iCs/>
          <w:lang w:val="lt-LT"/>
        </w:rPr>
        <w:t>Tabletės užpildas</w:t>
      </w:r>
    </w:p>
    <w:p w14:paraId="5C7B589A" w14:textId="77777777" w:rsidR="001A3150" w:rsidRDefault="001A3150" w:rsidP="001A3150">
      <w:pPr>
        <w:tabs>
          <w:tab w:val="left" w:pos="360"/>
        </w:tabs>
        <w:rPr>
          <w:lang w:val="lt-LT"/>
        </w:rPr>
      </w:pPr>
      <w:r>
        <w:rPr>
          <w:lang w:val="lt-LT"/>
        </w:rPr>
        <w:t>Mikrokristalinė celiuliozė</w:t>
      </w:r>
    </w:p>
    <w:p w14:paraId="0302FE4A" w14:textId="77777777" w:rsidR="001A3150" w:rsidRDefault="001A3150" w:rsidP="001A3150">
      <w:pPr>
        <w:tabs>
          <w:tab w:val="left" w:pos="360"/>
        </w:tabs>
        <w:rPr>
          <w:lang w:val="lt-LT"/>
        </w:rPr>
      </w:pPr>
      <w:r>
        <w:rPr>
          <w:lang w:val="lt-LT"/>
        </w:rPr>
        <w:t>Pregelifikuotas kukurūzų krakmolas</w:t>
      </w:r>
    </w:p>
    <w:p w14:paraId="24E21767" w14:textId="77777777" w:rsidR="001A3150" w:rsidRDefault="001A3150" w:rsidP="001A3150">
      <w:pPr>
        <w:tabs>
          <w:tab w:val="left" w:pos="360"/>
        </w:tabs>
        <w:rPr>
          <w:lang w:val="lt-LT"/>
        </w:rPr>
      </w:pPr>
      <w:r>
        <w:rPr>
          <w:lang w:val="lt-LT"/>
        </w:rPr>
        <w:t>Magnio stearatas</w:t>
      </w:r>
    </w:p>
    <w:p w14:paraId="10A89EF1" w14:textId="77777777" w:rsidR="001A3150" w:rsidRDefault="001A3150" w:rsidP="001A3150">
      <w:pPr>
        <w:tabs>
          <w:tab w:val="left" w:pos="360"/>
        </w:tabs>
        <w:rPr>
          <w:lang w:val="lt-LT"/>
        </w:rPr>
      </w:pPr>
      <w:r>
        <w:rPr>
          <w:lang w:val="lt-LT"/>
        </w:rPr>
        <w:lastRenderedPageBreak/>
        <w:t>Koloidinis bevandenis silicio dioksidas</w:t>
      </w:r>
    </w:p>
    <w:p w14:paraId="2FE649D6" w14:textId="77777777" w:rsidR="001A3150" w:rsidRDefault="001A3150" w:rsidP="001A3150">
      <w:pPr>
        <w:tabs>
          <w:tab w:val="left" w:pos="360"/>
        </w:tabs>
        <w:rPr>
          <w:b/>
          <w:bCs/>
          <w:u w:val="single"/>
          <w:lang w:val="lt-LT"/>
        </w:rPr>
      </w:pPr>
      <w:r>
        <w:rPr>
          <w:lang w:val="lt-LT"/>
        </w:rPr>
        <w:t>Talkas</w:t>
      </w:r>
    </w:p>
    <w:p w14:paraId="30AB58C1" w14:textId="77777777" w:rsidR="001A3150" w:rsidRDefault="001A3150" w:rsidP="001A3150">
      <w:pPr>
        <w:rPr>
          <w:u w:val="single"/>
          <w:lang w:val="lt-LT"/>
        </w:rPr>
      </w:pPr>
    </w:p>
    <w:p w14:paraId="3878BEED" w14:textId="77777777" w:rsidR="001A3150" w:rsidRDefault="001A3150" w:rsidP="001A3150">
      <w:pPr>
        <w:rPr>
          <w:lang w:val="lt-LT"/>
        </w:rPr>
      </w:pPr>
      <w:r>
        <w:rPr>
          <w:u w:val="single"/>
          <w:lang w:val="lt-LT"/>
        </w:rPr>
        <w:t>Tabletės plėvelė</w:t>
      </w:r>
    </w:p>
    <w:p w14:paraId="0B4169A3" w14:textId="77777777" w:rsidR="001A3150" w:rsidRDefault="001A3150" w:rsidP="001A3150">
      <w:pPr>
        <w:rPr>
          <w:lang w:val="lt-LT"/>
        </w:rPr>
      </w:pPr>
      <w:r>
        <w:rPr>
          <w:lang w:val="lt-LT"/>
        </w:rPr>
        <w:t>Hipromeliozė</w:t>
      </w:r>
    </w:p>
    <w:p w14:paraId="677E3607" w14:textId="77777777" w:rsidR="001A3150" w:rsidRDefault="001A3150" w:rsidP="001A3150">
      <w:pPr>
        <w:rPr>
          <w:lang w:val="lt-LT"/>
        </w:rPr>
      </w:pPr>
      <w:r>
        <w:rPr>
          <w:lang w:val="lt-LT"/>
        </w:rPr>
        <w:t>Titano dioksidas (E 171)</w:t>
      </w:r>
    </w:p>
    <w:p w14:paraId="6FEBA400" w14:textId="77777777" w:rsidR="001A3150" w:rsidRDefault="001A3150" w:rsidP="001A3150">
      <w:pPr>
        <w:rPr>
          <w:lang w:val="lt-LT"/>
        </w:rPr>
      </w:pPr>
      <w:r>
        <w:rPr>
          <w:lang w:val="lt-LT"/>
        </w:rPr>
        <w:t>Propilenglikolis</w:t>
      </w:r>
    </w:p>
    <w:p w14:paraId="3DFF7EB3" w14:textId="77777777" w:rsidR="001A3150" w:rsidRDefault="001A3150" w:rsidP="001A3150">
      <w:pPr>
        <w:rPr>
          <w:lang w:val="lt-LT"/>
        </w:rPr>
      </w:pPr>
      <w:r>
        <w:rPr>
          <w:lang w:val="lt-LT"/>
        </w:rPr>
        <w:t>Hidroksipropilceliuliozė</w:t>
      </w:r>
    </w:p>
    <w:p w14:paraId="0DAC65AF" w14:textId="77777777" w:rsidR="001A3150" w:rsidRDefault="001A3150" w:rsidP="001A3150">
      <w:pPr>
        <w:rPr>
          <w:lang w:val="lt-LT"/>
        </w:rPr>
      </w:pPr>
      <w:r>
        <w:rPr>
          <w:lang w:val="lt-LT"/>
        </w:rPr>
        <w:t>Talkas</w:t>
      </w:r>
    </w:p>
    <w:p w14:paraId="29C59715" w14:textId="77777777" w:rsidR="001A3150" w:rsidRDefault="001A3150" w:rsidP="001A3150">
      <w:pPr>
        <w:ind w:left="567" w:hanging="567"/>
        <w:rPr>
          <w:lang w:val="lt-LT"/>
        </w:rPr>
      </w:pPr>
    </w:p>
    <w:p w14:paraId="1C41D66D" w14:textId="77777777" w:rsidR="001A3150" w:rsidRDefault="001A3150" w:rsidP="001A3150">
      <w:pPr>
        <w:ind w:left="567" w:hanging="567"/>
        <w:rPr>
          <w:b/>
          <w:bCs/>
          <w:lang w:val="lt-LT"/>
        </w:rPr>
      </w:pPr>
      <w:r>
        <w:rPr>
          <w:b/>
          <w:bCs/>
          <w:lang w:val="lt-LT"/>
        </w:rPr>
        <w:t>6.2</w:t>
      </w:r>
      <w:r>
        <w:rPr>
          <w:b/>
          <w:bCs/>
          <w:lang w:val="lt-LT"/>
        </w:rPr>
        <w:tab/>
        <w:t>Nesuderinamumas</w:t>
      </w:r>
    </w:p>
    <w:p w14:paraId="24CBC640" w14:textId="77777777" w:rsidR="001A3150" w:rsidRDefault="001A3150" w:rsidP="001A3150">
      <w:pPr>
        <w:ind w:left="567" w:hanging="567"/>
        <w:rPr>
          <w:lang w:val="lt-LT"/>
        </w:rPr>
      </w:pPr>
    </w:p>
    <w:p w14:paraId="388156FF" w14:textId="77777777" w:rsidR="001A3150" w:rsidRDefault="001A3150" w:rsidP="001A3150">
      <w:pPr>
        <w:ind w:left="567" w:hanging="567"/>
        <w:rPr>
          <w:lang w:val="lt-LT"/>
        </w:rPr>
      </w:pPr>
      <w:r>
        <w:rPr>
          <w:lang w:val="lt-LT"/>
        </w:rPr>
        <w:t>Duomenys nebūtini.</w:t>
      </w:r>
    </w:p>
    <w:p w14:paraId="54F354FE" w14:textId="77777777" w:rsidR="001A3150" w:rsidRDefault="001A3150" w:rsidP="001A3150">
      <w:pPr>
        <w:ind w:left="567" w:hanging="567"/>
        <w:rPr>
          <w:lang w:val="lt-LT"/>
        </w:rPr>
      </w:pPr>
    </w:p>
    <w:p w14:paraId="161084BE" w14:textId="77777777" w:rsidR="001A3150" w:rsidRDefault="001A3150" w:rsidP="001A3150">
      <w:pPr>
        <w:ind w:left="567" w:hanging="567"/>
        <w:rPr>
          <w:b/>
          <w:bCs/>
          <w:lang w:val="lt-LT"/>
        </w:rPr>
      </w:pPr>
      <w:r>
        <w:rPr>
          <w:b/>
          <w:bCs/>
          <w:lang w:val="lt-LT"/>
        </w:rPr>
        <w:t>6.3</w:t>
      </w:r>
      <w:r>
        <w:rPr>
          <w:b/>
          <w:bCs/>
          <w:lang w:val="lt-LT"/>
        </w:rPr>
        <w:tab/>
        <w:t>Tinkamumo laikas</w:t>
      </w:r>
    </w:p>
    <w:p w14:paraId="12C13927" w14:textId="77777777" w:rsidR="001A3150" w:rsidRDefault="001A3150" w:rsidP="001A3150">
      <w:pPr>
        <w:ind w:left="567" w:hanging="567"/>
        <w:rPr>
          <w:lang w:val="lt-LT"/>
        </w:rPr>
      </w:pPr>
    </w:p>
    <w:p w14:paraId="19BA55A0" w14:textId="77777777" w:rsidR="001A3150" w:rsidRDefault="001A3150" w:rsidP="001A3150">
      <w:pPr>
        <w:ind w:left="567" w:hanging="567"/>
        <w:rPr>
          <w:lang w:val="lt-LT"/>
        </w:rPr>
      </w:pPr>
      <w:r>
        <w:rPr>
          <w:lang w:val="lt-LT"/>
        </w:rPr>
        <w:t>3 metai.</w:t>
      </w:r>
    </w:p>
    <w:p w14:paraId="1C73A768" w14:textId="77777777" w:rsidR="001A3150" w:rsidRDefault="001A3150" w:rsidP="001A3150">
      <w:pPr>
        <w:ind w:left="567" w:hanging="567"/>
        <w:rPr>
          <w:lang w:val="lt-LT"/>
        </w:rPr>
      </w:pPr>
    </w:p>
    <w:p w14:paraId="1BE9F0D0" w14:textId="77777777" w:rsidR="001A3150" w:rsidRDefault="001A3150" w:rsidP="001A3150">
      <w:pPr>
        <w:ind w:left="567" w:hanging="567"/>
        <w:rPr>
          <w:b/>
          <w:bCs/>
          <w:lang w:val="lt-LT"/>
        </w:rPr>
      </w:pPr>
      <w:r>
        <w:rPr>
          <w:b/>
          <w:bCs/>
          <w:lang w:val="lt-LT"/>
        </w:rPr>
        <w:t>6.4</w:t>
      </w:r>
      <w:r>
        <w:rPr>
          <w:b/>
          <w:bCs/>
          <w:lang w:val="lt-LT"/>
        </w:rPr>
        <w:tab/>
        <w:t>Specialios laikymo sąlygos</w:t>
      </w:r>
    </w:p>
    <w:p w14:paraId="78C81F98" w14:textId="77777777" w:rsidR="001A3150" w:rsidRDefault="001A3150" w:rsidP="001A3150">
      <w:pPr>
        <w:rPr>
          <w:i/>
          <w:iCs/>
          <w:lang w:val="lt-LT"/>
        </w:rPr>
      </w:pPr>
    </w:p>
    <w:p w14:paraId="307107BA" w14:textId="77777777" w:rsidR="001A3150" w:rsidRDefault="001A3150" w:rsidP="001A3150">
      <w:pPr>
        <w:rPr>
          <w:lang w:val="lt-LT"/>
        </w:rPr>
      </w:pPr>
      <w:r>
        <w:rPr>
          <w:lang w:val="lt-LT"/>
        </w:rPr>
        <w:t>Šiam vaistiniam preparatui specialių laikymo sąlygų nereikia.</w:t>
      </w:r>
    </w:p>
    <w:p w14:paraId="7B4227A2" w14:textId="77777777" w:rsidR="001A3150" w:rsidRDefault="001A3150" w:rsidP="001A3150">
      <w:pPr>
        <w:rPr>
          <w:lang w:val="lt-LT"/>
        </w:rPr>
      </w:pPr>
    </w:p>
    <w:p w14:paraId="33F7737B" w14:textId="77777777" w:rsidR="001A3150" w:rsidRDefault="001A3150" w:rsidP="001A3150">
      <w:pPr>
        <w:ind w:left="567" w:hanging="567"/>
        <w:rPr>
          <w:b/>
          <w:bCs/>
          <w:lang w:val="lt-LT"/>
        </w:rPr>
      </w:pPr>
      <w:r>
        <w:rPr>
          <w:b/>
          <w:bCs/>
          <w:lang w:val="lt-LT"/>
        </w:rPr>
        <w:t>6.5</w:t>
      </w:r>
      <w:r>
        <w:rPr>
          <w:b/>
          <w:bCs/>
          <w:lang w:val="lt-LT"/>
        </w:rPr>
        <w:tab/>
        <w:t>Talpyklės pobūdis ir jos turinys</w:t>
      </w:r>
    </w:p>
    <w:p w14:paraId="3715F274" w14:textId="77777777" w:rsidR="001A3150" w:rsidRDefault="001A3150" w:rsidP="001A3150">
      <w:pPr>
        <w:ind w:left="567" w:hanging="567"/>
        <w:rPr>
          <w:lang w:val="lt-LT"/>
        </w:rPr>
      </w:pPr>
    </w:p>
    <w:p w14:paraId="60030B87" w14:textId="77777777" w:rsidR="001A3150" w:rsidRDefault="001A3150" w:rsidP="001A3150">
      <w:pPr>
        <w:ind w:left="567" w:hanging="567"/>
        <w:rPr>
          <w:lang w:val="lt-LT"/>
        </w:rPr>
      </w:pPr>
      <w:r>
        <w:rPr>
          <w:lang w:val="lt-LT"/>
        </w:rPr>
        <w:t>OPA/aliuminio/PVC/aliuminio lizdinės plokštelės.</w:t>
      </w:r>
    </w:p>
    <w:p w14:paraId="6FDE2D81" w14:textId="77777777" w:rsidR="001A3150" w:rsidRDefault="001A3150" w:rsidP="001A3150">
      <w:pPr>
        <w:ind w:left="567" w:hanging="567"/>
        <w:rPr>
          <w:lang w:val="lt-LT"/>
        </w:rPr>
      </w:pPr>
      <w:r>
        <w:rPr>
          <w:lang w:val="lt-LT"/>
        </w:rPr>
        <w:t>Aliuminio/aliuminio dvisluoksnės juostelės.</w:t>
      </w:r>
    </w:p>
    <w:p w14:paraId="3984AA8B" w14:textId="77777777" w:rsidR="001A3150" w:rsidRDefault="001A3150" w:rsidP="001A3150">
      <w:pPr>
        <w:ind w:left="567" w:hanging="567"/>
        <w:rPr>
          <w:lang w:val="lt-LT"/>
        </w:rPr>
      </w:pPr>
    </w:p>
    <w:p w14:paraId="318F79ED" w14:textId="7BA402E8" w:rsidR="001A3150" w:rsidRDefault="001A3150" w:rsidP="001A3150">
      <w:pPr>
        <w:rPr>
          <w:lang w:val="lt-LT"/>
        </w:rPr>
      </w:pPr>
      <w:r>
        <w:rPr>
          <w:lang w:val="lt-LT"/>
        </w:rPr>
        <w:t>Pakuotėje yra 14, 28, 56 arba 98</w:t>
      </w:r>
      <w:r w:rsidR="0093399F">
        <w:rPr>
          <w:lang w:val="lt-LT"/>
        </w:rPr>
        <w:t xml:space="preserve"> </w:t>
      </w:r>
      <w:r>
        <w:rPr>
          <w:lang w:val="lt-LT"/>
        </w:rPr>
        <w:t>plėvele dengtos tabletės.</w:t>
      </w:r>
    </w:p>
    <w:p w14:paraId="6845545C" w14:textId="77777777" w:rsidR="001A3150" w:rsidRDefault="001A3150" w:rsidP="001A3150">
      <w:pPr>
        <w:ind w:left="567" w:hanging="567"/>
        <w:rPr>
          <w:lang w:val="lt-LT"/>
        </w:rPr>
      </w:pPr>
    </w:p>
    <w:p w14:paraId="46C23067" w14:textId="77777777" w:rsidR="001A3150" w:rsidRDefault="001A3150" w:rsidP="001A3150">
      <w:pPr>
        <w:ind w:left="567" w:hanging="567"/>
        <w:rPr>
          <w:lang w:val="lt-LT"/>
        </w:rPr>
      </w:pPr>
      <w:r>
        <w:rPr>
          <w:lang w:val="lt-LT"/>
        </w:rPr>
        <w:t>Gali būti tiekiamos ne visų dydžių pakuotės.</w:t>
      </w:r>
    </w:p>
    <w:p w14:paraId="22C7B73C" w14:textId="77777777" w:rsidR="001A3150" w:rsidRDefault="001A3150" w:rsidP="001A3150">
      <w:pPr>
        <w:ind w:left="567" w:hanging="567"/>
        <w:rPr>
          <w:lang w:val="lt-LT"/>
        </w:rPr>
      </w:pPr>
    </w:p>
    <w:p w14:paraId="62CD4E23" w14:textId="77777777" w:rsidR="001A3150" w:rsidRDefault="001A3150" w:rsidP="001A3150">
      <w:pPr>
        <w:ind w:left="567" w:hanging="567"/>
        <w:outlineLvl w:val="0"/>
        <w:rPr>
          <w:lang w:val="lt-LT"/>
        </w:rPr>
      </w:pPr>
      <w:r>
        <w:rPr>
          <w:b/>
          <w:bCs/>
          <w:lang w:val="lt-LT"/>
        </w:rPr>
        <w:t>6.6</w:t>
      </w:r>
      <w:r>
        <w:rPr>
          <w:b/>
          <w:bCs/>
          <w:lang w:val="lt-LT"/>
        </w:rPr>
        <w:tab/>
      </w:r>
      <w:r>
        <w:rPr>
          <w:rStyle w:val="Grietas"/>
          <w:lang w:val="lt-LT"/>
        </w:rPr>
        <w:t>Specialūs reikalavimai atliekoms tvarkyti</w:t>
      </w:r>
    </w:p>
    <w:p w14:paraId="793B90A5" w14:textId="77777777" w:rsidR="001A3150" w:rsidRDefault="001A3150" w:rsidP="001A3150">
      <w:pPr>
        <w:ind w:left="567" w:hanging="567"/>
        <w:rPr>
          <w:lang w:val="lt-LT"/>
        </w:rPr>
      </w:pPr>
    </w:p>
    <w:p w14:paraId="7D28F469" w14:textId="77777777" w:rsidR="001A3150" w:rsidRDefault="001A3150" w:rsidP="001A3150">
      <w:pPr>
        <w:ind w:left="567" w:hanging="567"/>
        <w:rPr>
          <w:lang w:val="lt-LT"/>
        </w:rPr>
      </w:pPr>
      <w:r>
        <w:rPr>
          <w:lang w:val="lt-LT"/>
        </w:rPr>
        <w:t>Specialių reikalavimų nėra.</w:t>
      </w:r>
    </w:p>
    <w:p w14:paraId="273564B2" w14:textId="77777777" w:rsidR="001A3150" w:rsidRDefault="001A3150" w:rsidP="001A3150">
      <w:pPr>
        <w:ind w:left="567" w:hanging="567"/>
        <w:rPr>
          <w:lang w:val="lt-LT"/>
        </w:rPr>
      </w:pPr>
    </w:p>
    <w:p w14:paraId="4664C094" w14:textId="77777777" w:rsidR="001A3150" w:rsidRDefault="001A3150" w:rsidP="001A3150">
      <w:pPr>
        <w:ind w:left="567" w:hanging="567"/>
        <w:rPr>
          <w:lang w:val="lt-LT"/>
        </w:rPr>
      </w:pPr>
    </w:p>
    <w:p w14:paraId="223CC549" w14:textId="77777777" w:rsidR="001A3150" w:rsidRDefault="001A3150" w:rsidP="001A3150">
      <w:pPr>
        <w:ind w:left="567" w:hanging="567"/>
        <w:rPr>
          <w:b/>
          <w:bCs/>
          <w:caps/>
          <w:lang w:val="lt-LT"/>
        </w:rPr>
      </w:pPr>
      <w:r>
        <w:rPr>
          <w:b/>
          <w:bCs/>
          <w:caps/>
          <w:lang w:val="lt-LT"/>
        </w:rPr>
        <w:t>7.</w:t>
      </w:r>
      <w:r>
        <w:rPr>
          <w:b/>
          <w:bCs/>
          <w:caps/>
          <w:lang w:val="lt-LT"/>
        </w:rPr>
        <w:tab/>
      </w:r>
      <w:r w:rsidR="00A96E41" w:rsidRPr="00A96E41">
        <w:rPr>
          <w:b/>
          <w:bCs/>
          <w:caps/>
          <w:lang w:val="lt-LT"/>
        </w:rPr>
        <w:t>REGISTRUOTOJAS</w:t>
      </w:r>
    </w:p>
    <w:p w14:paraId="10693AFE" w14:textId="77777777" w:rsidR="001A3150" w:rsidRDefault="001A3150" w:rsidP="001A3150">
      <w:pPr>
        <w:rPr>
          <w:lang w:val="lt-LT"/>
        </w:rPr>
      </w:pPr>
    </w:p>
    <w:p w14:paraId="3008E1F7" w14:textId="77777777" w:rsidR="001A3150" w:rsidRDefault="001A3150" w:rsidP="001A3150">
      <w:r>
        <w:t xml:space="preserve">Ranbaxy (UK) Limited </w:t>
      </w:r>
    </w:p>
    <w:p w14:paraId="5FD18357" w14:textId="77777777" w:rsidR="001A3150" w:rsidRDefault="001A3150" w:rsidP="001A3150">
      <w:r>
        <w:t xml:space="preserve">Building 4 Chiswick Park </w:t>
      </w:r>
    </w:p>
    <w:p w14:paraId="03A88CCE" w14:textId="77777777" w:rsidR="001A3150" w:rsidRDefault="001A3150" w:rsidP="001A3150">
      <w:r>
        <w:t xml:space="preserve">London W4 5YE </w:t>
      </w:r>
    </w:p>
    <w:p w14:paraId="742E7966" w14:textId="0451B7FF" w:rsidR="001A3150" w:rsidRDefault="001A3150" w:rsidP="001A3150">
      <w:r>
        <w:t>Jungtinė</w:t>
      </w:r>
      <w:r w:rsidR="00427181">
        <w:t xml:space="preserve"> </w:t>
      </w:r>
      <w:r>
        <w:t>Karalystė</w:t>
      </w:r>
    </w:p>
    <w:p w14:paraId="35F43198" w14:textId="77777777" w:rsidR="001A3150" w:rsidRDefault="001A3150" w:rsidP="001A3150"/>
    <w:p w14:paraId="741F71A7" w14:textId="77777777" w:rsidR="001A3150" w:rsidRDefault="001A3150" w:rsidP="001A3150">
      <w:pPr>
        <w:ind w:left="567" w:hanging="567"/>
        <w:rPr>
          <w:lang w:val="lt-LT"/>
        </w:rPr>
      </w:pPr>
    </w:p>
    <w:p w14:paraId="755800E9" w14:textId="77777777" w:rsidR="001A3150" w:rsidRDefault="001A3150" w:rsidP="001A3150">
      <w:pPr>
        <w:ind w:left="567" w:hanging="567"/>
        <w:rPr>
          <w:b/>
          <w:bCs/>
          <w:caps/>
          <w:lang w:val="lt-LT"/>
        </w:rPr>
      </w:pPr>
      <w:r>
        <w:rPr>
          <w:b/>
          <w:bCs/>
          <w:caps/>
          <w:lang w:val="lt-LT"/>
        </w:rPr>
        <w:t>8.</w:t>
      </w:r>
      <w:r>
        <w:rPr>
          <w:b/>
          <w:bCs/>
          <w:caps/>
          <w:lang w:val="lt-LT"/>
        </w:rPr>
        <w:tab/>
      </w:r>
      <w:r w:rsidR="00A96E41" w:rsidRPr="00A96E41">
        <w:rPr>
          <w:b/>
          <w:bCs/>
          <w:caps/>
          <w:lang w:val="lt-LT"/>
        </w:rPr>
        <w:t>REGISTRACIJOS PAŽYMĖJIMO NUMERIS (-IAI)</w:t>
      </w:r>
    </w:p>
    <w:p w14:paraId="4C27E48D" w14:textId="77777777" w:rsidR="001A3150" w:rsidRDefault="001A3150" w:rsidP="001A3150">
      <w:pPr>
        <w:rPr>
          <w:i/>
          <w:iCs/>
          <w:lang w:val="lt-LT"/>
        </w:rPr>
      </w:pPr>
    </w:p>
    <w:p w14:paraId="3177E372" w14:textId="77777777" w:rsidR="001A3150" w:rsidRDefault="001A3150" w:rsidP="001A3150">
      <w:pPr>
        <w:spacing w:line="240" w:lineRule="auto"/>
        <w:rPr>
          <w:lang w:val="lt-LT"/>
        </w:rPr>
      </w:pPr>
      <w:r>
        <w:rPr>
          <w:lang w:val="lt-LT"/>
        </w:rPr>
        <w:t xml:space="preserve">Covance 50 mg </w:t>
      </w:r>
    </w:p>
    <w:p w14:paraId="5F5D474E" w14:textId="77777777" w:rsidR="001A3150" w:rsidRDefault="001A3150" w:rsidP="001A3150">
      <w:pPr>
        <w:spacing w:line="240" w:lineRule="auto"/>
        <w:rPr>
          <w:u w:val="single"/>
          <w:lang w:val="lt-LT"/>
        </w:rPr>
      </w:pPr>
      <w:r>
        <w:rPr>
          <w:u w:val="single"/>
          <w:lang w:val="lt-LT"/>
        </w:rPr>
        <w:t>Lizdinė plokštelė:</w:t>
      </w:r>
    </w:p>
    <w:p w14:paraId="188572B3" w14:textId="77777777" w:rsidR="001A3150" w:rsidRDefault="001A3150" w:rsidP="001A3150">
      <w:pPr>
        <w:ind w:left="567" w:hanging="567"/>
        <w:rPr>
          <w:lang w:val="lt-LT"/>
        </w:rPr>
      </w:pPr>
      <w:r>
        <w:rPr>
          <w:lang w:val="lt-LT"/>
        </w:rPr>
        <w:t>N14 – LT/1/09/1741/001</w:t>
      </w:r>
    </w:p>
    <w:p w14:paraId="528DFE10" w14:textId="77777777" w:rsidR="001A3150" w:rsidRDefault="001A3150" w:rsidP="001A3150">
      <w:pPr>
        <w:ind w:left="567" w:hanging="567"/>
        <w:rPr>
          <w:lang w:val="lt-LT"/>
        </w:rPr>
      </w:pPr>
      <w:r>
        <w:rPr>
          <w:lang w:val="lt-LT"/>
        </w:rPr>
        <w:t>N28 – LT/1/09/1741/002</w:t>
      </w:r>
    </w:p>
    <w:p w14:paraId="2C589F21" w14:textId="77777777" w:rsidR="001A3150" w:rsidRDefault="001A3150" w:rsidP="001A3150">
      <w:pPr>
        <w:ind w:left="567" w:hanging="567"/>
        <w:rPr>
          <w:lang w:val="lt-LT"/>
        </w:rPr>
      </w:pPr>
      <w:r>
        <w:rPr>
          <w:lang w:val="lt-LT"/>
        </w:rPr>
        <w:t>N56 – LT/1/09/1741/003</w:t>
      </w:r>
    </w:p>
    <w:p w14:paraId="5EDD7D5E" w14:textId="77777777" w:rsidR="001A3150" w:rsidRDefault="001A3150" w:rsidP="001A3150">
      <w:pPr>
        <w:ind w:left="567" w:hanging="567"/>
        <w:rPr>
          <w:u w:val="single"/>
          <w:lang w:val="lt-LT"/>
        </w:rPr>
      </w:pPr>
      <w:r>
        <w:rPr>
          <w:u w:val="single"/>
          <w:lang w:val="lt-LT"/>
        </w:rPr>
        <w:t>Dvisluoksnė juostelė:</w:t>
      </w:r>
    </w:p>
    <w:p w14:paraId="721F6AD1" w14:textId="77777777" w:rsidR="001A3150" w:rsidRDefault="001A3150" w:rsidP="001A3150">
      <w:pPr>
        <w:ind w:left="567" w:hanging="567"/>
        <w:rPr>
          <w:lang w:val="lt-LT"/>
        </w:rPr>
      </w:pPr>
      <w:r>
        <w:rPr>
          <w:lang w:val="lt-LT"/>
        </w:rPr>
        <w:t>N14 – LT/1/09/1741/004</w:t>
      </w:r>
    </w:p>
    <w:p w14:paraId="3A51D4CE" w14:textId="77777777" w:rsidR="001A3150" w:rsidRDefault="001A3150" w:rsidP="001A3150">
      <w:pPr>
        <w:ind w:left="567" w:hanging="567"/>
        <w:rPr>
          <w:lang w:val="lt-LT"/>
        </w:rPr>
      </w:pPr>
      <w:r>
        <w:rPr>
          <w:lang w:val="lt-LT"/>
        </w:rPr>
        <w:t>N28 – LT/1/09/1741/005</w:t>
      </w:r>
    </w:p>
    <w:p w14:paraId="705DA67E" w14:textId="77777777" w:rsidR="001A3150" w:rsidRDefault="001A3150" w:rsidP="001A3150">
      <w:pPr>
        <w:ind w:left="567" w:hanging="567"/>
        <w:rPr>
          <w:lang w:val="lt-LT"/>
        </w:rPr>
      </w:pPr>
      <w:r>
        <w:rPr>
          <w:lang w:val="lt-LT"/>
        </w:rPr>
        <w:t>N56 – LT/1/09/1741/006</w:t>
      </w:r>
    </w:p>
    <w:p w14:paraId="53C930CD" w14:textId="77777777" w:rsidR="001A3150" w:rsidRDefault="001A3150" w:rsidP="001A3150">
      <w:pPr>
        <w:ind w:left="567" w:hanging="567"/>
        <w:rPr>
          <w:lang w:val="lt-LT"/>
        </w:rPr>
      </w:pPr>
    </w:p>
    <w:p w14:paraId="6861FA38" w14:textId="77777777" w:rsidR="001A3150" w:rsidRDefault="001A3150" w:rsidP="001A3150">
      <w:pPr>
        <w:spacing w:line="240" w:lineRule="auto"/>
        <w:rPr>
          <w:lang w:val="lt-LT"/>
        </w:rPr>
      </w:pPr>
      <w:r>
        <w:rPr>
          <w:lang w:val="lt-LT"/>
        </w:rPr>
        <w:lastRenderedPageBreak/>
        <w:t xml:space="preserve">Covance 100 mg </w:t>
      </w:r>
    </w:p>
    <w:p w14:paraId="11C916B4" w14:textId="77777777" w:rsidR="001A3150" w:rsidRDefault="001A3150" w:rsidP="001A3150">
      <w:pPr>
        <w:spacing w:line="240" w:lineRule="auto"/>
        <w:rPr>
          <w:u w:val="single"/>
          <w:lang w:val="lt-LT"/>
        </w:rPr>
      </w:pPr>
      <w:r>
        <w:rPr>
          <w:u w:val="single"/>
          <w:lang w:val="lt-LT"/>
        </w:rPr>
        <w:t>Lizdinė plokštelė:</w:t>
      </w:r>
    </w:p>
    <w:p w14:paraId="6A78C17E" w14:textId="77777777" w:rsidR="001A3150" w:rsidRDefault="001A3150" w:rsidP="001A3150">
      <w:pPr>
        <w:ind w:left="567" w:hanging="567"/>
        <w:rPr>
          <w:lang w:val="lt-LT"/>
        </w:rPr>
      </w:pPr>
      <w:r>
        <w:rPr>
          <w:lang w:val="lt-LT"/>
        </w:rPr>
        <w:t>N14 – LT/1/09/1741/007</w:t>
      </w:r>
    </w:p>
    <w:p w14:paraId="35A3F144" w14:textId="77777777" w:rsidR="001A3150" w:rsidRDefault="001A3150" w:rsidP="001A3150">
      <w:pPr>
        <w:ind w:left="567" w:hanging="567"/>
        <w:rPr>
          <w:lang w:val="lt-LT"/>
        </w:rPr>
      </w:pPr>
      <w:r>
        <w:rPr>
          <w:lang w:val="lt-LT"/>
        </w:rPr>
        <w:t>N28 – LT/1/09/1741/008</w:t>
      </w:r>
    </w:p>
    <w:p w14:paraId="6D6B8628" w14:textId="77777777" w:rsidR="001A3150" w:rsidRDefault="001A3150" w:rsidP="001A3150">
      <w:pPr>
        <w:ind w:left="567" w:hanging="567"/>
        <w:rPr>
          <w:lang w:val="lt-LT"/>
        </w:rPr>
      </w:pPr>
      <w:r>
        <w:rPr>
          <w:lang w:val="lt-LT"/>
        </w:rPr>
        <w:t>N56 – LT/1/09/1741/009</w:t>
      </w:r>
    </w:p>
    <w:p w14:paraId="51069F2C" w14:textId="77777777" w:rsidR="001A3150" w:rsidRDefault="001A3150" w:rsidP="001A3150">
      <w:pPr>
        <w:ind w:left="567" w:hanging="567"/>
        <w:rPr>
          <w:u w:val="single"/>
          <w:lang w:val="lt-LT"/>
        </w:rPr>
      </w:pPr>
      <w:r>
        <w:rPr>
          <w:u w:val="single"/>
          <w:lang w:val="lt-LT"/>
        </w:rPr>
        <w:t>Dvisluoksnė juostelė:</w:t>
      </w:r>
    </w:p>
    <w:p w14:paraId="06153188" w14:textId="77777777" w:rsidR="001A3150" w:rsidRDefault="001A3150" w:rsidP="001A3150">
      <w:pPr>
        <w:ind w:left="567" w:hanging="567"/>
        <w:rPr>
          <w:lang w:val="lt-LT"/>
        </w:rPr>
      </w:pPr>
      <w:r>
        <w:rPr>
          <w:lang w:val="lt-LT"/>
        </w:rPr>
        <w:t>N14 – LT/1/09/1741/010</w:t>
      </w:r>
    </w:p>
    <w:p w14:paraId="7619DA03" w14:textId="77777777" w:rsidR="001A3150" w:rsidRDefault="001A3150" w:rsidP="001A3150">
      <w:pPr>
        <w:ind w:left="567" w:hanging="567"/>
        <w:rPr>
          <w:lang w:val="lt-LT"/>
        </w:rPr>
      </w:pPr>
      <w:r>
        <w:rPr>
          <w:lang w:val="lt-LT"/>
        </w:rPr>
        <w:t>N28 – LT/1/09/1741/011</w:t>
      </w:r>
    </w:p>
    <w:p w14:paraId="58CD9A5A" w14:textId="77777777" w:rsidR="001A3150" w:rsidRDefault="001A3150" w:rsidP="001A3150">
      <w:pPr>
        <w:ind w:left="567" w:hanging="567"/>
        <w:rPr>
          <w:lang w:val="lt-LT"/>
        </w:rPr>
      </w:pPr>
      <w:r>
        <w:rPr>
          <w:lang w:val="lt-LT"/>
        </w:rPr>
        <w:t>N56 – LT/1/09/1741/012</w:t>
      </w:r>
    </w:p>
    <w:p w14:paraId="62A752DF" w14:textId="77777777" w:rsidR="001A3150" w:rsidRDefault="001A3150" w:rsidP="001A3150">
      <w:pPr>
        <w:ind w:left="567" w:hanging="567"/>
        <w:rPr>
          <w:lang w:val="lt-LT"/>
        </w:rPr>
      </w:pPr>
    </w:p>
    <w:p w14:paraId="48232F98" w14:textId="77777777" w:rsidR="001A3150" w:rsidRDefault="001A3150" w:rsidP="001A3150">
      <w:pPr>
        <w:ind w:left="567" w:hanging="567"/>
        <w:rPr>
          <w:lang w:val="lt-LT"/>
        </w:rPr>
      </w:pPr>
    </w:p>
    <w:p w14:paraId="08E5BA5B" w14:textId="77777777" w:rsidR="001A3150" w:rsidRDefault="001A3150" w:rsidP="001A3150">
      <w:pPr>
        <w:ind w:left="567" w:hanging="567"/>
        <w:rPr>
          <w:b/>
          <w:bCs/>
          <w:caps/>
          <w:lang w:val="lt-LT"/>
        </w:rPr>
      </w:pPr>
      <w:r>
        <w:rPr>
          <w:b/>
          <w:bCs/>
          <w:caps/>
          <w:lang w:val="lt-LT"/>
        </w:rPr>
        <w:t>9.</w:t>
      </w:r>
      <w:r>
        <w:rPr>
          <w:b/>
          <w:bCs/>
          <w:caps/>
          <w:lang w:val="lt-LT"/>
        </w:rPr>
        <w:tab/>
      </w:r>
      <w:r w:rsidR="00A96E41" w:rsidRPr="00A96E41">
        <w:rPr>
          <w:b/>
          <w:bCs/>
          <w:caps/>
          <w:lang w:val="lt-LT"/>
        </w:rPr>
        <w:t>REGISTRAVIMO / PERREGISTRAVIMO DATA</w:t>
      </w:r>
    </w:p>
    <w:p w14:paraId="702AEA41" w14:textId="77777777" w:rsidR="001A3150" w:rsidRDefault="001A3150" w:rsidP="001A3150">
      <w:pPr>
        <w:ind w:left="567" w:hanging="567"/>
        <w:rPr>
          <w:b/>
          <w:bCs/>
          <w:caps/>
          <w:lang w:val="lt-LT"/>
        </w:rPr>
      </w:pPr>
    </w:p>
    <w:p w14:paraId="3969BE78" w14:textId="77777777" w:rsidR="001A3150" w:rsidRDefault="00A96E41" w:rsidP="001A3150">
      <w:pPr>
        <w:rPr>
          <w:lang w:val="lt-LT"/>
        </w:rPr>
      </w:pPr>
      <w:r>
        <w:rPr>
          <w:lang w:val="lt-LT"/>
        </w:rPr>
        <w:t>Registravimo data</w:t>
      </w:r>
      <w:r w:rsidR="001A3150">
        <w:rPr>
          <w:lang w:val="lt-LT"/>
        </w:rPr>
        <w:t xml:space="preserve"> 2009 m. spalio mėn. 20 d.</w:t>
      </w:r>
    </w:p>
    <w:p w14:paraId="28BCC901" w14:textId="77777777" w:rsidR="001A3150" w:rsidRDefault="00A96E41" w:rsidP="001A3150">
      <w:pPr>
        <w:rPr>
          <w:lang w:val="lt-LT"/>
        </w:rPr>
      </w:pPr>
      <w:r w:rsidRPr="000A79DC">
        <w:rPr>
          <w:noProof/>
          <w:lang w:val="lt-LT"/>
        </w:rPr>
        <w:t xml:space="preserve">Paskutinio </w:t>
      </w:r>
      <w:r w:rsidRPr="000A79DC">
        <w:rPr>
          <w:noProof/>
          <w:szCs w:val="24"/>
          <w:lang w:val="lt-LT"/>
        </w:rPr>
        <w:t xml:space="preserve">perregistravimo data </w:t>
      </w:r>
      <w:r w:rsidR="001A3150">
        <w:rPr>
          <w:lang w:val="lt-LT"/>
        </w:rPr>
        <w:t>2014 m. vasario mėn. 26 d.</w:t>
      </w:r>
    </w:p>
    <w:p w14:paraId="6D77E2CF" w14:textId="77777777" w:rsidR="001A3150" w:rsidRDefault="001A3150" w:rsidP="001A3150">
      <w:pPr>
        <w:ind w:left="567" w:hanging="567"/>
        <w:rPr>
          <w:b/>
          <w:bCs/>
          <w:caps/>
          <w:lang w:val="lt-LT"/>
        </w:rPr>
      </w:pPr>
    </w:p>
    <w:p w14:paraId="2B4508ED" w14:textId="77777777" w:rsidR="001A3150" w:rsidRDefault="001A3150" w:rsidP="001A3150">
      <w:pPr>
        <w:ind w:left="567" w:hanging="567"/>
        <w:rPr>
          <w:lang w:val="lt-LT"/>
        </w:rPr>
      </w:pPr>
    </w:p>
    <w:p w14:paraId="12742AF7" w14:textId="77777777" w:rsidR="001A3150" w:rsidRDefault="001A3150" w:rsidP="001A3150">
      <w:pPr>
        <w:ind w:left="567" w:hanging="567"/>
        <w:rPr>
          <w:b/>
          <w:bCs/>
          <w:caps/>
          <w:lang w:val="lt-LT"/>
        </w:rPr>
      </w:pPr>
      <w:r>
        <w:rPr>
          <w:b/>
          <w:bCs/>
          <w:caps/>
          <w:lang w:val="lt-LT"/>
        </w:rPr>
        <w:t>10.</w:t>
      </w:r>
      <w:r>
        <w:rPr>
          <w:b/>
          <w:bCs/>
          <w:caps/>
          <w:lang w:val="lt-LT"/>
        </w:rPr>
        <w:tab/>
        <w:t>teksto peržiūros data</w:t>
      </w:r>
    </w:p>
    <w:p w14:paraId="0DA1086C" w14:textId="77777777" w:rsidR="001A3150" w:rsidRDefault="001A3150" w:rsidP="001A3150">
      <w:pPr>
        <w:ind w:left="567" w:hanging="567"/>
        <w:rPr>
          <w:b/>
          <w:bCs/>
          <w:caps/>
          <w:lang w:val="lt-LT"/>
        </w:rPr>
      </w:pPr>
    </w:p>
    <w:p w14:paraId="75CCBDAB" w14:textId="59A48F96" w:rsidR="001A3150" w:rsidRDefault="00343F88" w:rsidP="001A3150">
      <w:pPr>
        <w:rPr>
          <w:lang w:val="lt-LT"/>
        </w:rPr>
      </w:pPr>
      <w:r>
        <w:rPr>
          <w:lang w:val="lt-LT"/>
        </w:rPr>
        <w:t>2015 m. lapkričio 18 d.</w:t>
      </w:r>
    </w:p>
    <w:p w14:paraId="4A95504B" w14:textId="77777777" w:rsidR="001A3150" w:rsidRDefault="001A3150" w:rsidP="001A3150">
      <w:pPr>
        <w:ind w:left="567" w:hanging="567"/>
        <w:rPr>
          <w:lang w:val="lt-LT"/>
        </w:rPr>
      </w:pPr>
    </w:p>
    <w:p w14:paraId="5D361ACC" w14:textId="77777777" w:rsidR="001A3150" w:rsidRPr="00A007A2" w:rsidRDefault="001A3150" w:rsidP="001A3150">
      <w:pPr>
        <w:pStyle w:val="Paprastasistekstas"/>
        <w:tabs>
          <w:tab w:val="left" w:pos="5954"/>
          <w:tab w:val="left" w:pos="6237"/>
          <w:tab w:val="left" w:pos="6663"/>
          <w:tab w:val="left" w:pos="6946"/>
        </w:tabs>
        <w:rPr>
          <w:rFonts w:ascii="Times New Roman" w:hAnsi="Times New Roman" w:cs="Times New Roman"/>
          <w:sz w:val="22"/>
          <w:szCs w:val="22"/>
          <w:lang w:val="lt-LT"/>
        </w:rPr>
      </w:pPr>
      <w:r w:rsidRPr="00A007A2">
        <w:rPr>
          <w:rFonts w:ascii="Times New Roman" w:hAnsi="Times New Roman" w:cs="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9" w:history="1">
        <w:r w:rsidRPr="00A007A2">
          <w:rPr>
            <w:rStyle w:val="Hipersaitas"/>
            <w:rFonts w:ascii="Times New Roman" w:hAnsi="Times New Roman" w:cs="Times New Roman"/>
            <w:sz w:val="22"/>
            <w:szCs w:val="22"/>
            <w:lang w:val="lt-LT"/>
          </w:rPr>
          <w:t>http://www.vvkt.lt</w:t>
        </w:r>
      </w:hyperlink>
    </w:p>
    <w:p w14:paraId="7FAEDDDF" w14:textId="77777777" w:rsidR="001A3150" w:rsidRDefault="001A3150" w:rsidP="001A3150">
      <w:pPr>
        <w:rPr>
          <w:lang w:val="lt-LT"/>
        </w:rPr>
      </w:pPr>
    </w:p>
    <w:p w14:paraId="7282A513" w14:textId="77777777" w:rsidR="001A3150" w:rsidRDefault="001A3150" w:rsidP="001A3150">
      <w:pPr>
        <w:rPr>
          <w:lang w:val="lt-LT"/>
        </w:rPr>
      </w:pPr>
      <w:r>
        <w:rPr>
          <w:lang w:val="lt-LT"/>
        </w:rPr>
        <w:br w:type="page"/>
      </w:r>
    </w:p>
    <w:p w14:paraId="1903CDDB" w14:textId="77777777" w:rsidR="001A3150" w:rsidRDefault="001A3150" w:rsidP="001A3150">
      <w:pPr>
        <w:rPr>
          <w:lang w:val="lt-LT"/>
        </w:rPr>
      </w:pPr>
    </w:p>
    <w:p w14:paraId="41FCF917" w14:textId="77777777" w:rsidR="001A3150" w:rsidRDefault="001A3150" w:rsidP="001A3150">
      <w:pPr>
        <w:rPr>
          <w:b/>
          <w:bCs/>
          <w:lang w:val="lt-LT"/>
        </w:rPr>
      </w:pPr>
    </w:p>
    <w:p w14:paraId="20ECB97B" w14:textId="77777777" w:rsidR="001A3150" w:rsidRDefault="001A3150" w:rsidP="001A3150">
      <w:pPr>
        <w:rPr>
          <w:b/>
          <w:bCs/>
          <w:lang w:val="lt-LT"/>
        </w:rPr>
      </w:pPr>
    </w:p>
    <w:p w14:paraId="34945A28" w14:textId="77777777" w:rsidR="001A3150" w:rsidRDefault="001A3150" w:rsidP="001A3150">
      <w:pPr>
        <w:rPr>
          <w:b/>
          <w:bCs/>
          <w:lang w:val="lt-LT"/>
        </w:rPr>
      </w:pPr>
    </w:p>
    <w:p w14:paraId="3A538C65" w14:textId="77777777" w:rsidR="001A3150" w:rsidRDefault="001A3150" w:rsidP="001A3150">
      <w:pPr>
        <w:rPr>
          <w:b/>
          <w:bCs/>
          <w:lang w:val="lt-LT"/>
        </w:rPr>
      </w:pPr>
    </w:p>
    <w:p w14:paraId="323DCCB1" w14:textId="77777777" w:rsidR="001A3150" w:rsidRDefault="001A3150" w:rsidP="001A3150">
      <w:pPr>
        <w:rPr>
          <w:b/>
          <w:bCs/>
          <w:lang w:val="lt-LT"/>
        </w:rPr>
      </w:pPr>
    </w:p>
    <w:p w14:paraId="07E27F84" w14:textId="77777777" w:rsidR="001A3150" w:rsidRDefault="001A3150" w:rsidP="001A3150">
      <w:pPr>
        <w:rPr>
          <w:b/>
          <w:bCs/>
          <w:lang w:val="lt-LT"/>
        </w:rPr>
      </w:pPr>
    </w:p>
    <w:p w14:paraId="17429CEF" w14:textId="77777777" w:rsidR="001A3150" w:rsidRDefault="001A3150" w:rsidP="001A3150">
      <w:pPr>
        <w:rPr>
          <w:b/>
          <w:bCs/>
          <w:lang w:val="lt-LT"/>
        </w:rPr>
      </w:pPr>
    </w:p>
    <w:p w14:paraId="718B3637" w14:textId="77777777" w:rsidR="001A3150" w:rsidRDefault="001A3150" w:rsidP="001A3150">
      <w:pPr>
        <w:rPr>
          <w:b/>
          <w:bCs/>
          <w:lang w:val="lt-LT"/>
        </w:rPr>
      </w:pPr>
    </w:p>
    <w:p w14:paraId="04ABE16F" w14:textId="77777777" w:rsidR="001A3150" w:rsidRDefault="001A3150" w:rsidP="001A3150">
      <w:pPr>
        <w:rPr>
          <w:b/>
          <w:bCs/>
          <w:lang w:val="lt-LT"/>
        </w:rPr>
      </w:pPr>
    </w:p>
    <w:p w14:paraId="50F3FFC4" w14:textId="77777777" w:rsidR="001A3150" w:rsidRDefault="001A3150" w:rsidP="001A3150">
      <w:pPr>
        <w:rPr>
          <w:b/>
          <w:bCs/>
          <w:lang w:val="lt-LT"/>
        </w:rPr>
      </w:pPr>
    </w:p>
    <w:p w14:paraId="3BA7F4FE" w14:textId="77777777" w:rsidR="001A3150" w:rsidRDefault="001A3150" w:rsidP="001A3150">
      <w:pPr>
        <w:rPr>
          <w:b/>
          <w:bCs/>
          <w:lang w:val="lt-LT"/>
        </w:rPr>
      </w:pPr>
    </w:p>
    <w:p w14:paraId="356E989A" w14:textId="77777777" w:rsidR="001A3150" w:rsidRDefault="001A3150" w:rsidP="001A3150">
      <w:pPr>
        <w:rPr>
          <w:b/>
          <w:bCs/>
          <w:lang w:val="lt-LT"/>
        </w:rPr>
      </w:pPr>
    </w:p>
    <w:p w14:paraId="6EE12E19" w14:textId="77777777" w:rsidR="001A3150" w:rsidRDefault="001A3150" w:rsidP="001A3150">
      <w:pPr>
        <w:rPr>
          <w:b/>
          <w:bCs/>
          <w:lang w:val="lt-LT"/>
        </w:rPr>
      </w:pPr>
    </w:p>
    <w:p w14:paraId="4FB27356" w14:textId="77777777" w:rsidR="001A3150" w:rsidRDefault="001A3150" w:rsidP="001A3150">
      <w:pPr>
        <w:rPr>
          <w:b/>
          <w:bCs/>
          <w:lang w:val="lt-LT"/>
        </w:rPr>
      </w:pPr>
    </w:p>
    <w:p w14:paraId="0BFF86A2" w14:textId="77777777" w:rsidR="001A3150" w:rsidRDefault="001A3150" w:rsidP="001A3150">
      <w:pPr>
        <w:rPr>
          <w:b/>
          <w:bCs/>
          <w:lang w:val="lt-LT"/>
        </w:rPr>
      </w:pPr>
    </w:p>
    <w:p w14:paraId="64DCA6E7" w14:textId="77777777" w:rsidR="001A3150" w:rsidRDefault="001A3150" w:rsidP="001A3150">
      <w:pPr>
        <w:rPr>
          <w:b/>
          <w:bCs/>
          <w:lang w:val="lt-LT"/>
        </w:rPr>
      </w:pPr>
    </w:p>
    <w:p w14:paraId="7FFBD2A4" w14:textId="77777777" w:rsidR="001A3150" w:rsidRDefault="001A3150" w:rsidP="001A3150">
      <w:pPr>
        <w:rPr>
          <w:b/>
          <w:bCs/>
          <w:lang w:val="lt-LT"/>
        </w:rPr>
      </w:pPr>
    </w:p>
    <w:p w14:paraId="7ACCDEE7" w14:textId="77777777" w:rsidR="001A3150" w:rsidRDefault="001A3150" w:rsidP="001A3150">
      <w:pPr>
        <w:rPr>
          <w:b/>
          <w:bCs/>
          <w:lang w:val="lt-LT"/>
        </w:rPr>
      </w:pPr>
    </w:p>
    <w:p w14:paraId="2090318A" w14:textId="77777777" w:rsidR="001A3150" w:rsidRDefault="001A3150" w:rsidP="001A3150">
      <w:pPr>
        <w:rPr>
          <w:b/>
          <w:bCs/>
          <w:lang w:val="lt-LT"/>
        </w:rPr>
      </w:pPr>
    </w:p>
    <w:p w14:paraId="56C94B15" w14:textId="77777777" w:rsidR="001A3150" w:rsidRDefault="001A3150" w:rsidP="001A3150">
      <w:pPr>
        <w:rPr>
          <w:b/>
          <w:bCs/>
          <w:lang w:val="lt-LT"/>
        </w:rPr>
      </w:pPr>
    </w:p>
    <w:p w14:paraId="03523734" w14:textId="77777777" w:rsidR="001A3150" w:rsidRDefault="001A3150" w:rsidP="001A3150">
      <w:pPr>
        <w:rPr>
          <w:b/>
          <w:bCs/>
          <w:lang w:val="lt-LT"/>
        </w:rPr>
      </w:pPr>
    </w:p>
    <w:p w14:paraId="041C7FD0" w14:textId="77777777" w:rsidR="001A3150" w:rsidRDefault="001A3150" w:rsidP="001A3150">
      <w:pPr>
        <w:jc w:val="center"/>
        <w:rPr>
          <w:b/>
          <w:bCs/>
          <w:lang w:val="lt-LT"/>
        </w:rPr>
      </w:pPr>
      <w:r>
        <w:rPr>
          <w:b/>
          <w:bCs/>
          <w:lang w:val="lt-LT"/>
        </w:rPr>
        <w:t>II PRIEDAS</w:t>
      </w:r>
    </w:p>
    <w:p w14:paraId="546011B3" w14:textId="77777777" w:rsidR="001A3150" w:rsidRDefault="001A3150" w:rsidP="001A3150">
      <w:pPr>
        <w:jc w:val="center"/>
        <w:rPr>
          <w:b/>
          <w:bCs/>
          <w:lang w:val="lt-LT"/>
        </w:rPr>
      </w:pPr>
    </w:p>
    <w:p w14:paraId="0493E746" w14:textId="77777777" w:rsidR="00067276" w:rsidRDefault="00067276" w:rsidP="001A3150">
      <w:pPr>
        <w:ind w:left="1701" w:right="1416" w:hanging="567"/>
        <w:jc w:val="center"/>
        <w:rPr>
          <w:b/>
          <w:bCs/>
          <w:lang w:val="lt-LT"/>
        </w:rPr>
      </w:pPr>
      <w:r w:rsidRPr="00067276">
        <w:rPr>
          <w:b/>
          <w:bCs/>
          <w:lang w:val="lt-LT"/>
        </w:rPr>
        <w:t>REGISTRACIJOS SĄLYGOS</w:t>
      </w:r>
    </w:p>
    <w:p w14:paraId="391C1829" w14:textId="77777777" w:rsidR="001A3150" w:rsidRDefault="001A3150" w:rsidP="001A3150">
      <w:pPr>
        <w:ind w:left="1701" w:right="1416" w:hanging="567"/>
        <w:jc w:val="center"/>
        <w:rPr>
          <w:highlight w:val="yellow"/>
          <w:lang w:val="lt-LT"/>
        </w:rPr>
      </w:pPr>
    </w:p>
    <w:p w14:paraId="05D7AB6C" w14:textId="77777777" w:rsidR="001A3150" w:rsidRDefault="001A3150" w:rsidP="001A3150">
      <w:pPr>
        <w:tabs>
          <w:tab w:val="clear" w:pos="567"/>
          <w:tab w:val="left" w:pos="1701"/>
        </w:tabs>
        <w:ind w:left="1701" w:right="567" w:hanging="567"/>
        <w:rPr>
          <w:b/>
          <w:bCs/>
          <w:noProof/>
          <w:snapToGrid w:val="0"/>
          <w:lang w:val="lt-LT"/>
        </w:rPr>
      </w:pPr>
      <w:r>
        <w:rPr>
          <w:b/>
          <w:bCs/>
          <w:noProof/>
          <w:snapToGrid w:val="0"/>
          <w:lang w:val="lt-LT"/>
        </w:rPr>
        <w:t>A.</w:t>
      </w:r>
      <w:r>
        <w:rPr>
          <w:b/>
          <w:bCs/>
          <w:noProof/>
          <w:snapToGrid w:val="0"/>
          <w:lang w:val="lt-LT"/>
        </w:rPr>
        <w:tab/>
        <w:t>GAMINTOJAS (-AI), ATSAKINGAS (-I) UŽ SERIJŲ IŠLEIDIMĄ</w:t>
      </w:r>
    </w:p>
    <w:p w14:paraId="3DD80F7F" w14:textId="77777777" w:rsidR="001A3150" w:rsidRDefault="001A3150" w:rsidP="001A3150">
      <w:pPr>
        <w:tabs>
          <w:tab w:val="clear" w:pos="567"/>
          <w:tab w:val="left" w:pos="1701"/>
        </w:tabs>
        <w:ind w:left="567" w:right="567" w:hanging="567"/>
        <w:rPr>
          <w:noProof/>
          <w:snapToGrid w:val="0"/>
          <w:lang w:val="lt-LT"/>
        </w:rPr>
      </w:pPr>
    </w:p>
    <w:p w14:paraId="24D75CFF" w14:textId="77777777" w:rsidR="001A3150" w:rsidRDefault="001A3150" w:rsidP="001A3150">
      <w:pPr>
        <w:tabs>
          <w:tab w:val="clear" w:pos="567"/>
          <w:tab w:val="left" w:pos="1701"/>
        </w:tabs>
        <w:ind w:left="1701" w:right="567" w:hanging="567"/>
        <w:rPr>
          <w:b/>
          <w:bCs/>
          <w:snapToGrid w:val="0"/>
          <w:lang w:val="lt-LT"/>
        </w:rPr>
      </w:pPr>
      <w:r>
        <w:rPr>
          <w:b/>
          <w:bCs/>
          <w:snapToGrid w:val="0"/>
          <w:lang w:val="lt-LT"/>
        </w:rPr>
        <w:t>B.</w:t>
      </w:r>
      <w:r>
        <w:rPr>
          <w:b/>
          <w:bCs/>
          <w:snapToGrid w:val="0"/>
          <w:lang w:val="lt-LT"/>
        </w:rPr>
        <w:tab/>
        <w:t>TIEKIMO IR VARTOJIMO SĄLYGOS AR APRIBOJIMAI</w:t>
      </w:r>
    </w:p>
    <w:p w14:paraId="75175EA7" w14:textId="77777777" w:rsidR="001A3150" w:rsidRDefault="001A3150" w:rsidP="001A3150">
      <w:pPr>
        <w:tabs>
          <w:tab w:val="clear" w:pos="567"/>
          <w:tab w:val="left" w:pos="1701"/>
        </w:tabs>
        <w:ind w:left="567" w:right="567" w:hanging="567"/>
        <w:rPr>
          <w:snapToGrid w:val="0"/>
          <w:lang w:val="lt-LT"/>
        </w:rPr>
      </w:pPr>
    </w:p>
    <w:p w14:paraId="1C971977" w14:textId="77777777" w:rsidR="001A3150" w:rsidRDefault="001A3150" w:rsidP="001A3150">
      <w:pPr>
        <w:ind w:left="567" w:right="70" w:hanging="567"/>
        <w:jc w:val="center"/>
        <w:rPr>
          <w:highlight w:val="yellow"/>
          <w:lang w:val="lt-LT"/>
        </w:rPr>
      </w:pPr>
    </w:p>
    <w:p w14:paraId="6BB8BA2D" w14:textId="77777777" w:rsidR="001A3150" w:rsidRDefault="001A3150" w:rsidP="001A3150">
      <w:pPr>
        <w:ind w:left="567" w:hanging="567"/>
        <w:rPr>
          <w:lang w:val="lt-LT"/>
        </w:rPr>
      </w:pPr>
      <w:r>
        <w:rPr>
          <w:lang w:val="lt-LT"/>
        </w:rPr>
        <w:br w:type="page"/>
      </w:r>
      <w:r>
        <w:rPr>
          <w:b/>
          <w:bCs/>
          <w:lang w:val="lt-LT"/>
        </w:rPr>
        <w:lastRenderedPageBreak/>
        <w:t>A.</w:t>
      </w:r>
      <w:r>
        <w:rPr>
          <w:b/>
          <w:bCs/>
          <w:lang w:val="lt-LT"/>
        </w:rPr>
        <w:tab/>
      </w:r>
      <w:r>
        <w:rPr>
          <w:b/>
          <w:bCs/>
          <w:snapToGrid w:val="0"/>
          <w:lang w:val="lt-LT"/>
        </w:rPr>
        <w:t>GAMINTOJAS (-AI), ATSAKINGAS (-I) UŽ SERIJŲ IŠLEIDIMĄ</w:t>
      </w:r>
    </w:p>
    <w:p w14:paraId="28CB4949" w14:textId="77777777" w:rsidR="001A3150" w:rsidRDefault="001A3150" w:rsidP="001A3150">
      <w:pPr>
        <w:ind w:left="567" w:hanging="567"/>
        <w:rPr>
          <w:highlight w:val="yellow"/>
          <w:lang w:val="lt-LT"/>
        </w:rPr>
      </w:pPr>
    </w:p>
    <w:p w14:paraId="19C72F97" w14:textId="77777777" w:rsidR="001A3150" w:rsidRDefault="001A3150" w:rsidP="001A3150">
      <w:pPr>
        <w:rPr>
          <w:lang w:val="lt-LT"/>
        </w:rPr>
      </w:pPr>
      <w:r>
        <w:rPr>
          <w:u w:val="single"/>
          <w:lang w:val="lt-LT"/>
        </w:rPr>
        <w:t>Gamintojo (-ų), atsakingo (-ų) už serijų išleidimą, pavadinimas (-ai) ir adresas (-ai)</w:t>
      </w:r>
    </w:p>
    <w:p w14:paraId="097984EE" w14:textId="77777777" w:rsidR="001A3150" w:rsidRDefault="001A3150" w:rsidP="001A3150">
      <w:pPr>
        <w:rPr>
          <w:highlight w:val="yellow"/>
          <w:lang w:val="lt-LT"/>
        </w:rPr>
      </w:pPr>
    </w:p>
    <w:p w14:paraId="15ED6678" w14:textId="77777777" w:rsidR="001A3150" w:rsidRDefault="001A3150" w:rsidP="001A3150">
      <w:pPr>
        <w:pStyle w:val="BTEMEASMCA"/>
        <w:rPr>
          <w:lang w:val="lt-LT"/>
        </w:rPr>
      </w:pPr>
      <w:r>
        <w:rPr>
          <w:lang w:val="lt-LT"/>
        </w:rPr>
        <w:t>Ranbaxy Ireland Limited</w:t>
      </w:r>
    </w:p>
    <w:p w14:paraId="4F80D26C" w14:textId="77777777" w:rsidR="001A3150" w:rsidRDefault="001A3150" w:rsidP="001A3150">
      <w:pPr>
        <w:pStyle w:val="BTEMEASMCA"/>
        <w:rPr>
          <w:lang w:val="lt-LT"/>
        </w:rPr>
      </w:pPr>
      <w:r>
        <w:rPr>
          <w:lang w:val="lt-LT"/>
        </w:rPr>
        <w:t>Spafield, CorkRoad, Cashel, CoTipperary</w:t>
      </w:r>
    </w:p>
    <w:p w14:paraId="1C15685B" w14:textId="77777777" w:rsidR="001A3150" w:rsidRDefault="001A3150" w:rsidP="001A3150">
      <w:pPr>
        <w:pStyle w:val="BTEMEASMCA"/>
        <w:rPr>
          <w:lang w:val="lt-LT"/>
        </w:rPr>
      </w:pPr>
      <w:r>
        <w:rPr>
          <w:lang w:val="lt-LT"/>
        </w:rPr>
        <w:t>Airija</w:t>
      </w:r>
    </w:p>
    <w:p w14:paraId="7C512CD8" w14:textId="77777777" w:rsidR="001A3150" w:rsidRDefault="001A3150" w:rsidP="001A3150">
      <w:pPr>
        <w:pStyle w:val="BTEMEASMCA"/>
        <w:rPr>
          <w:lang w:val="lt-LT"/>
        </w:rPr>
      </w:pPr>
    </w:p>
    <w:p w14:paraId="513246BD" w14:textId="77777777" w:rsidR="001A3150" w:rsidRDefault="001A3150" w:rsidP="001A3150">
      <w:pPr>
        <w:pStyle w:val="BTEMEASMCA"/>
        <w:rPr>
          <w:lang w:val="lt-LT"/>
        </w:rPr>
      </w:pPr>
    </w:p>
    <w:p w14:paraId="10D0ACA3" w14:textId="77777777" w:rsidR="001A3150" w:rsidRDefault="001A3150" w:rsidP="001A3150">
      <w:pPr>
        <w:spacing w:line="240" w:lineRule="auto"/>
        <w:ind w:left="567" w:hanging="567"/>
        <w:rPr>
          <w:snapToGrid w:val="0"/>
          <w:lang w:val="lt-LT"/>
        </w:rPr>
      </w:pPr>
      <w:r>
        <w:rPr>
          <w:b/>
          <w:bCs/>
          <w:noProof/>
          <w:snapToGrid w:val="0"/>
          <w:lang w:val="lt-LT"/>
        </w:rPr>
        <w:t>B.</w:t>
      </w:r>
      <w:r>
        <w:rPr>
          <w:b/>
          <w:bCs/>
          <w:snapToGrid w:val="0"/>
          <w:lang w:val="lt-LT"/>
        </w:rPr>
        <w:tab/>
      </w:r>
      <w:r>
        <w:rPr>
          <w:b/>
          <w:bCs/>
          <w:noProof/>
          <w:snapToGrid w:val="0"/>
          <w:lang w:val="lt-LT"/>
        </w:rPr>
        <w:t>TIEKIMO IR VARTOJIMO SĄLYGOS AR APRIBOJIMAI</w:t>
      </w:r>
    </w:p>
    <w:p w14:paraId="307B92E0" w14:textId="77777777" w:rsidR="001A3150" w:rsidRDefault="001A3150" w:rsidP="001A3150">
      <w:pPr>
        <w:rPr>
          <w:lang w:val="lt-LT"/>
        </w:rPr>
      </w:pPr>
    </w:p>
    <w:p w14:paraId="0FBE74EB" w14:textId="77777777" w:rsidR="001A3150" w:rsidRDefault="001A3150" w:rsidP="001A3150">
      <w:pPr>
        <w:numPr>
          <w:ilvl w:val="12"/>
          <w:numId w:val="0"/>
        </w:numPr>
        <w:rPr>
          <w:lang w:val="lt-LT"/>
        </w:rPr>
      </w:pPr>
      <w:r>
        <w:rPr>
          <w:lang w:val="lt-LT"/>
        </w:rPr>
        <w:t>Receptinis vaistinis preparatas.</w:t>
      </w:r>
    </w:p>
    <w:p w14:paraId="1898112C" w14:textId="77777777" w:rsidR="001A3150" w:rsidRDefault="001A3150" w:rsidP="001A3150">
      <w:pPr>
        <w:numPr>
          <w:ilvl w:val="12"/>
          <w:numId w:val="0"/>
        </w:numPr>
        <w:rPr>
          <w:highlight w:val="yellow"/>
          <w:lang w:val="lt-LT"/>
        </w:rPr>
      </w:pPr>
    </w:p>
    <w:p w14:paraId="1CD7887F" w14:textId="77777777" w:rsidR="001A3150" w:rsidRDefault="001A3150" w:rsidP="001A3150">
      <w:pPr>
        <w:ind w:right="-1"/>
        <w:rPr>
          <w:highlight w:val="yellow"/>
          <w:lang w:val="lt-LT"/>
        </w:rPr>
      </w:pPr>
    </w:p>
    <w:p w14:paraId="139C3CDE" w14:textId="77777777" w:rsidR="001A3150" w:rsidRDefault="001A3150" w:rsidP="001A3150">
      <w:pPr>
        <w:ind w:right="-1"/>
        <w:rPr>
          <w:highlight w:val="yellow"/>
          <w:lang w:val="lt-LT"/>
        </w:rPr>
      </w:pPr>
    </w:p>
    <w:p w14:paraId="6BD7C41F" w14:textId="77777777" w:rsidR="001A3150" w:rsidRDefault="001A3150" w:rsidP="001A3150">
      <w:pPr>
        <w:ind w:right="-1"/>
        <w:rPr>
          <w:highlight w:val="yellow"/>
          <w:lang w:val="lt-LT"/>
        </w:rPr>
      </w:pPr>
    </w:p>
    <w:p w14:paraId="4F8BD14C" w14:textId="77777777" w:rsidR="001A3150" w:rsidRDefault="001A3150" w:rsidP="001A3150">
      <w:pPr>
        <w:rPr>
          <w:lang w:val="lt-LT"/>
        </w:rPr>
      </w:pPr>
    </w:p>
    <w:p w14:paraId="41E92A26" w14:textId="77777777" w:rsidR="001A3150" w:rsidRDefault="001A3150" w:rsidP="001A3150">
      <w:pPr>
        <w:rPr>
          <w:lang w:val="lt-LT"/>
        </w:rPr>
      </w:pPr>
      <w:r>
        <w:rPr>
          <w:b/>
          <w:bCs/>
          <w:lang w:val="lt-LT"/>
        </w:rPr>
        <w:br w:type="page"/>
      </w:r>
    </w:p>
    <w:p w14:paraId="2902CFF8" w14:textId="77777777" w:rsidR="001A3150" w:rsidRDefault="001A3150" w:rsidP="001A3150">
      <w:pPr>
        <w:rPr>
          <w:lang w:val="lt-LT"/>
        </w:rPr>
      </w:pPr>
    </w:p>
    <w:p w14:paraId="6BF1209A" w14:textId="77777777" w:rsidR="001A3150" w:rsidRDefault="001A3150" w:rsidP="001A3150">
      <w:pPr>
        <w:rPr>
          <w:lang w:val="lt-LT"/>
        </w:rPr>
      </w:pPr>
    </w:p>
    <w:p w14:paraId="1C7CA70A" w14:textId="77777777" w:rsidR="001A3150" w:rsidRDefault="001A3150" w:rsidP="001A3150">
      <w:pPr>
        <w:rPr>
          <w:lang w:val="lt-LT"/>
        </w:rPr>
      </w:pPr>
    </w:p>
    <w:p w14:paraId="7520DE1B" w14:textId="77777777" w:rsidR="001A3150" w:rsidRDefault="001A3150" w:rsidP="001A3150">
      <w:pPr>
        <w:rPr>
          <w:lang w:val="lt-LT"/>
        </w:rPr>
      </w:pPr>
    </w:p>
    <w:p w14:paraId="08F5A9D9" w14:textId="77777777" w:rsidR="001A3150" w:rsidRDefault="001A3150" w:rsidP="001A3150">
      <w:pPr>
        <w:rPr>
          <w:lang w:val="lt-LT"/>
        </w:rPr>
      </w:pPr>
    </w:p>
    <w:p w14:paraId="53819D02" w14:textId="77777777" w:rsidR="001A3150" w:rsidRDefault="001A3150" w:rsidP="001A3150">
      <w:pPr>
        <w:rPr>
          <w:lang w:val="lt-LT"/>
        </w:rPr>
      </w:pPr>
    </w:p>
    <w:p w14:paraId="2E7131E4" w14:textId="77777777" w:rsidR="001A3150" w:rsidRDefault="001A3150" w:rsidP="001A3150">
      <w:pPr>
        <w:rPr>
          <w:lang w:val="lt-LT"/>
        </w:rPr>
      </w:pPr>
    </w:p>
    <w:p w14:paraId="4793BB57" w14:textId="77777777" w:rsidR="001A3150" w:rsidRDefault="001A3150" w:rsidP="001A3150">
      <w:pPr>
        <w:rPr>
          <w:lang w:val="lt-LT"/>
        </w:rPr>
      </w:pPr>
    </w:p>
    <w:p w14:paraId="0986C556" w14:textId="77777777" w:rsidR="001A3150" w:rsidRDefault="001A3150" w:rsidP="001A3150">
      <w:pPr>
        <w:rPr>
          <w:lang w:val="lt-LT"/>
        </w:rPr>
      </w:pPr>
    </w:p>
    <w:p w14:paraId="124D27B9" w14:textId="77777777" w:rsidR="001A3150" w:rsidRDefault="001A3150" w:rsidP="001A3150">
      <w:pPr>
        <w:rPr>
          <w:lang w:val="lt-LT"/>
        </w:rPr>
      </w:pPr>
    </w:p>
    <w:p w14:paraId="34F98F84" w14:textId="77777777" w:rsidR="001A3150" w:rsidRDefault="001A3150" w:rsidP="001A3150">
      <w:pPr>
        <w:rPr>
          <w:lang w:val="lt-LT"/>
        </w:rPr>
      </w:pPr>
    </w:p>
    <w:p w14:paraId="65039457" w14:textId="77777777" w:rsidR="001A3150" w:rsidRDefault="001A3150" w:rsidP="001A3150">
      <w:pPr>
        <w:rPr>
          <w:lang w:val="lt-LT"/>
        </w:rPr>
      </w:pPr>
    </w:p>
    <w:p w14:paraId="555EC231" w14:textId="77777777" w:rsidR="001A3150" w:rsidRDefault="001A3150" w:rsidP="001A3150">
      <w:pPr>
        <w:rPr>
          <w:lang w:val="lt-LT"/>
        </w:rPr>
      </w:pPr>
    </w:p>
    <w:p w14:paraId="2F4CC3EB" w14:textId="77777777" w:rsidR="001A3150" w:rsidRDefault="001A3150" w:rsidP="001A3150">
      <w:pPr>
        <w:rPr>
          <w:lang w:val="lt-LT"/>
        </w:rPr>
      </w:pPr>
    </w:p>
    <w:p w14:paraId="2F04DA5A" w14:textId="77777777" w:rsidR="001A3150" w:rsidRDefault="001A3150" w:rsidP="001A3150">
      <w:pPr>
        <w:rPr>
          <w:lang w:val="lt-LT"/>
        </w:rPr>
      </w:pPr>
    </w:p>
    <w:p w14:paraId="68396936" w14:textId="77777777" w:rsidR="001A3150" w:rsidRDefault="001A3150" w:rsidP="001A3150">
      <w:pPr>
        <w:rPr>
          <w:lang w:val="lt-LT"/>
        </w:rPr>
      </w:pPr>
    </w:p>
    <w:p w14:paraId="7D86377F" w14:textId="77777777" w:rsidR="001A3150" w:rsidRDefault="001A3150" w:rsidP="001A3150">
      <w:pPr>
        <w:rPr>
          <w:lang w:val="lt-LT"/>
        </w:rPr>
      </w:pPr>
    </w:p>
    <w:p w14:paraId="210BFF25" w14:textId="77777777" w:rsidR="001A3150" w:rsidRDefault="001A3150" w:rsidP="001A3150">
      <w:pPr>
        <w:rPr>
          <w:lang w:val="lt-LT"/>
        </w:rPr>
      </w:pPr>
    </w:p>
    <w:p w14:paraId="6447F998" w14:textId="77777777" w:rsidR="001A3150" w:rsidRDefault="001A3150" w:rsidP="001A3150">
      <w:pPr>
        <w:rPr>
          <w:lang w:val="lt-LT"/>
        </w:rPr>
      </w:pPr>
    </w:p>
    <w:p w14:paraId="383F1D2D" w14:textId="77777777" w:rsidR="001A3150" w:rsidRDefault="001A3150" w:rsidP="001A3150">
      <w:pPr>
        <w:jc w:val="center"/>
        <w:outlineLvl w:val="0"/>
        <w:rPr>
          <w:b/>
          <w:bCs/>
          <w:lang w:val="lt-LT"/>
        </w:rPr>
      </w:pPr>
    </w:p>
    <w:p w14:paraId="684F22D5" w14:textId="77777777" w:rsidR="001A3150" w:rsidRDefault="001A3150" w:rsidP="001A3150">
      <w:pPr>
        <w:jc w:val="center"/>
        <w:outlineLvl w:val="0"/>
        <w:rPr>
          <w:b/>
          <w:bCs/>
          <w:lang w:val="lt-LT"/>
        </w:rPr>
      </w:pPr>
    </w:p>
    <w:p w14:paraId="3EF83D44" w14:textId="77777777" w:rsidR="001A3150" w:rsidRDefault="001A3150" w:rsidP="001A3150">
      <w:pPr>
        <w:jc w:val="center"/>
        <w:outlineLvl w:val="0"/>
        <w:rPr>
          <w:b/>
          <w:bCs/>
          <w:lang w:val="lt-LT"/>
        </w:rPr>
      </w:pPr>
    </w:p>
    <w:p w14:paraId="54532528" w14:textId="77777777" w:rsidR="001A3150" w:rsidRDefault="001A3150" w:rsidP="001A3150">
      <w:pPr>
        <w:jc w:val="center"/>
        <w:outlineLvl w:val="0"/>
        <w:rPr>
          <w:b/>
          <w:bCs/>
          <w:lang w:val="lt-LT"/>
        </w:rPr>
      </w:pPr>
      <w:r>
        <w:rPr>
          <w:b/>
          <w:bCs/>
          <w:lang w:val="lt-LT"/>
        </w:rPr>
        <w:t>III PRIEDAS</w:t>
      </w:r>
    </w:p>
    <w:p w14:paraId="14C54600" w14:textId="77777777" w:rsidR="001A3150" w:rsidRDefault="001A3150" w:rsidP="001A3150">
      <w:pPr>
        <w:jc w:val="center"/>
        <w:rPr>
          <w:b/>
          <w:bCs/>
          <w:lang w:val="lt-LT"/>
        </w:rPr>
      </w:pPr>
    </w:p>
    <w:p w14:paraId="6F1B3900" w14:textId="77777777" w:rsidR="001A3150" w:rsidRDefault="001A3150" w:rsidP="001A3150">
      <w:pPr>
        <w:jc w:val="center"/>
        <w:outlineLvl w:val="0"/>
        <w:rPr>
          <w:b/>
          <w:bCs/>
          <w:lang w:val="lt-LT"/>
        </w:rPr>
      </w:pPr>
      <w:r>
        <w:rPr>
          <w:b/>
          <w:bCs/>
          <w:lang w:val="lt-LT"/>
        </w:rPr>
        <w:t>ŽENKLINIMAS IR PAKUOTĖS LAPELIS</w:t>
      </w:r>
    </w:p>
    <w:p w14:paraId="0266AE63" w14:textId="77777777" w:rsidR="001A3150" w:rsidRDefault="001A3150" w:rsidP="001A3150">
      <w:pPr>
        <w:jc w:val="center"/>
        <w:rPr>
          <w:lang w:val="lt-LT"/>
        </w:rPr>
      </w:pPr>
      <w:r>
        <w:rPr>
          <w:lang w:val="lt-LT"/>
        </w:rPr>
        <w:br w:type="page"/>
      </w:r>
    </w:p>
    <w:p w14:paraId="383CC955" w14:textId="77777777" w:rsidR="001A3150" w:rsidRDefault="001A3150" w:rsidP="001A3150">
      <w:pPr>
        <w:jc w:val="center"/>
        <w:rPr>
          <w:lang w:val="lt-LT"/>
        </w:rPr>
      </w:pPr>
    </w:p>
    <w:p w14:paraId="0F0492A8" w14:textId="77777777" w:rsidR="001A3150" w:rsidRDefault="001A3150" w:rsidP="001A3150">
      <w:pPr>
        <w:jc w:val="center"/>
        <w:rPr>
          <w:lang w:val="lt-LT"/>
        </w:rPr>
      </w:pPr>
    </w:p>
    <w:p w14:paraId="3D7AFA2B" w14:textId="77777777" w:rsidR="001A3150" w:rsidRDefault="001A3150" w:rsidP="001A3150">
      <w:pPr>
        <w:jc w:val="center"/>
        <w:rPr>
          <w:lang w:val="lt-LT"/>
        </w:rPr>
      </w:pPr>
    </w:p>
    <w:p w14:paraId="31DC13DF" w14:textId="77777777" w:rsidR="001A3150" w:rsidRDefault="001A3150" w:rsidP="001A3150">
      <w:pPr>
        <w:jc w:val="center"/>
        <w:rPr>
          <w:lang w:val="lt-LT"/>
        </w:rPr>
      </w:pPr>
    </w:p>
    <w:p w14:paraId="62F31A17" w14:textId="77777777" w:rsidR="001A3150" w:rsidRDefault="001A3150" w:rsidP="001A3150">
      <w:pPr>
        <w:jc w:val="center"/>
        <w:rPr>
          <w:lang w:val="lt-LT"/>
        </w:rPr>
      </w:pPr>
    </w:p>
    <w:p w14:paraId="233CDA85" w14:textId="77777777" w:rsidR="001A3150" w:rsidRDefault="001A3150" w:rsidP="001A3150">
      <w:pPr>
        <w:jc w:val="center"/>
        <w:rPr>
          <w:lang w:val="lt-LT"/>
        </w:rPr>
      </w:pPr>
    </w:p>
    <w:p w14:paraId="7097E4F3" w14:textId="77777777" w:rsidR="001A3150" w:rsidRDefault="001A3150" w:rsidP="001A3150">
      <w:pPr>
        <w:jc w:val="center"/>
        <w:rPr>
          <w:lang w:val="lt-LT"/>
        </w:rPr>
      </w:pPr>
    </w:p>
    <w:p w14:paraId="0E3726CE" w14:textId="77777777" w:rsidR="001A3150" w:rsidRDefault="001A3150" w:rsidP="001A3150">
      <w:pPr>
        <w:jc w:val="center"/>
        <w:rPr>
          <w:lang w:val="lt-LT"/>
        </w:rPr>
      </w:pPr>
    </w:p>
    <w:p w14:paraId="74D86F4B" w14:textId="77777777" w:rsidR="001A3150" w:rsidRDefault="001A3150" w:rsidP="001A3150">
      <w:pPr>
        <w:jc w:val="center"/>
        <w:rPr>
          <w:lang w:val="lt-LT"/>
        </w:rPr>
      </w:pPr>
    </w:p>
    <w:p w14:paraId="2E3294DF" w14:textId="77777777" w:rsidR="001A3150" w:rsidRDefault="001A3150" w:rsidP="001A3150">
      <w:pPr>
        <w:jc w:val="center"/>
        <w:rPr>
          <w:lang w:val="lt-LT"/>
        </w:rPr>
      </w:pPr>
    </w:p>
    <w:p w14:paraId="6585F5F8" w14:textId="77777777" w:rsidR="001A3150" w:rsidRDefault="001A3150" w:rsidP="001A3150">
      <w:pPr>
        <w:jc w:val="center"/>
        <w:rPr>
          <w:lang w:val="lt-LT"/>
        </w:rPr>
      </w:pPr>
    </w:p>
    <w:p w14:paraId="5F3A0575" w14:textId="77777777" w:rsidR="001A3150" w:rsidRDefault="001A3150" w:rsidP="001A3150">
      <w:pPr>
        <w:jc w:val="center"/>
        <w:rPr>
          <w:lang w:val="lt-LT"/>
        </w:rPr>
      </w:pPr>
    </w:p>
    <w:p w14:paraId="4FF03597" w14:textId="77777777" w:rsidR="001A3150" w:rsidRDefault="001A3150" w:rsidP="001A3150">
      <w:pPr>
        <w:jc w:val="center"/>
        <w:rPr>
          <w:lang w:val="lt-LT"/>
        </w:rPr>
      </w:pPr>
    </w:p>
    <w:p w14:paraId="4D44C4C3" w14:textId="77777777" w:rsidR="001A3150" w:rsidRDefault="001A3150" w:rsidP="001A3150">
      <w:pPr>
        <w:jc w:val="center"/>
        <w:rPr>
          <w:lang w:val="lt-LT"/>
        </w:rPr>
      </w:pPr>
    </w:p>
    <w:p w14:paraId="623D3DB0" w14:textId="77777777" w:rsidR="001A3150" w:rsidRDefault="001A3150" w:rsidP="001A3150">
      <w:pPr>
        <w:jc w:val="center"/>
        <w:rPr>
          <w:lang w:val="lt-LT"/>
        </w:rPr>
      </w:pPr>
    </w:p>
    <w:p w14:paraId="62746266" w14:textId="77777777" w:rsidR="001A3150" w:rsidRDefault="001A3150" w:rsidP="001A3150">
      <w:pPr>
        <w:jc w:val="center"/>
        <w:rPr>
          <w:lang w:val="lt-LT"/>
        </w:rPr>
      </w:pPr>
    </w:p>
    <w:p w14:paraId="25EFDE9D" w14:textId="77777777" w:rsidR="001A3150" w:rsidRDefault="001A3150" w:rsidP="001A3150">
      <w:pPr>
        <w:jc w:val="center"/>
        <w:rPr>
          <w:lang w:val="lt-LT"/>
        </w:rPr>
      </w:pPr>
    </w:p>
    <w:p w14:paraId="7E3BF4AA" w14:textId="77777777" w:rsidR="001A3150" w:rsidRDefault="001A3150" w:rsidP="001A3150">
      <w:pPr>
        <w:jc w:val="center"/>
        <w:rPr>
          <w:lang w:val="lt-LT"/>
        </w:rPr>
      </w:pPr>
    </w:p>
    <w:p w14:paraId="5D261079" w14:textId="77777777" w:rsidR="001A3150" w:rsidRDefault="001A3150" w:rsidP="001A3150">
      <w:pPr>
        <w:jc w:val="center"/>
        <w:rPr>
          <w:lang w:val="lt-LT"/>
        </w:rPr>
      </w:pPr>
    </w:p>
    <w:p w14:paraId="1852CF65" w14:textId="77777777" w:rsidR="001A3150" w:rsidRDefault="001A3150" w:rsidP="001A3150">
      <w:pPr>
        <w:jc w:val="center"/>
        <w:rPr>
          <w:lang w:val="lt-LT"/>
        </w:rPr>
      </w:pPr>
    </w:p>
    <w:p w14:paraId="3BEB1C93" w14:textId="77777777" w:rsidR="001A3150" w:rsidRDefault="001A3150" w:rsidP="001A3150">
      <w:pPr>
        <w:jc w:val="center"/>
        <w:outlineLvl w:val="0"/>
        <w:rPr>
          <w:b/>
          <w:bCs/>
          <w:lang w:val="lt-LT"/>
        </w:rPr>
      </w:pPr>
    </w:p>
    <w:p w14:paraId="45B406CC" w14:textId="77777777" w:rsidR="001A3150" w:rsidRDefault="001A3150" w:rsidP="001A3150">
      <w:pPr>
        <w:jc w:val="center"/>
        <w:outlineLvl w:val="0"/>
        <w:rPr>
          <w:b/>
          <w:bCs/>
          <w:lang w:val="lt-LT"/>
        </w:rPr>
      </w:pPr>
    </w:p>
    <w:p w14:paraId="2675A052" w14:textId="77777777" w:rsidR="001A3150" w:rsidRDefault="001A3150" w:rsidP="001A3150">
      <w:pPr>
        <w:jc w:val="center"/>
        <w:outlineLvl w:val="0"/>
        <w:rPr>
          <w:lang w:val="lt-LT"/>
        </w:rPr>
      </w:pPr>
      <w:r>
        <w:rPr>
          <w:b/>
          <w:bCs/>
          <w:lang w:val="lt-LT"/>
        </w:rPr>
        <w:t>A. ŽENKLINIMAS</w:t>
      </w:r>
    </w:p>
    <w:p w14:paraId="099425F6" w14:textId="77777777" w:rsidR="001A3150" w:rsidRDefault="001A3150" w:rsidP="001A3150">
      <w:pPr>
        <w:shd w:val="clear" w:color="auto" w:fill="FFFFFF"/>
        <w:jc w:val="center"/>
        <w:rPr>
          <w:lang w:val="lt-LT"/>
        </w:rPr>
      </w:pPr>
    </w:p>
    <w:p w14:paraId="1380FC60" w14:textId="77777777" w:rsidR="001A3150" w:rsidRDefault="001A3150" w:rsidP="001A3150">
      <w:pPr>
        <w:shd w:val="clear" w:color="auto" w:fill="FFFFFF"/>
        <w:jc w:val="center"/>
        <w:rPr>
          <w:lang w:val="lt-LT"/>
        </w:rPr>
      </w:pPr>
    </w:p>
    <w:p w14:paraId="565EB695" w14:textId="77777777" w:rsidR="001A3150" w:rsidRDefault="001A3150" w:rsidP="001A3150">
      <w:pPr>
        <w:shd w:val="clear" w:color="auto" w:fill="FFFFFF"/>
        <w:jc w:val="center"/>
        <w:rPr>
          <w:lang w:val="lt-LT"/>
        </w:rPr>
      </w:pPr>
    </w:p>
    <w:p w14:paraId="0A8F4574" w14:textId="77777777" w:rsidR="001A3150" w:rsidRDefault="001A3150" w:rsidP="001A3150">
      <w:pPr>
        <w:shd w:val="clear" w:color="auto" w:fill="FFFFFF"/>
        <w:jc w:val="center"/>
        <w:rPr>
          <w:lang w:val="lt-LT"/>
        </w:rPr>
      </w:pPr>
    </w:p>
    <w:p w14:paraId="35682605" w14:textId="77777777" w:rsidR="001A3150" w:rsidRDefault="001A3150" w:rsidP="001A3150">
      <w:pPr>
        <w:shd w:val="clear" w:color="auto" w:fill="FFFFFF"/>
        <w:jc w:val="center"/>
        <w:rPr>
          <w:lang w:val="lt-LT"/>
        </w:rPr>
      </w:pPr>
    </w:p>
    <w:p w14:paraId="77874E1A" w14:textId="77777777" w:rsidR="001A3150" w:rsidRDefault="001A3150" w:rsidP="001A3150">
      <w:pPr>
        <w:jc w:val="center"/>
        <w:rPr>
          <w:lang w:val="lt-LT"/>
        </w:rPr>
      </w:pPr>
    </w:p>
    <w:p w14:paraId="1CCC35CE" w14:textId="77777777" w:rsidR="001A3150" w:rsidRDefault="001A3150" w:rsidP="001A3150">
      <w:pPr>
        <w:shd w:val="clear" w:color="auto" w:fill="FFFFFF"/>
        <w:jc w:val="center"/>
        <w:rPr>
          <w:lang w:val="lt-LT"/>
        </w:rPr>
      </w:pPr>
      <w:r>
        <w:rPr>
          <w:lang w:val="lt-LT"/>
        </w:rPr>
        <w:br w:type="page"/>
      </w:r>
    </w:p>
    <w:p w14:paraId="6138EB23" w14:textId="77777777" w:rsidR="001A3150" w:rsidRDefault="001A3150" w:rsidP="001A3150">
      <w:pPr>
        <w:pBdr>
          <w:top w:val="single" w:sz="4" w:space="1" w:color="auto"/>
          <w:left w:val="single" w:sz="4" w:space="4" w:color="auto"/>
          <w:bottom w:val="single" w:sz="4" w:space="1" w:color="auto"/>
          <w:right w:val="single" w:sz="4" w:space="4" w:color="auto"/>
        </w:pBdr>
        <w:rPr>
          <w:b/>
          <w:bCs/>
          <w:lang w:val="lt-LT"/>
        </w:rPr>
      </w:pPr>
      <w:r>
        <w:rPr>
          <w:b/>
          <w:bCs/>
          <w:lang w:val="lt-LT"/>
        </w:rPr>
        <w:lastRenderedPageBreak/>
        <w:t>INFORMACIJA ANT IŠORINĖS PAKUOTĖS</w:t>
      </w:r>
    </w:p>
    <w:p w14:paraId="5FA18C9B"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rPr>
          <w:lang w:val="lt-LT"/>
        </w:rPr>
      </w:pPr>
    </w:p>
    <w:p w14:paraId="539C0FEB" w14:textId="77777777" w:rsidR="001A3150" w:rsidRDefault="001A3150" w:rsidP="001A3150">
      <w:pPr>
        <w:pBdr>
          <w:top w:val="single" w:sz="4" w:space="1" w:color="auto"/>
          <w:left w:val="single" w:sz="4" w:space="4" w:color="auto"/>
          <w:bottom w:val="single" w:sz="4" w:space="1" w:color="auto"/>
          <w:right w:val="single" w:sz="4" w:space="4" w:color="auto"/>
        </w:pBdr>
        <w:rPr>
          <w:lang w:val="lt-LT"/>
        </w:rPr>
      </w:pPr>
      <w:r>
        <w:rPr>
          <w:b/>
          <w:bCs/>
          <w:lang w:val="lt-LT"/>
        </w:rPr>
        <w:t>KARTONO DĖŽUTĖ</w:t>
      </w:r>
    </w:p>
    <w:p w14:paraId="251B7CA5" w14:textId="77777777" w:rsidR="001A3150" w:rsidRDefault="001A3150" w:rsidP="001A3150">
      <w:pPr>
        <w:rPr>
          <w:lang w:val="lt-LT"/>
        </w:rPr>
      </w:pPr>
    </w:p>
    <w:p w14:paraId="2A898A5A" w14:textId="77777777" w:rsidR="001A3150" w:rsidRDefault="001A3150" w:rsidP="001A3150">
      <w:pPr>
        <w:rPr>
          <w:lang w:val="lt-LT"/>
        </w:rPr>
      </w:pPr>
    </w:p>
    <w:p w14:paraId="798D7250"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1.</w:t>
      </w:r>
      <w:r>
        <w:rPr>
          <w:b/>
          <w:bCs/>
          <w:lang w:val="lt-LT"/>
        </w:rPr>
        <w:tab/>
        <w:t>VAISTINIO PREPARATO PAVADINIMAS</w:t>
      </w:r>
    </w:p>
    <w:p w14:paraId="42675C2D" w14:textId="77777777" w:rsidR="001A3150" w:rsidRDefault="001A3150" w:rsidP="001A3150">
      <w:pPr>
        <w:rPr>
          <w:lang w:val="lt-LT"/>
        </w:rPr>
      </w:pPr>
    </w:p>
    <w:p w14:paraId="12480098" w14:textId="77777777" w:rsidR="001A3150" w:rsidRDefault="001A3150" w:rsidP="001A3150">
      <w:pPr>
        <w:rPr>
          <w:lang w:val="lt-LT"/>
        </w:rPr>
      </w:pPr>
      <w:r>
        <w:rPr>
          <w:lang w:val="lt-LT"/>
        </w:rPr>
        <w:t>Covance 50 mg plėvele dengtos tabletės</w:t>
      </w:r>
    </w:p>
    <w:p w14:paraId="6F4B7D50" w14:textId="77777777" w:rsidR="001A3150" w:rsidRDefault="001A3150" w:rsidP="001A3150">
      <w:pPr>
        <w:rPr>
          <w:lang w:val="lt-LT"/>
        </w:rPr>
      </w:pPr>
      <w:r>
        <w:rPr>
          <w:lang w:val="lt-LT"/>
        </w:rPr>
        <w:t>Losartano kalio druska</w:t>
      </w:r>
    </w:p>
    <w:p w14:paraId="3E136BCF" w14:textId="77777777" w:rsidR="001A3150" w:rsidRDefault="001A3150" w:rsidP="001A3150">
      <w:pPr>
        <w:rPr>
          <w:lang w:val="lt-LT"/>
        </w:rPr>
      </w:pPr>
    </w:p>
    <w:p w14:paraId="0A1BC6E2" w14:textId="77777777" w:rsidR="001A3150" w:rsidRDefault="001A3150" w:rsidP="001A3150">
      <w:pPr>
        <w:rPr>
          <w:lang w:val="lt-LT"/>
        </w:rPr>
      </w:pPr>
    </w:p>
    <w:p w14:paraId="66A9880B"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t>2.</w:t>
      </w:r>
      <w:r>
        <w:rPr>
          <w:b/>
          <w:bCs/>
          <w:lang w:val="lt-LT"/>
        </w:rPr>
        <w:tab/>
        <w:t>VEIKLIOJI (-IOS) MEDŽIAGA (-OS) IR JOS (-Ų) KIEKIS (-IAI)</w:t>
      </w:r>
    </w:p>
    <w:p w14:paraId="10D4F3D4" w14:textId="77777777" w:rsidR="001A3150" w:rsidRDefault="001A3150" w:rsidP="001A3150">
      <w:pPr>
        <w:rPr>
          <w:lang w:val="lt-LT"/>
        </w:rPr>
      </w:pPr>
    </w:p>
    <w:p w14:paraId="549AB9B9" w14:textId="77777777" w:rsidR="001A3150" w:rsidRDefault="001A3150" w:rsidP="001A3150">
      <w:pPr>
        <w:rPr>
          <w:lang w:val="lt-LT"/>
        </w:rPr>
      </w:pPr>
      <w:r>
        <w:rPr>
          <w:lang w:val="lt-LT"/>
        </w:rPr>
        <w:t>Kiekvienoje tabletėje yra 50 mg losartano kalio druskos.</w:t>
      </w:r>
    </w:p>
    <w:p w14:paraId="4ED3C067" w14:textId="77777777" w:rsidR="001A3150" w:rsidRDefault="001A3150" w:rsidP="001A3150">
      <w:pPr>
        <w:rPr>
          <w:lang w:val="lt-LT"/>
        </w:rPr>
      </w:pPr>
    </w:p>
    <w:p w14:paraId="2C891339" w14:textId="77777777" w:rsidR="001A3150" w:rsidRDefault="001A3150" w:rsidP="001A3150">
      <w:pPr>
        <w:rPr>
          <w:lang w:val="lt-LT"/>
        </w:rPr>
      </w:pPr>
    </w:p>
    <w:p w14:paraId="21B34973"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3.</w:t>
      </w:r>
      <w:r>
        <w:rPr>
          <w:b/>
          <w:bCs/>
          <w:lang w:val="lt-LT"/>
        </w:rPr>
        <w:tab/>
        <w:t>PAGALBINIŲ MEDŽIAGŲ SĄRAŠAS</w:t>
      </w:r>
    </w:p>
    <w:p w14:paraId="76158F26" w14:textId="77777777" w:rsidR="001A3150" w:rsidRDefault="001A3150" w:rsidP="001A3150">
      <w:pPr>
        <w:rPr>
          <w:lang w:val="lt-LT"/>
        </w:rPr>
      </w:pPr>
    </w:p>
    <w:p w14:paraId="3421A4DC" w14:textId="77777777" w:rsidR="001A3150" w:rsidRDefault="001A3150" w:rsidP="001A3150">
      <w:pPr>
        <w:rPr>
          <w:lang w:val="lt-LT"/>
        </w:rPr>
      </w:pPr>
      <w:r>
        <w:rPr>
          <w:lang w:val="lt-LT"/>
        </w:rPr>
        <w:t>Sudėtyje yra laktozės. Daugiau informacijos pateikta pakuotės lapelyje.</w:t>
      </w:r>
    </w:p>
    <w:p w14:paraId="09BE4FBC" w14:textId="77777777" w:rsidR="001A3150" w:rsidRDefault="001A3150" w:rsidP="001A3150">
      <w:pPr>
        <w:rPr>
          <w:lang w:val="lt-LT"/>
        </w:rPr>
      </w:pPr>
    </w:p>
    <w:p w14:paraId="6505A188" w14:textId="77777777" w:rsidR="001A3150" w:rsidRDefault="001A3150" w:rsidP="001A3150">
      <w:pPr>
        <w:rPr>
          <w:lang w:val="lt-LT"/>
        </w:rPr>
      </w:pPr>
    </w:p>
    <w:p w14:paraId="2412CE20"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4.</w:t>
      </w:r>
      <w:r>
        <w:rPr>
          <w:b/>
          <w:bCs/>
          <w:lang w:val="lt-LT"/>
        </w:rPr>
        <w:tab/>
        <w:t>FARMACINĖ FORMA IR KIEKIS PAKUOTĖJE</w:t>
      </w:r>
    </w:p>
    <w:p w14:paraId="007A74CD" w14:textId="77777777" w:rsidR="001A3150" w:rsidRDefault="001A3150" w:rsidP="001A3150">
      <w:pPr>
        <w:rPr>
          <w:lang w:val="lt-LT"/>
        </w:rPr>
      </w:pPr>
    </w:p>
    <w:p w14:paraId="74DF8169" w14:textId="77777777" w:rsidR="001A3150" w:rsidRDefault="001A3150" w:rsidP="001A3150">
      <w:pPr>
        <w:rPr>
          <w:lang w:val="lt-LT"/>
        </w:rPr>
      </w:pPr>
      <w:r>
        <w:rPr>
          <w:lang w:val="lt-LT"/>
        </w:rPr>
        <w:t>Plėvele dengta tabletė</w:t>
      </w:r>
    </w:p>
    <w:p w14:paraId="3D74880A" w14:textId="77777777" w:rsidR="001A3150" w:rsidRDefault="001A3150" w:rsidP="001A3150">
      <w:pPr>
        <w:rPr>
          <w:lang w:val="lt-LT"/>
        </w:rPr>
      </w:pPr>
    </w:p>
    <w:p w14:paraId="3A93C66B" w14:textId="77777777" w:rsidR="001A3150" w:rsidRDefault="001A3150" w:rsidP="001A3150">
      <w:pPr>
        <w:rPr>
          <w:lang w:val="lt-LT"/>
        </w:rPr>
      </w:pPr>
      <w:r>
        <w:rPr>
          <w:lang w:val="lt-LT"/>
        </w:rPr>
        <w:t xml:space="preserve">14 plėvele dengtų tablečių </w:t>
      </w:r>
    </w:p>
    <w:p w14:paraId="522FC818" w14:textId="77777777" w:rsidR="001A3150" w:rsidRDefault="001A3150" w:rsidP="001A3150">
      <w:pPr>
        <w:rPr>
          <w:lang w:val="lt-LT"/>
        </w:rPr>
      </w:pPr>
      <w:r>
        <w:rPr>
          <w:highlight w:val="lightGray"/>
          <w:lang w:val="lt-LT"/>
        </w:rPr>
        <w:t>28 plėvele dengtos tabletės</w:t>
      </w:r>
    </w:p>
    <w:p w14:paraId="0E1C16AA" w14:textId="77777777" w:rsidR="001A3150" w:rsidRDefault="001A3150" w:rsidP="001A3150">
      <w:pPr>
        <w:rPr>
          <w:lang w:val="lt-LT"/>
        </w:rPr>
      </w:pPr>
      <w:r>
        <w:rPr>
          <w:highlight w:val="lightGray"/>
          <w:lang w:val="lt-LT"/>
        </w:rPr>
        <w:t>56 plėvele dengtos tabletės</w:t>
      </w:r>
    </w:p>
    <w:p w14:paraId="669E3858" w14:textId="77777777" w:rsidR="001A3150" w:rsidRDefault="001A3150" w:rsidP="001A3150">
      <w:pPr>
        <w:rPr>
          <w:lang w:val="lt-LT"/>
        </w:rPr>
      </w:pPr>
    </w:p>
    <w:p w14:paraId="5EE477D6" w14:textId="77777777" w:rsidR="001A3150" w:rsidRDefault="001A3150" w:rsidP="001A3150">
      <w:pPr>
        <w:rPr>
          <w:lang w:val="lt-LT"/>
        </w:rPr>
      </w:pPr>
    </w:p>
    <w:p w14:paraId="7DD62DD9"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5.</w:t>
      </w:r>
      <w:r>
        <w:rPr>
          <w:b/>
          <w:bCs/>
          <w:lang w:val="lt-LT"/>
        </w:rPr>
        <w:tab/>
        <w:t>VARTOJIMO METODAS IR BŪDAS (-AI)</w:t>
      </w:r>
    </w:p>
    <w:p w14:paraId="1CA9C742" w14:textId="77777777" w:rsidR="001A3150" w:rsidRDefault="001A3150" w:rsidP="001A3150">
      <w:pPr>
        <w:rPr>
          <w:i/>
          <w:iCs/>
          <w:lang w:val="lt-LT"/>
        </w:rPr>
      </w:pPr>
    </w:p>
    <w:p w14:paraId="384DF855" w14:textId="77777777" w:rsidR="001A3150" w:rsidRDefault="001A3150" w:rsidP="001A3150">
      <w:pPr>
        <w:rPr>
          <w:lang w:val="lt-LT"/>
        </w:rPr>
      </w:pPr>
      <w:r>
        <w:rPr>
          <w:lang w:val="lt-LT"/>
        </w:rPr>
        <w:t>Vartoti per burną. Prieš vartojimą perskaitykite pakuotės lapelį.</w:t>
      </w:r>
    </w:p>
    <w:p w14:paraId="223CA80D" w14:textId="77777777" w:rsidR="001A3150" w:rsidRDefault="001A3150" w:rsidP="001A3150">
      <w:pPr>
        <w:rPr>
          <w:lang w:val="lt-LT"/>
        </w:rPr>
      </w:pPr>
    </w:p>
    <w:p w14:paraId="0C07C607" w14:textId="77777777" w:rsidR="001A3150" w:rsidRDefault="001A3150" w:rsidP="001A3150">
      <w:pPr>
        <w:rPr>
          <w:lang w:val="lt-LT"/>
        </w:rPr>
      </w:pPr>
    </w:p>
    <w:p w14:paraId="2144C313" w14:textId="77777777" w:rsidR="001A3150" w:rsidRDefault="001A3150" w:rsidP="001A3150">
      <w:pPr>
        <w:pBdr>
          <w:top w:val="single" w:sz="4" w:space="0" w:color="auto"/>
          <w:left w:val="single" w:sz="4" w:space="4" w:color="auto"/>
          <w:bottom w:val="single" w:sz="4" w:space="1" w:color="auto"/>
          <w:right w:val="single" w:sz="4" w:space="4" w:color="auto"/>
        </w:pBdr>
        <w:ind w:left="567" w:hanging="567"/>
        <w:outlineLvl w:val="0"/>
        <w:rPr>
          <w:lang w:val="lt-LT"/>
        </w:rPr>
      </w:pPr>
      <w:r>
        <w:rPr>
          <w:b/>
          <w:bCs/>
          <w:lang w:val="lt-LT"/>
        </w:rPr>
        <w:t>6.</w:t>
      </w:r>
      <w:r>
        <w:rPr>
          <w:b/>
          <w:bCs/>
          <w:lang w:val="lt-LT"/>
        </w:rPr>
        <w:tab/>
        <w:t>SPECIALUS ĮSPĖJIMAS, KAD VAISTINĮ PREPARATĄ BŪTINA LAIKYTI VAIKAMS NEPASTEBIMOJE IR NEPASIEKIAMOJE VIETOJE</w:t>
      </w:r>
    </w:p>
    <w:p w14:paraId="65FC8325" w14:textId="77777777" w:rsidR="001A3150" w:rsidRDefault="001A3150" w:rsidP="001A3150">
      <w:pPr>
        <w:rPr>
          <w:lang w:val="lt-LT"/>
        </w:rPr>
      </w:pPr>
    </w:p>
    <w:p w14:paraId="23401B14" w14:textId="77777777" w:rsidR="001A3150" w:rsidRDefault="001A3150" w:rsidP="001A3150">
      <w:pPr>
        <w:rPr>
          <w:lang w:val="lt-LT"/>
        </w:rPr>
      </w:pPr>
      <w:r>
        <w:rPr>
          <w:lang w:val="lt-LT"/>
        </w:rPr>
        <w:t>Laikyti vaikams nepastebimoje ir nepasiekiamoje vietoje.</w:t>
      </w:r>
    </w:p>
    <w:p w14:paraId="6D5B92AC" w14:textId="77777777" w:rsidR="001A3150" w:rsidRDefault="001A3150" w:rsidP="001A3150">
      <w:pPr>
        <w:rPr>
          <w:lang w:val="lt-LT"/>
        </w:rPr>
      </w:pPr>
    </w:p>
    <w:p w14:paraId="6D16CA77" w14:textId="77777777" w:rsidR="001A3150" w:rsidRDefault="001A3150" w:rsidP="001A3150">
      <w:pPr>
        <w:rPr>
          <w:lang w:val="lt-LT"/>
        </w:rPr>
      </w:pPr>
    </w:p>
    <w:p w14:paraId="1E622C59"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7.</w:t>
      </w:r>
      <w:r>
        <w:rPr>
          <w:b/>
          <w:bCs/>
          <w:lang w:val="lt-LT"/>
        </w:rPr>
        <w:tab/>
        <w:t>KITAS (-I) SPECIALUS (-ŪS) ĮSPĖJIMAS (-AI) (JEI REIKIA)</w:t>
      </w:r>
    </w:p>
    <w:p w14:paraId="374C0236" w14:textId="77777777" w:rsidR="001A3150" w:rsidRDefault="001A3150" w:rsidP="001A3150">
      <w:pPr>
        <w:rPr>
          <w:lang w:val="lt-LT"/>
        </w:rPr>
      </w:pPr>
    </w:p>
    <w:p w14:paraId="79FDAE13" w14:textId="77777777" w:rsidR="001A3150" w:rsidRDefault="001A3150" w:rsidP="001A3150">
      <w:pPr>
        <w:rPr>
          <w:lang w:val="lt-LT"/>
        </w:rPr>
      </w:pPr>
    </w:p>
    <w:p w14:paraId="140C14A7"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8.</w:t>
      </w:r>
      <w:r>
        <w:rPr>
          <w:b/>
          <w:bCs/>
          <w:lang w:val="lt-LT"/>
        </w:rPr>
        <w:tab/>
        <w:t>TINKAMUMO LAIKAS</w:t>
      </w:r>
    </w:p>
    <w:p w14:paraId="2E8106FD" w14:textId="77777777" w:rsidR="001A3150" w:rsidRDefault="001A3150" w:rsidP="001A3150">
      <w:pPr>
        <w:rPr>
          <w:lang w:val="lt-LT"/>
        </w:rPr>
      </w:pPr>
    </w:p>
    <w:p w14:paraId="26F5D3DB" w14:textId="31BDC66D" w:rsidR="001A3150" w:rsidRDefault="001A3150" w:rsidP="001A3150">
      <w:pPr>
        <w:rPr>
          <w:lang w:val="lt-LT"/>
        </w:rPr>
      </w:pPr>
      <w:r>
        <w:rPr>
          <w:lang w:val="lt-LT"/>
        </w:rPr>
        <w:t>Tinka iki</w:t>
      </w:r>
      <w:r w:rsidR="00DC41EF">
        <w:rPr>
          <w:lang w:val="lt-LT"/>
        </w:rPr>
        <w:t xml:space="preserve"> </w:t>
      </w:r>
      <w:r>
        <w:rPr>
          <w:lang w:val="lt-LT"/>
        </w:rPr>
        <w:t>&lt;mm</w:t>
      </w:r>
      <w:r w:rsidR="0093399F">
        <w:rPr>
          <w:lang w:val="lt-LT"/>
        </w:rPr>
        <w:t>/</w:t>
      </w:r>
      <w:r>
        <w:rPr>
          <w:lang w:val="lt-LT"/>
        </w:rPr>
        <w:t>MMMM&gt;</w:t>
      </w:r>
    </w:p>
    <w:p w14:paraId="3FCD3806" w14:textId="77777777" w:rsidR="001A3150" w:rsidRDefault="001A3150" w:rsidP="001A3150">
      <w:pPr>
        <w:rPr>
          <w:lang w:val="lt-LT"/>
        </w:rPr>
      </w:pPr>
    </w:p>
    <w:p w14:paraId="3EEB1240" w14:textId="77777777" w:rsidR="001A3150" w:rsidRDefault="001A3150" w:rsidP="001A3150">
      <w:pPr>
        <w:rPr>
          <w:lang w:val="lt-LT"/>
        </w:rPr>
      </w:pPr>
    </w:p>
    <w:p w14:paraId="5B27F372"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9.</w:t>
      </w:r>
      <w:r>
        <w:rPr>
          <w:b/>
          <w:bCs/>
          <w:lang w:val="lt-LT"/>
        </w:rPr>
        <w:tab/>
      </w:r>
      <w:r>
        <w:rPr>
          <w:b/>
          <w:bCs/>
          <w:caps/>
          <w:lang w:val="lt-LT"/>
        </w:rPr>
        <w:t>SPECIALIOS laikymo sąlygos</w:t>
      </w:r>
    </w:p>
    <w:p w14:paraId="26B34038" w14:textId="77777777" w:rsidR="001A3150" w:rsidRDefault="001A3150" w:rsidP="001A3150">
      <w:pPr>
        <w:rPr>
          <w:lang w:val="lt-LT"/>
        </w:rPr>
      </w:pPr>
    </w:p>
    <w:p w14:paraId="45B37C16" w14:textId="77777777" w:rsidR="001A3150" w:rsidRDefault="001A3150" w:rsidP="001A3150">
      <w:pPr>
        <w:ind w:left="567" w:hanging="567"/>
        <w:rPr>
          <w:lang w:val="lt-LT"/>
        </w:rPr>
      </w:pPr>
    </w:p>
    <w:p w14:paraId="11AC265F"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lastRenderedPageBreak/>
        <w:t>10.</w:t>
      </w:r>
      <w:r>
        <w:rPr>
          <w:b/>
          <w:bCs/>
          <w:lang w:val="lt-LT"/>
        </w:rPr>
        <w:tab/>
      </w:r>
      <w:r>
        <w:rPr>
          <w:b/>
          <w:bCs/>
          <w:caps/>
          <w:lang w:val="lt-LT"/>
        </w:rPr>
        <w:t>specialios atsargumo priemonės DĖL NESUVARTOTO VAISTINIO PREPARATO AR JO ATLIEKU TVARKYMO (jei reikia)</w:t>
      </w:r>
    </w:p>
    <w:p w14:paraId="1448BDD7" w14:textId="77777777" w:rsidR="001A3150" w:rsidRDefault="001A3150" w:rsidP="001A3150">
      <w:pPr>
        <w:rPr>
          <w:lang w:val="lt-LT"/>
        </w:rPr>
      </w:pPr>
    </w:p>
    <w:p w14:paraId="45A7A4D7" w14:textId="77777777" w:rsidR="001A3150" w:rsidRDefault="001A3150" w:rsidP="001A3150">
      <w:pPr>
        <w:rPr>
          <w:lang w:val="lt-LT"/>
        </w:rPr>
      </w:pPr>
    </w:p>
    <w:p w14:paraId="4B6BADBD" w14:textId="77777777" w:rsidR="001A3150" w:rsidRDefault="001A3150" w:rsidP="00C01C76">
      <w:pPr>
        <w:pBdr>
          <w:top w:val="single" w:sz="4" w:space="1" w:color="auto"/>
          <w:left w:val="single" w:sz="4" w:space="4" w:color="auto"/>
          <w:bottom w:val="single" w:sz="4" w:space="1" w:color="auto"/>
          <w:right w:val="single" w:sz="4" w:space="4" w:color="auto"/>
        </w:pBdr>
        <w:outlineLvl w:val="0"/>
        <w:rPr>
          <w:lang w:val="lt-LT"/>
        </w:rPr>
      </w:pPr>
      <w:r>
        <w:rPr>
          <w:b/>
          <w:bCs/>
          <w:lang w:val="lt-LT"/>
        </w:rPr>
        <w:t>11.</w:t>
      </w:r>
      <w:r>
        <w:rPr>
          <w:b/>
          <w:bCs/>
          <w:lang w:val="lt-LT"/>
        </w:rPr>
        <w:tab/>
      </w:r>
      <w:r w:rsidR="00C01C76" w:rsidRPr="00C01C76">
        <w:rPr>
          <w:b/>
          <w:bCs/>
          <w:caps/>
          <w:lang w:val="lt-LT"/>
        </w:rPr>
        <w:t>REGISTRUOTOJO PAVADINIMAS IR ADRESAS</w:t>
      </w:r>
      <w:r w:rsidR="00C01C76" w:rsidRPr="00C01C76" w:rsidDel="00C01C76">
        <w:rPr>
          <w:b/>
          <w:bCs/>
          <w:caps/>
          <w:lang w:val="lt-LT"/>
        </w:rPr>
        <w:t xml:space="preserve"> </w:t>
      </w:r>
    </w:p>
    <w:p w14:paraId="7CF4F922" w14:textId="77777777" w:rsidR="00C01C76" w:rsidRDefault="00C01C76" w:rsidP="001A3150">
      <w:pPr>
        <w:rPr>
          <w:b/>
          <w:bCs/>
          <w:lang w:val="lt-LT"/>
        </w:rPr>
      </w:pPr>
    </w:p>
    <w:p w14:paraId="5D068682" w14:textId="77777777" w:rsidR="001A3150" w:rsidRDefault="001A3150" w:rsidP="001A3150">
      <w:r>
        <w:t xml:space="preserve">Ranbaxy (UK) Limited </w:t>
      </w:r>
    </w:p>
    <w:p w14:paraId="5E631E7D" w14:textId="77777777" w:rsidR="001A3150" w:rsidRDefault="001A3150" w:rsidP="001A3150">
      <w:r>
        <w:t xml:space="preserve">Building 4 Chiswick Park </w:t>
      </w:r>
    </w:p>
    <w:p w14:paraId="1B958584" w14:textId="77777777" w:rsidR="001A3150" w:rsidRDefault="001A3150" w:rsidP="001A3150">
      <w:r>
        <w:t xml:space="preserve">London W4 5YE </w:t>
      </w:r>
    </w:p>
    <w:p w14:paraId="522FE634" w14:textId="77777777" w:rsidR="001A3150" w:rsidRDefault="001A3150" w:rsidP="001A3150">
      <w:r>
        <w:t>JungtinėKaralystė</w:t>
      </w:r>
    </w:p>
    <w:p w14:paraId="129F3D26" w14:textId="77777777" w:rsidR="001A3150" w:rsidRDefault="001A3150" w:rsidP="001A3150">
      <w:pPr>
        <w:rPr>
          <w:lang w:val="lt-LT"/>
        </w:rPr>
      </w:pPr>
    </w:p>
    <w:p w14:paraId="01F98FA2" w14:textId="77777777" w:rsidR="001A3150" w:rsidRDefault="001A3150" w:rsidP="001A3150">
      <w:pPr>
        <w:rPr>
          <w:lang w:val="lt-LT"/>
        </w:rPr>
      </w:pPr>
    </w:p>
    <w:p w14:paraId="5E07EF80" w14:textId="77777777" w:rsidR="001A3150" w:rsidRDefault="001A3150" w:rsidP="00C01C76">
      <w:pPr>
        <w:pBdr>
          <w:top w:val="single" w:sz="4" w:space="1" w:color="auto"/>
          <w:left w:val="single" w:sz="4" w:space="4" w:color="auto"/>
          <w:bottom w:val="single" w:sz="4" w:space="1" w:color="auto"/>
          <w:right w:val="single" w:sz="4" w:space="4" w:color="auto"/>
        </w:pBdr>
        <w:outlineLvl w:val="0"/>
        <w:rPr>
          <w:lang w:val="lt-LT"/>
        </w:rPr>
      </w:pPr>
      <w:r>
        <w:rPr>
          <w:b/>
          <w:bCs/>
          <w:lang w:val="lt-LT"/>
        </w:rPr>
        <w:t>12.</w:t>
      </w:r>
      <w:r>
        <w:rPr>
          <w:b/>
          <w:bCs/>
          <w:lang w:val="lt-LT"/>
        </w:rPr>
        <w:tab/>
      </w:r>
      <w:r w:rsidR="00C01C76" w:rsidRPr="00C01C76">
        <w:rPr>
          <w:b/>
          <w:bCs/>
          <w:caps/>
          <w:lang w:val="lt-LT"/>
        </w:rPr>
        <w:t xml:space="preserve">REGISTRACIJOS PAŽYMĖJIMO NUMERIS (-IAI) </w:t>
      </w:r>
    </w:p>
    <w:p w14:paraId="717BDD70" w14:textId="77777777" w:rsidR="00C01C76" w:rsidRDefault="00C01C76" w:rsidP="001A3150">
      <w:pPr>
        <w:spacing w:line="240" w:lineRule="auto"/>
        <w:rPr>
          <w:u w:val="single"/>
          <w:lang w:val="lt-LT"/>
        </w:rPr>
      </w:pPr>
    </w:p>
    <w:p w14:paraId="37EAFDA9" w14:textId="77777777" w:rsidR="001A3150" w:rsidRDefault="001A3150" w:rsidP="001A3150">
      <w:pPr>
        <w:spacing w:line="240" w:lineRule="auto"/>
        <w:rPr>
          <w:u w:val="single"/>
          <w:lang w:val="lt-LT"/>
        </w:rPr>
      </w:pPr>
      <w:r>
        <w:rPr>
          <w:u w:val="single"/>
          <w:lang w:val="lt-LT"/>
        </w:rPr>
        <w:t>Lizdinė plokštelė:</w:t>
      </w:r>
    </w:p>
    <w:p w14:paraId="4D120C7E" w14:textId="77777777" w:rsidR="001A3150" w:rsidRDefault="001A3150" w:rsidP="001A3150">
      <w:pPr>
        <w:ind w:left="567" w:hanging="567"/>
        <w:rPr>
          <w:lang w:val="lt-LT"/>
        </w:rPr>
      </w:pPr>
      <w:r>
        <w:rPr>
          <w:lang w:val="lt-LT"/>
        </w:rPr>
        <w:t>N14 – LT/1/09/1741/001</w:t>
      </w:r>
    </w:p>
    <w:p w14:paraId="48761E48" w14:textId="77777777" w:rsidR="001A3150" w:rsidRDefault="001A3150" w:rsidP="001A3150">
      <w:pPr>
        <w:ind w:left="567" w:hanging="567"/>
        <w:rPr>
          <w:lang w:val="lt-LT"/>
        </w:rPr>
      </w:pPr>
      <w:r>
        <w:rPr>
          <w:lang w:val="lt-LT"/>
        </w:rPr>
        <w:t>N28 – LT/1/09/1741/002</w:t>
      </w:r>
    </w:p>
    <w:p w14:paraId="76748832" w14:textId="77777777" w:rsidR="001A3150" w:rsidRDefault="001A3150" w:rsidP="001A3150">
      <w:pPr>
        <w:ind w:left="567" w:hanging="567"/>
        <w:rPr>
          <w:lang w:val="lt-LT"/>
        </w:rPr>
      </w:pPr>
      <w:r>
        <w:rPr>
          <w:lang w:val="lt-LT"/>
        </w:rPr>
        <w:t>N56 – LT/1/09/1741/003</w:t>
      </w:r>
    </w:p>
    <w:p w14:paraId="6F99D069" w14:textId="77777777" w:rsidR="001A3150" w:rsidRDefault="001A3150" w:rsidP="001A3150">
      <w:pPr>
        <w:ind w:left="567" w:hanging="567"/>
        <w:rPr>
          <w:u w:val="single"/>
          <w:lang w:val="lt-LT"/>
        </w:rPr>
      </w:pPr>
      <w:r>
        <w:rPr>
          <w:u w:val="single"/>
          <w:lang w:val="lt-LT"/>
        </w:rPr>
        <w:t>Dvisluoksnė juostelė:</w:t>
      </w:r>
    </w:p>
    <w:p w14:paraId="7ADD3BDC" w14:textId="77777777" w:rsidR="001A3150" w:rsidRDefault="001A3150" w:rsidP="001A3150">
      <w:pPr>
        <w:ind w:left="567" w:hanging="567"/>
        <w:rPr>
          <w:lang w:val="lt-LT"/>
        </w:rPr>
      </w:pPr>
      <w:r>
        <w:rPr>
          <w:lang w:val="lt-LT"/>
        </w:rPr>
        <w:t>N14 – LT/1/09/1741/004</w:t>
      </w:r>
    </w:p>
    <w:p w14:paraId="144E6089" w14:textId="77777777" w:rsidR="001A3150" w:rsidRDefault="001A3150" w:rsidP="001A3150">
      <w:pPr>
        <w:ind w:left="567" w:hanging="567"/>
        <w:rPr>
          <w:lang w:val="lt-LT"/>
        </w:rPr>
      </w:pPr>
      <w:r>
        <w:rPr>
          <w:lang w:val="lt-LT"/>
        </w:rPr>
        <w:t>N28 – LT/1/09/1741/005</w:t>
      </w:r>
    </w:p>
    <w:p w14:paraId="1DDA13C1" w14:textId="77777777" w:rsidR="001A3150" w:rsidRDefault="001A3150" w:rsidP="001A3150">
      <w:pPr>
        <w:ind w:left="567" w:hanging="567"/>
        <w:rPr>
          <w:lang w:val="lt-LT"/>
        </w:rPr>
      </w:pPr>
      <w:r>
        <w:rPr>
          <w:lang w:val="lt-LT"/>
        </w:rPr>
        <w:t>N56 – LT/1/09/1741/006</w:t>
      </w:r>
    </w:p>
    <w:p w14:paraId="52349E7E" w14:textId="77777777" w:rsidR="001A3150" w:rsidRDefault="001A3150" w:rsidP="001A3150">
      <w:pPr>
        <w:ind w:left="567" w:hanging="567"/>
        <w:rPr>
          <w:lang w:val="lt-LT"/>
        </w:rPr>
      </w:pPr>
    </w:p>
    <w:p w14:paraId="47B11746" w14:textId="77777777" w:rsidR="001A3150" w:rsidRDefault="001A3150" w:rsidP="001A3150">
      <w:pPr>
        <w:rPr>
          <w:lang w:val="lt-LT"/>
        </w:rPr>
      </w:pPr>
    </w:p>
    <w:p w14:paraId="6FD6A78D"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13.</w:t>
      </w:r>
      <w:r>
        <w:rPr>
          <w:b/>
          <w:bCs/>
          <w:lang w:val="lt-LT"/>
        </w:rPr>
        <w:tab/>
        <w:t>SERIJOS NUMERIS</w:t>
      </w:r>
    </w:p>
    <w:p w14:paraId="18E6C53C" w14:textId="77777777" w:rsidR="001A3150" w:rsidRDefault="001A3150" w:rsidP="001A3150">
      <w:pPr>
        <w:rPr>
          <w:lang w:val="lt-LT"/>
        </w:rPr>
      </w:pPr>
    </w:p>
    <w:p w14:paraId="68294FC2" w14:textId="38B1B9BA" w:rsidR="001A3150" w:rsidRDefault="001A3150" w:rsidP="001A3150">
      <w:pPr>
        <w:rPr>
          <w:lang w:val="lt-LT"/>
        </w:rPr>
      </w:pPr>
      <w:r>
        <w:rPr>
          <w:lang w:val="lt-LT"/>
        </w:rPr>
        <w:t>Serija</w:t>
      </w:r>
      <w:r w:rsidR="0093399F">
        <w:rPr>
          <w:lang w:val="lt-LT"/>
        </w:rPr>
        <w:t xml:space="preserve"> </w:t>
      </w:r>
      <w:r>
        <w:rPr>
          <w:lang w:val="lt-LT"/>
        </w:rPr>
        <w:t>&lt;numeris&gt;</w:t>
      </w:r>
    </w:p>
    <w:p w14:paraId="13E5B1D3" w14:textId="77777777" w:rsidR="001A3150" w:rsidRDefault="001A3150" w:rsidP="001A3150">
      <w:pPr>
        <w:rPr>
          <w:lang w:val="lt-LT"/>
        </w:rPr>
      </w:pPr>
    </w:p>
    <w:p w14:paraId="6DE3B827" w14:textId="77777777" w:rsidR="001A3150" w:rsidRDefault="001A3150" w:rsidP="001A3150">
      <w:pPr>
        <w:rPr>
          <w:lang w:val="lt-LT"/>
        </w:rPr>
      </w:pPr>
    </w:p>
    <w:p w14:paraId="541C9B77"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14.</w:t>
      </w:r>
      <w:r>
        <w:rPr>
          <w:b/>
          <w:bCs/>
          <w:lang w:val="lt-LT"/>
        </w:rPr>
        <w:tab/>
        <w:t>PARDAVIMO (IŠDAVIMO)</w:t>
      </w:r>
      <w:r>
        <w:rPr>
          <w:b/>
          <w:bCs/>
          <w:caps/>
          <w:lang w:val="lt-LT"/>
        </w:rPr>
        <w:t xml:space="preserve"> tvarka</w:t>
      </w:r>
    </w:p>
    <w:p w14:paraId="68850243" w14:textId="77777777" w:rsidR="001A3150" w:rsidRDefault="001A3150" w:rsidP="001A3150">
      <w:pPr>
        <w:rPr>
          <w:lang w:val="lt-LT"/>
        </w:rPr>
      </w:pPr>
    </w:p>
    <w:p w14:paraId="51B4C2F8" w14:textId="77777777" w:rsidR="001A3150" w:rsidRDefault="001A3150" w:rsidP="001A3150">
      <w:pPr>
        <w:rPr>
          <w:lang w:val="lt-LT"/>
        </w:rPr>
      </w:pPr>
      <w:r>
        <w:rPr>
          <w:lang w:val="lt-LT"/>
        </w:rPr>
        <w:t>Receptinis vaistinis preparatas</w:t>
      </w:r>
    </w:p>
    <w:p w14:paraId="1EA87CE3" w14:textId="77777777" w:rsidR="001A3150" w:rsidRDefault="001A3150" w:rsidP="001A3150">
      <w:pPr>
        <w:rPr>
          <w:lang w:val="lt-LT"/>
        </w:rPr>
      </w:pPr>
    </w:p>
    <w:p w14:paraId="40CBCD4F" w14:textId="77777777" w:rsidR="001A3150" w:rsidRDefault="001A3150" w:rsidP="001A3150">
      <w:pPr>
        <w:rPr>
          <w:lang w:val="lt-LT"/>
        </w:rPr>
      </w:pPr>
    </w:p>
    <w:p w14:paraId="6590160E"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15.</w:t>
      </w:r>
      <w:r>
        <w:rPr>
          <w:b/>
          <w:bCs/>
          <w:lang w:val="lt-LT"/>
        </w:rPr>
        <w:tab/>
      </w:r>
      <w:r>
        <w:rPr>
          <w:b/>
          <w:bCs/>
          <w:caps/>
          <w:lang w:val="lt-LT"/>
        </w:rPr>
        <w:t>vartojimo instrukcijA</w:t>
      </w:r>
    </w:p>
    <w:p w14:paraId="63AB066D" w14:textId="77777777" w:rsidR="001A3150" w:rsidRDefault="001A3150" w:rsidP="001A3150">
      <w:pPr>
        <w:rPr>
          <w:lang w:val="lt-LT"/>
        </w:rPr>
      </w:pPr>
    </w:p>
    <w:p w14:paraId="332280A7" w14:textId="77777777" w:rsidR="001A3150" w:rsidRDefault="001A3150" w:rsidP="001A3150">
      <w:pPr>
        <w:rPr>
          <w:lang w:val="lt-LT"/>
        </w:rPr>
      </w:pPr>
    </w:p>
    <w:p w14:paraId="4DAE6693"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16.</w:t>
      </w:r>
      <w:r>
        <w:rPr>
          <w:b/>
          <w:bCs/>
          <w:lang w:val="lt-LT"/>
        </w:rPr>
        <w:tab/>
        <w:t>INFORMACIJA BRAILIO RAŠTU</w:t>
      </w:r>
    </w:p>
    <w:p w14:paraId="36A2026D" w14:textId="77777777" w:rsidR="001A3150" w:rsidRDefault="001A3150" w:rsidP="001A3150">
      <w:pPr>
        <w:rPr>
          <w:lang w:val="lt-LT"/>
        </w:rPr>
      </w:pPr>
    </w:p>
    <w:p w14:paraId="0043CE18" w14:textId="77777777" w:rsidR="001A3150" w:rsidRDefault="001A3150" w:rsidP="001A3150">
      <w:pPr>
        <w:rPr>
          <w:lang w:val="lt-LT"/>
        </w:rPr>
      </w:pPr>
      <w:r>
        <w:rPr>
          <w:lang w:val="lt-LT"/>
        </w:rPr>
        <w:t xml:space="preserve">Covance 50 mg </w:t>
      </w:r>
    </w:p>
    <w:p w14:paraId="44460E90" w14:textId="77777777" w:rsidR="001A3150" w:rsidRDefault="001A3150" w:rsidP="001A3150">
      <w:pPr>
        <w:rPr>
          <w:b/>
          <w:bCs/>
          <w:lang w:val="lt-LT"/>
        </w:rPr>
      </w:pPr>
      <w:r>
        <w:rPr>
          <w:b/>
          <w:bCs/>
          <w:color w:val="FF0000"/>
          <w:lang w:val="lt-L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10CB57DA" w14:textId="77777777" w:rsidTr="001A3150">
        <w:trPr>
          <w:trHeight w:val="785"/>
        </w:trPr>
        <w:tc>
          <w:tcPr>
            <w:tcW w:w="9287" w:type="dxa"/>
            <w:tcBorders>
              <w:top w:val="single" w:sz="4" w:space="0" w:color="auto"/>
              <w:left w:val="single" w:sz="4" w:space="0" w:color="auto"/>
              <w:bottom w:val="single" w:sz="4" w:space="0" w:color="auto"/>
              <w:right w:val="single" w:sz="4" w:space="0" w:color="auto"/>
            </w:tcBorders>
          </w:tcPr>
          <w:p w14:paraId="4EA98BB8" w14:textId="77777777" w:rsidR="001A3150" w:rsidRDefault="001A3150">
            <w:pPr>
              <w:rPr>
                <w:b/>
                <w:bCs/>
                <w:lang w:val="lt-LT"/>
              </w:rPr>
            </w:pPr>
            <w:r>
              <w:rPr>
                <w:b/>
                <w:bCs/>
                <w:lang w:val="lt-LT"/>
              </w:rPr>
              <w:lastRenderedPageBreak/>
              <w:t>MINIMALI INFORMACIJA ANT LIZDINIŲ PLOKŠTELIŲ ARBA DVISLUOKSNIŲ JUOSTELIŲ</w:t>
            </w:r>
          </w:p>
          <w:p w14:paraId="5961FF2A" w14:textId="77777777" w:rsidR="001A3150" w:rsidRDefault="001A3150">
            <w:pPr>
              <w:rPr>
                <w:b/>
                <w:bCs/>
                <w:lang w:val="lt-LT"/>
              </w:rPr>
            </w:pPr>
          </w:p>
          <w:p w14:paraId="1F86C8A0" w14:textId="77777777" w:rsidR="001A3150" w:rsidRDefault="001A3150">
            <w:pPr>
              <w:rPr>
                <w:b/>
                <w:bCs/>
                <w:lang w:val="lt-LT"/>
              </w:rPr>
            </w:pPr>
            <w:r>
              <w:rPr>
                <w:b/>
                <w:bCs/>
                <w:lang w:val="lt-LT"/>
              </w:rPr>
              <w:t>LIZDINĖ PLOKŠTELĖ</w:t>
            </w:r>
          </w:p>
        </w:tc>
      </w:tr>
    </w:tbl>
    <w:p w14:paraId="63F602BC" w14:textId="77777777" w:rsidR="001A3150" w:rsidRDefault="001A3150" w:rsidP="001A3150">
      <w:pPr>
        <w:rPr>
          <w:b/>
          <w:bCs/>
          <w:lang w:val="lt-LT"/>
        </w:rPr>
      </w:pPr>
    </w:p>
    <w:p w14:paraId="6FD3DD81"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5CDF64A5"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2DE59DB1" w14:textId="77777777" w:rsidR="001A3150" w:rsidRDefault="001A3150">
            <w:pPr>
              <w:tabs>
                <w:tab w:val="left" w:pos="142"/>
              </w:tabs>
              <w:ind w:left="567" w:hanging="567"/>
              <w:rPr>
                <w:b/>
                <w:bCs/>
                <w:lang w:val="lt-LT"/>
              </w:rPr>
            </w:pPr>
            <w:r>
              <w:rPr>
                <w:b/>
                <w:bCs/>
                <w:lang w:val="lt-LT"/>
              </w:rPr>
              <w:t>1.</w:t>
            </w:r>
            <w:r>
              <w:rPr>
                <w:b/>
                <w:bCs/>
                <w:lang w:val="lt-LT"/>
              </w:rPr>
              <w:tab/>
            </w:r>
            <w:r>
              <w:rPr>
                <w:b/>
                <w:bCs/>
                <w:caps/>
                <w:lang w:val="lt-LT"/>
              </w:rPr>
              <w:t>Vaistinio preparato pavadinimas</w:t>
            </w:r>
          </w:p>
        </w:tc>
      </w:tr>
    </w:tbl>
    <w:p w14:paraId="0124E384" w14:textId="77777777" w:rsidR="001A3150" w:rsidRDefault="001A3150" w:rsidP="001A3150">
      <w:pPr>
        <w:ind w:left="567" w:hanging="567"/>
        <w:rPr>
          <w:lang w:val="lt-LT"/>
        </w:rPr>
      </w:pPr>
    </w:p>
    <w:p w14:paraId="7F38DCB2" w14:textId="77777777" w:rsidR="001A3150" w:rsidRDefault="001A3150" w:rsidP="001A3150">
      <w:pPr>
        <w:rPr>
          <w:lang w:val="lt-LT"/>
        </w:rPr>
      </w:pPr>
      <w:r>
        <w:rPr>
          <w:lang w:val="lt-LT"/>
        </w:rPr>
        <w:t>Covance 50 mg plėvele dengtos tabletės</w:t>
      </w:r>
    </w:p>
    <w:p w14:paraId="43779D23" w14:textId="77777777" w:rsidR="001A3150" w:rsidRDefault="001A3150" w:rsidP="001A3150">
      <w:pPr>
        <w:rPr>
          <w:lang w:val="lt-LT"/>
        </w:rPr>
      </w:pPr>
      <w:r>
        <w:rPr>
          <w:lang w:val="lt-LT"/>
        </w:rPr>
        <w:t>Losartano kalio druska</w:t>
      </w:r>
    </w:p>
    <w:p w14:paraId="5ED4327C" w14:textId="77777777" w:rsidR="001A3150" w:rsidRDefault="001A3150" w:rsidP="001A3150">
      <w:pPr>
        <w:rPr>
          <w:b/>
          <w:bCs/>
          <w:lang w:val="lt-LT"/>
        </w:rPr>
      </w:pPr>
    </w:p>
    <w:p w14:paraId="0DA1B909"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23F1A133"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104436A9" w14:textId="77777777" w:rsidR="001A3150" w:rsidRDefault="001A3150">
            <w:pPr>
              <w:tabs>
                <w:tab w:val="left" w:pos="142"/>
              </w:tabs>
              <w:ind w:left="567" w:hanging="567"/>
              <w:rPr>
                <w:b/>
                <w:bCs/>
                <w:lang w:val="lt-LT"/>
              </w:rPr>
            </w:pPr>
            <w:r>
              <w:rPr>
                <w:b/>
                <w:bCs/>
                <w:lang w:val="lt-LT"/>
              </w:rPr>
              <w:t>2.</w:t>
            </w:r>
            <w:r>
              <w:rPr>
                <w:b/>
                <w:bCs/>
                <w:lang w:val="lt-LT"/>
              </w:rPr>
              <w:tab/>
            </w:r>
            <w:r w:rsidR="00C01C76" w:rsidRPr="00C01C76">
              <w:rPr>
                <w:b/>
                <w:bCs/>
                <w:caps/>
                <w:lang w:val="lt-LT"/>
              </w:rPr>
              <w:t>REGISTRUOTOJO PAVADINIMAS</w:t>
            </w:r>
          </w:p>
        </w:tc>
      </w:tr>
    </w:tbl>
    <w:p w14:paraId="07C1F706" w14:textId="77777777" w:rsidR="001A3150" w:rsidRDefault="001A3150" w:rsidP="001A3150">
      <w:pPr>
        <w:rPr>
          <w:b/>
          <w:bCs/>
          <w:lang w:val="lt-LT"/>
        </w:rPr>
      </w:pPr>
    </w:p>
    <w:p w14:paraId="372E5E52" w14:textId="77777777" w:rsidR="001A3150" w:rsidRDefault="001A3150" w:rsidP="001A3150">
      <w:r>
        <w:t xml:space="preserve">Ranbaxy (UK) Limited </w:t>
      </w:r>
    </w:p>
    <w:p w14:paraId="08E55206" w14:textId="77777777" w:rsidR="001A3150" w:rsidRDefault="001A3150" w:rsidP="001A3150">
      <w:pPr>
        <w:rPr>
          <w:b/>
          <w:bCs/>
          <w:lang w:val="lt-LT"/>
        </w:rPr>
      </w:pPr>
    </w:p>
    <w:p w14:paraId="608868AD"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51438A74"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6C248D09" w14:textId="77777777" w:rsidR="001A3150" w:rsidRDefault="001A3150">
            <w:pPr>
              <w:tabs>
                <w:tab w:val="left" w:pos="142"/>
              </w:tabs>
              <w:ind w:left="567" w:hanging="567"/>
              <w:rPr>
                <w:b/>
                <w:bCs/>
                <w:lang w:val="lt-LT"/>
              </w:rPr>
            </w:pPr>
            <w:r>
              <w:rPr>
                <w:b/>
                <w:bCs/>
                <w:lang w:val="lt-LT"/>
              </w:rPr>
              <w:t>3.</w:t>
            </w:r>
            <w:r>
              <w:rPr>
                <w:b/>
                <w:bCs/>
                <w:lang w:val="lt-LT"/>
              </w:rPr>
              <w:tab/>
            </w:r>
            <w:r>
              <w:rPr>
                <w:b/>
                <w:bCs/>
                <w:caps/>
                <w:lang w:val="lt-LT"/>
              </w:rPr>
              <w:t>tinkamumo laikas</w:t>
            </w:r>
          </w:p>
        </w:tc>
      </w:tr>
    </w:tbl>
    <w:p w14:paraId="27236B78" w14:textId="77777777" w:rsidR="001A3150" w:rsidRDefault="001A3150" w:rsidP="001A3150">
      <w:pPr>
        <w:rPr>
          <w:lang w:val="lt-LT"/>
        </w:rPr>
      </w:pPr>
    </w:p>
    <w:p w14:paraId="14DEA094" w14:textId="5871FFFE" w:rsidR="001A3150" w:rsidRDefault="001A3150" w:rsidP="001A3150">
      <w:pPr>
        <w:rPr>
          <w:lang w:val="lt-LT"/>
        </w:rPr>
      </w:pPr>
      <w:r>
        <w:rPr>
          <w:lang w:val="lt-LT"/>
        </w:rPr>
        <w:t>EXP</w:t>
      </w:r>
      <w:r w:rsidR="00DC41EF">
        <w:rPr>
          <w:lang w:val="lt-LT"/>
        </w:rPr>
        <w:t xml:space="preserve"> </w:t>
      </w:r>
      <w:r>
        <w:rPr>
          <w:lang w:val="lt-LT"/>
        </w:rPr>
        <w:t>&lt;mm</w:t>
      </w:r>
      <w:r w:rsidR="0093399F">
        <w:rPr>
          <w:lang w:val="lt-LT"/>
        </w:rPr>
        <w:t>/</w:t>
      </w:r>
      <w:r>
        <w:rPr>
          <w:lang w:val="lt-LT"/>
        </w:rPr>
        <w:t>MMMM&gt;</w:t>
      </w:r>
    </w:p>
    <w:p w14:paraId="3BC31A45" w14:textId="77777777" w:rsidR="001A3150" w:rsidRDefault="001A3150" w:rsidP="001A3150">
      <w:pPr>
        <w:rPr>
          <w:lang w:val="lt-LT"/>
        </w:rPr>
      </w:pPr>
    </w:p>
    <w:p w14:paraId="46D38E00" w14:textId="77777777" w:rsidR="001A3150" w:rsidRDefault="001A3150" w:rsidP="001A3150">
      <w:pPr>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159F558A"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3CFB7409" w14:textId="77777777" w:rsidR="001A3150" w:rsidRDefault="001A3150">
            <w:pPr>
              <w:tabs>
                <w:tab w:val="left" w:pos="142"/>
              </w:tabs>
              <w:ind w:left="567" w:hanging="567"/>
              <w:rPr>
                <w:b/>
                <w:bCs/>
                <w:lang w:val="lt-LT"/>
              </w:rPr>
            </w:pPr>
            <w:r>
              <w:rPr>
                <w:b/>
                <w:bCs/>
                <w:lang w:val="lt-LT"/>
              </w:rPr>
              <w:t>4.</w:t>
            </w:r>
            <w:r>
              <w:rPr>
                <w:b/>
                <w:bCs/>
                <w:lang w:val="lt-LT"/>
              </w:rPr>
              <w:tab/>
            </w:r>
            <w:r>
              <w:rPr>
                <w:b/>
                <w:bCs/>
                <w:caps/>
                <w:lang w:val="lt-LT"/>
              </w:rPr>
              <w:t>serijos numeris</w:t>
            </w:r>
          </w:p>
        </w:tc>
      </w:tr>
    </w:tbl>
    <w:p w14:paraId="1CA14190" w14:textId="77777777" w:rsidR="001A3150" w:rsidRDefault="001A3150" w:rsidP="001A3150">
      <w:pPr>
        <w:ind w:right="113"/>
        <w:rPr>
          <w:lang w:val="lt-LT"/>
        </w:rPr>
      </w:pPr>
    </w:p>
    <w:p w14:paraId="715CEE27" w14:textId="77777777" w:rsidR="001A3150" w:rsidRDefault="001A3150" w:rsidP="001A3150">
      <w:pPr>
        <w:ind w:right="113"/>
        <w:rPr>
          <w:lang w:val="lt-LT"/>
        </w:rPr>
      </w:pPr>
      <w:r>
        <w:rPr>
          <w:lang w:val="lt-LT"/>
        </w:rPr>
        <w:t>Lot</w:t>
      </w:r>
    </w:p>
    <w:p w14:paraId="15293AE4" w14:textId="77777777" w:rsidR="001A3150" w:rsidRDefault="001A3150" w:rsidP="001A3150">
      <w:pPr>
        <w:ind w:right="113"/>
        <w:rPr>
          <w:lang w:val="lt-LT"/>
        </w:rPr>
      </w:pPr>
    </w:p>
    <w:p w14:paraId="69C505E2" w14:textId="77777777" w:rsidR="001A3150" w:rsidRDefault="001A3150" w:rsidP="001A3150">
      <w:pPr>
        <w:ind w:right="113"/>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2647F0A1"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467F8CC3" w14:textId="77777777" w:rsidR="001A3150" w:rsidRDefault="001A3150">
            <w:pPr>
              <w:tabs>
                <w:tab w:val="left" w:pos="142"/>
              </w:tabs>
              <w:ind w:left="567" w:hanging="567"/>
              <w:rPr>
                <w:b/>
                <w:bCs/>
                <w:lang w:val="lt-LT"/>
              </w:rPr>
            </w:pPr>
            <w:r>
              <w:rPr>
                <w:b/>
                <w:bCs/>
                <w:lang w:val="lt-LT"/>
              </w:rPr>
              <w:t>5.</w:t>
            </w:r>
            <w:r>
              <w:rPr>
                <w:b/>
                <w:bCs/>
                <w:lang w:val="lt-LT"/>
              </w:rPr>
              <w:tab/>
              <w:t>KITA</w:t>
            </w:r>
          </w:p>
        </w:tc>
      </w:tr>
    </w:tbl>
    <w:p w14:paraId="30E71786" w14:textId="77777777" w:rsidR="001A3150" w:rsidRDefault="001A3150" w:rsidP="001A3150">
      <w:pPr>
        <w:ind w:right="113"/>
        <w:rPr>
          <w:lang w:val="lt-LT"/>
        </w:rPr>
      </w:pPr>
    </w:p>
    <w:p w14:paraId="2C7E2AA6" w14:textId="77777777" w:rsidR="001A3150" w:rsidRDefault="001A3150" w:rsidP="001A3150">
      <w:pPr>
        <w:shd w:val="clear" w:color="auto" w:fill="FFFFFF"/>
        <w:rPr>
          <w:lang w:val="lt-LT"/>
        </w:rPr>
      </w:pPr>
      <w:r>
        <w:rPr>
          <w:lang w:val="lt-LT"/>
        </w:rPr>
        <w:br w:type="page"/>
      </w:r>
    </w:p>
    <w:p w14:paraId="7F36FA44" w14:textId="77777777" w:rsidR="001A3150" w:rsidRDefault="001A3150" w:rsidP="001A3150">
      <w:pPr>
        <w:pBdr>
          <w:top w:val="single" w:sz="4" w:space="1" w:color="auto"/>
          <w:left w:val="single" w:sz="4" w:space="4" w:color="auto"/>
          <w:bottom w:val="single" w:sz="4" w:space="1" w:color="auto"/>
          <w:right w:val="single" w:sz="4" w:space="4" w:color="auto"/>
        </w:pBdr>
        <w:rPr>
          <w:b/>
          <w:bCs/>
          <w:lang w:val="lt-LT"/>
        </w:rPr>
      </w:pPr>
      <w:r>
        <w:rPr>
          <w:b/>
          <w:bCs/>
          <w:lang w:val="lt-LT"/>
        </w:rPr>
        <w:lastRenderedPageBreak/>
        <w:t>INFORMACIJA ANT IŠORINĖS PAKUOTĖS</w:t>
      </w:r>
    </w:p>
    <w:p w14:paraId="7B2C0C58"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rPr>
          <w:lang w:val="lt-LT"/>
        </w:rPr>
      </w:pPr>
    </w:p>
    <w:p w14:paraId="63E27FBB" w14:textId="77777777" w:rsidR="001A3150" w:rsidRDefault="001A3150" w:rsidP="001A3150">
      <w:pPr>
        <w:pBdr>
          <w:top w:val="single" w:sz="4" w:space="1" w:color="auto"/>
          <w:left w:val="single" w:sz="4" w:space="4" w:color="auto"/>
          <w:bottom w:val="single" w:sz="4" w:space="1" w:color="auto"/>
          <w:right w:val="single" w:sz="4" w:space="4" w:color="auto"/>
        </w:pBdr>
        <w:rPr>
          <w:lang w:val="lt-LT"/>
        </w:rPr>
      </w:pPr>
      <w:r>
        <w:rPr>
          <w:b/>
          <w:bCs/>
          <w:lang w:val="lt-LT"/>
        </w:rPr>
        <w:t>KARTONO DĖŽUTĖ</w:t>
      </w:r>
    </w:p>
    <w:p w14:paraId="034B1B34" w14:textId="77777777" w:rsidR="001A3150" w:rsidRDefault="001A3150" w:rsidP="001A3150">
      <w:pPr>
        <w:rPr>
          <w:lang w:val="lt-LT"/>
        </w:rPr>
      </w:pPr>
    </w:p>
    <w:p w14:paraId="735F4D70" w14:textId="77777777" w:rsidR="001A3150" w:rsidRDefault="001A3150" w:rsidP="001A3150">
      <w:pPr>
        <w:rPr>
          <w:lang w:val="lt-LT"/>
        </w:rPr>
      </w:pPr>
    </w:p>
    <w:p w14:paraId="2A2AC0B2"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1.</w:t>
      </w:r>
      <w:r>
        <w:rPr>
          <w:b/>
          <w:bCs/>
          <w:lang w:val="lt-LT"/>
        </w:rPr>
        <w:tab/>
        <w:t>VAISTINIO PREPARATO PAVADINIMAS</w:t>
      </w:r>
    </w:p>
    <w:p w14:paraId="452F3292" w14:textId="77777777" w:rsidR="001A3150" w:rsidRDefault="001A3150" w:rsidP="001A3150">
      <w:pPr>
        <w:rPr>
          <w:lang w:val="lt-LT"/>
        </w:rPr>
      </w:pPr>
    </w:p>
    <w:p w14:paraId="3EB3F6F0" w14:textId="77777777" w:rsidR="001A3150" w:rsidRDefault="001A3150" w:rsidP="001A3150">
      <w:pPr>
        <w:rPr>
          <w:lang w:val="lt-LT"/>
        </w:rPr>
      </w:pPr>
      <w:r>
        <w:rPr>
          <w:lang w:val="lt-LT"/>
        </w:rPr>
        <w:t>Covance 100 mg plėvele dengtos tabletės</w:t>
      </w:r>
    </w:p>
    <w:p w14:paraId="19151E3F" w14:textId="77777777" w:rsidR="001A3150" w:rsidRDefault="001A3150" w:rsidP="001A3150">
      <w:pPr>
        <w:rPr>
          <w:lang w:val="lt-LT"/>
        </w:rPr>
      </w:pPr>
      <w:r>
        <w:rPr>
          <w:lang w:val="lt-LT"/>
        </w:rPr>
        <w:t>Losartano kalio druska</w:t>
      </w:r>
    </w:p>
    <w:p w14:paraId="5A360E2F" w14:textId="77777777" w:rsidR="001A3150" w:rsidRDefault="001A3150" w:rsidP="001A3150">
      <w:pPr>
        <w:rPr>
          <w:lang w:val="lt-LT"/>
        </w:rPr>
      </w:pPr>
    </w:p>
    <w:p w14:paraId="66CAFCDC" w14:textId="77777777" w:rsidR="001A3150" w:rsidRDefault="001A3150" w:rsidP="001A3150">
      <w:pPr>
        <w:rPr>
          <w:lang w:val="lt-LT"/>
        </w:rPr>
      </w:pPr>
    </w:p>
    <w:p w14:paraId="14537152"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t>2.</w:t>
      </w:r>
      <w:r>
        <w:rPr>
          <w:b/>
          <w:bCs/>
          <w:lang w:val="lt-LT"/>
        </w:rPr>
        <w:tab/>
        <w:t>VEIKLIOJI (-IOS) MEDŽIAGA (-OS) IR JOS (-Ų) KIEKIS (-IAI)</w:t>
      </w:r>
    </w:p>
    <w:p w14:paraId="602F11C2" w14:textId="77777777" w:rsidR="001A3150" w:rsidRDefault="001A3150" w:rsidP="001A3150">
      <w:pPr>
        <w:rPr>
          <w:lang w:val="lt-LT"/>
        </w:rPr>
      </w:pPr>
    </w:p>
    <w:p w14:paraId="08C91772" w14:textId="77777777" w:rsidR="001A3150" w:rsidRDefault="001A3150" w:rsidP="001A3150">
      <w:pPr>
        <w:rPr>
          <w:lang w:val="lt-LT"/>
        </w:rPr>
      </w:pPr>
      <w:r>
        <w:rPr>
          <w:lang w:val="lt-LT"/>
        </w:rPr>
        <w:t>Kiekvienoje tabletėje yra 100 mg losartano kalio druskos.</w:t>
      </w:r>
    </w:p>
    <w:p w14:paraId="25952D55" w14:textId="77777777" w:rsidR="001A3150" w:rsidRDefault="001A3150" w:rsidP="001A3150">
      <w:pPr>
        <w:rPr>
          <w:lang w:val="lt-LT"/>
        </w:rPr>
      </w:pPr>
    </w:p>
    <w:p w14:paraId="66F8E334" w14:textId="77777777" w:rsidR="001A3150" w:rsidRDefault="001A3150" w:rsidP="001A3150">
      <w:pPr>
        <w:rPr>
          <w:lang w:val="lt-LT"/>
        </w:rPr>
      </w:pPr>
    </w:p>
    <w:p w14:paraId="75312D1C"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3.</w:t>
      </w:r>
      <w:r>
        <w:rPr>
          <w:b/>
          <w:bCs/>
          <w:lang w:val="lt-LT"/>
        </w:rPr>
        <w:tab/>
        <w:t>PAGALBINIŲ MEDŽIAGŲ SĄRAŠAS</w:t>
      </w:r>
    </w:p>
    <w:p w14:paraId="7A9C8899" w14:textId="77777777" w:rsidR="001A3150" w:rsidRDefault="001A3150" w:rsidP="001A3150">
      <w:pPr>
        <w:rPr>
          <w:lang w:val="lt-LT"/>
        </w:rPr>
      </w:pPr>
    </w:p>
    <w:p w14:paraId="6231587B" w14:textId="77777777" w:rsidR="001A3150" w:rsidRDefault="001A3150" w:rsidP="001A3150">
      <w:pPr>
        <w:rPr>
          <w:lang w:val="lt-LT"/>
        </w:rPr>
      </w:pPr>
      <w:r>
        <w:rPr>
          <w:lang w:val="lt-LT"/>
        </w:rPr>
        <w:t>Sudėtyje yra laktozės. Daugiau informacijos pateikta pakuotės lapelyje.</w:t>
      </w:r>
    </w:p>
    <w:p w14:paraId="1A1C4D1D" w14:textId="77777777" w:rsidR="001A3150" w:rsidRDefault="001A3150" w:rsidP="001A3150">
      <w:pPr>
        <w:rPr>
          <w:lang w:val="lt-LT"/>
        </w:rPr>
      </w:pPr>
    </w:p>
    <w:p w14:paraId="4AC710A0" w14:textId="77777777" w:rsidR="001A3150" w:rsidRDefault="001A3150" w:rsidP="001A3150">
      <w:pPr>
        <w:rPr>
          <w:lang w:val="lt-LT"/>
        </w:rPr>
      </w:pPr>
    </w:p>
    <w:p w14:paraId="51D5A1B7"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4.</w:t>
      </w:r>
      <w:r>
        <w:rPr>
          <w:b/>
          <w:bCs/>
          <w:lang w:val="lt-LT"/>
        </w:rPr>
        <w:tab/>
        <w:t>FARMACINĖ FORMA IR KIEKIS PAKUOTĖJE</w:t>
      </w:r>
    </w:p>
    <w:p w14:paraId="0BA9D049" w14:textId="77777777" w:rsidR="001A3150" w:rsidRDefault="001A3150" w:rsidP="001A3150">
      <w:pPr>
        <w:rPr>
          <w:lang w:val="lt-LT"/>
        </w:rPr>
      </w:pPr>
    </w:p>
    <w:p w14:paraId="0CA83C17" w14:textId="77777777" w:rsidR="001A3150" w:rsidRDefault="001A3150" w:rsidP="001A3150">
      <w:pPr>
        <w:rPr>
          <w:lang w:val="lt-LT"/>
        </w:rPr>
      </w:pPr>
      <w:r>
        <w:rPr>
          <w:lang w:val="lt-LT"/>
        </w:rPr>
        <w:t>Plėvele dengta tabletė</w:t>
      </w:r>
    </w:p>
    <w:p w14:paraId="2D160158" w14:textId="77777777" w:rsidR="001A3150" w:rsidRDefault="001A3150" w:rsidP="001A3150">
      <w:pPr>
        <w:rPr>
          <w:lang w:val="lt-LT"/>
        </w:rPr>
      </w:pPr>
    </w:p>
    <w:p w14:paraId="403E4F48" w14:textId="77777777" w:rsidR="001A3150" w:rsidRDefault="001A3150" w:rsidP="001A3150">
      <w:pPr>
        <w:rPr>
          <w:lang w:val="lt-LT"/>
        </w:rPr>
      </w:pPr>
      <w:r>
        <w:rPr>
          <w:lang w:val="lt-LT"/>
        </w:rPr>
        <w:t>14 plėvele dengtų tablečių</w:t>
      </w:r>
    </w:p>
    <w:p w14:paraId="31744D7B" w14:textId="77777777" w:rsidR="001A3150" w:rsidRDefault="001A3150" w:rsidP="001A3150">
      <w:pPr>
        <w:rPr>
          <w:lang w:val="lt-LT"/>
        </w:rPr>
      </w:pPr>
      <w:r>
        <w:rPr>
          <w:highlight w:val="lightGray"/>
          <w:lang w:val="lt-LT"/>
        </w:rPr>
        <w:t>28 plėvele dengtos tabletės</w:t>
      </w:r>
    </w:p>
    <w:p w14:paraId="55CD36BB" w14:textId="77777777" w:rsidR="001A3150" w:rsidRDefault="001A3150" w:rsidP="001A3150">
      <w:pPr>
        <w:rPr>
          <w:lang w:val="lt-LT"/>
        </w:rPr>
      </w:pPr>
      <w:r>
        <w:rPr>
          <w:highlight w:val="lightGray"/>
          <w:lang w:val="lt-LT"/>
        </w:rPr>
        <w:t>56 plėvele dengtos tabletės</w:t>
      </w:r>
      <w:r>
        <w:rPr>
          <w:lang w:val="lt-LT"/>
        </w:rPr>
        <w:t>.</w:t>
      </w:r>
    </w:p>
    <w:p w14:paraId="3CB995FA" w14:textId="77777777" w:rsidR="001A3150" w:rsidRDefault="001A3150" w:rsidP="001A3150">
      <w:pPr>
        <w:rPr>
          <w:lang w:val="lt-LT"/>
        </w:rPr>
      </w:pPr>
    </w:p>
    <w:p w14:paraId="36BB5CD5" w14:textId="77777777" w:rsidR="001A3150" w:rsidRDefault="001A3150" w:rsidP="001A3150">
      <w:pPr>
        <w:rPr>
          <w:lang w:val="lt-LT"/>
        </w:rPr>
      </w:pPr>
    </w:p>
    <w:p w14:paraId="4CE51605"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5.</w:t>
      </w:r>
      <w:r>
        <w:rPr>
          <w:b/>
          <w:bCs/>
          <w:lang w:val="lt-LT"/>
        </w:rPr>
        <w:tab/>
        <w:t>VARTOJIMO METODAS IR BŪDAS (-AI)</w:t>
      </w:r>
    </w:p>
    <w:p w14:paraId="0B8A91F7" w14:textId="77777777" w:rsidR="001A3150" w:rsidRDefault="001A3150" w:rsidP="001A3150">
      <w:pPr>
        <w:rPr>
          <w:i/>
          <w:iCs/>
          <w:lang w:val="lt-LT"/>
        </w:rPr>
      </w:pPr>
    </w:p>
    <w:p w14:paraId="5E0E6388" w14:textId="77777777" w:rsidR="001A3150" w:rsidRDefault="001A3150" w:rsidP="001A3150">
      <w:pPr>
        <w:rPr>
          <w:lang w:val="lt-LT"/>
        </w:rPr>
      </w:pPr>
      <w:r>
        <w:rPr>
          <w:lang w:val="lt-LT"/>
        </w:rPr>
        <w:t>Vartoti per burną. Prieš vartojimą perskaitykite pakuotės lapelį.</w:t>
      </w:r>
    </w:p>
    <w:p w14:paraId="690D3816" w14:textId="77777777" w:rsidR="001A3150" w:rsidRDefault="001A3150" w:rsidP="001A3150">
      <w:pPr>
        <w:rPr>
          <w:lang w:val="lt-LT"/>
        </w:rPr>
      </w:pPr>
    </w:p>
    <w:p w14:paraId="3B2DA279" w14:textId="77777777" w:rsidR="001A3150" w:rsidRDefault="001A3150" w:rsidP="001A3150">
      <w:pPr>
        <w:rPr>
          <w:lang w:val="lt-LT"/>
        </w:rPr>
      </w:pPr>
    </w:p>
    <w:p w14:paraId="60BEC6CF" w14:textId="77777777" w:rsidR="001A3150" w:rsidRDefault="001A3150" w:rsidP="001A3150">
      <w:pPr>
        <w:pBdr>
          <w:top w:val="single" w:sz="4" w:space="0" w:color="auto"/>
          <w:left w:val="single" w:sz="4" w:space="4" w:color="auto"/>
          <w:bottom w:val="single" w:sz="4" w:space="1" w:color="auto"/>
          <w:right w:val="single" w:sz="4" w:space="4" w:color="auto"/>
        </w:pBdr>
        <w:ind w:left="567" w:hanging="567"/>
        <w:outlineLvl w:val="0"/>
        <w:rPr>
          <w:lang w:val="lt-LT"/>
        </w:rPr>
      </w:pPr>
      <w:r>
        <w:rPr>
          <w:b/>
          <w:bCs/>
          <w:lang w:val="lt-LT"/>
        </w:rPr>
        <w:t>6.</w:t>
      </w:r>
      <w:r>
        <w:rPr>
          <w:b/>
          <w:bCs/>
          <w:lang w:val="lt-LT"/>
        </w:rPr>
        <w:tab/>
        <w:t>SPECIALUS ĮSPĖJIMAS, KAD VAISTINĮ PREPARATĄ BŪTINA LAIKYTI VAIKAMS NEPASTEBIMOJE IR NEPASIEKIAMOJE VIETOJE</w:t>
      </w:r>
    </w:p>
    <w:p w14:paraId="11DDDEA6" w14:textId="77777777" w:rsidR="001A3150" w:rsidRDefault="001A3150" w:rsidP="001A3150">
      <w:pPr>
        <w:rPr>
          <w:lang w:val="lt-LT"/>
        </w:rPr>
      </w:pPr>
    </w:p>
    <w:p w14:paraId="07B34BEB" w14:textId="77777777" w:rsidR="001A3150" w:rsidRDefault="001A3150" w:rsidP="001A3150">
      <w:pPr>
        <w:rPr>
          <w:lang w:val="lt-LT"/>
        </w:rPr>
      </w:pPr>
      <w:r>
        <w:rPr>
          <w:lang w:val="lt-LT"/>
        </w:rPr>
        <w:t>Laikyti vaikams nepastebimoje ir nepasiekiamoje vietoje.</w:t>
      </w:r>
    </w:p>
    <w:p w14:paraId="04742009" w14:textId="77777777" w:rsidR="001A3150" w:rsidRDefault="001A3150" w:rsidP="001A3150">
      <w:pPr>
        <w:rPr>
          <w:lang w:val="lt-LT"/>
        </w:rPr>
      </w:pPr>
    </w:p>
    <w:p w14:paraId="75FDAC71" w14:textId="77777777" w:rsidR="001A3150" w:rsidRDefault="001A3150" w:rsidP="001A3150">
      <w:pPr>
        <w:rPr>
          <w:lang w:val="lt-LT"/>
        </w:rPr>
      </w:pPr>
    </w:p>
    <w:p w14:paraId="1FCD6D94"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7.</w:t>
      </w:r>
      <w:r>
        <w:rPr>
          <w:b/>
          <w:bCs/>
          <w:lang w:val="lt-LT"/>
        </w:rPr>
        <w:tab/>
        <w:t>KITAS (-I) SPECIALUS (-ŪS) ĮSPĖJIMAS (-AI) (JEI REIKIA)</w:t>
      </w:r>
    </w:p>
    <w:p w14:paraId="26F18A6D" w14:textId="77777777" w:rsidR="001A3150" w:rsidRDefault="001A3150" w:rsidP="001A3150">
      <w:pPr>
        <w:rPr>
          <w:lang w:val="lt-LT"/>
        </w:rPr>
      </w:pPr>
    </w:p>
    <w:p w14:paraId="1B585243" w14:textId="77777777" w:rsidR="001A3150" w:rsidRDefault="001A3150" w:rsidP="001A3150">
      <w:pPr>
        <w:rPr>
          <w:lang w:val="lt-LT"/>
        </w:rPr>
      </w:pPr>
    </w:p>
    <w:p w14:paraId="2658A5F0"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8.</w:t>
      </w:r>
      <w:r>
        <w:rPr>
          <w:b/>
          <w:bCs/>
          <w:lang w:val="lt-LT"/>
        </w:rPr>
        <w:tab/>
        <w:t>TINKAMUMO LAIKAS</w:t>
      </w:r>
    </w:p>
    <w:p w14:paraId="31E2BA9C" w14:textId="77777777" w:rsidR="001A3150" w:rsidRDefault="001A3150" w:rsidP="001A3150">
      <w:pPr>
        <w:rPr>
          <w:lang w:val="lt-LT"/>
        </w:rPr>
      </w:pPr>
    </w:p>
    <w:p w14:paraId="621DC504" w14:textId="28768D30" w:rsidR="001A3150" w:rsidRDefault="001A3150" w:rsidP="001A3150">
      <w:pPr>
        <w:rPr>
          <w:lang w:val="lt-LT"/>
        </w:rPr>
      </w:pPr>
      <w:r>
        <w:rPr>
          <w:lang w:val="lt-LT"/>
        </w:rPr>
        <w:t>Tinka iki</w:t>
      </w:r>
      <w:r w:rsidR="0093399F">
        <w:rPr>
          <w:lang w:val="lt-LT"/>
        </w:rPr>
        <w:t xml:space="preserve"> </w:t>
      </w:r>
      <w:r>
        <w:rPr>
          <w:lang w:val="lt-LT"/>
        </w:rPr>
        <w:t>&lt;mm</w:t>
      </w:r>
      <w:r w:rsidR="0093399F">
        <w:rPr>
          <w:lang w:val="lt-LT"/>
        </w:rPr>
        <w:t>/</w:t>
      </w:r>
      <w:r>
        <w:rPr>
          <w:lang w:val="lt-LT"/>
        </w:rPr>
        <w:t>MMMM&gt;</w:t>
      </w:r>
    </w:p>
    <w:p w14:paraId="2B1C1C32" w14:textId="77777777" w:rsidR="001A3150" w:rsidRDefault="001A3150" w:rsidP="001A3150">
      <w:pPr>
        <w:rPr>
          <w:lang w:val="lt-LT"/>
        </w:rPr>
      </w:pPr>
    </w:p>
    <w:p w14:paraId="707279A9" w14:textId="77777777" w:rsidR="001A3150" w:rsidRDefault="001A3150" w:rsidP="001A3150">
      <w:pPr>
        <w:rPr>
          <w:lang w:val="lt-LT"/>
        </w:rPr>
      </w:pPr>
    </w:p>
    <w:p w14:paraId="72B23DE1"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9.</w:t>
      </w:r>
      <w:r>
        <w:rPr>
          <w:b/>
          <w:bCs/>
          <w:lang w:val="lt-LT"/>
        </w:rPr>
        <w:tab/>
      </w:r>
      <w:r>
        <w:rPr>
          <w:b/>
          <w:bCs/>
          <w:caps/>
          <w:lang w:val="lt-LT"/>
        </w:rPr>
        <w:t>SPECIALIOS laikymo sąlygos</w:t>
      </w:r>
    </w:p>
    <w:p w14:paraId="3AFCD9C0" w14:textId="77777777" w:rsidR="001A3150" w:rsidRDefault="001A3150" w:rsidP="001A3150">
      <w:pPr>
        <w:rPr>
          <w:lang w:val="lt-LT"/>
        </w:rPr>
      </w:pPr>
    </w:p>
    <w:p w14:paraId="113A5BB7" w14:textId="77777777" w:rsidR="001A3150" w:rsidRDefault="001A3150" w:rsidP="001A3150">
      <w:pPr>
        <w:ind w:left="567" w:hanging="567"/>
        <w:rPr>
          <w:lang w:val="lt-LT"/>
        </w:rPr>
      </w:pPr>
    </w:p>
    <w:p w14:paraId="06DD4178" w14:textId="77777777" w:rsidR="001A3150" w:rsidRDefault="001A3150" w:rsidP="001A3150">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lastRenderedPageBreak/>
        <w:t>10.</w:t>
      </w:r>
      <w:r>
        <w:rPr>
          <w:b/>
          <w:bCs/>
          <w:lang w:val="lt-LT"/>
        </w:rPr>
        <w:tab/>
      </w:r>
      <w:r>
        <w:rPr>
          <w:b/>
          <w:bCs/>
          <w:caps/>
          <w:lang w:val="lt-LT"/>
        </w:rPr>
        <w:t>specialios atsargumo priemonės DĖL NESUVARTOTO VAISTINIO PREPARATO AR JO ATLIEKU TVARKYMO (jei reikia)</w:t>
      </w:r>
    </w:p>
    <w:p w14:paraId="71253EBB" w14:textId="77777777" w:rsidR="001A3150" w:rsidRDefault="001A3150" w:rsidP="001A3150">
      <w:pPr>
        <w:rPr>
          <w:lang w:val="lt-LT"/>
        </w:rPr>
      </w:pPr>
    </w:p>
    <w:p w14:paraId="3CE4773B" w14:textId="77777777" w:rsidR="001A3150" w:rsidRDefault="001A3150" w:rsidP="001A3150">
      <w:pPr>
        <w:rPr>
          <w:lang w:val="lt-LT"/>
        </w:rPr>
      </w:pPr>
    </w:p>
    <w:p w14:paraId="23BEF078" w14:textId="77777777" w:rsidR="001A3150" w:rsidRDefault="001A3150" w:rsidP="001A3150">
      <w:pPr>
        <w:pBdr>
          <w:top w:val="single" w:sz="4" w:space="1" w:color="auto"/>
          <w:left w:val="single" w:sz="4" w:space="4" w:color="auto"/>
          <w:bottom w:val="single" w:sz="4" w:space="1" w:color="auto"/>
          <w:right w:val="single" w:sz="4" w:space="4" w:color="auto"/>
        </w:pBdr>
        <w:spacing w:line="240" w:lineRule="auto"/>
        <w:outlineLvl w:val="0"/>
        <w:rPr>
          <w:b/>
          <w:bCs/>
          <w:snapToGrid w:val="0"/>
          <w:lang w:val="lt-LT"/>
        </w:rPr>
      </w:pPr>
      <w:r>
        <w:rPr>
          <w:b/>
          <w:bCs/>
          <w:snapToGrid w:val="0"/>
          <w:lang w:val="lt-LT"/>
        </w:rPr>
        <w:t>11.</w:t>
      </w:r>
      <w:r>
        <w:rPr>
          <w:b/>
          <w:bCs/>
          <w:snapToGrid w:val="0"/>
          <w:lang w:val="lt-LT"/>
        </w:rPr>
        <w:tab/>
      </w:r>
      <w:r w:rsidR="00C01C76">
        <w:rPr>
          <w:b/>
          <w:caps/>
          <w:noProof/>
          <w:szCs w:val="24"/>
          <w:lang w:val="lt-LT"/>
        </w:rPr>
        <w:t>REGISTRUOTOJO</w:t>
      </w:r>
      <w:r w:rsidR="00C01C76" w:rsidRPr="00B34FA1">
        <w:rPr>
          <w:b/>
          <w:caps/>
          <w:noProof/>
          <w:szCs w:val="24"/>
          <w:lang w:val="lt-LT"/>
        </w:rPr>
        <w:t xml:space="preserve"> PAVADINIMAS IR ADRESAS</w:t>
      </w:r>
    </w:p>
    <w:p w14:paraId="6F1C03DB" w14:textId="77777777" w:rsidR="001A3150" w:rsidRDefault="001A3150" w:rsidP="001A3150">
      <w:pPr>
        <w:rPr>
          <w:lang w:val="lt-LT"/>
        </w:rPr>
      </w:pPr>
    </w:p>
    <w:p w14:paraId="20CCE7B7" w14:textId="77777777" w:rsidR="001A3150" w:rsidRDefault="001A3150" w:rsidP="001A3150">
      <w:r>
        <w:t xml:space="preserve">Ranbaxy (UK) Limited </w:t>
      </w:r>
    </w:p>
    <w:p w14:paraId="6FE21465" w14:textId="77777777" w:rsidR="001A3150" w:rsidRDefault="001A3150" w:rsidP="001A3150">
      <w:r>
        <w:t xml:space="preserve">Building 4 Chiswick Park </w:t>
      </w:r>
    </w:p>
    <w:p w14:paraId="4F355A61" w14:textId="77777777" w:rsidR="001A3150" w:rsidRDefault="001A3150" w:rsidP="001A3150">
      <w:r>
        <w:t xml:space="preserve">London W4 5YE </w:t>
      </w:r>
    </w:p>
    <w:p w14:paraId="4CD92676" w14:textId="77777777" w:rsidR="001A3150" w:rsidRDefault="001A3150" w:rsidP="001A3150">
      <w:r>
        <w:t>JungtinėKaralystė</w:t>
      </w:r>
    </w:p>
    <w:p w14:paraId="41A553EF" w14:textId="77777777" w:rsidR="001A3150" w:rsidRDefault="001A3150" w:rsidP="001A3150">
      <w:pPr>
        <w:rPr>
          <w:lang w:val="lt-LT"/>
        </w:rPr>
      </w:pPr>
    </w:p>
    <w:p w14:paraId="7E91D435" w14:textId="77777777" w:rsidR="001A3150" w:rsidRDefault="001A3150" w:rsidP="001A3150">
      <w:pPr>
        <w:rPr>
          <w:lang w:val="lt-LT"/>
        </w:rPr>
      </w:pPr>
    </w:p>
    <w:p w14:paraId="3B86F408"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12.</w:t>
      </w:r>
      <w:r>
        <w:rPr>
          <w:b/>
          <w:bCs/>
          <w:lang w:val="lt-LT"/>
        </w:rPr>
        <w:tab/>
      </w:r>
      <w:r w:rsidR="00C01C76" w:rsidRPr="00C01C76">
        <w:rPr>
          <w:b/>
          <w:bCs/>
          <w:caps/>
          <w:lang w:val="lt-LT"/>
        </w:rPr>
        <w:t>REGISTRACIJOS PAŽYMĖJIMO NUMERIS (-IAI)</w:t>
      </w:r>
    </w:p>
    <w:p w14:paraId="434CBDA2" w14:textId="77777777" w:rsidR="001A3150" w:rsidRDefault="001A3150" w:rsidP="001A3150">
      <w:pPr>
        <w:rPr>
          <w:lang w:val="lt-LT"/>
        </w:rPr>
      </w:pPr>
    </w:p>
    <w:p w14:paraId="7213CAD0" w14:textId="77777777" w:rsidR="001A3150" w:rsidRDefault="001A3150" w:rsidP="001A3150">
      <w:pPr>
        <w:spacing w:line="240" w:lineRule="auto"/>
        <w:rPr>
          <w:u w:val="single"/>
          <w:lang w:val="lt-LT"/>
        </w:rPr>
      </w:pPr>
      <w:r>
        <w:rPr>
          <w:u w:val="single"/>
          <w:lang w:val="lt-LT"/>
        </w:rPr>
        <w:t>Lizdinė plokštelė:</w:t>
      </w:r>
    </w:p>
    <w:p w14:paraId="7C587B08" w14:textId="77777777" w:rsidR="001A3150" w:rsidRDefault="001A3150" w:rsidP="001A3150">
      <w:pPr>
        <w:ind w:left="567" w:hanging="567"/>
        <w:rPr>
          <w:lang w:val="lt-LT"/>
        </w:rPr>
      </w:pPr>
      <w:r>
        <w:rPr>
          <w:lang w:val="lt-LT"/>
        </w:rPr>
        <w:t>N14 – LT/1/09/1741/007</w:t>
      </w:r>
    </w:p>
    <w:p w14:paraId="6974CA47" w14:textId="77777777" w:rsidR="001A3150" w:rsidRDefault="001A3150" w:rsidP="001A3150">
      <w:pPr>
        <w:ind w:left="567" w:hanging="567"/>
        <w:rPr>
          <w:lang w:val="lt-LT"/>
        </w:rPr>
      </w:pPr>
      <w:r>
        <w:rPr>
          <w:lang w:val="lt-LT"/>
        </w:rPr>
        <w:t>N28 – LT/1/09/1741/008</w:t>
      </w:r>
    </w:p>
    <w:p w14:paraId="4081070B" w14:textId="77777777" w:rsidR="001A3150" w:rsidRDefault="001A3150" w:rsidP="001A3150">
      <w:pPr>
        <w:ind w:left="567" w:hanging="567"/>
        <w:rPr>
          <w:lang w:val="lt-LT"/>
        </w:rPr>
      </w:pPr>
      <w:r>
        <w:rPr>
          <w:lang w:val="lt-LT"/>
        </w:rPr>
        <w:t>N56 – LT/1/09/1741/009</w:t>
      </w:r>
    </w:p>
    <w:p w14:paraId="30F81780" w14:textId="77777777" w:rsidR="001A3150" w:rsidRDefault="001A3150" w:rsidP="001A3150">
      <w:pPr>
        <w:ind w:left="567" w:hanging="567"/>
        <w:rPr>
          <w:u w:val="single"/>
          <w:lang w:val="lt-LT"/>
        </w:rPr>
      </w:pPr>
      <w:r>
        <w:rPr>
          <w:u w:val="single"/>
          <w:lang w:val="lt-LT"/>
        </w:rPr>
        <w:t>Dvisluoksnė juostelė:</w:t>
      </w:r>
    </w:p>
    <w:p w14:paraId="38AA4F8F" w14:textId="77777777" w:rsidR="001A3150" w:rsidRDefault="001A3150" w:rsidP="001A3150">
      <w:pPr>
        <w:ind w:left="567" w:hanging="567"/>
        <w:rPr>
          <w:lang w:val="lt-LT"/>
        </w:rPr>
      </w:pPr>
      <w:r>
        <w:rPr>
          <w:lang w:val="lt-LT"/>
        </w:rPr>
        <w:t>N14 – LT/1/09/1741/010</w:t>
      </w:r>
    </w:p>
    <w:p w14:paraId="78BAF46B" w14:textId="77777777" w:rsidR="001A3150" w:rsidRDefault="001A3150" w:rsidP="001A3150">
      <w:pPr>
        <w:ind w:left="567" w:hanging="567"/>
        <w:rPr>
          <w:lang w:val="lt-LT"/>
        </w:rPr>
      </w:pPr>
      <w:r>
        <w:rPr>
          <w:lang w:val="lt-LT"/>
        </w:rPr>
        <w:t>N28 – LT/1/09/1741/011</w:t>
      </w:r>
    </w:p>
    <w:p w14:paraId="373F940C" w14:textId="77777777" w:rsidR="001A3150" w:rsidRDefault="001A3150" w:rsidP="001A3150">
      <w:pPr>
        <w:ind w:left="567" w:hanging="567"/>
        <w:rPr>
          <w:lang w:val="lt-LT"/>
        </w:rPr>
      </w:pPr>
      <w:r>
        <w:rPr>
          <w:lang w:val="lt-LT"/>
        </w:rPr>
        <w:t>N56 – LT/1/09/1741/012</w:t>
      </w:r>
    </w:p>
    <w:p w14:paraId="1D1F6ED9" w14:textId="77777777" w:rsidR="001A3150" w:rsidRDefault="001A3150" w:rsidP="001A3150">
      <w:pPr>
        <w:rPr>
          <w:lang w:val="lt-LT"/>
        </w:rPr>
      </w:pPr>
    </w:p>
    <w:p w14:paraId="59EC302E" w14:textId="77777777" w:rsidR="001A3150" w:rsidRDefault="001A3150" w:rsidP="001A3150">
      <w:pPr>
        <w:rPr>
          <w:lang w:val="lt-LT"/>
        </w:rPr>
      </w:pPr>
    </w:p>
    <w:p w14:paraId="55013B23"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13.</w:t>
      </w:r>
      <w:r>
        <w:rPr>
          <w:b/>
          <w:bCs/>
          <w:lang w:val="lt-LT"/>
        </w:rPr>
        <w:tab/>
        <w:t>SERIJOS NUMERIS</w:t>
      </w:r>
    </w:p>
    <w:p w14:paraId="2B46932B" w14:textId="77777777" w:rsidR="001A3150" w:rsidRDefault="001A3150" w:rsidP="001A3150">
      <w:pPr>
        <w:rPr>
          <w:lang w:val="lt-LT"/>
        </w:rPr>
      </w:pPr>
    </w:p>
    <w:p w14:paraId="4D88B036" w14:textId="77777777" w:rsidR="001A3150" w:rsidRDefault="001A3150" w:rsidP="001A3150">
      <w:pPr>
        <w:rPr>
          <w:lang w:val="lt-LT"/>
        </w:rPr>
      </w:pPr>
      <w:r>
        <w:rPr>
          <w:lang w:val="lt-LT"/>
        </w:rPr>
        <w:t>Serija</w:t>
      </w:r>
    </w:p>
    <w:p w14:paraId="0FDCEE6C" w14:textId="77777777" w:rsidR="001A3150" w:rsidRDefault="001A3150" w:rsidP="001A3150">
      <w:pPr>
        <w:rPr>
          <w:lang w:val="lt-LT"/>
        </w:rPr>
      </w:pPr>
    </w:p>
    <w:p w14:paraId="29B360CE" w14:textId="77777777" w:rsidR="001A3150" w:rsidRDefault="001A3150" w:rsidP="001A3150">
      <w:pPr>
        <w:rPr>
          <w:lang w:val="lt-LT"/>
        </w:rPr>
      </w:pPr>
    </w:p>
    <w:p w14:paraId="619581D2"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14.</w:t>
      </w:r>
      <w:r>
        <w:rPr>
          <w:b/>
          <w:bCs/>
          <w:lang w:val="lt-LT"/>
        </w:rPr>
        <w:tab/>
        <w:t>PARDAVIMO (IŠDAVIMO)</w:t>
      </w:r>
      <w:r>
        <w:rPr>
          <w:b/>
          <w:bCs/>
          <w:caps/>
          <w:lang w:val="lt-LT"/>
        </w:rPr>
        <w:t xml:space="preserve"> tvarka</w:t>
      </w:r>
    </w:p>
    <w:p w14:paraId="3FA23DF7" w14:textId="77777777" w:rsidR="001A3150" w:rsidRDefault="001A3150" w:rsidP="001A3150">
      <w:pPr>
        <w:rPr>
          <w:lang w:val="lt-LT"/>
        </w:rPr>
      </w:pPr>
    </w:p>
    <w:p w14:paraId="4E2FFD0E" w14:textId="77777777" w:rsidR="001A3150" w:rsidRDefault="001A3150" w:rsidP="001A3150">
      <w:pPr>
        <w:rPr>
          <w:lang w:val="lt-LT"/>
        </w:rPr>
      </w:pPr>
      <w:r>
        <w:rPr>
          <w:lang w:val="lt-LT"/>
        </w:rPr>
        <w:t>Receptinis vaistinis preparatas</w:t>
      </w:r>
    </w:p>
    <w:p w14:paraId="220BD123" w14:textId="77777777" w:rsidR="001A3150" w:rsidRDefault="001A3150" w:rsidP="001A3150">
      <w:pPr>
        <w:rPr>
          <w:lang w:val="lt-LT"/>
        </w:rPr>
      </w:pPr>
    </w:p>
    <w:p w14:paraId="3A62F765" w14:textId="77777777" w:rsidR="001A3150" w:rsidRDefault="001A3150" w:rsidP="001A3150">
      <w:pPr>
        <w:rPr>
          <w:lang w:val="lt-LT"/>
        </w:rPr>
      </w:pPr>
    </w:p>
    <w:p w14:paraId="01B9A2B4"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15.</w:t>
      </w:r>
      <w:r>
        <w:rPr>
          <w:b/>
          <w:bCs/>
          <w:lang w:val="lt-LT"/>
        </w:rPr>
        <w:tab/>
      </w:r>
      <w:r>
        <w:rPr>
          <w:b/>
          <w:bCs/>
          <w:caps/>
          <w:lang w:val="lt-LT"/>
        </w:rPr>
        <w:t>vartojimo instrukcijA</w:t>
      </w:r>
    </w:p>
    <w:p w14:paraId="49A39208" w14:textId="77777777" w:rsidR="001A3150" w:rsidRDefault="001A3150" w:rsidP="001A3150">
      <w:pPr>
        <w:rPr>
          <w:lang w:val="lt-LT"/>
        </w:rPr>
      </w:pPr>
    </w:p>
    <w:p w14:paraId="2326110E" w14:textId="77777777" w:rsidR="001A3150" w:rsidRDefault="001A3150" w:rsidP="001A3150">
      <w:pPr>
        <w:rPr>
          <w:lang w:val="lt-LT"/>
        </w:rPr>
      </w:pPr>
    </w:p>
    <w:p w14:paraId="06690FE5" w14:textId="77777777" w:rsidR="001A3150" w:rsidRDefault="001A3150" w:rsidP="001A3150">
      <w:pPr>
        <w:pBdr>
          <w:top w:val="single" w:sz="4" w:space="1" w:color="auto"/>
          <w:left w:val="single" w:sz="4" w:space="4" w:color="auto"/>
          <w:bottom w:val="single" w:sz="4" w:space="1" w:color="auto"/>
          <w:right w:val="single" w:sz="4" w:space="4" w:color="auto"/>
        </w:pBdr>
        <w:outlineLvl w:val="0"/>
        <w:rPr>
          <w:lang w:val="lt-LT"/>
        </w:rPr>
      </w:pPr>
      <w:r>
        <w:rPr>
          <w:b/>
          <w:bCs/>
          <w:lang w:val="lt-LT"/>
        </w:rPr>
        <w:t>16.</w:t>
      </w:r>
      <w:r>
        <w:rPr>
          <w:b/>
          <w:bCs/>
          <w:lang w:val="lt-LT"/>
        </w:rPr>
        <w:tab/>
        <w:t>INFORMACIJA BRAILIO RAŠTU</w:t>
      </w:r>
    </w:p>
    <w:p w14:paraId="07937473" w14:textId="77777777" w:rsidR="001A3150" w:rsidRDefault="001A3150" w:rsidP="001A3150">
      <w:pPr>
        <w:rPr>
          <w:lang w:val="lt-LT"/>
        </w:rPr>
      </w:pPr>
    </w:p>
    <w:p w14:paraId="3EE7125B" w14:textId="77777777" w:rsidR="001A3150" w:rsidRDefault="001A3150" w:rsidP="001A3150">
      <w:pPr>
        <w:rPr>
          <w:lang w:val="lt-LT"/>
        </w:rPr>
      </w:pPr>
      <w:r>
        <w:rPr>
          <w:lang w:val="lt-LT"/>
        </w:rPr>
        <w:t xml:space="preserve">Covance 100 mg </w:t>
      </w:r>
    </w:p>
    <w:p w14:paraId="41B7F7D6" w14:textId="77777777" w:rsidR="001A3150" w:rsidRDefault="001A3150" w:rsidP="001A3150">
      <w:pPr>
        <w:rPr>
          <w:b/>
          <w:bCs/>
          <w:lang w:val="lt-LT"/>
        </w:rPr>
      </w:pPr>
      <w:r>
        <w:rPr>
          <w:b/>
          <w:bCs/>
          <w:color w:val="FF0000"/>
          <w:lang w:val="lt-L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7DCF614D" w14:textId="77777777" w:rsidTr="001A3150">
        <w:trPr>
          <w:trHeight w:val="785"/>
        </w:trPr>
        <w:tc>
          <w:tcPr>
            <w:tcW w:w="9287" w:type="dxa"/>
            <w:tcBorders>
              <w:top w:val="single" w:sz="4" w:space="0" w:color="auto"/>
              <w:left w:val="single" w:sz="4" w:space="0" w:color="auto"/>
              <w:bottom w:val="single" w:sz="4" w:space="0" w:color="auto"/>
              <w:right w:val="single" w:sz="4" w:space="0" w:color="auto"/>
            </w:tcBorders>
          </w:tcPr>
          <w:p w14:paraId="49ABB139" w14:textId="77777777" w:rsidR="001A3150" w:rsidRDefault="001A3150">
            <w:pPr>
              <w:rPr>
                <w:b/>
                <w:bCs/>
                <w:lang w:val="lt-LT"/>
              </w:rPr>
            </w:pPr>
            <w:r>
              <w:rPr>
                <w:b/>
                <w:bCs/>
                <w:lang w:val="lt-LT"/>
              </w:rPr>
              <w:lastRenderedPageBreak/>
              <w:t>MINIMALI INFORMACIJA ANT LIZDINIŲ PLOKŠTELIŲ ARBA DVISLUOKSNIŲ JUOSTELIŲ</w:t>
            </w:r>
          </w:p>
          <w:p w14:paraId="5ABAA16F" w14:textId="77777777" w:rsidR="001A3150" w:rsidRDefault="001A3150">
            <w:pPr>
              <w:rPr>
                <w:b/>
                <w:bCs/>
                <w:lang w:val="lt-LT"/>
              </w:rPr>
            </w:pPr>
          </w:p>
          <w:p w14:paraId="44D01556" w14:textId="77777777" w:rsidR="001A3150" w:rsidRDefault="001A3150">
            <w:pPr>
              <w:rPr>
                <w:b/>
                <w:bCs/>
                <w:lang w:val="lt-LT"/>
              </w:rPr>
            </w:pPr>
            <w:r>
              <w:rPr>
                <w:b/>
                <w:bCs/>
                <w:lang w:val="lt-LT"/>
              </w:rPr>
              <w:t>LIZDINĖ PLOKŠTELĖ</w:t>
            </w:r>
          </w:p>
        </w:tc>
      </w:tr>
    </w:tbl>
    <w:p w14:paraId="17D4B7BE" w14:textId="77777777" w:rsidR="001A3150" w:rsidRDefault="001A3150" w:rsidP="001A3150">
      <w:pPr>
        <w:rPr>
          <w:b/>
          <w:bCs/>
          <w:lang w:val="lt-LT"/>
        </w:rPr>
      </w:pPr>
    </w:p>
    <w:p w14:paraId="5699B5BC"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15E5279A"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61DDD299" w14:textId="77777777" w:rsidR="001A3150" w:rsidRDefault="001A3150">
            <w:pPr>
              <w:tabs>
                <w:tab w:val="left" w:pos="142"/>
              </w:tabs>
              <w:ind w:left="567" w:hanging="567"/>
              <w:rPr>
                <w:b/>
                <w:bCs/>
                <w:lang w:val="lt-LT"/>
              </w:rPr>
            </w:pPr>
            <w:r>
              <w:rPr>
                <w:b/>
                <w:bCs/>
                <w:lang w:val="lt-LT"/>
              </w:rPr>
              <w:t>1.</w:t>
            </w:r>
            <w:r>
              <w:rPr>
                <w:b/>
                <w:bCs/>
                <w:lang w:val="lt-LT"/>
              </w:rPr>
              <w:tab/>
            </w:r>
            <w:r>
              <w:rPr>
                <w:b/>
                <w:bCs/>
                <w:caps/>
                <w:lang w:val="lt-LT"/>
              </w:rPr>
              <w:t>Vaistinio preparato pavadinimas</w:t>
            </w:r>
          </w:p>
        </w:tc>
      </w:tr>
    </w:tbl>
    <w:p w14:paraId="132D07A1" w14:textId="77777777" w:rsidR="001A3150" w:rsidRDefault="001A3150" w:rsidP="001A3150">
      <w:pPr>
        <w:ind w:left="567" w:hanging="567"/>
        <w:rPr>
          <w:lang w:val="lt-LT"/>
        </w:rPr>
      </w:pPr>
    </w:p>
    <w:p w14:paraId="418A664F" w14:textId="77777777" w:rsidR="001A3150" w:rsidRDefault="001A3150" w:rsidP="001A3150">
      <w:pPr>
        <w:rPr>
          <w:lang w:val="lt-LT"/>
        </w:rPr>
      </w:pPr>
      <w:r>
        <w:rPr>
          <w:lang w:val="lt-LT"/>
        </w:rPr>
        <w:t>Covance 100 mg plėvele dengtos tabletės</w:t>
      </w:r>
    </w:p>
    <w:p w14:paraId="7583AEBA" w14:textId="77777777" w:rsidR="001A3150" w:rsidRDefault="001A3150" w:rsidP="001A3150">
      <w:pPr>
        <w:rPr>
          <w:lang w:val="lt-LT"/>
        </w:rPr>
      </w:pPr>
      <w:r>
        <w:rPr>
          <w:lang w:val="lt-LT"/>
        </w:rPr>
        <w:t>Losartano kalio druska</w:t>
      </w:r>
    </w:p>
    <w:p w14:paraId="57D30117" w14:textId="77777777" w:rsidR="001A3150" w:rsidRDefault="001A3150" w:rsidP="001A3150">
      <w:pPr>
        <w:rPr>
          <w:b/>
          <w:bCs/>
          <w:i/>
          <w:iCs/>
          <w:lang w:val="lt-LT"/>
        </w:rPr>
      </w:pPr>
    </w:p>
    <w:p w14:paraId="54DDC25F"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10814A66"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5A768962" w14:textId="77777777" w:rsidR="001A3150" w:rsidRDefault="001A3150">
            <w:pPr>
              <w:tabs>
                <w:tab w:val="left" w:pos="142"/>
              </w:tabs>
              <w:ind w:left="567" w:hanging="567"/>
              <w:rPr>
                <w:b/>
                <w:bCs/>
                <w:lang w:val="lt-LT"/>
              </w:rPr>
            </w:pPr>
            <w:r>
              <w:rPr>
                <w:b/>
                <w:bCs/>
                <w:lang w:val="lt-LT"/>
              </w:rPr>
              <w:t>2.</w:t>
            </w:r>
            <w:r>
              <w:rPr>
                <w:b/>
                <w:bCs/>
                <w:lang w:val="lt-LT"/>
              </w:rPr>
              <w:tab/>
            </w:r>
            <w:r w:rsidR="00C01C76" w:rsidRPr="00C01C76">
              <w:rPr>
                <w:b/>
                <w:bCs/>
                <w:caps/>
                <w:lang w:val="lt-LT"/>
              </w:rPr>
              <w:t>REGISTRUOTOJO PAVADINIMAS</w:t>
            </w:r>
          </w:p>
        </w:tc>
      </w:tr>
    </w:tbl>
    <w:p w14:paraId="4B0FDDB5" w14:textId="77777777" w:rsidR="001A3150" w:rsidRDefault="001A3150" w:rsidP="001A3150">
      <w:pPr>
        <w:rPr>
          <w:b/>
          <w:bCs/>
          <w:lang w:val="lt-LT"/>
        </w:rPr>
      </w:pPr>
    </w:p>
    <w:p w14:paraId="3AB93A80" w14:textId="77777777" w:rsidR="001A3150" w:rsidRDefault="001A3150" w:rsidP="001A3150">
      <w:r>
        <w:t xml:space="preserve">Ranbaxy (UK) Limited </w:t>
      </w:r>
    </w:p>
    <w:p w14:paraId="6F0620DB" w14:textId="77777777" w:rsidR="001A3150" w:rsidRDefault="001A3150" w:rsidP="001A3150">
      <w:pPr>
        <w:rPr>
          <w:b/>
          <w:bCs/>
          <w:lang w:val="lt-LT"/>
        </w:rPr>
      </w:pPr>
    </w:p>
    <w:p w14:paraId="59276206" w14:textId="77777777" w:rsidR="001A3150" w:rsidRDefault="001A3150" w:rsidP="001A3150">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2E86D8D0"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56E872BE" w14:textId="77777777" w:rsidR="001A3150" w:rsidRDefault="001A3150">
            <w:pPr>
              <w:tabs>
                <w:tab w:val="left" w:pos="142"/>
              </w:tabs>
              <w:ind w:left="567" w:hanging="567"/>
              <w:rPr>
                <w:b/>
                <w:bCs/>
                <w:lang w:val="lt-LT"/>
              </w:rPr>
            </w:pPr>
            <w:r>
              <w:rPr>
                <w:b/>
                <w:bCs/>
                <w:lang w:val="lt-LT"/>
              </w:rPr>
              <w:t>3.</w:t>
            </w:r>
            <w:r>
              <w:rPr>
                <w:b/>
                <w:bCs/>
                <w:lang w:val="lt-LT"/>
              </w:rPr>
              <w:tab/>
            </w:r>
            <w:r>
              <w:rPr>
                <w:b/>
                <w:bCs/>
                <w:caps/>
                <w:lang w:val="lt-LT"/>
              </w:rPr>
              <w:t>tinkamumo laikas</w:t>
            </w:r>
          </w:p>
        </w:tc>
      </w:tr>
    </w:tbl>
    <w:p w14:paraId="06386BB9" w14:textId="77777777" w:rsidR="001A3150" w:rsidRDefault="001A3150" w:rsidP="001A3150">
      <w:pPr>
        <w:rPr>
          <w:lang w:val="lt-LT"/>
        </w:rPr>
      </w:pPr>
    </w:p>
    <w:p w14:paraId="3D89489C" w14:textId="67134313" w:rsidR="001A3150" w:rsidRDefault="001A3150" w:rsidP="001A3150">
      <w:pPr>
        <w:rPr>
          <w:lang w:val="lt-LT"/>
        </w:rPr>
      </w:pPr>
      <w:r>
        <w:rPr>
          <w:lang w:val="lt-LT"/>
        </w:rPr>
        <w:t>EXP</w:t>
      </w:r>
      <w:r w:rsidR="00DC41EF">
        <w:rPr>
          <w:lang w:val="lt-LT"/>
        </w:rPr>
        <w:t xml:space="preserve"> </w:t>
      </w:r>
      <w:r>
        <w:rPr>
          <w:lang w:val="lt-LT"/>
        </w:rPr>
        <w:t>&lt;mm</w:t>
      </w:r>
      <w:r w:rsidR="0093399F">
        <w:rPr>
          <w:lang w:val="lt-LT"/>
        </w:rPr>
        <w:t>/</w:t>
      </w:r>
      <w:r>
        <w:rPr>
          <w:lang w:val="lt-LT"/>
        </w:rPr>
        <w:t>MMMM&gt;</w:t>
      </w:r>
    </w:p>
    <w:p w14:paraId="56B36F8C" w14:textId="77777777" w:rsidR="001A3150" w:rsidRDefault="001A3150" w:rsidP="001A3150">
      <w:pPr>
        <w:rPr>
          <w:lang w:val="lt-LT"/>
        </w:rPr>
      </w:pPr>
    </w:p>
    <w:p w14:paraId="3CCB36C2" w14:textId="77777777" w:rsidR="001A3150" w:rsidRDefault="001A3150" w:rsidP="001A3150">
      <w:pPr>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407C0371"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5B0095B4" w14:textId="77777777" w:rsidR="001A3150" w:rsidRDefault="001A3150">
            <w:pPr>
              <w:tabs>
                <w:tab w:val="left" w:pos="142"/>
              </w:tabs>
              <w:ind w:left="567" w:hanging="567"/>
              <w:rPr>
                <w:b/>
                <w:bCs/>
                <w:lang w:val="lt-LT"/>
              </w:rPr>
            </w:pPr>
            <w:r>
              <w:rPr>
                <w:b/>
                <w:bCs/>
                <w:lang w:val="lt-LT"/>
              </w:rPr>
              <w:t>4.</w:t>
            </w:r>
            <w:r>
              <w:rPr>
                <w:b/>
                <w:bCs/>
                <w:lang w:val="lt-LT"/>
              </w:rPr>
              <w:tab/>
            </w:r>
            <w:r>
              <w:rPr>
                <w:b/>
                <w:bCs/>
                <w:caps/>
                <w:lang w:val="lt-LT"/>
              </w:rPr>
              <w:t>serijos numeris</w:t>
            </w:r>
          </w:p>
        </w:tc>
      </w:tr>
    </w:tbl>
    <w:p w14:paraId="709CD2DA" w14:textId="77777777" w:rsidR="001A3150" w:rsidRDefault="001A3150" w:rsidP="001A3150">
      <w:pPr>
        <w:ind w:right="113"/>
        <w:rPr>
          <w:lang w:val="lt-LT"/>
        </w:rPr>
      </w:pPr>
    </w:p>
    <w:p w14:paraId="4B51D601" w14:textId="77777777" w:rsidR="001A3150" w:rsidRDefault="001A3150" w:rsidP="001A3150">
      <w:pPr>
        <w:ind w:right="113"/>
        <w:rPr>
          <w:lang w:val="lt-LT"/>
        </w:rPr>
      </w:pPr>
      <w:r>
        <w:rPr>
          <w:lang w:val="lt-LT"/>
        </w:rPr>
        <w:t>Lot</w:t>
      </w:r>
    </w:p>
    <w:p w14:paraId="1D8BB1EB" w14:textId="77777777" w:rsidR="001A3150" w:rsidRDefault="001A3150" w:rsidP="001A3150">
      <w:pPr>
        <w:ind w:right="113"/>
        <w:rPr>
          <w:lang w:val="lt-LT"/>
        </w:rPr>
      </w:pPr>
    </w:p>
    <w:p w14:paraId="133537C6" w14:textId="77777777" w:rsidR="001A3150" w:rsidRDefault="001A3150" w:rsidP="001A3150">
      <w:pPr>
        <w:ind w:right="113"/>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A3150" w14:paraId="2E79315D" w14:textId="77777777" w:rsidTr="001A3150">
        <w:tc>
          <w:tcPr>
            <w:tcW w:w="9287" w:type="dxa"/>
            <w:tcBorders>
              <w:top w:val="single" w:sz="4" w:space="0" w:color="auto"/>
              <w:left w:val="single" w:sz="4" w:space="0" w:color="auto"/>
              <w:bottom w:val="single" w:sz="4" w:space="0" w:color="auto"/>
              <w:right w:val="single" w:sz="4" w:space="0" w:color="auto"/>
            </w:tcBorders>
            <w:hideMark/>
          </w:tcPr>
          <w:p w14:paraId="7BA971A1" w14:textId="77777777" w:rsidR="001A3150" w:rsidRDefault="001A3150">
            <w:pPr>
              <w:tabs>
                <w:tab w:val="left" w:pos="142"/>
              </w:tabs>
              <w:ind w:left="567" w:hanging="567"/>
              <w:rPr>
                <w:b/>
                <w:bCs/>
                <w:lang w:val="lt-LT"/>
              </w:rPr>
            </w:pPr>
            <w:r>
              <w:rPr>
                <w:b/>
                <w:bCs/>
                <w:lang w:val="lt-LT"/>
              </w:rPr>
              <w:t>5.</w:t>
            </w:r>
            <w:r>
              <w:rPr>
                <w:b/>
                <w:bCs/>
                <w:lang w:val="lt-LT"/>
              </w:rPr>
              <w:tab/>
              <w:t>KITA</w:t>
            </w:r>
          </w:p>
        </w:tc>
      </w:tr>
    </w:tbl>
    <w:p w14:paraId="7A678AA2" w14:textId="77777777" w:rsidR="001A3150" w:rsidRDefault="001A3150" w:rsidP="001A3150">
      <w:pPr>
        <w:ind w:right="113"/>
        <w:rPr>
          <w:lang w:val="lt-LT"/>
        </w:rPr>
      </w:pPr>
    </w:p>
    <w:p w14:paraId="713E5E7C" w14:textId="77777777" w:rsidR="001A3150" w:rsidRDefault="001A3150" w:rsidP="001A3150">
      <w:pPr>
        <w:ind w:right="113"/>
        <w:rPr>
          <w:lang w:val="lt-LT"/>
        </w:rPr>
      </w:pPr>
    </w:p>
    <w:p w14:paraId="00BBC226" w14:textId="77777777" w:rsidR="001A3150" w:rsidRDefault="001A3150" w:rsidP="001A3150">
      <w:pPr>
        <w:ind w:right="113"/>
        <w:rPr>
          <w:lang w:val="lt-LT"/>
        </w:rPr>
      </w:pPr>
    </w:p>
    <w:p w14:paraId="3E13CC19" w14:textId="77777777" w:rsidR="001A3150" w:rsidRDefault="001A3150" w:rsidP="001A3150">
      <w:pPr>
        <w:rPr>
          <w:lang w:val="lt-LT"/>
        </w:rPr>
      </w:pPr>
    </w:p>
    <w:p w14:paraId="1889BFF0" w14:textId="77777777" w:rsidR="001A3150" w:rsidRDefault="001A3150" w:rsidP="001A3150">
      <w:pPr>
        <w:rPr>
          <w:lang w:val="lt-LT"/>
        </w:rPr>
      </w:pPr>
    </w:p>
    <w:p w14:paraId="77952BDB" w14:textId="77777777" w:rsidR="001A3150" w:rsidRDefault="001A3150" w:rsidP="001A3150">
      <w:pPr>
        <w:rPr>
          <w:lang w:val="lt-LT"/>
        </w:rPr>
      </w:pPr>
    </w:p>
    <w:p w14:paraId="30C07050" w14:textId="77777777" w:rsidR="001A3150" w:rsidRDefault="001A3150" w:rsidP="001A3150">
      <w:pPr>
        <w:rPr>
          <w:b/>
          <w:bCs/>
          <w:lang w:val="lt-LT"/>
        </w:rPr>
      </w:pPr>
    </w:p>
    <w:p w14:paraId="61A17B5C" w14:textId="77777777" w:rsidR="001A3150" w:rsidRDefault="001A3150" w:rsidP="001A3150">
      <w:pPr>
        <w:rPr>
          <w:b/>
          <w:bCs/>
          <w:lang w:val="lt-LT"/>
        </w:rPr>
      </w:pPr>
    </w:p>
    <w:p w14:paraId="0B067182" w14:textId="77777777" w:rsidR="001A3150" w:rsidRDefault="001A3150" w:rsidP="001A3150">
      <w:pPr>
        <w:rPr>
          <w:b/>
          <w:bCs/>
          <w:lang w:val="lt-LT"/>
        </w:rPr>
      </w:pPr>
    </w:p>
    <w:p w14:paraId="113D5016" w14:textId="77777777" w:rsidR="001A3150" w:rsidRDefault="001A3150" w:rsidP="001A3150">
      <w:pPr>
        <w:rPr>
          <w:b/>
          <w:bCs/>
          <w:lang w:val="lt-LT"/>
        </w:rPr>
      </w:pPr>
    </w:p>
    <w:p w14:paraId="783616E2" w14:textId="77777777" w:rsidR="001A3150" w:rsidRDefault="001A3150" w:rsidP="001A3150">
      <w:pPr>
        <w:tabs>
          <w:tab w:val="clear" w:pos="567"/>
        </w:tabs>
        <w:spacing w:line="240" w:lineRule="auto"/>
        <w:rPr>
          <w:lang w:val="lt-LT"/>
        </w:rPr>
        <w:sectPr w:rsidR="001A3150">
          <w:pgSz w:w="11906" w:h="16838"/>
          <w:pgMar w:top="1134" w:right="1418" w:bottom="1134" w:left="1418" w:header="737" w:footer="737" w:gutter="0"/>
          <w:cols w:space="1296"/>
          <w:rtlGutter/>
        </w:sectPr>
      </w:pPr>
    </w:p>
    <w:p w14:paraId="4E18D376" w14:textId="77777777" w:rsidR="001A3150" w:rsidRDefault="001A3150" w:rsidP="001A3150">
      <w:pPr>
        <w:rPr>
          <w:lang w:val="lt-LT"/>
        </w:rPr>
      </w:pPr>
    </w:p>
    <w:p w14:paraId="29753D58" w14:textId="77777777" w:rsidR="001A3150" w:rsidRDefault="001A3150" w:rsidP="001A3150">
      <w:pPr>
        <w:rPr>
          <w:lang w:val="lt-LT"/>
        </w:rPr>
      </w:pPr>
    </w:p>
    <w:p w14:paraId="11BF2CE4" w14:textId="77777777" w:rsidR="001A3150" w:rsidRDefault="001A3150" w:rsidP="001A3150">
      <w:pPr>
        <w:rPr>
          <w:lang w:val="lt-LT"/>
        </w:rPr>
      </w:pPr>
    </w:p>
    <w:p w14:paraId="6E29EB16" w14:textId="77777777" w:rsidR="001A3150" w:rsidRDefault="001A3150" w:rsidP="001A3150">
      <w:pPr>
        <w:rPr>
          <w:lang w:val="lt-LT"/>
        </w:rPr>
      </w:pPr>
    </w:p>
    <w:p w14:paraId="592C970A" w14:textId="77777777" w:rsidR="001A3150" w:rsidRDefault="001A3150" w:rsidP="001A3150">
      <w:pPr>
        <w:rPr>
          <w:lang w:val="lt-LT"/>
        </w:rPr>
      </w:pPr>
    </w:p>
    <w:p w14:paraId="1EAB31C7" w14:textId="77777777" w:rsidR="001A3150" w:rsidRDefault="001A3150" w:rsidP="001A3150">
      <w:pPr>
        <w:rPr>
          <w:lang w:val="lt-LT"/>
        </w:rPr>
      </w:pPr>
    </w:p>
    <w:p w14:paraId="28A15C49" w14:textId="77777777" w:rsidR="001A3150" w:rsidRDefault="001A3150" w:rsidP="001A3150">
      <w:pPr>
        <w:rPr>
          <w:lang w:val="lt-LT"/>
        </w:rPr>
      </w:pPr>
    </w:p>
    <w:p w14:paraId="515E30D0" w14:textId="77777777" w:rsidR="001A3150" w:rsidRDefault="001A3150" w:rsidP="001A3150">
      <w:pPr>
        <w:rPr>
          <w:lang w:val="lt-LT"/>
        </w:rPr>
      </w:pPr>
    </w:p>
    <w:p w14:paraId="258382AA" w14:textId="77777777" w:rsidR="001A3150" w:rsidRDefault="001A3150" w:rsidP="001A3150">
      <w:pPr>
        <w:rPr>
          <w:lang w:val="lt-LT"/>
        </w:rPr>
      </w:pPr>
    </w:p>
    <w:p w14:paraId="41388B33" w14:textId="77777777" w:rsidR="001A3150" w:rsidRDefault="001A3150" w:rsidP="001A3150">
      <w:pPr>
        <w:rPr>
          <w:lang w:val="lt-LT"/>
        </w:rPr>
      </w:pPr>
    </w:p>
    <w:p w14:paraId="3140FC65" w14:textId="77777777" w:rsidR="001A3150" w:rsidRDefault="001A3150" w:rsidP="001A3150">
      <w:pPr>
        <w:rPr>
          <w:lang w:val="lt-LT"/>
        </w:rPr>
      </w:pPr>
    </w:p>
    <w:p w14:paraId="251F7281" w14:textId="77777777" w:rsidR="001A3150" w:rsidRDefault="001A3150" w:rsidP="001A3150">
      <w:pPr>
        <w:rPr>
          <w:lang w:val="lt-LT"/>
        </w:rPr>
      </w:pPr>
    </w:p>
    <w:p w14:paraId="4278811A" w14:textId="77777777" w:rsidR="001A3150" w:rsidRDefault="001A3150" w:rsidP="001A3150">
      <w:pPr>
        <w:rPr>
          <w:lang w:val="lt-LT"/>
        </w:rPr>
      </w:pPr>
    </w:p>
    <w:p w14:paraId="23FD8BCD" w14:textId="77777777" w:rsidR="001A3150" w:rsidRDefault="001A3150" w:rsidP="001A3150">
      <w:pPr>
        <w:rPr>
          <w:lang w:val="lt-LT"/>
        </w:rPr>
      </w:pPr>
    </w:p>
    <w:p w14:paraId="50E90AA4" w14:textId="77777777" w:rsidR="001A3150" w:rsidRDefault="001A3150" w:rsidP="001A3150">
      <w:pPr>
        <w:rPr>
          <w:lang w:val="lt-LT"/>
        </w:rPr>
      </w:pPr>
    </w:p>
    <w:p w14:paraId="174A273F" w14:textId="77777777" w:rsidR="001A3150" w:rsidRDefault="001A3150" w:rsidP="001A3150">
      <w:pPr>
        <w:rPr>
          <w:lang w:val="lt-LT"/>
        </w:rPr>
      </w:pPr>
    </w:p>
    <w:p w14:paraId="12D0646C" w14:textId="77777777" w:rsidR="001A3150" w:rsidRDefault="001A3150" w:rsidP="001A3150">
      <w:pPr>
        <w:rPr>
          <w:lang w:val="lt-LT"/>
        </w:rPr>
      </w:pPr>
    </w:p>
    <w:p w14:paraId="5FA9301D" w14:textId="77777777" w:rsidR="001A3150" w:rsidRDefault="001A3150" w:rsidP="001A3150">
      <w:pPr>
        <w:rPr>
          <w:lang w:val="lt-LT"/>
        </w:rPr>
      </w:pPr>
    </w:p>
    <w:p w14:paraId="78A7C12B" w14:textId="77777777" w:rsidR="001A3150" w:rsidRDefault="001A3150" w:rsidP="001A3150">
      <w:pPr>
        <w:rPr>
          <w:lang w:val="lt-LT"/>
        </w:rPr>
      </w:pPr>
    </w:p>
    <w:p w14:paraId="56AA7965" w14:textId="77777777" w:rsidR="001A3150" w:rsidRDefault="001A3150" w:rsidP="001A3150">
      <w:pPr>
        <w:rPr>
          <w:lang w:val="lt-LT"/>
        </w:rPr>
      </w:pPr>
    </w:p>
    <w:p w14:paraId="64FFEB62" w14:textId="77777777" w:rsidR="001A3150" w:rsidRDefault="001A3150" w:rsidP="001A3150">
      <w:pPr>
        <w:rPr>
          <w:lang w:val="lt-LT"/>
        </w:rPr>
      </w:pPr>
    </w:p>
    <w:p w14:paraId="48F60AAF" w14:textId="77777777" w:rsidR="001A3150" w:rsidRDefault="001A3150" w:rsidP="001A3150">
      <w:pPr>
        <w:rPr>
          <w:lang w:val="lt-LT"/>
        </w:rPr>
      </w:pPr>
    </w:p>
    <w:p w14:paraId="2204AD9F" w14:textId="77777777" w:rsidR="001A3150" w:rsidRDefault="001A3150" w:rsidP="001A3150">
      <w:pPr>
        <w:rPr>
          <w:lang w:val="lt-LT"/>
        </w:rPr>
      </w:pPr>
    </w:p>
    <w:p w14:paraId="288582A2" w14:textId="77777777" w:rsidR="001A3150" w:rsidRDefault="001A3150" w:rsidP="001A3150">
      <w:pPr>
        <w:tabs>
          <w:tab w:val="clear" w:pos="567"/>
          <w:tab w:val="left" w:pos="3080"/>
        </w:tabs>
        <w:jc w:val="center"/>
        <w:rPr>
          <w:b/>
          <w:bCs/>
          <w:lang w:val="lt-LT"/>
        </w:rPr>
      </w:pPr>
      <w:r>
        <w:rPr>
          <w:b/>
          <w:bCs/>
          <w:lang w:val="lt-LT"/>
        </w:rPr>
        <w:t>B. PAKUOTĖS LAPELIS</w:t>
      </w:r>
    </w:p>
    <w:p w14:paraId="24F13A79" w14:textId="77777777" w:rsidR="001A3150" w:rsidRDefault="001A3150" w:rsidP="001A3150">
      <w:pPr>
        <w:rPr>
          <w:lang w:val="lt-LT"/>
        </w:rPr>
      </w:pPr>
      <w:r>
        <w:rPr>
          <w:lang w:val="lt-LT"/>
        </w:rPr>
        <w:br w:type="page"/>
      </w:r>
    </w:p>
    <w:p w14:paraId="555D0195" w14:textId="77777777" w:rsidR="001A3150" w:rsidRDefault="001A3150" w:rsidP="001A3150">
      <w:pPr>
        <w:jc w:val="center"/>
        <w:outlineLvl w:val="0"/>
        <w:rPr>
          <w:b/>
          <w:bCs/>
          <w:lang w:val="lt-LT"/>
        </w:rPr>
      </w:pPr>
      <w:r>
        <w:rPr>
          <w:b/>
          <w:bCs/>
          <w:lang w:val="lt-LT"/>
        </w:rPr>
        <w:lastRenderedPageBreak/>
        <w:t>Pakuotės lapelis: informacija vartotojui</w:t>
      </w:r>
    </w:p>
    <w:p w14:paraId="6C1291DC" w14:textId="77777777" w:rsidR="001A3150" w:rsidRDefault="001A3150" w:rsidP="001A3150">
      <w:pPr>
        <w:jc w:val="center"/>
        <w:outlineLvl w:val="0"/>
        <w:rPr>
          <w:b/>
          <w:bCs/>
          <w:lang w:val="lt-LT"/>
        </w:rPr>
      </w:pPr>
    </w:p>
    <w:p w14:paraId="1F7291DF" w14:textId="77777777" w:rsidR="001A3150" w:rsidRDefault="001A3150" w:rsidP="001A3150">
      <w:pPr>
        <w:jc w:val="center"/>
        <w:rPr>
          <w:b/>
          <w:bCs/>
          <w:lang w:val="lt-LT"/>
        </w:rPr>
      </w:pPr>
      <w:r>
        <w:rPr>
          <w:b/>
          <w:bCs/>
          <w:lang w:val="lt-LT"/>
        </w:rPr>
        <w:t>Covance 50 mg plėvele dengtos tabletės</w:t>
      </w:r>
    </w:p>
    <w:p w14:paraId="0952CFB0" w14:textId="77777777" w:rsidR="001A3150" w:rsidRDefault="001A3150" w:rsidP="001A3150">
      <w:pPr>
        <w:jc w:val="center"/>
        <w:rPr>
          <w:b/>
          <w:bCs/>
          <w:lang w:val="lt-LT"/>
        </w:rPr>
      </w:pPr>
      <w:r>
        <w:rPr>
          <w:b/>
          <w:bCs/>
          <w:highlight w:val="lightGray"/>
          <w:lang w:val="lt-LT"/>
        </w:rPr>
        <w:t>Covance 100 mg plėvele dengtos tabletės</w:t>
      </w:r>
    </w:p>
    <w:p w14:paraId="48F644D7" w14:textId="77777777" w:rsidR="001A3150" w:rsidRDefault="001A3150" w:rsidP="001A3150">
      <w:pPr>
        <w:numPr>
          <w:ilvl w:val="12"/>
          <w:numId w:val="0"/>
        </w:numPr>
        <w:jc w:val="center"/>
        <w:rPr>
          <w:lang w:val="lt-LT"/>
        </w:rPr>
      </w:pPr>
      <w:r>
        <w:rPr>
          <w:lang w:val="lt-LT"/>
        </w:rPr>
        <w:t>Losartano kalio druska</w:t>
      </w:r>
    </w:p>
    <w:p w14:paraId="2ABBC4E6" w14:textId="77777777" w:rsidR="001A3150" w:rsidRDefault="001A3150" w:rsidP="001A3150">
      <w:pPr>
        <w:rPr>
          <w:lang w:val="lt-LT"/>
        </w:rPr>
      </w:pPr>
    </w:p>
    <w:p w14:paraId="007D6867" w14:textId="77777777" w:rsidR="001A3150" w:rsidRDefault="001A3150" w:rsidP="001A3150">
      <w:pPr>
        <w:ind w:left="567" w:hanging="567"/>
        <w:rPr>
          <w:b/>
          <w:bCs/>
          <w:lang w:val="lt-LT"/>
        </w:rPr>
      </w:pPr>
      <w:r>
        <w:rPr>
          <w:b/>
          <w:bCs/>
          <w:lang w:val="lt-LT"/>
        </w:rPr>
        <w:t>Atidžiai perskaitykite visą šį lapelį, prieš pradėdami vartoti vaistą, nes jame pateikiama Jums svarbi informacija.</w:t>
      </w:r>
    </w:p>
    <w:p w14:paraId="661AD769" w14:textId="77777777" w:rsidR="001A3150" w:rsidRDefault="001A3150" w:rsidP="001A3150">
      <w:pPr>
        <w:ind w:left="567" w:hanging="567"/>
        <w:rPr>
          <w:lang w:val="lt-LT"/>
        </w:rPr>
      </w:pPr>
      <w:r>
        <w:rPr>
          <w:lang w:val="lt-LT"/>
        </w:rPr>
        <w:t>-</w:t>
      </w:r>
      <w:r>
        <w:rPr>
          <w:lang w:val="lt-LT"/>
        </w:rPr>
        <w:tab/>
        <w:t>Neišmeskite šio lapelio, nes vėl gali prireikti jį perskaityti.</w:t>
      </w:r>
    </w:p>
    <w:p w14:paraId="2EC6C67E" w14:textId="77777777" w:rsidR="001A3150" w:rsidRDefault="001A3150" w:rsidP="001A3150">
      <w:pPr>
        <w:ind w:left="567" w:hanging="567"/>
        <w:rPr>
          <w:lang w:val="lt-LT"/>
        </w:rPr>
      </w:pPr>
      <w:r>
        <w:rPr>
          <w:lang w:val="lt-LT"/>
        </w:rPr>
        <w:t>-</w:t>
      </w:r>
      <w:r>
        <w:rPr>
          <w:lang w:val="lt-LT"/>
        </w:rPr>
        <w:tab/>
        <w:t>Jeigu kiltų daugiau klausimų, kreipkitės į gydytoją, vaistininką arba slaugytoją.</w:t>
      </w:r>
    </w:p>
    <w:p w14:paraId="1AB98B92" w14:textId="77777777" w:rsidR="001A3150" w:rsidRDefault="001A3150" w:rsidP="001A3150">
      <w:pPr>
        <w:numPr>
          <w:ilvl w:val="0"/>
          <w:numId w:val="14"/>
        </w:numPr>
        <w:tabs>
          <w:tab w:val="clear" w:pos="567"/>
          <w:tab w:val="left" w:pos="720"/>
        </w:tabs>
        <w:spacing w:line="240" w:lineRule="auto"/>
        <w:ind w:left="567" w:hanging="567"/>
        <w:rPr>
          <w:lang w:val="lt-LT"/>
        </w:rPr>
      </w:pPr>
      <w:r>
        <w:rPr>
          <w:lang w:val="lt-LT"/>
        </w:rPr>
        <w:t>Šis vaistas skirtas tik Jums, todėl kitiems žmonėms jo duoti negalima. Vaistas gali jiems pakenkti (net tiems, kurių ligos požymiai yra tokie patys kaip Jūsų).</w:t>
      </w:r>
    </w:p>
    <w:p w14:paraId="5B2C1191" w14:textId="77777777" w:rsidR="001A3150" w:rsidRDefault="001A3150" w:rsidP="001A3150">
      <w:pPr>
        <w:numPr>
          <w:ilvl w:val="0"/>
          <w:numId w:val="14"/>
        </w:numPr>
        <w:tabs>
          <w:tab w:val="clear" w:pos="567"/>
          <w:tab w:val="left" w:pos="720"/>
        </w:tabs>
        <w:spacing w:line="240" w:lineRule="auto"/>
        <w:ind w:left="567" w:hanging="567"/>
        <w:rPr>
          <w:lang w:val="lt-LT"/>
        </w:rPr>
      </w:pPr>
      <w:r>
        <w:rPr>
          <w:lang w:val="lt-LT"/>
        </w:rPr>
        <w:t xml:space="preserve">Jeigu pasireiškė šalutinis poveikis (net jeigu jis šiame lapelyje nenurodytas), kreipkitės į gydytoją, vaistininką arba slaugytoją. </w:t>
      </w:r>
      <w:r>
        <w:rPr>
          <w:noProof/>
          <w:lang w:val="lt-LT"/>
        </w:rPr>
        <w:t>Žr. 4 skyrių.</w:t>
      </w:r>
    </w:p>
    <w:p w14:paraId="44AAC3FD" w14:textId="77777777" w:rsidR="001A3150" w:rsidRDefault="001A3150" w:rsidP="001A3150">
      <w:pPr>
        <w:ind w:right="-2"/>
        <w:rPr>
          <w:lang w:val="lt-LT"/>
        </w:rPr>
      </w:pPr>
    </w:p>
    <w:p w14:paraId="662D925B" w14:textId="77777777" w:rsidR="001A3150" w:rsidRDefault="001A3150" w:rsidP="001A3150">
      <w:pPr>
        <w:pStyle w:val="Antrat4"/>
        <w:rPr>
          <w:rFonts w:eastAsia="SimSun"/>
          <w:noProof w:val="0"/>
          <w:lang w:val="lt-LT"/>
        </w:rPr>
      </w:pPr>
      <w:r>
        <w:rPr>
          <w:rFonts w:eastAsia="SimSun"/>
          <w:noProof w:val="0"/>
          <w:lang w:val="lt-LT"/>
        </w:rPr>
        <w:t>Apie ką rašoma šiame lapelyje?</w:t>
      </w:r>
    </w:p>
    <w:p w14:paraId="7D5497E7" w14:textId="77777777" w:rsidR="001A3150" w:rsidRDefault="001A3150" w:rsidP="001A3150">
      <w:pPr>
        <w:ind w:left="567" w:hanging="567"/>
        <w:rPr>
          <w:lang w:val="lt-LT"/>
        </w:rPr>
      </w:pPr>
      <w:r>
        <w:rPr>
          <w:lang w:val="lt-LT"/>
        </w:rPr>
        <w:t>1.</w:t>
      </w:r>
      <w:r>
        <w:rPr>
          <w:lang w:val="lt-LT"/>
        </w:rPr>
        <w:tab/>
        <w:t>Kas yra Covance ir kam jis vartojamas</w:t>
      </w:r>
    </w:p>
    <w:p w14:paraId="315479DF" w14:textId="77777777" w:rsidR="001A3150" w:rsidRDefault="001A3150" w:rsidP="001A3150">
      <w:pPr>
        <w:ind w:left="567" w:hanging="567"/>
        <w:rPr>
          <w:lang w:val="lt-LT"/>
        </w:rPr>
      </w:pPr>
      <w:r>
        <w:rPr>
          <w:lang w:val="lt-LT"/>
        </w:rPr>
        <w:t>2.</w:t>
      </w:r>
      <w:r>
        <w:rPr>
          <w:lang w:val="lt-LT"/>
        </w:rPr>
        <w:tab/>
        <w:t>Kas žinotina prieš vartojant Covance</w:t>
      </w:r>
    </w:p>
    <w:p w14:paraId="10D42AB8" w14:textId="77777777" w:rsidR="001A3150" w:rsidRDefault="001A3150" w:rsidP="001A3150">
      <w:pPr>
        <w:ind w:left="567" w:hanging="567"/>
        <w:rPr>
          <w:lang w:val="lt-LT"/>
        </w:rPr>
      </w:pPr>
      <w:r>
        <w:rPr>
          <w:lang w:val="lt-LT"/>
        </w:rPr>
        <w:t>3.</w:t>
      </w:r>
      <w:r>
        <w:rPr>
          <w:lang w:val="lt-LT"/>
        </w:rPr>
        <w:tab/>
        <w:t>Kaip vartoti Covance</w:t>
      </w:r>
    </w:p>
    <w:p w14:paraId="36778BFE" w14:textId="77777777" w:rsidR="001A3150" w:rsidRDefault="001A3150" w:rsidP="001A3150">
      <w:pPr>
        <w:ind w:left="567" w:hanging="567"/>
        <w:rPr>
          <w:lang w:val="lt-LT"/>
        </w:rPr>
      </w:pPr>
      <w:r>
        <w:rPr>
          <w:lang w:val="lt-LT"/>
        </w:rPr>
        <w:t>4.</w:t>
      </w:r>
      <w:r>
        <w:rPr>
          <w:lang w:val="lt-LT"/>
        </w:rPr>
        <w:tab/>
        <w:t>Galimas šalutinis poveikis</w:t>
      </w:r>
    </w:p>
    <w:p w14:paraId="23425D20" w14:textId="77777777" w:rsidR="001A3150" w:rsidRDefault="001A3150" w:rsidP="001A3150">
      <w:pPr>
        <w:ind w:left="567" w:hanging="567"/>
        <w:rPr>
          <w:lang w:val="lt-LT"/>
        </w:rPr>
      </w:pPr>
      <w:r>
        <w:rPr>
          <w:lang w:val="lt-LT"/>
        </w:rPr>
        <w:t>5.</w:t>
      </w:r>
      <w:r>
        <w:rPr>
          <w:lang w:val="lt-LT"/>
        </w:rPr>
        <w:tab/>
        <w:t>Kaip laikyti Covance</w:t>
      </w:r>
    </w:p>
    <w:p w14:paraId="43FB63E6" w14:textId="77777777" w:rsidR="001A3150" w:rsidRDefault="001A3150" w:rsidP="001A3150">
      <w:pPr>
        <w:ind w:left="567" w:hanging="567"/>
        <w:rPr>
          <w:lang w:val="lt-LT"/>
        </w:rPr>
      </w:pPr>
      <w:r>
        <w:rPr>
          <w:lang w:val="lt-LT"/>
        </w:rPr>
        <w:t>6.</w:t>
      </w:r>
      <w:r>
        <w:rPr>
          <w:lang w:val="lt-LT"/>
        </w:rPr>
        <w:tab/>
        <w:t>Pakuotės turinys ir kita informacija</w:t>
      </w:r>
    </w:p>
    <w:p w14:paraId="1E344F24" w14:textId="77777777" w:rsidR="001A3150" w:rsidRDefault="001A3150" w:rsidP="001A3150">
      <w:pPr>
        <w:numPr>
          <w:ilvl w:val="12"/>
          <w:numId w:val="0"/>
        </w:numPr>
        <w:rPr>
          <w:lang w:val="lt-LT"/>
        </w:rPr>
      </w:pPr>
    </w:p>
    <w:p w14:paraId="57CCD0B9" w14:textId="77777777" w:rsidR="001A3150" w:rsidRDefault="001A3150" w:rsidP="001A3150">
      <w:pPr>
        <w:numPr>
          <w:ilvl w:val="12"/>
          <w:numId w:val="0"/>
        </w:numPr>
        <w:rPr>
          <w:lang w:val="lt-LT"/>
        </w:rPr>
      </w:pPr>
    </w:p>
    <w:p w14:paraId="67702F55" w14:textId="77777777" w:rsidR="001A3150" w:rsidRDefault="001A3150" w:rsidP="001A3150">
      <w:pPr>
        <w:numPr>
          <w:ilvl w:val="12"/>
          <w:numId w:val="0"/>
        </w:numPr>
        <w:ind w:left="567" w:hanging="567"/>
        <w:outlineLvl w:val="0"/>
        <w:rPr>
          <w:b/>
          <w:bCs/>
          <w:caps/>
          <w:lang w:val="lt-LT"/>
        </w:rPr>
      </w:pPr>
      <w:r>
        <w:rPr>
          <w:b/>
          <w:bCs/>
          <w:lang w:val="lt-LT"/>
        </w:rPr>
        <w:t>1.</w:t>
      </w:r>
      <w:r>
        <w:rPr>
          <w:b/>
          <w:bCs/>
          <w:lang w:val="lt-LT"/>
        </w:rPr>
        <w:tab/>
        <w:t>Kas yra Covance ir kam jis vartojamas</w:t>
      </w:r>
    </w:p>
    <w:p w14:paraId="55D4BFD2" w14:textId="77777777" w:rsidR="001A3150" w:rsidRDefault="001A3150" w:rsidP="001A3150">
      <w:pPr>
        <w:ind w:left="567" w:hanging="567"/>
        <w:rPr>
          <w:lang w:val="lt-LT"/>
        </w:rPr>
      </w:pPr>
    </w:p>
    <w:p w14:paraId="5DCFC35D" w14:textId="77777777" w:rsidR="001A3150" w:rsidRDefault="001A3150" w:rsidP="001A3150">
      <w:pPr>
        <w:autoSpaceDE w:val="0"/>
        <w:autoSpaceDN w:val="0"/>
        <w:adjustRightInd w:val="0"/>
        <w:rPr>
          <w:lang w:val="lt-LT"/>
        </w:rPr>
      </w:pPr>
      <w:r>
        <w:rPr>
          <w:lang w:val="lt-LT"/>
        </w:rPr>
        <w:t>Losartanas priklauso vaistų, vadinamų angiotenzino II receptorių blokatoriais, grupei. Angiotenzinas II yra organizme gaminama medžiaga, kuri sutraukia kraujagysles ir didina kraujospūdį. Losartanas slopina angiotenzino II veikimą ir atpalaiduoja kraujagysles bei mažina kraujospūdį. Losartanas taip pat lėtina inkstų funkcijos silpnėjimą pacientams, kurių kraujospūdis yra padidėjęs ir kurie serga 2 tipo cukriniu diabetu.</w:t>
      </w:r>
    </w:p>
    <w:p w14:paraId="0686AC18" w14:textId="77777777" w:rsidR="001A3150" w:rsidRDefault="001A3150" w:rsidP="001A3150">
      <w:pPr>
        <w:ind w:right="-90"/>
        <w:rPr>
          <w:lang w:val="lt-LT"/>
        </w:rPr>
      </w:pPr>
    </w:p>
    <w:p w14:paraId="7784B802" w14:textId="77777777" w:rsidR="001A3150" w:rsidRDefault="001A3150" w:rsidP="001A3150">
      <w:pPr>
        <w:ind w:right="-90"/>
        <w:rPr>
          <w:lang w:val="lt-LT"/>
        </w:rPr>
      </w:pPr>
      <w:r>
        <w:rPr>
          <w:lang w:val="lt-LT"/>
        </w:rPr>
        <w:t>Covance vartojamas</w:t>
      </w:r>
    </w:p>
    <w:p w14:paraId="399413C5" w14:textId="77777777" w:rsidR="001A3150" w:rsidRDefault="001A3150" w:rsidP="001A3150">
      <w:pPr>
        <w:numPr>
          <w:ilvl w:val="12"/>
          <w:numId w:val="0"/>
        </w:numPr>
        <w:ind w:left="567" w:hanging="567"/>
        <w:rPr>
          <w:lang w:val="lt-LT"/>
        </w:rPr>
      </w:pPr>
      <w:r>
        <w:rPr>
          <w:lang w:val="lt-LT"/>
        </w:rPr>
        <w:t>-</w:t>
      </w:r>
      <w:r>
        <w:rPr>
          <w:lang w:val="lt-LT"/>
        </w:rPr>
        <w:tab/>
        <w:t>gydyti pacientus (suaugusius ir 6-18 metų vaikus ir paauglius , kurių kraujospūdis padidėjęs (serga arterine hipertenzija);</w:t>
      </w:r>
    </w:p>
    <w:p w14:paraId="00C74DE7" w14:textId="77777777" w:rsidR="001A3150" w:rsidRDefault="001A3150" w:rsidP="001A3150">
      <w:pPr>
        <w:numPr>
          <w:ilvl w:val="12"/>
          <w:numId w:val="0"/>
        </w:numPr>
        <w:ind w:left="567" w:hanging="567"/>
        <w:rPr>
          <w:lang w:val="lt-LT"/>
        </w:rPr>
      </w:pPr>
      <w:r>
        <w:rPr>
          <w:lang w:val="lt-LT"/>
        </w:rPr>
        <w:t>-</w:t>
      </w:r>
      <w:r>
        <w:rPr>
          <w:lang w:val="lt-LT"/>
        </w:rPr>
        <w:tab/>
        <w:t>2 tipo cukriniu diabetu sergančių pacientų, kurių kraujospūdis yra padidėjęs ir laboratoriniai tyrimai rodo inkstų funkcijos sutrikimą bei 0,5 g ar didesnę proteinuriją per parą (būklė, kuriai esant, šlapime būna nenormaliai didelis baltymų kiekis), inkstams apsaugoti;</w:t>
      </w:r>
    </w:p>
    <w:p w14:paraId="79044884" w14:textId="77777777" w:rsidR="001A3150" w:rsidRDefault="001A3150" w:rsidP="001A3150">
      <w:pPr>
        <w:numPr>
          <w:ilvl w:val="12"/>
          <w:numId w:val="0"/>
        </w:numPr>
        <w:ind w:left="567" w:hanging="567"/>
        <w:rPr>
          <w:lang w:val="lt-LT"/>
        </w:rPr>
      </w:pPr>
      <w:r>
        <w:rPr>
          <w:lang w:val="lt-LT"/>
        </w:rPr>
        <w:t>-</w:t>
      </w:r>
      <w:r>
        <w:rPr>
          <w:lang w:val="lt-LT"/>
        </w:rPr>
        <w:tab/>
        <w:t>gydyti suaugusius pacientus, kurie serga lėtiniu širdies nepakankamumu, kai, gydytojo nuomone, gydymas angiotenziną konvertuojančio fermento (AKF) inhibitoriais netinka. Jeigu širdies nepakankamumas buvo stabilizuotas AKF inhibitoriumi, vietoj jo neturi būti pradėta vartoti losartano.</w:t>
      </w:r>
    </w:p>
    <w:p w14:paraId="345EF999" w14:textId="77777777" w:rsidR="001A3150" w:rsidRDefault="001A3150" w:rsidP="001A3150">
      <w:pPr>
        <w:numPr>
          <w:ilvl w:val="12"/>
          <w:numId w:val="0"/>
        </w:numPr>
        <w:ind w:left="567" w:hanging="567"/>
        <w:rPr>
          <w:lang w:val="lt-LT"/>
        </w:rPr>
      </w:pPr>
      <w:r>
        <w:rPr>
          <w:lang w:val="lt-LT"/>
        </w:rPr>
        <w:t>-</w:t>
      </w:r>
      <w:r>
        <w:rPr>
          <w:lang w:val="lt-LT"/>
        </w:rPr>
        <w:tab/>
        <w:t xml:space="preserve">pacientams, kurių kraujospūdis buvo padidėjęs ir buvo sustorėjęs kairysis širdies skilvelis, Covance mažino insulto riziką (pagal </w:t>
      </w:r>
      <w:r>
        <w:rPr>
          <w:i/>
          <w:iCs/>
          <w:lang w:val="lt-LT"/>
        </w:rPr>
        <w:t>LIFE</w:t>
      </w:r>
      <w:r>
        <w:rPr>
          <w:lang w:val="lt-LT"/>
        </w:rPr>
        <w:t xml:space="preserve"> tyrimą).</w:t>
      </w:r>
    </w:p>
    <w:p w14:paraId="3A9A3B86" w14:textId="77777777" w:rsidR="001A3150" w:rsidRDefault="001A3150" w:rsidP="001A3150">
      <w:pPr>
        <w:numPr>
          <w:ilvl w:val="12"/>
          <w:numId w:val="0"/>
        </w:numPr>
        <w:ind w:left="567" w:hanging="567"/>
        <w:rPr>
          <w:lang w:val="lt-LT"/>
        </w:rPr>
      </w:pPr>
    </w:p>
    <w:p w14:paraId="49EA4E75" w14:textId="77777777" w:rsidR="001A3150" w:rsidRDefault="001A3150" w:rsidP="001A3150">
      <w:pPr>
        <w:numPr>
          <w:ilvl w:val="12"/>
          <w:numId w:val="0"/>
        </w:numPr>
        <w:ind w:left="567" w:hanging="567"/>
        <w:rPr>
          <w:lang w:val="lt-LT"/>
        </w:rPr>
      </w:pPr>
    </w:p>
    <w:p w14:paraId="3CD0C2FC" w14:textId="77777777" w:rsidR="001A3150" w:rsidRDefault="001A3150" w:rsidP="001A3150">
      <w:pPr>
        <w:numPr>
          <w:ilvl w:val="12"/>
          <w:numId w:val="0"/>
        </w:numPr>
        <w:ind w:left="567" w:hanging="567"/>
        <w:outlineLvl w:val="0"/>
        <w:rPr>
          <w:b/>
          <w:bCs/>
          <w:caps/>
          <w:lang w:val="lt-LT"/>
        </w:rPr>
      </w:pPr>
      <w:r>
        <w:rPr>
          <w:b/>
          <w:bCs/>
          <w:lang w:val="lt-LT"/>
        </w:rPr>
        <w:t>2.</w:t>
      </w:r>
      <w:r>
        <w:rPr>
          <w:b/>
          <w:bCs/>
          <w:lang w:val="lt-LT"/>
        </w:rPr>
        <w:tab/>
        <w:t>Kas žinotina prieš vartojant Covance</w:t>
      </w:r>
    </w:p>
    <w:p w14:paraId="2FD50747" w14:textId="77777777" w:rsidR="001A3150" w:rsidRDefault="001A3150" w:rsidP="001A3150">
      <w:pPr>
        <w:ind w:left="567" w:hanging="567"/>
        <w:rPr>
          <w:lang w:val="lt-LT"/>
        </w:rPr>
      </w:pPr>
    </w:p>
    <w:p w14:paraId="1A84FE72" w14:textId="77777777" w:rsidR="001A3150" w:rsidRDefault="001A3150" w:rsidP="001A3150">
      <w:pPr>
        <w:ind w:left="567" w:hanging="567"/>
        <w:rPr>
          <w:b/>
          <w:bCs/>
          <w:caps/>
          <w:lang w:val="lt-LT"/>
        </w:rPr>
      </w:pPr>
      <w:r>
        <w:rPr>
          <w:b/>
          <w:bCs/>
          <w:lang w:val="lt-LT"/>
        </w:rPr>
        <w:t>Covance vartoti negalima</w:t>
      </w:r>
    </w:p>
    <w:p w14:paraId="7B22121C" w14:textId="77777777" w:rsidR="001A3150" w:rsidRDefault="001A3150" w:rsidP="001A3150">
      <w:pPr>
        <w:numPr>
          <w:ilvl w:val="12"/>
          <w:numId w:val="0"/>
        </w:numPr>
        <w:ind w:left="567" w:hanging="567"/>
        <w:rPr>
          <w:lang w:val="lt-LT"/>
        </w:rPr>
      </w:pPr>
      <w:r>
        <w:rPr>
          <w:lang w:val="lt-LT"/>
        </w:rPr>
        <w:t>-</w:t>
      </w:r>
      <w:r>
        <w:rPr>
          <w:lang w:val="lt-LT"/>
        </w:rPr>
        <w:tab/>
        <w:t>jeigu yra alergija (padidėjęs jautrumas) losartanui arba bet kuriai pagalbinei Covance medžiagai;</w:t>
      </w:r>
    </w:p>
    <w:p w14:paraId="651DACF0" w14:textId="77777777" w:rsidR="001A3150" w:rsidRDefault="001A3150" w:rsidP="001A3150">
      <w:pPr>
        <w:numPr>
          <w:ilvl w:val="12"/>
          <w:numId w:val="0"/>
        </w:numPr>
        <w:ind w:left="567" w:hanging="567"/>
        <w:rPr>
          <w:lang w:val="lt-LT"/>
        </w:rPr>
      </w:pPr>
      <w:r>
        <w:rPr>
          <w:lang w:val="lt-LT"/>
        </w:rPr>
        <w:t>-</w:t>
      </w:r>
      <w:r>
        <w:rPr>
          <w:lang w:val="lt-LT"/>
        </w:rPr>
        <w:tab/>
        <w:t>jeigu labai sutrikusi kepenų funkcija;</w:t>
      </w:r>
    </w:p>
    <w:p w14:paraId="3E805B43" w14:textId="6CEFF55E" w:rsidR="007E3440" w:rsidRPr="00FA2006" w:rsidRDefault="007E3440" w:rsidP="007E3440">
      <w:pPr>
        <w:ind w:left="567" w:hanging="567"/>
        <w:rPr>
          <w:lang w:val="lt-LT"/>
        </w:rPr>
      </w:pPr>
      <w:r>
        <w:rPr>
          <w:lang w:val="lt-LT"/>
        </w:rPr>
        <w:lastRenderedPageBreak/>
        <w:t>-</w:t>
      </w:r>
      <w:r>
        <w:rPr>
          <w:lang w:val="lt-LT"/>
        </w:rPr>
        <w:tab/>
      </w:r>
      <w:r w:rsidRPr="00FA2006">
        <w:rPr>
          <w:lang w:val="lt-LT"/>
        </w:rPr>
        <w:t xml:space="preserve">jeigu esate daugiau nei 3 mėnesius nėščia (taip pat yra geriau vengti </w:t>
      </w:r>
      <w:r w:rsidR="0066279B" w:rsidRPr="00FA2006">
        <w:rPr>
          <w:lang w:val="lt-LT"/>
        </w:rPr>
        <w:t>Covance</w:t>
      </w:r>
      <w:r w:rsidRPr="00FA2006">
        <w:rPr>
          <w:lang w:val="lt-LT"/>
        </w:rPr>
        <w:t xml:space="preserve"> vartoti ankstyvojo nėštumo metu, žr. skyrių „Nėštumas ir žindymo laikotarpis“);</w:t>
      </w:r>
    </w:p>
    <w:p w14:paraId="5D39FEA4" w14:textId="77777777" w:rsidR="007E3440" w:rsidRPr="00FA2006" w:rsidRDefault="007E3440" w:rsidP="007E3440">
      <w:pPr>
        <w:autoSpaceDE w:val="0"/>
        <w:autoSpaceDN w:val="0"/>
        <w:adjustRightInd w:val="0"/>
        <w:ind w:left="567" w:hanging="567"/>
        <w:rPr>
          <w:lang w:val="lt-LT"/>
        </w:rPr>
      </w:pPr>
      <w:r w:rsidRPr="00FA2006">
        <w:rPr>
          <w:lang w:val="lt-LT"/>
        </w:rPr>
        <w:t>-</w:t>
      </w:r>
      <w:r w:rsidRPr="00FA2006">
        <w:rPr>
          <w:lang w:val="lt-LT"/>
        </w:rPr>
        <w:tab/>
        <w:t>jeigu Jūs sergate cukriniu diabetu arba Jūsų inkstų veikla sutrikusi ir Jums skirtas kraujospūdį mažinantis vaistas, kurio sudėtyje yra aliskireno.</w:t>
      </w:r>
    </w:p>
    <w:p w14:paraId="14EAC999" w14:textId="77777777" w:rsidR="001A3150" w:rsidRDefault="001A3150" w:rsidP="001A3150">
      <w:pPr>
        <w:ind w:left="567" w:hanging="567"/>
        <w:rPr>
          <w:lang w:val="lt-LT"/>
        </w:rPr>
      </w:pPr>
    </w:p>
    <w:p w14:paraId="0E44BB44" w14:textId="77777777" w:rsidR="001A3150" w:rsidRDefault="001A3150" w:rsidP="001A3150">
      <w:pPr>
        <w:pStyle w:val="Antrat4"/>
        <w:rPr>
          <w:rFonts w:eastAsia="SimSun"/>
          <w:lang w:val="lt-LT"/>
        </w:rPr>
      </w:pPr>
      <w:r>
        <w:rPr>
          <w:rFonts w:eastAsia="SimSun"/>
          <w:noProof w:val="0"/>
          <w:lang w:val="lt-LT"/>
        </w:rPr>
        <w:t>Įspėjimai ir</w:t>
      </w:r>
      <w:r>
        <w:rPr>
          <w:rFonts w:eastAsia="SimSun"/>
          <w:lang w:val="lt-LT"/>
        </w:rPr>
        <w:t xml:space="preserve"> atsargumo </w:t>
      </w:r>
      <w:r>
        <w:rPr>
          <w:rFonts w:eastAsia="SimSun"/>
          <w:noProof w:val="0"/>
          <w:lang w:val="lt-LT"/>
        </w:rPr>
        <w:t xml:space="preserve">priemonės </w:t>
      </w:r>
    </w:p>
    <w:p w14:paraId="7DD0DA85" w14:textId="77777777" w:rsidR="001A3150" w:rsidRDefault="001A3150" w:rsidP="001A3150">
      <w:pPr>
        <w:keepNext/>
        <w:spacing w:line="240" w:lineRule="auto"/>
        <w:rPr>
          <w:lang w:val="lt-LT"/>
        </w:rPr>
      </w:pPr>
    </w:p>
    <w:p w14:paraId="505C10B5" w14:textId="77777777" w:rsidR="00052B43" w:rsidRPr="00B34FA1" w:rsidRDefault="00052B43" w:rsidP="00052B43">
      <w:pPr>
        <w:numPr>
          <w:ilvl w:val="12"/>
          <w:numId w:val="0"/>
        </w:numPr>
        <w:tabs>
          <w:tab w:val="clear" w:pos="567"/>
        </w:tabs>
        <w:spacing w:line="240" w:lineRule="auto"/>
        <w:ind w:right="-2"/>
        <w:rPr>
          <w:szCs w:val="24"/>
          <w:lang w:val="lt-LT"/>
        </w:rPr>
      </w:pPr>
      <w:r w:rsidRPr="00B34FA1">
        <w:rPr>
          <w:noProof/>
          <w:szCs w:val="24"/>
          <w:lang w:val="lt-LT"/>
        </w:rPr>
        <w:t>Pasitarkite su gydytoju arba</w:t>
      </w:r>
      <w:r>
        <w:rPr>
          <w:noProof/>
          <w:szCs w:val="24"/>
          <w:lang w:val="lt-LT"/>
        </w:rPr>
        <w:t xml:space="preserve"> </w:t>
      </w:r>
      <w:r w:rsidRPr="00B34FA1">
        <w:rPr>
          <w:noProof/>
          <w:szCs w:val="24"/>
          <w:lang w:val="lt-LT"/>
        </w:rPr>
        <w:t>vaistininku</w:t>
      </w:r>
      <w:r>
        <w:rPr>
          <w:noProof/>
          <w:szCs w:val="24"/>
          <w:lang w:val="lt-LT"/>
        </w:rPr>
        <w:t>, prieš pradėdami vartoti Covance.</w:t>
      </w:r>
    </w:p>
    <w:p w14:paraId="76F9DB46" w14:textId="77777777" w:rsidR="007E3440" w:rsidRPr="00A007A2" w:rsidRDefault="007E3440" w:rsidP="007E3440">
      <w:pPr>
        <w:widowControl w:val="0"/>
        <w:rPr>
          <w:lang w:val="lt-LT"/>
        </w:rPr>
      </w:pPr>
    </w:p>
    <w:p w14:paraId="6A5DFF5E" w14:textId="77777777" w:rsidR="007E3440" w:rsidRDefault="007E3440" w:rsidP="007E3440">
      <w:pPr>
        <w:widowControl w:val="0"/>
      </w:pPr>
      <w:r>
        <w:t xml:space="preserve">Jeigu manote, kad esate (arba galite tapti) nėščia, turite apie </w:t>
      </w:r>
      <w:proofErr w:type="gramStart"/>
      <w:r>
        <w:t>tai</w:t>
      </w:r>
      <w:proofErr w:type="gramEnd"/>
      <w:r>
        <w:t xml:space="preserve"> pasakyti savo gydytojui. Ankstyvuoju nėštumo laikotarpiu Covance vartoti nerekomenduojama. Po trečio nėštumo mėnesio šio vaisto vartoti negalima, nes jis gali padaryti didžiulės žalos Jūsų kūdikiui, žr. </w:t>
      </w:r>
      <w:proofErr w:type="gramStart"/>
      <w:r>
        <w:t>poskyrį</w:t>
      </w:r>
      <w:proofErr w:type="gramEnd"/>
      <w:r>
        <w:t xml:space="preserve"> “Nėštumas ir žindymo laikotarpis“.</w:t>
      </w:r>
    </w:p>
    <w:p w14:paraId="331AAB91" w14:textId="77777777" w:rsidR="007E3440" w:rsidRDefault="007E3440" w:rsidP="001A3150">
      <w:pPr>
        <w:keepNext/>
        <w:spacing w:line="240" w:lineRule="auto"/>
        <w:rPr>
          <w:lang w:val="lt-LT"/>
        </w:rPr>
      </w:pPr>
    </w:p>
    <w:p w14:paraId="21349B2A" w14:textId="77777777" w:rsidR="001A3150" w:rsidRDefault="001A3150" w:rsidP="001A3150">
      <w:pPr>
        <w:keepNext/>
        <w:spacing w:line="240" w:lineRule="auto"/>
        <w:rPr>
          <w:lang w:val="lt-LT"/>
        </w:rPr>
      </w:pPr>
      <w:r>
        <w:rPr>
          <w:lang w:val="lt-LT"/>
        </w:rPr>
        <w:t>Labai svarbu pasakyti gydytojui, prieš pradedant vartoti Covance:</w:t>
      </w:r>
    </w:p>
    <w:p w14:paraId="7A316AA7" w14:textId="77777777" w:rsidR="001A3150" w:rsidRDefault="001A3150" w:rsidP="001A3150">
      <w:pPr>
        <w:numPr>
          <w:ilvl w:val="12"/>
          <w:numId w:val="0"/>
        </w:numPr>
        <w:ind w:left="567" w:hanging="567"/>
        <w:rPr>
          <w:lang w:val="lt-LT"/>
        </w:rPr>
      </w:pPr>
      <w:r>
        <w:rPr>
          <w:lang w:val="lt-LT"/>
        </w:rPr>
        <w:t>-</w:t>
      </w:r>
      <w:r>
        <w:rPr>
          <w:lang w:val="lt-LT"/>
        </w:rPr>
        <w:tab/>
        <w:t>jeigu anksčiau pasireiškė angioneurozinė edema (veido, lūpų, gerklės ir (arba) liežuvio patinimas) (taip pat žr. 4 skyrių);</w:t>
      </w:r>
    </w:p>
    <w:p w14:paraId="54D5850C" w14:textId="77777777" w:rsidR="001A3150" w:rsidRDefault="001A3150" w:rsidP="001A3150">
      <w:pPr>
        <w:numPr>
          <w:ilvl w:val="12"/>
          <w:numId w:val="0"/>
        </w:numPr>
        <w:ind w:left="567" w:hanging="567"/>
        <w:rPr>
          <w:lang w:val="lt-LT"/>
        </w:rPr>
      </w:pPr>
      <w:r>
        <w:rPr>
          <w:lang w:val="lt-LT"/>
        </w:rPr>
        <w:t>-</w:t>
      </w:r>
      <w:r>
        <w:rPr>
          <w:lang w:val="lt-LT"/>
        </w:rPr>
        <w:tab/>
        <w:t>jeigu gausiai vemiate ar viduriuojate ir dėl to Jūsų organizmas neteko daug skysčių ir (arba) druskų;</w:t>
      </w:r>
    </w:p>
    <w:p w14:paraId="1E5E0B48" w14:textId="77777777" w:rsidR="001A3150" w:rsidRDefault="001A3150" w:rsidP="001A3150">
      <w:pPr>
        <w:numPr>
          <w:ilvl w:val="12"/>
          <w:numId w:val="0"/>
        </w:numPr>
        <w:ind w:left="567" w:hanging="567"/>
        <w:rPr>
          <w:lang w:val="lt-LT"/>
        </w:rPr>
      </w:pPr>
      <w:r>
        <w:rPr>
          <w:lang w:val="lt-LT"/>
        </w:rPr>
        <w:t>-</w:t>
      </w:r>
      <w:r>
        <w:rPr>
          <w:lang w:val="lt-LT"/>
        </w:rPr>
        <w:tab/>
        <w:t>jeigu vartojate diuretikų (vaistų, kurie skatina šlapimo išsiskyrimą iš organizmo per inkstus) arba ribojate druskos suvartojimą su maistu ir dėl to Jūsų organizmas neteko daug skysčių ir druskų (žr. 3 skyriuje skyrelį ,,Dozavimas specialių grupių pacientams“);</w:t>
      </w:r>
    </w:p>
    <w:p w14:paraId="18E38E8B" w14:textId="77777777" w:rsidR="001A3150" w:rsidRDefault="001A3150" w:rsidP="001A3150">
      <w:pPr>
        <w:numPr>
          <w:ilvl w:val="12"/>
          <w:numId w:val="0"/>
        </w:numPr>
        <w:ind w:left="567" w:hanging="567"/>
        <w:rPr>
          <w:lang w:val="lt-LT"/>
        </w:rPr>
      </w:pPr>
      <w:r>
        <w:rPr>
          <w:lang w:val="lt-LT"/>
        </w:rPr>
        <w:t>-</w:t>
      </w:r>
      <w:r>
        <w:rPr>
          <w:lang w:val="lt-LT"/>
        </w:rPr>
        <w:tab/>
        <w:t>jeigu žinote, kad yra susiaurėjusios arba užsikimšusios inkstų kraujagyslės arba jeigu neseniai buvo persodintas inkstas;</w:t>
      </w:r>
    </w:p>
    <w:p w14:paraId="6CE0259D" w14:textId="77777777" w:rsidR="001A3150" w:rsidRDefault="001A3150" w:rsidP="001A3150">
      <w:pPr>
        <w:numPr>
          <w:ilvl w:val="12"/>
          <w:numId w:val="0"/>
        </w:numPr>
        <w:ind w:left="567" w:hanging="567"/>
        <w:rPr>
          <w:lang w:val="lt-LT"/>
        </w:rPr>
      </w:pPr>
      <w:r>
        <w:rPr>
          <w:lang w:val="lt-LT"/>
        </w:rPr>
        <w:t>-</w:t>
      </w:r>
      <w:r>
        <w:rPr>
          <w:lang w:val="lt-LT"/>
        </w:rPr>
        <w:tab/>
        <w:t>jeigu Jūsų kepenų funkcija sutrikusi (žr. 2 skyriuje skyrelį ,,Covance vartoti negalima“ ir 3 skyriuje skyrelį ,,Dozavimas specialių grupių pacientams“);</w:t>
      </w:r>
    </w:p>
    <w:p w14:paraId="6E0FDDEF" w14:textId="77777777" w:rsidR="001A3150" w:rsidRDefault="001A3150" w:rsidP="001A3150">
      <w:pPr>
        <w:numPr>
          <w:ilvl w:val="12"/>
          <w:numId w:val="0"/>
        </w:numPr>
        <w:ind w:left="567" w:hanging="567"/>
        <w:rPr>
          <w:lang w:val="lt-LT"/>
        </w:rPr>
      </w:pPr>
      <w:r>
        <w:rPr>
          <w:lang w:val="lt-LT"/>
        </w:rPr>
        <w:t>-</w:t>
      </w:r>
      <w:r>
        <w:rPr>
          <w:lang w:val="lt-LT"/>
        </w:rPr>
        <w:tab/>
        <w:t>jeigu sergate širdies nepakankamumu susijusiu arba nesusijusiu su inkstų funkcijos sutrikimu arba Jums pasireiškia širdies ritmo sutrikimas. Specialių atsargumo priemonių reikia ir pacientams, kurie kartu vartoja beta adrenoreceptorių blokatorių;</w:t>
      </w:r>
    </w:p>
    <w:p w14:paraId="71C21B39" w14:textId="77777777" w:rsidR="001A3150" w:rsidRDefault="001A3150" w:rsidP="001A3150">
      <w:pPr>
        <w:numPr>
          <w:ilvl w:val="12"/>
          <w:numId w:val="0"/>
        </w:numPr>
        <w:ind w:left="567" w:hanging="567"/>
        <w:rPr>
          <w:lang w:val="lt-LT"/>
        </w:rPr>
      </w:pPr>
      <w:r>
        <w:rPr>
          <w:lang w:val="lt-LT"/>
        </w:rPr>
        <w:t>-</w:t>
      </w:r>
      <w:r>
        <w:rPr>
          <w:lang w:val="lt-LT"/>
        </w:rPr>
        <w:tab/>
        <w:t>jeigu yra širdies vožtuvų ar širdies raumens sutrikimų;</w:t>
      </w:r>
    </w:p>
    <w:p w14:paraId="3E9B4E39" w14:textId="77777777" w:rsidR="001A3150" w:rsidRDefault="001A3150" w:rsidP="001A3150">
      <w:pPr>
        <w:numPr>
          <w:ilvl w:val="12"/>
          <w:numId w:val="0"/>
        </w:numPr>
        <w:ind w:left="567" w:hanging="567"/>
        <w:rPr>
          <w:lang w:val="lt-LT"/>
        </w:rPr>
      </w:pPr>
      <w:r>
        <w:rPr>
          <w:lang w:val="lt-LT"/>
        </w:rPr>
        <w:t>-</w:t>
      </w:r>
      <w:r>
        <w:rPr>
          <w:lang w:val="lt-LT"/>
        </w:rPr>
        <w:tab/>
        <w:t>jeigu sergate išemine širdies liga (kurią sukėlė kraujotakos širdies kraujagyslėse silpnėjimas) arba smegenų kraujagyslių liga, (kurią sukėlė kraujotakos smegenų kraujagyslėse silpnėjimas);</w:t>
      </w:r>
    </w:p>
    <w:p w14:paraId="6714A590" w14:textId="77777777" w:rsidR="007E3440" w:rsidRDefault="001A3150" w:rsidP="005F399B">
      <w:pPr>
        <w:numPr>
          <w:ilvl w:val="12"/>
          <w:numId w:val="0"/>
        </w:numPr>
        <w:ind w:left="567" w:hanging="567"/>
        <w:rPr>
          <w:lang w:val="lt-LT"/>
        </w:rPr>
      </w:pPr>
      <w:r>
        <w:rPr>
          <w:lang w:val="lt-LT"/>
        </w:rPr>
        <w:t>-</w:t>
      </w:r>
      <w:r>
        <w:rPr>
          <w:lang w:val="lt-LT"/>
        </w:rPr>
        <w:tab/>
        <w:t>jeigu sergate pirminiu hiperaldosteronizmu (sindromas, kuris susijęs su hormono aldosterono sekrecijos padidėjimu antinksčiuose, dėl kurio pasireiškia sutrikimai ne antinksčiuose)</w:t>
      </w:r>
      <w:r w:rsidR="007E3440">
        <w:rPr>
          <w:lang w:val="lt-LT"/>
        </w:rPr>
        <w:t>;</w:t>
      </w:r>
    </w:p>
    <w:p w14:paraId="1E2082BF" w14:textId="77777777" w:rsidR="007E3440" w:rsidRPr="005F399B" w:rsidRDefault="007E3440" w:rsidP="005F399B">
      <w:pPr>
        <w:numPr>
          <w:ilvl w:val="12"/>
          <w:numId w:val="0"/>
        </w:numPr>
        <w:ind w:left="567" w:hanging="567"/>
        <w:rPr>
          <w:lang w:val="lt-LT"/>
        </w:rPr>
      </w:pPr>
      <w:r>
        <w:rPr>
          <w:lang w:val="lt-LT"/>
        </w:rPr>
        <w:t>-</w:t>
      </w:r>
      <w:r>
        <w:rPr>
          <w:lang w:val="lt-LT"/>
        </w:rPr>
        <w:tab/>
      </w:r>
      <w:r w:rsidRPr="00A007A2">
        <w:rPr>
          <w:lang w:val="lt-LT"/>
        </w:rPr>
        <w:t>jeigu vartojate kurį nors iš šių vaistų padidėjusiam kraujospūdžiui gydyti:</w:t>
      </w:r>
    </w:p>
    <w:p w14:paraId="60448F69" w14:textId="5934203B" w:rsidR="007E3440" w:rsidRPr="00A007A2" w:rsidRDefault="007E3440" w:rsidP="007E3440">
      <w:pPr>
        <w:ind w:left="567" w:hanging="567"/>
        <w:rPr>
          <w:lang w:val="lt-LT"/>
        </w:rPr>
      </w:pPr>
      <w:r w:rsidRPr="00A007A2">
        <w:rPr>
          <w:lang w:val="lt-LT"/>
        </w:rPr>
        <w:tab/>
        <w:t xml:space="preserve">- </w:t>
      </w:r>
      <w:r w:rsidR="0066279B" w:rsidRPr="00A007A2">
        <w:rPr>
          <w:lang w:val="lt-LT"/>
        </w:rPr>
        <w:t>AKF inhibitorių</w:t>
      </w:r>
      <w:r w:rsidRPr="00A007A2">
        <w:rPr>
          <w:lang w:val="lt-LT"/>
        </w:rPr>
        <w:t xml:space="preserve"> (</w:t>
      </w:r>
      <w:r w:rsidR="0066279B" w:rsidRPr="00A007A2">
        <w:rPr>
          <w:lang w:val="lt-LT"/>
        </w:rPr>
        <w:t>pavyzdžiui enlaprilį, lizinoprilį, ramiprilį</w:t>
      </w:r>
      <w:r w:rsidRPr="00A007A2">
        <w:rPr>
          <w:lang w:val="lt-LT"/>
        </w:rPr>
        <w:t>), ypač jei turite su diabetu susijusių inkstų sutrikimų.</w:t>
      </w:r>
    </w:p>
    <w:p w14:paraId="413E878F" w14:textId="77777777" w:rsidR="007E3440" w:rsidRDefault="007E3440" w:rsidP="007E3440">
      <w:r w:rsidRPr="00A007A2">
        <w:rPr>
          <w:lang w:val="lt-LT"/>
        </w:rPr>
        <w:tab/>
      </w:r>
      <w:r>
        <w:t xml:space="preserve">- </w:t>
      </w:r>
      <w:proofErr w:type="gramStart"/>
      <w:r>
        <w:t>aliskireną</w:t>
      </w:r>
      <w:proofErr w:type="gramEnd"/>
      <w:r>
        <w:t>.</w:t>
      </w:r>
    </w:p>
    <w:p w14:paraId="16E35FAE" w14:textId="77777777" w:rsidR="007E3440" w:rsidRDefault="007E3440" w:rsidP="007E3440"/>
    <w:p w14:paraId="2BDA4AD0" w14:textId="77777777" w:rsidR="007E3440" w:rsidRDefault="007E3440" w:rsidP="007E3440">
      <w:r>
        <w:t>Jūsų gydytojas gali reguliariai ištirti Jūsų inkstų funkciją, kraujospūdį ir elektrolitų kiekį (</w:t>
      </w:r>
      <w:proofErr w:type="gramStart"/>
      <w:r>
        <w:t>pvz.,</w:t>
      </w:r>
      <w:proofErr w:type="gramEnd"/>
      <w:r>
        <w:t xml:space="preserve"> kalio) kraujyje.</w:t>
      </w:r>
    </w:p>
    <w:p w14:paraId="7074D4AB" w14:textId="77777777" w:rsidR="001A3150" w:rsidRDefault="007E3440" w:rsidP="005F399B">
      <w:pPr>
        <w:rPr>
          <w:lang w:val="lt-LT"/>
        </w:rPr>
      </w:pPr>
      <w:r>
        <w:t>Peržiūrėkite informaciją pateikiamą skyriuje “</w:t>
      </w:r>
      <w:r w:rsidRPr="007E3440">
        <w:t>Covance vartoti negalima</w:t>
      </w:r>
      <w:r>
        <w:t>”.</w:t>
      </w:r>
    </w:p>
    <w:p w14:paraId="4D0F8C6C" w14:textId="77777777" w:rsidR="001A3150" w:rsidRDefault="001A3150" w:rsidP="001A3150">
      <w:pPr>
        <w:numPr>
          <w:ilvl w:val="12"/>
          <w:numId w:val="0"/>
        </w:numPr>
        <w:rPr>
          <w:lang w:val="lt-LT"/>
        </w:rPr>
      </w:pPr>
    </w:p>
    <w:p w14:paraId="329CE5EC" w14:textId="77777777" w:rsidR="001A3150" w:rsidRDefault="001A3150" w:rsidP="001A3150">
      <w:pPr>
        <w:numPr>
          <w:ilvl w:val="12"/>
          <w:numId w:val="0"/>
        </w:numPr>
        <w:rPr>
          <w:lang w:val="lt-LT"/>
        </w:rPr>
      </w:pPr>
    </w:p>
    <w:p w14:paraId="482D588A" w14:textId="77777777" w:rsidR="001A3150" w:rsidRDefault="001A3150" w:rsidP="005F399B">
      <w:pPr>
        <w:pStyle w:val="Antrat4"/>
        <w:rPr>
          <w:lang w:val="lt-LT"/>
        </w:rPr>
      </w:pPr>
      <w:r>
        <w:rPr>
          <w:noProof w:val="0"/>
          <w:lang w:val="lt-LT"/>
        </w:rPr>
        <w:t>Vaikams ir paaugliams</w:t>
      </w:r>
    </w:p>
    <w:p w14:paraId="0EAA7CC1" w14:textId="77777777" w:rsidR="001A3150" w:rsidRDefault="001A3150" w:rsidP="001A3150">
      <w:pPr>
        <w:numPr>
          <w:ilvl w:val="12"/>
          <w:numId w:val="0"/>
        </w:numPr>
        <w:rPr>
          <w:lang w:val="lt-LT"/>
        </w:rPr>
      </w:pPr>
      <w:r>
        <w:rPr>
          <w:lang w:val="lt-LT"/>
        </w:rPr>
        <w:t xml:space="preserve">Covance buvo tirtas su vaikais. Dėl išsamesnės informacijos kreipkitės į gydytoją. </w:t>
      </w:r>
    </w:p>
    <w:p w14:paraId="3D80AAB1" w14:textId="77777777" w:rsidR="001A3150" w:rsidRDefault="001A3150" w:rsidP="001A3150">
      <w:pPr>
        <w:numPr>
          <w:ilvl w:val="12"/>
          <w:numId w:val="0"/>
        </w:numPr>
        <w:rPr>
          <w:lang w:val="lt-LT"/>
        </w:rPr>
      </w:pPr>
      <w:r>
        <w:rPr>
          <w:lang w:val="lt-LT"/>
        </w:rPr>
        <w:t xml:space="preserve">Covance nerekomenduojama skirti vaikams, turintiems inkstų ir kepenų susirgimų, ar jaunesniems nei 6 metų vaikams, nėra pakankamai duomenų apie vaisto vartojimą šiose pacientų grupėse. </w:t>
      </w:r>
      <w:r w:rsidR="007E3440">
        <w:rPr>
          <w:lang w:val="lt-LT"/>
        </w:rPr>
        <w:t>Covance nerekomenduojamas vaikams iki 6 metų amžiaus, nes šio vaisto veiksmingumas šioje amžiaus grupėje nebuvo įrodytas.</w:t>
      </w:r>
    </w:p>
    <w:p w14:paraId="0C211315" w14:textId="77777777" w:rsidR="001A3150" w:rsidRDefault="001A3150" w:rsidP="001A3150">
      <w:pPr>
        <w:numPr>
          <w:ilvl w:val="12"/>
          <w:numId w:val="0"/>
        </w:numPr>
        <w:rPr>
          <w:b/>
          <w:bCs/>
          <w:lang w:val="lt-LT"/>
        </w:rPr>
      </w:pPr>
    </w:p>
    <w:p w14:paraId="6BE5CABE" w14:textId="77777777" w:rsidR="001A3150" w:rsidRDefault="001A3150" w:rsidP="001A3150">
      <w:pPr>
        <w:numPr>
          <w:ilvl w:val="12"/>
          <w:numId w:val="0"/>
        </w:numPr>
        <w:rPr>
          <w:b/>
          <w:bCs/>
          <w:lang w:val="lt-LT"/>
        </w:rPr>
      </w:pPr>
      <w:r>
        <w:rPr>
          <w:b/>
          <w:bCs/>
          <w:lang w:val="lt-LT"/>
        </w:rPr>
        <w:t>Kiti vaistai ir Covance</w:t>
      </w:r>
    </w:p>
    <w:p w14:paraId="699FCB1D" w14:textId="77777777" w:rsidR="001A3150" w:rsidRDefault="001A3150" w:rsidP="001A3150">
      <w:pPr>
        <w:rPr>
          <w:lang w:val="lt-LT"/>
        </w:rPr>
      </w:pPr>
    </w:p>
    <w:p w14:paraId="32400D8C" w14:textId="77777777" w:rsidR="001A3150" w:rsidRDefault="001A3150" w:rsidP="001A3150">
      <w:pPr>
        <w:rPr>
          <w:lang w:val="lt-LT"/>
        </w:rPr>
      </w:pPr>
      <w:r>
        <w:rPr>
          <w:lang w:val="lt-LT"/>
        </w:rPr>
        <w:lastRenderedPageBreak/>
        <w:t>Jeigu vartojate arba neseniai vartojote kitų vaistų, įskaitant įsigytus be recepto, pasakykite gydytojui arba vaistininkui.</w:t>
      </w:r>
    </w:p>
    <w:p w14:paraId="5E5490EB" w14:textId="77777777" w:rsidR="001A3150" w:rsidRDefault="001A3150" w:rsidP="001A3150">
      <w:pPr>
        <w:rPr>
          <w:lang w:val="lt-LT"/>
        </w:rPr>
      </w:pPr>
    </w:p>
    <w:p w14:paraId="6D487823" w14:textId="77777777" w:rsidR="001A3150" w:rsidRDefault="001A3150" w:rsidP="001A3150">
      <w:pPr>
        <w:rPr>
          <w:lang w:val="lt-LT"/>
        </w:rPr>
      </w:pPr>
      <w:r>
        <w:rPr>
          <w:lang w:val="lt-LT"/>
        </w:rPr>
        <w:t>Reikia būti labai atsargiems, jeigu Covance vartojate kartu su išvardytais vaistais:</w:t>
      </w:r>
    </w:p>
    <w:p w14:paraId="1035BEB8" w14:textId="77777777" w:rsidR="001A3150" w:rsidRDefault="001A3150" w:rsidP="001A3150">
      <w:pPr>
        <w:ind w:left="540" w:hanging="540"/>
        <w:rPr>
          <w:lang w:val="lt-LT"/>
        </w:rPr>
      </w:pPr>
      <w:r>
        <w:rPr>
          <w:lang w:val="lt-LT"/>
        </w:rPr>
        <w:t>-</w:t>
      </w:r>
      <w:r>
        <w:rPr>
          <w:lang w:val="lt-LT"/>
        </w:rPr>
        <w:tab/>
        <w:t>kitais kraujospūdį mažinančiais vaistais, nes kraujospūdis gali dar labiau sumažėti. Kraujospūdį taip pat gali mažinti šie vaistai arba šių grupių vaistai: tricikliai antidepresantai, antipsichoziniai vaistai, baklofenas, amifostinas;</w:t>
      </w:r>
    </w:p>
    <w:p w14:paraId="78E250D0" w14:textId="77777777" w:rsidR="001A3150" w:rsidRDefault="001A3150" w:rsidP="001A3150">
      <w:pPr>
        <w:ind w:left="540" w:hanging="540"/>
        <w:rPr>
          <w:lang w:val="lt-LT"/>
        </w:rPr>
      </w:pPr>
      <w:r>
        <w:rPr>
          <w:lang w:val="lt-LT"/>
        </w:rPr>
        <w:t>-</w:t>
      </w:r>
      <w:r>
        <w:rPr>
          <w:lang w:val="lt-LT"/>
        </w:rPr>
        <w:tab/>
        <w:t>vaistai, kurie sulaiko organizme kalį arba gali didinti kalio koncentraciją (pvz., kalio papildai, druskų pakaitalai, kurių sudėtyje yra kalio ar kalį organizme sulaikantys vaistai, pavyzdžiui, tam tikri diuretikai - amiloridas, triamterenas, spironolaktonas – ar heparinas);</w:t>
      </w:r>
    </w:p>
    <w:p w14:paraId="1D432FB4" w14:textId="77777777" w:rsidR="001A3150" w:rsidRDefault="001A3150" w:rsidP="001A3150">
      <w:pPr>
        <w:ind w:left="540" w:hanging="540"/>
        <w:rPr>
          <w:lang w:val="lt-LT"/>
        </w:rPr>
      </w:pPr>
      <w:r>
        <w:rPr>
          <w:lang w:val="lt-LT"/>
        </w:rPr>
        <w:t>-</w:t>
      </w:r>
      <w:r>
        <w:rPr>
          <w:lang w:val="lt-LT"/>
        </w:rPr>
        <w:tab/>
        <w:t>nesteroidiniai vaistai nuo uždegimo, pavyzdžiui, (pvz., indometacinas), įskaitant COX 2 inhibitorius (vaistai, kurie slopina uždegimą ir gali malšinti skausmą), nes šie vaistai gali silpninti losartano kraujospūdį mažinantį veikimą.</w:t>
      </w:r>
    </w:p>
    <w:p w14:paraId="03B7551D" w14:textId="77777777" w:rsidR="007E3440" w:rsidRPr="00A007A2" w:rsidRDefault="007E3440" w:rsidP="007E3440">
      <w:pPr>
        <w:rPr>
          <w:lang w:val="lt-LT"/>
        </w:rPr>
      </w:pPr>
    </w:p>
    <w:p w14:paraId="2B48E991" w14:textId="77777777" w:rsidR="007E3440" w:rsidRPr="00A007A2" w:rsidRDefault="007E3440" w:rsidP="007E3440">
      <w:pPr>
        <w:rPr>
          <w:lang w:val="lt-LT"/>
        </w:rPr>
      </w:pPr>
      <w:r w:rsidRPr="00A007A2">
        <w:rPr>
          <w:lang w:val="lt-LT"/>
        </w:rPr>
        <w:t>Jūsų gydytojui gali tekti pakeisti Jūsų dozę ir (arba) imtis kitų atsargumo priemonių</w:t>
      </w:r>
    </w:p>
    <w:p w14:paraId="273523B6" w14:textId="77777777" w:rsidR="007E3440" w:rsidRDefault="007E3440" w:rsidP="007E3440">
      <w:pPr>
        <w:tabs>
          <w:tab w:val="left" w:pos="720"/>
        </w:tabs>
        <w:ind w:left="567" w:hanging="567"/>
      </w:pPr>
      <w:r>
        <w:t>-</w:t>
      </w:r>
      <w:r>
        <w:tab/>
        <w:t>Jeigu vartojate AKF inhibitorių arba aliskireną (taip pat žiūrėkite informaciją, pateiktą poskyriuose „</w:t>
      </w:r>
      <w:r w:rsidRPr="005F399B">
        <w:rPr>
          <w:b/>
        </w:rPr>
        <w:t>Covance vartoti negalima</w:t>
      </w:r>
      <w:proofErr w:type="gramStart"/>
      <w:r>
        <w:t>“ ir</w:t>
      </w:r>
      <w:proofErr w:type="gramEnd"/>
      <w:r>
        <w:t xml:space="preserve"> „</w:t>
      </w:r>
      <w:r w:rsidRPr="005F399B">
        <w:rPr>
          <w:b/>
        </w:rPr>
        <w:t>Įspėjimai ir atsargumo priemonės</w:t>
      </w:r>
      <w:r>
        <w:t>“).</w:t>
      </w:r>
    </w:p>
    <w:p w14:paraId="3CA7D442" w14:textId="77777777" w:rsidR="007E3440" w:rsidRDefault="007E3440" w:rsidP="001A3150">
      <w:pPr>
        <w:rPr>
          <w:lang w:val="lt-LT"/>
        </w:rPr>
      </w:pPr>
    </w:p>
    <w:p w14:paraId="0D86CB56" w14:textId="77777777" w:rsidR="001A3150" w:rsidRDefault="001A3150" w:rsidP="001A3150">
      <w:pPr>
        <w:rPr>
          <w:lang w:val="lt-LT"/>
        </w:rPr>
      </w:pPr>
      <w:r>
        <w:rPr>
          <w:lang w:val="lt-LT"/>
        </w:rPr>
        <w:t>Jeigu inkstų funkcija sutrikusi, kartu vartojant išvardytų vaistų, inkstų veikla gali pablogėti.</w:t>
      </w:r>
    </w:p>
    <w:p w14:paraId="0733502D" w14:textId="77777777" w:rsidR="001A3150" w:rsidRDefault="001A3150" w:rsidP="001A3150">
      <w:pPr>
        <w:rPr>
          <w:lang w:val="lt-LT"/>
        </w:rPr>
      </w:pPr>
    </w:p>
    <w:p w14:paraId="56978F16" w14:textId="2F39AC25" w:rsidR="001A3150" w:rsidRDefault="001A3150" w:rsidP="001A3150">
      <w:pPr>
        <w:rPr>
          <w:lang w:val="lt-LT"/>
        </w:rPr>
      </w:pPr>
      <w:r>
        <w:rPr>
          <w:lang w:val="lt-LT"/>
        </w:rPr>
        <w:t>Jeigu atidžiai neprižiūri gydytojas, vaistų, kurių sudėtyje yra ličio, vartoti kartu su losartano negalima. Gali pririekti specialių atsargumo priemonių (pvz., kraujo tyrimų).</w:t>
      </w:r>
    </w:p>
    <w:p w14:paraId="0F591670" w14:textId="77777777" w:rsidR="001A3150" w:rsidRDefault="001A3150" w:rsidP="001A3150">
      <w:pPr>
        <w:rPr>
          <w:lang w:val="lt-LT"/>
        </w:rPr>
      </w:pPr>
    </w:p>
    <w:p w14:paraId="67BE7930" w14:textId="77777777" w:rsidR="001A3150" w:rsidRDefault="001A3150" w:rsidP="001A3150">
      <w:pPr>
        <w:ind w:left="567" w:hanging="567"/>
        <w:rPr>
          <w:b/>
          <w:bCs/>
          <w:lang w:val="lt-LT"/>
        </w:rPr>
      </w:pPr>
      <w:r>
        <w:rPr>
          <w:b/>
          <w:bCs/>
          <w:lang w:val="lt-LT"/>
        </w:rPr>
        <w:t>Covance vartojimas su maistu ir gėrimais</w:t>
      </w:r>
    </w:p>
    <w:p w14:paraId="113C109D" w14:textId="77777777" w:rsidR="001A3150" w:rsidRDefault="001A3150" w:rsidP="001A3150">
      <w:pPr>
        <w:ind w:left="567" w:hanging="567"/>
        <w:rPr>
          <w:b/>
          <w:bCs/>
          <w:lang w:val="lt-LT"/>
        </w:rPr>
      </w:pPr>
    </w:p>
    <w:p w14:paraId="48561946" w14:textId="77777777" w:rsidR="001A3150" w:rsidRDefault="001A3150" w:rsidP="001A3150">
      <w:pPr>
        <w:numPr>
          <w:ilvl w:val="12"/>
          <w:numId w:val="0"/>
        </w:numPr>
        <w:tabs>
          <w:tab w:val="left" w:pos="1290"/>
        </w:tabs>
        <w:ind w:right="-2"/>
        <w:rPr>
          <w:lang w:val="lt-LT"/>
        </w:rPr>
      </w:pPr>
      <w:r>
        <w:rPr>
          <w:lang w:val="lt-LT"/>
        </w:rPr>
        <w:t>Covance galima vartoti valgant arba be maisto.</w:t>
      </w:r>
    </w:p>
    <w:p w14:paraId="2A145BC9" w14:textId="77777777" w:rsidR="001A3150" w:rsidRDefault="001A3150" w:rsidP="001A3150">
      <w:pPr>
        <w:numPr>
          <w:ilvl w:val="12"/>
          <w:numId w:val="0"/>
        </w:numPr>
        <w:tabs>
          <w:tab w:val="left" w:pos="1290"/>
        </w:tabs>
        <w:ind w:right="-2"/>
        <w:rPr>
          <w:lang w:val="lt-LT"/>
        </w:rPr>
      </w:pPr>
    </w:p>
    <w:p w14:paraId="6A120130" w14:textId="77777777" w:rsidR="001A3150" w:rsidRDefault="001A3150" w:rsidP="001A3150">
      <w:pPr>
        <w:keepNext/>
        <w:spacing w:line="240" w:lineRule="auto"/>
        <w:rPr>
          <w:b/>
          <w:bCs/>
          <w:lang w:val="lt-LT"/>
        </w:rPr>
      </w:pPr>
      <w:r>
        <w:rPr>
          <w:b/>
          <w:bCs/>
          <w:lang w:val="lt-LT"/>
        </w:rPr>
        <w:t>Nėštumas ir žindymo laikotarpis</w:t>
      </w:r>
    </w:p>
    <w:p w14:paraId="4FC4801A" w14:textId="77777777" w:rsidR="001A3150" w:rsidRDefault="001A3150" w:rsidP="001A3150">
      <w:pPr>
        <w:keepNext/>
        <w:spacing w:line="240" w:lineRule="auto"/>
        <w:rPr>
          <w:u w:val="single"/>
          <w:lang w:val="lt-LT"/>
        </w:rPr>
      </w:pPr>
    </w:p>
    <w:p w14:paraId="40735457" w14:textId="77777777" w:rsidR="001A3150" w:rsidRDefault="001A3150" w:rsidP="001A3150">
      <w:pPr>
        <w:keepNext/>
        <w:spacing w:line="240" w:lineRule="auto"/>
        <w:rPr>
          <w:u w:val="single"/>
          <w:lang w:val="lt-LT"/>
        </w:rPr>
      </w:pPr>
      <w:r>
        <w:rPr>
          <w:u w:val="single"/>
          <w:lang w:val="lt-LT"/>
        </w:rPr>
        <w:t>Nėštumas</w:t>
      </w:r>
    </w:p>
    <w:p w14:paraId="237760DA" w14:textId="77777777" w:rsidR="001A3150" w:rsidRDefault="001A3150" w:rsidP="001A3150">
      <w:pPr>
        <w:numPr>
          <w:ilvl w:val="12"/>
          <w:numId w:val="0"/>
        </w:numPr>
        <w:tabs>
          <w:tab w:val="left" w:pos="1290"/>
        </w:tabs>
        <w:ind w:right="-2"/>
        <w:rPr>
          <w:lang w:val="lt-LT"/>
        </w:rPr>
      </w:pPr>
      <w:r>
        <w:rPr>
          <w:lang w:val="lt-LT"/>
        </w:rPr>
        <w:t>Jeigu galvojate, kad esate nėščia arba planuojate pastoti, turite pasakyti gydytojui. Gydytojas tikriausiai patars nutraukti Covance vartojimą prieš pastojant arba iš karto po pastojimo ir rekomenduos vietoj Covance vartoti kitų vaistų. Covance nerekomenduojama vartoti nėštumo pradžioje ir negalima vartoti po 3 nėštumo mėnesio, nes šis vaistas gali labai pakenkti vaisiui.</w:t>
      </w:r>
    </w:p>
    <w:p w14:paraId="35CB5D78" w14:textId="77777777" w:rsidR="001A3150" w:rsidRDefault="001A3150" w:rsidP="001A3150">
      <w:pPr>
        <w:numPr>
          <w:ilvl w:val="12"/>
          <w:numId w:val="0"/>
        </w:numPr>
        <w:tabs>
          <w:tab w:val="left" w:pos="1290"/>
        </w:tabs>
        <w:ind w:right="-2"/>
        <w:rPr>
          <w:lang w:val="lt-LT"/>
        </w:rPr>
      </w:pPr>
    </w:p>
    <w:p w14:paraId="55CD8901" w14:textId="77777777" w:rsidR="001A3150" w:rsidRDefault="001A3150" w:rsidP="001A3150">
      <w:pPr>
        <w:numPr>
          <w:ilvl w:val="12"/>
          <w:numId w:val="0"/>
        </w:numPr>
        <w:tabs>
          <w:tab w:val="left" w:pos="1290"/>
        </w:tabs>
        <w:ind w:right="-2"/>
        <w:rPr>
          <w:u w:val="single"/>
          <w:lang w:val="lt-LT"/>
        </w:rPr>
      </w:pPr>
      <w:r>
        <w:rPr>
          <w:u w:val="single"/>
          <w:lang w:val="lt-LT"/>
        </w:rPr>
        <w:t>Žindymo laikotarpis</w:t>
      </w:r>
    </w:p>
    <w:p w14:paraId="490DBEFC" w14:textId="77777777" w:rsidR="001A3150" w:rsidRDefault="001A3150" w:rsidP="001A3150">
      <w:pPr>
        <w:numPr>
          <w:ilvl w:val="12"/>
          <w:numId w:val="0"/>
        </w:numPr>
        <w:tabs>
          <w:tab w:val="left" w:pos="1290"/>
        </w:tabs>
        <w:ind w:right="-2"/>
        <w:rPr>
          <w:lang w:val="lt-LT"/>
        </w:rPr>
      </w:pPr>
      <w:r>
        <w:rPr>
          <w:lang w:val="lt-LT"/>
        </w:rPr>
        <w:t>Jeigu žindote arba ketinate pradėti žindyti kūdikį, pasakykite gydytojui. Covance žindymo laikotarpiu vartoti negalima, taigi gydytojas gali skirti kitokį gydymą, jeigu norite žindyti, ypač jeigu žindysite naujagimį arba prieš laiką gimusį kūdikį.</w:t>
      </w:r>
    </w:p>
    <w:p w14:paraId="2F64984C" w14:textId="77777777" w:rsidR="001A3150" w:rsidRDefault="001A3150" w:rsidP="001A3150">
      <w:pPr>
        <w:numPr>
          <w:ilvl w:val="12"/>
          <w:numId w:val="0"/>
        </w:numPr>
        <w:tabs>
          <w:tab w:val="left" w:pos="1290"/>
        </w:tabs>
        <w:ind w:right="-2"/>
        <w:rPr>
          <w:lang w:val="lt-LT"/>
        </w:rPr>
      </w:pPr>
    </w:p>
    <w:p w14:paraId="413371C7" w14:textId="2561F75A" w:rsidR="001A3150" w:rsidRDefault="005E24A5" w:rsidP="001A3150">
      <w:pPr>
        <w:tabs>
          <w:tab w:val="left" w:pos="0"/>
        </w:tabs>
        <w:rPr>
          <w:lang w:val="lt-LT"/>
        </w:rPr>
      </w:pPr>
      <w:r>
        <w:rPr>
          <w:lang w:val="lt-LT"/>
        </w:rPr>
        <w:t>P</w:t>
      </w:r>
      <w:r w:rsidR="001A3150">
        <w:rPr>
          <w:lang w:val="lt-LT"/>
        </w:rPr>
        <w:t>rieš vartodama šį vaistą pasitarkite su gydytoju arba vaistininku.</w:t>
      </w:r>
    </w:p>
    <w:p w14:paraId="6DA0B4C9" w14:textId="77777777" w:rsidR="001A3150" w:rsidRDefault="001A3150" w:rsidP="001A3150">
      <w:pPr>
        <w:ind w:left="567" w:hanging="567"/>
        <w:rPr>
          <w:b/>
          <w:bCs/>
          <w:lang w:val="lt-LT"/>
        </w:rPr>
      </w:pPr>
    </w:p>
    <w:p w14:paraId="49446686" w14:textId="77777777" w:rsidR="001A3150" w:rsidRDefault="001A3150" w:rsidP="001A3150">
      <w:pPr>
        <w:ind w:left="567" w:hanging="567"/>
        <w:rPr>
          <w:b/>
          <w:bCs/>
          <w:lang w:val="lt-LT"/>
        </w:rPr>
      </w:pPr>
      <w:r>
        <w:rPr>
          <w:b/>
          <w:bCs/>
          <w:lang w:val="lt-LT"/>
        </w:rPr>
        <w:t>Vairavimas ir mechanizmų valdymas</w:t>
      </w:r>
    </w:p>
    <w:p w14:paraId="601E04E9" w14:textId="77777777" w:rsidR="001A3150" w:rsidRDefault="001A3150" w:rsidP="001A3150">
      <w:pPr>
        <w:ind w:left="567" w:hanging="567"/>
        <w:rPr>
          <w:lang w:val="lt-LT"/>
        </w:rPr>
      </w:pPr>
    </w:p>
    <w:p w14:paraId="7AAF3D80" w14:textId="3A5AF836" w:rsidR="001A3150" w:rsidRDefault="001A3150" w:rsidP="001A3150">
      <w:pPr>
        <w:tabs>
          <w:tab w:val="left" w:pos="0"/>
        </w:tabs>
        <w:rPr>
          <w:lang w:val="lt-LT"/>
        </w:rPr>
      </w:pPr>
      <w:r>
        <w:rPr>
          <w:lang w:val="lt-LT"/>
        </w:rPr>
        <w:t xml:space="preserve">Poveikio gebėjimui vairuoti ir valdyti mechanizmus tyrimų neatlikta. Tikimybė, kad </w:t>
      </w:r>
      <w:r w:rsidR="00CB1601">
        <w:rPr>
          <w:lang w:val="lt-LT"/>
        </w:rPr>
        <w:t xml:space="preserve">Covance </w:t>
      </w:r>
      <w:r>
        <w:rPr>
          <w:lang w:val="lt-LT"/>
        </w:rPr>
        <w:t>galėtų veikti gebėjimą vairuoti ar valdyti mechanizmus, labai maža. Vis dėlto, losartanas kaip ir daugelis kitų vaistų nuo padidėjusio kraujospūdžio kai kuriems žmonėms gali sukelti galvos svaigimą ar mieguistumą. Jeigu pasireiškia galvos svaigimas ar mieguistumas, prieš vairuojant ar valdant mechanizmus, būtina pasitarti su gydytoju.</w:t>
      </w:r>
    </w:p>
    <w:p w14:paraId="2FD7560E" w14:textId="77777777" w:rsidR="001A3150" w:rsidRDefault="001A3150" w:rsidP="001A3150">
      <w:pPr>
        <w:numPr>
          <w:ilvl w:val="12"/>
          <w:numId w:val="0"/>
        </w:numPr>
        <w:rPr>
          <w:lang w:val="lt-LT"/>
        </w:rPr>
      </w:pPr>
    </w:p>
    <w:p w14:paraId="730D28FB" w14:textId="4EF0F227" w:rsidR="001A3150" w:rsidRDefault="00CB1601" w:rsidP="001A3150">
      <w:pPr>
        <w:ind w:left="567" w:hanging="567"/>
        <w:rPr>
          <w:b/>
          <w:bCs/>
          <w:lang w:val="lt-LT"/>
        </w:rPr>
      </w:pPr>
      <w:r>
        <w:rPr>
          <w:b/>
          <w:bCs/>
          <w:lang w:val="lt-LT"/>
        </w:rPr>
        <w:t xml:space="preserve">Covance </w:t>
      </w:r>
      <w:r>
        <w:rPr>
          <w:b/>
          <w:lang w:eastAsia="lt-LT"/>
        </w:rPr>
        <w:t>sudėtyje yra laktozės</w:t>
      </w:r>
    </w:p>
    <w:p w14:paraId="5AEA137A" w14:textId="77777777" w:rsidR="001A3150" w:rsidRDefault="001A3150" w:rsidP="001A3150">
      <w:pPr>
        <w:ind w:left="567" w:hanging="567"/>
        <w:rPr>
          <w:lang w:val="lt-LT"/>
        </w:rPr>
      </w:pPr>
    </w:p>
    <w:p w14:paraId="7290E75B" w14:textId="77777777" w:rsidR="00CB1601" w:rsidRDefault="001A3150" w:rsidP="001A3150">
      <w:pPr>
        <w:tabs>
          <w:tab w:val="left" w:pos="0"/>
        </w:tabs>
        <w:rPr>
          <w:lang w:val="lt-LT"/>
        </w:rPr>
      </w:pPr>
      <w:r>
        <w:rPr>
          <w:lang w:val="lt-LT"/>
        </w:rPr>
        <w:t>Covance sudėtyje yra laktozės</w:t>
      </w:r>
      <w:r w:rsidR="007E3440">
        <w:rPr>
          <w:lang w:val="lt-LT"/>
        </w:rPr>
        <w:t xml:space="preserve"> monohidrato</w:t>
      </w:r>
      <w:r>
        <w:rPr>
          <w:lang w:val="lt-LT"/>
        </w:rPr>
        <w:t xml:space="preserve">. </w:t>
      </w:r>
    </w:p>
    <w:p w14:paraId="60FA178B" w14:textId="3C087323" w:rsidR="001A3150" w:rsidRDefault="001A3150" w:rsidP="001A3150">
      <w:pPr>
        <w:tabs>
          <w:tab w:val="left" w:pos="0"/>
        </w:tabs>
        <w:rPr>
          <w:lang w:val="lt-LT"/>
        </w:rPr>
      </w:pPr>
      <w:r>
        <w:rPr>
          <w:lang w:val="lt-LT"/>
        </w:rPr>
        <w:t>Jeigu gydytojas Jums yra sakęs, kad netoleruojate kokių nors angliavandenių, kreipkitės į jį, prieš pradėdami vartoti šį vaistą.</w:t>
      </w:r>
    </w:p>
    <w:p w14:paraId="756622BC" w14:textId="77777777" w:rsidR="001A3150" w:rsidRDefault="001A3150" w:rsidP="001A3150">
      <w:pPr>
        <w:tabs>
          <w:tab w:val="left" w:pos="0"/>
        </w:tabs>
        <w:rPr>
          <w:lang w:val="lt-LT"/>
        </w:rPr>
      </w:pPr>
    </w:p>
    <w:p w14:paraId="6A4F6E12" w14:textId="77777777" w:rsidR="001A3150" w:rsidRDefault="001A3150" w:rsidP="001A3150">
      <w:pPr>
        <w:tabs>
          <w:tab w:val="left" w:pos="0"/>
        </w:tabs>
        <w:rPr>
          <w:lang w:val="lt-LT"/>
        </w:rPr>
      </w:pPr>
    </w:p>
    <w:p w14:paraId="043E9869" w14:textId="77777777" w:rsidR="001A3150" w:rsidRDefault="001A3150" w:rsidP="001A3150">
      <w:pPr>
        <w:numPr>
          <w:ilvl w:val="12"/>
          <w:numId w:val="0"/>
        </w:numPr>
        <w:ind w:left="567" w:hanging="567"/>
        <w:outlineLvl w:val="0"/>
        <w:rPr>
          <w:b/>
          <w:bCs/>
          <w:caps/>
          <w:lang w:val="lt-LT"/>
        </w:rPr>
      </w:pPr>
      <w:r>
        <w:rPr>
          <w:b/>
          <w:bCs/>
          <w:lang w:val="lt-LT"/>
        </w:rPr>
        <w:t>3.</w:t>
      </w:r>
      <w:r>
        <w:rPr>
          <w:b/>
          <w:bCs/>
          <w:lang w:val="lt-LT"/>
        </w:rPr>
        <w:tab/>
        <w:t>Kaip vartoti Covance</w:t>
      </w:r>
    </w:p>
    <w:p w14:paraId="7069AEE3" w14:textId="77777777" w:rsidR="001A3150" w:rsidRDefault="001A3150" w:rsidP="001A3150">
      <w:pPr>
        <w:ind w:left="567" w:hanging="567"/>
        <w:rPr>
          <w:lang w:val="lt-LT"/>
        </w:rPr>
      </w:pPr>
    </w:p>
    <w:p w14:paraId="216723E4" w14:textId="49AED6C0" w:rsidR="001A3150" w:rsidRDefault="001A3150" w:rsidP="001A3150">
      <w:pPr>
        <w:rPr>
          <w:lang w:val="lt-LT"/>
        </w:rPr>
      </w:pPr>
      <w:r>
        <w:rPr>
          <w:lang w:val="lt-LT"/>
        </w:rPr>
        <w:t>Covance visada vartokite tiksliai, kaip nurodė gydytojas</w:t>
      </w:r>
      <w:r w:rsidR="00343F88">
        <w:rPr>
          <w:lang w:val="lt-LT"/>
        </w:rPr>
        <w:t xml:space="preserve"> arba vaistininkas</w:t>
      </w:r>
      <w:r>
        <w:rPr>
          <w:lang w:val="lt-LT"/>
        </w:rPr>
        <w:t>.</w:t>
      </w:r>
      <w:r w:rsidR="006F05D1">
        <w:rPr>
          <w:lang w:val="lt-LT"/>
        </w:rPr>
        <w:t xml:space="preserve"> </w:t>
      </w:r>
      <w:r w:rsidR="006F05D1" w:rsidRPr="00A007A2">
        <w:rPr>
          <w:lang w:val="lt-LT" w:eastAsia="lt-LT"/>
        </w:rPr>
        <w:t>Jeigu abejojate, kreipkitės į gydytoją arba vaistininką.</w:t>
      </w:r>
      <w:r>
        <w:rPr>
          <w:lang w:val="lt-LT"/>
        </w:rPr>
        <w:t xml:space="preserve"> Reikiamą Covance dozę, atsižvelgdamas į Jūsų būklę ir kitus vartojamus vaistus, parinks gydytojas. Kad būtų užtikrinta tinkama kraujospūdžio kontrolė, labai svarbu vartoti Covance tiek laiko, kiek nurodė gydytojas.</w:t>
      </w:r>
    </w:p>
    <w:p w14:paraId="0CD8AB30" w14:textId="77777777" w:rsidR="001A3150" w:rsidRDefault="001A3150" w:rsidP="001A3150">
      <w:pPr>
        <w:rPr>
          <w:lang w:val="lt-LT"/>
        </w:rPr>
      </w:pPr>
    </w:p>
    <w:p w14:paraId="6F2BFD3E" w14:textId="77777777" w:rsidR="001A3150" w:rsidRDefault="001A3150" w:rsidP="001A3150">
      <w:pPr>
        <w:tabs>
          <w:tab w:val="left" w:pos="-720"/>
        </w:tabs>
        <w:rPr>
          <w:u w:val="single"/>
          <w:lang w:val="lt-LT"/>
        </w:rPr>
      </w:pPr>
      <w:r>
        <w:rPr>
          <w:u w:val="single"/>
          <w:lang w:val="lt-LT"/>
        </w:rPr>
        <w:t>Pacientai, kurių kraujospūdis yra padidėjęs</w:t>
      </w:r>
    </w:p>
    <w:p w14:paraId="059F2532" w14:textId="77777777" w:rsidR="001A3150" w:rsidRDefault="001A3150" w:rsidP="001A3150">
      <w:pPr>
        <w:autoSpaceDE w:val="0"/>
        <w:autoSpaceDN w:val="0"/>
        <w:adjustRightInd w:val="0"/>
        <w:rPr>
          <w:lang w:val="lt-LT"/>
        </w:rPr>
      </w:pPr>
      <w:r>
        <w:rPr>
          <w:lang w:val="lt-LT"/>
        </w:rPr>
        <w:t>Gydymo pradžioje paprastai reikia vartoti 50 mg losartano (vieną Covance 50 mg plėvele dengtą tabletę) vieną kartą per parą. Stipriausias kraujospūdį mažinantis poveikis turi pasireikšti praėjus 3</w:t>
      </w:r>
      <w:r>
        <w:rPr>
          <w:lang w:val="lt-LT"/>
        </w:rPr>
        <w:noBreakHyphen/>
        <w:t>6 savaitėms nuo gydymo pradžios. Kai kuriems pacientams vėliau dozė gali būti padidinta iki 100 mg losartano (dviejų Covance 50 mg plėvele dengtų tablečių arba vienos Covance 100 mg plėvele dengtos tabletės) vieną kartą per parą.</w:t>
      </w:r>
    </w:p>
    <w:p w14:paraId="45629168" w14:textId="77777777" w:rsidR="001A3150" w:rsidRDefault="001A3150" w:rsidP="001A3150">
      <w:pPr>
        <w:autoSpaceDE w:val="0"/>
        <w:autoSpaceDN w:val="0"/>
        <w:adjustRightInd w:val="0"/>
        <w:rPr>
          <w:lang w:val="lt-LT"/>
        </w:rPr>
      </w:pPr>
      <w:r>
        <w:rPr>
          <w:lang w:val="lt-LT"/>
        </w:rPr>
        <w:t>Jeigu manote, kad losartanas veikia per stipriai arba per silpnai, pasakykite gydytojui arba vaistininkui.</w:t>
      </w:r>
    </w:p>
    <w:p w14:paraId="71711CFE" w14:textId="77777777" w:rsidR="001A3150" w:rsidRDefault="001A3150" w:rsidP="001A3150">
      <w:pPr>
        <w:tabs>
          <w:tab w:val="left" w:pos="-720"/>
        </w:tabs>
        <w:rPr>
          <w:u w:val="single"/>
          <w:lang w:val="lt-LT"/>
        </w:rPr>
      </w:pPr>
    </w:p>
    <w:p w14:paraId="1B7230CA" w14:textId="77777777" w:rsidR="00FB4376" w:rsidRDefault="00FB4376" w:rsidP="00FB4376">
      <w:pPr>
        <w:tabs>
          <w:tab w:val="left" w:pos="0"/>
        </w:tabs>
        <w:autoSpaceDE w:val="0"/>
        <w:autoSpaceDN w:val="0"/>
        <w:adjustRightInd w:val="0"/>
        <w:rPr>
          <w:u w:val="single"/>
          <w:lang w:val="lt-LT"/>
        </w:rPr>
      </w:pPr>
      <w:r>
        <w:rPr>
          <w:u w:val="single"/>
          <w:lang w:val="lt-LT"/>
        </w:rPr>
        <w:t>Vartojimas vaikams ir paaugliams, kurių kraujospūdis yra padidėjęs</w:t>
      </w:r>
    </w:p>
    <w:p w14:paraId="06C67A3F" w14:textId="77777777" w:rsidR="00FB4376" w:rsidRDefault="00FB4376" w:rsidP="00FB4376">
      <w:pPr>
        <w:rPr>
          <w:lang w:val="lt-LT"/>
        </w:rPr>
      </w:pPr>
    </w:p>
    <w:p w14:paraId="074C7398" w14:textId="77777777" w:rsidR="00FB4376" w:rsidRPr="005F399B" w:rsidRDefault="00FB4376" w:rsidP="00FB4376">
      <w:pPr>
        <w:rPr>
          <w:u w:val="single"/>
          <w:lang w:val="lt-LT"/>
        </w:rPr>
      </w:pPr>
      <w:r w:rsidRPr="005F399B">
        <w:rPr>
          <w:u w:val="single"/>
          <w:lang w:val="lt-LT"/>
        </w:rPr>
        <w:t>Vaikams jaunesniems nei 6 metų amžiaus</w:t>
      </w:r>
    </w:p>
    <w:p w14:paraId="1AFB443F" w14:textId="77777777" w:rsidR="00FB4376" w:rsidRDefault="00FB4376" w:rsidP="00FB4376">
      <w:pPr>
        <w:rPr>
          <w:lang w:val="lt-LT"/>
        </w:rPr>
      </w:pPr>
      <w:r>
        <w:rPr>
          <w:lang w:val="lt-LT"/>
        </w:rPr>
        <w:t>Covance nerekomenduojamas jaunesniems nei 6 metų amžiaus</w:t>
      </w:r>
      <w:r w:rsidRPr="00FB4376">
        <w:rPr>
          <w:lang w:val="lt-LT"/>
        </w:rPr>
        <w:t xml:space="preserve"> </w:t>
      </w:r>
      <w:r>
        <w:rPr>
          <w:lang w:val="lt-LT"/>
        </w:rPr>
        <w:t>vaikams, nes jo veiksmingumas šioje amžiaus grupėje nėra įrodytas.</w:t>
      </w:r>
    </w:p>
    <w:p w14:paraId="3475D6F1" w14:textId="77777777" w:rsidR="00FB4376" w:rsidRDefault="00FB4376" w:rsidP="00FB4376">
      <w:pPr>
        <w:rPr>
          <w:lang w:val="lt-LT"/>
        </w:rPr>
      </w:pPr>
    </w:p>
    <w:p w14:paraId="27C39BEA" w14:textId="77777777" w:rsidR="00FB4376" w:rsidRPr="00343F88" w:rsidRDefault="00FB4376" w:rsidP="00FB4376">
      <w:pPr>
        <w:rPr>
          <w:u w:val="single"/>
          <w:lang w:val="lt-LT"/>
        </w:rPr>
      </w:pPr>
      <w:r w:rsidRPr="00343F88">
        <w:rPr>
          <w:u w:val="single"/>
          <w:lang w:val="lt-LT"/>
        </w:rPr>
        <w:t>Vartojimas 6- 18 metų vaikams</w:t>
      </w:r>
    </w:p>
    <w:p w14:paraId="16413AF9" w14:textId="0C86A766" w:rsidR="00913250" w:rsidRDefault="00FB4376" w:rsidP="005F399B">
      <w:pPr>
        <w:pStyle w:val="Sraopastraipa"/>
        <w:numPr>
          <w:ilvl w:val="0"/>
          <w:numId w:val="14"/>
        </w:numPr>
        <w:rPr>
          <w:lang w:val="lt-LT"/>
        </w:rPr>
      </w:pPr>
      <w:r>
        <w:rPr>
          <w:lang w:val="lt-LT"/>
        </w:rPr>
        <w:t xml:space="preserve">Rekomenduojama dozė vaikams ir paaugliams, kurie sveria </w:t>
      </w:r>
      <w:r w:rsidR="00913250">
        <w:rPr>
          <w:lang w:val="lt-LT"/>
        </w:rPr>
        <w:t>nuo 20 iki 50 kg</w:t>
      </w:r>
      <w:r>
        <w:rPr>
          <w:lang w:val="lt-LT"/>
        </w:rPr>
        <w:t xml:space="preserve"> yra 25 mg vieną kartą per parą. Išskirtiniais atvejais dozę galima didinti iki 50 mg dozės vieną kartą per parą</w:t>
      </w:r>
      <w:r w:rsidR="00913250">
        <w:rPr>
          <w:lang w:val="lt-LT"/>
        </w:rPr>
        <w:t xml:space="preserve"> (</w:t>
      </w:r>
      <w:r w:rsidR="005E24A5">
        <w:rPr>
          <w:lang w:val="lt-LT"/>
        </w:rPr>
        <w:t>viena Covance 50 mg</w:t>
      </w:r>
      <w:r w:rsidR="00913250">
        <w:rPr>
          <w:lang w:val="lt-LT"/>
        </w:rPr>
        <w:t xml:space="preserve"> tabletė)</w:t>
      </w:r>
      <w:r>
        <w:rPr>
          <w:lang w:val="lt-LT"/>
        </w:rPr>
        <w:t xml:space="preserve">. </w:t>
      </w:r>
    </w:p>
    <w:p w14:paraId="5F802990" w14:textId="24D0B6BE" w:rsidR="00FB4376" w:rsidRDefault="00913250" w:rsidP="005F399B">
      <w:pPr>
        <w:pStyle w:val="Sraopastraipa"/>
        <w:numPr>
          <w:ilvl w:val="0"/>
          <w:numId w:val="14"/>
        </w:numPr>
        <w:rPr>
          <w:lang w:val="lt-LT"/>
        </w:rPr>
      </w:pPr>
      <w:r w:rsidRPr="00913250">
        <w:rPr>
          <w:lang w:val="lt-LT"/>
        </w:rPr>
        <w:t xml:space="preserve">Rekomenduojama dozė vaikams ir paaugliams, kurie sveria </w:t>
      </w:r>
      <w:r>
        <w:rPr>
          <w:lang w:val="lt-LT"/>
        </w:rPr>
        <w:t>daugiau nei</w:t>
      </w:r>
      <w:r w:rsidRPr="00913250">
        <w:rPr>
          <w:lang w:val="lt-LT"/>
        </w:rPr>
        <w:t xml:space="preserve"> 50 kg yra </w:t>
      </w:r>
      <w:r>
        <w:rPr>
          <w:lang w:val="lt-LT"/>
        </w:rPr>
        <w:t>50</w:t>
      </w:r>
      <w:r w:rsidRPr="00913250">
        <w:rPr>
          <w:lang w:val="lt-LT"/>
        </w:rPr>
        <w:t> mg vieną kartą per parą</w:t>
      </w:r>
      <w:r>
        <w:rPr>
          <w:lang w:val="lt-LT"/>
        </w:rPr>
        <w:t xml:space="preserve"> (</w:t>
      </w:r>
      <w:r w:rsidR="005E24A5">
        <w:rPr>
          <w:lang w:val="lt-LT"/>
        </w:rPr>
        <w:t>viena Covance 50 mg tabletė</w:t>
      </w:r>
      <w:r>
        <w:rPr>
          <w:lang w:val="lt-LT"/>
        </w:rPr>
        <w:t>)</w:t>
      </w:r>
      <w:r w:rsidRPr="00913250">
        <w:rPr>
          <w:lang w:val="lt-LT"/>
        </w:rPr>
        <w:t xml:space="preserve">. Išskirtiniais atvejais dozę galima didinti iki </w:t>
      </w:r>
      <w:r>
        <w:rPr>
          <w:lang w:val="lt-LT"/>
        </w:rPr>
        <w:t>10</w:t>
      </w:r>
      <w:r w:rsidRPr="00913250">
        <w:rPr>
          <w:lang w:val="lt-LT"/>
        </w:rPr>
        <w:t>0 mg dozės vieną kartą per parą (</w:t>
      </w:r>
      <w:r>
        <w:rPr>
          <w:lang w:val="lt-LT"/>
        </w:rPr>
        <w:t xml:space="preserve">dvi 50 mg Covance </w:t>
      </w:r>
      <w:r w:rsidRPr="00913250">
        <w:rPr>
          <w:lang w:val="lt-LT"/>
        </w:rPr>
        <w:t>tabletė</w:t>
      </w:r>
      <w:r>
        <w:rPr>
          <w:lang w:val="lt-LT"/>
        </w:rPr>
        <w:t>s arba viena 100 mg Covance tabletė</w:t>
      </w:r>
      <w:r w:rsidRPr="00913250">
        <w:rPr>
          <w:lang w:val="lt-LT"/>
        </w:rPr>
        <w:t xml:space="preserve">). </w:t>
      </w:r>
    </w:p>
    <w:p w14:paraId="52C7619D" w14:textId="77777777" w:rsidR="00913250" w:rsidRDefault="00913250" w:rsidP="00FB4376">
      <w:pPr>
        <w:rPr>
          <w:lang w:val="lt-LT"/>
        </w:rPr>
      </w:pPr>
    </w:p>
    <w:p w14:paraId="45F897E1" w14:textId="77777777" w:rsidR="00FB4376" w:rsidRDefault="00D87D46" w:rsidP="00FB4376">
      <w:pPr>
        <w:rPr>
          <w:lang w:val="lt-LT"/>
        </w:rPr>
      </w:pPr>
      <w:r w:rsidRPr="00D87D46">
        <w:rPr>
          <w:lang w:val="lt-LT"/>
        </w:rPr>
        <w:t xml:space="preserve">Kita </w:t>
      </w:r>
      <w:r>
        <w:rPr>
          <w:lang w:val="lt-LT"/>
        </w:rPr>
        <w:t xml:space="preserve">šio vaisto </w:t>
      </w:r>
      <w:r w:rsidRPr="00D87D46">
        <w:rPr>
          <w:lang w:val="lt-LT"/>
        </w:rPr>
        <w:t>forma (-os) gali būti daugiau tinkam</w:t>
      </w:r>
      <w:r w:rsidR="00E304E4">
        <w:rPr>
          <w:lang w:val="lt-LT"/>
        </w:rPr>
        <w:t xml:space="preserve">esnės </w:t>
      </w:r>
      <w:r w:rsidRPr="00D87D46">
        <w:rPr>
          <w:lang w:val="lt-LT"/>
        </w:rPr>
        <w:t xml:space="preserve">vaikams; </w:t>
      </w:r>
      <w:r w:rsidR="00E304E4">
        <w:rPr>
          <w:lang w:val="lt-LT"/>
        </w:rPr>
        <w:t xml:space="preserve">patarimo </w:t>
      </w:r>
      <w:r w:rsidRPr="00D87D46">
        <w:rPr>
          <w:lang w:val="lt-LT"/>
        </w:rPr>
        <w:t>kreipkitės į gydytoją arba vaistininką.</w:t>
      </w:r>
    </w:p>
    <w:p w14:paraId="6CE77664" w14:textId="77777777" w:rsidR="00F52D1F" w:rsidRDefault="00F52D1F" w:rsidP="001A3150">
      <w:pPr>
        <w:tabs>
          <w:tab w:val="left" w:pos="-720"/>
        </w:tabs>
        <w:rPr>
          <w:u w:val="single"/>
          <w:lang w:val="lt-LT"/>
        </w:rPr>
      </w:pPr>
    </w:p>
    <w:p w14:paraId="06B5CA80" w14:textId="77777777" w:rsidR="001A3150" w:rsidRDefault="001A3150" w:rsidP="001A3150">
      <w:pPr>
        <w:keepNext/>
        <w:spacing w:line="240" w:lineRule="auto"/>
        <w:rPr>
          <w:u w:val="single"/>
          <w:lang w:val="lt-LT"/>
        </w:rPr>
      </w:pPr>
      <w:r>
        <w:rPr>
          <w:u w:val="single"/>
          <w:lang w:val="lt-LT"/>
        </w:rPr>
        <w:t>Pacientai, kurių kraujospūdis yra padidėjęs ir kurie serga 2 tipo cukriniu diabetu</w:t>
      </w:r>
    </w:p>
    <w:p w14:paraId="072640D5" w14:textId="77777777" w:rsidR="001A3150" w:rsidRDefault="001A3150" w:rsidP="001A3150">
      <w:pPr>
        <w:autoSpaceDE w:val="0"/>
        <w:autoSpaceDN w:val="0"/>
        <w:adjustRightInd w:val="0"/>
        <w:rPr>
          <w:lang w:val="lt-LT"/>
        </w:rPr>
      </w:pPr>
      <w:r>
        <w:rPr>
          <w:lang w:val="lt-LT"/>
        </w:rPr>
        <w:t>Gydymo pradžioje paprastai reikia vartoti 50 mg losartano (vieną Covance 50 mg plėvele dengtą tabletę) vieną kartą per parą. Vėliau atsižvelgiant į kraujospūdžio atsaką, dozę galima padidinti iki 100 mg losartano (dviejų Covance 50 mg plėvele dengtų tablečių arba vienos Covance 100 mg plėvele dengtos tabletės) vieną kartą per parą.</w:t>
      </w:r>
    </w:p>
    <w:p w14:paraId="6191E4EC" w14:textId="77777777" w:rsidR="001A3150" w:rsidRDefault="001A3150" w:rsidP="001A3150">
      <w:pPr>
        <w:autoSpaceDE w:val="0"/>
        <w:autoSpaceDN w:val="0"/>
        <w:adjustRightInd w:val="0"/>
        <w:rPr>
          <w:lang w:val="lt-LT"/>
        </w:rPr>
      </w:pPr>
    </w:p>
    <w:p w14:paraId="35081EC2" w14:textId="77777777" w:rsidR="001A3150" w:rsidRDefault="001A3150" w:rsidP="001A3150">
      <w:pPr>
        <w:autoSpaceDE w:val="0"/>
        <w:autoSpaceDN w:val="0"/>
        <w:adjustRightInd w:val="0"/>
        <w:rPr>
          <w:lang w:val="lt-LT"/>
        </w:rPr>
      </w:pPr>
      <w:r>
        <w:rPr>
          <w:lang w:val="lt-LT"/>
        </w:rPr>
        <w:t>Losartano galima vartoti kartu su kitais kraujospūdį mažinančiais vaistais (pvz.: diuretikais, kalcio kanalų blokatoriais, alfa ar beta adrenoreceptorių blokatoriais ir centrinio poveikio vaistais), o taip pat insulinu ir kitais dažnai vartojamais gliukozės kiekį kraujyje mažinančiais vaistais (pvz.: sulfonilkarbamidais, glitazonais ir gliukozidazės inhibitoriais).</w:t>
      </w:r>
    </w:p>
    <w:p w14:paraId="1390B6F8" w14:textId="77777777" w:rsidR="00EF58CF" w:rsidRDefault="00EF58CF" w:rsidP="001A3150">
      <w:pPr>
        <w:autoSpaceDE w:val="0"/>
        <w:autoSpaceDN w:val="0"/>
        <w:adjustRightInd w:val="0"/>
        <w:rPr>
          <w:lang w:val="lt-LT"/>
        </w:rPr>
      </w:pPr>
    </w:p>
    <w:p w14:paraId="31C80E4E" w14:textId="589F94A2" w:rsidR="00515EF7" w:rsidRPr="005F399B" w:rsidRDefault="00515EF7" w:rsidP="00515EF7">
      <w:pPr>
        <w:autoSpaceDE w:val="0"/>
        <w:autoSpaceDN w:val="0"/>
        <w:adjustRightInd w:val="0"/>
        <w:rPr>
          <w:u w:val="single"/>
          <w:lang w:val="lt-LT"/>
        </w:rPr>
      </w:pPr>
      <w:r w:rsidRPr="005F399B">
        <w:rPr>
          <w:u w:val="single"/>
          <w:lang w:val="lt-LT"/>
        </w:rPr>
        <w:t>Suaugę pacientai</w:t>
      </w:r>
      <w:r w:rsidR="003923AE" w:rsidRPr="005F399B">
        <w:rPr>
          <w:u w:val="single"/>
          <w:lang w:val="lt-LT"/>
        </w:rPr>
        <w:t xml:space="preserve"> sergantys </w:t>
      </w:r>
      <w:r w:rsidR="005E24A5">
        <w:rPr>
          <w:u w:val="single"/>
          <w:lang w:val="lt-LT"/>
        </w:rPr>
        <w:t>širdies nepakankamumu</w:t>
      </w:r>
    </w:p>
    <w:p w14:paraId="6CD37A3C" w14:textId="77777777" w:rsidR="000441D3" w:rsidRDefault="000441D3" w:rsidP="000441D3">
      <w:pPr>
        <w:autoSpaceDE w:val="0"/>
        <w:autoSpaceDN w:val="0"/>
        <w:adjustRightInd w:val="0"/>
        <w:rPr>
          <w:lang w:eastAsia="lt-LT"/>
        </w:rPr>
      </w:pPr>
      <w:r>
        <w:rPr>
          <w:lang w:eastAsia="lt-LT"/>
        </w:rPr>
        <w:t>Gydyti dažniausiai pradedama 12</w:t>
      </w:r>
      <w:proofErr w:type="gramStart"/>
      <w:r>
        <w:rPr>
          <w:lang w:eastAsia="lt-LT"/>
        </w:rPr>
        <w:t>,5</w:t>
      </w:r>
      <w:proofErr w:type="gramEnd"/>
      <w:r>
        <w:rPr>
          <w:lang w:eastAsia="lt-LT"/>
        </w:rPr>
        <w:t xml:space="preserve"> mg losartano doze, vartojama kartą per parą.</w:t>
      </w:r>
    </w:p>
    <w:p w14:paraId="132D669A" w14:textId="0EBAE759" w:rsidR="006F05D1" w:rsidRDefault="000441D3" w:rsidP="000441D3">
      <w:pPr>
        <w:tabs>
          <w:tab w:val="left" w:pos="-720"/>
        </w:tabs>
        <w:jc w:val="both"/>
        <w:rPr>
          <w:lang w:eastAsia="lt-LT"/>
        </w:rPr>
      </w:pPr>
      <w:r>
        <w:rPr>
          <w:lang w:eastAsia="lt-LT"/>
        </w:rPr>
        <w:lastRenderedPageBreak/>
        <w:t>Paprastai dozė kas savaitė palaipsniui didinama (t.y. pirmą savaitę vartojama 12,5 mg dozė, antrą savaitę 25 mg dozė, trečią savaitę − 50 mg dozė, ketvirtą savaitę –100 mg dozė, penktą savaitę – 150 mg dozė) iki palaikomosios dozės, kaip nustatyta jųsų gydytojo. Gali būti vartojama didžiausia 150 mg losartano dozė (trys Covance 50 mg tabletės arba viena ir 1/2 Covance 100 mg tabletės) kartą per parą.</w:t>
      </w:r>
    </w:p>
    <w:p w14:paraId="4DEC4C68" w14:textId="23D56702" w:rsidR="000441D3" w:rsidRDefault="000441D3" w:rsidP="000441D3">
      <w:pPr>
        <w:tabs>
          <w:tab w:val="left" w:pos="-720"/>
        </w:tabs>
        <w:jc w:val="both"/>
        <w:rPr>
          <w:lang w:eastAsia="lt-LT"/>
        </w:rPr>
      </w:pPr>
      <w:r>
        <w:rPr>
          <w:lang w:eastAsia="lt-LT"/>
        </w:rPr>
        <w:t xml:space="preserve">Širdies nepakankamumo gydymo metu losartanas dažniausiai vartojamas kartu su diuretikais (vaistais, kurie didina pro inkstus pašalinamo vandens kiekį) ir (arba) rusmenės preparatais (vaistais, padedančiais stiprinti širdį ir didinti </w:t>
      </w:r>
      <w:proofErr w:type="gramStart"/>
      <w:r>
        <w:rPr>
          <w:lang w:eastAsia="lt-LT"/>
        </w:rPr>
        <w:t>jos</w:t>
      </w:r>
      <w:proofErr w:type="gramEnd"/>
      <w:r>
        <w:rPr>
          <w:lang w:eastAsia="lt-LT"/>
        </w:rPr>
        <w:t xml:space="preserve"> veiksmingumą) arba (ir) beta adrenoblokatoriais.</w:t>
      </w:r>
    </w:p>
    <w:p w14:paraId="4CDD8A5F" w14:textId="77777777" w:rsidR="000441D3" w:rsidRDefault="000441D3" w:rsidP="000441D3">
      <w:pPr>
        <w:tabs>
          <w:tab w:val="left" w:pos="-720"/>
        </w:tabs>
        <w:jc w:val="both"/>
        <w:rPr>
          <w:bCs/>
          <w:iCs/>
          <w:u w:val="single"/>
        </w:rPr>
      </w:pPr>
    </w:p>
    <w:p w14:paraId="51EE6E93" w14:textId="340BD411" w:rsidR="000441D3" w:rsidRPr="00343F88" w:rsidRDefault="000441D3" w:rsidP="000441D3">
      <w:pPr>
        <w:tabs>
          <w:tab w:val="left" w:pos="-720"/>
        </w:tabs>
        <w:jc w:val="both"/>
        <w:rPr>
          <w:bCs/>
          <w:iCs/>
        </w:rPr>
      </w:pPr>
      <w:r w:rsidRPr="00343F88">
        <w:rPr>
          <w:bCs/>
          <w:iCs/>
        </w:rPr>
        <w:t>Suaugę pacientai, kurių kraujospūdis yra padidėjęs ir kurie serga kairiojo skilvelio hipertrofija (širdies raumens sustorėjimas)</w:t>
      </w:r>
    </w:p>
    <w:p w14:paraId="44D3515D" w14:textId="58C12D78" w:rsidR="000441D3" w:rsidRPr="00343F88" w:rsidRDefault="000441D3" w:rsidP="000441D3">
      <w:pPr>
        <w:tabs>
          <w:tab w:val="left" w:pos="-720"/>
        </w:tabs>
        <w:jc w:val="both"/>
        <w:rPr>
          <w:bCs/>
          <w:iCs/>
        </w:rPr>
      </w:pPr>
      <w:r w:rsidRPr="00343F88">
        <w:rPr>
          <w:bCs/>
          <w:iCs/>
        </w:rPr>
        <w:t>Gydymas dažniausiai prasideda nuo 50 mg losartano (viena Covance 50 mg tabletė) kasdien. Jūsų gydytojas gali padidinti losartano doze iki 100 mg (</w:t>
      </w:r>
      <w:proofErr w:type="gramStart"/>
      <w:r w:rsidRPr="00343F88">
        <w:rPr>
          <w:bCs/>
          <w:iCs/>
        </w:rPr>
        <w:t>dvi</w:t>
      </w:r>
      <w:proofErr w:type="gramEnd"/>
      <w:r w:rsidRPr="00343F88">
        <w:rPr>
          <w:bCs/>
          <w:iCs/>
        </w:rPr>
        <w:t xml:space="preserve"> Covance 50 mg tabletės arba viena Covance 100 mg tabletė) kartą per dieną, priklausomai nuo Jūsų kraujo spaudimo atsako. </w:t>
      </w:r>
    </w:p>
    <w:p w14:paraId="4D45452C" w14:textId="77777777" w:rsidR="001A3150" w:rsidRDefault="001A3150" w:rsidP="001A3150">
      <w:pPr>
        <w:autoSpaceDE w:val="0"/>
        <w:autoSpaceDN w:val="0"/>
        <w:adjustRightInd w:val="0"/>
        <w:rPr>
          <w:lang w:val="lt-LT"/>
        </w:rPr>
      </w:pPr>
    </w:p>
    <w:p w14:paraId="757B8824" w14:textId="77777777" w:rsidR="001A3150" w:rsidRDefault="001A3150" w:rsidP="001A3150">
      <w:pPr>
        <w:autoSpaceDE w:val="0"/>
        <w:autoSpaceDN w:val="0"/>
        <w:adjustRightInd w:val="0"/>
        <w:rPr>
          <w:b/>
          <w:bCs/>
          <w:lang w:val="lt-LT"/>
        </w:rPr>
      </w:pPr>
      <w:r>
        <w:rPr>
          <w:b/>
          <w:bCs/>
          <w:lang w:val="lt-LT"/>
        </w:rPr>
        <w:t>Dozavimas specialių grupių pacientams</w:t>
      </w:r>
    </w:p>
    <w:p w14:paraId="1F22C125" w14:textId="77777777" w:rsidR="001A3150" w:rsidRDefault="001A3150" w:rsidP="001A3150">
      <w:pPr>
        <w:tabs>
          <w:tab w:val="left" w:pos="0"/>
        </w:tabs>
        <w:autoSpaceDE w:val="0"/>
        <w:autoSpaceDN w:val="0"/>
        <w:adjustRightInd w:val="0"/>
        <w:rPr>
          <w:lang w:val="lt-LT"/>
        </w:rPr>
      </w:pPr>
      <w:r>
        <w:rPr>
          <w:lang w:val="lt-LT"/>
        </w:rPr>
        <w:t>Gydytojas gali rekomenduoti vartoti mažesnę dozę, ypač gydymo pradžioje kai kurių grupių pacientams, pavyzdžiui, gydomiems didelėmis diuretikų dozėmis, sergantiems kepenų funkcijos sutrikimu arba vyresniems kaip 75 metų. Pacientams, kurių kepenų funkcija sutrikusi, losartano vartoti negalima (žr. 2 skyriuje skyrelį ,,Covance vartoti negalima“).</w:t>
      </w:r>
    </w:p>
    <w:p w14:paraId="135869DB" w14:textId="77777777" w:rsidR="001A3150" w:rsidRDefault="001A3150" w:rsidP="001A3150">
      <w:pPr>
        <w:rPr>
          <w:lang w:val="lt-LT"/>
        </w:rPr>
      </w:pPr>
    </w:p>
    <w:p w14:paraId="41E1BFFD" w14:textId="77777777" w:rsidR="001A3150" w:rsidRDefault="001A3150" w:rsidP="001A3150">
      <w:pPr>
        <w:autoSpaceDE w:val="0"/>
        <w:autoSpaceDN w:val="0"/>
        <w:adjustRightInd w:val="0"/>
        <w:rPr>
          <w:b/>
          <w:bCs/>
          <w:lang w:val="lt-LT"/>
        </w:rPr>
      </w:pPr>
      <w:r>
        <w:rPr>
          <w:b/>
          <w:bCs/>
          <w:lang w:val="lt-LT"/>
        </w:rPr>
        <w:t>Vartojimas</w:t>
      </w:r>
    </w:p>
    <w:p w14:paraId="0C8F270D" w14:textId="77777777" w:rsidR="001A3150" w:rsidRDefault="001A3150" w:rsidP="001A3150">
      <w:pPr>
        <w:autoSpaceDE w:val="0"/>
        <w:autoSpaceDN w:val="0"/>
        <w:adjustRightInd w:val="0"/>
        <w:rPr>
          <w:lang w:val="lt-LT"/>
        </w:rPr>
      </w:pPr>
      <w:r>
        <w:rPr>
          <w:lang w:val="lt-LT"/>
        </w:rPr>
        <w:t>Tabletes reikia nuryti, užsigeriant stikline vandens. Paros dozę reikia stengtis suvartoti kasdien tuo pačiu laiku. Svarbu vartoti Covance tol, kol gydytojas lieps nutraukti gydymą.</w:t>
      </w:r>
    </w:p>
    <w:p w14:paraId="6AD9E4E7" w14:textId="77777777" w:rsidR="001A3150" w:rsidRDefault="001A3150" w:rsidP="001A3150">
      <w:pPr>
        <w:autoSpaceDE w:val="0"/>
        <w:autoSpaceDN w:val="0"/>
        <w:adjustRightInd w:val="0"/>
        <w:rPr>
          <w:lang w:val="lt-LT"/>
        </w:rPr>
      </w:pPr>
    </w:p>
    <w:p w14:paraId="442F6130" w14:textId="77777777" w:rsidR="001A3150" w:rsidRDefault="001A3150" w:rsidP="001A3150">
      <w:pPr>
        <w:ind w:left="567" w:hanging="567"/>
        <w:rPr>
          <w:b/>
          <w:bCs/>
          <w:lang w:val="lt-LT"/>
        </w:rPr>
      </w:pPr>
      <w:r>
        <w:rPr>
          <w:b/>
          <w:bCs/>
          <w:lang w:val="lt-LT"/>
        </w:rPr>
        <w:t>Pacientams, kuriems reikalinga mažesnė nei 50 mg dozė, neturėtų būti gydomo Covance.</w:t>
      </w:r>
    </w:p>
    <w:p w14:paraId="68B03E3C" w14:textId="77777777" w:rsidR="001A3150" w:rsidRDefault="001A3150" w:rsidP="001A3150">
      <w:pPr>
        <w:ind w:left="567" w:hanging="567"/>
        <w:rPr>
          <w:lang w:val="lt-LT"/>
        </w:rPr>
      </w:pPr>
    </w:p>
    <w:p w14:paraId="4C506ECB" w14:textId="77777777" w:rsidR="001A3150" w:rsidRDefault="001A3150" w:rsidP="001A3150">
      <w:pPr>
        <w:keepNext/>
        <w:spacing w:line="240" w:lineRule="auto"/>
        <w:rPr>
          <w:b/>
          <w:bCs/>
          <w:lang w:val="lt-LT"/>
        </w:rPr>
      </w:pPr>
      <w:r>
        <w:rPr>
          <w:b/>
          <w:bCs/>
          <w:lang w:val="lt-LT"/>
        </w:rPr>
        <w:t>Ką daryti pavartojus per didelę Covance dozę?</w:t>
      </w:r>
    </w:p>
    <w:p w14:paraId="44B74A45" w14:textId="7D15FBEA" w:rsidR="001A3150" w:rsidRDefault="001A3150" w:rsidP="001A3150">
      <w:pPr>
        <w:keepNext/>
        <w:keepLines/>
        <w:rPr>
          <w:lang w:val="lt-LT"/>
        </w:rPr>
      </w:pPr>
      <w:r>
        <w:rPr>
          <w:lang w:val="lt-LT"/>
        </w:rPr>
        <w:t>Jeigu Jūs atsitiktinai pavartojote per daug tablečių, nedelsdami kreipkitės į gydytoją. Perdozavimo simptomai yra mažas kraujospūdis, padažnėjęs arba net suretėjęs širdies plakimas.</w:t>
      </w:r>
    </w:p>
    <w:p w14:paraId="46A921D1" w14:textId="77777777" w:rsidR="001A3150" w:rsidRDefault="001A3150" w:rsidP="001A3150">
      <w:pPr>
        <w:ind w:left="567" w:hanging="567"/>
        <w:rPr>
          <w:lang w:val="lt-LT"/>
        </w:rPr>
      </w:pPr>
    </w:p>
    <w:p w14:paraId="61832637" w14:textId="77777777" w:rsidR="001A3150" w:rsidRDefault="001A3150" w:rsidP="001A3150">
      <w:pPr>
        <w:keepNext/>
        <w:spacing w:line="240" w:lineRule="auto"/>
        <w:rPr>
          <w:lang w:val="lt-LT"/>
        </w:rPr>
      </w:pPr>
      <w:r>
        <w:rPr>
          <w:b/>
          <w:bCs/>
          <w:lang w:val="lt-LT"/>
        </w:rPr>
        <w:t>Pamiršus pavartoti Covance</w:t>
      </w:r>
    </w:p>
    <w:p w14:paraId="7F5DFD45" w14:textId="77777777" w:rsidR="001A3150" w:rsidRDefault="001A3150" w:rsidP="001A3150">
      <w:pPr>
        <w:numPr>
          <w:ilvl w:val="12"/>
          <w:numId w:val="0"/>
        </w:numPr>
        <w:ind w:right="-2"/>
        <w:rPr>
          <w:lang w:val="lt-LT"/>
        </w:rPr>
      </w:pPr>
      <w:r>
        <w:rPr>
          <w:lang w:val="lt-LT"/>
        </w:rPr>
        <w:t xml:space="preserve">Jeigu atsitiktinai praleidote paros dozę, kitą dozę išgerkite įprastu laiku. Negalima vartoti dvigubos dozės, norint kompensuoti praleistą. </w:t>
      </w:r>
    </w:p>
    <w:p w14:paraId="53CA327B" w14:textId="77777777" w:rsidR="001A3150" w:rsidRDefault="001A3150" w:rsidP="001A3150">
      <w:pPr>
        <w:numPr>
          <w:ilvl w:val="12"/>
          <w:numId w:val="0"/>
        </w:numPr>
        <w:ind w:right="-2"/>
        <w:rPr>
          <w:lang w:val="lt-LT"/>
        </w:rPr>
      </w:pPr>
    </w:p>
    <w:p w14:paraId="3269DB30" w14:textId="36F5B157" w:rsidR="00026F11" w:rsidRPr="00FA2006" w:rsidRDefault="00026F11" w:rsidP="00026F11">
      <w:pPr>
        <w:rPr>
          <w:lang w:val="lt-LT" w:eastAsia="lt-LT"/>
        </w:rPr>
      </w:pPr>
      <w:r w:rsidRPr="00FA2006">
        <w:rPr>
          <w:lang w:val="lt-LT" w:eastAsia="lt-LT"/>
        </w:rPr>
        <w:t>Jeigu kiltų daugiau klausimų dėl šio vaisto vartojimo, kreipkitės į gydytoją</w:t>
      </w:r>
      <w:r w:rsidR="00343F88" w:rsidRPr="00FA2006">
        <w:rPr>
          <w:lang w:val="lt-LT" w:eastAsia="lt-LT"/>
        </w:rPr>
        <w:t>,</w:t>
      </w:r>
      <w:r w:rsidRPr="00FA2006">
        <w:rPr>
          <w:lang w:val="lt-LT" w:eastAsia="lt-LT"/>
        </w:rPr>
        <w:t xml:space="preserve"> vaistininką</w:t>
      </w:r>
      <w:r w:rsidR="00343F88" w:rsidRPr="00FA2006">
        <w:rPr>
          <w:lang w:val="lt-LT" w:eastAsia="lt-LT"/>
        </w:rPr>
        <w:t xml:space="preserve"> arba slaugytoją</w:t>
      </w:r>
      <w:r w:rsidRPr="00FA2006">
        <w:rPr>
          <w:lang w:val="lt-LT" w:eastAsia="lt-LT"/>
        </w:rPr>
        <w:t>.</w:t>
      </w:r>
    </w:p>
    <w:p w14:paraId="6C68CF4B" w14:textId="77777777" w:rsidR="00026F11" w:rsidRDefault="00026F11" w:rsidP="001A3150">
      <w:pPr>
        <w:numPr>
          <w:ilvl w:val="12"/>
          <w:numId w:val="0"/>
        </w:numPr>
        <w:ind w:right="-2"/>
        <w:rPr>
          <w:lang w:val="lt-LT"/>
        </w:rPr>
      </w:pPr>
    </w:p>
    <w:p w14:paraId="7AF5B809" w14:textId="77777777" w:rsidR="001A3150" w:rsidRDefault="001A3150" w:rsidP="001A3150">
      <w:pPr>
        <w:numPr>
          <w:ilvl w:val="12"/>
          <w:numId w:val="0"/>
        </w:numPr>
        <w:ind w:left="567" w:hanging="567"/>
        <w:outlineLvl w:val="0"/>
        <w:rPr>
          <w:b/>
          <w:bCs/>
          <w:caps/>
          <w:lang w:val="lt-LT"/>
        </w:rPr>
      </w:pPr>
      <w:r>
        <w:rPr>
          <w:b/>
          <w:bCs/>
          <w:caps/>
          <w:lang w:val="lt-LT"/>
        </w:rPr>
        <w:t>4.</w:t>
      </w:r>
      <w:r>
        <w:rPr>
          <w:b/>
          <w:bCs/>
          <w:caps/>
          <w:lang w:val="lt-LT"/>
        </w:rPr>
        <w:tab/>
      </w:r>
      <w:r>
        <w:rPr>
          <w:b/>
          <w:bCs/>
          <w:lang w:val="lt-LT"/>
        </w:rPr>
        <w:t>Galimas šalutinis poveikis</w:t>
      </w:r>
    </w:p>
    <w:p w14:paraId="3FA22988" w14:textId="77777777" w:rsidR="001A3150" w:rsidRDefault="001A3150" w:rsidP="001A3150">
      <w:pPr>
        <w:ind w:left="567" w:hanging="567"/>
        <w:rPr>
          <w:lang w:val="lt-LT"/>
        </w:rPr>
      </w:pPr>
    </w:p>
    <w:p w14:paraId="4B200E69" w14:textId="77777777" w:rsidR="001A3150" w:rsidRDefault="001A3150" w:rsidP="001A3150">
      <w:pPr>
        <w:tabs>
          <w:tab w:val="left" w:pos="0"/>
        </w:tabs>
        <w:rPr>
          <w:lang w:val="lt-LT"/>
        </w:rPr>
      </w:pPr>
      <w:r>
        <w:rPr>
          <w:lang w:val="lt-LT"/>
        </w:rPr>
        <w:t>Šis vaistas, kaip ir kiti, gali sukelti šalutinį poveikį, nors jis pasireiškia ne visiems žmonėms.</w:t>
      </w:r>
    </w:p>
    <w:p w14:paraId="27D5C157" w14:textId="77777777" w:rsidR="001A3150" w:rsidRDefault="001A3150" w:rsidP="001A3150">
      <w:pPr>
        <w:numPr>
          <w:ilvl w:val="12"/>
          <w:numId w:val="0"/>
        </w:numPr>
        <w:ind w:right="-2"/>
        <w:rPr>
          <w:lang w:val="lt-LT"/>
        </w:rPr>
      </w:pPr>
    </w:p>
    <w:p w14:paraId="4EB98585" w14:textId="77777777" w:rsidR="00DF5C71" w:rsidRPr="00A007A2" w:rsidRDefault="00DF5C71" w:rsidP="00343F88">
      <w:pPr>
        <w:tabs>
          <w:tab w:val="clear" w:pos="567"/>
          <w:tab w:val="left" w:pos="0"/>
        </w:tabs>
        <w:rPr>
          <w:lang w:val="lt-LT" w:eastAsia="lt-LT"/>
        </w:rPr>
      </w:pPr>
      <w:r w:rsidRPr="00A007A2">
        <w:rPr>
          <w:lang w:val="lt-LT" w:eastAsia="lt-LT"/>
        </w:rPr>
        <w:t>Jeigu Jums pasireiškė toliau išvardytas poveikis, losartano tablečių nebevartokite ir nedelsdami pasakykite gydytojui arba kreipkitės į artimiausios ligoninės skubios medicinos pagalbos skyrių:</w:t>
      </w:r>
    </w:p>
    <w:p w14:paraId="54CDF8F1" w14:textId="77777777" w:rsidR="00DF5C71" w:rsidRPr="00A007A2" w:rsidRDefault="00DF5C71" w:rsidP="00343F88">
      <w:pPr>
        <w:tabs>
          <w:tab w:val="clear" w:pos="567"/>
          <w:tab w:val="left" w:pos="0"/>
        </w:tabs>
        <w:rPr>
          <w:lang w:val="lt-LT" w:eastAsia="lt-LT"/>
        </w:rPr>
      </w:pPr>
    </w:p>
    <w:p w14:paraId="26EB38E2" w14:textId="3E44145D" w:rsidR="00DF5C71" w:rsidRPr="00A007A2" w:rsidRDefault="00DF5C71" w:rsidP="00343F88">
      <w:pPr>
        <w:tabs>
          <w:tab w:val="clear" w:pos="567"/>
          <w:tab w:val="left" w:pos="0"/>
        </w:tabs>
        <w:rPr>
          <w:lang w:val="lt-LT" w:eastAsia="lt-LT"/>
        </w:rPr>
      </w:pPr>
      <w:r w:rsidRPr="00A007A2">
        <w:rPr>
          <w:lang w:val="lt-LT" w:eastAsia="lt-LT"/>
        </w:rPr>
        <w:t>Sunki alerginė reakcija (išbėrimas, niežulys, veido, lūpų, burnos ar ryklės sutinimas, kuris gali pasunkinti rijimą ar kvėpavimą).</w:t>
      </w:r>
    </w:p>
    <w:p w14:paraId="28F20AD9" w14:textId="77777777" w:rsidR="00DF5C71" w:rsidRPr="00A007A2" w:rsidRDefault="00DF5C71" w:rsidP="00DF5C71">
      <w:pPr>
        <w:rPr>
          <w:lang w:val="lt-LT" w:eastAsia="lt-LT"/>
        </w:rPr>
      </w:pPr>
    </w:p>
    <w:p w14:paraId="6896EB04" w14:textId="636B285A" w:rsidR="00DF5C71" w:rsidRDefault="00DF5C71" w:rsidP="00DF5C71">
      <w:pPr>
        <w:autoSpaceDE w:val="0"/>
        <w:autoSpaceDN w:val="0"/>
        <w:adjustRightInd w:val="0"/>
        <w:rPr>
          <w:lang w:eastAsia="lt-LT"/>
        </w:rPr>
      </w:pPr>
      <w:r>
        <w:rPr>
          <w:lang w:eastAsia="lt-LT"/>
        </w:rPr>
        <w:t>Tai sunkus, bet retas šalutinis poveikis, kuris gali pasireikšti mažiau kaip 1 iš 1 000 pacientų. Jums gali prireikti skubios gydytojo pagalbos arba guldymo į ligoninę.</w:t>
      </w:r>
    </w:p>
    <w:p w14:paraId="203C312F" w14:textId="77777777" w:rsidR="00DF5C71" w:rsidRDefault="00DF5C71" w:rsidP="001A3150">
      <w:pPr>
        <w:pStyle w:val="BTEMEASMCA"/>
        <w:rPr>
          <w:lang w:val="lt-LT"/>
        </w:rPr>
      </w:pPr>
    </w:p>
    <w:p w14:paraId="1C87DF99" w14:textId="77777777" w:rsidR="001A3150" w:rsidRDefault="001A3150" w:rsidP="001A3150">
      <w:pPr>
        <w:pStyle w:val="BTEMEASMCA"/>
        <w:rPr>
          <w:lang w:val="lt-LT"/>
        </w:rPr>
      </w:pPr>
    </w:p>
    <w:p w14:paraId="2399B9A4" w14:textId="77777777" w:rsidR="001A3150" w:rsidRDefault="001A3150" w:rsidP="001A3150">
      <w:pPr>
        <w:numPr>
          <w:ilvl w:val="12"/>
          <w:numId w:val="0"/>
        </w:numPr>
        <w:ind w:right="-2"/>
        <w:rPr>
          <w:lang w:val="lt-LT"/>
        </w:rPr>
      </w:pPr>
      <w:r>
        <w:rPr>
          <w:lang w:val="lt-LT"/>
        </w:rPr>
        <w:lastRenderedPageBreak/>
        <w:t>Su losartano kalio druskos vartojimu susijęs šalutinis poveikis:</w:t>
      </w:r>
    </w:p>
    <w:p w14:paraId="5B737FE0" w14:textId="77777777" w:rsidR="001A3150" w:rsidRDefault="001A3150" w:rsidP="001A3150">
      <w:pPr>
        <w:numPr>
          <w:ilvl w:val="12"/>
          <w:numId w:val="0"/>
        </w:numPr>
        <w:ind w:right="-2"/>
        <w:rPr>
          <w:lang w:val="lt-LT"/>
        </w:rPr>
      </w:pPr>
    </w:p>
    <w:p w14:paraId="78FD9029" w14:textId="77777777" w:rsidR="001A3150" w:rsidRPr="005F399B" w:rsidRDefault="001A3150" w:rsidP="001A3150">
      <w:pPr>
        <w:numPr>
          <w:ilvl w:val="12"/>
          <w:numId w:val="0"/>
        </w:numPr>
        <w:ind w:right="-2"/>
        <w:rPr>
          <w:bCs/>
          <w:i/>
          <w:iCs/>
          <w:lang w:val="lt-LT"/>
        </w:rPr>
      </w:pPr>
      <w:r w:rsidRPr="005F399B">
        <w:rPr>
          <w:bCs/>
          <w:i/>
          <w:iCs/>
          <w:lang w:val="lt-LT"/>
        </w:rPr>
        <w:t>Dažnas</w:t>
      </w:r>
      <w:r w:rsidR="006C5316" w:rsidRPr="005F399B">
        <w:rPr>
          <w:bCs/>
          <w:i/>
          <w:iCs/>
          <w:lang w:val="lt-LT"/>
        </w:rPr>
        <w:t xml:space="preserve"> (gali pasireikšti nuo 1 iki 10 žmonių)</w:t>
      </w:r>
      <w:r w:rsidRPr="005F399B">
        <w:rPr>
          <w:bCs/>
          <w:i/>
          <w:iCs/>
          <w:lang w:val="lt-LT"/>
        </w:rPr>
        <w:t>:</w:t>
      </w:r>
    </w:p>
    <w:p w14:paraId="3290624A" w14:textId="77777777" w:rsidR="001A3150" w:rsidRDefault="001A3150" w:rsidP="001A3150">
      <w:pPr>
        <w:numPr>
          <w:ilvl w:val="12"/>
          <w:numId w:val="0"/>
        </w:numPr>
        <w:tabs>
          <w:tab w:val="num" w:pos="540"/>
          <w:tab w:val="center" w:pos="4536"/>
        </w:tabs>
        <w:ind w:left="540" w:right="-2" w:hanging="540"/>
        <w:rPr>
          <w:lang w:val="lt-LT"/>
        </w:rPr>
      </w:pPr>
      <w:r>
        <w:rPr>
          <w:lang w:val="lt-LT"/>
        </w:rPr>
        <w:t>-</w:t>
      </w:r>
      <w:r>
        <w:rPr>
          <w:lang w:val="lt-LT"/>
        </w:rPr>
        <w:tab/>
        <w:t>svaigulys;</w:t>
      </w:r>
      <w:r>
        <w:rPr>
          <w:lang w:val="lt-LT"/>
        </w:rPr>
        <w:tab/>
      </w:r>
    </w:p>
    <w:p w14:paraId="68179236" w14:textId="02CC3512" w:rsidR="006C5316" w:rsidRDefault="001A3150" w:rsidP="006C5316">
      <w:pPr>
        <w:numPr>
          <w:ilvl w:val="12"/>
          <w:numId w:val="0"/>
        </w:numPr>
        <w:tabs>
          <w:tab w:val="num" w:pos="540"/>
        </w:tabs>
        <w:ind w:left="540" w:right="-2" w:hanging="540"/>
        <w:rPr>
          <w:lang w:val="lt-LT"/>
        </w:rPr>
      </w:pPr>
      <w:r>
        <w:rPr>
          <w:lang w:val="lt-LT"/>
        </w:rPr>
        <w:t>-</w:t>
      </w:r>
      <w:r>
        <w:rPr>
          <w:lang w:val="lt-LT"/>
        </w:rPr>
        <w:tab/>
        <w:t>žemas kraujospūdis</w:t>
      </w:r>
      <w:r w:rsidR="006C5316">
        <w:rPr>
          <w:lang w:val="lt-LT"/>
        </w:rPr>
        <w:t xml:space="preserve"> (ypač organizmui netekus daug vandens per kraujagysles, pvz.: pacientams</w:t>
      </w:r>
      <w:r w:rsidR="00331A2C">
        <w:rPr>
          <w:lang w:val="lt-LT"/>
        </w:rPr>
        <w:t xml:space="preserve">, sergantiems </w:t>
      </w:r>
      <w:r w:rsidR="006C5316" w:rsidRPr="006C5316">
        <w:rPr>
          <w:lang w:val="lt-LT"/>
        </w:rPr>
        <w:t>sunkiu širdies nepakankamumu arba</w:t>
      </w:r>
      <w:r w:rsidR="00C66094">
        <w:rPr>
          <w:lang w:val="lt-LT"/>
        </w:rPr>
        <w:t xml:space="preserve"> pcientams, gydomiems didelėmis diuretikų dozėmis);</w:t>
      </w:r>
    </w:p>
    <w:p w14:paraId="6B511FF2" w14:textId="77777777" w:rsidR="006C5316" w:rsidRDefault="00C66094" w:rsidP="006C5316">
      <w:pPr>
        <w:numPr>
          <w:ilvl w:val="12"/>
          <w:numId w:val="0"/>
        </w:numPr>
        <w:tabs>
          <w:tab w:val="num" w:pos="540"/>
        </w:tabs>
        <w:ind w:left="540" w:right="-2" w:hanging="540"/>
        <w:rPr>
          <w:lang w:val="lt-LT"/>
        </w:rPr>
      </w:pPr>
      <w:r>
        <w:rPr>
          <w:lang w:val="lt-LT"/>
        </w:rPr>
        <w:t>-</w:t>
      </w:r>
      <w:r>
        <w:rPr>
          <w:lang w:val="lt-LT"/>
        </w:rPr>
        <w:tab/>
        <w:t>nuo dozės d</w:t>
      </w:r>
      <w:r w:rsidR="006C5316" w:rsidRPr="006C5316">
        <w:rPr>
          <w:lang w:val="lt-LT"/>
        </w:rPr>
        <w:t>ydžio priklausomas ortostatinis poveikis, pavyzdžiui, kraujospūdžio sumažėjimas, pasireiškiantis stojantis iš gulimos ar sėdimos padėties</w:t>
      </w:r>
      <w:r>
        <w:rPr>
          <w:lang w:val="lt-LT"/>
        </w:rPr>
        <w:t>;</w:t>
      </w:r>
    </w:p>
    <w:p w14:paraId="22436A32"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silpnumas;</w:t>
      </w:r>
    </w:p>
    <w:p w14:paraId="0F4DCD91"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nuovargis;</w:t>
      </w:r>
    </w:p>
    <w:p w14:paraId="36D3FF81"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mažas cukraus kiekis kraujyje (hipoglikemija);</w:t>
      </w:r>
    </w:p>
    <w:p w14:paraId="7DFDCACE"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per didelė kalio koncentracija kraujyje (hiperkalemija);</w:t>
      </w:r>
    </w:p>
    <w:p w14:paraId="0C5A43F7"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pakitusi inkstų veikla, įskaitant inkstų nepakankamumą;</w:t>
      </w:r>
    </w:p>
    <w:p w14:paraId="7DEE0968"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sumažėjęs raudonųjų kraujo kūnelių skaičius (anemija);</w:t>
      </w:r>
    </w:p>
    <w:p w14:paraId="2FEBE134"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šlapalo kiekio kraujyje, kreatinino ir kalio kiekio kraujo plazmoje padidėjimas, pacientams sergantiems širdies nepakankamumu.</w:t>
      </w:r>
    </w:p>
    <w:p w14:paraId="072B5CA3" w14:textId="77777777" w:rsidR="001A3150" w:rsidRDefault="001A3150" w:rsidP="001A3150">
      <w:pPr>
        <w:numPr>
          <w:ilvl w:val="12"/>
          <w:numId w:val="0"/>
        </w:numPr>
        <w:ind w:right="-2"/>
        <w:rPr>
          <w:lang w:val="lt-LT"/>
        </w:rPr>
      </w:pPr>
    </w:p>
    <w:p w14:paraId="258D9D67" w14:textId="77777777" w:rsidR="001A3150" w:rsidRPr="006C5316" w:rsidRDefault="001A3150" w:rsidP="001A3150">
      <w:pPr>
        <w:numPr>
          <w:ilvl w:val="12"/>
          <w:numId w:val="0"/>
        </w:numPr>
        <w:ind w:right="-2"/>
        <w:rPr>
          <w:lang w:val="lt-LT"/>
        </w:rPr>
      </w:pPr>
      <w:r w:rsidRPr="005F399B">
        <w:rPr>
          <w:bCs/>
          <w:i/>
          <w:iCs/>
          <w:lang w:val="lt-LT"/>
        </w:rPr>
        <w:t>Nedažnas</w:t>
      </w:r>
      <w:r w:rsidR="006C5316" w:rsidRPr="005F399B">
        <w:rPr>
          <w:bCs/>
          <w:i/>
          <w:iCs/>
          <w:lang w:val="lt-LT"/>
        </w:rPr>
        <w:t xml:space="preserve"> (</w:t>
      </w:r>
      <w:r w:rsidR="006C5316" w:rsidRPr="006C5316">
        <w:rPr>
          <w:bCs/>
          <w:i/>
          <w:iCs/>
          <w:lang w:val="lt-LT"/>
        </w:rPr>
        <w:t>gali pasireikšti nuo 1 iki 100 žmonių):</w:t>
      </w:r>
    </w:p>
    <w:p w14:paraId="44DC3722"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mieguistumas;</w:t>
      </w:r>
    </w:p>
    <w:p w14:paraId="4F3BEE77"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galvos skausmas;</w:t>
      </w:r>
    </w:p>
    <w:p w14:paraId="49382046"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miego sutrikimas;</w:t>
      </w:r>
    </w:p>
    <w:p w14:paraId="093AFD7E"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dažno širdies plakimo jutimas (palpitacijos);</w:t>
      </w:r>
    </w:p>
    <w:p w14:paraId="371B7901"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stiprus krūtinės skausmas (krūtinės angina);</w:t>
      </w:r>
    </w:p>
    <w:p w14:paraId="0C3AC4A9"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dusulys (dispnėja);</w:t>
      </w:r>
    </w:p>
    <w:p w14:paraId="45973D1E"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pilvo skausmas;</w:t>
      </w:r>
    </w:p>
    <w:p w14:paraId="56108ACE"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vidurių užkietėjimas;</w:t>
      </w:r>
    </w:p>
    <w:p w14:paraId="53A9D1AF"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viduriavimas;</w:t>
      </w:r>
    </w:p>
    <w:p w14:paraId="34DE000A"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pykinimas;</w:t>
      </w:r>
    </w:p>
    <w:p w14:paraId="43B454D4"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vėmimas;</w:t>
      </w:r>
    </w:p>
    <w:p w14:paraId="782710A5"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dilgėlinė (urtikarija);</w:t>
      </w:r>
    </w:p>
    <w:p w14:paraId="0DB67CA9"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niežulys (niežėjimas);</w:t>
      </w:r>
    </w:p>
    <w:p w14:paraId="2CD91678"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išbėrimas;</w:t>
      </w:r>
    </w:p>
    <w:p w14:paraId="1F3FC07A"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lokalus patinimas (edema);</w:t>
      </w:r>
    </w:p>
    <w:p w14:paraId="6BC7DBB7"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kosulys.</w:t>
      </w:r>
    </w:p>
    <w:p w14:paraId="6D44DBB0" w14:textId="77777777" w:rsidR="001A3150" w:rsidRDefault="001A3150" w:rsidP="001A3150">
      <w:pPr>
        <w:numPr>
          <w:ilvl w:val="12"/>
          <w:numId w:val="0"/>
        </w:numPr>
        <w:ind w:right="-2"/>
        <w:rPr>
          <w:lang w:val="lt-LT"/>
        </w:rPr>
      </w:pPr>
    </w:p>
    <w:p w14:paraId="05ACD179" w14:textId="3AFAC236" w:rsidR="001A3150" w:rsidRDefault="001A3150" w:rsidP="001A3150">
      <w:pPr>
        <w:numPr>
          <w:ilvl w:val="12"/>
          <w:numId w:val="0"/>
        </w:numPr>
        <w:ind w:right="-2"/>
        <w:rPr>
          <w:b/>
          <w:bCs/>
          <w:i/>
          <w:iCs/>
          <w:lang w:val="lt-LT"/>
        </w:rPr>
      </w:pPr>
      <w:r w:rsidRPr="005F399B">
        <w:rPr>
          <w:bCs/>
          <w:i/>
          <w:iCs/>
          <w:lang w:val="lt-LT"/>
        </w:rPr>
        <w:t xml:space="preserve">Retas </w:t>
      </w:r>
      <w:r w:rsidR="006C5316" w:rsidRPr="005F399B">
        <w:rPr>
          <w:bCs/>
          <w:i/>
          <w:iCs/>
          <w:lang w:val="lt-LT"/>
        </w:rPr>
        <w:t>(</w:t>
      </w:r>
      <w:r w:rsidR="006C5316" w:rsidRPr="006C5316">
        <w:rPr>
          <w:bCs/>
          <w:i/>
          <w:iCs/>
          <w:lang w:val="lt-LT"/>
        </w:rPr>
        <w:t>gali pasireikšti nuo 1 iki 1000</w:t>
      </w:r>
      <w:r w:rsidR="006C5316" w:rsidRPr="005051D5">
        <w:rPr>
          <w:bCs/>
          <w:i/>
          <w:iCs/>
          <w:lang w:val="lt-LT"/>
        </w:rPr>
        <w:t xml:space="preserve"> žmonių</w:t>
      </w:r>
      <w:r w:rsidR="006C5316">
        <w:rPr>
          <w:bCs/>
          <w:i/>
          <w:iCs/>
          <w:lang w:val="lt-LT"/>
        </w:rPr>
        <w:t>);</w:t>
      </w:r>
    </w:p>
    <w:p w14:paraId="51ECBD0A" w14:textId="77777777" w:rsidR="001A3150" w:rsidRDefault="001A3150" w:rsidP="001A3150">
      <w:pPr>
        <w:numPr>
          <w:ilvl w:val="12"/>
          <w:numId w:val="0"/>
        </w:numPr>
        <w:ind w:right="-2"/>
        <w:rPr>
          <w:lang w:val="lt-LT"/>
        </w:rPr>
      </w:pPr>
      <w:r>
        <w:rPr>
          <w:lang w:val="lt-LT"/>
        </w:rPr>
        <w:t>-</w:t>
      </w:r>
      <w:r>
        <w:rPr>
          <w:lang w:val="lt-LT"/>
        </w:rPr>
        <w:tab/>
        <w:t>padidėjęs jautrumas;</w:t>
      </w:r>
    </w:p>
    <w:p w14:paraId="021CF750" w14:textId="77777777" w:rsidR="001A3150" w:rsidRDefault="001A3150" w:rsidP="001A3150">
      <w:pPr>
        <w:numPr>
          <w:ilvl w:val="12"/>
          <w:numId w:val="0"/>
        </w:numPr>
        <w:ind w:right="-2"/>
        <w:rPr>
          <w:lang w:val="lt-LT"/>
        </w:rPr>
      </w:pPr>
      <w:r>
        <w:rPr>
          <w:lang w:val="lt-LT"/>
        </w:rPr>
        <w:t>-</w:t>
      </w:r>
      <w:r>
        <w:rPr>
          <w:lang w:val="lt-LT"/>
        </w:rPr>
        <w:tab/>
        <w:t>angioedema;</w:t>
      </w:r>
    </w:p>
    <w:p w14:paraId="2C4860E6" w14:textId="77777777" w:rsidR="001A3150" w:rsidRDefault="001A3150" w:rsidP="001A3150">
      <w:pPr>
        <w:numPr>
          <w:ilvl w:val="12"/>
          <w:numId w:val="0"/>
        </w:numPr>
        <w:ind w:right="-2"/>
        <w:rPr>
          <w:lang w:val="lt-LT"/>
        </w:rPr>
      </w:pPr>
      <w:r>
        <w:rPr>
          <w:lang w:val="lt-LT"/>
        </w:rPr>
        <w:t>-</w:t>
      </w:r>
      <w:r>
        <w:rPr>
          <w:lang w:val="lt-LT"/>
        </w:rPr>
        <w:tab/>
        <w:t>kraujagyslių uždegimas (vaskulitas, įskaitant Henoko-Šionlaino (</w:t>
      </w:r>
      <w:r>
        <w:rPr>
          <w:i/>
          <w:iCs/>
          <w:lang w:val="lt-LT"/>
        </w:rPr>
        <w:t>Henoch</w:t>
      </w:r>
      <w:r>
        <w:rPr>
          <w:lang w:val="lt-LT"/>
        </w:rPr>
        <w:t>-</w:t>
      </w:r>
      <w:r>
        <w:rPr>
          <w:i/>
          <w:iCs/>
          <w:lang w:val="lt-LT"/>
        </w:rPr>
        <w:t>Schönlein</w:t>
      </w:r>
      <w:r>
        <w:rPr>
          <w:lang w:val="lt-LT"/>
        </w:rPr>
        <w:t>)</w:t>
      </w:r>
      <w:r>
        <w:rPr>
          <w:sz w:val="18"/>
          <w:szCs w:val="18"/>
          <w:lang w:val="lt-LT"/>
        </w:rPr>
        <w:t xml:space="preserve"> </w:t>
      </w:r>
      <w:r>
        <w:rPr>
          <w:lang w:val="lt-LT"/>
        </w:rPr>
        <w:t>raudonę)</w:t>
      </w:r>
    </w:p>
    <w:p w14:paraId="6FBA312B" w14:textId="77777777" w:rsidR="001A3150" w:rsidRDefault="001A3150" w:rsidP="001A3150">
      <w:pPr>
        <w:numPr>
          <w:ilvl w:val="12"/>
          <w:numId w:val="0"/>
        </w:numPr>
        <w:ind w:right="-2"/>
        <w:rPr>
          <w:lang w:val="lt-LT"/>
        </w:rPr>
      </w:pPr>
      <w:r>
        <w:rPr>
          <w:lang w:val="lt-LT"/>
        </w:rPr>
        <w:t>-</w:t>
      </w:r>
      <w:r>
        <w:rPr>
          <w:lang w:val="lt-LT"/>
        </w:rPr>
        <w:tab/>
        <w:t>tirpimas arba dilgčiojimo pojūtis (parestezija);</w:t>
      </w:r>
    </w:p>
    <w:p w14:paraId="54FD38C1" w14:textId="77777777" w:rsidR="001A3150" w:rsidRDefault="001A3150" w:rsidP="001A3150">
      <w:pPr>
        <w:numPr>
          <w:ilvl w:val="12"/>
          <w:numId w:val="0"/>
        </w:numPr>
        <w:ind w:right="-2"/>
        <w:rPr>
          <w:lang w:val="lt-LT"/>
        </w:rPr>
      </w:pPr>
      <w:r>
        <w:rPr>
          <w:lang w:val="lt-LT"/>
        </w:rPr>
        <w:t>-</w:t>
      </w:r>
      <w:r>
        <w:rPr>
          <w:lang w:val="lt-LT"/>
        </w:rPr>
        <w:tab/>
        <w:t>apalpimas (sinkopė);</w:t>
      </w:r>
    </w:p>
    <w:p w14:paraId="117720F4" w14:textId="77777777" w:rsidR="001A3150" w:rsidRDefault="001A3150" w:rsidP="001A3150">
      <w:pPr>
        <w:numPr>
          <w:ilvl w:val="12"/>
          <w:numId w:val="0"/>
        </w:numPr>
        <w:ind w:right="-2"/>
        <w:rPr>
          <w:lang w:val="lt-LT"/>
        </w:rPr>
      </w:pPr>
      <w:r>
        <w:rPr>
          <w:lang w:val="lt-LT"/>
        </w:rPr>
        <w:t>-</w:t>
      </w:r>
      <w:r>
        <w:rPr>
          <w:lang w:val="lt-LT"/>
        </w:rPr>
        <w:tab/>
        <w:t>labai dažnas ir neritmiškas širdies plakimas (prieširdžių virpėjimas);</w:t>
      </w:r>
    </w:p>
    <w:p w14:paraId="2237E624" w14:textId="77777777" w:rsidR="001A3150" w:rsidRDefault="001A3150" w:rsidP="001A3150">
      <w:pPr>
        <w:numPr>
          <w:ilvl w:val="12"/>
          <w:numId w:val="0"/>
        </w:numPr>
        <w:ind w:right="-2"/>
        <w:rPr>
          <w:lang w:val="lt-LT"/>
        </w:rPr>
      </w:pPr>
      <w:r>
        <w:rPr>
          <w:lang w:val="lt-LT"/>
        </w:rPr>
        <w:t>-</w:t>
      </w:r>
      <w:r>
        <w:rPr>
          <w:lang w:val="lt-LT"/>
        </w:rPr>
        <w:tab/>
        <w:t>smegenų kraujotakos sutrikimas (insultas);</w:t>
      </w:r>
    </w:p>
    <w:p w14:paraId="5584C114" w14:textId="77777777" w:rsidR="001A3150" w:rsidRDefault="001A3150" w:rsidP="001A3150">
      <w:pPr>
        <w:numPr>
          <w:ilvl w:val="12"/>
          <w:numId w:val="0"/>
        </w:numPr>
        <w:ind w:right="-2"/>
        <w:rPr>
          <w:lang w:val="lt-LT"/>
        </w:rPr>
      </w:pPr>
      <w:r>
        <w:rPr>
          <w:lang w:val="lt-LT"/>
        </w:rPr>
        <w:t>-</w:t>
      </w:r>
      <w:r>
        <w:rPr>
          <w:lang w:val="lt-LT"/>
        </w:rPr>
        <w:tab/>
        <w:t>kepenų uždegimas (hepatitas);</w:t>
      </w:r>
    </w:p>
    <w:p w14:paraId="60EFF97A" w14:textId="77777777" w:rsidR="001A3150" w:rsidRDefault="001A3150" w:rsidP="001A3150">
      <w:pPr>
        <w:numPr>
          <w:ilvl w:val="12"/>
          <w:numId w:val="0"/>
        </w:numPr>
        <w:ind w:right="-2"/>
        <w:rPr>
          <w:lang w:val="lt-LT"/>
        </w:rPr>
      </w:pPr>
      <w:r>
        <w:rPr>
          <w:lang w:val="lt-LT"/>
        </w:rPr>
        <w:t>-</w:t>
      </w:r>
      <w:r>
        <w:rPr>
          <w:lang w:val="lt-LT"/>
        </w:rPr>
        <w:tab/>
        <w:t>alanino aminotransferazės (ALT) kiekio padidėjimas, kuris dažniausia praeina nutraukus gydymą.</w:t>
      </w:r>
    </w:p>
    <w:p w14:paraId="714295A8" w14:textId="77777777" w:rsidR="001A3150" w:rsidRDefault="001A3150" w:rsidP="001A3150">
      <w:pPr>
        <w:numPr>
          <w:ilvl w:val="12"/>
          <w:numId w:val="0"/>
        </w:numPr>
        <w:ind w:right="-2"/>
        <w:rPr>
          <w:lang w:val="lt-LT"/>
        </w:rPr>
      </w:pPr>
    </w:p>
    <w:p w14:paraId="22745428" w14:textId="77777777" w:rsidR="001A3150" w:rsidRPr="005F399B" w:rsidRDefault="001A3150" w:rsidP="001A3150">
      <w:pPr>
        <w:numPr>
          <w:ilvl w:val="12"/>
          <w:numId w:val="0"/>
        </w:numPr>
        <w:ind w:right="-2"/>
        <w:rPr>
          <w:bCs/>
          <w:i/>
          <w:iCs/>
          <w:lang w:val="lt-LT"/>
        </w:rPr>
      </w:pPr>
      <w:r w:rsidRPr="005F399B">
        <w:rPr>
          <w:bCs/>
          <w:i/>
          <w:iCs/>
          <w:lang w:val="lt-LT"/>
        </w:rPr>
        <w:t xml:space="preserve">Dažnis nežinomas </w:t>
      </w:r>
      <w:r w:rsidR="006C5316" w:rsidRPr="005F399B">
        <w:rPr>
          <w:bCs/>
          <w:i/>
          <w:iCs/>
          <w:lang w:val="lt-LT"/>
        </w:rPr>
        <w:t>(</w:t>
      </w:r>
      <w:r w:rsidR="006C5316" w:rsidRPr="005F399B">
        <w:rPr>
          <w:i/>
          <w:lang w:val="lt-LT"/>
        </w:rPr>
        <w:t>remiantis turimais duomenimis dažnis negali būti nustatytas):</w:t>
      </w:r>
    </w:p>
    <w:p w14:paraId="63CD3B66" w14:textId="77777777" w:rsidR="001A3150" w:rsidRDefault="001A3150" w:rsidP="001A3150">
      <w:pPr>
        <w:numPr>
          <w:ilvl w:val="12"/>
          <w:numId w:val="0"/>
        </w:numPr>
        <w:ind w:right="-2"/>
        <w:rPr>
          <w:lang w:val="lt-LT"/>
        </w:rPr>
      </w:pPr>
      <w:r>
        <w:rPr>
          <w:lang w:val="lt-LT"/>
        </w:rPr>
        <w:t>-</w:t>
      </w:r>
      <w:r>
        <w:rPr>
          <w:lang w:val="lt-LT"/>
        </w:rPr>
        <w:tab/>
        <w:t>trombocitų kiekio sumažėjimas;</w:t>
      </w:r>
    </w:p>
    <w:p w14:paraId="536CB316" w14:textId="77777777" w:rsidR="001A3150" w:rsidRDefault="001A3150" w:rsidP="001A3150">
      <w:pPr>
        <w:numPr>
          <w:ilvl w:val="12"/>
          <w:numId w:val="0"/>
        </w:numPr>
        <w:ind w:right="-2"/>
        <w:rPr>
          <w:lang w:val="lt-LT"/>
        </w:rPr>
      </w:pPr>
      <w:r>
        <w:rPr>
          <w:lang w:val="lt-LT"/>
        </w:rPr>
        <w:t>-</w:t>
      </w:r>
      <w:r>
        <w:rPr>
          <w:lang w:val="lt-LT"/>
        </w:rPr>
        <w:tab/>
        <w:t>migrena;</w:t>
      </w:r>
    </w:p>
    <w:p w14:paraId="0C1F3693" w14:textId="77777777" w:rsidR="001A3150" w:rsidRDefault="001A3150" w:rsidP="001A3150">
      <w:pPr>
        <w:numPr>
          <w:ilvl w:val="12"/>
          <w:numId w:val="0"/>
        </w:numPr>
        <w:ind w:right="-2"/>
        <w:rPr>
          <w:lang w:val="lt-LT"/>
        </w:rPr>
      </w:pPr>
      <w:r>
        <w:rPr>
          <w:lang w:val="lt-LT"/>
        </w:rPr>
        <w:t>-</w:t>
      </w:r>
      <w:r>
        <w:rPr>
          <w:lang w:val="lt-LT"/>
        </w:rPr>
        <w:tab/>
        <w:t>kepenų funkcijos sutrikimas;</w:t>
      </w:r>
    </w:p>
    <w:p w14:paraId="247D683E" w14:textId="77777777" w:rsidR="001A3150" w:rsidRDefault="001A3150" w:rsidP="001A3150">
      <w:pPr>
        <w:numPr>
          <w:ilvl w:val="12"/>
          <w:numId w:val="0"/>
        </w:numPr>
        <w:ind w:right="-2"/>
        <w:rPr>
          <w:lang w:val="lt-LT"/>
        </w:rPr>
      </w:pPr>
      <w:r>
        <w:rPr>
          <w:lang w:val="lt-LT"/>
        </w:rPr>
        <w:lastRenderedPageBreak/>
        <w:t>-</w:t>
      </w:r>
      <w:r>
        <w:rPr>
          <w:lang w:val="lt-LT"/>
        </w:rPr>
        <w:tab/>
        <w:t>sąnarių ir raumenų skausmas;</w:t>
      </w:r>
    </w:p>
    <w:p w14:paraId="7A14C6E5"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 xml:space="preserve">į gripą panašūs simptomai; </w:t>
      </w:r>
    </w:p>
    <w:p w14:paraId="0A1F3E20" w14:textId="77777777" w:rsidR="00C66094" w:rsidRDefault="00C66094" w:rsidP="001A3150">
      <w:pPr>
        <w:numPr>
          <w:ilvl w:val="12"/>
          <w:numId w:val="0"/>
        </w:numPr>
        <w:tabs>
          <w:tab w:val="num" w:pos="540"/>
        </w:tabs>
        <w:ind w:left="540" w:right="-2" w:hanging="540"/>
        <w:rPr>
          <w:lang w:val="lt-LT"/>
        </w:rPr>
      </w:pPr>
      <w:r>
        <w:rPr>
          <w:lang w:val="lt-LT"/>
        </w:rPr>
        <w:t>-</w:t>
      </w:r>
      <w:r>
        <w:rPr>
          <w:lang w:val="lt-LT"/>
        </w:rPr>
        <w:tab/>
        <w:t>nugaros skausmas ir šlapimo takų uždegimas;</w:t>
      </w:r>
    </w:p>
    <w:p w14:paraId="6B9EF9B6"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padidėjęs jautrumas saulės šviesai (fotosensibilizacija);</w:t>
      </w:r>
    </w:p>
    <w:p w14:paraId="4CDE9BC6"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netikėtas raumenų skausmas ir tamsus (arbatos spalvos) šlapimas (rabdomiolizė);</w:t>
      </w:r>
    </w:p>
    <w:p w14:paraId="130AE10F"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impotencija;</w:t>
      </w:r>
    </w:p>
    <w:p w14:paraId="2368C608"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kasos uždegimas (pankreatitas);</w:t>
      </w:r>
    </w:p>
    <w:p w14:paraId="0581E29F" w14:textId="40F96D41" w:rsidR="001A3150" w:rsidRDefault="001A3150" w:rsidP="001A3150">
      <w:pPr>
        <w:numPr>
          <w:ilvl w:val="12"/>
          <w:numId w:val="0"/>
        </w:numPr>
        <w:tabs>
          <w:tab w:val="num" w:pos="540"/>
        </w:tabs>
        <w:ind w:left="540" w:right="-2" w:hanging="540"/>
        <w:rPr>
          <w:lang w:val="lt-LT"/>
        </w:rPr>
      </w:pPr>
      <w:r>
        <w:rPr>
          <w:lang w:val="lt-LT"/>
        </w:rPr>
        <w:t>-</w:t>
      </w:r>
      <w:r>
        <w:rPr>
          <w:lang w:val="lt-LT"/>
        </w:rPr>
        <w:tab/>
      </w:r>
      <w:r w:rsidR="0024123A">
        <w:rPr>
          <w:lang w:val="lt-LT"/>
        </w:rPr>
        <w:t xml:space="preserve">natrio </w:t>
      </w:r>
      <w:r>
        <w:rPr>
          <w:lang w:val="lt-LT"/>
        </w:rPr>
        <w:t>kiekio kraujyje sumažėjimas (hiponatremija):</w:t>
      </w:r>
    </w:p>
    <w:p w14:paraId="62DFACB3"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depresija;</w:t>
      </w:r>
    </w:p>
    <w:p w14:paraId="39F13F0C" w14:textId="77777777" w:rsidR="001A3150" w:rsidRDefault="001A3150" w:rsidP="001A3150">
      <w:pPr>
        <w:numPr>
          <w:ilvl w:val="12"/>
          <w:numId w:val="0"/>
        </w:numPr>
        <w:tabs>
          <w:tab w:val="num" w:pos="540"/>
        </w:tabs>
        <w:ind w:left="540" w:right="-2" w:hanging="540"/>
        <w:rPr>
          <w:lang w:val="lt-LT"/>
        </w:rPr>
      </w:pPr>
      <w:r>
        <w:rPr>
          <w:lang w:val="lt-LT"/>
        </w:rPr>
        <w:t>-</w:t>
      </w:r>
      <w:r>
        <w:rPr>
          <w:lang w:val="lt-LT"/>
        </w:rPr>
        <w:tab/>
        <w:t>bendras silpnumas (negalavimas);</w:t>
      </w:r>
    </w:p>
    <w:p w14:paraId="770C7809" w14:textId="77777777" w:rsidR="00C66094" w:rsidRDefault="001A3150" w:rsidP="001A3150">
      <w:pPr>
        <w:numPr>
          <w:ilvl w:val="12"/>
          <w:numId w:val="0"/>
        </w:numPr>
        <w:tabs>
          <w:tab w:val="num" w:pos="540"/>
        </w:tabs>
        <w:ind w:right="-2"/>
        <w:rPr>
          <w:lang w:val="lt-LT"/>
        </w:rPr>
      </w:pPr>
      <w:r>
        <w:rPr>
          <w:lang w:val="lt-LT"/>
        </w:rPr>
        <w:t>-</w:t>
      </w:r>
      <w:r>
        <w:rPr>
          <w:lang w:val="lt-LT"/>
        </w:rPr>
        <w:tab/>
        <w:t>skambėjimas, zvimbimas, riaumojimas arba tiksėjimas ausyse (tinitas)</w:t>
      </w:r>
      <w:r w:rsidR="00C66094">
        <w:rPr>
          <w:lang w:val="lt-LT"/>
        </w:rPr>
        <w:t>;</w:t>
      </w:r>
    </w:p>
    <w:p w14:paraId="3465F8D1" w14:textId="77777777" w:rsidR="001A3150" w:rsidRDefault="00C66094" w:rsidP="001A3150">
      <w:pPr>
        <w:numPr>
          <w:ilvl w:val="12"/>
          <w:numId w:val="0"/>
        </w:numPr>
        <w:tabs>
          <w:tab w:val="num" w:pos="540"/>
        </w:tabs>
        <w:ind w:right="-2"/>
        <w:rPr>
          <w:lang w:val="lt-LT"/>
        </w:rPr>
      </w:pPr>
      <w:r>
        <w:rPr>
          <w:lang w:val="lt-LT"/>
        </w:rPr>
        <w:t>-</w:t>
      </w:r>
      <w:r>
        <w:rPr>
          <w:lang w:val="lt-LT"/>
        </w:rPr>
        <w:tab/>
        <w:t>skonio pakitimas (disgeusija).</w:t>
      </w:r>
    </w:p>
    <w:p w14:paraId="47073408" w14:textId="77777777" w:rsidR="001A3150" w:rsidRDefault="001A3150" w:rsidP="001A3150">
      <w:pPr>
        <w:ind w:right="-2"/>
        <w:rPr>
          <w:lang w:val="lt-LT"/>
        </w:rPr>
      </w:pPr>
    </w:p>
    <w:p w14:paraId="7A63E308" w14:textId="77777777" w:rsidR="001A3150" w:rsidRDefault="001A3150" w:rsidP="001A3150">
      <w:pPr>
        <w:tabs>
          <w:tab w:val="left" w:pos="0"/>
        </w:tabs>
        <w:ind w:right="-2"/>
        <w:rPr>
          <w:lang w:val="lt-LT"/>
        </w:rPr>
      </w:pPr>
      <w:r>
        <w:rPr>
          <w:lang w:val="lt-LT"/>
        </w:rPr>
        <w:t>Vaikams pasireiškė į suaugusiųjų panašios nepageidaujamos reakcijos.</w:t>
      </w:r>
    </w:p>
    <w:p w14:paraId="650998B9" w14:textId="77777777" w:rsidR="001A3150" w:rsidRDefault="001A3150" w:rsidP="001A3150">
      <w:pPr>
        <w:numPr>
          <w:ilvl w:val="12"/>
          <w:numId w:val="0"/>
        </w:numPr>
        <w:ind w:right="-2"/>
        <w:rPr>
          <w:lang w:val="lt-LT"/>
        </w:rPr>
      </w:pPr>
    </w:p>
    <w:p w14:paraId="527528FF" w14:textId="77777777" w:rsidR="006F5051" w:rsidRPr="006F5051" w:rsidRDefault="006F5051" w:rsidP="006F5051">
      <w:pPr>
        <w:spacing w:line="240" w:lineRule="auto"/>
        <w:rPr>
          <w:b/>
          <w:snapToGrid w:val="0"/>
          <w:szCs w:val="24"/>
          <w:lang w:val="lt-LT"/>
        </w:rPr>
      </w:pPr>
      <w:r w:rsidRPr="006F5051">
        <w:rPr>
          <w:b/>
          <w:noProof/>
          <w:snapToGrid w:val="0"/>
          <w:szCs w:val="24"/>
          <w:lang w:val="lt-LT"/>
        </w:rPr>
        <w:t>Pranešimas apie šalutinį poveikį</w:t>
      </w:r>
    </w:p>
    <w:p w14:paraId="73B29626" w14:textId="77777777" w:rsidR="006F5051" w:rsidRPr="006F5051" w:rsidRDefault="006F5051" w:rsidP="006F5051">
      <w:pPr>
        <w:ind w:right="-449"/>
        <w:rPr>
          <w:noProof/>
          <w:snapToGrid w:val="0"/>
          <w:szCs w:val="24"/>
          <w:lang w:val="lt-LT"/>
        </w:rPr>
      </w:pPr>
      <w:r w:rsidRPr="006F5051">
        <w:rPr>
          <w:snapToGrid w:val="0"/>
          <w:szCs w:val="20"/>
          <w:lang w:val="lt-LT"/>
        </w:rPr>
        <w:t>Jeigu pasireiškė šalutinis poveikis, įskaitant šiame lapelyje nenurodytą, pasakykite gydytojui</w:t>
      </w:r>
      <w:r>
        <w:rPr>
          <w:snapToGrid w:val="0"/>
          <w:szCs w:val="20"/>
          <w:lang w:val="lt-LT"/>
        </w:rPr>
        <w:t xml:space="preserve"> </w:t>
      </w:r>
      <w:r w:rsidRPr="006F5051">
        <w:rPr>
          <w:snapToGrid w:val="0"/>
          <w:szCs w:val="20"/>
          <w:lang w:val="lt-LT"/>
        </w:rPr>
        <w:t>arba</w:t>
      </w:r>
      <w:r>
        <w:rPr>
          <w:snapToGrid w:val="0"/>
          <w:szCs w:val="20"/>
          <w:lang w:val="lt-LT"/>
        </w:rPr>
        <w:t xml:space="preserve"> vaistininkui</w:t>
      </w:r>
      <w:r w:rsidRPr="006F5051">
        <w:rPr>
          <w:snapToGrid w:val="0"/>
          <w:szCs w:val="20"/>
          <w:lang w:val="lt-LT"/>
        </w:rPr>
        <w:t>. Apie šalutinį poveikį taip pat galite pranešti Valstybinei vaistų kontrolės tarnybai prie Lietuvos Respublikos sveikatos apsaugos ministerijos nemokamu t</w:t>
      </w:r>
      <w:r w:rsidRPr="006F5051">
        <w:rPr>
          <w:snapToGrid w:val="0"/>
          <w:szCs w:val="20"/>
          <w:lang w:val="lt-LT" w:eastAsia="zh-CN"/>
        </w:rPr>
        <w:t>elefonu 8 800 73568</w:t>
      </w:r>
      <w:r w:rsidRPr="006F5051">
        <w:rPr>
          <w:snapToGrid w:val="0"/>
          <w:szCs w:val="20"/>
          <w:lang w:val="lt-LT"/>
        </w:rPr>
        <w:t xml:space="preserve"> arba užpildyti interneto svetainėje </w:t>
      </w:r>
      <w:hyperlink r:id="rId10" w:history="1">
        <w:r w:rsidRPr="006F5051">
          <w:rPr>
            <w:rFonts w:eastAsia="SimSun"/>
            <w:snapToGrid w:val="0"/>
            <w:color w:val="0000FF"/>
            <w:szCs w:val="20"/>
            <w:u w:val="single"/>
            <w:lang w:val="lt-LT"/>
          </w:rPr>
          <w:t>www.vvkt.lt</w:t>
        </w:r>
      </w:hyperlink>
      <w:r w:rsidRPr="006F5051">
        <w:rPr>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6F5051">
        <w:rPr>
          <w:snapToGrid w:val="0"/>
          <w:szCs w:val="20"/>
          <w:lang w:val="lt-LT" w:eastAsia="zh-CN"/>
        </w:rPr>
        <w:t xml:space="preserve">nemokamu </w:t>
      </w:r>
      <w:r w:rsidRPr="006F5051">
        <w:rPr>
          <w:snapToGrid w:val="0"/>
          <w:szCs w:val="20"/>
          <w:lang w:val="lt-LT"/>
        </w:rPr>
        <w:t>fakso numeriu 8 800 20131</w:t>
      </w:r>
      <w:r w:rsidRPr="006F5051">
        <w:rPr>
          <w:snapToGrid w:val="0"/>
          <w:szCs w:val="20"/>
          <w:lang w:val="lt-LT" w:eastAsia="zh-CN"/>
        </w:rPr>
        <w:t xml:space="preserve">, </w:t>
      </w:r>
      <w:r w:rsidRPr="006F5051">
        <w:rPr>
          <w:snapToGrid w:val="0"/>
          <w:szCs w:val="20"/>
          <w:lang w:val="lt-LT"/>
        </w:rPr>
        <w:t xml:space="preserve">el. paštu </w:t>
      </w:r>
      <w:hyperlink r:id="rId11" w:history="1">
        <w:r w:rsidRPr="006F5051">
          <w:rPr>
            <w:rFonts w:eastAsia="SimSun"/>
            <w:snapToGrid w:val="0"/>
            <w:color w:val="0000FF"/>
            <w:szCs w:val="20"/>
            <w:u w:val="single"/>
            <w:lang w:val="lt-LT"/>
          </w:rPr>
          <w:t>NepageidaujamaR@vvkt.lt</w:t>
        </w:r>
      </w:hyperlink>
      <w:r w:rsidRPr="006F5051">
        <w:rPr>
          <w:snapToGrid w:val="0"/>
          <w:szCs w:val="20"/>
          <w:lang w:val="lt-LT"/>
        </w:rPr>
        <w:t xml:space="preserve">, taip pat per Valstybinės vaistų kontrolės tarnybos prie Lietuvos Respublikos sveikatos apsaugos ministerijos interneto svetainę (adresu </w:t>
      </w:r>
      <w:hyperlink r:id="rId12" w:history="1">
        <w:r w:rsidRPr="006F5051">
          <w:rPr>
            <w:rFonts w:eastAsia="SimSun"/>
            <w:snapToGrid w:val="0"/>
            <w:color w:val="0000FF"/>
            <w:szCs w:val="20"/>
            <w:u w:val="single"/>
            <w:lang w:val="lt-LT"/>
          </w:rPr>
          <w:t>http://www.vvkt.lt</w:t>
        </w:r>
      </w:hyperlink>
      <w:r w:rsidRPr="006F5051">
        <w:rPr>
          <w:snapToGrid w:val="0"/>
          <w:szCs w:val="20"/>
          <w:lang w:val="lt-LT"/>
        </w:rPr>
        <w:t>). Pranešdami apie šalutinį poveikį galite mums padėti gauti daugiau informacijos apie šio vaisto saugumą.</w:t>
      </w:r>
    </w:p>
    <w:p w14:paraId="25373601" w14:textId="77777777" w:rsidR="001A3150" w:rsidRDefault="001A3150" w:rsidP="001A3150">
      <w:pPr>
        <w:numPr>
          <w:ilvl w:val="12"/>
          <w:numId w:val="0"/>
        </w:numPr>
        <w:ind w:right="-2"/>
        <w:rPr>
          <w:lang w:val="lt-LT"/>
        </w:rPr>
      </w:pPr>
    </w:p>
    <w:p w14:paraId="521F8420" w14:textId="77777777" w:rsidR="001A3150" w:rsidRDefault="001A3150" w:rsidP="001A3150">
      <w:pPr>
        <w:numPr>
          <w:ilvl w:val="12"/>
          <w:numId w:val="0"/>
        </w:numPr>
        <w:ind w:right="-2"/>
        <w:rPr>
          <w:lang w:val="lt-LT"/>
        </w:rPr>
      </w:pPr>
    </w:p>
    <w:p w14:paraId="1E1CAF92" w14:textId="77777777" w:rsidR="001A3150" w:rsidRDefault="001A3150" w:rsidP="001A3150">
      <w:pPr>
        <w:numPr>
          <w:ilvl w:val="12"/>
          <w:numId w:val="0"/>
        </w:numPr>
        <w:ind w:left="567" w:right="-2" w:hanging="567"/>
        <w:rPr>
          <w:b/>
          <w:bCs/>
          <w:lang w:val="lt-LT"/>
        </w:rPr>
      </w:pPr>
      <w:r>
        <w:rPr>
          <w:b/>
          <w:bCs/>
          <w:lang w:val="lt-LT"/>
        </w:rPr>
        <w:t>5.</w:t>
      </w:r>
      <w:r>
        <w:rPr>
          <w:b/>
          <w:bCs/>
          <w:lang w:val="lt-LT"/>
        </w:rPr>
        <w:tab/>
        <w:t>Kaip laikyti Covance</w:t>
      </w:r>
    </w:p>
    <w:p w14:paraId="4D8835C0" w14:textId="77777777" w:rsidR="001A3150" w:rsidRDefault="001A3150" w:rsidP="001A3150">
      <w:pPr>
        <w:numPr>
          <w:ilvl w:val="12"/>
          <w:numId w:val="0"/>
        </w:numPr>
        <w:ind w:left="567" w:right="-2" w:hanging="567"/>
        <w:rPr>
          <w:lang w:val="lt-LT"/>
        </w:rPr>
      </w:pPr>
    </w:p>
    <w:p w14:paraId="7D82EC0D" w14:textId="77777777" w:rsidR="001A3150" w:rsidRDefault="001A3150" w:rsidP="001A3150">
      <w:pPr>
        <w:numPr>
          <w:ilvl w:val="12"/>
          <w:numId w:val="0"/>
        </w:numPr>
        <w:ind w:right="-2"/>
        <w:rPr>
          <w:lang w:val="lt-LT"/>
        </w:rPr>
      </w:pPr>
      <w:r>
        <w:rPr>
          <w:lang w:val="lt-LT"/>
        </w:rPr>
        <w:t>Šį vaistą laikykite vaikams nepastebimoje ir nepasiekiamoje vietoje.</w:t>
      </w:r>
    </w:p>
    <w:p w14:paraId="22A69EBE" w14:textId="77777777" w:rsidR="001A3150" w:rsidRDefault="001A3150" w:rsidP="001A3150">
      <w:pPr>
        <w:numPr>
          <w:ilvl w:val="12"/>
          <w:numId w:val="0"/>
        </w:numPr>
        <w:ind w:right="-2"/>
        <w:rPr>
          <w:lang w:val="lt-LT"/>
        </w:rPr>
      </w:pPr>
    </w:p>
    <w:p w14:paraId="6D24A7C7" w14:textId="77777777" w:rsidR="001A3150" w:rsidRDefault="001A3150" w:rsidP="001A3150">
      <w:pPr>
        <w:numPr>
          <w:ilvl w:val="12"/>
          <w:numId w:val="0"/>
        </w:numPr>
        <w:ind w:right="-2"/>
        <w:rPr>
          <w:lang w:val="lt-LT"/>
        </w:rPr>
      </w:pPr>
      <w:r>
        <w:rPr>
          <w:lang w:val="lt-LT"/>
        </w:rPr>
        <w:t>Ant  dėžutės arba lizdinės plokštelės po ,,Tinka iki“ arba ,,EXP“ nurodytam tinkamumo laikui pasibaigus, šio vaisto vartoti negalima. Vaistas tinkamas vartoti iki paskutinės nurodyto mėnesio dienos.</w:t>
      </w:r>
    </w:p>
    <w:p w14:paraId="32456572" w14:textId="77777777" w:rsidR="001A3150" w:rsidRDefault="001A3150" w:rsidP="001A3150">
      <w:pPr>
        <w:numPr>
          <w:ilvl w:val="12"/>
          <w:numId w:val="0"/>
        </w:numPr>
        <w:ind w:right="-2"/>
        <w:rPr>
          <w:lang w:val="lt-LT"/>
        </w:rPr>
      </w:pPr>
    </w:p>
    <w:p w14:paraId="2B518C79" w14:textId="77777777" w:rsidR="001A3150" w:rsidRDefault="001A3150" w:rsidP="001A3150">
      <w:pPr>
        <w:numPr>
          <w:ilvl w:val="12"/>
          <w:numId w:val="0"/>
        </w:numPr>
        <w:ind w:right="-2"/>
        <w:rPr>
          <w:lang w:val="lt-LT"/>
        </w:rPr>
      </w:pPr>
      <w:r>
        <w:rPr>
          <w:lang w:val="lt-LT"/>
        </w:rPr>
        <w:t>Šiam vaistiniam preparatui specialių laikymo sąlygų nereikia.</w:t>
      </w:r>
    </w:p>
    <w:p w14:paraId="7286D16D" w14:textId="77777777" w:rsidR="001A3150" w:rsidRDefault="001A3150" w:rsidP="001A3150">
      <w:pPr>
        <w:numPr>
          <w:ilvl w:val="12"/>
          <w:numId w:val="0"/>
        </w:numPr>
        <w:ind w:right="-2"/>
        <w:rPr>
          <w:lang w:val="lt-LT"/>
        </w:rPr>
      </w:pPr>
    </w:p>
    <w:p w14:paraId="391D29C6" w14:textId="77777777" w:rsidR="001A3150" w:rsidRDefault="001A3150" w:rsidP="001A3150">
      <w:pPr>
        <w:numPr>
          <w:ilvl w:val="12"/>
          <w:numId w:val="0"/>
        </w:numPr>
        <w:ind w:right="-2"/>
        <w:rPr>
          <w:lang w:val="lt-LT"/>
        </w:rPr>
      </w:pPr>
      <w:r>
        <w:rPr>
          <w:lang w:val="lt-LT"/>
        </w:rPr>
        <w:t>Vaistų negalima išmesti į kanalizaciją arba su buitinėmis atliekomis. Kaip išmesti nereikalingus vaistus, klauskite vaistininko. Šios priemonės padės apsaugoti aplinką.</w:t>
      </w:r>
    </w:p>
    <w:p w14:paraId="2ED86F6A" w14:textId="77777777" w:rsidR="001A3150" w:rsidRDefault="001A3150" w:rsidP="001A3150">
      <w:pPr>
        <w:numPr>
          <w:ilvl w:val="12"/>
          <w:numId w:val="0"/>
        </w:numPr>
        <w:ind w:right="-2"/>
        <w:rPr>
          <w:lang w:val="lt-LT"/>
        </w:rPr>
      </w:pPr>
    </w:p>
    <w:p w14:paraId="40371138" w14:textId="77777777" w:rsidR="001A3150" w:rsidRDefault="001A3150" w:rsidP="001A3150">
      <w:pPr>
        <w:numPr>
          <w:ilvl w:val="12"/>
          <w:numId w:val="0"/>
        </w:numPr>
        <w:ind w:right="-2"/>
        <w:rPr>
          <w:lang w:val="lt-LT"/>
        </w:rPr>
      </w:pPr>
    </w:p>
    <w:p w14:paraId="1B9C77C6" w14:textId="77777777" w:rsidR="001A3150" w:rsidRDefault="001A3150" w:rsidP="001A3150">
      <w:pPr>
        <w:keepNext/>
        <w:spacing w:line="240" w:lineRule="auto"/>
        <w:rPr>
          <w:b/>
          <w:bCs/>
          <w:lang w:val="lt-LT"/>
        </w:rPr>
      </w:pPr>
      <w:r>
        <w:rPr>
          <w:b/>
          <w:bCs/>
          <w:lang w:val="lt-LT"/>
        </w:rPr>
        <w:t>6.</w:t>
      </w:r>
      <w:r>
        <w:rPr>
          <w:b/>
          <w:bCs/>
          <w:lang w:val="lt-LT"/>
        </w:rPr>
        <w:tab/>
        <w:t>Pakuotės turinys ir kita informacija</w:t>
      </w:r>
    </w:p>
    <w:p w14:paraId="5CABA605" w14:textId="77777777" w:rsidR="001A3150" w:rsidRDefault="001A3150" w:rsidP="001A3150">
      <w:pPr>
        <w:keepNext/>
        <w:spacing w:line="240" w:lineRule="auto"/>
        <w:rPr>
          <w:lang w:val="lt-LT"/>
        </w:rPr>
      </w:pPr>
    </w:p>
    <w:p w14:paraId="400CE568" w14:textId="77777777" w:rsidR="001A3150" w:rsidRDefault="001A3150" w:rsidP="001A3150">
      <w:pPr>
        <w:keepNext/>
        <w:spacing w:line="240" w:lineRule="auto"/>
        <w:rPr>
          <w:b/>
          <w:bCs/>
          <w:lang w:val="lt-LT"/>
        </w:rPr>
      </w:pPr>
      <w:r>
        <w:rPr>
          <w:b/>
          <w:bCs/>
          <w:lang w:val="lt-LT"/>
        </w:rPr>
        <w:t>Covance sudėtis</w:t>
      </w:r>
    </w:p>
    <w:p w14:paraId="49C9AD95" w14:textId="77777777" w:rsidR="001A3150" w:rsidRDefault="001A3150" w:rsidP="001A3150">
      <w:pPr>
        <w:numPr>
          <w:ilvl w:val="12"/>
          <w:numId w:val="0"/>
        </w:numPr>
        <w:ind w:right="-2"/>
        <w:rPr>
          <w:u w:val="single"/>
          <w:lang w:val="lt-LT"/>
        </w:rPr>
      </w:pPr>
    </w:p>
    <w:p w14:paraId="59150F0F" w14:textId="77777777" w:rsidR="001A3150" w:rsidRDefault="001A3150" w:rsidP="001A3150">
      <w:pPr>
        <w:numPr>
          <w:ilvl w:val="0"/>
          <w:numId w:val="14"/>
        </w:numPr>
        <w:tabs>
          <w:tab w:val="clear" w:pos="567"/>
          <w:tab w:val="left" w:pos="720"/>
        </w:tabs>
        <w:spacing w:line="240" w:lineRule="auto"/>
        <w:ind w:left="567" w:right="-2" w:hanging="567"/>
        <w:rPr>
          <w:i/>
          <w:iCs/>
          <w:lang w:val="lt-LT"/>
        </w:rPr>
      </w:pPr>
      <w:r>
        <w:rPr>
          <w:lang w:val="lt-LT"/>
        </w:rPr>
        <w:t>Veiklioji medžiaga yra losartano kalio druska.</w:t>
      </w:r>
    </w:p>
    <w:p w14:paraId="17EF9BCD" w14:textId="77777777" w:rsidR="001A3150" w:rsidRDefault="001A3150" w:rsidP="001A3150">
      <w:pPr>
        <w:ind w:left="540"/>
        <w:rPr>
          <w:lang w:val="lt-LT"/>
        </w:rPr>
      </w:pPr>
      <w:r>
        <w:rPr>
          <w:lang w:val="lt-LT"/>
        </w:rPr>
        <w:t>Kiekvienoje Covance 50 mg plėvele dengtoje tabletėje yra 50 mg losartano kalio druskos (tai atitinka 45,76 mg losartano).</w:t>
      </w:r>
    </w:p>
    <w:p w14:paraId="5E38C9C8" w14:textId="77777777" w:rsidR="001A3150" w:rsidRDefault="001A3150" w:rsidP="001A3150">
      <w:pPr>
        <w:ind w:left="540"/>
        <w:rPr>
          <w:lang w:val="lt-LT"/>
        </w:rPr>
      </w:pPr>
      <w:r>
        <w:rPr>
          <w:highlight w:val="lightGray"/>
          <w:lang w:val="lt-LT"/>
        </w:rPr>
        <w:t>Kiekvienoje Covance 100 mg plėvele dengtoje tabletėje yra 100 mg losartano kalio druskos (tai atitinka 91,52 mg losartano).</w:t>
      </w:r>
    </w:p>
    <w:p w14:paraId="43A1F458" w14:textId="77777777" w:rsidR="001A3150" w:rsidRDefault="001A3150" w:rsidP="001A3150">
      <w:pPr>
        <w:tabs>
          <w:tab w:val="clear" w:pos="567"/>
          <w:tab w:val="left" w:pos="720"/>
        </w:tabs>
        <w:spacing w:line="240" w:lineRule="auto"/>
        <w:ind w:left="540" w:right="-2"/>
        <w:rPr>
          <w:i/>
          <w:iCs/>
          <w:lang w:val="lt-LT"/>
        </w:rPr>
      </w:pPr>
    </w:p>
    <w:p w14:paraId="3727A305" w14:textId="77777777" w:rsidR="001A3150" w:rsidRDefault="001A3150" w:rsidP="001A3150">
      <w:pPr>
        <w:numPr>
          <w:ilvl w:val="0"/>
          <w:numId w:val="14"/>
        </w:numPr>
        <w:tabs>
          <w:tab w:val="clear" w:pos="567"/>
          <w:tab w:val="left" w:pos="720"/>
        </w:tabs>
        <w:spacing w:line="240" w:lineRule="auto"/>
        <w:ind w:left="567" w:right="-2" w:hanging="567"/>
        <w:rPr>
          <w:lang w:val="lt-LT"/>
        </w:rPr>
      </w:pPr>
      <w:r>
        <w:rPr>
          <w:lang w:val="lt-LT"/>
        </w:rPr>
        <w:t>Pagalbinės medžiagos yra:</w:t>
      </w:r>
    </w:p>
    <w:p w14:paraId="06A5C27F" w14:textId="77777777" w:rsidR="001A3150" w:rsidRDefault="001A3150" w:rsidP="001A3150">
      <w:pPr>
        <w:rPr>
          <w:i/>
          <w:iCs/>
          <w:lang w:val="lt-LT"/>
        </w:rPr>
      </w:pPr>
      <w:r>
        <w:rPr>
          <w:u w:val="single"/>
          <w:lang w:val="lt-LT"/>
        </w:rPr>
        <w:lastRenderedPageBreak/>
        <w:t>Tabletės šerdis</w:t>
      </w:r>
    </w:p>
    <w:p w14:paraId="20234726" w14:textId="77777777" w:rsidR="001A3150" w:rsidRDefault="001A3150" w:rsidP="001A3150">
      <w:pPr>
        <w:numPr>
          <w:ilvl w:val="0"/>
          <w:numId w:val="14"/>
        </w:numPr>
        <w:tabs>
          <w:tab w:val="left" w:pos="360"/>
        </w:tabs>
        <w:ind w:left="567" w:hanging="567"/>
        <w:rPr>
          <w:lang w:val="lt-LT"/>
        </w:rPr>
      </w:pPr>
      <w:r>
        <w:rPr>
          <w:lang w:val="lt-LT"/>
        </w:rPr>
        <w:t>Mikrokristalinė celiuliozė</w:t>
      </w:r>
    </w:p>
    <w:p w14:paraId="046D3B73" w14:textId="77777777" w:rsidR="001A3150" w:rsidRDefault="001A3150" w:rsidP="001A3150">
      <w:pPr>
        <w:numPr>
          <w:ilvl w:val="0"/>
          <w:numId w:val="14"/>
        </w:numPr>
        <w:tabs>
          <w:tab w:val="left" w:pos="360"/>
        </w:tabs>
        <w:ind w:left="567" w:hanging="567"/>
        <w:rPr>
          <w:lang w:val="lt-LT"/>
        </w:rPr>
      </w:pPr>
      <w:r>
        <w:rPr>
          <w:lang w:val="lt-LT"/>
        </w:rPr>
        <w:t>Laktozė</w:t>
      </w:r>
    </w:p>
    <w:p w14:paraId="6D8E588E" w14:textId="77777777" w:rsidR="001A3150" w:rsidRDefault="001A3150" w:rsidP="001A3150">
      <w:pPr>
        <w:numPr>
          <w:ilvl w:val="0"/>
          <w:numId w:val="14"/>
        </w:numPr>
        <w:tabs>
          <w:tab w:val="left" w:pos="360"/>
        </w:tabs>
        <w:ind w:left="567" w:hanging="567"/>
        <w:rPr>
          <w:lang w:val="lt-LT"/>
        </w:rPr>
      </w:pPr>
      <w:r>
        <w:rPr>
          <w:lang w:val="lt-LT"/>
        </w:rPr>
        <w:t>Pregelifikuotas kukurūzų krakmolas</w:t>
      </w:r>
    </w:p>
    <w:p w14:paraId="08E83F1E" w14:textId="77777777" w:rsidR="001A3150" w:rsidRDefault="001A3150" w:rsidP="001A3150">
      <w:pPr>
        <w:numPr>
          <w:ilvl w:val="0"/>
          <w:numId w:val="14"/>
        </w:numPr>
        <w:tabs>
          <w:tab w:val="left" w:pos="360"/>
        </w:tabs>
        <w:ind w:left="567" w:hanging="567"/>
        <w:rPr>
          <w:lang w:val="lt-LT"/>
        </w:rPr>
      </w:pPr>
      <w:r>
        <w:rPr>
          <w:lang w:val="lt-LT"/>
        </w:rPr>
        <w:t>Magnio stearatas</w:t>
      </w:r>
    </w:p>
    <w:p w14:paraId="50CA1B5E" w14:textId="77777777" w:rsidR="001A3150" w:rsidRDefault="001A3150" w:rsidP="001A3150">
      <w:pPr>
        <w:numPr>
          <w:ilvl w:val="0"/>
          <w:numId w:val="14"/>
        </w:numPr>
        <w:tabs>
          <w:tab w:val="left" w:pos="360"/>
        </w:tabs>
        <w:ind w:left="567" w:hanging="567"/>
        <w:rPr>
          <w:lang w:val="lt-LT"/>
        </w:rPr>
      </w:pPr>
      <w:r>
        <w:rPr>
          <w:lang w:val="lt-LT"/>
        </w:rPr>
        <w:t>Koloidinis bevandenis silicio dioksidas</w:t>
      </w:r>
    </w:p>
    <w:p w14:paraId="7488CB33" w14:textId="77777777" w:rsidR="001A3150" w:rsidRDefault="001A3150" w:rsidP="001A3150">
      <w:pPr>
        <w:numPr>
          <w:ilvl w:val="0"/>
          <w:numId w:val="14"/>
        </w:numPr>
        <w:tabs>
          <w:tab w:val="left" w:pos="360"/>
        </w:tabs>
        <w:ind w:left="567" w:hanging="567"/>
        <w:rPr>
          <w:lang w:val="lt-LT"/>
        </w:rPr>
      </w:pPr>
      <w:r>
        <w:rPr>
          <w:lang w:val="lt-LT"/>
        </w:rPr>
        <w:t>Talkas</w:t>
      </w:r>
    </w:p>
    <w:p w14:paraId="3EE84C81" w14:textId="77777777" w:rsidR="001A3150" w:rsidRDefault="001A3150" w:rsidP="001A3150">
      <w:pPr>
        <w:tabs>
          <w:tab w:val="left" w:pos="360"/>
        </w:tabs>
        <w:rPr>
          <w:i/>
          <w:iCs/>
          <w:lang w:val="lt-LT"/>
        </w:rPr>
      </w:pPr>
    </w:p>
    <w:p w14:paraId="70CBB6C5" w14:textId="77777777" w:rsidR="001A3150" w:rsidRDefault="001A3150" w:rsidP="001A3150">
      <w:pPr>
        <w:rPr>
          <w:lang w:val="lt-LT"/>
        </w:rPr>
      </w:pPr>
      <w:r>
        <w:rPr>
          <w:u w:val="single"/>
          <w:lang w:val="lt-LT"/>
        </w:rPr>
        <w:t>Tabletės plėvelė</w:t>
      </w:r>
    </w:p>
    <w:p w14:paraId="522F8F76" w14:textId="77777777" w:rsidR="001A3150" w:rsidRDefault="001A3150" w:rsidP="001A3150">
      <w:pPr>
        <w:numPr>
          <w:ilvl w:val="0"/>
          <w:numId w:val="14"/>
        </w:numPr>
        <w:tabs>
          <w:tab w:val="clear" w:pos="567"/>
          <w:tab w:val="left" w:pos="720"/>
        </w:tabs>
        <w:ind w:left="567" w:hanging="567"/>
        <w:rPr>
          <w:lang w:val="lt-LT"/>
        </w:rPr>
      </w:pPr>
      <w:r>
        <w:rPr>
          <w:lang w:val="lt-LT"/>
        </w:rPr>
        <w:t>Hipromeliozė</w:t>
      </w:r>
    </w:p>
    <w:p w14:paraId="059F914A" w14:textId="77777777" w:rsidR="001A3150" w:rsidRDefault="001A3150" w:rsidP="001A3150">
      <w:pPr>
        <w:numPr>
          <w:ilvl w:val="0"/>
          <w:numId w:val="14"/>
        </w:numPr>
        <w:tabs>
          <w:tab w:val="clear" w:pos="567"/>
          <w:tab w:val="left" w:pos="720"/>
        </w:tabs>
        <w:ind w:left="567" w:hanging="567"/>
        <w:rPr>
          <w:lang w:val="lt-LT"/>
        </w:rPr>
      </w:pPr>
      <w:r>
        <w:rPr>
          <w:lang w:val="lt-LT"/>
        </w:rPr>
        <w:t>Titano dioksidas (E 171)</w:t>
      </w:r>
    </w:p>
    <w:p w14:paraId="55957B2E" w14:textId="77777777" w:rsidR="001A3150" w:rsidRDefault="001A3150" w:rsidP="001A3150">
      <w:pPr>
        <w:numPr>
          <w:ilvl w:val="0"/>
          <w:numId w:val="14"/>
        </w:numPr>
        <w:tabs>
          <w:tab w:val="clear" w:pos="567"/>
          <w:tab w:val="left" w:pos="720"/>
        </w:tabs>
        <w:ind w:left="567" w:hanging="567"/>
        <w:rPr>
          <w:lang w:val="lt-LT"/>
        </w:rPr>
      </w:pPr>
      <w:r>
        <w:rPr>
          <w:lang w:val="lt-LT"/>
        </w:rPr>
        <w:t>Propilenglikolis</w:t>
      </w:r>
    </w:p>
    <w:p w14:paraId="62A36F7F" w14:textId="77777777" w:rsidR="001A3150" w:rsidRDefault="001A3150" w:rsidP="001A3150">
      <w:pPr>
        <w:numPr>
          <w:ilvl w:val="0"/>
          <w:numId w:val="14"/>
        </w:numPr>
        <w:tabs>
          <w:tab w:val="clear" w:pos="567"/>
          <w:tab w:val="left" w:pos="720"/>
        </w:tabs>
        <w:ind w:left="567" w:hanging="567"/>
        <w:rPr>
          <w:lang w:val="lt-LT"/>
        </w:rPr>
      </w:pPr>
      <w:r>
        <w:rPr>
          <w:lang w:val="lt-LT"/>
        </w:rPr>
        <w:t>Hidroksipropilceliuliozė</w:t>
      </w:r>
    </w:p>
    <w:p w14:paraId="32F94888" w14:textId="77777777" w:rsidR="001A3150" w:rsidRDefault="001A3150" w:rsidP="001A3150">
      <w:pPr>
        <w:numPr>
          <w:ilvl w:val="0"/>
          <w:numId w:val="14"/>
        </w:numPr>
        <w:tabs>
          <w:tab w:val="clear" w:pos="567"/>
          <w:tab w:val="left" w:pos="720"/>
        </w:tabs>
        <w:ind w:left="567" w:hanging="567"/>
        <w:rPr>
          <w:lang w:val="lt-LT"/>
        </w:rPr>
      </w:pPr>
      <w:r>
        <w:rPr>
          <w:lang w:val="lt-LT"/>
        </w:rPr>
        <w:t>Talkas</w:t>
      </w:r>
    </w:p>
    <w:p w14:paraId="20606ABE" w14:textId="77777777" w:rsidR="001A3150" w:rsidRDefault="001A3150" w:rsidP="001A3150">
      <w:pPr>
        <w:ind w:left="567" w:hanging="567"/>
        <w:rPr>
          <w:lang w:val="lt-LT"/>
        </w:rPr>
      </w:pPr>
    </w:p>
    <w:p w14:paraId="2DEBACA1" w14:textId="77777777" w:rsidR="001A3150" w:rsidRDefault="001A3150" w:rsidP="001A3150">
      <w:pPr>
        <w:numPr>
          <w:ilvl w:val="12"/>
          <w:numId w:val="0"/>
        </w:numPr>
        <w:ind w:right="-2"/>
        <w:rPr>
          <w:b/>
          <w:bCs/>
          <w:lang w:val="lt-LT"/>
        </w:rPr>
      </w:pPr>
      <w:r>
        <w:rPr>
          <w:b/>
          <w:bCs/>
          <w:lang w:val="lt-LT"/>
        </w:rPr>
        <w:t>Covance išvaizda ir kiekis pakuotėje</w:t>
      </w:r>
    </w:p>
    <w:p w14:paraId="454A5968" w14:textId="77777777" w:rsidR="001A3150" w:rsidRDefault="001A3150" w:rsidP="001A3150">
      <w:pPr>
        <w:numPr>
          <w:ilvl w:val="12"/>
          <w:numId w:val="0"/>
        </w:numPr>
        <w:ind w:right="-2"/>
        <w:rPr>
          <w:u w:val="single"/>
          <w:lang w:val="lt-LT"/>
        </w:rPr>
      </w:pPr>
    </w:p>
    <w:p w14:paraId="5054B81B" w14:textId="77777777" w:rsidR="001A3150" w:rsidRDefault="001A3150" w:rsidP="001A3150">
      <w:pPr>
        <w:rPr>
          <w:lang w:val="lt-LT"/>
        </w:rPr>
      </w:pPr>
      <w:r>
        <w:rPr>
          <w:lang w:val="lt-LT"/>
        </w:rPr>
        <w:t>Covance 50 mg plėvele dengtos tabletės yra be vagelės, tabletėse yra 50 mg losartano kalio druskos.</w:t>
      </w:r>
    </w:p>
    <w:p w14:paraId="5D27CF08" w14:textId="77777777" w:rsidR="001A3150" w:rsidRDefault="001A3150" w:rsidP="001A3150">
      <w:pPr>
        <w:rPr>
          <w:lang w:val="lt-LT"/>
        </w:rPr>
      </w:pPr>
    </w:p>
    <w:p w14:paraId="5B3E3CF9" w14:textId="77777777" w:rsidR="001A3150" w:rsidRDefault="001A3150" w:rsidP="001A3150">
      <w:pPr>
        <w:rPr>
          <w:highlight w:val="lightGray"/>
          <w:lang w:val="lt-LT"/>
        </w:rPr>
      </w:pPr>
      <w:r>
        <w:rPr>
          <w:highlight w:val="lightGray"/>
          <w:lang w:val="lt-LT"/>
        </w:rPr>
        <w:t>Covance 100 mg plėvele dengtos tabletės yra be vagelės, tabletėse yra 100 mg losartano kalio druskos.</w:t>
      </w:r>
    </w:p>
    <w:p w14:paraId="7DB5F8D7" w14:textId="77777777" w:rsidR="001A3150" w:rsidRDefault="001A3150" w:rsidP="001A3150">
      <w:pPr>
        <w:numPr>
          <w:ilvl w:val="12"/>
          <w:numId w:val="0"/>
        </w:numPr>
        <w:ind w:right="-2"/>
        <w:rPr>
          <w:lang w:val="lt-LT"/>
        </w:rPr>
      </w:pPr>
    </w:p>
    <w:p w14:paraId="49184EE2" w14:textId="77777777" w:rsidR="001A3150" w:rsidRDefault="001A3150" w:rsidP="001A3150">
      <w:pPr>
        <w:numPr>
          <w:ilvl w:val="12"/>
          <w:numId w:val="0"/>
        </w:numPr>
        <w:ind w:right="-2"/>
        <w:rPr>
          <w:lang w:val="lt-LT"/>
        </w:rPr>
      </w:pPr>
      <w:r>
        <w:rPr>
          <w:lang w:val="lt-LT"/>
        </w:rPr>
        <w:t>Pakuotėje yra 14, 28, 56 arba 98 plėvele dengtos tabletės.</w:t>
      </w:r>
    </w:p>
    <w:p w14:paraId="44971AD4" w14:textId="77777777" w:rsidR="001A3150" w:rsidRDefault="001A3150" w:rsidP="001A3150">
      <w:pPr>
        <w:numPr>
          <w:ilvl w:val="12"/>
          <w:numId w:val="0"/>
        </w:numPr>
        <w:ind w:right="-2"/>
        <w:rPr>
          <w:lang w:val="lt-LT"/>
        </w:rPr>
      </w:pPr>
    </w:p>
    <w:p w14:paraId="73ED11FA" w14:textId="77777777" w:rsidR="001A3150" w:rsidRDefault="001A3150" w:rsidP="001A3150">
      <w:pPr>
        <w:numPr>
          <w:ilvl w:val="12"/>
          <w:numId w:val="0"/>
        </w:numPr>
        <w:ind w:right="-2"/>
        <w:rPr>
          <w:i/>
          <w:iCs/>
          <w:lang w:val="lt-LT"/>
        </w:rPr>
      </w:pPr>
      <w:r>
        <w:rPr>
          <w:lang w:val="lt-LT"/>
        </w:rPr>
        <w:t>Gali būti tiekiamos ne visų dydžių pakuotės.</w:t>
      </w:r>
    </w:p>
    <w:p w14:paraId="68D7914A" w14:textId="77777777" w:rsidR="001A3150" w:rsidRDefault="001A3150" w:rsidP="001A3150">
      <w:pPr>
        <w:numPr>
          <w:ilvl w:val="12"/>
          <w:numId w:val="0"/>
        </w:numPr>
        <w:ind w:right="-2"/>
        <w:rPr>
          <w:lang w:val="lt-LT"/>
        </w:rPr>
      </w:pPr>
    </w:p>
    <w:p w14:paraId="30EDAC42" w14:textId="77777777" w:rsidR="001A3150" w:rsidRPr="005F399B" w:rsidRDefault="006F5051" w:rsidP="005F399B">
      <w:pPr>
        <w:pStyle w:val="Antrat4"/>
        <w:rPr>
          <w:b w:val="0"/>
          <w:bCs w:val="0"/>
          <w:lang w:val="lt-LT"/>
        </w:rPr>
      </w:pPr>
      <w:r>
        <w:rPr>
          <w:lang w:val="lt-LT"/>
        </w:rPr>
        <w:t>Registruotojas ir gamintojas</w:t>
      </w:r>
    </w:p>
    <w:p w14:paraId="28F63ACB" w14:textId="77777777" w:rsidR="001A3150" w:rsidRDefault="001A3150" w:rsidP="001A3150">
      <w:pPr>
        <w:numPr>
          <w:ilvl w:val="12"/>
          <w:numId w:val="0"/>
        </w:numPr>
        <w:ind w:right="-2"/>
        <w:rPr>
          <w:lang w:val="lt-LT"/>
        </w:rPr>
      </w:pPr>
    </w:p>
    <w:p w14:paraId="093A36EC" w14:textId="77777777" w:rsidR="001A3150" w:rsidRDefault="006F5051" w:rsidP="001A3150">
      <w:pPr>
        <w:numPr>
          <w:ilvl w:val="12"/>
          <w:numId w:val="0"/>
        </w:numPr>
        <w:ind w:right="-2"/>
        <w:rPr>
          <w:u w:val="single"/>
          <w:lang w:val="lt-LT"/>
        </w:rPr>
      </w:pPr>
      <w:r>
        <w:rPr>
          <w:u w:val="single"/>
          <w:lang w:val="lt-LT"/>
        </w:rPr>
        <w:t>Registruotojas</w:t>
      </w:r>
    </w:p>
    <w:p w14:paraId="19599F8E" w14:textId="77777777" w:rsidR="001A3150" w:rsidRDefault="001A3150" w:rsidP="001A3150">
      <w:r>
        <w:t xml:space="preserve">Ranbaxy (UK) Limited </w:t>
      </w:r>
    </w:p>
    <w:p w14:paraId="1E4AB752" w14:textId="77777777" w:rsidR="001A3150" w:rsidRDefault="001A3150" w:rsidP="001A3150">
      <w:r>
        <w:t xml:space="preserve">Building 4 Chiswick Park </w:t>
      </w:r>
    </w:p>
    <w:p w14:paraId="33678920" w14:textId="77777777" w:rsidR="001A3150" w:rsidRDefault="001A3150" w:rsidP="001A3150">
      <w:r>
        <w:t xml:space="preserve">London W4 5YE </w:t>
      </w:r>
    </w:p>
    <w:p w14:paraId="26045D47" w14:textId="77777777" w:rsidR="001A3150" w:rsidRDefault="001A3150" w:rsidP="001A3150">
      <w:r>
        <w:t>Jungtinė Karalystė</w:t>
      </w:r>
    </w:p>
    <w:p w14:paraId="107B3FAB" w14:textId="77777777" w:rsidR="001A3150" w:rsidRDefault="001A3150" w:rsidP="001A3150">
      <w:pPr>
        <w:numPr>
          <w:ilvl w:val="12"/>
          <w:numId w:val="0"/>
        </w:numPr>
        <w:ind w:right="-2"/>
        <w:rPr>
          <w:lang w:val="lt-LT"/>
        </w:rPr>
      </w:pPr>
    </w:p>
    <w:p w14:paraId="6346328D" w14:textId="77777777" w:rsidR="001A3150" w:rsidRDefault="001A3150" w:rsidP="001A3150">
      <w:pPr>
        <w:ind w:left="567" w:hanging="567"/>
        <w:rPr>
          <w:u w:val="single"/>
          <w:lang w:val="lt-LT"/>
        </w:rPr>
      </w:pPr>
      <w:r>
        <w:rPr>
          <w:u w:val="single"/>
          <w:lang w:val="lt-LT"/>
        </w:rPr>
        <w:t>Gamintojas</w:t>
      </w:r>
    </w:p>
    <w:p w14:paraId="170E243E" w14:textId="77777777" w:rsidR="001A3150" w:rsidRDefault="001A3150" w:rsidP="001A3150">
      <w:pPr>
        <w:pStyle w:val="BTEMEASMCA"/>
        <w:rPr>
          <w:lang w:val="lt-LT"/>
        </w:rPr>
      </w:pPr>
      <w:r>
        <w:rPr>
          <w:lang w:val="lt-LT"/>
        </w:rPr>
        <w:t>Ranbaxy Ireland Limited</w:t>
      </w:r>
    </w:p>
    <w:p w14:paraId="149109E9" w14:textId="77777777" w:rsidR="001A3150" w:rsidRDefault="001A3150" w:rsidP="001A3150">
      <w:pPr>
        <w:pStyle w:val="BTEMEASMCA"/>
        <w:rPr>
          <w:lang w:val="lt-LT"/>
        </w:rPr>
      </w:pPr>
      <w:r>
        <w:rPr>
          <w:lang w:val="lt-LT"/>
        </w:rPr>
        <w:t>Spafield, CorkRoad, Cashel, CoTipperary</w:t>
      </w:r>
    </w:p>
    <w:p w14:paraId="1B35E9A4" w14:textId="77777777" w:rsidR="001A3150" w:rsidRDefault="001A3150" w:rsidP="001A3150">
      <w:pPr>
        <w:pStyle w:val="BTEMEASMCA"/>
        <w:rPr>
          <w:lang w:val="lt-LT"/>
        </w:rPr>
      </w:pPr>
      <w:r>
        <w:rPr>
          <w:lang w:val="lt-LT"/>
        </w:rPr>
        <w:t>Airija</w:t>
      </w:r>
    </w:p>
    <w:p w14:paraId="7E5102AE" w14:textId="77777777" w:rsidR="001A3150" w:rsidRDefault="001A3150" w:rsidP="001A3150">
      <w:pPr>
        <w:pStyle w:val="BTEMEASMCA"/>
        <w:rPr>
          <w:lang w:val="lt-LT"/>
        </w:rPr>
      </w:pPr>
    </w:p>
    <w:p w14:paraId="04E0BFB5" w14:textId="3BE13613" w:rsidR="001A3150" w:rsidRDefault="001A3150" w:rsidP="001A3150">
      <w:pPr>
        <w:rPr>
          <w:lang w:val="lt-LT"/>
        </w:rPr>
      </w:pPr>
      <w:r>
        <w:rPr>
          <w:lang w:val="lt-LT"/>
        </w:rPr>
        <w:t xml:space="preserve">Jeigu apie šį vaistą norite sužinoti daugiau, kreipkitės į vietinį </w:t>
      </w:r>
      <w:r w:rsidR="00331A2C">
        <w:rPr>
          <w:lang w:val="lt-LT"/>
        </w:rPr>
        <w:t>registruotojo</w:t>
      </w:r>
      <w:r>
        <w:rPr>
          <w:lang w:val="lt-LT"/>
        </w:rPr>
        <w:t xml:space="preserve"> atstovą.</w:t>
      </w:r>
    </w:p>
    <w:p w14:paraId="3D2724D9" w14:textId="77777777" w:rsidR="001A3150" w:rsidRDefault="001A3150" w:rsidP="001A3150">
      <w:pPr>
        <w:rPr>
          <w:i/>
          <w:iCs/>
          <w:lang w:val="lt-LT"/>
        </w:rPr>
      </w:pPr>
    </w:p>
    <w:p w14:paraId="21BD651C" w14:textId="130C4F4D" w:rsidR="001A3150" w:rsidRDefault="001A3150" w:rsidP="001A3150">
      <w:pPr>
        <w:rPr>
          <w:lang w:val="lt-LT"/>
        </w:rPr>
      </w:pPr>
      <w:r>
        <w:rPr>
          <w:lang w:val="lt-LT"/>
        </w:rPr>
        <w:t>Ranbaxy</w:t>
      </w:r>
      <w:r w:rsidR="00331A2C">
        <w:rPr>
          <w:lang w:val="lt-LT"/>
        </w:rPr>
        <w:t xml:space="preserve"> </w:t>
      </w:r>
      <w:r>
        <w:rPr>
          <w:lang w:val="lt-LT"/>
        </w:rPr>
        <w:t>Laboratories</w:t>
      </w:r>
      <w:r w:rsidR="00331A2C">
        <w:rPr>
          <w:lang w:val="lt-LT"/>
        </w:rPr>
        <w:t xml:space="preserve"> </w:t>
      </w:r>
      <w:r>
        <w:rPr>
          <w:lang w:val="lt-LT"/>
        </w:rPr>
        <w:t>Limited atstovybė</w:t>
      </w:r>
    </w:p>
    <w:p w14:paraId="79DCB990" w14:textId="77777777" w:rsidR="001A3150" w:rsidRDefault="001A3150" w:rsidP="001A3150">
      <w:pPr>
        <w:rPr>
          <w:lang w:val="lt-LT"/>
        </w:rPr>
      </w:pPr>
      <w:r>
        <w:rPr>
          <w:lang w:val="lt-LT"/>
        </w:rPr>
        <w:t>Taikos pr. 88A</w:t>
      </w:r>
    </w:p>
    <w:p w14:paraId="23C7B3B6" w14:textId="77777777" w:rsidR="001A3150" w:rsidRDefault="001A3150" w:rsidP="001A3150">
      <w:pPr>
        <w:rPr>
          <w:lang w:val="lt-LT"/>
        </w:rPr>
      </w:pPr>
      <w:r>
        <w:rPr>
          <w:lang w:val="lt-LT"/>
        </w:rPr>
        <w:t>LT-51182 Kaunas</w:t>
      </w:r>
    </w:p>
    <w:p w14:paraId="3F462442" w14:textId="77777777" w:rsidR="001A3150" w:rsidRDefault="001A3150" w:rsidP="001A3150">
      <w:pPr>
        <w:pStyle w:val="BTEMEASMCA"/>
        <w:rPr>
          <w:lang w:val="lt-LT"/>
        </w:rPr>
      </w:pPr>
      <w:r>
        <w:rPr>
          <w:lang w:val="lt-LT"/>
        </w:rPr>
        <w:t>Tel.: +370-37-311843</w:t>
      </w:r>
    </w:p>
    <w:p w14:paraId="00E9DB56" w14:textId="77777777" w:rsidR="001A3150" w:rsidRDefault="001A3150" w:rsidP="001A3150">
      <w:pPr>
        <w:numPr>
          <w:ilvl w:val="12"/>
          <w:numId w:val="0"/>
        </w:numPr>
        <w:ind w:right="-2"/>
        <w:rPr>
          <w:lang w:val="lt-LT"/>
        </w:rPr>
      </w:pPr>
      <w:r>
        <w:rPr>
          <w:lang w:val="lt-LT"/>
        </w:rPr>
        <w:t xml:space="preserve">El.paštas: </w:t>
      </w:r>
      <w:hyperlink r:id="rId13" w:history="1">
        <w:r>
          <w:rPr>
            <w:rStyle w:val="Hipersaitas"/>
            <w:lang w:val="lt-LT"/>
          </w:rPr>
          <w:t>info.baltics@ranbaxy.com</w:t>
        </w:r>
      </w:hyperlink>
    </w:p>
    <w:p w14:paraId="2690202D" w14:textId="77777777" w:rsidR="001A3150" w:rsidRDefault="001A3150" w:rsidP="001A3150">
      <w:pPr>
        <w:pStyle w:val="BTEMEASMCA"/>
        <w:rPr>
          <w:lang w:val="lt-LT"/>
        </w:rPr>
      </w:pPr>
    </w:p>
    <w:p w14:paraId="022F1F17" w14:textId="539641C0" w:rsidR="001A3150" w:rsidRDefault="00331A2C" w:rsidP="001A3150">
      <w:pPr>
        <w:numPr>
          <w:ilvl w:val="12"/>
          <w:numId w:val="0"/>
        </w:numPr>
        <w:ind w:right="-2"/>
        <w:rPr>
          <w:b/>
          <w:bCs/>
          <w:lang w:val="lt-LT"/>
        </w:rPr>
      </w:pPr>
      <w:r w:rsidRPr="00343F88">
        <w:rPr>
          <w:b/>
          <w:lang w:val="lt-LT"/>
        </w:rPr>
        <w:t>Šis vaistas EEE valstybėse narėse registruotas tokiais pavadinimais</w:t>
      </w:r>
      <w:r w:rsidR="001A3150">
        <w:rPr>
          <w:b/>
          <w:bCs/>
          <w:lang w:val="lt-LT"/>
        </w:rPr>
        <w:t>:</w:t>
      </w:r>
    </w:p>
    <w:p w14:paraId="64C871EF" w14:textId="77777777" w:rsidR="001A3150" w:rsidRDefault="001A3150" w:rsidP="001A3150">
      <w:pPr>
        <w:numPr>
          <w:ilvl w:val="12"/>
          <w:numId w:val="0"/>
        </w:numPr>
        <w:ind w:right="-2"/>
        <w:rPr>
          <w:lang w:val="lt-LT"/>
        </w:rPr>
      </w:pPr>
    </w:p>
    <w:tbl>
      <w:tblPr>
        <w:tblW w:w="0" w:type="auto"/>
        <w:tblInd w:w="-106" w:type="dxa"/>
        <w:tblLook w:val="00A0" w:firstRow="1" w:lastRow="0" w:firstColumn="1" w:lastColumn="0" w:noHBand="0" w:noVBand="0"/>
      </w:tblPr>
      <w:tblGrid>
        <w:gridCol w:w="2093"/>
        <w:gridCol w:w="7118"/>
      </w:tblGrid>
      <w:tr w:rsidR="001A3150" w14:paraId="17B5C8D6" w14:textId="77777777" w:rsidTr="001A3150">
        <w:tc>
          <w:tcPr>
            <w:tcW w:w="2093" w:type="dxa"/>
            <w:hideMark/>
          </w:tcPr>
          <w:p w14:paraId="78C7C556" w14:textId="77777777" w:rsidR="001A3150" w:rsidRDefault="001A3150">
            <w:pPr>
              <w:ind w:right="-90"/>
              <w:rPr>
                <w:b/>
                <w:bCs/>
                <w:snapToGrid w:val="0"/>
                <w:lang w:val="lt-LT"/>
              </w:rPr>
            </w:pPr>
            <w:r>
              <w:rPr>
                <w:b/>
                <w:bCs/>
                <w:snapToGrid w:val="0"/>
                <w:lang w:val="lt-LT"/>
              </w:rPr>
              <w:t>Italija:</w:t>
            </w:r>
          </w:p>
        </w:tc>
        <w:tc>
          <w:tcPr>
            <w:tcW w:w="7118" w:type="dxa"/>
            <w:hideMark/>
          </w:tcPr>
          <w:p w14:paraId="22EA75CC" w14:textId="77777777" w:rsidR="001A3150" w:rsidRDefault="001A3150">
            <w:pPr>
              <w:ind w:right="-90"/>
              <w:rPr>
                <w:b/>
                <w:bCs/>
                <w:snapToGrid w:val="0"/>
                <w:lang w:val="lt-LT"/>
              </w:rPr>
            </w:pPr>
            <w:r>
              <w:rPr>
                <w:snapToGrid w:val="0"/>
                <w:lang w:val="lt-LT"/>
              </w:rPr>
              <w:t>LosartanRanbaxy</w:t>
            </w:r>
          </w:p>
        </w:tc>
      </w:tr>
      <w:tr w:rsidR="001A3150" w14:paraId="133B063B" w14:textId="77777777" w:rsidTr="001A3150">
        <w:tc>
          <w:tcPr>
            <w:tcW w:w="2093" w:type="dxa"/>
            <w:hideMark/>
          </w:tcPr>
          <w:p w14:paraId="33E67649" w14:textId="77777777" w:rsidR="001A3150" w:rsidRDefault="001A3150">
            <w:pPr>
              <w:ind w:right="-90"/>
              <w:rPr>
                <w:b/>
                <w:bCs/>
                <w:snapToGrid w:val="0"/>
                <w:lang w:val="lt-LT"/>
              </w:rPr>
            </w:pPr>
            <w:r>
              <w:rPr>
                <w:b/>
                <w:bCs/>
                <w:snapToGrid w:val="0"/>
                <w:lang w:val="lt-LT"/>
              </w:rPr>
              <w:t>Lenkija:</w:t>
            </w:r>
          </w:p>
        </w:tc>
        <w:tc>
          <w:tcPr>
            <w:tcW w:w="7118" w:type="dxa"/>
            <w:hideMark/>
          </w:tcPr>
          <w:p w14:paraId="2B549F5E" w14:textId="77777777" w:rsidR="001A3150" w:rsidRDefault="001A3150">
            <w:pPr>
              <w:ind w:right="-90"/>
              <w:rPr>
                <w:snapToGrid w:val="0"/>
              </w:rPr>
            </w:pPr>
            <w:r>
              <w:rPr>
                <w:snapToGrid w:val="0"/>
                <w:lang w:val="lt-LT"/>
              </w:rPr>
              <w:t>Sortabax</w:t>
            </w:r>
            <w:r>
              <w:rPr>
                <w:snapToGrid w:val="0"/>
              </w:rPr>
              <w:t>Tablets 50 mg</w:t>
            </w:r>
          </w:p>
          <w:p w14:paraId="6872B29C" w14:textId="77777777" w:rsidR="001A3150" w:rsidRDefault="001A3150">
            <w:pPr>
              <w:ind w:right="-90"/>
            </w:pPr>
            <w:r>
              <w:rPr>
                <w:snapToGrid w:val="0"/>
                <w:highlight w:val="lightGray"/>
                <w:lang w:val="lt-LT"/>
              </w:rPr>
              <w:lastRenderedPageBreak/>
              <w:t>Sortabax</w:t>
            </w:r>
            <w:r>
              <w:rPr>
                <w:snapToGrid w:val="0"/>
                <w:highlight w:val="lightGray"/>
              </w:rPr>
              <w:t>Tablets 100 mg</w:t>
            </w:r>
          </w:p>
        </w:tc>
      </w:tr>
      <w:tr w:rsidR="001A3150" w14:paraId="45F426B2" w14:textId="77777777" w:rsidTr="001A3150">
        <w:tc>
          <w:tcPr>
            <w:tcW w:w="2093" w:type="dxa"/>
            <w:hideMark/>
          </w:tcPr>
          <w:p w14:paraId="5A6ACD10" w14:textId="77777777" w:rsidR="001A3150" w:rsidRDefault="001A3150">
            <w:pPr>
              <w:ind w:right="-90"/>
              <w:rPr>
                <w:b/>
                <w:bCs/>
                <w:snapToGrid w:val="0"/>
                <w:lang w:val="lt-LT"/>
              </w:rPr>
            </w:pPr>
            <w:r>
              <w:rPr>
                <w:b/>
                <w:bCs/>
                <w:snapToGrid w:val="0"/>
                <w:lang w:val="lt-LT"/>
              </w:rPr>
              <w:lastRenderedPageBreak/>
              <w:t>Portugalija:</w:t>
            </w:r>
          </w:p>
        </w:tc>
        <w:tc>
          <w:tcPr>
            <w:tcW w:w="7118" w:type="dxa"/>
            <w:hideMark/>
          </w:tcPr>
          <w:p w14:paraId="4E49D187" w14:textId="77777777" w:rsidR="001A3150" w:rsidRDefault="001A3150">
            <w:pPr>
              <w:ind w:right="-90"/>
              <w:rPr>
                <w:snapToGrid w:val="0"/>
                <w:lang w:val="lt-LT"/>
              </w:rPr>
            </w:pPr>
            <w:r>
              <w:rPr>
                <w:snapToGrid w:val="0"/>
                <w:lang w:val="lt-LT"/>
              </w:rPr>
              <w:t>LosartanRanbaxy 50 mg Comprimidosrevestidosporpelícula</w:t>
            </w:r>
          </w:p>
          <w:p w14:paraId="00F80568" w14:textId="77777777" w:rsidR="001A3150" w:rsidRDefault="001A3150">
            <w:pPr>
              <w:ind w:right="-90"/>
              <w:rPr>
                <w:b/>
                <w:bCs/>
                <w:snapToGrid w:val="0"/>
                <w:lang w:val="lt-LT"/>
              </w:rPr>
            </w:pPr>
            <w:r>
              <w:rPr>
                <w:snapToGrid w:val="0"/>
                <w:highlight w:val="lightGray"/>
                <w:lang w:val="lt-LT"/>
              </w:rPr>
              <w:t>LosartanRanbaxy 100 mg Comprimidosrevestidosporpelícula</w:t>
            </w:r>
          </w:p>
        </w:tc>
      </w:tr>
    </w:tbl>
    <w:p w14:paraId="427D522F" w14:textId="77777777" w:rsidR="001A3150" w:rsidRDefault="001A3150" w:rsidP="001A3150">
      <w:pPr>
        <w:numPr>
          <w:ilvl w:val="12"/>
          <w:numId w:val="0"/>
        </w:numPr>
        <w:ind w:right="-2"/>
        <w:rPr>
          <w:lang w:val="lt-LT"/>
        </w:rPr>
      </w:pPr>
    </w:p>
    <w:p w14:paraId="5CC69A02" w14:textId="0AA11852" w:rsidR="001A3150" w:rsidRDefault="001A3150" w:rsidP="001A3150">
      <w:pPr>
        <w:numPr>
          <w:ilvl w:val="12"/>
          <w:numId w:val="0"/>
        </w:numPr>
        <w:ind w:right="-2"/>
        <w:outlineLvl w:val="0"/>
        <w:rPr>
          <w:lang w:val="lt-LT"/>
        </w:rPr>
      </w:pPr>
      <w:r>
        <w:rPr>
          <w:b/>
          <w:bCs/>
          <w:lang w:val="lt-LT"/>
        </w:rPr>
        <w:t xml:space="preserve">Šis pakuotės lapelis paskutinį kartą peržiūrėtas </w:t>
      </w:r>
      <w:r w:rsidR="00343F88">
        <w:rPr>
          <w:b/>
          <w:bCs/>
          <w:lang w:val="lt-LT"/>
        </w:rPr>
        <w:t>2015-11-18</w:t>
      </w:r>
    </w:p>
    <w:p w14:paraId="4A0F1CC3" w14:textId="77777777" w:rsidR="001A3150" w:rsidRDefault="001A3150" w:rsidP="001A3150">
      <w:pPr>
        <w:numPr>
          <w:ilvl w:val="12"/>
          <w:numId w:val="0"/>
        </w:numPr>
        <w:ind w:right="-2"/>
        <w:rPr>
          <w:lang w:val="lt-LT"/>
        </w:rPr>
      </w:pPr>
    </w:p>
    <w:p w14:paraId="40CF3D1B" w14:textId="77777777" w:rsidR="001A3150" w:rsidRDefault="001A3150" w:rsidP="001A3150">
      <w:pPr>
        <w:numPr>
          <w:ilvl w:val="12"/>
          <w:numId w:val="0"/>
        </w:numPr>
        <w:ind w:right="-2"/>
        <w:rPr>
          <w:lang w:val="lt-LT"/>
        </w:rPr>
      </w:pPr>
    </w:p>
    <w:p w14:paraId="69680D99" w14:textId="77777777" w:rsidR="001A3150" w:rsidRDefault="001A3150" w:rsidP="001A3150">
      <w:pPr>
        <w:numPr>
          <w:ilvl w:val="12"/>
          <w:numId w:val="0"/>
        </w:numPr>
        <w:spacing w:line="240" w:lineRule="auto"/>
        <w:ind w:right="-2"/>
        <w:rPr>
          <w:lang w:val="lt-LT"/>
        </w:rPr>
      </w:pPr>
      <w:r>
        <w:rPr>
          <w:lang w:val="lt-LT"/>
        </w:rPr>
        <w:t xml:space="preserve">Išsami informacija apie šį vaistą pateikiama Valstybinės vaistų kontrolės tarnybos prie Lietuvos Respublikos sveikatos apsaugos ministerijos tinklalapyje </w:t>
      </w:r>
      <w:hyperlink r:id="rId14" w:history="1">
        <w:r>
          <w:rPr>
            <w:rStyle w:val="Hipersaitas"/>
            <w:rFonts w:eastAsia="SimSun"/>
            <w:lang w:val="lt-LT"/>
          </w:rPr>
          <w:t>http://www.vvkt.lt/</w:t>
        </w:r>
      </w:hyperlink>
      <w:r>
        <w:rPr>
          <w:lang w:val="lt-LT"/>
        </w:rPr>
        <w:t>.</w:t>
      </w:r>
    </w:p>
    <w:p w14:paraId="57DE89C9" w14:textId="77777777" w:rsidR="001A3150" w:rsidRDefault="001A3150" w:rsidP="001A3150">
      <w:pPr>
        <w:rPr>
          <w:lang w:val="lt-LT"/>
        </w:rPr>
      </w:pPr>
    </w:p>
    <w:p w14:paraId="0F58D0BE" w14:textId="77777777" w:rsidR="001A3150" w:rsidRDefault="001A3150" w:rsidP="001A3150">
      <w:pPr>
        <w:rPr>
          <w:lang w:val="lt-LT"/>
        </w:rPr>
      </w:pPr>
      <w:bookmarkStart w:id="1" w:name="_GoBack"/>
      <w:bookmarkEnd w:id="1"/>
      <w:permStart w:id="1105010270" w:edGrp="everyone"/>
      <w:permEnd w:id="1105010270"/>
    </w:p>
    <w:p w14:paraId="5D4CD201" w14:textId="77777777" w:rsidR="00722BC7" w:rsidRPr="00A007A2" w:rsidRDefault="00722BC7">
      <w:pPr>
        <w:rPr>
          <w:lang w:val="lt-LT"/>
        </w:rPr>
      </w:pPr>
    </w:p>
    <w:sectPr w:rsidR="00722BC7" w:rsidRPr="00A007A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EC5E4B"/>
    <w:multiLevelType w:val="hybridMultilevel"/>
    <w:tmpl w:val="66E6123E"/>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nsid w:val="08BE1070"/>
    <w:multiLevelType w:val="hybridMultilevel"/>
    <w:tmpl w:val="BCC20B2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101C55"/>
    <w:multiLevelType w:val="hybridMultilevel"/>
    <w:tmpl w:val="3438AEB8"/>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nsid w:val="318C1614"/>
    <w:multiLevelType w:val="hybridMultilevel"/>
    <w:tmpl w:val="7C0E897C"/>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nsid w:val="38E610E1"/>
    <w:multiLevelType w:val="hybridMultilevel"/>
    <w:tmpl w:val="705630D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3013391"/>
    <w:multiLevelType w:val="hybridMultilevel"/>
    <w:tmpl w:val="A7808E36"/>
    <w:lvl w:ilvl="0" w:tplc="9C0E2BF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447C1293"/>
    <w:multiLevelType w:val="hybridMultilevel"/>
    <w:tmpl w:val="979239F0"/>
    <w:lvl w:ilvl="0" w:tplc="DC984390">
      <w:start w:val="1"/>
      <w:numFmt w:val="bullet"/>
      <w:lvlText w:val=""/>
      <w:lvlJc w:val="left"/>
      <w:pPr>
        <w:ind w:left="720" w:hanging="360"/>
      </w:pPr>
      <w:rPr>
        <w:rFonts w:ascii="Symbol" w:hAnsi="Symbol" w:cs="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9743938"/>
    <w:multiLevelType w:val="multilevel"/>
    <w:tmpl w:val="C512C1D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A992602"/>
    <w:multiLevelType w:val="hybridMultilevel"/>
    <w:tmpl w:val="C9E01BA6"/>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nsid w:val="67491B2F"/>
    <w:multiLevelType w:val="hybridMultilevel"/>
    <w:tmpl w:val="2F1209E0"/>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nsid w:val="6FCA76F7"/>
    <w:multiLevelType w:val="hybridMultilevel"/>
    <w:tmpl w:val="411AF1D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E2B19B8"/>
    <w:multiLevelType w:val="hybridMultilevel"/>
    <w:tmpl w:val="B5003266"/>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3"/>
  </w:num>
  <w:num w:numId="7">
    <w:abstractNumId w:val="4"/>
  </w:num>
  <w:num w:numId="8">
    <w:abstractNumId w:val="4"/>
  </w:num>
  <w:num w:numId="9">
    <w:abstractNumId w:val="10"/>
  </w:num>
  <w:num w:numId="10">
    <w:abstractNumId w:val="10"/>
  </w:num>
  <w:num w:numId="11">
    <w:abstractNumId w:val="9"/>
  </w:num>
  <w:num w:numId="12">
    <w:abstractNumId w:val="9"/>
  </w:num>
  <w:num w:numId="13">
    <w:abstractNumId w:val="0"/>
  </w:num>
  <w:num w:numId="14">
    <w:abstractNumId w:val="0"/>
    <w:lvlOverride w:ilvl="0">
      <w:lvl w:ilvl="0">
        <w:numFmt w:val="bullet"/>
        <w:lvlText w:val="-"/>
        <w:legacy w:legacy="1" w:legacySpace="0" w:legacyIndent="360"/>
        <w:lvlJc w:val="left"/>
        <w:pPr>
          <w:ind w:left="360" w:hanging="360"/>
        </w:pPr>
      </w:lvl>
    </w:lvlOverride>
  </w:num>
  <w:num w:numId="15">
    <w:abstractNumId w:val="12"/>
  </w:num>
  <w:num w:numId="16">
    <w:abstractNumId w:val="2"/>
  </w:num>
  <w:num w:numId="17">
    <w:abstractNumId w:val="5"/>
  </w:num>
  <w:num w:numId="18">
    <w:abstractNumId w:val="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readOnly" w:enforcement="1" w:cryptProviderType="rsaFull" w:cryptAlgorithmClass="hash" w:cryptAlgorithmType="typeAny" w:cryptAlgorithmSid="4" w:cryptSpinCount="100000" w:hash="/2Cnh/Ckezh9MW01FTJChJMuIlA=" w:salt="/YffMBvy0w4d1TWbP0N6A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08"/>
    <w:rsid w:val="00026F11"/>
    <w:rsid w:val="000441D3"/>
    <w:rsid w:val="00052B43"/>
    <w:rsid w:val="00067276"/>
    <w:rsid w:val="00072EE3"/>
    <w:rsid w:val="000A51C0"/>
    <w:rsid w:val="000C3623"/>
    <w:rsid w:val="00106D93"/>
    <w:rsid w:val="00115CCE"/>
    <w:rsid w:val="001A3150"/>
    <w:rsid w:val="001F22E6"/>
    <w:rsid w:val="00216FC6"/>
    <w:rsid w:val="0024123A"/>
    <w:rsid w:val="0026233A"/>
    <w:rsid w:val="002D478A"/>
    <w:rsid w:val="00306C66"/>
    <w:rsid w:val="00331A2C"/>
    <w:rsid w:val="00343F88"/>
    <w:rsid w:val="00364CFA"/>
    <w:rsid w:val="003923AE"/>
    <w:rsid w:val="003C5ED8"/>
    <w:rsid w:val="003E1299"/>
    <w:rsid w:val="00427181"/>
    <w:rsid w:val="00436DBB"/>
    <w:rsid w:val="00482966"/>
    <w:rsid w:val="00496BB4"/>
    <w:rsid w:val="004D12E1"/>
    <w:rsid w:val="004F23B1"/>
    <w:rsid w:val="00500BF0"/>
    <w:rsid w:val="00515EF7"/>
    <w:rsid w:val="005E24A5"/>
    <w:rsid w:val="005F399B"/>
    <w:rsid w:val="006529E9"/>
    <w:rsid w:val="0066279B"/>
    <w:rsid w:val="006C5316"/>
    <w:rsid w:val="006C61D5"/>
    <w:rsid w:val="006F05D1"/>
    <w:rsid w:val="006F5051"/>
    <w:rsid w:val="00722BC7"/>
    <w:rsid w:val="00727027"/>
    <w:rsid w:val="00762A98"/>
    <w:rsid w:val="007E3440"/>
    <w:rsid w:val="007E4FB5"/>
    <w:rsid w:val="007F5B7C"/>
    <w:rsid w:val="00843D5C"/>
    <w:rsid w:val="00867691"/>
    <w:rsid w:val="00890C61"/>
    <w:rsid w:val="00913250"/>
    <w:rsid w:val="0093399F"/>
    <w:rsid w:val="009C0B8F"/>
    <w:rsid w:val="009E35EE"/>
    <w:rsid w:val="00A007A2"/>
    <w:rsid w:val="00A1319C"/>
    <w:rsid w:val="00A215CB"/>
    <w:rsid w:val="00A93FD9"/>
    <w:rsid w:val="00A96E41"/>
    <w:rsid w:val="00AA1AF7"/>
    <w:rsid w:val="00AB1BCF"/>
    <w:rsid w:val="00B602BF"/>
    <w:rsid w:val="00BB7708"/>
    <w:rsid w:val="00C01C76"/>
    <w:rsid w:val="00C51A7A"/>
    <w:rsid w:val="00C66094"/>
    <w:rsid w:val="00C75C91"/>
    <w:rsid w:val="00C937C0"/>
    <w:rsid w:val="00CB1601"/>
    <w:rsid w:val="00CB70F9"/>
    <w:rsid w:val="00CF5F33"/>
    <w:rsid w:val="00D87D46"/>
    <w:rsid w:val="00DC41EF"/>
    <w:rsid w:val="00DF5C71"/>
    <w:rsid w:val="00E304E4"/>
    <w:rsid w:val="00E5744F"/>
    <w:rsid w:val="00E656DE"/>
    <w:rsid w:val="00E915E0"/>
    <w:rsid w:val="00EC1033"/>
    <w:rsid w:val="00EF58CF"/>
    <w:rsid w:val="00EF6311"/>
    <w:rsid w:val="00F11EE3"/>
    <w:rsid w:val="00F468CF"/>
    <w:rsid w:val="00F52D1F"/>
    <w:rsid w:val="00F66145"/>
    <w:rsid w:val="00FA2006"/>
    <w:rsid w:val="00FB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3150"/>
    <w:pPr>
      <w:tabs>
        <w:tab w:val="left" w:pos="567"/>
      </w:tabs>
      <w:spacing w:after="0" w:line="260" w:lineRule="exact"/>
    </w:pPr>
    <w:rPr>
      <w:rFonts w:ascii="Times New Roman" w:eastAsia="Times New Roman" w:hAnsi="Times New Roman" w:cs="Times New Roman"/>
      <w:lang w:val="en-GB"/>
    </w:rPr>
  </w:style>
  <w:style w:type="paragraph" w:styleId="Antrat3">
    <w:name w:val="heading 3"/>
    <w:basedOn w:val="prastasis"/>
    <w:next w:val="prastasis"/>
    <w:link w:val="Antrat3Diagrama"/>
    <w:uiPriority w:val="9"/>
    <w:semiHidden/>
    <w:unhideWhenUsed/>
    <w:qFormat/>
    <w:rsid w:val="00A96E4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unhideWhenUsed/>
    <w:qFormat/>
    <w:rsid w:val="001A3150"/>
    <w:pPr>
      <w:keepNext/>
      <w:jc w:val="both"/>
      <w:outlineLvl w:val="3"/>
    </w:pPr>
    <w:rPr>
      <w:b/>
      <w:bCs/>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1A3150"/>
    <w:rPr>
      <w:rFonts w:ascii="Times New Roman" w:eastAsia="Times New Roman" w:hAnsi="Times New Roman" w:cs="Times New Roman"/>
      <w:b/>
      <w:bCs/>
      <w:noProof/>
      <w:lang w:val="en-GB"/>
    </w:rPr>
  </w:style>
  <w:style w:type="character" w:styleId="Hipersaitas">
    <w:name w:val="Hyperlink"/>
    <w:basedOn w:val="Numatytasispastraiposriftas"/>
    <w:uiPriority w:val="99"/>
    <w:semiHidden/>
    <w:unhideWhenUsed/>
    <w:rsid w:val="001A3150"/>
    <w:rPr>
      <w:color w:val="0000FF"/>
      <w:u w:val="single"/>
    </w:rPr>
  </w:style>
  <w:style w:type="paragraph" w:styleId="Komentarotekstas">
    <w:name w:val="annotation text"/>
    <w:basedOn w:val="prastasis"/>
    <w:link w:val="KomentarotekstasDiagrama"/>
    <w:uiPriority w:val="99"/>
    <w:semiHidden/>
    <w:unhideWhenUsed/>
    <w:rsid w:val="001A3150"/>
    <w:rPr>
      <w:sz w:val="20"/>
      <w:szCs w:val="20"/>
    </w:rPr>
  </w:style>
  <w:style w:type="character" w:customStyle="1" w:styleId="KomentarotekstasDiagrama">
    <w:name w:val="Komentaro tekstas Diagrama"/>
    <w:basedOn w:val="Numatytasispastraiposriftas"/>
    <w:link w:val="Komentarotekstas"/>
    <w:uiPriority w:val="99"/>
    <w:semiHidden/>
    <w:rsid w:val="001A3150"/>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semiHidden/>
    <w:rsid w:val="001A3150"/>
    <w:rPr>
      <w:rFonts w:ascii="Times New Roman" w:eastAsia="Calibri" w:hAnsi="Times New Roman" w:cs="Times New Roman"/>
      <w:sz w:val="20"/>
      <w:szCs w:val="20"/>
      <w:lang w:val="en-GB" w:eastAsia="lt-LT"/>
    </w:rPr>
  </w:style>
  <w:style w:type="paragraph" w:styleId="Antrats">
    <w:name w:val="header"/>
    <w:basedOn w:val="prastasis"/>
    <w:link w:val="AntratsDiagrama"/>
    <w:uiPriority w:val="99"/>
    <w:semiHidden/>
    <w:unhideWhenUsed/>
    <w:rsid w:val="001A3150"/>
    <w:pPr>
      <w:tabs>
        <w:tab w:val="clear" w:pos="567"/>
        <w:tab w:val="center" w:pos="4819"/>
        <w:tab w:val="right" w:pos="9638"/>
      </w:tabs>
    </w:pPr>
    <w:rPr>
      <w:rFonts w:eastAsia="Calibri"/>
      <w:sz w:val="20"/>
      <w:szCs w:val="20"/>
      <w:lang w:eastAsia="lt-LT"/>
    </w:rPr>
  </w:style>
  <w:style w:type="character" w:customStyle="1" w:styleId="PoratDiagrama">
    <w:name w:val="Poraštė Diagrama"/>
    <w:basedOn w:val="Numatytasispastraiposriftas"/>
    <w:link w:val="Porat"/>
    <w:uiPriority w:val="99"/>
    <w:semiHidden/>
    <w:rsid w:val="001A3150"/>
    <w:rPr>
      <w:rFonts w:ascii="Helvetica" w:eastAsia="Calibri" w:hAnsi="Helvetica" w:cs="Helvetica"/>
      <w:sz w:val="20"/>
      <w:szCs w:val="20"/>
      <w:lang w:val="cs-CZ" w:eastAsia="lt-LT"/>
    </w:rPr>
  </w:style>
  <w:style w:type="paragraph" w:styleId="Porat">
    <w:name w:val="footer"/>
    <w:basedOn w:val="prastasis"/>
    <w:link w:val="PoratDiagrama"/>
    <w:uiPriority w:val="99"/>
    <w:semiHidden/>
    <w:unhideWhenUsed/>
    <w:rsid w:val="001A3150"/>
    <w:pPr>
      <w:tabs>
        <w:tab w:val="center" w:pos="4536"/>
        <w:tab w:val="center" w:pos="8930"/>
      </w:tabs>
      <w:spacing w:line="240" w:lineRule="auto"/>
    </w:pPr>
    <w:rPr>
      <w:rFonts w:ascii="Helvetica" w:eastAsia="Calibri" w:hAnsi="Helvetica" w:cs="Helvetica"/>
      <w:sz w:val="20"/>
      <w:szCs w:val="20"/>
      <w:lang w:val="cs-CZ" w:eastAsia="lt-LT"/>
    </w:rPr>
  </w:style>
  <w:style w:type="paragraph" w:styleId="Pagrindinistekstas">
    <w:name w:val="Body Text"/>
    <w:basedOn w:val="prastasis"/>
    <w:link w:val="PagrindinistekstasDiagrama"/>
    <w:uiPriority w:val="99"/>
    <w:semiHidden/>
    <w:unhideWhenUsed/>
    <w:rsid w:val="001A3150"/>
    <w:pPr>
      <w:spacing w:after="120"/>
    </w:pPr>
  </w:style>
  <w:style w:type="character" w:customStyle="1" w:styleId="PagrindinistekstasDiagrama">
    <w:name w:val="Pagrindinis tekstas Diagrama"/>
    <w:basedOn w:val="Numatytasispastraiposriftas"/>
    <w:link w:val="Pagrindinistekstas"/>
    <w:uiPriority w:val="99"/>
    <w:semiHidden/>
    <w:rsid w:val="001A3150"/>
    <w:rPr>
      <w:rFonts w:ascii="Times New Roman" w:eastAsia="Times New Roman" w:hAnsi="Times New Roman" w:cs="Times New Roman"/>
      <w:lang w:val="en-GB"/>
    </w:rPr>
  </w:style>
  <w:style w:type="character" w:customStyle="1" w:styleId="Pagrindinistekstas2Diagrama">
    <w:name w:val="Pagrindinis tekstas 2 Diagrama"/>
    <w:basedOn w:val="Numatytasispastraiposriftas"/>
    <w:link w:val="Pagrindinistekstas2"/>
    <w:uiPriority w:val="99"/>
    <w:semiHidden/>
    <w:rsid w:val="001A3150"/>
    <w:rPr>
      <w:rFonts w:ascii="Times New Roman" w:eastAsia="Calibri" w:hAnsi="Times New Roman" w:cs="Times New Roman"/>
      <w:sz w:val="20"/>
      <w:szCs w:val="20"/>
      <w:lang w:val="en-GB" w:eastAsia="lt-LT"/>
    </w:rPr>
  </w:style>
  <w:style w:type="paragraph" w:styleId="Pagrindinistekstas2">
    <w:name w:val="Body Text 2"/>
    <w:basedOn w:val="prastasis"/>
    <w:link w:val="Pagrindinistekstas2Diagrama"/>
    <w:uiPriority w:val="99"/>
    <w:semiHidden/>
    <w:unhideWhenUsed/>
    <w:rsid w:val="001A3150"/>
    <w:pPr>
      <w:jc w:val="both"/>
    </w:pPr>
    <w:rPr>
      <w:rFonts w:eastAsia="Calibri"/>
      <w:sz w:val="20"/>
      <w:szCs w:val="20"/>
      <w:lang w:eastAsia="lt-LT"/>
    </w:rPr>
  </w:style>
  <w:style w:type="paragraph" w:styleId="Paprastasistekstas">
    <w:name w:val="Plain Text"/>
    <w:basedOn w:val="prastasis"/>
    <w:link w:val="PaprastasistekstasDiagrama"/>
    <w:uiPriority w:val="99"/>
    <w:semiHidden/>
    <w:unhideWhenUsed/>
    <w:rsid w:val="001A3150"/>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1A3150"/>
    <w:rPr>
      <w:rFonts w:ascii="Courier New" w:eastAsia="SimSun" w:hAnsi="Courier New" w:cs="Courier New"/>
      <w:sz w:val="20"/>
      <w:szCs w:val="20"/>
    </w:rPr>
  </w:style>
  <w:style w:type="character" w:customStyle="1" w:styleId="KomentarotemaDiagrama">
    <w:name w:val="Komentaro tema Diagrama"/>
    <w:basedOn w:val="KomentarotekstasDiagrama"/>
    <w:link w:val="Komentarotema"/>
    <w:uiPriority w:val="99"/>
    <w:semiHidden/>
    <w:rsid w:val="001A3150"/>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1A3150"/>
    <w:rPr>
      <w:b/>
      <w:bCs/>
    </w:rPr>
  </w:style>
  <w:style w:type="character" w:customStyle="1" w:styleId="DebesliotekstasDiagrama">
    <w:name w:val="Debesėlio tekstas Diagrama"/>
    <w:basedOn w:val="Numatytasispastraiposriftas"/>
    <w:link w:val="Debesliotekstas"/>
    <w:uiPriority w:val="99"/>
    <w:semiHidden/>
    <w:rsid w:val="001A3150"/>
    <w:rPr>
      <w:rFonts w:ascii="Tahoma" w:eastAsia="Calibri" w:hAnsi="Tahoma" w:cs="Tahoma"/>
      <w:sz w:val="16"/>
      <w:szCs w:val="16"/>
      <w:lang w:val="en-GB" w:eastAsia="lt-LT"/>
    </w:rPr>
  </w:style>
  <w:style w:type="paragraph" w:styleId="Debesliotekstas">
    <w:name w:val="Balloon Text"/>
    <w:basedOn w:val="prastasis"/>
    <w:link w:val="DebesliotekstasDiagrama"/>
    <w:uiPriority w:val="99"/>
    <w:semiHidden/>
    <w:unhideWhenUsed/>
    <w:rsid w:val="001A3150"/>
    <w:rPr>
      <w:rFonts w:ascii="Tahoma" w:eastAsia="Calibri" w:hAnsi="Tahoma" w:cs="Tahoma"/>
      <w:sz w:val="16"/>
      <w:szCs w:val="16"/>
      <w:lang w:eastAsia="lt-LT"/>
    </w:rPr>
  </w:style>
  <w:style w:type="character" w:customStyle="1" w:styleId="BTEMEASMCAChar">
    <w:name w:val="BT EMEA_SMCA Char"/>
    <w:basedOn w:val="Numatytasispastraiposriftas"/>
    <w:link w:val="BTEMEASMCA"/>
    <w:uiPriority w:val="99"/>
    <w:locked/>
    <w:rsid w:val="001A3150"/>
    <w:rPr>
      <w:rFonts w:ascii="Times New Roman" w:hAnsi="Times New Roman" w:cs="Times New Roman"/>
      <w:lang w:val="en-GB"/>
    </w:rPr>
  </w:style>
  <w:style w:type="paragraph" w:customStyle="1" w:styleId="BTEMEASMCA">
    <w:name w:val="BT EMEA_SMCA"/>
    <w:basedOn w:val="prastasis"/>
    <w:link w:val="BTEMEASMCAChar"/>
    <w:autoRedefine/>
    <w:uiPriority w:val="99"/>
    <w:rsid w:val="001A3150"/>
    <w:pPr>
      <w:tabs>
        <w:tab w:val="clear" w:pos="567"/>
        <w:tab w:val="left" w:pos="0"/>
      </w:tabs>
    </w:pPr>
    <w:rPr>
      <w:rFonts w:eastAsiaTheme="minorHAnsi"/>
    </w:rPr>
  </w:style>
  <w:style w:type="paragraph" w:customStyle="1" w:styleId="CharChar2">
    <w:name w:val="Char Char2"/>
    <w:basedOn w:val="prastasis"/>
    <w:uiPriority w:val="99"/>
    <w:rsid w:val="001A3150"/>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BT-EMEASMCA">
    <w:name w:val="BT- EMEA_SMCA"/>
    <w:basedOn w:val="BTEMEASMCA"/>
    <w:autoRedefine/>
    <w:uiPriority w:val="99"/>
    <w:rsid w:val="001A3150"/>
  </w:style>
  <w:style w:type="paragraph" w:customStyle="1" w:styleId="EMEAEnBodyText">
    <w:name w:val="EMEA En Body Text"/>
    <w:basedOn w:val="prastasis"/>
    <w:uiPriority w:val="99"/>
    <w:rsid w:val="001A3150"/>
    <w:pPr>
      <w:tabs>
        <w:tab w:val="clear" w:pos="567"/>
      </w:tabs>
      <w:spacing w:before="120" w:after="120" w:line="240" w:lineRule="auto"/>
      <w:jc w:val="both"/>
    </w:pPr>
    <w:rPr>
      <w:lang w:val="en-US"/>
    </w:rPr>
  </w:style>
  <w:style w:type="paragraph" w:customStyle="1" w:styleId="MGGTextLeft">
    <w:name w:val="MGG Text Left"/>
    <w:basedOn w:val="Pagrindinistekstas"/>
    <w:uiPriority w:val="99"/>
    <w:rsid w:val="001A3150"/>
    <w:pPr>
      <w:tabs>
        <w:tab w:val="clear" w:pos="567"/>
      </w:tabs>
      <w:spacing w:after="0" w:line="240" w:lineRule="auto"/>
    </w:pPr>
    <w:rPr>
      <w:sz w:val="24"/>
      <w:szCs w:val="24"/>
    </w:rPr>
  </w:style>
  <w:style w:type="character" w:customStyle="1" w:styleId="PI-1labEMEASMCAChar">
    <w:name w:val="PI-1_lab EMEA_SMCA Char"/>
    <w:basedOn w:val="Numatytasispastraiposriftas"/>
    <w:link w:val="PI-1labEMEASMCA"/>
    <w:uiPriority w:val="99"/>
    <w:locked/>
    <w:rsid w:val="001A3150"/>
    <w:rPr>
      <w:rFonts w:ascii="Times New Roman" w:hAnsi="Times New Roman" w:cs="Times New Roman"/>
      <w:b/>
      <w:bCs/>
      <w:noProof/>
    </w:rPr>
  </w:style>
  <w:style w:type="paragraph" w:customStyle="1" w:styleId="PI-1labEMEASMCA">
    <w:name w:val="PI-1_lab EMEA_SMCA"/>
    <w:basedOn w:val="prastasis"/>
    <w:link w:val="PI-1labEMEASMCAChar"/>
    <w:autoRedefine/>
    <w:uiPriority w:val="99"/>
    <w:rsid w:val="001A3150"/>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heme="minorHAnsi"/>
      <w:b/>
      <w:bCs/>
      <w:noProof/>
      <w:lang w:val="en-US"/>
    </w:rPr>
  </w:style>
  <w:style w:type="paragraph" w:customStyle="1" w:styleId="Char">
    <w:name w:val="Char"/>
    <w:basedOn w:val="prastasis"/>
    <w:uiPriority w:val="99"/>
    <w:rsid w:val="001A3150"/>
    <w:pPr>
      <w:tabs>
        <w:tab w:val="clear" w:pos="567"/>
      </w:tabs>
      <w:spacing w:after="160" w:line="240" w:lineRule="exact"/>
    </w:pPr>
    <w:rPr>
      <w:rFonts w:ascii="Verdana" w:hAnsi="Verdana" w:cs="Verdana"/>
      <w:sz w:val="20"/>
      <w:szCs w:val="20"/>
    </w:rPr>
  </w:style>
  <w:style w:type="paragraph" w:customStyle="1" w:styleId="Sraopastraipa1">
    <w:name w:val="Sąrašo pastraipa1"/>
    <w:basedOn w:val="prastasis"/>
    <w:uiPriority w:val="99"/>
    <w:rsid w:val="001A3150"/>
    <w:pPr>
      <w:ind w:left="720"/>
    </w:pPr>
  </w:style>
  <w:style w:type="paragraph" w:customStyle="1" w:styleId="CharChar21">
    <w:name w:val="Char Char21"/>
    <w:basedOn w:val="prastasis"/>
    <w:uiPriority w:val="99"/>
    <w:rsid w:val="001A3150"/>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Char1">
    <w:name w:val="Char1"/>
    <w:basedOn w:val="prastasis"/>
    <w:uiPriority w:val="99"/>
    <w:rsid w:val="001A3150"/>
    <w:pPr>
      <w:tabs>
        <w:tab w:val="clear" w:pos="567"/>
      </w:tabs>
      <w:spacing w:after="160" w:line="240" w:lineRule="exact"/>
    </w:pPr>
    <w:rPr>
      <w:rFonts w:ascii="Verdana" w:hAnsi="Verdana" w:cs="Verdana"/>
      <w:sz w:val="20"/>
      <w:szCs w:val="20"/>
    </w:rPr>
  </w:style>
  <w:style w:type="paragraph" w:customStyle="1" w:styleId="Sraopastraipa2">
    <w:name w:val="Sąrašo pastraipa2"/>
    <w:basedOn w:val="prastasis"/>
    <w:uiPriority w:val="99"/>
    <w:rsid w:val="001A3150"/>
    <w:pPr>
      <w:ind w:left="720"/>
    </w:pPr>
  </w:style>
  <w:style w:type="character" w:customStyle="1" w:styleId="hps">
    <w:name w:val="hps"/>
    <w:basedOn w:val="Numatytasispastraiposriftas"/>
    <w:uiPriority w:val="99"/>
    <w:rsid w:val="001A3150"/>
  </w:style>
  <w:style w:type="character" w:customStyle="1" w:styleId="atn">
    <w:name w:val="atn"/>
    <w:basedOn w:val="Numatytasispastraiposriftas"/>
    <w:uiPriority w:val="99"/>
    <w:rsid w:val="001A3150"/>
  </w:style>
  <w:style w:type="character" w:styleId="Grietas">
    <w:name w:val="Strong"/>
    <w:basedOn w:val="Numatytasispastraiposriftas"/>
    <w:uiPriority w:val="99"/>
    <w:qFormat/>
    <w:rsid w:val="001A3150"/>
    <w:rPr>
      <w:b/>
      <w:bCs/>
    </w:rPr>
  </w:style>
  <w:style w:type="paragraph" w:styleId="Sraopastraipa">
    <w:name w:val="List Paragraph"/>
    <w:basedOn w:val="prastasis"/>
    <w:uiPriority w:val="34"/>
    <w:qFormat/>
    <w:rsid w:val="00E656DE"/>
    <w:pPr>
      <w:ind w:left="720"/>
      <w:contextualSpacing/>
    </w:pPr>
  </w:style>
  <w:style w:type="character" w:customStyle="1" w:styleId="Antrat3Diagrama">
    <w:name w:val="Antraštė 3 Diagrama"/>
    <w:basedOn w:val="Numatytasispastraiposriftas"/>
    <w:link w:val="Antrat3"/>
    <w:uiPriority w:val="9"/>
    <w:semiHidden/>
    <w:rsid w:val="00A96E41"/>
    <w:rPr>
      <w:rFonts w:asciiTheme="majorHAnsi" w:eastAsiaTheme="majorEastAsia" w:hAnsiTheme="majorHAnsi" w:cstheme="majorBidi"/>
      <w:b/>
      <w:bCs/>
      <w:color w:val="4F81BD" w:themeColor="accent1"/>
      <w:lang w:val="en-GB"/>
    </w:rPr>
  </w:style>
  <w:style w:type="character" w:styleId="Komentaronuoroda">
    <w:name w:val="annotation reference"/>
    <w:basedOn w:val="Numatytasispastraiposriftas"/>
    <w:semiHidden/>
    <w:unhideWhenUsed/>
    <w:rsid w:val="00F66145"/>
    <w:rPr>
      <w:sz w:val="16"/>
      <w:szCs w:val="16"/>
    </w:rPr>
  </w:style>
  <w:style w:type="paragraph" w:styleId="Pataisymai">
    <w:name w:val="Revision"/>
    <w:hidden/>
    <w:uiPriority w:val="99"/>
    <w:semiHidden/>
    <w:rsid w:val="00F66145"/>
    <w:pPr>
      <w:spacing w:after="0" w:line="240" w:lineRule="auto"/>
    </w:pPr>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3150"/>
    <w:pPr>
      <w:tabs>
        <w:tab w:val="left" w:pos="567"/>
      </w:tabs>
      <w:spacing w:after="0" w:line="260" w:lineRule="exact"/>
    </w:pPr>
    <w:rPr>
      <w:rFonts w:ascii="Times New Roman" w:eastAsia="Times New Roman" w:hAnsi="Times New Roman" w:cs="Times New Roman"/>
      <w:lang w:val="en-GB"/>
    </w:rPr>
  </w:style>
  <w:style w:type="paragraph" w:styleId="Antrat3">
    <w:name w:val="heading 3"/>
    <w:basedOn w:val="prastasis"/>
    <w:next w:val="prastasis"/>
    <w:link w:val="Antrat3Diagrama"/>
    <w:uiPriority w:val="9"/>
    <w:semiHidden/>
    <w:unhideWhenUsed/>
    <w:qFormat/>
    <w:rsid w:val="00A96E4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unhideWhenUsed/>
    <w:qFormat/>
    <w:rsid w:val="001A3150"/>
    <w:pPr>
      <w:keepNext/>
      <w:jc w:val="both"/>
      <w:outlineLvl w:val="3"/>
    </w:pPr>
    <w:rPr>
      <w:b/>
      <w:bCs/>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1A3150"/>
    <w:rPr>
      <w:rFonts w:ascii="Times New Roman" w:eastAsia="Times New Roman" w:hAnsi="Times New Roman" w:cs="Times New Roman"/>
      <w:b/>
      <w:bCs/>
      <w:noProof/>
      <w:lang w:val="en-GB"/>
    </w:rPr>
  </w:style>
  <w:style w:type="character" w:styleId="Hipersaitas">
    <w:name w:val="Hyperlink"/>
    <w:basedOn w:val="Numatytasispastraiposriftas"/>
    <w:uiPriority w:val="99"/>
    <w:semiHidden/>
    <w:unhideWhenUsed/>
    <w:rsid w:val="001A3150"/>
    <w:rPr>
      <w:color w:val="0000FF"/>
      <w:u w:val="single"/>
    </w:rPr>
  </w:style>
  <w:style w:type="paragraph" w:styleId="Komentarotekstas">
    <w:name w:val="annotation text"/>
    <w:basedOn w:val="prastasis"/>
    <w:link w:val="KomentarotekstasDiagrama"/>
    <w:uiPriority w:val="99"/>
    <w:semiHidden/>
    <w:unhideWhenUsed/>
    <w:rsid w:val="001A3150"/>
    <w:rPr>
      <w:sz w:val="20"/>
      <w:szCs w:val="20"/>
    </w:rPr>
  </w:style>
  <w:style w:type="character" w:customStyle="1" w:styleId="KomentarotekstasDiagrama">
    <w:name w:val="Komentaro tekstas Diagrama"/>
    <w:basedOn w:val="Numatytasispastraiposriftas"/>
    <w:link w:val="Komentarotekstas"/>
    <w:uiPriority w:val="99"/>
    <w:semiHidden/>
    <w:rsid w:val="001A3150"/>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semiHidden/>
    <w:rsid w:val="001A3150"/>
    <w:rPr>
      <w:rFonts w:ascii="Times New Roman" w:eastAsia="Calibri" w:hAnsi="Times New Roman" w:cs="Times New Roman"/>
      <w:sz w:val="20"/>
      <w:szCs w:val="20"/>
      <w:lang w:val="en-GB" w:eastAsia="lt-LT"/>
    </w:rPr>
  </w:style>
  <w:style w:type="paragraph" w:styleId="Antrats">
    <w:name w:val="header"/>
    <w:basedOn w:val="prastasis"/>
    <w:link w:val="AntratsDiagrama"/>
    <w:uiPriority w:val="99"/>
    <w:semiHidden/>
    <w:unhideWhenUsed/>
    <w:rsid w:val="001A3150"/>
    <w:pPr>
      <w:tabs>
        <w:tab w:val="clear" w:pos="567"/>
        <w:tab w:val="center" w:pos="4819"/>
        <w:tab w:val="right" w:pos="9638"/>
      </w:tabs>
    </w:pPr>
    <w:rPr>
      <w:rFonts w:eastAsia="Calibri"/>
      <w:sz w:val="20"/>
      <w:szCs w:val="20"/>
      <w:lang w:eastAsia="lt-LT"/>
    </w:rPr>
  </w:style>
  <w:style w:type="character" w:customStyle="1" w:styleId="PoratDiagrama">
    <w:name w:val="Poraštė Diagrama"/>
    <w:basedOn w:val="Numatytasispastraiposriftas"/>
    <w:link w:val="Porat"/>
    <w:uiPriority w:val="99"/>
    <w:semiHidden/>
    <w:rsid w:val="001A3150"/>
    <w:rPr>
      <w:rFonts w:ascii="Helvetica" w:eastAsia="Calibri" w:hAnsi="Helvetica" w:cs="Helvetica"/>
      <w:sz w:val="20"/>
      <w:szCs w:val="20"/>
      <w:lang w:val="cs-CZ" w:eastAsia="lt-LT"/>
    </w:rPr>
  </w:style>
  <w:style w:type="paragraph" w:styleId="Porat">
    <w:name w:val="footer"/>
    <w:basedOn w:val="prastasis"/>
    <w:link w:val="PoratDiagrama"/>
    <w:uiPriority w:val="99"/>
    <w:semiHidden/>
    <w:unhideWhenUsed/>
    <w:rsid w:val="001A3150"/>
    <w:pPr>
      <w:tabs>
        <w:tab w:val="center" w:pos="4536"/>
        <w:tab w:val="center" w:pos="8930"/>
      </w:tabs>
      <w:spacing w:line="240" w:lineRule="auto"/>
    </w:pPr>
    <w:rPr>
      <w:rFonts w:ascii="Helvetica" w:eastAsia="Calibri" w:hAnsi="Helvetica" w:cs="Helvetica"/>
      <w:sz w:val="20"/>
      <w:szCs w:val="20"/>
      <w:lang w:val="cs-CZ" w:eastAsia="lt-LT"/>
    </w:rPr>
  </w:style>
  <w:style w:type="paragraph" w:styleId="Pagrindinistekstas">
    <w:name w:val="Body Text"/>
    <w:basedOn w:val="prastasis"/>
    <w:link w:val="PagrindinistekstasDiagrama"/>
    <w:uiPriority w:val="99"/>
    <w:semiHidden/>
    <w:unhideWhenUsed/>
    <w:rsid w:val="001A3150"/>
    <w:pPr>
      <w:spacing w:after="120"/>
    </w:pPr>
  </w:style>
  <w:style w:type="character" w:customStyle="1" w:styleId="PagrindinistekstasDiagrama">
    <w:name w:val="Pagrindinis tekstas Diagrama"/>
    <w:basedOn w:val="Numatytasispastraiposriftas"/>
    <w:link w:val="Pagrindinistekstas"/>
    <w:uiPriority w:val="99"/>
    <w:semiHidden/>
    <w:rsid w:val="001A3150"/>
    <w:rPr>
      <w:rFonts w:ascii="Times New Roman" w:eastAsia="Times New Roman" w:hAnsi="Times New Roman" w:cs="Times New Roman"/>
      <w:lang w:val="en-GB"/>
    </w:rPr>
  </w:style>
  <w:style w:type="character" w:customStyle="1" w:styleId="Pagrindinistekstas2Diagrama">
    <w:name w:val="Pagrindinis tekstas 2 Diagrama"/>
    <w:basedOn w:val="Numatytasispastraiposriftas"/>
    <w:link w:val="Pagrindinistekstas2"/>
    <w:uiPriority w:val="99"/>
    <w:semiHidden/>
    <w:rsid w:val="001A3150"/>
    <w:rPr>
      <w:rFonts w:ascii="Times New Roman" w:eastAsia="Calibri" w:hAnsi="Times New Roman" w:cs="Times New Roman"/>
      <w:sz w:val="20"/>
      <w:szCs w:val="20"/>
      <w:lang w:val="en-GB" w:eastAsia="lt-LT"/>
    </w:rPr>
  </w:style>
  <w:style w:type="paragraph" w:styleId="Pagrindinistekstas2">
    <w:name w:val="Body Text 2"/>
    <w:basedOn w:val="prastasis"/>
    <w:link w:val="Pagrindinistekstas2Diagrama"/>
    <w:uiPriority w:val="99"/>
    <w:semiHidden/>
    <w:unhideWhenUsed/>
    <w:rsid w:val="001A3150"/>
    <w:pPr>
      <w:jc w:val="both"/>
    </w:pPr>
    <w:rPr>
      <w:rFonts w:eastAsia="Calibri"/>
      <w:sz w:val="20"/>
      <w:szCs w:val="20"/>
      <w:lang w:eastAsia="lt-LT"/>
    </w:rPr>
  </w:style>
  <w:style w:type="paragraph" w:styleId="Paprastasistekstas">
    <w:name w:val="Plain Text"/>
    <w:basedOn w:val="prastasis"/>
    <w:link w:val="PaprastasistekstasDiagrama"/>
    <w:uiPriority w:val="99"/>
    <w:semiHidden/>
    <w:unhideWhenUsed/>
    <w:rsid w:val="001A3150"/>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1A3150"/>
    <w:rPr>
      <w:rFonts w:ascii="Courier New" w:eastAsia="SimSun" w:hAnsi="Courier New" w:cs="Courier New"/>
      <w:sz w:val="20"/>
      <w:szCs w:val="20"/>
    </w:rPr>
  </w:style>
  <w:style w:type="character" w:customStyle="1" w:styleId="KomentarotemaDiagrama">
    <w:name w:val="Komentaro tema Diagrama"/>
    <w:basedOn w:val="KomentarotekstasDiagrama"/>
    <w:link w:val="Komentarotema"/>
    <w:uiPriority w:val="99"/>
    <w:semiHidden/>
    <w:rsid w:val="001A3150"/>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1A3150"/>
    <w:rPr>
      <w:b/>
      <w:bCs/>
    </w:rPr>
  </w:style>
  <w:style w:type="character" w:customStyle="1" w:styleId="DebesliotekstasDiagrama">
    <w:name w:val="Debesėlio tekstas Diagrama"/>
    <w:basedOn w:val="Numatytasispastraiposriftas"/>
    <w:link w:val="Debesliotekstas"/>
    <w:uiPriority w:val="99"/>
    <w:semiHidden/>
    <w:rsid w:val="001A3150"/>
    <w:rPr>
      <w:rFonts w:ascii="Tahoma" w:eastAsia="Calibri" w:hAnsi="Tahoma" w:cs="Tahoma"/>
      <w:sz w:val="16"/>
      <w:szCs w:val="16"/>
      <w:lang w:val="en-GB" w:eastAsia="lt-LT"/>
    </w:rPr>
  </w:style>
  <w:style w:type="paragraph" w:styleId="Debesliotekstas">
    <w:name w:val="Balloon Text"/>
    <w:basedOn w:val="prastasis"/>
    <w:link w:val="DebesliotekstasDiagrama"/>
    <w:uiPriority w:val="99"/>
    <w:semiHidden/>
    <w:unhideWhenUsed/>
    <w:rsid w:val="001A3150"/>
    <w:rPr>
      <w:rFonts w:ascii="Tahoma" w:eastAsia="Calibri" w:hAnsi="Tahoma" w:cs="Tahoma"/>
      <w:sz w:val="16"/>
      <w:szCs w:val="16"/>
      <w:lang w:eastAsia="lt-LT"/>
    </w:rPr>
  </w:style>
  <w:style w:type="character" w:customStyle="1" w:styleId="BTEMEASMCAChar">
    <w:name w:val="BT EMEA_SMCA Char"/>
    <w:basedOn w:val="Numatytasispastraiposriftas"/>
    <w:link w:val="BTEMEASMCA"/>
    <w:uiPriority w:val="99"/>
    <w:locked/>
    <w:rsid w:val="001A3150"/>
    <w:rPr>
      <w:rFonts w:ascii="Times New Roman" w:hAnsi="Times New Roman" w:cs="Times New Roman"/>
      <w:lang w:val="en-GB"/>
    </w:rPr>
  </w:style>
  <w:style w:type="paragraph" w:customStyle="1" w:styleId="BTEMEASMCA">
    <w:name w:val="BT EMEA_SMCA"/>
    <w:basedOn w:val="prastasis"/>
    <w:link w:val="BTEMEASMCAChar"/>
    <w:autoRedefine/>
    <w:uiPriority w:val="99"/>
    <w:rsid w:val="001A3150"/>
    <w:pPr>
      <w:tabs>
        <w:tab w:val="clear" w:pos="567"/>
        <w:tab w:val="left" w:pos="0"/>
      </w:tabs>
    </w:pPr>
    <w:rPr>
      <w:rFonts w:eastAsiaTheme="minorHAnsi"/>
    </w:rPr>
  </w:style>
  <w:style w:type="paragraph" w:customStyle="1" w:styleId="CharChar2">
    <w:name w:val="Char Char2"/>
    <w:basedOn w:val="prastasis"/>
    <w:uiPriority w:val="99"/>
    <w:rsid w:val="001A3150"/>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BT-EMEASMCA">
    <w:name w:val="BT- EMEA_SMCA"/>
    <w:basedOn w:val="BTEMEASMCA"/>
    <w:autoRedefine/>
    <w:uiPriority w:val="99"/>
    <w:rsid w:val="001A3150"/>
  </w:style>
  <w:style w:type="paragraph" w:customStyle="1" w:styleId="EMEAEnBodyText">
    <w:name w:val="EMEA En Body Text"/>
    <w:basedOn w:val="prastasis"/>
    <w:uiPriority w:val="99"/>
    <w:rsid w:val="001A3150"/>
    <w:pPr>
      <w:tabs>
        <w:tab w:val="clear" w:pos="567"/>
      </w:tabs>
      <w:spacing w:before="120" w:after="120" w:line="240" w:lineRule="auto"/>
      <w:jc w:val="both"/>
    </w:pPr>
    <w:rPr>
      <w:lang w:val="en-US"/>
    </w:rPr>
  </w:style>
  <w:style w:type="paragraph" w:customStyle="1" w:styleId="MGGTextLeft">
    <w:name w:val="MGG Text Left"/>
    <w:basedOn w:val="Pagrindinistekstas"/>
    <w:uiPriority w:val="99"/>
    <w:rsid w:val="001A3150"/>
    <w:pPr>
      <w:tabs>
        <w:tab w:val="clear" w:pos="567"/>
      </w:tabs>
      <w:spacing w:after="0" w:line="240" w:lineRule="auto"/>
    </w:pPr>
    <w:rPr>
      <w:sz w:val="24"/>
      <w:szCs w:val="24"/>
    </w:rPr>
  </w:style>
  <w:style w:type="character" w:customStyle="1" w:styleId="PI-1labEMEASMCAChar">
    <w:name w:val="PI-1_lab EMEA_SMCA Char"/>
    <w:basedOn w:val="Numatytasispastraiposriftas"/>
    <w:link w:val="PI-1labEMEASMCA"/>
    <w:uiPriority w:val="99"/>
    <w:locked/>
    <w:rsid w:val="001A3150"/>
    <w:rPr>
      <w:rFonts w:ascii="Times New Roman" w:hAnsi="Times New Roman" w:cs="Times New Roman"/>
      <w:b/>
      <w:bCs/>
      <w:noProof/>
    </w:rPr>
  </w:style>
  <w:style w:type="paragraph" w:customStyle="1" w:styleId="PI-1labEMEASMCA">
    <w:name w:val="PI-1_lab EMEA_SMCA"/>
    <w:basedOn w:val="prastasis"/>
    <w:link w:val="PI-1labEMEASMCAChar"/>
    <w:autoRedefine/>
    <w:uiPriority w:val="99"/>
    <w:rsid w:val="001A3150"/>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heme="minorHAnsi"/>
      <w:b/>
      <w:bCs/>
      <w:noProof/>
      <w:lang w:val="en-US"/>
    </w:rPr>
  </w:style>
  <w:style w:type="paragraph" w:customStyle="1" w:styleId="Char">
    <w:name w:val="Char"/>
    <w:basedOn w:val="prastasis"/>
    <w:uiPriority w:val="99"/>
    <w:rsid w:val="001A3150"/>
    <w:pPr>
      <w:tabs>
        <w:tab w:val="clear" w:pos="567"/>
      </w:tabs>
      <w:spacing w:after="160" w:line="240" w:lineRule="exact"/>
    </w:pPr>
    <w:rPr>
      <w:rFonts w:ascii="Verdana" w:hAnsi="Verdana" w:cs="Verdana"/>
      <w:sz w:val="20"/>
      <w:szCs w:val="20"/>
    </w:rPr>
  </w:style>
  <w:style w:type="paragraph" w:customStyle="1" w:styleId="Sraopastraipa1">
    <w:name w:val="Sąrašo pastraipa1"/>
    <w:basedOn w:val="prastasis"/>
    <w:uiPriority w:val="99"/>
    <w:rsid w:val="001A3150"/>
    <w:pPr>
      <w:ind w:left="720"/>
    </w:pPr>
  </w:style>
  <w:style w:type="paragraph" w:customStyle="1" w:styleId="CharChar21">
    <w:name w:val="Char Char21"/>
    <w:basedOn w:val="prastasis"/>
    <w:uiPriority w:val="99"/>
    <w:rsid w:val="001A3150"/>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Char1">
    <w:name w:val="Char1"/>
    <w:basedOn w:val="prastasis"/>
    <w:uiPriority w:val="99"/>
    <w:rsid w:val="001A3150"/>
    <w:pPr>
      <w:tabs>
        <w:tab w:val="clear" w:pos="567"/>
      </w:tabs>
      <w:spacing w:after="160" w:line="240" w:lineRule="exact"/>
    </w:pPr>
    <w:rPr>
      <w:rFonts w:ascii="Verdana" w:hAnsi="Verdana" w:cs="Verdana"/>
      <w:sz w:val="20"/>
      <w:szCs w:val="20"/>
    </w:rPr>
  </w:style>
  <w:style w:type="paragraph" w:customStyle="1" w:styleId="Sraopastraipa2">
    <w:name w:val="Sąrašo pastraipa2"/>
    <w:basedOn w:val="prastasis"/>
    <w:uiPriority w:val="99"/>
    <w:rsid w:val="001A3150"/>
    <w:pPr>
      <w:ind w:left="720"/>
    </w:pPr>
  </w:style>
  <w:style w:type="character" w:customStyle="1" w:styleId="hps">
    <w:name w:val="hps"/>
    <w:basedOn w:val="Numatytasispastraiposriftas"/>
    <w:uiPriority w:val="99"/>
    <w:rsid w:val="001A3150"/>
  </w:style>
  <w:style w:type="character" w:customStyle="1" w:styleId="atn">
    <w:name w:val="atn"/>
    <w:basedOn w:val="Numatytasispastraiposriftas"/>
    <w:uiPriority w:val="99"/>
    <w:rsid w:val="001A3150"/>
  </w:style>
  <w:style w:type="character" w:styleId="Grietas">
    <w:name w:val="Strong"/>
    <w:basedOn w:val="Numatytasispastraiposriftas"/>
    <w:uiPriority w:val="99"/>
    <w:qFormat/>
    <w:rsid w:val="001A3150"/>
    <w:rPr>
      <w:b/>
      <w:bCs/>
    </w:rPr>
  </w:style>
  <w:style w:type="paragraph" w:styleId="Sraopastraipa">
    <w:name w:val="List Paragraph"/>
    <w:basedOn w:val="prastasis"/>
    <w:uiPriority w:val="34"/>
    <w:qFormat/>
    <w:rsid w:val="00E656DE"/>
    <w:pPr>
      <w:ind w:left="720"/>
      <w:contextualSpacing/>
    </w:pPr>
  </w:style>
  <w:style w:type="character" w:customStyle="1" w:styleId="Antrat3Diagrama">
    <w:name w:val="Antraštė 3 Diagrama"/>
    <w:basedOn w:val="Numatytasispastraiposriftas"/>
    <w:link w:val="Antrat3"/>
    <w:uiPriority w:val="9"/>
    <w:semiHidden/>
    <w:rsid w:val="00A96E41"/>
    <w:rPr>
      <w:rFonts w:asciiTheme="majorHAnsi" w:eastAsiaTheme="majorEastAsia" w:hAnsiTheme="majorHAnsi" w:cstheme="majorBidi"/>
      <w:b/>
      <w:bCs/>
      <w:color w:val="4F81BD" w:themeColor="accent1"/>
      <w:lang w:val="en-GB"/>
    </w:rPr>
  </w:style>
  <w:style w:type="character" w:styleId="Komentaronuoroda">
    <w:name w:val="annotation reference"/>
    <w:basedOn w:val="Numatytasispastraiposriftas"/>
    <w:semiHidden/>
    <w:unhideWhenUsed/>
    <w:rsid w:val="00F66145"/>
    <w:rPr>
      <w:sz w:val="16"/>
      <w:szCs w:val="16"/>
    </w:rPr>
  </w:style>
  <w:style w:type="paragraph" w:styleId="Pataisymai">
    <w:name w:val="Revision"/>
    <w:hidden/>
    <w:uiPriority w:val="99"/>
    <w:semiHidden/>
    <w:rsid w:val="00F66145"/>
    <w:pPr>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9173">
      <w:bodyDiv w:val="1"/>
      <w:marLeft w:val="0"/>
      <w:marRight w:val="0"/>
      <w:marTop w:val="0"/>
      <w:marBottom w:val="0"/>
      <w:divBdr>
        <w:top w:val="none" w:sz="0" w:space="0" w:color="auto"/>
        <w:left w:val="none" w:sz="0" w:space="0" w:color="auto"/>
        <w:bottom w:val="none" w:sz="0" w:space="0" w:color="auto"/>
        <w:right w:val="none" w:sz="0" w:space="0" w:color="auto"/>
      </w:divBdr>
    </w:div>
    <w:div w:id="220334417">
      <w:bodyDiv w:val="1"/>
      <w:marLeft w:val="0"/>
      <w:marRight w:val="0"/>
      <w:marTop w:val="0"/>
      <w:marBottom w:val="0"/>
      <w:divBdr>
        <w:top w:val="none" w:sz="0" w:space="0" w:color="auto"/>
        <w:left w:val="none" w:sz="0" w:space="0" w:color="auto"/>
        <w:bottom w:val="none" w:sz="0" w:space="0" w:color="auto"/>
        <w:right w:val="none" w:sz="0" w:space="0" w:color="auto"/>
      </w:divBdr>
    </w:div>
    <w:div w:id="344792003">
      <w:bodyDiv w:val="1"/>
      <w:marLeft w:val="0"/>
      <w:marRight w:val="0"/>
      <w:marTop w:val="0"/>
      <w:marBottom w:val="0"/>
      <w:divBdr>
        <w:top w:val="none" w:sz="0" w:space="0" w:color="auto"/>
        <w:left w:val="none" w:sz="0" w:space="0" w:color="auto"/>
        <w:bottom w:val="none" w:sz="0" w:space="0" w:color="auto"/>
        <w:right w:val="none" w:sz="0" w:space="0" w:color="auto"/>
      </w:divBdr>
    </w:div>
    <w:div w:id="435639730">
      <w:bodyDiv w:val="1"/>
      <w:marLeft w:val="0"/>
      <w:marRight w:val="0"/>
      <w:marTop w:val="0"/>
      <w:marBottom w:val="0"/>
      <w:divBdr>
        <w:top w:val="none" w:sz="0" w:space="0" w:color="auto"/>
        <w:left w:val="none" w:sz="0" w:space="0" w:color="auto"/>
        <w:bottom w:val="none" w:sz="0" w:space="0" w:color="auto"/>
        <w:right w:val="none" w:sz="0" w:space="0" w:color="auto"/>
      </w:divBdr>
    </w:div>
    <w:div w:id="449589607">
      <w:bodyDiv w:val="1"/>
      <w:marLeft w:val="0"/>
      <w:marRight w:val="0"/>
      <w:marTop w:val="0"/>
      <w:marBottom w:val="0"/>
      <w:divBdr>
        <w:top w:val="none" w:sz="0" w:space="0" w:color="auto"/>
        <w:left w:val="none" w:sz="0" w:space="0" w:color="auto"/>
        <w:bottom w:val="none" w:sz="0" w:space="0" w:color="auto"/>
        <w:right w:val="none" w:sz="0" w:space="0" w:color="auto"/>
      </w:divBdr>
    </w:div>
    <w:div w:id="611523134">
      <w:bodyDiv w:val="1"/>
      <w:marLeft w:val="0"/>
      <w:marRight w:val="0"/>
      <w:marTop w:val="0"/>
      <w:marBottom w:val="0"/>
      <w:divBdr>
        <w:top w:val="none" w:sz="0" w:space="0" w:color="auto"/>
        <w:left w:val="none" w:sz="0" w:space="0" w:color="auto"/>
        <w:bottom w:val="none" w:sz="0" w:space="0" w:color="auto"/>
        <w:right w:val="none" w:sz="0" w:space="0" w:color="auto"/>
      </w:divBdr>
    </w:div>
    <w:div w:id="778452443">
      <w:bodyDiv w:val="1"/>
      <w:marLeft w:val="0"/>
      <w:marRight w:val="0"/>
      <w:marTop w:val="0"/>
      <w:marBottom w:val="0"/>
      <w:divBdr>
        <w:top w:val="none" w:sz="0" w:space="0" w:color="auto"/>
        <w:left w:val="none" w:sz="0" w:space="0" w:color="auto"/>
        <w:bottom w:val="none" w:sz="0" w:space="0" w:color="auto"/>
        <w:right w:val="none" w:sz="0" w:space="0" w:color="auto"/>
      </w:divBdr>
    </w:div>
    <w:div w:id="843739869">
      <w:bodyDiv w:val="1"/>
      <w:marLeft w:val="0"/>
      <w:marRight w:val="0"/>
      <w:marTop w:val="0"/>
      <w:marBottom w:val="0"/>
      <w:divBdr>
        <w:top w:val="none" w:sz="0" w:space="0" w:color="auto"/>
        <w:left w:val="none" w:sz="0" w:space="0" w:color="auto"/>
        <w:bottom w:val="none" w:sz="0" w:space="0" w:color="auto"/>
        <w:right w:val="none" w:sz="0" w:space="0" w:color="auto"/>
      </w:divBdr>
    </w:div>
    <w:div w:id="1263413488">
      <w:bodyDiv w:val="1"/>
      <w:marLeft w:val="0"/>
      <w:marRight w:val="0"/>
      <w:marTop w:val="0"/>
      <w:marBottom w:val="0"/>
      <w:divBdr>
        <w:top w:val="none" w:sz="0" w:space="0" w:color="auto"/>
        <w:left w:val="none" w:sz="0" w:space="0" w:color="auto"/>
        <w:bottom w:val="none" w:sz="0" w:space="0" w:color="auto"/>
        <w:right w:val="none" w:sz="0" w:space="0" w:color="auto"/>
      </w:divBdr>
    </w:div>
    <w:div w:id="1275946704">
      <w:bodyDiv w:val="1"/>
      <w:marLeft w:val="0"/>
      <w:marRight w:val="0"/>
      <w:marTop w:val="0"/>
      <w:marBottom w:val="0"/>
      <w:divBdr>
        <w:top w:val="none" w:sz="0" w:space="0" w:color="auto"/>
        <w:left w:val="none" w:sz="0" w:space="0" w:color="auto"/>
        <w:bottom w:val="none" w:sz="0" w:space="0" w:color="auto"/>
        <w:right w:val="none" w:sz="0" w:space="0" w:color="auto"/>
      </w:divBdr>
    </w:div>
    <w:div w:id="1295797872">
      <w:bodyDiv w:val="1"/>
      <w:marLeft w:val="0"/>
      <w:marRight w:val="0"/>
      <w:marTop w:val="0"/>
      <w:marBottom w:val="0"/>
      <w:divBdr>
        <w:top w:val="none" w:sz="0" w:space="0" w:color="auto"/>
        <w:left w:val="none" w:sz="0" w:space="0" w:color="auto"/>
        <w:bottom w:val="none" w:sz="0" w:space="0" w:color="auto"/>
        <w:right w:val="none" w:sz="0" w:space="0" w:color="auto"/>
      </w:divBdr>
    </w:div>
    <w:div w:id="1501503289">
      <w:bodyDiv w:val="1"/>
      <w:marLeft w:val="0"/>
      <w:marRight w:val="0"/>
      <w:marTop w:val="0"/>
      <w:marBottom w:val="0"/>
      <w:divBdr>
        <w:top w:val="none" w:sz="0" w:space="0" w:color="auto"/>
        <w:left w:val="none" w:sz="0" w:space="0" w:color="auto"/>
        <w:bottom w:val="none" w:sz="0" w:space="0" w:color="auto"/>
        <w:right w:val="none" w:sz="0" w:space="0" w:color="auto"/>
      </w:divBdr>
    </w:div>
    <w:div w:id="1505975517">
      <w:bodyDiv w:val="1"/>
      <w:marLeft w:val="0"/>
      <w:marRight w:val="0"/>
      <w:marTop w:val="0"/>
      <w:marBottom w:val="0"/>
      <w:divBdr>
        <w:top w:val="none" w:sz="0" w:space="0" w:color="auto"/>
        <w:left w:val="none" w:sz="0" w:space="0" w:color="auto"/>
        <w:bottom w:val="none" w:sz="0" w:space="0" w:color="auto"/>
        <w:right w:val="none" w:sz="0" w:space="0" w:color="auto"/>
      </w:divBdr>
    </w:div>
    <w:div w:id="1616908805">
      <w:bodyDiv w:val="1"/>
      <w:marLeft w:val="0"/>
      <w:marRight w:val="0"/>
      <w:marTop w:val="0"/>
      <w:marBottom w:val="0"/>
      <w:divBdr>
        <w:top w:val="none" w:sz="0" w:space="0" w:color="auto"/>
        <w:left w:val="none" w:sz="0" w:space="0" w:color="auto"/>
        <w:bottom w:val="none" w:sz="0" w:space="0" w:color="auto"/>
        <w:right w:val="none" w:sz="0" w:space="0" w:color="auto"/>
      </w:divBdr>
    </w:div>
    <w:div w:id="1627660262">
      <w:bodyDiv w:val="1"/>
      <w:marLeft w:val="0"/>
      <w:marRight w:val="0"/>
      <w:marTop w:val="0"/>
      <w:marBottom w:val="0"/>
      <w:divBdr>
        <w:top w:val="none" w:sz="0" w:space="0" w:color="auto"/>
        <w:left w:val="none" w:sz="0" w:space="0" w:color="auto"/>
        <w:bottom w:val="none" w:sz="0" w:space="0" w:color="auto"/>
        <w:right w:val="none" w:sz="0" w:space="0" w:color="auto"/>
      </w:divBdr>
    </w:div>
    <w:div w:id="1912033536">
      <w:bodyDiv w:val="1"/>
      <w:marLeft w:val="0"/>
      <w:marRight w:val="0"/>
      <w:marTop w:val="0"/>
      <w:marBottom w:val="0"/>
      <w:divBdr>
        <w:top w:val="none" w:sz="0" w:space="0" w:color="auto"/>
        <w:left w:val="none" w:sz="0" w:space="0" w:color="auto"/>
        <w:bottom w:val="none" w:sz="0" w:space="0" w:color="auto"/>
        <w:right w:val="none" w:sz="0" w:space="0" w:color="auto"/>
      </w:divBdr>
    </w:div>
    <w:div w:id="1999573034">
      <w:bodyDiv w:val="1"/>
      <w:marLeft w:val="0"/>
      <w:marRight w:val="0"/>
      <w:marTop w:val="0"/>
      <w:marBottom w:val="0"/>
      <w:divBdr>
        <w:top w:val="none" w:sz="0" w:space="0" w:color="auto"/>
        <w:left w:val="none" w:sz="0" w:space="0" w:color="auto"/>
        <w:bottom w:val="none" w:sz="0" w:space="0" w:color="auto"/>
        <w:right w:val="none" w:sz="0" w:space="0" w:color="auto"/>
      </w:divBdr>
    </w:div>
    <w:div w:id="20345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baltics@ranbaxy.com"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76D39-9C9A-441D-AA7B-443AEE6D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49970</Words>
  <Characters>28484</Characters>
  <Application>Microsoft Office Word</Application>
  <DocSecurity>8</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2015-11-18T14:24:00Z</dcterms:created>
  <dcterms:modified xsi:type="dcterms:W3CDTF">2015-11-18T14:25:00Z</dcterms:modified>
</cp:coreProperties>
</file>