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E936B" w14:textId="77777777" w:rsidR="00653F0D" w:rsidRPr="004F5FFC" w:rsidRDefault="00653F0D" w:rsidP="00653F0D">
      <w:pPr>
        <w:rPr>
          <w:sz w:val="22"/>
          <w:szCs w:val="22"/>
        </w:rPr>
      </w:pPr>
    </w:p>
    <w:p w14:paraId="2F3A2FA3" w14:textId="77777777" w:rsidR="00653F0D" w:rsidRPr="004F5FFC" w:rsidRDefault="00653F0D" w:rsidP="00653F0D">
      <w:pPr>
        <w:rPr>
          <w:sz w:val="22"/>
          <w:szCs w:val="22"/>
        </w:rPr>
      </w:pPr>
    </w:p>
    <w:p w14:paraId="664249CB" w14:textId="77777777" w:rsidR="00653F0D" w:rsidRPr="004F5FFC" w:rsidRDefault="00653F0D" w:rsidP="00653F0D">
      <w:pPr>
        <w:rPr>
          <w:sz w:val="22"/>
          <w:szCs w:val="22"/>
        </w:rPr>
      </w:pPr>
    </w:p>
    <w:p w14:paraId="1815D8D3" w14:textId="77777777" w:rsidR="00653F0D" w:rsidRPr="004F5FFC" w:rsidRDefault="00653F0D" w:rsidP="00653F0D">
      <w:pPr>
        <w:rPr>
          <w:sz w:val="22"/>
          <w:szCs w:val="22"/>
        </w:rPr>
      </w:pPr>
    </w:p>
    <w:p w14:paraId="192BD598" w14:textId="77777777" w:rsidR="00653F0D" w:rsidRPr="004F5FFC" w:rsidRDefault="00653F0D" w:rsidP="00653F0D">
      <w:pPr>
        <w:rPr>
          <w:sz w:val="22"/>
          <w:szCs w:val="22"/>
        </w:rPr>
      </w:pPr>
    </w:p>
    <w:p w14:paraId="41ADF1E0" w14:textId="77777777" w:rsidR="00653F0D" w:rsidRPr="004F5FFC" w:rsidRDefault="00653F0D" w:rsidP="00653F0D">
      <w:pPr>
        <w:rPr>
          <w:sz w:val="22"/>
          <w:szCs w:val="22"/>
        </w:rPr>
      </w:pPr>
    </w:p>
    <w:p w14:paraId="4924E70E" w14:textId="77777777" w:rsidR="00653F0D" w:rsidRPr="004F5FFC" w:rsidRDefault="00653F0D" w:rsidP="00653F0D">
      <w:pPr>
        <w:rPr>
          <w:sz w:val="22"/>
          <w:szCs w:val="22"/>
        </w:rPr>
      </w:pPr>
    </w:p>
    <w:p w14:paraId="27C0E545" w14:textId="77777777" w:rsidR="00653F0D" w:rsidRPr="004F5FFC" w:rsidRDefault="00653F0D" w:rsidP="00653F0D">
      <w:pPr>
        <w:rPr>
          <w:sz w:val="22"/>
          <w:szCs w:val="22"/>
        </w:rPr>
      </w:pPr>
    </w:p>
    <w:p w14:paraId="2E285219" w14:textId="77777777" w:rsidR="00653F0D" w:rsidRPr="004F5FFC" w:rsidRDefault="00653F0D" w:rsidP="00653F0D">
      <w:pPr>
        <w:rPr>
          <w:sz w:val="22"/>
          <w:szCs w:val="22"/>
        </w:rPr>
      </w:pPr>
    </w:p>
    <w:p w14:paraId="5BE24E3D" w14:textId="77777777" w:rsidR="00653F0D" w:rsidRPr="004F5FFC" w:rsidRDefault="00653F0D" w:rsidP="00653F0D">
      <w:pPr>
        <w:rPr>
          <w:sz w:val="22"/>
          <w:szCs w:val="22"/>
        </w:rPr>
      </w:pPr>
    </w:p>
    <w:p w14:paraId="13E06D1A" w14:textId="77777777" w:rsidR="00653F0D" w:rsidRPr="004F5FFC" w:rsidRDefault="00653F0D" w:rsidP="00EE1124">
      <w:pPr>
        <w:pStyle w:val="BTEMEASMCA"/>
      </w:pPr>
    </w:p>
    <w:p w14:paraId="23C64A5A" w14:textId="77777777" w:rsidR="00653F0D" w:rsidRPr="004F5FFC" w:rsidRDefault="00653F0D" w:rsidP="00EE1124">
      <w:pPr>
        <w:pStyle w:val="BTEMEASMCA"/>
      </w:pPr>
    </w:p>
    <w:p w14:paraId="091F1240" w14:textId="77777777" w:rsidR="00653F0D" w:rsidRPr="004F5FFC" w:rsidRDefault="00653F0D" w:rsidP="00EE1124">
      <w:pPr>
        <w:pStyle w:val="BTEMEASMCA"/>
      </w:pPr>
    </w:p>
    <w:p w14:paraId="080BD388" w14:textId="77777777" w:rsidR="00653F0D" w:rsidRPr="004F5FFC" w:rsidRDefault="00653F0D" w:rsidP="00EE1124">
      <w:pPr>
        <w:pStyle w:val="BTEMEASMCA"/>
      </w:pPr>
    </w:p>
    <w:p w14:paraId="48BEB750" w14:textId="77777777" w:rsidR="00653F0D" w:rsidRPr="004F5FFC" w:rsidRDefault="00653F0D" w:rsidP="00EE1124">
      <w:pPr>
        <w:pStyle w:val="BTEMEASMCA"/>
      </w:pPr>
    </w:p>
    <w:p w14:paraId="578B46A9" w14:textId="77777777" w:rsidR="00653F0D" w:rsidRPr="004F5FFC" w:rsidRDefault="00653F0D" w:rsidP="00097E24">
      <w:pPr>
        <w:pStyle w:val="BTEMEASMCA"/>
      </w:pPr>
    </w:p>
    <w:p w14:paraId="1522AFFE" w14:textId="77777777" w:rsidR="00653F0D" w:rsidRPr="004F5FFC" w:rsidRDefault="00653F0D" w:rsidP="004D4181">
      <w:pPr>
        <w:pStyle w:val="BTEMEASMCA"/>
      </w:pPr>
    </w:p>
    <w:p w14:paraId="6EC65AA5" w14:textId="77777777" w:rsidR="00653F0D" w:rsidRPr="004F5FFC" w:rsidRDefault="00653F0D" w:rsidP="004D4181">
      <w:pPr>
        <w:pStyle w:val="BTEMEASMCA"/>
      </w:pPr>
    </w:p>
    <w:p w14:paraId="4A904EB2" w14:textId="77777777" w:rsidR="00653F0D" w:rsidRPr="004F5FFC" w:rsidRDefault="00653F0D" w:rsidP="004D4181">
      <w:pPr>
        <w:pStyle w:val="BTEMEASMCA"/>
      </w:pPr>
    </w:p>
    <w:p w14:paraId="1D27EC17" w14:textId="77777777" w:rsidR="00653F0D" w:rsidRPr="004F5FFC" w:rsidRDefault="00653F0D" w:rsidP="004D4181">
      <w:pPr>
        <w:pStyle w:val="BTEMEASMCA"/>
      </w:pPr>
    </w:p>
    <w:p w14:paraId="1F98F7A3" w14:textId="77777777" w:rsidR="00653F0D" w:rsidRPr="004F5FFC" w:rsidRDefault="00653F0D" w:rsidP="004D4181">
      <w:pPr>
        <w:pStyle w:val="BTEMEASMCA"/>
      </w:pPr>
    </w:p>
    <w:p w14:paraId="4A60F46B" w14:textId="77777777" w:rsidR="00653F0D" w:rsidRPr="004F5FFC" w:rsidRDefault="00653F0D" w:rsidP="004D4181">
      <w:pPr>
        <w:pStyle w:val="BTEMEASMCA"/>
      </w:pPr>
    </w:p>
    <w:p w14:paraId="048D7C4D" w14:textId="77777777" w:rsidR="00653F0D" w:rsidRPr="004F5FFC" w:rsidRDefault="00653F0D" w:rsidP="004D4181">
      <w:pPr>
        <w:pStyle w:val="BTEMEASMCA"/>
      </w:pPr>
    </w:p>
    <w:p w14:paraId="42E637C4" w14:textId="77777777" w:rsidR="00653F0D" w:rsidRPr="004F5FFC" w:rsidRDefault="00653F0D" w:rsidP="00653F0D">
      <w:pPr>
        <w:pStyle w:val="TTEMEASMCA"/>
        <w:rPr>
          <w:lang w:val="lt-LT"/>
        </w:rPr>
      </w:pPr>
      <w:bookmarkStart w:id="0" w:name="_Toc129243096"/>
      <w:bookmarkStart w:id="1" w:name="_Toc129243221"/>
      <w:r w:rsidRPr="004F5FFC">
        <w:rPr>
          <w:lang w:val="lt-LT"/>
        </w:rPr>
        <w:t>I PRIEDAS</w:t>
      </w:r>
      <w:bookmarkEnd w:id="0"/>
      <w:bookmarkEnd w:id="1"/>
    </w:p>
    <w:p w14:paraId="14F630F9" w14:textId="77777777" w:rsidR="00653F0D" w:rsidRPr="004F5FFC" w:rsidRDefault="00653F0D" w:rsidP="00EE1124">
      <w:pPr>
        <w:pStyle w:val="BTEMEASMCA"/>
      </w:pPr>
    </w:p>
    <w:p w14:paraId="43C180F8" w14:textId="77777777" w:rsidR="00653F0D" w:rsidRPr="004F5FFC" w:rsidRDefault="00653F0D" w:rsidP="00653F0D">
      <w:pPr>
        <w:pStyle w:val="TTEMEASMCA"/>
        <w:rPr>
          <w:lang w:val="lt-LT"/>
        </w:rPr>
      </w:pPr>
      <w:bookmarkStart w:id="2" w:name="_Toc129243097"/>
      <w:bookmarkStart w:id="3" w:name="_Toc129243222"/>
      <w:r w:rsidRPr="004F5FFC">
        <w:rPr>
          <w:lang w:val="lt-LT"/>
        </w:rPr>
        <w:t>PREPARATO CHARAKTERISTIKŲ SANTRAUKA</w:t>
      </w:r>
      <w:bookmarkEnd w:id="2"/>
      <w:bookmarkEnd w:id="3"/>
    </w:p>
    <w:p w14:paraId="717D92FE" w14:textId="77777777" w:rsidR="00653F0D" w:rsidRPr="004F5FFC" w:rsidRDefault="00653F0D" w:rsidP="00653F0D">
      <w:pPr>
        <w:pStyle w:val="PI-1EMEASMCA"/>
      </w:pPr>
      <w:r w:rsidRPr="004F5FFC">
        <w:rPr>
          <w:bCs/>
          <w:iCs/>
        </w:rPr>
        <w:br w:type="page"/>
      </w:r>
      <w:bookmarkStart w:id="4" w:name="_Toc129243098"/>
      <w:bookmarkStart w:id="5" w:name="_Toc129243223"/>
      <w:r w:rsidRPr="004F5FFC">
        <w:lastRenderedPageBreak/>
        <w:t>1.</w:t>
      </w:r>
      <w:r w:rsidRPr="004F5FFC">
        <w:tab/>
        <w:t>VAISTINIO PREPARATO PAVADINIMAS</w:t>
      </w:r>
      <w:bookmarkEnd w:id="4"/>
      <w:bookmarkEnd w:id="5"/>
    </w:p>
    <w:p w14:paraId="797CFF80" w14:textId="77777777" w:rsidR="00653F0D" w:rsidRPr="004F5FFC" w:rsidRDefault="00653F0D" w:rsidP="00EE1124">
      <w:pPr>
        <w:pStyle w:val="BTEMEASMCA"/>
      </w:pPr>
    </w:p>
    <w:p w14:paraId="4B62BAA0" w14:textId="77777777" w:rsidR="00653F0D" w:rsidRPr="004F5FFC" w:rsidRDefault="00653F0D" w:rsidP="00EE1124">
      <w:pPr>
        <w:pStyle w:val="BTEMEASMCA"/>
      </w:pPr>
      <w:r w:rsidRPr="004F5FFC">
        <w:t>SANERGY SPINAL 5 mg/ml injekcinis tirpalas</w:t>
      </w:r>
    </w:p>
    <w:p w14:paraId="259E5FF9" w14:textId="77777777" w:rsidR="00653F0D" w:rsidRPr="004F5FFC" w:rsidRDefault="00653F0D" w:rsidP="00EE1124">
      <w:pPr>
        <w:pStyle w:val="BTEMEASMCA"/>
      </w:pPr>
    </w:p>
    <w:p w14:paraId="47D490C0" w14:textId="77777777" w:rsidR="00653F0D" w:rsidRPr="004F5FFC" w:rsidRDefault="00653F0D" w:rsidP="00EE1124">
      <w:pPr>
        <w:pStyle w:val="BTEMEASMCA"/>
      </w:pPr>
    </w:p>
    <w:p w14:paraId="40C1DF8E" w14:textId="77777777" w:rsidR="00653F0D" w:rsidRPr="004F5FFC" w:rsidRDefault="00653F0D" w:rsidP="00653F0D">
      <w:pPr>
        <w:pStyle w:val="PI-1EMEASMCA"/>
      </w:pPr>
      <w:bookmarkStart w:id="6" w:name="_Toc129243099"/>
      <w:bookmarkStart w:id="7" w:name="_Toc129243224"/>
      <w:r w:rsidRPr="004F5FFC">
        <w:t>2.</w:t>
      </w:r>
      <w:r w:rsidRPr="004F5FFC">
        <w:tab/>
        <w:t>KOKYBINĖ IR KIEKYBINĖ SUDĖTIS</w:t>
      </w:r>
      <w:bookmarkEnd w:id="6"/>
      <w:bookmarkEnd w:id="7"/>
    </w:p>
    <w:p w14:paraId="68AA2133" w14:textId="77777777" w:rsidR="00653F0D" w:rsidRPr="004F5FFC" w:rsidRDefault="00653F0D" w:rsidP="00EE1124">
      <w:pPr>
        <w:pStyle w:val="BTEMEASMCA"/>
      </w:pPr>
    </w:p>
    <w:p w14:paraId="61C8A0D4" w14:textId="77777777" w:rsidR="00653F0D" w:rsidRPr="004F5FFC" w:rsidRDefault="00653F0D" w:rsidP="00EE1124">
      <w:pPr>
        <w:pStyle w:val="BTEMEASMCA"/>
      </w:pPr>
      <w:r w:rsidRPr="004F5FFC">
        <w:t>1 ml injekcinio tirpalo yra 5 mg bupivakaino hidrochlorido.</w:t>
      </w:r>
    </w:p>
    <w:p w14:paraId="68CED628" w14:textId="77777777" w:rsidR="00653F0D" w:rsidRPr="004F5FFC" w:rsidRDefault="00653F0D" w:rsidP="00EE1124">
      <w:pPr>
        <w:pStyle w:val="BTEMEASMCA"/>
      </w:pPr>
      <w:r w:rsidRPr="004F5FFC">
        <w:t>Kiekvienoje 4 ml ampulėje yra 20 mg bupivakaino hidrochlorido.</w:t>
      </w:r>
    </w:p>
    <w:p w14:paraId="61FAA102" w14:textId="77777777" w:rsidR="00653F0D" w:rsidRPr="004F5FFC" w:rsidRDefault="00653F0D" w:rsidP="00EE1124">
      <w:pPr>
        <w:pStyle w:val="BTEMEASMCA"/>
      </w:pPr>
    </w:p>
    <w:p w14:paraId="66FFB9D1" w14:textId="77777777" w:rsidR="00653F0D" w:rsidRPr="004F5FFC" w:rsidRDefault="00653F0D" w:rsidP="00EE1124">
      <w:pPr>
        <w:pStyle w:val="BTEMEASMCA"/>
      </w:pPr>
      <w:r w:rsidRPr="004F5FFC">
        <w:t>Visos pagalbinės medžiagos išvardytos 6.1 skyriuje.</w:t>
      </w:r>
    </w:p>
    <w:p w14:paraId="7B887CEF" w14:textId="77777777" w:rsidR="00653F0D" w:rsidRPr="004F5FFC" w:rsidRDefault="00653F0D" w:rsidP="00097E24">
      <w:pPr>
        <w:pStyle w:val="BTEMEASMCA"/>
      </w:pPr>
    </w:p>
    <w:p w14:paraId="3E2DE040" w14:textId="77777777" w:rsidR="00653F0D" w:rsidRPr="004F5FFC" w:rsidRDefault="00653F0D" w:rsidP="004D4181">
      <w:pPr>
        <w:pStyle w:val="BTEMEASMCA"/>
      </w:pPr>
    </w:p>
    <w:p w14:paraId="0100C1CF" w14:textId="77777777" w:rsidR="00653F0D" w:rsidRPr="004F5FFC" w:rsidRDefault="00653F0D" w:rsidP="00653F0D">
      <w:pPr>
        <w:pStyle w:val="PI-1EMEASMCA"/>
      </w:pPr>
      <w:bookmarkStart w:id="8" w:name="_Toc129243100"/>
      <w:bookmarkStart w:id="9" w:name="_Toc129243225"/>
      <w:r w:rsidRPr="004F5FFC">
        <w:t>3.</w:t>
      </w:r>
      <w:r w:rsidRPr="004F5FFC">
        <w:tab/>
        <w:t>FARMACINĖ FORMA</w:t>
      </w:r>
      <w:bookmarkEnd w:id="8"/>
      <w:bookmarkEnd w:id="9"/>
    </w:p>
    <w:p w14:paraId="1517CB6A" w14:textId="77777777" w:rsidR="00653F0D" w:rsidRPr="004F5FFC" w:rsidRDefault="00653F0D" w:rsidP="00EE1124">
      <w:pPr>
        <w:pStyle w:val="BTEMEASMCA"/>
      </w:pPr>
    </w:p>
    <w:p w14:paraId="4CE3513D" w14:textId="77777777" w:rsidR="00653F0D" w:rsidRPr="004F5FFC" w:rsidRDefault="00653F0D" w:rsidP="00EE1124">
      <w:pPr>
        <w:pStyle w:val="BTEMEASMCA"/>
      </w:pPr>
      <w:r w:rsidRPr="004F5FFC">
        <w:t>Injekcinis tirpalas</w:t>
      </w:r>
    </w:p>
    <w:p w14:paraId="47B06B30" w14:textId="77777777" w:rsidR="00653F0D" w:rsidRPr="004F5FFC" w:rsidRDefault="00653F0D" w:rsidP="00EE1124">
      <w:pPr>
        <w:pStyle w:val="BTEMEASMCA"/>
      </w:pPr>
      <w:r w:rsidRPr="004F5FFC">
        <w:t>Tirpalas yra skaidrus, bespalvis.</w:t>
      </w:r>
    </w:p>
    <w:p w14:paraId="560CE04F" w14:textId="77777777" w:rsidR="00653F0D" w:rsidRPr="004F5FFC" w:rsidRDefault="00653F0D" w:rsidP="00EE1124">
      <w:pPr>
        <w:pStyle w:val="BTEMEASMCA"/>
      </w:pPr>
    </w:p>
    <w:p w14:paraId="470628AA" w14:textId="77777777" w:rsidR="00653F0D" w:rsidRPr="004F5FFC" w:rsidRDefault="00653F0D" w:rsidP="00EE1124">
      <w:pPr>
        <w:pStyle w:val="BTEMEASMCA"/>
      </w:pPr>
    </w:p>
    <w:p w14:paraId="5252E629" w14:textId="77777777" w:rsidR="00653F0D" w:rsidRPr="004F5FFC" w:rsidRDefault="00653F0D" w:rsidP="00653F0D">
      <w:pPr>
        <w:pStyle w:val="PI-1EMEASMCA"/>
      </w:pPr>
      <w:bookmarkStart w:id="10" w:name="_Toc129243101"/>
      <w:bookmarkStart w:id="11" w:name="_Toc129243226"/>
      <w:r w:rsidRPr="004F5FFC">
        <w:t>4.</w:t>
      </w:r>
      <w:r w:rsidRPr="004F5FFC">
        <w:tab/>
        <w:t>KLINIKINĖ INFORMACIJA</w:t>
      </w:r>
      <w:bookmarkEnd w:id="10"/>
      <w:bookmarkEnd w:id="11"/>
    </w:p>
    <w:p w14:paraId="51549C05" w14:textId="77777777" w:rsidR="00653F0D" w:rsidRPr="004F5FFC" w:rsidRDefault="00653F0D" w:rsidP="00EE1124">
      <w:pPr>
        <w:pStyle w:val="BTEMEASMCA"/>
      </w:pPr>
    </w:p>
    <w:p w14:paraId="35F23F96" w14:textId="77777777" w:rsidR="00653F0D" w:rsidRPr="004F5FFC" w:rsidRDefault="00653F0D" w:rsidP="00653F0D">
      <w:pPr>
        <w:pStyle w:val="PI-2EMEASMCA"/>
      </w:pPr>
      <w:bookmarkStart w:id="12" w:name="_Toc129243102"/>
      <w:bookmarkStart w:id="13" w:name="_Toc129243227"/>
      <w:r w:rsidRPr="004F5FFC">
        <w:t>4.1</w:t>
      </w:r>
      <w:r w:rsidRPr="004F5FFC">
        <w:tab/>
        <w:t>Terapinės indikacijos</w:t>
      </w:r>
      <w:bookmarkEnd w:id="12"/>
      <w:bookmarkEnd w:id="13"/>
    </w:p>
    <w:p w14:paraId="297E3A2E" w14:textId="77777777" w:rsidR="00653F0D" w:rsidRPr="004F5FFC" w:rsidRDefault="00653F0D" w:rsidP="00EE1124">
      <w:pPr>
        <w:pStyle w:val="BTEMEASMCA"/>
      </w:pPr>
    </w:p>
    <w:p w14:paraId="6A8AC4A2" w14:textId="77777777" w:rsidR="00653F0D" w:rsidRPr="007E18EF" w:rsidRDefault="00653F0D" w:rsidP="00EE1124">
      <w:pPr>
        <w:pStyle w:val="BTEMEASMCA"/>
      </w:pPr>
      <w:r w:rsidRPr="007E18EF">
        <w:t>Intratekalinės spinalinės nejautros sukėlimas atliekant chirurgines procedūras ir gimdymo metu.</w:t>
      </w:r>
    </w:p>
    <w:p w14:paraId="68A67775" w14:textId="77777777" w:rsidR="00653F0D" w:rsidRPr="004F5FFC" w:rsidRDefault="00653F0D" w:rsidP="00653F0D">
      <w:pPr>
        <w:rPr>
          <w:sz w:val="22"/>
          <w:szCs w:val="22"/>
        </w:rPr>
      </w:pPr>
      <w:r w:rsidRPr="004F5FFC">
        <w:rPr>
          <w:sz w:val="22"/>
          <w:szCs w:val="22"/>
        </w:rPr>
        <w:t xml:space="preserve">Nuskausminimas apatinių galūnių operacijos metu, įskaitant klubo sąnario operaciją, trunkančią 1,5–4 valandas. </w:t>
      </w:r>
    </w:p>
    <w:p w14:paraId="55419FF7" w14:textId="77777777" w:rsidR="00653F0D" w:rsidRPr="004F5FFC" w:rsidRDefault="00653F0D" w:rsidP="00EE1124">
      <w:pPr>
        <w:pStyle w:val="BTEMEASMCA"/>
      </w:pPr>
    </w:p>
    <w:p w14:paraId="51A2A61D" w14:textId="77777777" w:rsidR="00653F0D" w:rsidRPr="004F5FFC" w:rsidRDefault="00653F0D" w:rsidP="00653F0D">
      <w:pPr>
        <w:pStyle w:val="PI-2EMEASMCA"/>
      </w:pPr>
      <w:bookmarkStart w:id="14" w:name="_Toc129243103"/>
      <w:bookmarkStart w:id="15" w:name="_Toc129243228"/>
      <w:r w:rsidRPr="004F5FFC">
        <w:t>4.2</w:t>
      </w:r>
      <w:r w:rsidRPr="004F5FFC">
        <w:tab/>
        <w:t>Dozavimas ir vartojimo metodas</w:t>
      </w:r>
      <w:bookmarkEnd w:id="14"/>
      <w:bookmarkEnd w:id="15"/>
    </w:p>
    <w:p w14:paraId="67CB8924" w14:textId="77777777" w:rsidR="00653F0D" w:rsidRPr="004F5FFC" w:rsidRDefault="00653F0D" w:rsidP="00EE1124">
      <w:pPr>
        <w:pStyle w:val="BTEMEASMCA"/>
      </w:pPr>
    </w:p>
    <w:p w14:paraId="0659056B" w14:textId="77777777" w:rsidR="00ED3924" w:rsidRPr="004F5FFC" w:rsidRDefault="00ED3924" w:rsidP="00EE1124">
      <w:pPr>
        <w:pStyle w:val="BTEMEASMCA"/>
        <w:rPr>
          <w:i/>
        </w:rPr>
      </w:pPr>
      <w:r w:rsidRPr="004F5FFC">
        <w:rPr>
          <w:noProof/>
        </w:rPr>
        <w:t>Dozavimas</w:t>
      </w:r>
      <w:r w:rsidRPr="004F5FFC">
        <w:rPr>
          <w:i/>
        </w:rPr>
        <w:t xml:space="preserve"> </w:t>
      </w:r>
    </w:p>
    <w:p w14:paraId="20319D75" w14:textId="77777777" w:rsidR="00ED3924" w:rsidRPr="004F5FFC" w:rsidRDefault="00ED3924" w:rsidP="00EE1124">
      <w:pPr>
        <w:pStyle w:val="BTEMEASMCA"/>
      </w:pPr>
    </w:p>
    <w:p w14:paraId="2A726533" w14:textId="77777777" w:rsidR="00653F0D" w:rsidRPr="007E18EF" w:rsidRDefault="00653F0D" w:rsidP="00EE1124">
      <w:pPr>
        <w:pStyle w:val="BTEMEASMCA"/>
      </w:pPr>
      <w:r w:rsidRPr="007E18EF">
        <w:t>Suaugusiesiems</w:t>
      </w:r>
    </w:p>
    <w:p w14:paraId="01A12B40" w14:textId="77777777" w:rsidR="00653F0D" w:rsidRPr="004F5FFC" w:rsidRDefault="00653F0D" w:rsidP="00EE1124">
      <w:pPr>
        <w:pStyle w:val="BTEMEASMCA"/>
      </w:pPr>
      <w:r w:rsidRPr="004F5FFC">
        <w:t>Prieš apskaičiuojant vaisto dozę, reikia įvertinti fizinę paciento būklę, taip pat kartu vartojamus vaistus, ir tuomet vartoti mažiausią reikiamą dozę, kuri sukeltų veiksmingą nejautrą. Nejautros trukmė priklauso nuo vaisto dozės, tačiau gali būti sunku numatyti segmentinį vaisto pasklidimą, ypatingai vartojant izobarinį (įprastą) tirpalą.</w:t>
      </w:r>
    </w:p>
    <w:p w14:paraId="1F04E1EF" w14:textId="77777777" w:rsidR="00653F0D" w:rsidRPr="004F5FFC" w:rsidRDefault="00653F0D" w:rsidP="00097E24">
      <w:pPr>
        <w:pStyle w:val="BTEMEASMCA"/>
      </w:pPr>
      <w:r w:rsidRPr="004F5FFC">
        <w:t>Senyviems pacientams, taip pat moterims nėštumo pabaigoje vaisto dozę reikia mažinti.</w:t>
      </w:r>
    </w:p>
    <w:p w14:paraId="195C63B2" w14:textId="77777777" w:rsidR="00653F0D" w:rsidRPr="004F5FFC" w:rsidRDefault="00653F0D" w:rsidP="004D4181">
      <w:pPr>
        <w:pStyle w:val="BTEMEASMCA"/>
      </w:pPr>
    </w:p>
    <w:p w14:paraId="086968CA" w14:textId="77777777" w:rsidR="00653F0D" w:rsidRPr="004F5FFC" w:rsidRDefault="00653F0D" w:rsidP="004D4181">
      <w:pPr>
        <w:pStyle w:val="BTEMEASMCA"/>
      </w:pPr>
      <w:r w:rsidRPr="004F5FFC">
        <w:t>Toliau pateikiamoje lentelėje nurodytas blokadai sukelti rekomenduojamas dozavimas, kuriuo patariama vadovautis vaisto vartojant vidutiniam suaugusiajam. Reikia atsižvelgti į tai, kad gali būti individualus vaisto pasklidimas ir skirtinga poveikio trukmė.</w:t>
      </w:r>
    </w:p>
    <w:p w14:paraId="4EE5C34B" w14:textId="77777777" w:rsidR="00653F0D" w:rsidRPr="004F5FFC" w:rsidRDefault="00653F0D" w:rsidP="004D4181">
      <w:pPr>
        <w:pStyle w:val="BTEMEASMCA"/>
      </w:pPr>
    </w:p>
    <w:tbl>
      <w:tblPr>
        <w:tblW w:w="9360" w:type="dxa"/>
        <w:tblInd w:w="108" w:type="dxa"/>
        <w:tblBorders>
          <w:top w:val="nil"/>
          <w:left w:val="nil"/>
          <w:bottom w:val="nil"/>
          <w:right w:val="nil"/>
        </w:tblBorders>
        <w:tblLayout w:type="fixed"/>
        <w:tblLook w:val="0000" w:firstRow="0" w:lastRow="0" w:firstColumn="0" w:lastColumn="0" w:noHBand="0" w:noVBand="0"/>
      </w:tblPr>
      <w:tblGrid>
        <w:gridCol w:w="1260"/>
        <w:gridCol w:w="1260"/>
        <w:gridCol w:w="1080"/>
        <w:gridCol w:w="720"/>
        <w:gridCol w:w="900"/>
        <w:gridCol w:w="1260"/>
        <w:gridCol w:w="1260"/>
        <w:gridCol w:w="1620"/>
      </w:tblGrid>
      <w:tr w:rsidR="007E18EF" w:rsidRPr="004F5FFC" w14:paraId="6D143B4A" w14:textId="77777777" w:rsidTr="00EE1124">
        <w:trPr>
          <w:trHeight w:val="485"/>
        </w:trPr>
        <w:tc>
          <w:tcPr>
            <w:tcW w:w="1260" w:type="dxa"/>
            <w:vMerge w:val="restart"/>
            <w:tcBorders>
              <w:top w:val="single" w:sz="8" w:space="0" w:color="000000"/>
              <w:left w:val="single" w:sz="8" w:space="0" w:color="000000"/>
              <w:right w:val="single" w:sz="8" w:space="0" w:color="000000"/>
            </w:tcBorders>
          </w:tcPr>
          <w:p w14:paraId="5F81F564" w14:textId="77777777" w:rsidR="00653F0D" w:rsidRPr="007E18EF" w:rsidRDefault="00653F0D" w:rsidP="004D4181">
            <w:pPr>
              <w:pStyle w:val="BTEMEASMCA"/>
            </w:pPr>
            <w:r w:rsidRPr="007E18EF">
              <w:t>Viršutinis nejautros lygmuo</w:t>
            </w:r>
          </w:p>
        </w:tc>
        <w:tc>
          <w:tcPr>
            <w:tcW w:w="1260" w:type="dxa"/>
            <w:vMerge w:val="restart"/>
            <w:tcBorders>
              <w:top w:val="single" w:sz="8" w:space="0" w:color="000000"/>
              <w:left w:val="single" w:sz="8" w:space="0" w:color="000000"/>
              <w:right w:val="single" w:sz="8" w:space="0" w:color="000000"/>
            </w:tcBorders>
          </w:tcPr>
          <w:p w14:paraId="17AFD718" w14:textId="77777777" w:rsidR="00653F0D" w:rsidRPr="007E18EF" w:rsidRDefault="00653F0D" w:rsidP="004D4181">
            <w:pPr>
              <w:pStyle w:val="BTEMEASMCA"/>
            </w:pPr>
            <w:r w:rsidRPr="007E18EF">
              <w:t>Injekcijos vieta</w:t>
            </w:r>
          </w:p>
        </w:tc>
        <w:tc>
          <w:tcPr>
            <w:tcW w:w="1080" w:type="dxa"/>
            <w:vMerge w:val="restart"/>
            <w:tcBorders>
              <w:top w:val="single" w:sz="8" w:space="0" w:color="000000"/>
              <w:left w:val="single" w:sz="8" w:space="0" w:color="000000"/>
              <w:right w:val="single" w:sz="8" w:space="0" w:color="000000"/>
            </w:tcBorders>
          </w:tcPr>
          <w:p w14:paraId="4FDB7E6C" w14:textId="77777777" w:rsidR="00653F0D" w:rsidRPr="007E18EF" w:rsidRDefault="00653F0D" w:rsidP="004D4181">
            <w:pPr>
              <w:pStyle w:val="BTEMEASMCA"/>
            </w:pPr>
            <w:r w:rsidRPr="007E18EF">
              <w:t>Paciento padėtis</w:t>
            </w:r>
          </w:p>
        </w:tc>
        <w:tc>
          <w:tcPr>
            <w:tcW w:w="1620" w:type="dxa"/>
            <w:gridSpan w:val="2"/>
            <w:tcBorders>
              <w:top w:val="single" w:sz="8" w:space="0" w:color="000000"/>
              <w:left w:val="single" w:sz="8" w:space="0" w:color="000000"/>
              <w:bottom w:val="single" w:sz="8" w:space="0" w:color="000000"/>
              <w:right w:val="single" w:sz="8" w:space="0" w:color="000000"/>
            </w:tcBorders>
          </w:tcPr>
          <w:p w14:paraId="328DD2BF" w14:textId="77777777" w:rsidR="00653F0D" w:rsidRPr="007E18EF" w:rsidRDefault="00653F0D" w:rsidP="004D4181">
            <w:pPr>
              <w:pStyle w:val="BTEMEASMCA"/>
            </w:pPr>
            <w:r w:rsidRPr="007E18EF">
              <w:t>Dozė</w:t>
            </w:r>
          </w:p>
        </w:tc>
        <w:tc>
          <w:tcPr>
            <w:tcW w:w="1260" w:type="dxa"/>
            <w:vMerge w:val="restart"/>
            <w:tcBorders>
              <w:top w:val="single" w:sz="8" w:space="0" w:color="000000"/>
              <w:left w:val="single" w:sz="8" w:space="0" w:color="000000"/>
              <w:right w:val="single" w:sz="8" w:space="0" w:color="000000"/>
            </w:tcBorders>
          </w:tcPr>
          <w:p w14:paraId="05DAB73E" w14:textId="77777777" w:rsidR="00653F0D" w:rsidRPr="007E18EF" w:rsidRDefault="00653F0D" w:rsidP="004D4181">
            <w:pPr>
              <w:pStyle w:val="BTEMEASMCA"/>
            </w:pPr>
            <w:r w:rsidRPr="007E18EF">
              <w:t>Poveikio pradžia, min.</w:t>
            </w:r>
          </w:p>
        </w:tc>
        <w:tc>
          <w:tcPr>
            <w:tcW w:w="1260" w:type="dxa"/>
            <w:vMerge w:val="restart"/>
            <w:tcBorders>
              <w:top w:val="single" w:sz="8" w:space="0" w:color="000000"/>
              <w:left w:val="single" w:sz="8" w:space="0" w:color="000000"/>
              <w:bottom w:val="single" w:sz="8" w:space="0" w:color="000000"/>
              <w:right w:val="single" w:sz="7" w:space="0" w:color="000000"/>
            </w:tcBorders>
          </w:tcPr>
          <w:p w14:paraId="32B46E6F" w14:textId="77777777" w:rsidR="00653F0D" w:rsidRPr="007E18EF" w:rsidRDefault="00653F0D" w:rsidP="004D4181">
            <w:pPr>
              <w:pStyle w:val="BTEMEASMCA"/>
            </w:pPr>
            <w:r w:rsidRPr="007E18EF">
              <w:t>Poveikio trukmė, val.</w:t>
            </w:r>
          </w:p>
        </w:tc>
        <w:tc>
          <w:tcPr>
            <w:tcW w:w="1620" w:type="dxa"/>
            <w:vMerge w:val="restart"/>
            <w:tcBorders>
              <w:top w:val="single" w:sz="8" w:space="0" w:color="000000"/>
              <w:left w:val="single" w:sz="7" w:space="0" w:color="000000"/>
              <w:bottom w:val="single" w:sz="8" w:space="0" w:color="000000"/>
              <w:right w:val="single" w:sz="8" w:space="0" w:color="000000"/>
            </w:tcBorders>
          </w:tcPr>
          <w:p w14:paraId="4EFD78E8" w14:textId="77777777" w:rsidR="00653F0D" w:rsidRPr="007E18EF" w:rsidRDefault="00653F0D" w:rsidP="004D4181">
            <w:pPr>
              <w:pStyle w:val="BTEMEASMCA"/>
            </w:pPr>
            <w:r w:rsidRPr="007E18EF">
              <w:t>Indikacijos</w:t>
            </w:r>
          </w:p>
        </w:tc>
      </w:tr>
      <w:tr w:rsidR="007E18EF" w:rsidRPr="004F5FFC" w14:paraId="3801F38A" w14:textId="77777777" w:rsidTr="00EE1124">
        <w:trPr>
          <w:trHeight w:val="238"/>
        </w:trPr>
        <w:tc>
          <w:tcPr>
            <w:tcW w:w="1260" w:type="dxa"/>
            <w:vMerge/>
            <w:tcBorders>
              <w:left w:val="single" w:sz="8" w:space="0" w:color="000000"/>
              <w:bottom w:val="single" w:sz="8" w:space="0" w:color="000000"/>
              <w:right w:val="single" w:sz="8" w:space="0" w:color="000000"/>
            </w:tcBorders>
          </w:tcPr>
          <w:p w14:paraId="3C336C03" w14:textId="77777777" w:rsidR="00653F0D" w:rsidRPr="004F5FFC" w:rsidRDefault="00653F0D" w:rsidP="004D4181">
            <w:pPr>
              <w:pStyle w:val="BTEMEASMCA"/>
            </w:pPr>
          </w:p>
        </w:tc>
        <w:tc>
          <w:tcPr>
            <w:tcW w:w="1260" w:type="dxa"/>
            <w:vMerge/>
            <w:tcBorders>
              <w:left w:val="single" w:sz="8" w:space="0" w:color="000000"/>
              <w:bottom w:val="single" w:sz="8" w:space="0" w:color="000000"/>
              <w:right w:val="single" w:sz="8" w:space="0" w:color="000000"/>
            </w:tcBorders>
          </w:tcPr>
          <w:p w14:paraId="1BC378BF" w14:textId="77777777" w:rsidR="00653F0D" w:rsidRPr="004F5FFC" w:rsidRDefault="00653F0D" w:rsidP="004D4181">
            <w:pPr>
              <w:pStyle w:val="BTEMEASMCA"/>
            </w:pPr>
          </w:p>
        </w:tc>
        <w:tc>
          <w:tcPr>
            <w:tcW w:w="1080" w:type="dxa"/>
            <w:vMerge/>
            <w:tcBorders>
              <w:left w:val="single" w:sz="8" w:space="0" w:color="000000"/>
              <w:bottom w:val="single" w:sz="8" w:space="0" w:color="000000"/>
              <w:right w:val="single" w:sz="8" w:space="0" w:color="000000"/>
            </w:tcBorders>
          </w:tcPr>
          <w:p w14:paraId="34FC0011" w14:textId="77777777" w:rsidR="00653F0D" w:rsidRPr="004F5FFC" w:rsidRDefault="00653F0D" w:rsidP="004D4181">
            <w:pPr>
              <w:pStyle w:val="BTEMEASMCA"/>
            </w:pPr>
          </w:p>
        </w:tc>
        <w:tc>
          <w:tcPr>
            <w:tcW w:w="720" w:type="dxa"/>
            <w:tcBorders>
              <w:top w:val="single" w:sz="8" w:space="0" w:color="000000"/>
              <w:left w:val="single" w:sz="8" w:space="0" w:color="000000"/>
              <w:bottom w:val="single" w:sz="8" w:space="0" w:color="000000"/>
              <w:right w:val="single" w:sz="8" w:space="0" w:color="000000"/>
            </w:tcBorders>
          </w:tcPr>
          <w:p w14:paraId="429B6D5C" w14:textId="77777777" w:rsidR="00653F0D" w:rsidRPr="007E18EF" w:rsidRDefault="00653F0D" w:rsidP="004D4181">
            <w:pPr>
              <w:pStyle w:val="BTEMEASMCA"/>
            </w:pPr>
            <w:r w:rsidRPr="007E18EF">
              <w:t>ml</w:t>
            </w:r>
          </w:p>
        </w:tc>
        <w:tc>
          <w:tcPr>
            <w:tcW w:w="900" w:type="dxa"/>
            <w:tcBorders>
              <w:top w:val="single" w:sz="8" w:space="0" w:color="000000"/>
              <w:left w:val="single" w:sz="8" w:space="0" w:color="000000"/>
              <w:bottom w:val="single" w:sz="8" w:space="0" w:color="000000"/>
              <w:right w:val="single" w:sz="8" w:space="0" w:color="000000"/>
            </w:tcBorders>
          </w:tcPr>
          <w:p w14:paraId="5FBF2C73" w14:textId="77777777" w:rsidR="00653F0D" w:rsidRPr="007E18EF" w:rsidRDefault="00653F0D" w:rsidP="004D4181">
            <w:pPr>
              <w:pStyle w:val="BTEMEASMCA"/>
            </w:pPr>
            <w:r w:rsidRPr="007E18EF">
              <w:t>mg</w:t>
            </w:r>
          </w:p>
        </w:tc>
        <w:tc>
          <w:tcPr>
            <w:tcW w:w="1260" w:type="dxa"/>
            <w:vMerge/>
            <w:tcBorders>
              <w:left w:val="single" w:sz="8" w:space="0" w:color="000000"/>
              <w:bottom w:val="single" w:sz="8" w:space="0" w:color="000000"/>
              <w:right w:val="single" w:sz="8" w:space="0" w:color="000000"/>
            </w:tcBorders>
          </w:tcPr>
          <w:p w14:paraId="4419234D" w14:textId="77777777" w:rsidR="00653F0D" w:rsidRPr="004F5FFC" w:rsidRDefault="00653F0D" w:rsidP="004D4181">
            <w:pPr>
              <w:pStyle w:val="BTEMEASMCA"/>
            </w:pPr>
          </w:p>
        </w:tc>
        <w:tc>
          <w:tcPr>
            <w:tcW w:w="1260" w:type="dxa"/>
            <w:vMerge/>
            <w:tcBorders>
              <w:top w:val="single" w:sz="8" w:space="0" w:color="000000"/>
              <w:left w:val="single" w:sz="8" w:space="0" w:color="000000"/>
              <w:bottom w:val="single" w:sz="8" w:space="0" w:color="000000"/>
              <w:right w:val="single" w:sz="7" w:space="0" w:color="000000"/>
            </w:tcBorders>
          </w:tcPr>
          <w:p w14:paraId="136C0D8D" w14:textId="77777777" w:rsidR="00653F0D" w:rsidRPr="004F5FFC" w:rsidRDefault="00653F0D" w:rsidP="004D4181">
            <w:pPr>
              <w:pStyle w:val="BTEMEASMCA"/>
            </w:pPr>
          </w:p>
        </w:tc>
        <w:tc>
          <w:tcPr>
            <w:tcW w:w="1620" w:type="dxa"/>
            <w:vMerge/>
            <w:tcBorders>
              <w:top w:val="single" w:sz="8" w:space="0" w:color="000000"/>
              <w:left w:val="single" w:sz="7" w:space="0" w:color="000000"/>
              <w:bottom w:val="single" w:sz="8" w:space="0" w:color="000000"/>
              <w:right w:val="single" w:sz="8" w:space="0" w:color="000000"/>
            </w:tcBorders>
          </w:tcPr>
          <w:p w14:paraId="3350A620" w14:textId="77777777" w:rsidR="00653F0D" w:rsidRPr="004F5FFC" w:rsidRDefault="00653F0D" w:rsidP="004D4181">
            <w:pPr>
              <w:pStyle w:val="BTEMEASMCA"/>
            </w:pPr>
          </w:p>
        </w:tc>
      </w:tr>
      <w:tr w:rsidR="004F5FFC" w:rsidRPr="004F5FFC" w14:paraId="6525FA75" w14:textId="77777777" w:rsidTr="00EB1D70">
        <w:trPr>
          <w:trHeight w:val="978"/>
        </w:trPr>
        <w:tc>
          <w:tcPr>
            <w:tcW w:w="1260" w:type="dxa"/>
            <w:tcBorders>
              <w:top w:val="single" w:sz="8" w:space="0" w:color="000000"/>
              <w:left w:val="single" w:sz="8" w:space="0" w:color="000000"/>
              <w:bottom w:val="single" w:sz="7" w:space="0" w:color="000000"/>
              <w:right w:val="single" w:sz="8" w:space="0" w:color="000000"/>
            </w:tcBorders>
          </w:tcPr>
          <w:p w14:paraId="3DE8CDC6" w14:textId="77777777" w:rsidR="00653F0D" w:rsidRPr="004F5FFC" w:rsidRDefault="00653F0D" w:rsidP="00EE1124">
            <w:pPr>
              <w:pStyle w:val="BTEMEASMCA"/>
            </w:pPr>
            <w:r w:rsidRPr="004F5FFC">
              <w:t>L1</w:t>
            </w:r>
          </w:p>
        </w:tc>
        <w:tc>
          <w:tcPr>
            <w:tcW w:w="1260" w:type="dxa"/>
            <w:tcBorders>
              <w:top w:val="single" w:sz="8" w:space="0" w:color="000000"/>
              <w:left w:val="single" w:sz="8" w:space="0" w:color="000000"/>
              <w:bottom w:val="single" w:sz="7" w:space="0" w:color="000000"/>
              <w:right w:val="single" w:sz="8" w:space="0" w:color="000000"/>
            </w:tcBorders>
          </w:tcPr>
          <w:p w14:paraId="272AFA33" w14:textId="77777777" w:rsidR="00653F0D" w:rsidRPr="004F5FFC" w:rsidRDefault="00653F0D" w:rsidP="00EE1124">
            <w:pPr>
              <w:pStyle w:val="BTEMEASMCA"/>
            </w:pPr>
            <w:r w:rsidRPr="004F5FFC">
              <w:t>L3/4/5</w:t>
            </w:r>
          </w:p>
        </w:tc>
        <w:tc>
          <w:tcPr>
            <w:tcW w:w="1080" w:type="dxa"/>
            <w:tcBorders>
              <w:top w:val="single" w:sz="8" w:space="0" w:color="000000"/>
              <w:left w:val="single" w:sz="8" w:space="0" w:color="000000"/>
              <w:bottom w:val="single" w:sz="7" w:space="0" w:color="000000"/>
              <w:right w:val="single" w:sz="8" w:space="0" w:color="000000"/>
            </w:tcBorders>
          </w:tcPr>
          <w:p w14:paraId="36CD4521" w14:textId="77777777" w:rsidR="00653F0D" w:rsidRPr="004F5FFC" w:rsidRDefault="00653F0D" w:rsidP="00EE1124">
            <w:pPr>
              <w:pStyle w:val="BTEMEASMCA"/>
            </w:pPr>
            <w:r w:rsidRPr="004F5FFC">
              <w:t>Horizon-tali</w:t>
            </w:r>
          </w:p>
        </w:tc>
        <w:tc>
          <w:tcPr>
            <w:tcW w:w="720" w:type="dxa"/>
            <w:tcBorders>
              <w:top w:val="single" w:sz="8" w:space="0" w:color="000000"/>
              <w:left w:val="single" w:sz="8" w:space="0" w:color="000000"/>
              <w:bottom w:val="single" w:sz="7" w:space="0" w:color="000000"/>
              <w:right w:val="single" w:sz="8" w:space="0" w:color="000000"/>
            </w:tcBorders>
          </w:tcPr>
          <w:p w14:paraId="7BE1CB37" w14:textId="77777777" w:rsidR="00653F0D" w:rsidRPr="004F5FFC" w:rsidRDefault="00653F0D" w:rsidP="00EE1124">
            <w:pPr>
              <w:pStyle w:val="BTEMEASMCA"/>
            </w:pPr>
            <w:r w:rsidRPr="004F5FFC">
              <w:t xml:space="preserve">2–3 </w:t>
            </w:r>
          </w:p>
        </w:tc>
        <w:tc>
          <w:tcPr>
            <w:tcW w:w="900" w:type="dxa"/>
            <w:tcBorders>
              <w:top w:val="single" w:sz="8" w:space="0" w:color="000000"/>
              <w:left w:val="single" w:sz="8" w:space="0" w:color="000000"/>
              <w:bottom w:val="single" w:sz="7" w:space="0" w:color="000000"/>
              <w:right w:val="single" w:sz="8" w:space="0" w:color="000000"/>
            </w:tcBorders>
          </w:tcPr>
          <w:p w14:paraId="203E0115" w14:textId="77777777" w:rsidR="00653F0D" w:rsidRPr="004F5FFC" w:rsidRDefault="00653F0D" w:rsidP="00EE1124">
            <w:pPr>
              <w:pStyle w:val="BTEMEASMCA"/>
            </w:pPr>
            <w:r w:rsidRPr="004F5FFC">
              <w:t xml:space="preserve">10–15 </w:t>
            </w:r>
          </w:p>
        </w:tc>
        <w:tc>
          <w:tcPr>
            <w:tcW w:w="1260" w:type="dxa"/>
            <w:tcBorders>
              <w:top w:val="single" w:sz="8" w:space="0" w:color="000000"/>
              <w:left w:val="single" w:sz="8" w:space="0" w:color="000000"/>
              <w:bottom w:val="single" w:sz="7" w:space="0" w:color="000000"/>
              <w:right w:val="single" w:sz="8" w:space="0" w:color="000000"/>
            </w:tcBorders>
          </w:tcPr>
          <w:p w14:paraId="05BC3F1A" w14:textId="77777777" w:rsidR="00653F0D" w:rsidRPr="004F5FFC" w:rsidRDefault="00653F0D" w:rsidP="00097E24">
            <w:pPr>
              <w:pStyle w:val="BTEMEASMCA"/>
            </w:pPr>
            <w:r w:rsidRPr="004F5FFC">
              <w:t xml:space="preserve">5–8 </w:t>
            </w:r>
          </w:p>
        </w:tc>
        <w:tc>
          <w:tcPr>
            <w:tcW w:w="1260" w:type="dxa"/>
            <w:tcBorders>
              <w:top w:val="single" w:sz="8" w:space="0" w:color="000000"/>
              <w:left w:val="single" w:sz="8" w:space="0" w:color="000000"/>
              <w:bottom w:val="single" w:sz="7" w:space="0" w:color="000000"/>
              <w:right w:val="single" w:sz="7" w:space="0" w:color="000000"/>
            </w:tcBorders>
          </w:tcPr>
          <w:p w14:paraId="21CD6BF7" w14:textId="77777777" w:rsidR="00653F0D" w:rsidRPr="004F5FFC" w:rsidRDefault="00653F0D" w:rsidP="004D4181">
            <w:pPr>
              <w:pStyle w:val="BTEMEASMCA"/>
            </w:pPr>
            <w:r w:rsidRPr="004F5FFC">
              <w:t xml:space="preserve">2–3 </w:t>
            </w:r>
          </w:p>
        </w:tc>
        <w:tc>
          <w:tcPr>
            <w:tcW w:w="1620" w:type="dxa"/>
            <w:tcBorders>
              <w:top w:val="single" w:sz="8" w:space="0" w:color="000000"/>
              <w:left w:val="single" w:sz="7" w:space="0" w:color="000000"/>
              <w:bottom w:val="single" w:sz="7" w:space="0" w:color="000000"/>
              <w:right w:val="single" w:sz="8" w:space="0" w:color="000000"/>
            </w:tcBorders>
          </w:tcPr>
          <w:p w14:paraId="60B399F3" w14:textId="77777777" w:rsidR="00653F0D" w:rsidRPr="004F5FFC" w:rsidRDefault="00653F0D" w:rsidP="004D4181">
            <w:pPr>
              <w:pStyle w:val="BTEMEASMCA"/>
            </w:pPr>
            <w:r w:rsidRPr="004F5FFC">
              <w:t>Apatinės galūnės ir tarpvietės operacija</w:t>
            </w:r>
          </w:p>
        </w:tc>
      </w:tr>
      <w:tr w:rsidR="004F5FFC" w:rsidRPr="004F5FFC" w14:paraId="00DC82AC" w14:textId="77777777" w:rsidTr="00EB1D70">
        <w:trPr>
          <w:trHeight w:val="1061"/>
        </w:trPr>
        <w:tc>
          <w:tcPr>
            <w:tcW w:w="1260" w:type="dxa"/>
            <w:tcBorders>
              <w:top w:val="single" w:sz="7" w:space="0" w:color="000000"/>
              <w:left w:val="single" w:sz="8" w:space="0" w:color="000000"/>
              <w:bottom w:val="single" w:sz="8" w:space="0" w:color="000000"/>
              <w:right w:val="single" w:sz="8" w:space="0" w:color="000000"/>
            </w:tcBorders>
          </w:tcPr>
          <w:p w14:paraId="7D064C04" w14:textId="77777777" w:rsidR="00653F0D" w:rsidRPr="004F5FFC" w:rsidRDefault="00653F0D" w:rsidP="00EE1124">
            <w:pPr>
              <w:pStyle w:val="BTEMEASMCA"/>
            </w:pPr>
            <w:r w:rsidRPr="004F5FFC">
              <w:t>T10</w:t>
            </w:r>
          </w:p>
        </w:tc>
        <w:tc>
          <w:tcPr>
            <w:tcW w:w="1260" w:type="dxa"/>
            <w:tcBorders>
              <w:top w:val="single" w:sz="7" w:space="0" w:color="000000"/>
              <w:left w:val="single" w:sz="8" w:space="0" w:color="000000"/>
              <w:bottom w:val="single" w:sz="8" w:space="0" w:color="000000"/>
              <w:right w:val="single" w:sz="8" w:space="0" w:color="000000"/>
            </w:tcBorders>
          </w:tcPr>
          <w:p w14:paraId="759F3CC5" w14:textId="77777777" w:rsidR="00653F0D" w:rsidRPr="004F5FFC" w:rsidRDefault="00653F0D" w:rsidP="00EE1124">
            <w:pPr>
              <w:pStyle w:val="BTEMEASMCA"/>
            </w:pPr>
            <w:r w:rsidRPr="004F5FFC">
              <w:t xml:space="preserve">L3/4/5 </w:t>
            </w:r>
          </w:p>
        </w:tc>
        <w:tc>
          <w:tcPr>
            <w:tcW w:w="1080" w:type="dxa"/>
            <w:tcBorders>
              <w:top w:val="single" w:sz="7" w:space="0" w:color="000000"/>
              <w:left w:val="single" w:sz="8" w:space="0" w:color="000000"/>
              <w:bottom w:val="single" w:sz="8" w:space="0" w:color="000000"/>
              <w:right w:val="single" w:sz="8" w:space="0" w:color="000000"/>
            </w:tcBorders>
          </w:tcPr>
          <w:p w14:paraId="78EB5390" w14:textId="77777777" w:rsidR="00653F0D" w:rsidRPr="004F5FFC" w:rsidRDefault="00653F0D" w:rsidP="00EE1124">
            <w:pPr>
              <w:pStyle w:val="BTEMEASMCA"/>
            </w:pPr>
            <w:r w:rsidRPr="004F5FFC">
              <w:t>Horizon-tali</w:t>
            </w:r>
          </w:p>
        </w:tc>
        <w:tc>
          <w:tcPr>
            <w:tcW w:w="720" w:type="dxa"/>
            <w:tcBorders>
              <w:top w:val="single" w:sz="7" w:space="0" w:color="000000"/>
              <w:left w:val="single" w:sz="8" w:space="0" w:color="000000"/>
              <w:bottom w:val="single" w:sz="8" w:space="0" w:color="000000"/>
              <w:right w:val="single" w:sz="8" w:space="0" w:color="000000"/>
            </w:tcBorders>
          </w:tcPr>
          <w:p w14:paraId="76F1C135" w14:textId="77777777" w:rsidR="00653F0D" w:rsidRPr="004F5FFC" w:rsidRDefault="00653F0D" w:rsidP="00EE1124">
            <w:pPr>
              <w:pStyle w:val="BTEMEASMCA"/>
            </w:pPr>
            <w:r w:rsidRPr="004F5FFC">
              <w:t xml:space="preserve">3–4 </w:t>
            </w:r>
          </w:p>
        </w:tc>
        <w:tc>
          <w:tcPr>
            <w:tcW w:w="900" w:type="dxa"/>
            <w:tcBorders>
              <w:top w:val="single" w:sz="7" w:space="0" w:color="000000"/>
              <w:left w:val="single" w:sz="8" w:space="0" w:color="000000"/>
              <w:bottom w:val="single" w:sz="8" w:space="0" w:color="000000"/>
              <w:right w:val="single" w:sz="8" w:space="0" w:color="000000"/>
            </w:tcBorders>
          </w:tcPr>
          <w:p w14:paraId="338DFEDF" w14:textId="77777777" w:rsidR="00653F0D" w:rsidRPr="004F5FFC" w:rsidRDefault="00653F0D" w:rsidP="00EE1124">
            <w:pPr>
              <w:pStyle w:val="BTEMEASMCA"/>
            </w:pPr>
            <w:r w:rsidRPr="004F5FFC">
              <w:t xml:space="preserve">15–20 </w:t>
            </w:r>
          </w:p>
        </w:tc>
        <w:tc>
          <w:tcPr>
            <w:tcW w:w="1260" w:type="dxa"/>
            <w:tcBorders>
              <w:top w:val="single" w:sz="7" w:space="0" w:color="000000"/>
              <w:left w:val="single" w:sz="8" w:space="0" w:color="000000"/>
              <w:bottom w:val="single" w:sz="8" w:space="0" w:color="000000"/>
              <w:right w:val="single" w:sz="8" w:space="0" w:color="000000"/>
            </w:tcBorders>
          </w:tcPr>
          <w:p w14:paraId="69778B26" w14:textId="77777777" w:rsidR="00653F0D" w:rsidRPr="004F5FFC" w:rsidRDefault="00653F0D" w:rsidP="00097E24">
            <w:pPr>
              <w:pStyle w:val="BTEMEASMCA"/>
            </w:pPr>
            <w:r w:rsidRPr="004F5FFC">
              <w:t xml:space="preserve">5–8 </w:t>
            </w:r>
          </w:p>
        </w:tc>
        <w:tc>
          <w:tcPr>
            <w:tcW w:w="1260" w:type="dxa"/>
            <w:tcBorders>
              <w:top w:val="single" w:sz="7" w:space="0" w:color="000000"/>
              <w:left w:val="single" w:sz="8" w:space="0" w:color="000000"/>
              <w:bottom w:val="single" w:sz="8" w:space="0" w:color="000000"/>
              <w:right w:val="single" w:sz="7" w:space="0" w:color="000000"/>
            </w:tcBorders>
          </w:tcPr>
          <w:p w14:paraId="2A221E5A" w14:textId="77777777" w:rsidR="00653F0D" w:rsidRPr="004F5FFC" w:rsidRDefault="00653F0D" w:rsidP="004D4181">
            <w:pPr>
              <w:pStyle w:val="BTEMEASMCA"/>
            </w:pPr>
            <w:r w:rsidRPr="004F5FFC">
              <w:t xml:space="preserve">3–4 </w:t>
            </w:r>
          </w:p>
        </w:tc>
        <w:tc>
          <w:tcPr>
            <w:tcW w:w="1620" w:type="dxa"/>
            <w:tcBorders>
              <w:top w:val="single" w:sz="7" w:space="0" w:color="000000"/>
              <w:left w:val="single" w:sz="7" w:space="0" w:color="000000"/>
              <w:bottom w:val="single" w:sz="8" w:space="0" w:color="000000"/>
              <w:right w:val="single" w:sz="8" w:space="0" w:color="000000"/>
            </w:tcBorders>
          </w:tcPr>
          <w:p w14:paraId="79F32B99" w14:textId="77777777" w:rsidR="00653F0D" w:rsidRPr="004F5FFC" w:rsidRDefault="00653F0D" w:rsidP="004D4181">
            <w:pPr>
              <w:pStyle w:val="BTEMEASMCA"/>
            </w:pPr>
            <w:r w:rsidRPr="004F5FFC">
              <w:t>Klubo sąnario ir apatinės pilvo dalies operacija</w:t>
            </w:r>
          </w:p>
        </w:tc>
      </w:tr>
    </w:tbl>
    <w:p w14:paraId="268DBE27" w14:textId="77777777" w:rsidR="00653F0D" w:rsidRPr="004F5FFC" w:rsidRDefault="00653F0D" w:rsidP="00EE1124">
      <w:pPr>
        <w:pStyle w:val="BTEMEASMCA"/>
      </w:pPr>
    </w:p>
    <w:p w14:paraId="26C4A474" w14:textId="77777777" w:rsidR="00653F0D" w:rsidRPr="004F5FFC" w:rsidRDefault="00653F0D" w:rsidP="00EE1124">
      <w:pPr>
        <w:pStyle w:val="BTEMEASMCA"/>
      </w:pPr>
      <w:r w:rsidRPr="004F5FFC">
        <w:t>Rekomenduojama injekcijos vieta yra žemiau L3.</w:t>
      </w:r>
    </w:p>
    <w:p w14:paraId="60E5C3A7" w14:textId="77777777" w:rsidR="00653F0D" w:rsidRPr="004F5FFC" w:rsidRDefault="00653F0D" w:rsidP="00EE1124">
      <w:pPr>
        <w:pStyle w:val="BTEMEASMCA"/>
      </w:pPr>
    </w:p>
    <w:p w14:paraId="698FC721" w14:textId="77777777" w:rsidR="00D74F5A" w:rsidRDefault="00D74F5A" w:rsidP="00EE1124">
      <w:pPr>
        <w:pStyle w:val="BTEMEASMCA"/>
      </w:pPr>
    </w:p>
    <w:p w14:paraId="4BD71CE5" w14:textId="77777777" w:rsidR="00ED3924" w:rsidRPr="004F5FFC" w:rsidRDefault="00ED3924" w:rsidP="00EE1124">
      <w:pPr>
        <w:pStyle w:val="BTEMEASMCA"/>
      </w:pPr>
      <w:r w:rsidRPr="004F5FFC">
        <w:lastRenderedPageBreak/>
        <w:t>Vaikų populiacija</w:t>
      </w:r>
    </w:p>
    <w:p w14:paraId="167C6A37" w14:textId="77777777" w:rsidR="00653F0D" w:rsidRPr="004F5FFC" w:rsidRDefault="00653F0D" w:rsidP="00EE1124">
      <w:pPr>
        <w:pStyle w:val="BTEMEASMCA"/>
      </w:pPr>
      <w:r w:rsidRPr="004F5FFC">
        <w:t>Vaikams, sveriantiems mažiau kaip 40 kg</w:t>
      </w:r>
    </w:p>
    <w:p w14:paraId="3E037E79" w14:textId="77777777" w:rsidR="00653F0D" w:rsidRPr="004F5FFC" w:rsidRDefault="00653F0D" w:rsidP="00EE1124">
      <w:pPr>
        <w:pStyle w:val="BTEMEASMCA"/>
      </w:pPr>
      <w:r w:rsidRPr="004F5FFC">
        <w:t>SANERGY SPINAL 5 mg/ml injekcinį tirpalą galima vartoti vaikams.</w:t>
      </w:r>
    </w:p>
    <w:p w14:paraId="2717AE2B" w14:textId="77777777" w:rsidR="00653F0D" w:rsidRPr="004F5FFC" w:rsidRDefault="00653F0D" w:rsidP="00097E24">
      <w:pPr>
        <w:pStyle w:val="BTEMEASMCA"/>
      </w:pPr>
      <w:r w:rsidRPr="004F5FFC">
        <w:t>Skirtumas tarp suaugusiųjų ir vaikų yra santykinai didelis smegenų skysčio tūris kūdikių ir naujagimių organizmuose. Todėl jiems reikia vartoti santykinai didesnę vaisto dozę, apskaičiuotą 1 kg kūno svorio, norint pasiekti panašaus lygio blokadą kaip suaugusiesiems.</w:t>
      </w:r>
    </w:p>
    <w:p w14:paraId="528162AA" w14:textId="77777777" w:rsidR="00653F0D" w:rsidRPr="004F5FFC" w:rsidRDefault="00653F0D" w:rsidP="004D4181">
      <w:pPr>
        <w:pStyle w:val="BTEMEASMCA"/>
      </w:pPr>
    </w:p>
    <w:tbl>
      <w:tblPr>
        <w:tblW w:w="4140" w:type="dxa"/>
        <w:tblInd w:w="108" w:type="dxa"/>
        <w:tblBorders>
          <w:top w:val="nil"/>
          <w:left w:val="nil"/>
          <w:bottom w:val="nil"/>
          <w:right w:val="nil"/>
        </w:tblBorders>
        <w:tblLook w:val="0000" w:firstRow="0" w:lastRow="0" w:firstColumn="0" w:lastColumn="0" w:noHBand="0" w:noVBand="0"/>
      </w:tblPr>
      <w:tblGrid>
        <w:gridCol w:w="1980"/>
        <w:gridCol w:w="2160"/>
      </w:tblGrid>
      <w:tr w:rsidR="004F5FFC" w:rsidRPr="004F5FFC" w14:paraId="10962F92" w14:textId="77777777" w:rsidTr="00EB1D70">
        <w:trPr>
          <w:trHeight w:val="270"/>
        </w:trPr>
        <w:tc>
          <w:tcPr>
            <w:tcW w:w="1980" w:type="dxa"/>
            <w:tcBorders>
              <w:top w:val="single" w:sz="6" w:space="0" w:color="000000"/>
              <w:left w:val="single" w:sz="6" w:space="0" w:color="000000"/>
              <w:bottom w:val="single" w:sz="5" w:space="0" w:color="000000"/>
              <w:right w:val="single" w:sz="5" w:space="0" w:color="000000"/>
            </w:tcBorders>
          </w:tcPr>
          <w:p w14:paraId="48B2F2B1" w14:textId="77777777" w:rsidR="00653F0D" w:rsidRPr="007E18EF" w:rsidRDefault="00653F0D" w:rsidP="004D4181">
            <w:pPr>
              <w:pStyle w:val="BTEMEASMCA"/>
            </w:pPr>
            <w:r w:rsidRPr="007E18EF">
              <w:t>Kūno svoris (kg)</w:t>
            </w:r>
          </w:p>
        </w:tc>
        <w:tc>
          <w:tcPr>
            <w:tcW w:w="2160" w:type="dxa"/>
            <w:tcBorders>
              <w:top w:val="single" w:sz="6" w:space="0" w:color="000000"/>
              <w:left w:val="single" w:sz="5" w:space="0" w:color="000000"/>
              <w:bottom w:val="single" w:sz="5" w:space="0" w:color="000000"/>
              <w:right w:val="single" w:sz="6" w:space="0" w:color="000000"/>
            </w:tcBorders>
          </w:tcPr>
          <w:p w14:paraId="14154F76" w14:textId="77777777" w:rsidR="00653F0D" w:rsidRPr="007E18EF" w:rsidRDefault="00653F0D" w:rsidP="004D4181">
            <w:pPr>
              <w:pStyle w:val="BTEMEASMCA"/>
            </w:pPr>
            <w:r w:rsidRPr="007E18EF">
              <w:t>Dozė (mg/kg)</w:t>
            </w:r>
          </w:p>
        </w:tc>
      </w:tr>
      <w:tr w:rsidR="00653F0D" w:rsidRPr="004F5FFC" w14:paraId="23A60D5D" w14:textId="77777777" w:rsidTr="00EB1D70">
        <w:trPr>
          <w:trHeight w:val="258"/>
        </w:trPr>
        <w:tc>
          <w:tcPr>
            <w:tcW w:w="1980" w:type="dxa"/>
            <w:tcBorders>
              <w:top w:val="single" w:sz="5" w:space="0" w:color="000000"/>
              <w:left w:val="single" w:sz="6" w:space="0" w:color="000000"/>
              <w:bottom w:val="single" w:sz="6" w:space="0" w:color="000000"/>
              <w:right w:val="single" w:sz="5" w:space="0" w:color="000000"/>
            </w:tcBorders>
            <w:vAlign w:val="center"/>
          </w:tcPr>
          <w:p w14:paraId="6CABB560" w14:textId="77777777" w:rsidR="00653F0D" w:rsidRPr="004F5FFC" w:rsidRDefault="00653F0D" w:rsidP="00EE1124">
            <w:pPr>
              <w:pStyle w:val="BTEMEASMCA"/>
            </w:pPr>
            <w:r w:rsidRPr="004F5FFC">
              <w:t xml:space="preserve">&lt;5 kg </w:t>
            </w:r>
          </w:p>
        </w:tc>
        <w:tc>
          <w:tcPr>
            <w:tcW w:w="2160" w:type="dxa"/>
            <w:tcBorders>
              <w:top w:val="single" w:sz="5" w:space="0" w:color="000000"/>
              <w:left w:val="single" w:sz="5" w:space="0" w:color="000000"/>
              <w:bottom w:val="single" w:sz="6" w:space="0" w:color="000000"/>
              <w:right w:val="single" w:sz="6" w:space="0" w:color="000000"/>
            </w:tcBorders>
            <w:vAlign w:val="center"/>
          </w:tcPr>
          <w:p w14:paraId="125A0CB4" w14:textId="77777777" w:rsidR="00653F0D" w:rsidRPr="004F5FFC" w:rsidRDefault="00653F0D" w:rsidP="00EE1124">
            <w:pPr>
              <w:pStyle w:val="BTEMEASMCA"/>
            </w:pPr>
            <w:r w:rsidRPr="004F5FFC">
              <w:t xml:space="preserve">0,40–0,50 mg/kg </w:t>
            </w:r>
          </w:p>
        </w:tc>
      </w:tr>
      <w:tr w:rsidR="00653F0D" w:rsidRPr="004F5FFC" w14:paraId="3C35A41A" w14:textId="77777777" w:rsidTr="00EB1D70">
        <w:trPr>
          <w:trHeight w:val="255"/>
        </w:trPr>
        <w:tc>
          <w:tcPr>
            <w:tcW w:w="1980" w:type="dxa"/>
            <w:tcBorders>
              <w:top w:val="single" w:sz="6" w:space="0" w:color="000000"/>
              <w:left w:val="single" w:sz="6" w:space="0" w:color="000000"/>
              <w:bottom w:val="single" w:sz="5" w:space="0" w:color="000000"/>
              <w:right w:val="single" w:sz="5" w:space="0" w:color="000000"/>
            </w:tcBorders>
            <w:vAlign w:val="center"/>
          </w:tcPr>
          <w:p w14:paraId="345B7690" w14:textId="77777777" w:rsidR="00653F0D" w:rsidRPr="004F5FFC" w:rsidRDefault="00653F0D" w:rsidP="00EE1124">
            <w:pPr>
              <w:pStyle w:val="BTEMEASMCA"/>
            </w:pPr>
            <w:r w:rsidRPr="004F5FFC">
              <w:t xml:space="preserve">5– 5 kg </w:t>
            </w:r>
          </w:p>
        </w:tc>
        <w:tc>
          <w:tcPr>
            <w:tcW w:w="2160" w:type="dxa"/>
            <w:tcBorders>
              <w:top w:val="single" w:sz="6" w:space="0" w:color="000000"/>
              <w:left w:val="single" w:sz="5" w:space="0" w:color="000000"/>
              <w:bottom w:val="single" w:sz="5" w:space="0" w:color="000000"/>
              <w:right w:val="single" w:sz="6" w:space="0" w:color="000000"/>
            </w:tcBorders>
            <w:vAlign w:val="center"/>
          </w:tcPr>
          <w:p w14:paraId="33E03A9F" w14:textId="77777777" w:rsidR="00653F0D" w:rsidRPr="004F5FFC" w:rsidRDefault="00653F0D" w:rsidP="00EE1124">
            <w:pPr>
              <w:pStyle w:val="BTEMEASMCA"/>
            </w:pPr>
            <w:r w:rsidRPr="004F5FFC">
              <w:t xml:space="preserve">0,30–0,40 mg/kg </w:t>
            </w:r>
          </w:p>
        </w:tc>
      </w:tr>
      <w:tr w:rsidR="00653F0D" w:rsidRPr="004F5FFC" w14:paraId="6A714F57" w14:textId="77777777" w:rsidTr="00EB1D70">
        <w:trPr>
          <w:trHeight w:val="260"/>
        </w:trPr>
        <w:tc>
          <w:tcPr>
            <w:tcW w:w="1980" w:type="dxa"/>
            <w:tcBorders>
              <w:top w:val="single" w:sz="5" w:space="0" w:color="000000"/>
              <w:left w:val="single" w:sz="6" w:space="0" w:color="000000"/>
              <w:bottom w:val="single" w:sz="6" w:space="0" w:color="000000"/>
              <w:right w:val="single" w:sz="5" w:space="0" w:color="000000"/>
            </w:tcBorders>
            <w:vAlign w:val="center"/>
          </w:tcPr>
          <w:p w14:paraId="70E55814" w14:textId="77777777" w:rsidR="00653F0D" w:rsidRPr="004F5FFC" w:rsidRDefault="00653F0D" w:rsidP="00EE1124">
            <w:pPr>
              <w:pStyle w:val="BTEMEASMCA"/>
            </w:pPr>
            <w:r w:rsidRPr="004F5FFC">
              <w:t xml:space="preserve">15–40 kg </w:t>
            </w:r>
          </w:p>
        </w:tc>
        <w:tc>
          <w:tcPr>
            <w:tcW w:w="2160" w:type="dxa"/>
            <w:tcBorders>
              <w:top w:val="single" w:sz="5" w:space="0" w:color="000000"/>
              <w:left w:val="single" w:sz="5" w:space="0" w:color="000000"/>
              <w:bottom w:val="single" w:sz="6" w:space="0" w:color="000000"/>
              <w:right w:val="single" w:sz="6" w:space="0" w:color="000000"/>
            </w:tcBorders>
            <w:vAlign w:val="center"/>
          </w:tcPr>
          <w:p w14:paraId="2970E0EB" w14:textId="77777777" w:rsidR="00653F0D" w:rsidRPr="004F5FFC" w:rsidRDefault="00653F0D" w:rsidP="00EE1124">
            <w:pPr>
              <w:pStyle w:val="BTEMEASMCA"/>
            </w:pPr>
            <w:r w:rsidRPr="004F5FFC">
              <w:t xml:space="preserve">0,25–0,30 mg/kg </w:t>
            </w:r>
          </w:p>
        </w:tc>
      </w:tr>
    </w:tbl>
    <w:p w14:paraId="17FDB0BF" w14:textId="77777777" w:rsidR="00653F0D" w:rsidRPr="004F5FFC" w:rsidRDefault="00653F0D" w:rsidP="00EE1124">
      <w:pPr>
        <w:pStyle w:val="BTEMEASMCA"/>
      </w:pPr>
    </w:p>
    <w:p w14:paraId="7A7257B0" w14:textId="77777777" w:rsidR="001208C6" w:rsidRPr="004F5FFC" w:rsidRDefault="001208C6" w:rsidP="001208C6">
      <w:pPr>
        <w:rPr>
          <w:sz w:val="22"/>
          <w:szCs w:val="22"/>
          <w:u w:val="single"/>
        </w:rPr>
      </w:pPr>
      <w:bookmarkStart w:id="16" w:name="_Toc129243104"/>
      <w:bookmarkStart w:id="17" w:name="_Toc129243229"/>
      <w:r w:rsidRPr="004F5FFC">
        <w:rPr>
          <w:noProof/>
          <w:sz w:val="22"/>
          <w:szCs w:val="22"/>
          <w:u w:val="single"/>
        </w:rPr>
        <w:t>Vartojimo metodas</w:t>
      </w:r>
      <w:r w:rsidRPr="004F5FFC">
        <w:rPr>
          <w:sz w:val="22"/>
          <w:szCs w:val="22"/>
          <w:u w:val="single"/>
        </w:rPr>
        <w:t xml:space="preserve"> </w:t>
      </w:r>
    </w:p>
    <w:p w14:paraId="0F9B0602" w14:textId="77777777" w:rsidR="005D6156" w:rsidRPr="004F5FFC" w:rsidRDefault="005D6156" w:rsidP="005D6156">
      <w:pPr>
        <w:pStyle w:val="Default"/>
        <w:rPr>
          <w:color w:val="auto"/>
          <w:sz w:val="22"/>
          <w:szCs w:val="22"/>
          <w:lang w:val="en-US"/>
        </w:rPr>
      </w:pPr>
    </w:p>
    <w:p w14:paraId="494232FF" w14:textId="77777777" w:rsidR="001208C6" w:rsidRPr="004F5FFC" w:rsidRDefault="001208C6" w:rsidP="001208C6">
      <w:pPr>
        <w:autoSpaceDE w:val="0"/>
        <w:autoSpaceDN w:val="0"/>
        <w:adjustRightInd w:val="0"/>
        <w:rPr>
          <w:rFonts w:eastAsiaTheme="minorHAnsi"/>
          <w:sz w:val="22"/>
          <w:szCs w:val="22"/>
        </w:rPr>
      </w:pPr>
      <w:r w:rsidRPr="004F5FFC">
        <w:rPr>
          <w:rFonts w:eastAsiaTheme="minorHAnsi"/>
          <w:sz w:val="22"/>
          <w:szCs w:val="22"/>
        </w:rPr>
        <w:t>Leisti į povoratinklinę ertmę</w:t>
      </w:r>
      <w:r w:rsidR="00242C9E" w:rsidRPr="004F5FFC">
        <w:rPr>
          <w:rFonts w:eastAsiaTheme="minorHAnsi"/>
          <w:sz w:val="22"/>
          <w:szCs w:val="22"/>
        </w:rPr>
        <w:t>.</w:t>
      </w:r>
      <w:r w:rsidRPr="004F5FFC">
        <w:rPr>
          <w:rFonts w:eastAsiaTheme="minorHAnsi"/>
          <w:sz w:val="22"/>
          <w:szCs w:val="22"/>
        </w:rPr>
        <w:t xml:space="preserve"> </w:t>
      </w:r>
    </w:p>
    <w:p w14:paraId="0BAB4A4A" w14:textId="77777777" w:rsidR="00242C9E" w:rsidRPr="004F5FFC" w:rsidRDefault="00242C9E" w:rsidP="00653F0D">
      <w:pPr>
        <w:pStyle w:val="PI-2EMEASMCA"/>
      </w:pPr>
    </w:p>
    <w:p w14:paraId="454DB0B4" w14:textId="77777777" w:rsidR="00653F0D" w:rsidRPr="004F5FFC" w:rsidRDefault="00653F0D" w:rsidP="00653F0D">
      <w:pPr>
        <w:pStyle w:val="PI-2EMEASMCA"/>
      </w:pPr>
      <w:r w:rsidRPr="004F5FFC">
        <w:t>4.3</w:t>
      </w:r>
      <w:r w:rsidRPr="004F5FFC">
        <w:tab/>
        <w:t>Kontraindikacijos</w:t>
      </w:r>
      <w:bookmarkEnd w:id="16"/>
      <w:bookmarkEnd w:id="17"/>
    </w:p>
    <w:p w14:paraId="5080CF98" w14:textId="77777777" w:rsidR="00653F0D" w:rsidRPr="004F5FFC" w:rsidRDefault="00653F0D" w:rsidP="00EE1124">
      <w:pPr>
        <w:pStyle w:val="BTEMEASMCA"/>
      </w:pPr>
    </w:p>
    <w:p w14:paraId="78A8CAC3" w14:textId="1AF84249" w:rsidR="00653F0D" w:rsidRPr="004F5FFC" w:rsidRDefault="00653F0D" w:rsidP="00EE1124">
      <w:pPr>
        <w:pStyle w:val="BTEMEASMCA"/>
      </w:pPr>
      <w:r w:rsidRPr="004F5FFC">
        <w:t>Padidėjęs jautrumas veikliajai medžiagai</w:t>
      </w:r>
      <w:r w:rsidR="00242C9E" w:rsidRPr="004F5FFC">
        <w:t xml:space="preserve"> ar</w:t>
      </w:r>
      <w:r w:rsidRPr="004F5FFC">
        <w:t xml:space="preserve"> kitiems amidų grupės lokalaus poveikio anestetikams arba bet kuriai </w:t>
      </w:r>
      <w:r w:rsidR="00242C9E" w:rsidRPr="004F5FFC">
        <w:t xml:space="preserve">6.1 skyriuje nurodytai </w:t>
      </w:r>
      <w:r w:rsidRPr="004F5FFC">
        <w:t>pagalbinei medžiagai.</w:t>
      </w:r>
    </w:p>
    <w:p w14:paraId="7E77A527" w14:textId="77777777" w:rsidR="00653F0D" w:rsidRPr="004F5FFC" w:rsidRDefault="00653F0D" w:rsidP="00EE1124">
      <w:pPr>
        <w:pStyle w:val="BTEMEASMCA"/>
      </w:pPr>
    </w:p>
    <w:p w14:paraId="4F07D55C" w14:textId="77777777" w:rsidR="00653F0D" w:rsidRPr="007E18EF" w:rsidRDefault="00653F0D" w:rsidP="00EE1124">
      <w:pPr>
        <w:pStyle w:val="BTEMEASMCA"/>
      </w:pPr>
      <w:r w:rsidRPr="007E18EF">
        <w:t>Kontraindikacijos vaisto vartojant intratekalinei nejautrai sukelti:</w:t>
      </w:r>
    </w:p>
    <w:p w14:paraId="7A90FE90" w14:textId="77777777" w:rsidR="00653F0D" w:rsidRPr="004F5FFC" w:rsidRDefault="00653F0D" w:rsidP="00EE1124">
      <w:pPr>
        <w:pStyle w:val="BT-EMEASMCA"/>
      </w:pPr>
      <w:r w:rsidRPr="004F5FFC">
        <w:t>sunki aktyvi centrinės nervų sistemos liga, pavyzdžiui, meningitas, navikas, poliomielitas ar intrakranijinis kraujavimas;</w:t>
      </w:r>
    </w:p>
    <w:p w14:paraId="2782D9D8" w14:textId="77777777" w:rsidR="00653F0D" w:rsidRPr="004F5FFC" w:rsidRDefault="00653F0D" w:rsidP="00097E24">
      <w:pPr>
        <w:pStyle w:val="BT-EMEASMCA"/>
      </w:pPr>
      <w:r w:rsidRPr="004F5FFC">
        <w:t>spinalinė stenozė ir aktyvi stuburo liga (pvz., spondilitas, navikas) ar neseniai įvykusi stuburo trauma (pvz., lūžis);</w:t>
      </w:r>
    </w:p>
    <w:p w14:paraId="61EBECF0" w14:textId="77777777" w:rsidR="00653F0D" w:rsidRPr="004F5FFC" w:rsidRDefault="00653F0D" w:rsidP="004D4181">
      <w:pPr>
        <w:pStyle w:val="BT-EMEASMCA"/>
      </w:pPr>
      <w:r w:rsidRPr="004F5FFC">
        <w:t>septicemija;</w:t>
      </w:r>
    </w:p>
    <w:p w14:paraId="32ED993E" w14:textId="77777777" w:rsidR="00653F0D" w:rsidRPr="004F5FFC" w:rsidRDefault="00653F0D" w:rsidP="004D4181">
      <w:pPr>
        <w:pStyle w:val="BT-EMEASMCA"/>
      </w:pPr>
      <w:r w:rsidRPr="004F5FFC">
        <w:t>poūmė sudėtinė nugaros smegenų degeneracija dėl piktybinės anemijos;</w:t>
      </w:r>
    </w:p>
    <w:p w14:paraId="601CA222" w14:textId="77777777" w:rsidR="00653F0D" w:rsidRPr="004F5FFC" w:rsidRDefault="00653F0D" w:rsidP="004D4181">
      <w:pPr>
        <w:pStyle w:val="BT-EMEASMCA"/>
      </w:pPr>
      <w:r w:rsidRPr="004F5FFC">
        <w:t>juosmeninės punkcijos srities ar aplinkinės srities odos pūlinga infekcija;</w:t>
      </w:r>
    </w:p>
    <w:p w14:paraId="4584DE8C" w14:textId="77777777" w:rsidR="00653F0D" w:rsidRPr="004F5FFC" w:rsidRDefault="00653F0D" w:rsidP="004D4181">
      <w:pPr>
        <w:pStyle w:val="BT-EMEASMCA"/>
      </w:pPr>
      <w:r w:rsidRPr="004F5FFC">
        <w:t>kardiogeninis ar hipovoleminis šokas;</w:t>
      </w:r>
    </w:p>
    <w:p w14:paraId="155A85CA" w14:textId="77777777" w:rsidR="00653F0D" w:rsidRPr="004F5FFC" w:rsidRDefault="00653F0D" w:rsidP="004D4181">
      <w:pPr>
        <w:pStyle w:val="BT-EMEASMCA"/>
      </w:pPr>
      <w:r w:rsidRPr="004F5FFC">
        <w:t>kraujo krešėjimo sutrikimas ar tęsiamas gydymas antikoaguliantais.</w:t>
      </w:r>
    </w:p>
    <w:p w14:paraId="4CCB638F" w14:textId="77777777" w:rsidR="00653F0D" w:rsidRPr="004F5FFC" w:rsidRDefault="00653F0D" w:rsidP="004D4181">
      <w:pPr>
        <w:pStyle w:val="BTEMEASMCA"/>
      </w:pPr>
    </w:p>
    <w:p w14:paraId="31B7423C" w14:textId="77777777" w:rsidR="00653F0D" w:rsidRPr="004F5FFC" w:rsidRDefault="00653F0D" w:rsidP="00653F0D">
      <w:pPr>
        <w:pStyle w:val="PI-2EMEASMCA"/>
      </w:pPr>
      <w:bookmarkStart w:id="18" w:name="_Toc129243105"/>
      <w:bookmarkStart w:id="19" w:name="_Toc129243230"/>
      <w:r w:rsidRPr="004F5FFC">
        <w:t>4.4</w:t>
      </w:r>
      <w:r w:rsidRPr="004F5FFC">
        <w:tab/>
        <w:t>Specialūs įspėjimai ir atsargumo priemonės</w:t>
      </w:r>
      <w:bookmarkEnd w:id="18"/>
      <w:bookmarkEnd w:id="19"/>
    </w:p>
    <w:p w14:paraId="5E74D71B" w14:textId="77777777" w:rsidR="00653F0D" w:rsidRPr="004F5FFC" w:rsidRDefault="00653F0D" w:rsidP="00EE1124">
      <w:pPr>
        <w:pStyle w:val="BTEMEASMCA"/>
      </w:pPr>
    </w:p>
    <w:p w14:paraId="436D0272" w14:textId="77777777" w:rsidR="00653F0D" w:rsidRPr="004F5FFC" w:rsidRDefault="00653F0D" w:rsidP="00EE1124">
      <w:pPr>
        <w:pStyle w:val="BTEMEASMCA"/>
      </w:pPr>
      <w:r w:rsidRPr="004F5FFC">
        <w:t>Intratekalinės nejautros procedūrą turi atlikti tik reikiamų žinių ir patirties turintis gydytojas.</w:t>
      </w:r>
    </w:p>
    <w:p w14:paraId="4803AEDF" w14:textId="77777777" w:rsidR="00653F0D" w:rsidRPr="004F5FFC" w:rsidRDefault="00653F0D" w:rsidP="00EE1124">
      <w:pPr>
        <w:pStyle w:val="BTEMEASMCA"/>
      </w:pPr>
      <w:r w:rsidRPr="004F5FFC">
        <w:t>Regioninės nejautros procedūros turi būti visada atliekamos tinkamai įrengtose patalpose patyrusio personalo. Procedūros metu turi nuolat dalyvauti gydytojas anesteziologas, o gaivinimo priemonės ir vaistai turi būti nedelsiant pasiekiami.</w:t>
      </w:r>
    </w:p>
    <w:p w14:paraId="50588A96" w14:textId="77777777" w:rsidR="00653F0D" w:rsidRPr="004F5FFC" w:rsidRDefault="00653F0D" w:rsidP="00EE1124">
      <w:pPr>
        <w:pStyle w:val="BTEMEASMCA"/>
      </w:pPr>
      <w:r w:rsidRPr="004F5FFC">
        <w:t>Prieš pradedant intratekalinės nejautros procedūrą, reikia kateterizuoti periferinę veną, pvz., pradėti intraveninę infuziją. Gydančiam gydytojui reikia imtis reikiamų atsargumo priemonių, kad išvengtų vaisto švirkštimo į kraujagyslę; jis privalo būti tinkamai apmokytas ir žinoti nepageidaujamo poveikio, sisteminio toksinio poveikio ir kitų komplikacijų diagnozės nustatymo bei gydymo principus. Jeigu pasireiškia ūminio sisteminio toksinio poveikio ar visiškos nugaros smegenų blokados požymių, vietinio anestetiko švirkštimą reikia nedelsiant nutraukti (žr. 4.9 skyrių).</w:t>
      </w:r>
    </w:p>
    <w:p w14:paraId="6FC973B5" w14:textId="77777777" w:rsidR="00653F0D" w:rsidRPr="004F5FFC" w:rsidRDefault="00653F0D" w:rsidP="00EE1124">
      <w:pPr>
        <w:pStyle w:val="BTEMEASMCA"/>
      </w:pPr>
      <w:r w:rsidRPr="004F5FFC">
        <w:t>Pacientus, kurių bendra būklė yra sunki dėl senyvo amžiaus ar kitų sunkinančių veiksnių, pavyzdžiui, dėl dalinės ar visiškos širdies laidžiosios sistemos blokados, ryškaus kepenų ar inkstų funkcijos sutrikimo, reikia prižiūrėti ypatingai atidžiai, nepaisant to, kad regioninė nejautra šių pacientų operaciniam gydymui gali būti optimalus pasirinkimas. Pacientus reikia iš anksto informuoti apie specifinius pavojus, susijusius su anksčiau minėtomis ligomis ar būklėmis, ir įsitikinti, kad jie gydytojui pasakė visus savo skundus.</w:t>
      </w:r>
    </w:p>
    <w:p w14:paraId="1E68D114" w14:textId="77777777" w:rsidR="00653F0D" w:rsidRPr="004F5FFC" w:rsidRDefault="00653F0D" w:rsidP="00097E24">
      <w:pPr>
        <w:pStyle w:val="BTEMEASMCA"/>
      </w:pPr>
      <w:r w:rsidRPr="004F5FFC">
        <w:t>Kaip ir visi lokalaus poveikio anestetikai, bupivakainas gali sukelti ūminį toksinį poveikį centrinei nervų ir širdies bei kraujagyslių sistemoms, jei jo vartojant lokaliai nejautrai sukelti, susidaro didelė vaisto koncentracija kraujyje. Tai ypač svarbu tais atvejais, kai vaisto netyčia sušvirkščiama į kraujagyslę. Pasireiškė skilvelių aritmijos, skilvelių virpėjimo, staigaus kolapso ir mirties atvejų, kurie buvo susiję su didele bupivakaino koncentracija sisteminėje kraujotakoje. Tačiau mažai tikėtina, kad vartojant įprastas dozes intratekalinei nejautrai sukelti, sisteminėje kraujotakoje susidarytų didelė vaisto koncentracija.</w:t>
      </w:r>
    </w:p>
    <w:p w14:paraId="3629BC84" w14:textId="77777777" w:rsidR="00653F0D" w:rsidRPr="004F5FFC" w:rsidRDefault="00653F0D" w:rsidP="00097E24">
      <w:pPr>
        <w:pStyle w:val="BTEMEASMCA"/>
      </w:pPr>
      <w:r w:rsidRPr="004F5FFC">
        <w:lastRenderedPageBreak/>
        <w:t>Atliekant spinalinę nejautrą gali pasireikšti retas, bet sunkus šalutinis reiškinys – padidėjusi rizika atsirasti aukštai ar visiškai nugaros smegenų blokadai, dėl kurios pasireiškia širdies ir kraujagyslių sistemos bei kvėpavimo slopinimas. Širdies ir kraujagyslių sistemos slopinimą gali sukelti stipri simpatinės sistemos blokada, dėl kurios gali pasireikšti sunki hipotenzija ir bradikardija ar net širdies sustojimas. Kvėpavimo slopinimą gali sukelti pagalbinių kvėpavimo raumenų ir diafragmos inervacijos blokada.</w:t>
      </w:r>
    </w:p>
    <w:p w14:paraId="7A31DC08" w14:textId="77777777" w:rsidR="00653F0D" w:rsidRPr="004F5FFC" w:rsidRDefault="00653F0D" w:rsidP="004D4181">
      <w:pPr>
        <w:pStyle w:val="BTEMEASMCA"/>
      </w:pPr>
      <w:r w:rsidRPr="004F5FFC">
        <w:t>Aukštos ar visiškos nugaros smegenų blokados pasireiškimo rizika didėja senyviems pacientams, taip pat moterims nėštumo pabaigoje. Todėl šiems pacientams reikia mažinti vaisto dozę (taip pat žr. 4.2 skyrių).</w:t>
      </w:r>
    </w:p>
    <w:p w14:paraId="65D31511" w14:textId="77777777" w:rsidR="00653F0D" w:rsidRPr="004F5FFC" w:rsidRDefault="00653F0D" w:rsidP="004D4181">
      <w:pPr>
        <w:pStyle w:val="BTEMEASMCA"/>
      </w:pPr>
      <w:r w:rsidRPr="004F5FFC">
        <w:t>Pacientams, kuriems yra hipovolemija dėl bet kokios priežasties, intratekalinės nejautros metu gali išsivystyti staigi ir sunki hipotenzija, nepriklausomai nuo vartojamo anestetiko. Jaunesniems kaip 8 metų vaikams po intratekalinės blokados hipotenzija pasireiškia retai.</w:t>
      </w:r>
    </w:p>
    <w:p w14:paraId="6DDC183F" w14:textId="77777777" w:rsidR="00653F0D" w:rsidRPr="004F5FFC" w:rsidRDefault="00653F0D" w:rsidP="004D4181">
      <w:pPr>
        <w:pStyle w:val="BTEMEASMCA"/>
      </w:pPr>
      <w:r w:rsidRPr="004F5FFC">
        <w:t>Reta intratekalinės nejautros komplikacija yra nervo pažaida, dėl kurios gali pasireikšti parestezija, anestezija, raumenų silpnumas ir paralyžius. Kai kuriais atvejais šie sutrikimai yra negrįžtami.</w:t>
      </w:r>
    </w:p>
    <w:p w14:paraId="2F9B1862" w14:textId="77777777" w:rsidR="00653F0D" w:rsidRPr="004F5FFC" w:rsidRDefault="00653F0D" w:rsidP="004D4181">
      <w:pPr>
        <w:pStyle w:val="BTEMEASMCA"/>
      </w:pPr>
      <w:r w:rsidRPr="004F5FFC">
        <w:t>Nėra duomenų apie nepageidaujamą intratekalinės nejautros poveikį neurologinėmis ligomis, pavyzdžiui, išsėtine skleroze, hemiplegija, paraplegija, ir neuroraumeniniais sutrikimais sergantiems pacientams, tačiau šių sutrikimų atvejais reikia laikytis būtinų atsargumo priemonių.</w:t>
      </w:r>
    </w:p>
    <w:p w14:paraId="6C0325DD" w14:textId="77777777" w:rsidR="00653F0D" w:rsidRPr="004F5FFC" w:rsidRDefault="00653F0D" w:rsidP="004D4181">
      <w:pPr>
        <w:pStyle w:val="BTEMEASMCA"/>
      </w:pPr>
      <w:r w:rsidRPr="004F5FFC">
        <w:t>Prieš pradedant vartoti vaisto, būtina apsvarstyti, ar nauda viršija galimą riziką pacientui.</w:t>
      </w:r>
    </w:p>
    <w:p w14:paraId="4FD08D50" w14:textId="77777777" w:rsidR="00653F0D" w:rsidRPr="004F5FFC" w:rsidRDefault="00653F0D" w:rsidP="004D4181">
      <w:pPr>
        <w:pStyle w:val="BTEMEASMCA"/>
      </w:pPr>
    </w:p>
    <w:p w14:paraId="0ECA23FC" w14:textId="77777777" w:rsidR="00653F0D" w:rsidRPr="004F5FFC" w:rsidRDefault="00653F0D" w:rsidP="00653F0D">
      <w:pPr>
        <w:pStyle w:val="PI-2EMEASMCA"/>
      </w:pPr>
      <w:bookmarkStart w:id="20" w:name="_Toc129243106"/>
      <w:bookmarkStart w:id="21" w:name="_Toc129243231"/>
      <w:r w:rsidRPr="004F5FFC">
        <w:t>4.5</w:t>
      </w:r>
      <w:r w:rsidRPr="004F5FFC">
        <w:tab/>
        <w:t>Sąveika su kitais vaistiniais preparatais ir kitokia sąveika</w:t>
      </w:r>
      <w:bookmarkEnd w:id="20"/>
      <w:bookmarkEnd w:id="21"/>
    </w:p>
    <w:p w14:paraId="7BD33FED" w14:textId="77777777" w:rsidR="00653F0D" w:rsidRPr="004F5FFC" w:rsidRDefault="00653F0D" w:rsidP="00EE1124">
      <w:pPr>
        <w:pStyle w:val="BTEMEASMCA"/>
      </w:pPr>
    </w:p>
    <w:p w14:paraId="72486EF1" w14:textId="77777777" w:rsidR="00653F0D" w:rsidRPr="004F5FFC" w:rsidRDefault="00653F0D" w:rsidP="00EE1124">
      <w:pPr>
        <w:pStyle w:val="BTEMEASMCA"/>
      </w:pPr>
      <w:r w:rsidRPr="004F5FFC">
        <w:t>Bupivakaino reikia atsargiai vartoti pacientams, kurie vartoja kitų lokalaus poveikio anestetikų arba į amidų grupės lokalaus poveikio anestetikus struktūriškai panašių preparatų, pvz., tam tikrų antiaritminių preparatų (lidokaino ir meksiletino), kadangi jų sukeliamas sisteminis toksinis poveikis gali sumuotis. Specifinių bupivakaino ir III klasės antiaritminių vaistų (pvz., amjodarono) sąveikos tyrimų neatlikta, tačiau jų kartu reikėtų skirti atsargiai.</w:t>
      </w:r>
    </w:p>
    <w:p w14:paraId="5FD4F987" w14:textId="77777777" w:rsidR="00653F0D" w:rsidRPr="004F5FFC" w:rsidRDefault="00653F0D" w:rsidP="00EE1124">
      <w:pPr>
        <w:pStyle w:val="BTEMEASMCA"/>
      </w:pPr>
    </w:p>
    <w:p w14:paraId="08759221" w14:textId="4113ACE8" w:rsidR="00653F0D" w:rsidRPr="004F5FFC" w:rsidRDefault="00653F0D" w:rsidP="00653F0D">
      <w:pPr>
        <w:pStyle w:val="PI-2EMEASMCA"/>
      </w:pPr>
      <w:bookmarkStart w:id="22" w:name="_Toc129243107"/>
      <w:bookmarkStart w:id="23" w:name="_Toc129243232"/>
      <w:r w:rsidRPr="004F5FFC">
        <w:t>4.6</w:t>
      </w:r>
      <w:r w:rsidRPr="004F5FFC">
        <w:tab/>
      </w:r>
      <w:r w:rsidR="005D6156" w:rsidRPr="004F5FFC">
        <w:t>Vaisingumas, n</w:t>
      </w:r>
      <w:r w:rsidRPr="004F5FFC">
        <w:t>ėštumo ir žindymo laikotarpis</w:t>
      </w:r>
      <w:bookmarkEnd w:id="22"/>
      <w:bookmarkEnd w:id="23"/>
    </w:p>
    <w:p w14:paraId="2173A68D" w14:textId="77777777" w:rsidR="00653F0D" w:rsidRPr="004F5FFC" w:rsidRDefault="00653F0D" w:rsidP="00EE1124">
      <w:pPr>
        <w:pStyle w:val="BTEMEASMCA"/>
      </w:pPr>
    </w:p>
    <w:p w14:paraId="6CC9294A" w14:textId="77777777" w:rsidR="00653F0D" w:rsidRPr="007E18EF" w:rsidRDefault="00653F0D" w:rsidP="00EE1124">
      <w:pPr>
        <w:pStyle w:val="BTEMEASMCA"/>
      </w:pPr>
      <w:r w:rsidRPr="007E18EF">
        <w:t>Nėštumas</w:t>
      </w:r>
    </w:p>
    <w:p w14:paraId="7C41F351" w14:textId="77777777" w:rsidR="00653F0D" w:rsidRPr="004F5FFC" w:rsidRDefault="00653F0D" w:rsidP="00EE1124">
      <w:pPr>
        <w:pStyle w:val="BTEMEASMCA"/>
      </w:pPr>
      <w:r w:rsidRPr="004F5FFC">
        <w:t>Bupivakaino vartojimo nėštumo metu ir vaisingo amžiaus moterims patirties yra pakankamai. Specifinio preparato poveikio reprodukcijai nenustatyta, t.y. embriono ar vaisiaus vystymosi sutrikimų dažnis nepadidėjo (taip pat žr. 5.2 skyrių). Reikia prisiminti, kad moterims nėštumo pabaigoje vaisto dozę reikia mažinti (taip pat žr. 4.2 skyrių).</w:t>
      </w:r>
    </w:p>
    <w:p w14:paraId="092058F3" w14:textId="77777777" w:rsidR="00653F0D" w:rsidRPr="004F5FFC" w:rsidRDefault="00653F0D" w:rsidP="00EE1124">
      <w:pPr>
        <w:pStyle w:val="BTEMEASMCA"/>
      </w:pPr>
    </w:p>
    <w:p w14:paraId="390112C2" w14:textId="77777777" w:rsidR="00653F0D" w:rsidRPr="007E18EF" w:rsidRDefault="00653F0D" w:rsidP="00EE1124">
      <w:pPr>
        <w:pStyle w:val="BTEMEASMCA"/>
      </w:pPr>
      <w:r w:rsidRPr="007E18EF">
        <w:t>Žindymo laikotarpis</w:t>
      </w:r>
    </w:p>
    <w:p w14:paraId="793963F4" w14:textId="77777777" w:rsidR="00653F0D" w:rsidRPr="004F5FFC" w:rsidRDefault="00653F0D" w:rsidP="00097E24">
      <w:pPr>
        <w:pStyle w:val="BTEMEASMCA"/>
      </w:pPr>
      <w:r w:rsidRPr="004F5FFC">
        <w:t>Bupivakaino patenka į žindyvės pieną, tačiau jo išsiskiria toks nedidelis kiekis, kad paprastai vaikui nėra jokio pavojaus.</w:t>
      </w:r>
    </w:p>
    <w:p w14:paraId="29BC92C9" w14:textId="77777777" w:rsidR="00653F0D" w:rsidRPr="004F5FFC" w:rsidRDefault="00653F0D" w:rsidP="004D4181">
      <w:pPr>
        <w:pStyle w:val="BTEMEASMCA"/>
      </w:pPr>
    </w:p>
    <w:p w14:paraId="4257E856" w14:textId="77777777" w:rsidR="00653F0D" w:rsidRPr="004F5FFC" w:rsidRDefault="00653F0D" w:rsidP="00653F0D">
      <w:pPr>
        <w:pStyle w:val="PI-2EMEASMCA"/>
      </w:pPr>
      <w:bookmarkStart w:id="24" w:name="_Toc129243108"/>
      <w:bookmarkStart w:id="25" w:name="_Toc129243233"/>
      <w:r w:rsidRPr="004F5FFC">
        <w:t>4.7</w:t>
      </w:r>
      <w:r w:rsidRPr="004F5FFC">
        <w:tab/>
        <w:t>Poveikis gebėjimui vairuoti ir valdyti mechanizmus</w:t>
      </w:r>
      <w:bookmarkEnd w:id="24"/>
      <w:bookmarkEnd w:id="25"/>
    </w:p>
    <w:p w14:paraId="4178F160" w14:textId="77777777" w:rsidR="00653F0D" w:rsidRPr="004F5FFC" w:rsidRDefault="00653F0D" w:rsidP="00EE1124">
      <w:pPr>
        <w:pStyle w:val="BTEMEASMCA"/>
      </w:pPr>
    </w:p>
    <w:p w14:paraId="57D0CA50" w14:textId="77777777" w:rsidR="00653F0D" w:rsidRPr="004F5FFC" w:rsidRDefault="00653F0D" w:rsidP="00EE1124">
      <w:pPr>
        <w:pStyle w:val="BTEMEASMCA"/>
      </w:pPr>
      <w:r w:rsidRPr="004F5FFC">
        <w:t>Be tiesioginio anestetinio poveikio, lokalaus poveikio anestetikai gali šiek tiek paveikti protinę veiklą ir pusiausvyrą (net jei nėra akivaizdžių toksinio poveikio centrinei nervų sistemai simptomų), todėl gali laikinai sutrikdyti judėjimo funkciją ir budrumą.</w:t>
      </w:r>
    </w:p>
    <w:p w14:paraId="7FEE421D" w14:textId="77777777" w:rsidR="00653F0D" w:rsidRPr="004F5FFC" w:rsidRDefault="00653F0D" w:rsidP="00EE1124">
      <w:pPr>
        <w:pStyle w:val="BTEMEASMCA"/>
      </w:pPr>
    </w:p>
    <w:p w14:paraId="726B57AE" w14:textId="77777777" w:rsidR="00653F0D" w:rsidRPr="004F5FFC" w:rsidRDefault="00653F0D" w:rsidP="00653F0D">
      <w:pPr>
        <w:pStyle w:val="PI-2EMEASMCA"/>
      </w:pPr>
      <w:bookmarkStart w:id="26" w:name="_Toc129243109"/>
      <w:bookmarkStart w:id="27" w:name="_Toc129243234"/>
      <w:r w:rsidRPr="004F5FFC">
        <w:t>4.8</w:t>
      </w:r>
      <w:r w:rsidRPr="004F5FFC">
        <w:tab/>
        <w:t>Nepageidaujamas poveikis</w:t>
      </w:r>
      <w:bookmarkEnd w:id="26"/>
      <w:bookmarkEnd w:id="27"/>
    </w:p>
    <w:p w14:paraId="1B0FA5E0" w14:textId="77777777" w:rsidR="00653F0D" w:rsidRPr="004F5FFC" w:rsidRDefault="00653F0D" w:rsidP="00EE1124">
      <w:pPr>
        <w:pStyle w:val="BTEMEASMCA"/>
      </w:pPr>
    </w:p>
    <w:p w14:paraId="425B38FF" w14:textId="77777777" w:rsidR="00653F0D" w:rsidRPr="004F5FFC" w:rsidRDefault="00242C9E" w:rsidP="00EE1124">
      <w:pPr>
        <w:pStyle w:val="BTEMEASMCA"/>
        <w:rPr>
          <w:i/>
        </w:rPr>
      </w:pPr>
      <w:r w:rsidRPr="004F5FFC">
        <w:rPr>
          <w:lang w:eastAsia="lt-LT"/>
        </w:rPr>
        <w:t>Saugumo duomenų santrauka</w:t>
      </w:r>
    </w:p>
    <w:p w14:paraId="40A67870" w14:textId="77777777" w:rsidR="00653F0D" w:rsidRPr="004F5FFC" w:rsidRDefault="00653F0D" w:rsidP="00EE1124">
      <w:pPr>
        <w:pStyle w:val="BTEMEASMCA"/>
      </w:pPr>
      <w:r w:rsidRPr="004F5FFC">
        <w:t>Bupivakaino sukeliamų nepageidaujamų reakcijų pobūdis yra panašus į kitų intratekalinei nejautrai sukelti vartojamų ilgai veikiančių lokalaus poveikio anestetikų sukeliamą nepageidaujamą poveikį. Paties vaisto sukeliamas nepageidaujamas reakcijas sunku atskirti nuo fiziologinio poveikio, atsirandančio dėl nervo blokados (pvz., sumažėjęs kraujospūdis, bradikardija, laikinas šlapimo susilaikymas), taip pat nuo adatos dūrio sukeliamo tiesioginio (pvz., nugaros smegenų hematoma) ar netiesioginio (pvz., meningitas, epiduralinis abscesas) poveikio arba nuo smegenų skysčio nuotėkio sukeliamų reiškinių (pvz., popunkcinis galvos skausmas).</w:t>
      </w:r>
    </w:p>
    <w:p w14:paraId="4D672672" w14:textId="77777777" w:rsidR="00653F0D" w:rsidRPr="004F5FFC" w:rsidRDefault="00653F0D" w:rsidP="00EE1124">
      <w:pPr>
        <w:pStyle w:val="BTEMEASMCA"/>
      </w:pPr>
    </w:p>
    <w:p w14:paraId="093AC161" w14:textId="77777777" w:rsidR="00D74F5A" w:rsidRDefault="00D74F5A" w:rsidP="00242C9E">
      <w:pPr>
        <w:rPr>
          <w:iCs/>
          <w:sz w:val="22"/>
          <w:szCs w:val="22"/>
          <w:u w:val="single"/>
          <w:lang w:eastAsia="lt-LT"/>
        </w:rPr>
      </w:pPr>
    </w:p>
    <w:p w14:paraId="2E19512C" w14:textId="77777777" w:rsidR="00242C9E" w:rsidRPr="004F5FFC" w:rsidRDefault="00242C9E" w:rsidP="00242C9E">
      <w:pPr>
        <w:rPr>
          <w:sz w:val="22"/>
          <w:szCs w:val="22"/>
          <w:u w:val="single"/>
        </w:rPr>
      </w:pPr>
      <w:r w:rsidRPr="004F5FFC">
        <w:rPr>
          <w:iCs/>
          <w:sz w:val="22"/>
          <w:szCs w:val="22"/>
          <w:u w:val="single"/>
          <w:lang w:eastAsia="lt-LT"/>
        </w:rPr>
        <w:lastRenderedPageBreak/>
        <w:t>Nepageidaujamų reakcijų santrauka lentelėje</w:t>
      </w:r>
    </w:p>
    <w:p w14:paraId="1C4BE1E6" w14:textId="77777777" w:rsidR="00653F0D" w:rsidRPr="004F5FFC" w:rsidRDefault="00653F0D" w:rsidP="00EE1124">
      <w:pPr>
        <w:pStyle w:val="BTEMEASMCA"/>
      </w:pPr>
      <w:r w:rsidRPr="004F5FFC">
        <w:t>Toliau išvardijamos nepageidaujamos reakcijos pagal „MedDRA“ organų sistemų klases ir dažnio apibūdinimus:</w:t>
      </w:r>
    </w:p>
    <w:p w14:paraId="2625F106" w14:textId="2ADD1793" w:rsidR="00653F0D" w:rsidRPr="004F5FFC" w:rsidRDefault="00653F0D" w:rsidP="00EE1124">
      <w:pPr>
        <w:pStyle w:val="BTEMEASMCA"/>
      </w:pPr>
      <w:r w:rsidRPr="004F5FFC">
        <w:t>labai dažn</w:t>
      </w:r>
      <w:r w:rsidR="00785BA8" w:rsidRPr="004F5FFC">
        <w:t>as</w:t>
      </w:r>
      <w:r w:rsidRPr="004F5FFC">
        <w:t xml:space="preserve"> </w:t>
      </w:r>
      <w:r w:rsidRPr="004F5FFC">
        <w:tab/>
        <w:t>(≥1/10);</w:t>
      </w:r>
    </w:p>
    <w:p w14:paraId="189C3D10" w14:textId="7EDE2D54" w:rsidR="00653F0D" w:rsidRPr="004F5FFC" w:rsidRDefault="00653F0D" w:rsidP="00EE1124">
      <w:pPr>
        <w:pStyle w:val="BTEMEASMCA"/>
      </w:pPr>
      <w:r w:rsidRPr="004F5FFC">
        <w:t>dažn</w:t>
      </w:r>
      <w:r w:rsidR="00785BA8" w:rsidRPr="004F5FFC">
        <w:t>as</w:t>
      </w:r>
      <w:r w:rsidRPr="004F5FFC">
        <w:t xml:space="preserve"> </w:t>
      </w:r>
      <w:r w:rsidRPr="004F5FFC">
        <w:tab/>
        <w:t xml:space="preserve">             (nuo ≥1/100 iki &lt;1/10);</w:t>
      </w:r>
    </w:p>
    <w:p w14:paraId="3CDF4609" w14:textId="2FB92C78" w:rsidR="00653F0D" w:rsidRPr="004F5FFC" w:rsidRDefault="00653F0D" w:rsidP="00EE1124">
      <w:pPr>
        <w:pStyle w:val="BTEMEASMCA"/>
      </w:pPr>
      <w:r w:rsidRPr="004F5FFC">
        <w:t>nedažn</w:t>
      </w:r>
      <w:r w:rsidR="00785BA8" w:rsidRPr="004F5FFC">
        <w:t>as</w:t>
      </w:r>
      <w:r w:rsidRPr="004F5FFC">
        <w:t xml:space="preserve"> </w:t>
      </w:r>
      <w:r w:rsidRPr="004F5FFC">
        <w:tab/>
        <w:t xml:space="preserve">(nuo </w:t>
      </w:r>
      <w:r w:rsidR="0060601C">
        <w:t>≥1/1</w:t>
      </w:r>
      <w:r w:rsidRPr="004F5FFC">
        <w:t>000 iki &lt;1/100);</w:t>
      </w:r>
    </w:p>
    <w:p w14:paraId="5C8E9C16" w14:textId="6DEBC31E" w:rsidR="00653F0D" w:rsidRPr="004F5FFC" w:rsidRDefault="00653F0D" w:rsidP="00EE1124">
      <w:pPr>
        <w:pStyle w:val="BTEMEASMCA"/>
      </w:pPr>
      <w:r w:rsidRPr="004F5FFC">
        <w:t>ret</w:t>
      </w:r>
      <w:r w:rsidR="00785BA8" w:rsidRPr="004F5FFC">
        <w:t>as</w:t>
      </w:r>
      <w:r w:rsidRPr="004F5FFC">
        <w:t xml:space="preserve"> </w:t>
      </w:r>
      <w:r w:rsidRPr="004F5FFC">
        <w:tab/>
        <w:t xml:space="preserve">            </w:t>
      </w:r>
      <w:r w:rsidR="0060601C">
        <w:t>(nuo ≥1/10</w:t>
      </w:r>
      <w:r w:rsidRPr="004F5FFC">
        <w:t>000 iki &lt;1/1000);</w:t>
      </w:r>
    </w:p>
    <w:p w14:paraId="6606E982" w14:textId="0ABE7696" w:rsidR="00653F0D" w:rsidRPr="004F5FFC" w:rsidRDefault="00653F0D" w:rsidP="00097E24">
      <w:pPr>
        <w:pStyle w:val="BTEMEASMCA"/>
      </w:pPr>
      <w:r w:rsidRPr="004F5FFC">
        <w:t>labai ret</w:t>
      </w:r>
      <w:r w:rsidR="00785BA8" w:rsidRPr="004F5FFC">
        <w:t>as</w:t>
      </w:r>
      <w:r w:rsidRPr="004F5FFC">
        <w:t xml:space="preserve"> </w:t>
      </w:r>
      <w:r w:rsidRPr="004F5FFC">
        <w:tab/>
        <w:t>(&lt;1/10000)</w:t>
      </w:r>
      <w:r w:rsidR="00785BA8" w:rsidRPr="004F5FFC">
        <w:t xml:space="preserve"> ir</w:t>
      </w:r>
      <w:r w:rsidRPr="004F5FFC">
        <w:t xml:space="preserve"> dažnis nežinomas (negali būti </w:t>
      </w:r>
      <w:r w:rsidR="00242C9E" w:rsidRPr="004F5FFC">
        <w:t>apskaičiuotas</w:t>
      </w:r>
      <w:r w:rsidRPr="004F5FFC">
        <w:t xml:space="preserve"> pagal turimus duomenis).</w:t>
      </w:r>
    </w:p>
    <w:tbl>
      <w:tblPr>
        <w:tblW w:w="8640" w:type="dxa"/>
        <w:tblInd w:w="108" w:type="dxa"/>
        <w:tblBorders>
          <w:top w:val="nil"/>
          <w:left w:val="nil"/>
          <w:bottom w:val="nil"/>
          <w:right w:val="nil"/>
        </w:tblBorders>
        <w:tblLook w:val="0000" w:firstRow="0" w:lastRow="0" w:firstColumn="0" w:lastColumn="0" w:noHBand="0" w:noVBand="0"/>
      </w:tblPr>
      <w:tblGrid>
        <w:gridCol w:w="2700"/>
        <w:gridCol w:w="2880"/>
        <w:gridCol w:w="3060"/>
      </w:tblGrid>
      <w:tr w:rsidR="00653F0D" w:rsidRPr="004F5FFC" w14:paraId="65C539A1" w14:textId="77777777" w:rsidTr="00EB1D70">
        <w:trPr>
          <w:cantSplit/>
          <w:trHeight w:val="401"/>
        </w:trPr>
        <w:tc>
          <w:tcPr>
            <w:tcW w:w="2700" w:type="dxa"/>
            <w:vMerge w:val="restart"/>
            <w:tcBorders>
              <w:top w:val="single" w:sz="6" w:space="0" w:color="000000"/>
              <w:left w:val="single" w:sz="5" w:space="0" w:color="000000"/>
              <w:right w:val="single" w:sz="6" w:space="0" w:color="000000"/>
            </w:tcBorders>
          </w:tcPr>
          <w:p w14:paraId="3239012F" w14:textId="47D82226" w:rsidR="00653F0D" w:rsidRPr="007E18EF" w:rsidRDefault="00653F0D" w:rsidP="00EE1124">
            <w:pPr>
              <w:pStyle w:val="Default"/>
              <w:jc w:val="both"/>
              <w:rPr>
                <w:color w:val="auto"/>
                <w:sz w:val="22"/>
                <w:lang w:val="lt-LT"/>
              </w:rPr>
            </w:pPr>
            <w:r w:rsidRPr="007E18EF">
              <w:rPr>
                <w:color w:val="auto"/>
                <w:sz w:val="22"/>
                <w:lang w:val="lt-LT"/>
              </w:rPr>
              <w:t xml:space="preserve">Labai </w:t>
            </w:r>
            <w:r w:rsidRPr="004F5FFC">
              <w:rPr>
                <w:color w:val="auto"/>
                <w:sz w:val="22"/>
                <w:szCs w:val="22"/>
                <w:lang w:val="lt-LT"/>
              </w:rPr>
              <w:t>dažn</w:t>
            </w:r>
            <w:r w:rsidR="00785BA8" w:rsidRPr="004F5FFC">
              <w:rPr>
                <w:color w:val="auto"/>
                <w:sz w:val="22"/>
                <w:szCs w:val="22"/>
                <w:lang w:val="lt-LT"/>
              </w:rPr>
              <w:t>as</w:t>
            </w:r>
          </w:p>
          <w:p w14:paraId="4FEF4390" w14:textId="49A2D47C" w:rsidR="00653F0D" w:rsidRPr="004F5FFC" w:rsidRDefault="00653F0D" w:rsidP="00EE1124">
            <w:pPr>
              <w:pStyle w:val="Default"/>
              <w:jc w:val="both"/>
              <w:rPr>
                <w:color w:val="auto"/>
                <w:sz w:val="22"/>
                <w:szCs w:val="22"/>
                <w:lang w:val="lt-LT"/>
              </w:rPr>
            </w:pPr>
          </w:p>
        </w:tc>
        <w:tc>
          <w:tcPr>
            <w:tcW w:w="2880" w:type="dxa"/>
            <w:tcBorders>
              <w:top w:val="single" w:sz="6" w:space="0" w:color="000000"/>
              <w:left w:val="single" w:sz="6" w:space="0" w:color="000000"/>
              <w:bottom w:val="single" w:sz="6" w:space="0" w:color="000000"/>
              <w:right w:val="single" w:sz="6" w:space="0" w:color="000000"/>
            </w:tcBorders>
          </w:tcPr>
          <w:p w14:paraId="28FFBCD6" w14:textId="77777777" w:rsidR="00653F0D" w:rsidRPr="004F5FFC" w:rsidRDefault="00653F0D" w:rsidP="00EE1124">
            <w:pPr>
              <w:pStyle w:val="Default"/>
              <w:rPr>
                <w:color w:val="auto"/>
                <w:sz w:val="22"/>
                <w:szCs w:val="22"/>
                <w:lang w:val="lt-LT"/>
              </w:rPr>
            </w:pPr>
            <w:r w:rsidRPr="007E18EF">
              <w:rPr>
                <w:color w:val="auto"/>
                <w:sz w:val="22"/>
                <w:lang w:val="lt-LT"/>
              </w:rPr>
              <w:t>Širdies sutrikimai</w:t>
            </w:r>
          </w:p>
        </w:tc>
        <w:tc>
          <w:tcPr>
            <w:tcW w:w="3060" w:type="dxa"/>
            <w:tcBorders>
              <w:top w:val="single" w:sz="6" w:space="0" w:color="000000"/>
              <w:left w:val="single" w:sz="6" w:space="0" w:color="000000"/>
              <w:bottom w:val="single" w:sz="6" w:space="0" w:color="000000"/>
              <w:right w:val="single" w:sz="6" w:space="0" w:color="000000"/>
            </w:tcBorders>
          </w:tcPr>
          <w:p w14:paraId="75FC2931" w14:textId="77777777" w:rsidR="00653F0D" w:rsidRPr="004F5FFC" w:rsidRDefault="00653F0D" w:rsidP="00EE1124">
            <w:pPr>
              <w:pStyle w:val="Default"/>
              <w:jc w:val="both"/>
              <w:rPr>
                <w:color w:val="auto"/>
                <w:sz w:val="22"/>
                <w:szCs w:val="22"/>
                <w:lang w:val="lt-LT"/>
              </w:rPr>
            </w:pPr>
            <w:r w:rsidRPr="004F5FFC">
              <w:rPr>
                <w:color w:val="auto"/>
                <w:sz w:val="22"/>
                <w:szCs w:val="22"/>
                <w:lang w:val="lt-LT"/>
              </w:rPr>
              <w:t>Hipotenzija, bradikardija</w:t>
            </w:r>
          </w:p>
        </w:tc>
      </w:tr>
      <w:tr w:rsidR="00653F0D" w:rsidRPr="004F5FFC" w14:paraId="26D94852" w14:textId="77777777" w:rsidTr="00EB1D70">
        <w:trPr>
          <w:cantSplit/>
          <w:trHeight w:val="340"/>
        </w:trPr>
        <w:tc>
          <w:tcPr>
            <w:tcW w:w="2700" w:type="dxa"/>
            <w:vMerge/>
            <w:tcBorders>
              <w:left w:val="single" w:sz="5" w:space="0" w:color="000000"/>
              <w:bottom w:val="single" w:sz="4" w:space="0" w:color="auto"/>
              <w:right w:val="single" w:sz="6" w:space="0" w:color="000000"/>
            </w:tcBorders>
          </w:tcPr>
          <w:p w14:paraId="5A40C701" w14:textId="77777777" w:rsidR="00653F0D" w:rsidRPr="004F5FFC" w:rsidRDefault="00653F0D" w:rsidP="00EE1124">
            <w:pPr>
              <w:pStyle w:val="Default"/>
              <w:jc w:val="both"/>
              <w:rPr>
                <w:color w:val="auto"/>
                <w:sz w:val="22"/>
                <w:szCs w:val="22"/>
                <w:lang w:val="lt-LT"/>
              </w:rPr>
            </w:pPr>
          </w:p>
        </w:tc>
        <w:tc>
          <w:tcPr>
            <w:tcW w:w="2880" w:type="dxa"/>
            <w:tcBorders>
              <w:top w:val="single" w:sz="6" w:space="0" w:color="000000"/>
              <w:left w:val="single" w:sz="6" w:space="0" w:color="000000"/>
              <w:bottom w:val="single" w:sz="4" w:space="0" w:color="auto"/>
              <w:right w:val="single" w:sz="6" w:space="0" w:color="000000"/>
            </w:tcBorders>
          </w:tcPr>
          <w:p w14:paraId="021F5253" w14:textId="77777777" w:rsidR="00653F0D" w:rsidRPr="004F5FFC" w:rsidRDefault="00653F0D" w:rsidP="00EE1124">
            <w:pPr>
              <w:pStyle w:val="Default"/>
              <w:rPr>
                <w:color w:val="auto"/>
                <w:sz w:val="22"/>
                <w:szCs w:val="22"/>
                <w:lang w:val="lt-LT"/>
              </w:rPr>
            </w:pPr>
            <w:r w:rsidRPr="007E18EF">
              <w:rPr>
                <w:color w:val="auto"/>
                <w:sz w:val="22"/>
                <w:lang w:val="lt-LT"/>
              </w:rPr>
              <w:t>Virškinimo trakto sutrikimai</w:t>
            </w:r>
          </w:p>
        </w:tc>
        <w:tc>
          <w:tcPr>
            <w:tcW w:w="3060" w:type="dxa"/>
            <w:tcBorders>
              <w:top w:val="single" w:sz="6" w:space="0" w:color="000000"/>
              <w:left w:val="single" w:sz="6" w:space="0" w:color="000000"/>
              <w:bottom w:val="single" w:sz="4" w:space="0" w:color="auto"/>
              <w:right w:val="single" w:sz="6" w:space="0" w:color="000000"/>
            </w:tcBorders>
          </w:tcPr>
          <w:p w14:paraId="06A5EF48" w14:textId="77777777" w:rsidR="00653F0D" w:rsidRPr="004F5FFC" w:rsidRDefault="00653F0D" w:rsidP="00EE1124">
            <w:pPr>
              <w:pStyle w:val="Default"/>
              <w:jc w:val="both"/>
              <w:rPr>
                <w:color w:val="auto"/>
                <w:sz w:val="22"/>
                <w:szCs w:val="22"/>
                <w:lang w:val="lt-LT"/>
              </w:rPr>
            </w:pPr>
            <w:r w:rsidRPr="004F5FFC">
              <w:rPr>
                <w:color w:val="auto"/>
                <w:sz w:val="22"/>
                <w:szCs w:val="22"/>
                <w:lang w:val="lt-LT"/>
              </w:rPr>
              <w:t xml:space="preserve">Pykinimas </w:t>
            </w:r>
          </w:p>
        </w:tc>
      </w:tr>
      <w:tr w:rsidR="00653F0D" w:rsidRPr="004F5FFC" w14:paraId="11227AB3" w14:textId="77777777" w:rsidTr="00EB1D70">
        <w:trPr>
          <w:cantSplit/>
          <w:trHeight w:val="355"/>
        </w:trPr>
        <w:tc>
          <w:tcPr>
            <w:tcW w:w="2700" w:type="dxa"/>
            <w:vMerge w:val="restart"/>
            <w:tcBorders>
              <w:top w:val="single" w:sz="4" w:space="0" w:color="auto"/>
              <w:left w:val="single" w:sz="4" w:space="0" w:color="auto"/>
              <w:bottom w:val="single" w:sz="4" w:space="0" w:color="auto"/>
              <w:right w:val="single" w:sz="4" w:space="0" w:color="auto"/>
            </w:tcBorders>
          </w:tcPr>
          <w:p w14:paraId="78B82DDE" w14:textId="06BE7A3C" w:rsidR="00653F0D" w:rsidRPr="004F5FFC" w:rsidRDefault="00653F0D" w:rsidP="00EE1124">
            <w:pPr>
              <w:pStyle w:val="Default"/>
              <w:rPr>
                <w:color w:val="auto"/>
                <w:sz w:val="22"/>
                <w:szCs w:val="22"/>
                <w:lang w:val="lt-LT"/>
              </w:rPr>
            </w:pPr>
            <w:r w:rsidRPr="004F5FFC">
              <w:rPr>
                <w:color w:val="auto"/>
                <w:sz w:val="22"/>
                <w:szCs w:val="22"/>
                <w:lang w:val="lt-LT"/>
              </w:rPr>
              <w:t>Dažn</w:t>
            </w:r>
            <w:r w:rsidR="00785BA8" w:rsidRPr="004F5FFC">
              <w:rPr>
                <w:color w:val="auto"/>
                <w:sz w:val="22"/>
                <w:szCs w:val="22"/>
                <w:lang w:val="lt-LT"/>
              </w:rPr>
              <w:t>as</w:t>
            </w:r>
          </w:p>
          <w:p w14:paraId="4CC4A887" w14:textId="77777777" w:rsidR="00653F0D" w:rsidRPr="004F5FFC" w:rsidRDefault="00653F0D" w:rsidP="00EE1124">
            <w:pPr>
              <w:pStyle w:val="Default"/>
              <w:rPr>
                <w:color w:val="auto"/>
                <w:sz w:val="22"/>
                <w:szCs w:val="22"/>
                <w:lang w:val="lt-LT"/>
              </w:rPr>
            </w:pPr>
          </w:p>
        </w:tc>
        <w:tc>
          <w:tcPr>
            <w:tcW w:w="2880" w:type="dxa"/>
            <w:tcBorders>
              <w:top w:val="single" w:sz="4" w:space="0" w:color="auto"/>
              <w:left w:val="single" w:sz="4" w:space="0" w:color="auto"/>
              <w:bottom w:val="single" w:sz="6" w:space="0" w:color="000000"/>
              <w:right w:val="single" w:sz="6" w:space="0" w:color="000000"/>
            </w:tcBorders>
          </w:tcPr>
          <w:p w14:paraId="2F82237A" w14:textId="77777777" w:rsidR="00653F0D" w:rsidRPr="004F5FFC" w:rsidRDefault="00653F0D" w:rsidP="00EE1124">
            <w:pPr>
              <w:pStyle w:val="Default"/>
              <w:rPr>
                <w:color w:val="auto"/>
                <w:sz w:val="22"/>
                <w:szCs w:val="22"/>
                <w:lang w:val="lt-LT"/>
              </w:rPr>
            </w:pPr>
            <w:r w:rsidRPr="007E18EF">
              <w:rPr>
                <w:color w:val="auto"/>
                <w:sz w:val="22"/>
                <w:lang w:val="lt-LT"/>
              </w:rPr>
              <w:t>Nervų sistemos sutrikimai</w:t>
            </w:r>
          </w:p>
        </w:tc>
        <w:tc>
          <w:tcPr>
            <w:tcW w:w="3060" w:type="dxa"/>
            <w:tcBorders>
              <w:top w:val="single" w:sz="4" w:space="0" w:color="auto"/>
              <w:left w:val="single" w:sz="6" w:space="0" w:color="000000"/>
              <w:bottom w:val="single" w:sz="6" w:space="0" w:color="000000"/>
              <w:right w:val="single" w:sz="4" w:space="0" w:color="auto"/>
            </w:tcBorders>
          </w:tcPr>
          <w:p w14:paraId="2E97D065" w14:textId="77777777" w:rsidR="00653F0D" w:rsidRPr="004F5FFC" w:rsidRDefault="00653F0D" w:rsidP="00EE1124">
            <w:pPr>
              <w:pStyle w:val="Default"/>
              <w:jc w:val="both"/>
              <w:rPr>
                <w:color w:val="auto"/>
                <w:sz w:val="22"/>
                <w:szCs w:val="22"/>
                <w:lang w:val="lt-LT"/>
              </w:rPr>
            </w:pPr>
            <w:r w:rsidRPr="007E18EF">
              <w:rPr>
                <w:color w:val="auto"/>
                <w:sz w:val="22"/>
              </w:rPr>
              <w:t>Popunkcinis galvos skausmas</w:t>
            </w:r>
            <w:r w:rsidRPr="004F5FFC">
              <w:rPr>
                <w:color w:val="auto"/>
                <w:sz w:val="22"/>
                <w:szCs w:val="22"/>
                <w:lang w:val="lt-LT"/>
              </w:rPr>
              <w:t xml:space="preserve"> </w:t>
            </w:r>
          </w:p>
        </w:tc>
      </w:tr>
      <w:tr w:rsidR="00653F0D" w:rsidRPr="004F5FFC" w14:paraId="6F8E67C7" w14:textId="77777777" w:rsidTr="00EB1D70">
        <w:trPr>
          <w:cantSplit/>
          <w:trHeight w:val="327"/>
        </w:trPr>
        <w:tc>
          <w:tcPr>
            <w:tcW w:w="2700" w:type="dxa"/>
            <w:vMerge/>
            <w:tcBorders>
              <w:top w:val="nil"/>
              <w:left w:val="single" w:sz="4" w:space="0" w:color="auto"/>
              <w:bottom w:val="single" w:sz="4" w:space="0" w:color="auto"/>
              <w:right w:val="single" w:sz="4" w:space="0" w:color="auto"/>
            </w:tcBorders>
          </w:tcPr>
          <w:p w14:paraId="72C9EDDB" w14:textId="77777777" w:rsidR="00653F0D" w:rsidRPr="004F5FFC" w:rsidRDefault="00653F0D" w:rsidP="00EE1124">
            <w:pPr>
              <w:pStyle w:val="Default"/>
              <w:jc w:val="both"/>
              <w:rPr>
                <w:color w:val="auto"/>
                <w:sz w:val="22"/>
                <w:szCs w:val="22"/>
                <w:lang w:val="lt-LT"/>
              </w:rPr>
            </w:pPr>
          </w:p>
        </w:tc>
        <w:tc>
          <w:tcPr>
            <w:tcW w:w="2880" w:type="dxa"/>
            <w:tcBorders>
              <w:top w:val="single" w:sz="4" w:space="0" w:color="auto"/>
              <w:left w:val="single" w:sz="4" w:space="0" w:color="auto"/>
              <w:bottom w:val="single" w:sz="4" w:space="0" w:color="auto"/>
              <w:right w:val="single" w:sz="4" w:space="0" w:color="auto"/>
            </w:tcBorders>
          </w:tcPr>
          <w:p w14:paraId="47B6D9AD" w14:textId="77777777" w:rsidR="00653F0D" w:rsidRPr="004F5FFC" w:rsidRDefault="00653F0D" w:rsidP="00EE1124">
            <w:pPr>
              <w:pStyle w:val="Default"/>
              <w:rPr>
                <w:color w:val="auto"/>
                <w:sz w:val="22"/>
                <w:szCs w:val="22"/>
                <w:lang w:val="lt-LT"/>
              </w:rPr>
            </w:pPr>
            <w:r w:rsidRPr="007E18EF">
              <w:rPr>
                <w:color w:val="auto"/>
                <w:sz w:val="22"/>
                <w:lang w:val="lt-LT"/>
              </w:rPr>
              <w:t>Virškinimo trakto sutrikimai</w:t>
            </w:r>
          </w:p>
        </w:tc>
        <w:tc>
          <w:tcPr>
            <w:tcW w:w="3060" w:type="dxa"/>
            <w:tcBorders>
              <w:top w:val="single" w:sz="6" w:space="0" w:color="000000"/>
              <w:left w:val="single" w:sz="4" w:space="0" w:color="auto"/>
              <w:bottom w:val="single" w:sz="6" w:space="0" w:color="000000"/>
              <w:right w:val="single" w:sz="4" w:space="0" w:color="auto"/>
            </w:tcBorders>
          </w:tcPr>
          <w:p w14:paraId="4CC9AA13" w14:textId="77777777" w:rsidR="00653F0D" w:rsidRPr="004F5FFC" w:rsidRDefault="00653F0D" w:rsidP="00EE1124">
            <w:pPr>
              <w:pStyle w:val="Default"/>
              <w:jc w:val="both"/>
              <w:rPr>
                <w:color w:val="auto"/>
                <w:sz w:val="22"/>
                <w:szCs w:val="22"/>
                <w:lang w:val="lt-LT"/>
              </w:rPr>
            </w:pPr>
            <w:r w:rsidRPr="004F5FFC">
              <w:rPr>
                <w:color w:val="auto"/>
                <w:sz w:val="22"/>
                <w:szCs w:val="22"/>
                <w:lang w:val="lt-LT"/>
              </w:rPr>
              <w:t>Vėmimas</w:t>
            </w:r>
          </w:p>
        </w:tc>
      </w:tr>
      <w:tr w:rsidR="00653F0D" w:rsidRPr="004F5FFC" w14:paraId="3EEEEEDF" w14:textId="77777777" w:rsidTr="00EB1D70">
        <w:trPr>
          <w:cantSplit/>
          <w:trHeight w:val="479"/>
        </w:trPr>
        <w:tc>
          <w:tcPr>
            <w:tcW w:w="2700" w:type="dxa"/>
            <w:vMerge/>
            <w:tcBorders>
              <w:top w:val="nil"/>
              <w:left w:val="single" w:sz="4" w:space="0" w:color="auto"/>
              <w:bottom w:val="single" w:sz="4" w:space="0" w:color="auto"/>
              <w:right w:val="single" w:sz="4" w:space="0" w:color="auto"/>
            </w:tcBorders>
          </w:tcPr>
          <w:p w14:paraId="45302512" w14:textId="77777777" w:rsidR="00653F0D" w:rsidRPr="004F5FFC" w:rsidRDefault="00653F0D" w:rsidP="00EE1124">
            <w:pPr>
              <w:pStyle w:val="Default"/>
              <w:jc w:val="both"/>
              <w:rPr>
                <w:color w:val="auto"/>
                <w:sz w:val="22"/>
                <w:szCs w:val="22"/>
                <w:lang w:val="lt-LT"/>
              </w:rPr>
            </w:pPr>
          </w:p>
        </w:tc>
        <w:tc>
          <w:tcPr>
            <w:tcW w:w="2880" w:type="dxa"/>
            <w:tcBorders>
              <w:top w:val="single" w:sz="4" w:space="0" w:color="auto"/>
              <w:left w:val="single" w:sz="4" w:space="0" w:color="auto"/>
              <w:bottom w:val="single" w:sz="4" w:space="0" w:color="auto"/>
              <w:right w:val="single" w:sz="6" w:space="0" w:color="000000"/>
            </w:tcBorders>
          </w:tcPr>
          <w:p w14:paraId="630AED0B" w14:textId="77777777" w:rsidR="00653F0D" w:rsidRPr="004F5FFC" w:rsidRDefault="00653F0D" w:rsidP="00EE1124">
            <w:pPr>
              <w:pStyle w:val="Default"/>
              <w:rPr>
                <w:color w:val="auto"/>
                <w:sz w:val="22"/>
                <w:szCs w:val="22"/>
                <w:lang w:val="lt-LT"/>
              </w:rPr>
            </w:pPr>
            <w:r w:rsidRPr="007E18EF">
              <w:rPr>
                <w:color w:val="auto"/>
                <w:sz w:val="22"/>
                <w:lang w:val="lt-LT"/>
              </w:rPr>
              <w:t>Inkstų ir šlapimo takų sutrikimai</w:t>
            </w:r>
          </w:p>
        </w:tc>
        <w:tc>
          <w:tcPr>
            <w:tcW w:w="3060" w:type="dxa"/>
            <w:tcBorders>
              <w:top w:val="single" w:sz="6" w:space="0" w:color="000000"/>
              <w:left w:val="single" w:sz="6" w:space="0" w:color="000000"/>
              <w:bottom w:val="single" w:sz="4" w:space="0" w:color="auto"/>
              <w:right w:val="single" w:sz="4" w:space="0" w:color="auto"/>
            </w:tcBorders>
          </w:tcPr>
          <w:p w14:paraId="3534A01B" w14:textId="77777777" w:rsidR="00653F0D" w:rsidRPr="004F5FFC" w:rsidRDefault="00653F0D" w:rsidP="00EE1124">
            <w:pPr>
              <w:pStyle w:val="Default"/>
              <w:jc w:val="both"/>
              <w:rPr>
                <w:color w:val="auto"/>
                <w:sz w:val="22"/>
                <w:szCs w:val="22"/>
                <w:lang w:val="lt-LT"/>
              </w:rPr>
            </w:pPr>
            <w:r w:rsidRPr="004F5FFC">
              <w:rPr>
                <w:color w:val="auto"/>
                <w:sz w:val="22"/>
                <w:szCs w:val="22"/>
                <w:lang w:val="lt-LT"/>
              </w:rPr>
              <w:t>Šlapimo susilaikymas, šlapimo nelaikymas</w:t>
            </w:r>
          </w:p>
        </w:tc>
      </w:tr>
      <w:tr w:rsidR="00653F0D" w:rsidRPr="004F5FFC" w14:paraId="1A750E05" w14:textId="77777777" w:rsidTr="00EB1D70">
        <w:trPr>
          <w:cantSplit/>
          <w:trHeight w:val="317"/>
        </w:trPr>
        <w:tc>
          <w:tcPr>
            <w:tcW w:w="2700" w:type="dxa"/>
            <w:vMerge w:val="restart"/>
            <w:tcBorders>
              <w:top w:val="single" w:sz="4" w:space="0" w:color="auto"/>
              <w:left w:val="single" w:sz="5" w:space="0" w:color="000000"/>
              <w:right w:val="single" w:sz="6" w:space="0" w:color="000000"/>
            </w:tcBorders>
          </w:tcPr>
          <w:p w14:paraId="6F4EAA4A" w14:textId="197FE164" w:rsidR="00653F0D" w:rsidRPr="004F5FFC" w:rsidRDefault="00653F0D" w:rsidP="00EE1124">
            <w:pPr>
              <w:pStyle w:val="Default"/>
              <w:jc w:val="both"/>
              <w:rPr>
                <w:color w:val="auto"/>
                <w:sz w:val="22"/>
                <w:szCs w:val="22"/>
                <w:lang w:val="lt-LT"/>
              </w:rPr>
            </w:pPr>
            <w:r w:rsidRPr="004F5FFC">
              <w:rPr>
                <w:color w:val="auto"/>
                <w:sz w:val="22"/>
                <w:szCs w:val="22"/>
                <w:lang w:val="lt-LT"/>
              </w:rPr>
              <w:t>Nedažn</w:t>
            </w:r>
            <w:r w:rsidR="00785BA8" w:rsidRPr="004F5FFC">
              <w:rPr>
                <w:color w:val="auto"/>
                <w:sz w:val="22"/>
                <w:szCs w:val="22"/>
                <w:lang w:val="lt-LT"/>
              </w:rPr>
              <w:t>as</w:t>
            </w:r>
          </w:p>
          <w:p w14:paraId="37E7CB73" w14:textId="77777777" w:rsidR="00653F0D" w:rsidRPr="004F5FFC" w:rsidRDefault="00653F0D" w:rsidP="00EE1124">
            <w:pPr>
              <w:pStyle w:val="BTEMEASMCA"/>
            </w:pPr>
          </w:p>
        </w:tc>
        <w:tc>
          <w:tcPr>
            <w:tcW w:w="2880" w:type="dxa"/>
            <w:tcBorders>
              <w:top w:val="single" w:sz="4" w:space="0" w:color="auto"/>
              <w:left w:val="single" w:sz="6" w:space="0" w:color="000000"/>
              <w:bottom w:val="single" w:sz="6" w:space="0" w:color="000000"/>
              <w:right w:val="single" w:sz="6" w:space="0" w:color="000000"/>
            </w:tcBorders>
          </w:tcPr>
          <w:p w14:paraId="5274CA47" w14:textId="77777777" w:rsidR="00653F0D" w:rsidRPr="004F5FFC" w:rsidRDefault="00653F0D" w:rsidP="00EE1124">
            <w:pPr>
              <w:pStyle w:val="Default"/>
              <w:rPr>
                <w:color w:val="auto"/>
                <w:sz w:val="22"/>
                <w:szCs w:val="22"/>
                <w:lang w:val="lt-LT"/>
              </w:rPr>
            </w:pPr>
            <w:r w:rsidRPr="007E18EF">
              <w:rPr>
                <w:color w:val="auto"/>
                <w:sz w:val="22"/>
                <w:lang w:val="lt-LT"/>
              </w:rPr>
              <w:t>Nervų sistemos sutrikimai</w:t>
            </w:r>
          </w:p>
        </w:tc>
        <w:tc>
          <w:tcPr>
            <w:tcW w:w="3060" w:type="dxa"/>
            <w:tcBorders>
              <w:top w:val="single" w:sz="4" w:space="0" w:color="auto"/>
              <w:left w:val="single" w:sz="6" w:space="0" w:color="000000"/>
              <w:bottom w:val="single" w:sz="6" w:space="0" w:color="000000"/>
              <w:right w:val="single" w:sz="6" w:space="0" w:color="000000"/>
            </w:tcBorders>
          </w:tcPr>
          <w:p w14:paraId="6580D4EA" w14:textId="77777777" w:rsidR="00653F0D" w:rsidRPr="004F5FFC" w:rsidRDefault="00653F0D" w:rsidP="00EE1124">
            <w:pPr>
              <w:pStyle w:val="Default"/>
              <w:rPr>
                <w:color w:val="auto"/>
                <w:sz w:val="22"/>
                <w:szCs w:val="22"/>
                <w:lang w:val="lt-LT"/>
              </w:rPr>
            </w:pPr>
            <w:r w:rsidRPr="004F5FFC">
              <w:rPr>
                <w:color w:val="auto"/>
                <w:sz w:val="22"/>
                <w:szCs w:val="22"/>
                <w:lang w:val="lt-LT"/>
              </w:rPr>
              <w:t xml:space="preserve">Parestezija, parezė, dizestezija </w:t>
            </w:r>
          </w:p>
        </w:tc>
      </w:tr>
      <w:tr w:rsidR="00653F0D" w:rsidRPr="004F5FFC" w14:paraId="2AE2965D" w14:textId="77777777" w:rsidTr="00EB1D70">
        <w:trPr>
          <w:cantSplit/>
          <w:trHeight w:val="497"/>
        </w:trPr>
        <w:tc>
          <w:tcPr>
            <w:tcW w:w="2700" w:type="dxa"/>
            <w:vMerge/>
            <w:tcBorders>
              <w:left w:val="single" w:sz="5" w:space="0" w:color="000000"/>
              <w:bottom w:val="single" w:sz="6" w:space="0" w:color="000000"/>
              <w:right w:val="single" w:sz="6" w:space="0" w:color="000000"/>
            </w:tcBorders>
          </w:tcPr>
          <w:p w14:paraId="17A796B5" w14:textId="77777777" w:rsidR="00653F0D" w:rsidRPr="004F5FFC" w:rsidRDefault="00653F0D" w:rsidP="00EE1124">
            <w:pPr>
              <w:pStyle w:val="Default"/>
              <w:jc w:val="both"/>
              <w:rPr>
                <w:color w:val="auto"/>
                <w:sz w:val="22"/>
                <w:szCs w:val="22"/>
                <w:lang w:val="lt-LT"/>
              </w:rPr>
            </w:pPr>
          </w:p>
        </w:tc>
        <w:tc>
          <w:tcPr>
            <w:tcW w:w="2880" w:type="dxa"/>
            <w:tcBorders>
              <w:top w:val="single" w:sz="4" w:space="0" w:color="auto"/>
              <w:left w:val="single" w:sz="6" w:space="0" w:color="000000"/>
              <w:bottom w:val="single" w:sz="6" w:space="0" w:color="000000"/>
              <w:right w:val="single" w:sz="6" w:space="0" w:color="000000"/>
            </w:tcBorders>
          </w:tcPr>
          <w:p w14:paraId="134D5CC6" w14:textId="77777777" w:rsidR="00653F0D" w:rsidRPr="007E18EF" w:rsidRDefault="00653F0D" w:rsidP="00EE1124">
            <w:pPr>
              <w:pStyle w:val="Default"/>
              <w:rPr>
                <w:color w:val="auto"/>
                <w:sz w:val="22"/>
                <w:lang w:val="lt-LT"/>
              </w:rPr>
            </w:pPr>
            <w:r w:rsidRPr="007E18EF">
              <w:rPr>
                <w:color w:val="auto"/>
                <w:sz w:val="22"/>
                <w:lang w:val="pt-PT"/>
              </w:rPr>
              <w:t>Skeleto, raumenų ir jungiamojo audinio sutrikimai</w:t>
            </w:r>
          </w:p>
        </w:tc>
        <w:tc>
          <w:tcPr>
            <w:tcW w:w="3060" w:type="dxa"/>
            <w:tcBorders>
              <w:top w:val="single" w:sz="4" w:space="0" w:color="auto"/>
              <w:left w:val="single" w:sz="6" w:space="0" w:color="000000"/>
              <w:bottom w:val="single" w:sz="6" w:space="0" w:color="000000"/>
              <w:right w:val="single" w:sz="6" w:space="0" w:color="000000"/>
            </w:tcBorders>
          </w:tcPr>
          <w:p w14:paraId="19ECC231" w14:textId="77777777" w:rsidR="00653F0D" w:rsidRPr="004F5FFC" w:rsidRDefault="00653F0D" w:rsidP="00EE1124">
            <w:pPr>
              <w:pStyle w:val="Default"/>
              <w:rPr>
                <w:color w:val="auto"/>
                <w:sz w:val="22"/>
                <w:szCs w:val="22"/>
                <w:lang w:val="lt-LT"/>
              </w:rPr>
            </w:pPr>
            <w:r w:rsidRPr="004F5FFC">
              <w:rPr>
                <w:color w:val="auto"/>
                <w:sz w:val="22"/>
                <w:szCs w:val="22"/>
                <w:lang w:val="lt-LT"/>
              </w:rPr>
              <w:t>Raumenų silpnumas, nugaros skausmas</w:t>
            </w:r>
          </w:p>
        </w:tc>
      </w:tr>
      <w:tr w:rsidR="00653F0D" w:rsidRPr="004F5FFC" w14:paraId="03471268" w14:textId="77777777" w:rsidTr="00EB1D70">
        <w:trPr>
          <w:cantSplit/>
          <w:trHeight w:val="280"/>
        </w:trPr>
        <w:tc>
          <w:tcPr>
            <w:tcW w:w="2700" w:type="dxa"/>
            <w:vMerge w:val="restart"/>
            <w:tcBorders>
              <w:top w:val="single" w:sz="6" w:space="0" w:color="000000"/>
              <w:left w:val="single" w:sz="5" w:space="0" w:color="000000"/>
              <w:right w:val="single" w:sz="6" w:space="0" w:color="000000"/>
            </w:tcBorders>
          </w:tcPr>
          <w:p w14:paraId="51AF28FA" w14:textId="59F685E7" w:rsidR="00653F0D" w:rsidRPr="004F5FFC" w:rsidRDefault="00653F0D" w:rsidP="00EE1124">
            <w:pPr>
              <w:pStyle w:val="Default"/>
              <w:jc w:val="both"/>
              <w:rPr>
                <w:color w:val="auto"/>
                <w:sz w:val="22"/>
                <w:szCs w:val="22"/>
                <w:lang w:val="lt-LT"/>
              </w:rPr>
            </w:pPr>
            <w:r w:rsidRPr="004F5FFC">
              <w:rPr>
                <w:color w:val="auto"/>
                <w:sz w:val="22"/>
                <w:szCs w:val="22"/>
                <w:lang w:val="lt-LT"/>
              </w:rPr>
              <w:t>Ret</w:t>
            </w:r>
            <w:r w:rsidR="00785BA8" w:rsidRPr="004F5FFC">
              <w:rPr>
                <w:color w:val="auto"/>
                <w:sz w:val="22"/>
                <w:szCs w:val="22"/>
                <w:lang w:val="lt-LT"/>
              </w:rPr>
              <w:t>as</w:t>
            </w:r>
          </w:p>
          <w:p w14:paraId="47C3EBB1" w14:textId="77777777" w:rsidR="00653F0D" w:rsidRPr="004F5FFC" w:rsidRDefault="00653F0D" w:rsidP="00EE1124">
            <w:pPr>
              <w:pStyle w:val="Default"/>
              <w:rPr>
                <w:color w:val="auto"/>
                <w:sz w:val="22"/>
                <w:szCs w:val="22"/>
                <w:lang w:val="lt-LT"/>
              </w:rPr>
            </w:pPr>
          </w:p>
        </w:tc>
        <w:tc>
          <w:tcPr>
            <w:tcW w:w="2880" w:type="dxa"/>
            <w:tcBorders>
              <w:top w:val="single" w:sz="6" w:space="0" w:color="000000"/>
              <w:left w:val="single" w:sz="6" w:space="0" w:color="000000"/>
              <w:right w:val="single" w:sz="6" w:space="0" w:color="000000"/>
            </w:tcBorders>
          </w:tcPr>
          <w:p w14:paraId="4235BC38" w14:textId="77777777" w:rsidR="00653F0D" w:rsidRPr="004F5FFC" w:rsidRDefault="00653F0D" w:rsidP="00EE1124">
            <w:pPr>
              <w:pStyle w:val="Default"/>
              <w:rPr>
                <w:color w:val="auto"/>
                <w:sz w:val="22"/>
                <w:szCs w:val="22"/>
                <w:lang w:val="lt-LT"/>
              </w:rPr>
            </w:pPr>
            <w:r w:rsidRPr="007E18EF">
              <w:rPr>
                <w:color w:val="auto"/>
                <w:sz w:val="22"/>
                <w:lang w:val="lt-LT"/>
              </w:rPr>
              <w:t>Širdies sutrikimai</w:t>
            </w:r>
          </w:p>
        </w:tc>
        <w:tc>
          <w:tcPr>
            <w:tcW w:w="3060" w:type="dxa"/>
            <w:tcBorders>
              <w:top w:val="single" w:sz="6" w:space="0" w:color="000000"/>
              <w:left w:val="single" w:sz="6" w:space="0" w:color="000000"/>
              <w:right w:val="single" w:sz="6" w:space="0" w:color="000000"/>
            </w:tcBorders>
          </w:tcPr>
          <w:p w14:paraId="22827ECC" w14:textId="77777777" w:rsidR="00653F0D" w:rsidRPr="004F5FFC" w:rsidRDefault="00653F0D" w:rsidP="00EE1124">
            <w:pPr>
              <w:pStyle w:val="Default"/>
              <w:rPr>
                <w:color w:val="auto"/>
                <w:sz w:val="22"/>
                <w:szCs w:val="22"/>
                <w:lang w:val="lt-LT"/>
              </w:rPr>
            </w:pPr>
            <w:r w:rsidRPr="004F5FFC">
              <w:rPr>
                <w:color w:val="auto"/>
                <w:sz w:val="22"/>
                <w:szCs w:val="22"/>
                <w:lang w:val="lt-LT"/>
              </w:rPr>
              <w:t>Širdies sustojimas</w:t>
            </w:r>
          </w:p>
        </w:tc>
      </w:tr>
      <w:tr w:rsidR="00653F0D" w:rsidRPr="004F5FFC" w14:paraId="0F5D250A" w14:textId="77777777" w:rsidTr="00EB1D70">
        <w:trPr>
          <w:cantSplit/>
          <w:trHeight w:val="280"/>
        </w:trPr>
        <w:tc>
          <w:tcPr>
            <w:tcW w:w="2700" w:type="dxa"/>
            <w:vMerge/>
            <w:tcBorders>
              <w:top w:val="single" w:sz="6" w:space="0" w:color="000000"/>
              <w:left w:val="single" w:sz="5" w:space="0" w:color="000000"/>
              <w:right w:val="single" w:sz="6" w:space="0" w:color="000000"/>
            </w:tcBorders>
          </w:tcPr>
          <w:p w14:paraId="5899DF65" w14:textId="77777777" w:rsidR="00653F0D" w:rsidRPr="004F5FFC" w:rsidRDefault="00653F0D" w:rsidP="00EE1124">
            <w:pPr>
              <w:pStyle w:val="Default"/>
              <w:jc w:val="both"/>
              <w:rPr>
                <w:color w:val="auto"/>
                <w:sz w:val="22"/>
                <w:szCs w:val="22"/>
                <w:lang w:val="lt-LT"/>
              </w:rPr>
            </w:pPr>
          </w:p>
        </w:tc>
        <w:tc>
          <w:tcPr>
            <w:tcW w:w="2880" w:type="dxa"/>
            <w:tcBorders>
              <w:top w:val="single" w:sz="6" w:space="0" w:color="000000"/>
              <w:left w:val="single" w:sz="6" w:space="0" w:color="000000"/>
              <w:right w:val="single" w:sz="6" w:space="0" w:color="000000"/>
            </w:tcBorders>
          </w:tcPr>
          <w:p w14:paraId="221C07B4" w14:textId="77777777" w:rsidR="00653F0D" w:rsidRPr="004F5FFC" w:rsidRDefault="00653F0D" w:rsidP="00EE1124">
            <w:pPr>
              <w:pStyle w:val="Default"/>
              <w:rPr>
                <w:color w:val="auto"/>
                <w:sz w:val="22"/>
                <w:szCs w:val="22"/>
                <w:lang w:val="lt-LT"/>
              </w:rPr>
            </w:pPr>
            <w:r w:rsidRPr="007E18EF">
              <w:rPr>
                <w:color w:val="auto"/>
                <w:sz w:val="22"/>
                <w:lang w:val="lt-LT"/>
              </w:rPr>
              <w:t>Imuninės sistemos sutrikimai</w:t>
            </w:r>
          </w:p>
        </w:tc>
        <w:tc>
          <w:tcPr>
            <w:tcW w:w="3060" w:type="dxa"/>
            <w:tcBorders>
              <w:top w:val="single" w:sz="6" w:space="0" w:color="000000"/>
              <w:left w:val="single" w:sz="6" w:space="0" w:color="000000"/>
              <w:right w:val="single" w:sz="6" w:space="0" w:color="000000"/>
            </w:tcBorders>
          </w:tcPr>
          <w:p w14:paraId="28603EFC" w14:textId="77777777" w:rsidR="00653F0D" w:rsidRPr="004F5FFC" w:rsidRDefault="00653F0D" w:rsidP="00EE1124">
            <w:pPr>
              <w:pStyle w:val="Default"/>
              <w:rPr>
                <w:color w:val="auto"/>
                <w:sz w:val="22"/>
                <w:szCs w:val="22"/>
                <w:lang w:val="lt-LT"/>
              </w:rPr>
            </w:pPr>
            <w:r w:rsidRPr="004F5FFC">
              <w:rPr>
                <w:color w:val="auto"/>
                <w:sz w:val="22"/>
                <w:szCs w:val="22"/>
                <w:lang w:val="lt-LT"/>
              </w:rPr>
              <w:t>Alerginės reakcijos, anafilaksinis šokas</w:t>
            </w:r>
          </w:p>
        </w:tc>
      </w:tr>
      <w:tr w:rsidR="00653F0D" w:rsidRPr="004F5FFC" w14:paraId="1C4D89CB" w14:textId="77777777" w:rsidTr="00EB1D70">
        <w:trPr>
          <w:cantSplit/>
          <w:trHeight w:val="280"/>
        </w:trPr>
        <w:tc>
          <w:tcPr>
            <w:tcW w:w="2700" w:type="dxa"/>
            <w:vMerge/>
            <w:tcBorders>
              <w:left w:val="single" w:sz="5" w:space="0" w:color="000000"/>
              <w:right w:val="single" w:sz="6" w:space="0" w:color="000000"/>
            </w:tcBorders>
          </w:tcPr>
          <w:p w14:paraId="03629BCC" w14:textId="77777777" w:rsidR="00653F0D" w:rsidRPr="004F5FFC" w:rsidRDefault="00653F0D" w:rsidP="00EE1124">
            <w:pPr>
              <w:pStyle w:val="Default"/>
              <w:jc w:val="both"/>
              <w:rPr>
                <w:color w:val="auto"/>
                <w:sz w:val="22"/>
                <w:szCs w:val="22"/>
                <w:lang w:val="lt-LT"/>
              </w:rPr>
            </w:pPr>
          </w:p>
        </w:tc>
        <w:tc>
          <w:tcPr>
            <w:tcW w:w="2880" w:type="dxa"/>
            <w:vMerge w:val="restart"/>
            <w:tcBorders>
              <w:top w:val="single" w:sz="6" w:space="0" w:color="000000"/>
              <w:left w:val="single" w:sz="6" w:space="0" w:color="000000"/>
              <w:right w:val="single" w:sz="6" w:space="0" w:color="000000"/>
            </w:tcBorders>
          </w:tcPr>
          <w:p w14:paraId="78FF8632" w14:textId="77777777" w:rsidR="00653F0D" w:rsidRPr="004F5FFC" w:rsidRDefault="00653F0D" w:rsidP="00EE1124">
            <w:pPr>
              <w:pStyle w:val="Default"/>
              <w:rPr>
                <w:color w:val="auto"/>
                <w:sz w:val="22"/>
                <w:szCs w:val="22"/>
                <w:lang w:val="lt-LT"/>
              </w:rPr>
            </w:pPr>
            <w:r w:rsidRPr="007E18EF">
              <w:rPr>
                <w:color w:val="auto"/>
                <w:sz w:val="22"/>
                <w:lang w:val="lt-LT"/>
              </w:rPr>
              <w:t>Nervų sistemos sutrikimai</w:t>
            </w:r>
          </w:p>
        </w:tc>
        <w:tc>
          <w:tcPr>
            <w:tcW w:w="3060" w:type="dxa"/>
            <w:vMerge w:val="restart"/>
            <w:tcBorders>
              <w:top w:val="single" w:sz="6" w:space="0" w:color="000000"/>
              <w:left w:val="single" w:sz="6" w:space="0" w:color="000000"/>
              <w:right w:val="single" w:sz="6" w:space="0" w:color="000000"/>
            </w:tcBorders>
          </w:tcPr>
          <w:p w14:paraId="7DCC28FE" w14:textId="77777777" w:rsidR="00653F0D" w:rsidRPr="004F5FFC" w:rsidRDefault="00653F0D" w:rsidP="00EE1124">
            <w:pPr>
              <w:pStyle w:val="Default"/>
              <w:rPr>
                <w:color w:val="auto"/>
                <w:sz w:val="22"/>
                <w:szCs w:val="22"/>
                <w:lang w:val="lt-LT"/>
              </w:rPr>
            </w:pPr>
            <w:r w:rsidRPr="004F5FFC">
              <w:rPr>
                <w:color w:val="auto"/>
                <w:sz w:val="22"/>
                <w:szCs w:val="22"/>
                <w:lang w:val="lt-LT"/>
              </w:rPr>
              <w:t xml:space="preserve">Netyčinė visiška nugaros smegenų blokada, paraplegija, paralyžius, </w:t>
            </w:r>
            <w:r w:rsidRPr="007E18EF">
              <w:rPr>
                <w:color w:val="auto"/>
                <w:sz w:val="22"/>
                <w:lang w:val="lt-LT"/>
              </w:rPr>
              <w:t>neuropatija, arachnoiditas</w:t>
            </w:r>
          </w:p>
        </w:tc>
      </w:tr>
      <w:tr w:rsidR="00653F0D" w:rsidRPr="004F5FFC" w14:paraId="206E4C2E" w14:textId="77777777" w:rsidTr="00EB1D70">
        <w:trPr>
          <w:cantSplit/>
          <w:trHeight w:val="276"/>
        </w:trPr>
        <w:tc>
          <w:tcPr>
            <w:tcW w:w="2700" w:type="dxa"/>
            <w:vMerge/>
            <w:tcBorders>
              <w:left w:val="single" w:sz="5" w:space="0" w:color="000000"/>
              <w:right w:val="single" w:sz="6" w:space="0" w:color="000000"/>
            </w:tcBorders>
          </w:tcPr>
          <w:p w14:paraId="65ABEB6A" w14:textId="77777777" w:rsidR="00653F0D" w:rsidRPr="004F5FFC" w:rsidRDefault="00653F0D" w:rsidP="00EE1124">
            <w:pPr>
              <w:pStyle w:val="Default"/>
              <w:jc w:val="both"/>
              <w:rPr>
                <w:color w:val="auto"/>
                <w:sz w:val="22"/>
                <w:szCs w:val="22"/>
                <w:lang w:val="lt-LT"/>
              </w:rPr>
            </w:pPr>
          </w:p>
        </w:tc>
        <w:tc>
          <w:tcPr>
            <w:tcW w:w="2880" w:type="dxa"/>
            <w:vMerge/>
            <w:tcBorders>
              <w:left w:val="single" w:sz="6" w:space="0" w:color="000000"/>
              <w:bottom w:val="single" w:sz="6" w:space="0" w:color="000000"/>
              <w:right w:val="single" w:sz="6" w:space="0" w:color="000000"/>
            </w:tcBorders>
          </w:tcPr>
          <w:p w14:paraId="0F7323F8" w14:textId="77777777" w:rsidR="00653F0D" w:rsidRPr="004F5FFC" w:rsidRDefault="00653F0D" w:rsidP="00EE1124">
            <w:pPr>
              <w:pStyle w:val="Default"/>
              <w:rPr>
                <w:color w:val="auto"/>
                <w:sz w:val="22"/>
                <w:szCs w:val="22"/>
                <w:lang w:val="lt-LT"/>
              </w:rPr>
            </w:pPr>
          </w:p>
        </w:tc>
        <w:tc>
          <w:tcPr>
            <w:tcW w:w="3060" w:type="dxa"/>
            <w:vMerge/>
            <w:tcBorders>
              <w:left w:val="single" w:sz="6" w:space="0" w:color="000000"/>
              <w:bottom w:val="single" w:sz="6" w:space="0" w:color="000000"/>
              <w:right w:val="single" w:sz="6" w:space="0" w:color="000000"/>
            </w:tcBorders>
          </w:tcPr>
          <w:p w14:paraId="4F378821" w14:textId="77777777" w:rsidR="00653F0D" w:rsidRPr="004F5FFC" w:rsidRDefault="00653F0D" w:rsidP="00EE1124">
            <w:pPr>
              <w:pStyle w:val="Default"/>
              <w:jc w:val="both"/>
              <w:rPr>
                <w:color w:val="auto"/>
                <w:sz w:val="22"/>
                <w:szCs w:val="22"/>
                <w:lang w:val="lt-LT"/>
              </w:rPr>
            </w:pPr>
          </w:p>
        </w:tc>
      </w:tr>
      <w:tr w:rsidR="00653F0D" w:rsidRPr="004F5FFC" w14:paraId="1FD855C7" w14:textId="77777777" w:rsidTr="00EB1D70">
        <w:trPr>
          <w:cantSplit/>
          <w:trHeight w:val="280"/>
        </w:trPr>
        <w:tc>
          <w:tcPr>
            <w:tcW w:w="2700" w:type="dxa"/>
            <w:vMerge/>
            <w:tcBorders>
              <w:left w:val="single" w:sz="5" w:space="0" w:color="000000"/>
              <w:bottom w:val="single" w:sz="4" w:space="0" w:color="auto"/>
              <w:right w:val="single" w:sz="6" w:space="0" w:color="000000"/>
            </w:tcBorders>
          </w:tcPr>
          <w:p w14:paraId="426D53A8" w14:textId="77777777" w:rsidR="00653F0D" w:rsidRPr="004F5FFC" w:rsidRDefault="00653F0D" w:rsidP="00EE1124">
            <w:pPr>
              <w:pStyle w:val="Default"/>
              <w:jc w:val="both"/>
              <w:rPr>
                <w:color w:val="auto"/>
                <w:sz w:val="22"/>
                <w:szCs w:val="22"/>
                <w:lang w:val="lt-LT"/>
              </w:rPr>
            </w:pPr>
          </w:p>
        </w:tc>
        <w:tc>
          <w:tcPr>
            <w:tcW w:w="2880" w:type="dxa"/>
            <w:tcBorders>
              <w:top w:val="single" w:sz="4" w:space="0" w:color="auto"/>
              <w:left w:val="single" w:sz="6" w:space="0" w:color="000000"/>
              <w:bottom w:val="single" w:sz="4" w:space="0" w:color="auto"/>
              <w:right w:val="single" w:sz="6" w:space="0" w:color="000000"/>
            </w:tcBorders>
          </w:tcPr>
          <w:p w14:paraId="772F30CA" w14:textId="77777777" w:rsidR="00653F0D" w:rsidRPr="004F5FFC" w:rsidRDefault="00653F0D" w:rsidP="00EE1124">
            <w:pPr>
              <w:pStyle w:val="Default"/>
              <w:rPr>
                <w:color w:val="auto"/>
                <w:sz w:val="22"/>
                <w:szCs w:val="22"/>
                <w:lang w:val="lt-LT"/>
              </w:rPr>
            </w:pPr>
            <w:r w:rsidRPr="007E18EF">
              <w:rPr>
                <w:color w:val="auto"/>
                <w:sz w:val="22"/>
                <w:lang w:val="lt-LT"/>
              </w:rPr>
              <w:t>Kvėpavimo sistemos, krūtinės ląstos ir tarpuplaučio sutrikimai</w:t>
            </w:r>
          </w:p>
        </w:tc>
        <w:tc>
          <w:tcPr>
            <w:tcW w:w="3060" w:type="dxa"/>
            <w:tcBorders>
              <w:top w:val="single" w:sz="4" w:space="0" w:color="auto"/>
              <w:left w:val="single" w:sz="6" w:space="0" w:color="000000"/>
              <w:bottom w:val="single" w:sz="4" w:space="0" w:color="auto"/>
              <w:right w:val="single" w:sz="4" w:space="0" w:color="auto"/>
            </w:tcBorders>
          </w:tcPr>
          <w:p w14:paraId="686FB0A3" w14:textId="77777777" w:rsidR="00653F0D" w:rsidRPr="004F5FFC" w:rsidRDefault="00653F0D" w:rsidP="00EE1124">
            <w:pPr>
              <w:pStyle w:val="Default"/>
              <w:jc w:val="both"/>
              <w:rPr>
                <w:color w:val="auto"/>
                <w:sz w:val="22"/>
                <w:szCs w:val="22"/>
                <w:lang w:val="lt-LT"/>
              </w:rPr>
            </w:pPr>
            <w:r w:rsidRPr="004F5FFC">
              <w:rPr>
                <w:color w:val="auto"/>
                <w:sz w:val="22"/>
                <w:szCs w:val="22"/>
                <w:lang w:val="lt-LT"/>
              </w:rPr>
              <w:t>Kvėpavimo slopinimas</w:t>
            </w:r>
          </w:p>
        </w:tc>
      </w:tr>
    </w:tbl>
    <w:p w14:paraId="495F70BC" w14:textId="77777777" w:rsidR="00653F0D" w:rsidRPr="004F5FFC" w:rsidRDefault="00653F0D" w:rsidP="00EE1124">
      <w:pPr>
        <w:pStyle w:val="BTEMEASMCA"/>
      </w:pPr>
    </w:p>
    <w:p w14:paraId="6D74B409" w14:textId="77777777" w:rsidR="005D6156" w:rsidRPr="004F5FFC" w:rsidRDefault="005D6156" w:rsidP="005D6156">
      <w:pPr>
        <w:autoSpaceDE w:val="0"/>
        <w:autoSpaceDN w:val="0"/>
        <w:adjustRightInd w:val="0"/>
        <w:jc w:val="both"/>
        <w:rPr>
          <w:sz w:val="22"/>
          <w:szCs w:val="22"/>
          <w:u w:val="single"/>
        </w:rPr>
      </w:pPr>
      <w:bookmarkStart w:id="28" w:name="_Toc129243110"/>
      <w:bookmarkStart w:id="29" w:name="_Toc129243235"/>
      <w:r w:rsidRPr="004F5FFC">
        <w:rPr>
          <w:noProof/>
          <w:sz w:val="22"/>
          <w:szCs w:val="22"/>
          <w:u w:val="single"/>
        </w:rPr>
        <w:t>Pranešimas apie įtariamas nepageidaujamas reakcijas</w:t>
      </w:r>
    </w:p>
    <w:p w14:paraId="312BB202" w14:textId="77777777" w:rsidR="005D6156" w:rsidRPr="004F5FFC" w:rsidRDefault="005D6156" w:rsidP="005D6156">
      <w:pPr>
        <w:autoSpaceDE w:val="0"/>
        <w:autoSpaceDN w:val="0"/>
        <w:adjustRightInd w:val="0"/>
        <w:jc w:val="both"/>
        <w:rPr>
          <w:noProof/>
          <w:sz w:val="22"/>
          <w:szCs w:val="22"/>
        </w:rPr>
      </w:pPr>
      <w:r w:rsidRPr="004F5FFC">
        <w:rPr>
          <w:noProof/>
          <w:sz w:val="22"/>
          <w:szCs w:val="22"/>
        </w:rPr>
        <w:t>Svarbu pranešti apie įtariamas nepageidaujamas reakcijas, pastebėtas po vaistinio preparato registracijos, nes tai leidžia nuolat stebėti vaistinio preparato naudos ir rizikos santykį.</w:t>
      </w:r>
      <w:r w:rsidRPr="004F5FFC">
        <w:rPr>
          <w:sz w:val="22"/>
          <w:szCs w:val="22"/>
        </w:rPr>
        <w:t xml:space="preserve"> </w:t>
      </w:r>
      <w:r w:rsidRPr="004F5FFC">
        <w:rPr>
          <w:noProof/>
          <w:sz w:val="22"/>
          <w:szCs w:val="22"/>
        </w:rPr>
        <w:t>Sveikatos priežiūros specialistai turi pranešti apie bet kokias įtariamas nepageidaujamas reakcijas, užpildę interneto svetainėje http://</w:t>
      </w:r>
      <w:hyperlink r:id="rId8" w:history="1">
        <w:r w:rsidRPr="004F5FFC">
          <w:rPr>
            <w:rStyle w:val="Hipersaitas"/>
            <w:rFonts w:eastAsia="SimSun"/>
            <w:noProof/>
            <w:color w:val="auto"/>
            <w:sz w:val="22"/>
            <w:szCs w:val="22"/>
          </w:rPr>
          <w:t>www.vvkt.lt</w:t>
        </w:r>
      </w:hyperlink>
      <w:r w:rsidRPr="004F5FFC">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F5FFC">
          <w:rPr>
            <w:rStyle w:val="Hipersaitas"/>
            <w:rFonts w:eastAsia="SimSun"/>
            <w:noProof/>
            <w:color w:val="auto"/>
            <w:sz w:val="22"/>
            <w:szCs w:val="22"/>
          </w:rPr>
          <w:t>NepageidaujamaR@vvkt.lt</w:t>
        </w:r>
      </w:hyperlink>
      <w:r w:rsidRPr="004F5FFC">
        <w:rPr>
          <w:noProof/>
          <w:sz w:val="22"/>
          <w:szCs w:val="22"/>
        </w:rPr>
        <w:t>), per interneto svetainę (adresu http://www.vvkt.lt).</w:t>
      </w:r>
    </w:p>
    <w:p w14:paraId="7458D090" w14:textId="77777777" w:rsidR="005D6156" w:rsidRPr="004F5FFC" w:rsidRDefault="005D6156" w:rsidP="00653F0D">
      <w:pPr>
        <w:pStyle w:val="PI-2EMEASMCA"/>
      </w:pPr>
    </w:p>
    <w:p w14:paraId="0E461C5A" w14:textId="77777777" w:rsidR="00653F0D" w:rsidRPr="004F5FFC" w:rsidRDefault="00653F0D" w:rsidP="00653F0D">
      <w:pPr>
        <w:pStyle w:val="PI-2EMEASMCA"/>
      </w:pPr>
      <w:r w:rsidRPr="004F5FFC">
        <w:t>4.9</w:t>
      </w:r>
      <w:r w:rsidRPr="004F5FFC">
        <w:tab/>
        <w:t>Perdozavimas</w:t>
      </w:r>
      <w:bookmarkEnd w:id="28"/>
      <w:bookmarkEnd w:id="29"/>
    </w:p>
    <w:p w14:paraId="32BA5BDF" w14:textId="77777777" w:rsidR="00653F0D" w:rsidRPr="004F5FFC" w:rsidRDefault="00653F0D" w:rsidP="00EE1124">
      <w:pPr>
        <w:pStyle w:val="BTEMEASMCA"/>
      </w:pPr>
    </w:p>
    <w:p w14:paraId="3263562D" w14:textId="77777777" w:rsidR="00653F0D" w:rsidRPr="004F5FFC" w:rsidRDefault="00653F0D" w:rsidP="00EE1124">
      <w:pPr>
        <w:pStyle w:val="BTEMEASMCA"/>
      </w:pPr>
      <w:r w:rsidRPr="004F5FFC">
        <w:t xml:space="preserve">Mažai tikėtina, kad SANERGY SPINAL skiriant rekomenduojamomis dozėmis, susidarytų pakankamai didelė vaisto koncentracija kraujyje, ir dėl to pasireikštų sisteminis toksinis poveikis. Tačiau jei kartu skiriama kitų lokalaus poveikio anestetikų, jų toksinis poveikis sumuojasi ir gali pasireikšti sisteminių toksinio poveikio reakcijų. </w:t>
      </w:r>
    </w:p>
    <w:p w14:paraId="27EDBFDC" w14:textId="77777777" w:rsidR="00653F0D" w:rsidRPr="004F5FFC" w:rsidRDefault="00653F0D" w:rsidP="00EE1124">
      <w:pPr>
        <w:pStyle w:val="BTEMEASMCA"/>
      </w:pPr>
      <w:r w:rsidRPr="004F5FFC">
        <w:t>Jeigu pasireiškia ūminio sisteminio toksinio poveikio ar visiškos nugaros smegenų blokados požymių, lokalaus poveikio anestetiko švirkštimą reikia nedelsiant nutraukti, o pasireiškusius širdies ir kraujagyslių sistemos sutrikimų bei neurologinius simptomus (traukulius, CNS slopinimą) reikia atitinkamai gydyti.</w:t>
      </w:r>
    </w:p>
    <w:p w14:paraId="66E627A5" w14:textId="77777777" w:rsidR="00653F0D" w:rsidRPr="004F5FFC" w:rsidRDefault="00653F0D" w:rsidP="00EE1124">
      <w:pPr>
        <w:pStyle w:val="BTEMEASMCA"/>
      </w:pPr>
    </w:p>
    <w:p w14:paraId="268BE525" w14:textId="77777777" w:rsidR="00653F0D" w:rsidRDefault="00653F0D" w:rsidP="00EE1124">
      <w:pPr>
        <w:pStyle w:val="BTEMEASMCA"/>
      </w:pPr>
    </w:p>
    <w:p w14:paraId="5FE28E1D" w14:textId="77777777" w:rsidR="00D74F5A" w:rsidRDefault="00D74F5A" w:rsidP="00EE1124">
      <w:pPr>
        <w:pStyle w:val="BTEMEASMCA"/>
      </w:pPr>
    </w:p>
    <w:p w14:paraId="1172C7EE" w14:textId="77777777" w:rsidR="00D74F5A" w:rsidRDefault="00D74F5A" w:rsidP="00EE1124">
      <w:pPr>
        <w:pStyle w:val="BTEMEASMCA"/>
      </w:pPr>
    </w:p>
    <w:p w14:paraId="7B6C9D52" w14:textId="77777777" w:rsidR="00D74F5A" w:rsidRPr="004F5FFC" w:rsidRDefault="00D74F5A" w:rsidP="00EE1124">
      <w:pPr>
        <w:pStyle w:val="BTEMEASMCA"/>
      </w:pPr>
    </w:p>
    <w:p w14:paraId="10DC44E8" w14:textId="77777777" w:rsidR="00653F0D" w:rsidRPr="004F5FFC" w:rsidRDefault="00653F0D" w:rsidP="00653F0D">
      <w:pPr>
        <w:pStyle w:val="PI-1EMEASMCA"/>
      </w:pPr>
      <w:bookmarkStart w:id="30" w:name="_Toc129243111"/>
      <w:bookmarkStart w:id="31" w:name="_Toc129243236"/>
      <w:r w:rsidRPr="004F5FFC">
        <w:lastRenderedPageBreak/>
        <w:t>5.</w:t>
      </w:r>
      <w:r w:rsidRPr="004F5FFC">
        <w:tab/>
        <w:t>FARMAKOLOGINĖS SAVYBĖS</w:t>
      </w:r>
      <w:bookmarkEnd w:id="30"/>
      <w:bookmarkEnd w:id="31"/>
    </w:p>
    <w:p w14:paraId="6D4C4455" w14:textId="77777777" w:rsidR="00653F0D" w:rsidRPr="004F5FFC" w:rsidRDefault="00653F0D" w:rsidP="00EE1124">
      <w:pPr>
        <w:pStyle w:val="BTEMEASMCA"/>
      </w:pPr>
    </w:p>
    <w:p w14:paraId="21E658BB" w14:textId="77777777" w:rsidR="00653F0D" w:rsidRPr="004F5FFC" w:rsidRDefault="00653F0D" w:rsidP="00653F0D">
      <w:pPr>
        <w:pStyle w:val="PI-2EMEASMCA"/>
      </w:pPr>
      <w:bookmarkStart w:id="32" w:name="_Toc129243112"/>
      <w:bookmarkStart w:id="33" w:name="_Toc129243237"/>
      <w:r w:rsidRPr="004F5FFC">
        <w:t>5.1</w:t>
      </w:r>
      <w:r w:rsidRPr="004F5FFC">
        <w:tab/>
        <w:t>Farmakodinaminės savybės</w:t>
      </w:r>
      <w:bookmarkEnd w:id="32"/>
      <w:bookmarkEnd w:id="33"/>
    </w:p>
    <w:p w14:paraId="1CE6CE7C" w14:textId="77777777" w:rsidR="00653F0D" w:rsidRPr="004F5FFC" w:rsidRDefault="00653F0D" w:rsidP="00EE1124">
      <w:pPr>
        <w:pStyle w:val="BTEMEASMCA"/>
      </w:pPr>
    </w:p>
    <w:p w14:paraId="5D8C28A3" w14:textId="77777777" w:rsidR="00653F0D" w:rsidRPr="004F5FFC" w:rsidRDefault="00653F0D" w:rsidP="00EE1124">
      <w:pPr>
        <w:pStyle w:val="BTEMEASMCA"/>
      </w:pPr>
      <w:r w:rsidRPr="004F5FFC">
        <w:t>Farmakoterapinė grupė – vietiniai anestetikai, ATC kodas – N01B B01</w:t>
      </w:r>
      <w:r w:rsidR="005D6156" w:rsidRPr="004F5FFC">
        <w:t>.</w:t>
      </w:r>
    </w:p>
    <w:p w14:paraId="64FFDAE4" w14:textId="77777777" w:rsidR="00653F0D" w:rsidRPr="004F5FFC" w:rsidRDefault="00653F0D" w:rsidP="00EE1124">
      <w:pPr>
        <w:pStyle w:val="BTEMEASMCA"/>
      </w:pPr>
    </w:p>
    <w:p w14:paraId="467D4953" w14:textId="77777777" w:rsidR="00653F0D" w:rsidRPr="004F5FFC" w:rsidRDefault="00653F0D" w:rsidP="00EE1124">
      <w:pPr>
        <w:pStyle w:val="BTEMEASMCA"/>
      </w:pPr>
      <w:r w:rsidRPr="004F5FFC">
        <w:t>Bupivakainas yra ilgo veikimo amidų grupės lokalaus poveikio anestetikas. Vartojant nejautrai sukelti intratekaliai, jo veikimo pradžia yra greita, o poveikio trukmė vidutinė. Veikimo trukmė priklauso nuo vaisto dozės. Kaip ir kiti lokalaus poveikio anestetikai, bupivakainas sukelia grįžtamą nervinių impulsų laidumo blokadą, nutraukdamas natrio jonų tėkmę per nervų skaidulų membranas. Manoma, kad amidų grupės lokalaus poveikio anestetikai veikia blokuodami ląstelių membranų natrio kanalus. Lokalaus poveikio anestetikai taip pat gali blokuoti jaudinančiąsias galvos smegenų ir miokardo ląstelių membranas.</w:t>
      </w:r>
    </w:p>
    <w:p w14:paraId="4F72CF97" w14:textId="77777777" w:rsidR="00653F0D" w:rsidRPr="004F5FFC" w:rsidRDefault="00653F0D" w:rsidP="00EE1124">
      <w:pPr>
        <w:pStyle w:val="BTEMEASMCA"/>
      </w:pPr>
    </w:p>
    <w:p w14:paraId="0292B6EA" w14:textId="77777777" w:rsidR="00653F0D" w:rsidRPr="004F5FFC" w:rsidRDefault="00653F0D" w:rsidP="00653F0D">
      <w:pPr>
        <w:pStyle w:val="PI-2EMEASMCA"/>
      </w:pPr>
      <w:bookmarkStart w:id="34" w:name="_Toc129243113"/>
      <w:bookmarkStart w:id="35" w:name="_Toc129243238"/>
      <w:r w:rsidRPr="004F5FFC">
        <w:t>5.2</w:t>
      </w:r>
      <w:r w:rsidRPr="004F5FFC">
        <w:tab/>
        <w:t>Farmakokinetinės savybės</w:t>
      </w:r>
      <w:bookmarkEnd w:id="34"/>
      <w:bookmarkEnd w:id="35"/>
    </w:p>
    <w:p w14:paraId="517FE76E" w14:textId="77777777" w:rsidR="00785BA8" w:rsidRPr="007E18EF" w:rsidRDefault="00785BA8" w:rsidP="007E18EF">
      <w:pPr>
        <w:ind w:right="-142"/>
        <w:rPr>
          <w:sz w:val="22"/>
          <w:u w:val="single"/>
        </w:rPr>
      </w:pPr>
    </w:p>
    <w:p w14:paraId="32DE3830" w14:textId="77777777" w:rsidR="00785BA8" w:rsidRPr="004F5FFC" w:rsidRDefault="00785BA8" w:rsidP="00785BA8">
      <w:pPr>
        <w:ind w:right="-142"/>
        <w:rPr>
          <w:sz w:val="22"/>
          <w:szCs w:val="22"/>
          <w:u w:val="single"/>
        </w:rPr>
      </w:pPr>
      <w:r w:rsidRPr="004F5FFC">
        <w:rPr>
          <w:noProof/>
          <w:sz w:val="22"/>
          <w:szCs w:val="22"/>
          <w:u w:val="single"/>
        </w:rPr>
        <w:t>Absorbcija</w:t>
      </w:r>
    </w:p>
    <w:p w14:paraId="121E5006" w14:textId="77777777" w:rsidR="00653F0D" w:rsidRPr="004F5FFC" w:rsidRDefault="00653F0D" w:rsidP="00EE1124">
      <w:pPr>
        <w:pStyle w:val="BTEMEASMCA"/>
      </w:pPr>
      <w:r w:rsidRPr="004F5FFC">
        <w:t>Bupivakainas yra labai tirpus riebaluose.</w:t>
      </w:r>
    </w:p>
    <w:p w14:paraId="2FF0ADB4" w14:textId="77777777" w:rsidR="00653F0D" w:rsidRPr="004F5FFC" w:rsidRDefault="00653F0D" w:rsidP="00EE1124">
      <w:pPr>
        <w:pStyle w:val="BTEMEASMCA"/>
      </w:pPr>
      <w:r w:rsidRPr="004F5FFC">
        <w:t>Preparato metabolitai yra mažiau farmakologiškai aktyvūs nei bupivakainas.</w:t>
      </w:r>
    </w:p>
    <w:p w14:paraId="3F449CB8" w14:textId="77777777" w:rsidR="00653F0D" w:rsidRPr="004F5FFC" w:rsidRDefault="00653F0D" w:rsidP="00EE1124">
      <w:pPr>
        <w:pStyle w:val="BTEMEASMCA"/>
      </w:pPr>
      <w:r w:rsidRPr="004F5FFC">
        <w:t>Bupivakaino koncentracija plazmoje priklauso nuo vaisto dozės, vartojimo būdo ir  vietos vaskuliarizacijos laipsnio.</w:t>
      </w:r>
    </w:p>
    <w:p w14:paraId="463D1FE0" w14:textId="77777777" w:rsidR="00785BA8" w:rsidRPr="004F5FFC" w:rsidRDefault="00653F0D" w:rsidP="00EE1124">
      <w:pPr>
        <w:pStyle w:val="BTEMEASMCA"/>
      </w:pPr>
      <w:r w:rsidRPr="004F5FFC">
        <w:t xml:space="preserve">Pusinės bupivakaino eliminacijos laikas po įprastos ir dvifazės preparato absorbcijos iš subarachnoidinio tarpo kiekvienoje fazėje yra, atitinkamai, 50 ir 408 minutės. Lėtoji absorbcijos fazė yra tas veiksnys, kuris riboja bupivakaino eliminacijos greitį, ir tuo galima paaiškinti, kodėl tikrasis pusinės eliminacijos laikas yra ilgesnis nei preparato sušvirkštus į veną. Atlikus intratekalinę nejautrą, bupivakaino koncentracija kraujyje yra nedidelė, palyginus su po kitų lokalios nejautros procedūrų susidarančia preparato koncentracija kraujyje, kadangi intratekalinei blokadai sukelti reikalinga nedidelė vaisto dozė. Paprastai po kiekvienos 100 mg dozės injekcijos didžiausia koncentracija plazmoje padidėja maždaug 4 mg/l. Tai rodo, kad sušvirkštus 20 mg dozę, preparato koncentracija plazmoje galėtų būti 0,1 mg/l. </w:t>
      </w:r>
    </w:p>
    <w:p w14:paraId="31FCB6D5" w14:textId="77777777" w:rsidR="00785BA8" w:rsidRPr="004F5FFC" w:rsidRDefault="00785BA8" w:rsidP="00EE1124">
      <w:pPr>
        <w:pStyle w:val="BTEMEASMCA"/>
      </w:pPr>
    </w:p>
    <w:p w14:paraId="46FED6C8" w14:textId="77777777" w:rsidR="00785BA8" w:rsidRPr="004F5FFC" w:rsidRDefault="00785BA8" w:rsidP="00785BA8">
      <w:pPr>
        <w:rPr>
          <w:sz w:val="22"/>
          <w:szCs w:val="22"/>
          <w:u w:val="single"/>
        </w:rPr>
      </w:pPr>
      <w:r w:rsidRPr="004F5FFC">
        <w:rPr>
          <w:noProof/>
          <w:sz w:val="22"/>
          <w:szCs w:val="22"/>
          <w:u w:val="single"/>
        </w:rPr>
        <w:t>Pasiskirstymas</w:t>
      </w:r>
    </w:p>
    <w:p w14:paraId="3982827C" w14:textId="77777777" w:rsidR="00653F0D" w:rsidRPr="004F5FFC" w:rsidRDefault="00653F0D" w:rsidP="00EE1124">
      <w:pPr>
        <w:pStyle w:val="BTEMEASMCA"/>
      </w:pPr>
      <w:r w:rsidRPr="004F5FFC">
        <w:t>Bupivakaino jungimosi prie plazmos baltymų laipsnis yra 96 %.</w:t>
      </w:r>
    </w:p>
    <w:p w14:paraId="5ED4A1FE" w14:textId="77777777" w:rsidR="00785BA8" w:rsidRPr="004F5FFC" w:rsidRDefault="00653F0D" w:rsidP="00EE1124">
      <w:pPr>
        <w:pStyle w:val="BTEMEASMCA"/>
      </w:pPr>
      <w:r w:rsidRPr="004F5FFC">
        <w:t xml:space="preserve">Preparato vartojant į veną, bendrasis bupivakaino plazmos klirensas yra 0,58 l/min., pasiskirstymo tūris nusistovėjus pusiausvyrinei koncentracijai yra 73 l, pusinės eliminacijos laikas – 2,7 val., o vidutinis ekskrecijos per kepenis koeficientas – 0,40. </w:t>
      </w:r>
    </w:p>
    <w:p w14:paraId="1E576A09" w14:textId="77777777" w:rsidR="00785BA8" w:rsidRPr="004F5FFC" w:rsidRDefault="00785BA8" w:rsidP="00EE1124">
      <w:pPr>
        <w:pStyle w:val="BTEMEASMCA"/>
      </w:pPr>
      <w:r w:rsidRPr="004F5FFC">
        <w:t>Bupivakainas lengvai prasiskverbia pro placentos barjerą, ir abipus barjero susidaro nesusijungusios veikliosios medžiagos koncentracijų pusiausvyra. Kadangi prie vaisiaus plazmos baltymų vaisto jungiasi mažiau nei prie motinos plazmos baltymų, bendroji vaisto koncentracija vaisiaus plazmoje yra mažesnė, nors laisvosios vaisto frakcijos koncentracija vaisiaus ir motinos plazmoje yra vienoda.</w:t>
      </w:r>
    </w:p>
    <w:p w14:paraId="1A8BB02A" w14:textId="77777777" w:rsidR="00785BA8" w:rsidRPr="004F5FFC" w:rsidRDefault="00785BA8" w:rsidP="00EE1124">
      <w:pPr>
        <w:pStyle w:val="BTEMEASMCA"/>
      </w:pPr>
      <w:r w:rsidRPr="004F5FFC">
        <w:t>Bupivakaino patenka į žindyvės pieną, tačiau jo išsiskiria toks nedidelis kiekis, kad paprastai vaikui nėra jokio pavojaus.</w:t>
      </w:r>
    </w:p>
    <w:p w14:paraId="7BF20D60" w14:textId="77777777" w:rsidR="00785BA8" w:rsidRPr="004F5FFC" w:rsidRDefault="00785BA8" w:rsidP="00EE1124">
      <w:pPr>
        <w:pStyle w:val="BTEMEASMCA"/>
      </w:pPr>
    </w:p>
    <w:p w14:paraId="0FF81F14" w14:textId="77777777" w:rsidR="00785BA8" w:rsidRPr="004F5FFC" w:rsidRDefault="00785BA8" w:rsidP="00785BA8">
      <w:pPr>
        <w:rPr>
          <w:sz w:val="22"/>
          <w:szCs w:val="22"/>
          <w:u w:val="single"/>
        </w:rPr>
      </w:pPr>
      <w:r w:rsidRPr="004F5FFC">
        <w:rPr>
          <w:noProof/>
          <w:sz w:val="22"/>
          <w:szCs w:val="22"/>
          <w:u w:val="single"/>
        </w:rPr>
        <w:t>Biotransformacija</w:t>
      </w:r>
    </w:p>
    <w:p w14:paraId="3CCCF7D7" w14:textId="77777777" w:rsidR="00653F0D" w:rsidRPr="004F5FFC" w:rsidRDefault="00653F0D" w:rsidP="00EE1124">
      <w:pPr>
        <w:pStyle w:val="BTEMEASMCA"/>
      </w:pPr>
      <w:r w:rsidRPr="004F5FFC">
        <w:t>Bupivakaino klirensas beveik visiškai užtikrinamas vaistą metabolizuojant kepenyse, jis priklauso ir nuo kraujo tėkmės kepenyse, ir nuo metabolizuojančiųjų fermentų aktyvumo.</w:t>
      </w:r>
    </w:p>
    <w:p w14:paraId="1E4CC814" w14:textId="77777777" w:rsidR="00653F0D" w:rsidRPr="004F5FFC" w:rsidRDefault="00653F0D" w:rsidP="00EE1124">
      <w:pPr>
        <w:pStyle w:val="BTEMEASMCA"/>
      </w:pPr>
      <w:r w:rsidRPr="004F5FFC">
        <w:t>Bupivakainas kepenyse daugiausia metabolizuojamas aromatinio hidroksilinimo būdu į 4-hidroksi-bupivakainą ir N-dealkilinimo būdu į pipekolilksilidiną (PPX); abiejų procesų mediatoriumi yra citochromo P4503A4 sistema. Bupivakaino skiriant nepertraukiamos infuzijos būdu ir po jos, PPX ir 4-hidroksi-bupivakaino koncentracijos plazmoje yra nedidelės, lyginant su paties aktyvaus preparato koncentracija.</w:t>
      </w:r>
    </w:p>
    <w:p w14:paraId="02A459FF" w14:textId="77777777" w:rsidR="00785BA8" w:rsidRPr="004F5FFC" w:rsidRDefault="00785BA8" w:rsidP="00EE1124">
      <w:pPr>
        <w:pStyle w:val="BTEMEASMCA"/>
      </w:pPr>
    </w:p>
    <w:p w14:paraId="761D3DFC" w14:textId="77777777" w:rsidR="00785BA8" w:rsidRPr="004F5FFC" w:rsidRDefault="00785BA8" w:rsidP="00785BA8">
      <w:pPr>
        <w:rPr>
          <w:sz w:val="22"/>
          <w:szCs w:val="22"/>
          <w:u w:val="single"/>
        </w:rPr>
      </w:pPr>
      <w:r w:rsidRPr="004F5FFC">
        <w:rPr>
          <w:noProof/>
          <w:sz w:val="22"/>
          <w:szCs w:val="22"/>
          <w:u w:val="single"/>
        </w:rPr>
        <w:t>Eliminacija</w:t>
      </w:r>
    </w:p>
    <w:p w14:paraId="5ADFEF26" w14:textId="77777777" w:rsidR="00653F0D" w:rsidRPr="004F5FFC" w:rsidRDefault="00653F0D" w:rsidP="00EE1124">
      <w:pPr>
        <w:pStyle w:val="BTEMEASMCA"/>
      </w:pPr>
      <w:r w:rsidRPr="004F5FFC">
        <w:t>Maždaug 5–6 % bupivakaino šalinama su šlapimu nepakitusio preparato pavidalu.</w:t>
      </w:r>
    </w:p>
    <w:p w14:paraId="5BE66649" w14:textId="77777777" w:rsidR="00785BA8" w:rsidRPr="004F5FFC" w:rsidRDefault="00785BA8" w:rsidP="00EE1124">
      <w:pPr>
        <w:pStyle w:val="BTEMEASMCA"/>
      </w:pPr>
    </w:p>
    <w:p w14:paraId="30EEE46C" w14:textId="77777777" w:rsidR="00785BA8" w:rsidRPr="004F5FFC" w:rsidRDefault="00785BA8" w:rsidP="00EE1124">
      <w:pPr>
        <w:pStyle w:val="BTEMEASMCA"/>
      </w:pPr>
      <w:r w:rsidRPr="004F5FFC">
        <w:t>Vaikų populiacija</w:t>
      </w:r>
    </w:p>
    <w:p w14:paraId="57BDDE45" w14:textId="77777777" w:rsidR="00653F0D" w:rsidRPr="004F5FFC" w:rsidRDefault="00653F0D" w:rsidP="00EE1124">
      <w:pPr>
        <w:pStyle w:val="BTEMEASMCA"/>
      </w:pPr>
      <w:r w:rsidRPr="004F5FFC">
        <w:t>1–7 metų vaikams vaisto farmakokinetika yra panaši į suaugusiųjų.</w:t>
      </w:r>
    </w:p>
    <w:p w14:paraId="2A04F182" w14:textId="77777777" w:rsidR="00653F0D" w:rsidRPr="004F5FFC" w:rsidRDefault="00653F0D" w:rsidP="00097E24">
      <w:pPr>
        <w:pStyle w:val="BTEMEASMCA"/>
      </w:pPr>
    </w:p>
    <w:p w14:paraId="1AB1C60C" w14:textId="77777777" w:rsidR="00653F0D" w:rsidRPr="004F5FFC" w:rsidRDefault="00653F0D" w:rsidP="00653F0D">
      <w:pPr>
        <w:pStyle w:val="PI-2EMEASMCA"/>
      </w:pPr>
      <w:bookmarkStart w:id="36" w:name="_Toc129243114"/>
      <w:bookmarkStart w:id="37" w:name="_Toc129243239"/>
      <w:r w:rsidRPr="004F5FFC">
        <w:t>5.3</w:t>
      </w:r>
      <w:r w:rsidRPr="004F5FFC">
        <w:tab/>
        <w:t>Ikiklinikinių saugumo tyrimų duomenys</w:t>
      </w:r>
      <w:bookmarkEnd w:id="36"/>
      <w:bookmarkEnd w:id="37"/>
    </w:p>
    <w:p w14:paraId="31076837" w14:textId="77777777" w:rsidR="00653F0D" w:rsidRPr="004F5FFC" w:rsidRDefault="00653F0D" w:rsidP="00EE1124">
      <w:pPr>
        <w:pStyle w:val="BTEMEASMCA"/>
      </w:pPr>
    </w:p>
    <w:p w14:paraId="0435E61E" w14:textId="77777777" w:rsidR="00653F0D" w:rsidRPr="004F5FFC" w:rsidRDefault="00653F0D" w:rsidP="00EE1124">
      <w:pPr>
        <w:pStyle w:val="BTEMEASMCA"/>
      </w:pPr>
      <w:r w:rsidRPr="004F5FFC">
        <w:t>Ilgalaikių bupivakaino saugumo, toksinio poveikio reprodukcijai, lokalus toksinio poveikio ir galimo kancerogeniškumo tyrimų su gyvūnais neatlikta. Poregistracinio stebėjimo tyrimų metu pranešta apie pasireiškusį lokalų toksinį poveikį ir toksinį poveikį nervų sistemai suaugusiesiems ir vaikams.</w:t>
      </w:r>
    </w:p>
    <w:p w14:paraId="22C9C21A" w14:textId="77777777" w:rsidR="00653F0D" w:rsidRPr="004F5FFC" w:rsidRDefault="00653F0D" w:rsidP="00EE1124">
      <w:pPr>
        <w:pStyle w:val="BTEMEASMCA"/>
      </w:pPr>
    </w:p>
    <w:p w14:paraId="31281193" w14:textId="77777777" w:rsidR="00653F0D" w:rsidRPr="004F5FFC" w:rsidRDefault="00653F0D" w:rsidP="00EE1124">
      <w:pPr>
        <w:pStyle w:val="BTEMEASMCA"/>
      </w:pPr>
    </w:p>
    <w:p w14:paraId="6936FBBB" w14:textId="77777777" w:rsidR="00653F0D" w:rsidRPr="004F5FFC" w:rsidRDefault="00653F0D" w:rsidP="00653F0D">
      <w:pPr>
        <w:pStyle w:val="PI-1EMEASMCA"/>
      </w:pPr>
      <w:bookmarkStart w:id="38" w:name="_Toc129243115"/>
      <w:bookmarkStart w:id="39" w:name="_Toc129243240"/>
      <w:r w:rsidRPr="004F5FFC">
        <w:t>6.</w:t>
      </w:r>
      <w:r w:rsidRPr="004F5FFC">
        <w:tab/>
        <w:t>FARMACINĖ INFORMACIJA</w:t>
      </w:r>
      <w:bookmarkEnd w:id="38"/>
      <w:bookmarkEnd w:id="39"/>
    </w:p>
    <w:p w14:paraId="7D643223" w14:textId="77777777" w:rsidR="00653F0D" w:rsidRPr="004F5FFC" w:rsidRDefault="00653F0D" w:rsidP="00EE1124">
      <w:pPr>
        <w:pStyle w:val="BTEMEASMCA"/>
      </w:pPr>
    </w:p>
    <w:p w14:paraId="07E45690" w14:textId="77777777" w:rsidR="00653F0D" w:rsidRPr="004F5FFC" w:rsidRDefault="00653F0D" w:rsidP="00653F0D">
      <w:pPr>
        <w:pStyle w:val="PI-2EMEASMCA"/>
      </w:pPr>
      <w:bookmarkStart w:id="40" w:name="_Toc129243116"/>
      <w:bookmarkStart w:id="41" w:name="_Toc129243241"/>
      <w:r w:rsidRPr="004F5FFC">
        <w:t>6.1</w:t>
      </w:r>
      <w:r w:rsidRPr="004F5FFC">
        <w:tab/>
        <w:t>Pagalbinių medžiagų sąrašas</w:t>
      </w:r>
      <w:bookmarkEnd w:id="40"/>
      <w:bookmarkEnd w:id="41"/>
    </w:p>
    <w:p w14:paraId="5DD990E0" w14:textId="77777777" w:rsidR="00653F0D" w:rsidRPr="004F5FFC" w:rsidRDefault="00653F0D" w:rsidP="00EE1124">
      <w:pPr>
        <w:pStyle w:val="BTEMEASMCA"/>
      </w:pPr>
    </w:p>
    <w:p w14:paraId="7E97D4E9" w14:textId="77777777" w:rsidR="00653F0D" w:rsidRPr="004F5FFC" w:rsidRDefault="00653F0D" w:rsidP="00EE1124">
      <w:pPr>
        <w:pStyle w:val="BTEMEASMCA"/>
      </w:pPr>
      <w:r w:rsidRPr="004F5FFC">
        <w:t>Natrio chloridas</w:t>
      </w:r>
    </w:p>
    <w:p w14:paraId="21CFF24C" w14:textId="77777777" w:rsidR="00653F0D" w:rsidRPr="004F5FFC" w:rsidRDefault="00653F0D" w:rsidP="00EE1124">
      <w:pPr>
        <w:pStyle w:val="BTEMEASMCA"/>
        <w:rPr>
          <w:lang w:eastAsia="lt-LT"/>
        </w:rPr>
      </w:pPr>
      <w:r w:rsidRPr="004F5FFC">
        <w:t>Natrio hidroksidas arba v</w:t>
      </w:r>
      <w:r w:rsidRPr="004F5FFC">
        <w:rPr>
          <w:lang w:eastAsia="lt-LT"/>
        </w:rPr>
        <w:t>andenilio chlorido rūgštis (pH koreguoti)</w:t>
      </w:r>
    </w:p>
    <w:p w14:paraId="418F06A1" w14:textId="77777777" w:rsidR="00653F0D" w:rsidRPr="004F5FFC" w:rsidRDefault="00653F0D" w:rsidP="00EE1124">
      <w:pPr>
        <w:pStyle w:val="BTEMEASMCA"/>
      </w:pPr>
      <w:r w:rsidRPr="004F5FFC">
        <w:rPr>
          <w:lang w:eastAsia="lt-LT"/>
        </w:rPr>
        <w:t>Injekcinis vanduo</w:t>
      </w:r>
    </w:p>
    <w:p w14:paraId="26FE3119" w14:textId="77777777" w:rsidR="00653F0D" w:rsidRPr="004F5FFC" w:rsidRDefault="00653F0D" w:rsidP="00EE1124">
      <w:pPr>
        <w:pStyle w:val="BTEMEASMCA"/>
      </w:pPr>
    </w:p>
    <w:p w14:paraId="00AE410F" w14:textId="77777777" w:rsidR="00653F0D" w:rsidRPr="004F5FFC" w:rsidRDefault="00653F0D" w:rsidP="00653F0D">
      <w:pPr>
        <w:pStyle w:val="PI-2EMEASMCA"/>
      </w:pPr>
      <w:bookmarkStart w:id="42" w:name="_Toc129243117"/>
      <w:bookmarkStart w:id="43" w:name="_Toc129243242"/>
      <w:r w:rsidRPr="004F5FFC">
        <w:t>6.2</w:t>
      </w:r>
      <w:r w:rsidRPr="004F5FFC">
        <w:tab/>
        <w:t>Nesuderinamumas</w:t>
      </w:r>
      <w:bookmarkEnd w:id="42"/>
      <w:bookmarkEnd w:id="43"/>
    </w:p>
    <w:p w14:paraId="3802A009" w14:textId="77777777" w:rsidR="00653F0D" w:rsidRPr="004F5FFC" w:rsidRDefault="00653F0D" w:rsidP="00EE1124">
      <w:pPr>
        <w:pStyle w:val="BTEMEASMCA"/>
      </w:pPr>
    </w:p>
    <w:p w14:paraId="57C24CF7" w14:textId="77777777" w:rsidR="00653F0D" w:rsidRPr="004F5FFC" w:rsidRDefault="00653F0D" w:rsidP="00EE1124">
      <w:pPr>
        <w:pStyle w:val="BTEMEASMCA"/>
      </w:pPr>
      <w:r w:rsidRPr="004F5FFC">
        <w:t>Bupivakaino hidrochlorido tirpumas yra ribotas, kai pH yra &gt; 6,5. Į tai reikia atsižvelgti, kai pridedama šarminių tirpalų, t.y. karbonatų, nes gali iškristi nuosėdų.</w:t>
      </w:r>
    </w:p>
    <w:p w14:paraId="540F80E9" w14:textId="77777777" w:rsidR="00653F0D" w:rsidRPr="004F5FFC" w:rsidRDefault="00653F0D" w:rsidP="00EE1124">
      <w:pPr>
        <w:pStyle w:val="BTEMEASMCA"/>
      </w:pPr>
      <w:r w:rsidRPr="004F5FFC">
        <w:t>Tačiau į spinalinei nejautrai sukelti vartojamą injekcinį tirpalą nerekomenduojama pridėti kitų vaistų.</w:t>
      </w:r>
    </w:p>
    <w:p w14:paraId="71D15B09" w14:textId="77777777" w:rsidR="00653F0D" w:rsidRPr="004F5FFC" w:rsidRDefault="00653F0D" w:rsidP="00EE1124">
      <w:pPr>
        <w:pStyle w:val="BTEMEASMCA"/>
      </w:pPr>
      <w:bookmarkStart w:id="44" w:name="_Toc129243118"/>
      <w:bookmarkStart w:id="45" w:name="_Toc129243243"/>
    </w:p>
    <w:p w14:paraId="079E53CC" w14:textId="77777777" w:rsidR="00653F0D" w:rsidRPr="004F5FFC" w:rsidRDefault="00653F0D" w:rsidP="00653F0D">
      <w:pPr>
        <w:pStyle w:val="PI-2EMEASMCA"/>
      </w:pPr>
      <w:r w:rsidRPr="004F5FFC">
        <w:t>6.3</w:t>
      </w:r>
      <w:r w:rsidRPr="004F5FFC">
        <w:tab/>
        <w:t>Tinkamumo laikas</w:t>
      </w:r>
      <w:bookmarkEnd w:id="44"/>
      <w:bookmarkEnd w:id="45"/>
    </w:p>
    <w:p w14:paraId="60015F65" w14:textId="77777777" w:rsidR="00653F0D" w:rsidRPr="004F5FFC" w:rsidRDefault="00653F0D" w:rsidP="00EE1124">
      <w:pPr>
        <w:pStyle w:val="BTEMEASMCA"/>
      </w:pPr>
    </w:p>
    <w:p w14:paraId="2FB59EED" w14:textId="77777777" w:rsidR="00653F0D" w:rsidRPr="004F5FFC" w:rsidRDefault="00653F0D" w:rsidP="00EE1124">
      <w:pPr>
        <w:pStyle w:val="BTEMEASMCA"/>
      </w:pPr>
      <w:r w:rsidRPr="004F5FFC">
        <w:t>3 metai</w:t>
      </w:r>
    </w:p>
    <w:p w14:paraId="659EBFE3" w14:textId="77777777" w:rsidR="00653F0D" w:rsidRPr="004F5FFC" w:rsidRDefault="00653F0D" w:rsidP="00EE1124">
      <w:pPr>
        <w:pStyle w:val="BTEMEASMCA"/>
      </w:pPr>
    </w:p>
    <w:p w14:paraId="163466D9" w14:textId="77777777" w:rsidR="00653F0D" w:rsidRPr="004F5FFC" w:rsidRDefault="00653F0D" w:rsidP="00653F0D">
      <w:pPr>
        <w:pStyle w:val="PI-2EMEASMCA"/>
      </w:pPr>
      <w:bookmarkStart w:id="46" w:name="_Toc129243119"/>
      <w:bookmarkStart w:id="47" w:name="_Toc129243244"/>
      <w:r w:rsidRPr="004F5FFC">
        <w:t>6.4</w:t>
      </w:r>
      <w:r w:rsidRPr="004F5FFC">
        <w:tab/>
        <w:t>Specialios laikymo sąlygos</w:t>
      </w:r>
      <w:bookmarkEnd w:id="46"/>
      <w:bookmarkEnd w:id="47"/>
    </w:p>
    <w:p w14:paraId="735A3E36" w14:textId="77777777" w:rsidR="00653F0D" w:rsidRPr="004F5FFC" w:rsidRDefault="00653F0D" w:rsidP="00EE1124">
      <w:pPr>
        <w:pStyle w:val="BTEMEASMCA"/>
      </w:pPr>
    </w:p>
    <w:p w14:paraId="6811A456" w14:textId="77777777" w:rsidR="00653F0D" w:rsidRPr="004F5FFC" w:rsidRDefault="00653F0D" w:rsidP="00EE1124">
      <w:pPr>
        <w:pStyle w:val="BTEMEASMCA"/>
      </w:pPr>
      <w:r w:rsidRPr="004F5FFC">
        <w:rPr>
          <w:noProof/>
        </w:rPr>
        <w:t xml:space="preserve">Laikyti ne aukštesnėje kaip 25 </w:t>
      </w:r>
      <w:r w:rsidRPr="004F5FFC">
        <w:rPr>
          <w:noProof/>
        </w:rPr>
        <w:sym w:font="Symbol" w:char="F0B0"/>
      </w:r>
      <w:r w:rsidRPr="004F5FFC">
        <w:rPr>
          <w:noProof/>
        </w:rPr>
        <w:t xml:space="preserve">C temperatūroje. </w:t>
      </w:r>
      <w:r w:rsidRPr="004F5FFC">
        <w:t>Ampules laikyti išorinėje dėžutėje, kad preparatas būtų apsaugotas nuo šviesos. Negalima užšaldyti!</w:t>
      </w:r>
    </w:p>
    <w:p w14:paraId="07DA67DD" w14:textId="77777777" w:rsidR="00653F0D" w:rsidRPr="004F5FFC" w:rsidRDefault="00653F0D" w:rsidP="00EE1124">
      <w:pPr>
        <w:pStyle w:val="BTEMEASMCA"/>
      </w:pPr>
    </w:p>
    <w:p w14:paraId="60CF3CFC" w14:textId="77777777" w:rsidR="00653F0D" w:rsidRPr="004F5FFC" w:rsidRDefault="00653F0D" w:rsidP="00653F0D">
      <w:pPr>
        <w:pStyle w:val="PI-2EMEASMCA"/>
      </w:pPr>
      <w:bookmarkStart w:id="48" w:name="_Toc129243120"/>
      <w:bookmarkStart w:id="49" w:name="_Toc129243245"/>
      <w:r w:rsidRPr="004F5FFC">
        <w:t>6.5</w:t>
      </w:r>
      <w:r w:rsidRPr="004F5FFC">
        <w:tab/>
        <w:t>Pakuotė ir jos turinys</w:t>
      </w:r>
      <w:bookmarkEnd w:id="48"/>
      <w:bookmarkEnd w:id="49"/>
    </w:p>
    <w:p w14:paraId="09637621" w14:textId="77777777" w:rsidR="00653F0D" w:rsidRPr="004F5FFC" w:rsidRDefault="00653F0D" w:rsidP="00EE1124">
      <w:pPr>
        <w:pStyle w:val="BTEMEASMCA"/>
      </w:pPr>
    </w:p>
    <w:p w14:paraId="47B776A7" w14:textId="77777777" w:rsidR="00653F0D" w:rsidRPr="004F5FFC" w:rsidRDefault="00653F0D" w:rsidP="00EE1124">
      <w:pPr>
        <w:pStyle w:val="BTEMEASMCA"/>
      </w:pPr>
      <w:r w:rsidRPr="004F5FFC">
        <w:t>5 ml tūrio stiklo ampulė, kurioje yra 4 ml tirpalo. Kartono dėžutėje yra 1 PVC plokštelė, kurioje yra 5 ampulės.</w:t>
      </w:r>
    </w:p>
    <w:p w14:paraId="644FB404" w14:textId="77777777" w:rsidR="00653F0D" w:rsidRPr="004F5FFC" w:rsidRDefault="00653F0D" w:rsidP="00EE1124">
      <w:pPr>
        <w:pStyle w:val="BTEMEASMCA"/>
      </w:pPr>
    </w:p>
    <w:p w14:paraId="60B9E501" w14:textId="77777777" w:rsidR="00653F0D" w:rsidRPr="004F5FFC" w:rsidRDefault="00653F0D" w:rsidP="00653F0D">
      <w:pPr>
        <w:pStyle w:val="PI-2EMEASMCA"/>
      </w:pPr>
      <w:bookmarkStart w:id="50" w:name="_Toc129243121"/>
      <w:bookmarkStart w:id="51" w:name="_Toc129243246"/>
      <w:r w:rsidRPr="004F5FFC">
        <w:t>6.6</w:t>
      </w:r>
      <w:r w:rsidRPr="004F5FFC">
        <w:tab/>
        <w:t>Specialūs reikalavimai atliekoms tvarkyti ir vaistiniam preparatui ruošti</w:t>
      </w:r>
      <w:bookmarkEnd w:id="50"/>
      <w:bookmarkEnd w:id="51"/>
    </w:p>
    <w:p w14:paraId="56933240" w14:textId="77777777" w:rsidR="00653F0D" w:rsidRPr="004F5FFC" w:rsidRDefault="00653F0D" w:rsidP="00EE1124">
      <w:pPr>
        <w:pStyle w:val="BTEMEASMCA"/>
      </w:pPr>
    </w:p>
    <w:p w14:paraId="67FBA7C0" w14:textId="77777777" w:rsidR="00653F0D" w:rsidRPr="004F5FFC" w:rsidRDefault="00653F0D" w:rsidP="00EE1124">
      <w:pPr>
        <w:pStyle w:val="BTEMEASMCA"/>
      </w:pPr>
      <w:r w:rsidRPr="004F5FFC">
        <w:t>SANERGY SPINAL injekcinio tirpalo sudėtyje nėra konservantų, todėl jis skirtas tik vienkartiniam vartojimui. Nesuvartotą tirpalą reikia tvarkyti laikantis vietinių reikalavimų.</w:t>
      </w:r>
    </w:p>
    <w:p w14:paraId="3C5F5D2C" w14:textId="77777777" w:rsidR="00653F0D" w:rsidRPr="004F5FFC" w:rsidRDefault="00653F0D" w:rsidP="00EE1124">
      <w:pPr>
        <w:pStyle w:val="BTEMEASMCA"/>
      </w:pPr>
      <w:r w:rsidRPr="004F5FFC">
        <w:t>Pakartotinai sterilizuoti nerekomenduojama.</w:t>
      </w:r>
    </w:p>
    <w:p w14:paraId="31863475" w14:textId="77777777" w:rsidR="00653F0D" w:rsidRPr="004F5FFC" w:rsidRDefault="00653F0D" w:rsidP="00EE1124">
      <w:pPr>
        <w:pStyle w:val="BTEMEASMCA"/>
      </w:pPr>
    </w:p>
    <w:p w14:paraId="04972D52" w14:textId="77777777" w:rsidR="00785BA8" w:rsidRPr="004F5FFC" w:rsidRDefault="00785BA8" w:rsidP="00785BA8">
      <w:pPr>
        <w:rPr>
          <w:sz w:val="22"/>
          <w:szCs w:val="22"/>
        </w:rPr>
      </w:pPr>
      <w:r w:rsidRPr="004F5FFC">
        <w:rPr>
          <w:noProof/>
          <w:sz w:val="22"/>
          <w:szCs w:val="22"/>
        </w:rPr>
        <w:t>Nesuvartotą vaistinį preparatą ar atliekas reikia tvarkyti laikantis vietinių reikalavimų.</w:t>
      </w:r>
      <w:r w:rsidRPr="004F5FFC">
        <w:rPr>
          <w:sz w:val="22"/>
          <w:szCs w:val="22"/>
        </w:rPr>
        <w:t xml:space="preserve"> </w:t>
      </w:r>
    </w:p>
    <w:p w14:paraId="36B25AD6" w14:textId="77777777" w:rsidR="00785BA8" w:rsidRPr="004F5FFC" w:rsidRDefault="00785BA8" w:rsidP="00EE1124">
      <w:pPr>
        <w:pStyle w:val="BTEMEASMCA"/>
      </w:pPr>
    </w:p>
    <w:p w14:paraId="7353987C" w14:textId="77777777" w:rsidR="00653F0D" w:rsidRPr="004F5FFC" w:rsidRDefault="00653F0D" w:rsidP="00EE1124">
      <w:pPr>
        <w:pStyle w:val="BTEMEASMCA"/>
      </w:pPr>
    </w:p>
    <w:p w14:paraId="690DB798" w14:textId="617BE12F" w:rsidR="00653F0D" w:rsidRPr="004F5FFC" w:rsidRDefault="00653F0D" w:rsidP="00653F0D">
      <w:pPr>
        <w:pStyle w:val="PI-1EMEASMCA"/>
      </w:pPr>
      <w:bookmarkStart w:id="52" w:name="_Toc129243122"/>
      <w:bookmarkStart w:id="53" w:name="_Toc129243247"/>
      <w:r w:rsidRPr="004F5FFC">
        <w:t>7.</w:t>
      </w:r>
      <w:r w:rsidRPr="004F5FFC">
        <w:tab/>
        <w:t>R</w:t>
      </w:r>
      <w:r w:rsidR="005D6156" w:rsidRPr="004F5FFC">
        <w:t>EGISTRUOTOJAS</w:t>
      </w:r>
      <w:bookmarkEnd w:id="52"/>
      <w:bookmarkEnd w:id="53"/>
    </w:p>
    <w:p w14:paraId="4E492772" w14:textId="77777777" w:rsidR="00653F0D" w:rsidRPr="004F5FFC" w:rsidRDefault="00653F0D" w:rsidP="00EE1124">
      <w:pPr>
        <w:pStyle w:val="BTEMEASMCA"/>
      </w:pPr>
    </w:p>
    <w:p w14:paraId="677B2976" w14:textId="77777777" w:rsidR="00653F0D" w:rsidRPr="004F5FFC" w:rsidRDefault="00653F0D" w:rsidP="00EE1124">
      <w:pPr>
        <w:pStyle w:val="BTEMEASMCA"/>
      </w:pPr>
      <w:r w:rsidRPr="004F5FFC">
        <w:t>AS GRINDEKS</w:t>
      </w:r>
      <w:r w:rsidR="00F641C7">
        <w:t>.</w:t>
      </w:r>
    </w:p>
    <w:p w14:paraId="7AF28707" w14:textId="77777777" w:rsidR="00653F0D" w:rsidRPr="004F5FFC" w:rsidRDefault="00653F0D" w:rsidP="00EE1124">
      <w:pPr>
        <w:pStyle w:val="BTEMEASMCA"/>
      </w:pPr>
      <w:r w:rsidRPr="004F5FFC">
        <w:t>Krustpils</w:t>
      </w:r>
      <w:r w:rsidR="00F641C7">
        <w:t xml:space="preserve"> iela </w:t>
      </w:r>
      <w:r w:rsidRPr="004F5FFC">
        <w:t>53</w:t>
      </w:r>
      <w:r w:rsidR="00F641C7">
        <w:t>,</w:t>
      </w:r>
    </w:p>
    <w:p w14:paraId="45331EB7" w14:textId="77777777" w:rsidR="00653F0D" w:rsidRPr="004F5FFC" w:rsidRDefault="00653F0D" w:rsidP="00EE1124">
      <w:pPr>
        <w:pStyle w:val="BTEMEASMCA"/>
      </w:pPr>
      <w:r w:rsidRPr="004F5FFC">
        <w:t>Rīga, LV-1057</w:t>
      </w:r>
      <w:r w:rsidR="00F641C7">
        <w:t>,</w:t>
      </w:r>
    </w:p>
    <w:p w14:paraId="552E2008" w14:textId="77777777" w:rsidR="00653F0D" w:rsidRPr="004F5FFC" w:rsidRDefault="00653F0D" w:rsidP="00EE1124">
      <w:pPr>
        <w:pStyle w:val="BTEMEASMCA"/>
      </w:pPr>
      <w:r w:rsidRPr="004F5FFC">
        <w:t>Latvija</w:t>
      </w:r>
    </w:p>
    <w:p w14:paraId="658FACAB" w14:textId="43A53F8D" w:rsidR="00653F0D" w:rsidRPr="004F5FFC" w:rsidRDefault="00653F0D" w:rsidP="00097E24">
      <w:pPr>
        <w:pStyle w:val="BTEMEASMCA"/>
      </w:pPr>
      <w:r w:rsidRPr="004F5FFC">
        <w:t>Tel. +371 67083205</w:t>
      </w:r>
    </w:p>
    <w:p w14:paraId="53E00D30" w14:textId="3583D97E" w:rsidR="00653F0D" w:rsidRPr="004F5FFC" w:rsidRDefault="00653F0D" w:rsidP="00097E24">
      <w:pPr>
        <w:pStyle w:val="BTEMEASMCA"/>
      </w:pPr>
      <w:r w:rsidRPr="004F5FFC">
        <w:t>Faksas +371 67083505</w:t>
      </w:r>
    </w:p>
    <w:p w14:paraId="5566C7F2" w14:textId="6C787C1A" w:rsidR="00653F0D" w:rsidRPr="004F5FFC" w:rsidRDefault="00653F0D" w:rsidP="004D4181">
      <w:pPr>
        <w:pStyle w:val="BTEMEASMCA"/>
      </w:pPr>
      <w:r w:rsidRPr="004F5FFC">
        <w:t xml:space="preserve">El. paštas </w:t>
      </w:r>
      <w:hyperlink r:id="rId10" w:history="1">
        <w:r w:rsidRPr="004F5FFC">
          <w:rPr>
            <w:rStyle w:val="Hipersaitas"/>
            <w:color w:val="auto"/>
          </w:rPr>
          <w:t>grindeks@grindeks.lv</w:t>
        </w:r>
      </w:hyperlink>
    </w:p>
    <w:p w14:paraId="63118320" w14:textId="77777777" w:rsidR="00653F0D" w:rsidRPr="004F5FFC" w:rsidRDefault="00653F0D" w:rsidP="004D4181">
      <w:pPr>
        <w:pStyle w:val="BTEMEASMCA"/>
      </w:pPr>
    </w:p>
    <w:p w14:paraId="31E05843" w14:textId="77777777" w:rsidR="00653F0D" w:rsidRPr="004F5FFC" w:rsidRDefault="00653F0D" w:rsidP="004D4181">
      <w:pPr>
        <w:pStyle w:val="BTEMEASMCA"/>
      </w:pPr>
    </w:p>
    <w:p w14:paraId="06A6E2ED" w14:textId="1501B854" w:rsidR="00653F0D" w:rsidRPr="004F5FFC" w:rsidRDefault="00653F0D" w:rsidP="00653F0D">
      <w:pPr>
        <w:pStyle w:val="PI-1EMEASMCA"/>
      </w:pPr>
      <w:bookmarkStart w:id="54" w:name="_Toc129243123"/>
      <w:bookmarkStart w:id="55" w:name="_Toc129243248"/>
      <w:r w:rsidRPr="004F5FFC">
        <w:lastRenderedPageBreak/>
        <w:t>8.</w:t>
      </w:r>
      <w:r w:rsidRPr="004F5FFC">
        <w:tab/>
        <w:t>R</w:t>
      </w:r>
      <w:r w:rsidR="005D6156" w:rsidRPr="004F5FFC">
        <w:t>EGISTRACIJOS PAŽYMĖJIMO NUMERIS (-IAI)</w:t>
      </w:r>
      <w:bookmarkEnd w:id="54"/>
      <w:bookmarkEnd w:id="55"/>
    </w:p>
    <w:p w14:paraId="4B5C56BE" w14:textId="77777777" w:rsidR="00653F0D" w:rsidRPr="004F5FFC" w:rsidRDefault="00653F0D" w:rsidP="00EE1124">
      <w:pPr>
        <w:pStyle w:val="BTEMEASMCA"/>
      </w:pPr>
    </w:p>
    <w:p w14:paraId="30789D27" w14:textId="77777777" w:rsidR="00653F0D" w:rsidRPr="004F5FFC" w:rsidRDefault="00653F0D" w:rsidP="00EE1124">
      <w:pPr>
        <w:pStyle w:val="BTEMEASMCA"/>
      </w:pPr>
      <w:r w:rsidRPr="004F5FFC">
        <w:t>LT/1/09/1590/001</w:t>
      </w:r>
    </w:p>
    <w:p w14:paraId="1E31AAC0" w14:textId="77777777" w:rsidR="00653F0D" w:rsidRPr="004F5FFC" w:rsidRDefault="00653F0D" w:rsidP="00EE1124">
      <w:pPr>
        <w:pStyle w:val="BTEMEASMCA"/>
      </w:pPr>
    </w:p>
    <w:p w14:paraId="72704976" w14:textId="77777777" w:rsidR="00653F0D" w:rsidRPr="004F5FFC" w:rsidRDefault="00653F0D" w:rsidP="00EE1124">
      <w:pPr>
        <w:pStyle w:val="BTEMEASMCA"/>
      </w:pPr>
    </w:p>
    <w:p w14:paraId="58BF192B" w14:textId="42C55847" w:rsidR="00653F0D" w:rsidRPr="004F5FFC" w:rsidRDefault="00653F0D" w:rsidP="00653F0D">
      <w:pPr>
        <w:pStyle w:val="PI-1EMEASMCA"/>
      </w:pPr>
      <w:bookmarkStart w:id="56" w:name="_Toc129243124"/>
      <w:bookmarkStart w:id="57" w:name="_Toc129243249"/>
      <w:r w:rsidRPr="004F5FFC">
        <w:t>9.</w:t>
      </w:r>
      <w:r w:rsidRPr="004F5FFC">
        <w:tab/>
      </w:r>
      <w:r w:rsidR="005D6156" w:rsidRPr="004F5FFC">
        <w:t xml:space="preserve">REGISTRAVIMO / PERREGISTRAVIMO DATA </w:t>
      </w:r>
      <w:bookmarkEnd w:id="56"/>
      <w:bookmarkEnd w:id="57"/>
    </w:p>
    <w:p w14:paraId="363576A4" w14:textId="77777777" w:rsidR="00653F0D" w:rsidRPr="004F5FFC" w:rsidRDefault="00653F0D" w:rsidP="00EE1124">
      <w:pPr>
        <w:pStyle w:val="BTEMEASMCA"/>
      </w:pPr>
    </w:p>
    <w:p w14:paraId="3C153A42" w14:textId="77777777" w:rsidR="005D6156" w:rsidRPr="004F5FFC" w:rsidRDefault="005D6156" w:rsidP="005D6156">
      <w:pPr>
        <w:rPr>
          <w:sz w:val="22"/>
          <w:szCs w:val="22"/>
        </w:rPr>
      </w:pPr>
      <w:r w:rsidRPr="004F5FFC">
        <w:rPr>
          <w:noProof/>
          <w:sz w:val="22"/>
          <w:szCs w:val="22"/>
        </w:rPr>
        <w:t>Registravimo data 2009 m. gegužės 19 d.</w:t>
      </w:r>
    </w:p>
    <w:p w14:paraId="1568D729" w14:textId="77777777" w:rsidR="005D6156" w:rsidRPr="004F5FFC" w:rsidRDefault="005D6156" w:rsidP="005D6156">
      <w:pPr>
        <w:rPr>
          <w:sz w:val="22"/>
          <w:szCs w:val="22"/>
        </w:rPr>
      </w:pPr>
      <w:r w:rsidRPr="004F5FFC">
        <w:rPr>
          <w:noProof/>
          <w:sz w:val="22"/>
          <w:szCs w:val="22"/>
        </w:rPr>
        <w:t>Paskutinio perregistravimo data 2011 m. kovo 16 d.</w:t>
      </w:r>
    </w:p>
    <w:p w14:paraId="721309EC" w14:textId="77777777" w:rsidR="00653F0D" w:rsidRPr="004F5FFC" w:rsidRDefault="00653F0D" w:rsidP="00EE1124">
      <w:pPr>
        <w:pStyle w:val="BTEMEASMCA"/>
      </w:pPr>
    </w:p>
    <w:p w14:paraId="5F708E41" w14:textId="77777777" w:rsidR="00653F0D" w:rsidRPr="004F5FFC" w:rsidRDefault="00653F0D" w:rsidP="00EE1124">
      <w:pPr>
        <w:pStyle w:val="BTEMEASMCA"/>
      </w:pPr>
    </w:p>
    <w:p w14:paraId="7C0E46A0" w14:textId="77777777" w:rsidR="00653F0D" w:rsidRPr="004F5FFC" w:rsidRDefault="00653F0D" w:rsidP="00653F0D">
      <w:pPr>
        <w:pStyle w:val="PI-1EMEASMCA"/>
      </w:pPr>
      <w:bookmarkStart w:id="58" w:name="_Toc129243125"/>
      <w:bookmarkStart w:id="59" w:name="_Toc129243250"/>
      <w:r w:rsidRPr="004F5FFC">
        <w:t>10.</w:t>
      </w:r>
      <w:r w:rsidRPr="004F5FFC">
        <w:tab/>
        <w:t>TEKSTO PERŽIŪROS DATA</w:t>
      </w:r>
      <w:bookmarkEnd w:id="58"/>
      <w:bookmarkEnd w:id="59"/>
    </w:p>
    <w:p w14:paraId="4AB8615C" w14:textId="77777777" w:rsidR="00653F0D" w:rsidRPr="004F5FFC" w:rsidRDefault="00653F0D" w:rsidP="00EE1124">
      <w:pPr>
        <w:pStyle w:val="BTEMEASMCA"/>
      </w:pPr>
    </w:p>
    <w:p w14:paraId="1E7BDC5E" w14:textId="3E553035" w:rsidR="00653F0D" w:rsidRPr="004F5FFC" w:rsidRDefault="00EB1D70" w:rsidP="00EE1124">
      <w:pPr>
        <w:pStyle w:val="BTEMEASMCA"/>
      </w:pPr>
      <w:r>
        <w:t>2019 m. vasario 28 d.</w:t>
      </w:r>
    </w:p>
    <w:p w14:paraId="10C1C2BD" w14:textId="77777777" w:rsidR="00653F0D" w:rsidRPr="004F5FFC" w:rsidRDefault="00653F0D" w:rsidP="00EE1124">
      <w:pPr>
        <w:pStyle w:val="BTEMEASMCA"/>
      </w:pPr>
    </w:p>
    <w:p w14:paraId="74589629" w14:textId="6C276A61" w:rsidR="005D6156" w:rsidRPr="004F5FFC" w:rsidRDefault="005D6156" w:rsidP="005D6156">
      <w:pPr>
        <w:pStyle w:val="Paprastasistekstas"/>
        <w:tabs>
          <w:tab w:val="left" w:pos="5954"/>
          <w:tab w:val="left" w:pos="6237"/>
          <w:tab w:val="left" w:pos="6663"/>
          <w:tab w:val="left" w:pos="6946"/>
        </w:tabs>
        <w:rPr>
          <w:rFonts w:ascii="Times New Roman" w:hAnsi="Times New Roman"/>
          <w:sz w:val="22"/>
          <w:szCs w:val="22"/>
          <w:lang w:val="lt-LT"/>
        </w:rPr>
      </w:pPr>
      <w:r w:rsidRPr="004F5FFC">
        <w:rPr>
          <w:rFonts w:ascii="Times New Roman" w:hAnsi="Times New Roman"/>
          <w:noProof/>
          <w:sz w:val="22"/>
          <w:szCs w:val="22"/>
          <w:lang w:val="lt-LT"/>
        </w:rPr>
        <w:t>Išsami informacija apie šį vaistinį preparatą</w:t>
      </w:r>
      <w:r w:rsidRPr="007E18EF">
        <w:rPr>
          <w:rFonts w:ascii="Times New Roman" w:hAnsi="Times New Roman"/>
          <w:sz w:val="22"/>
          <w:lang w:val="lt-LT"/>
        </w:rPr>
        <w:t xml:space="preserve"> pateikiama Valstybinės vaistų kontrolės tarnybos prie Lietuvos Respublikos sveikatos apsaugos ministerijos </w:t>
      </w:r>
      <w:r w:rsidRPr="004F5FFC">
        <w:rPr>
          <w:rFonts w:ascii="Times New Roman" w:hAnsi="Times New Roman"/>
          <w:noProof/>
          <w:sz w:val="22"/>
          <w:szCs w:val="22"/>
          <w:lang w:val="lt-LT"/>
        </w:rPr>
        <w:t>tinklalapyje</w:t>
      </w:r>
      <w:r w:rsidRPr="004F5FFC">
        <w:rPr>
          <w:rFonts w:ascii="Times New Roman" w:hAnsi="Times New Roman"/>
          <w:i/>
          <w:noProof/>
          <w:sz w:val="22"/>
          <w:szCs w:val="22"/>
          <w:lang w:val="lt-LT"/>
        </w:rPr>
        <w:t xml:space="preserve"> </w:t>
      </w:r>
      <w:hyperlink r:id="rId11" w:history="1">
        <w:r w:rsidRPr="004F5FFC">
          <w:rPr>
            <w:rStyle w:val="Hipersaitas"/>
            <w:rFonts w:ascii="Times New Roman" w:hAnsi="Times New Roman"/>
            <w:noProof/>
            <w:color w:val="auto"/>
            <w:sz w:val="22"/>
            <w:szCs w:val="22"/>
            <w:lang w:val="lt-LT"/>
          </w:rPr>
          <w:t>http://www.</w:t>
        </w:r>
        <w:r w:rsidRPr="004F5FFC">
          <w:rPr>
            <w:rStyle w:val="Hipersaitas"/>
            <w:rFonts w:ascii="Times New Roman" w:hAnsi="Times New Roman"/>
            <w:color w:val="auto"/>
            <w:sz w:val="22"/>
            <w:szCs w:val="22"/>
            <w:lang w:val="lt-LT"/>
          </w:rPr>
          <w:t>vvkt.lt</w:t>
        </w:r>
      </w:hyperlink>
    </w:p>
    <w:p w14:paraId="0585AA5E" w14:textId="77777777" w:rsidR="00653F0D" w:rsidRPr="004F5FFC" w:rsidRDefault="00653F0D" w:rsidP="00EE1124">
      <w:pPr>
        <w:pStyle w:val="BTEMEASMCA"/>
      </w:pPr>
      <w:r w:rsidRPr="004F5FFC">
        <w:br w:type="page"/>
      </w:r>
    </w:p>
    <w:p w14:paraId="73E59B35" w14:textId="77777777" w:rsidR="00653F0D" w:rsidRPr="004F5FFC" w:rsidRDefault="00653F0D" w:rsidP="00EE1124">
      <w:pPr>
        <w:pStyle w:val="BTEMEASMCA"/>
      </w:pPr>
    </w:p>
    <w:p w14:paraId="4A802FE6" w14:textId="77777777" w:rsidR="00653F0D" w:rsidRPr="004F5FFC" w:rsidRDefault="00653F0D" w:rsidP="00EE1124">
      <w:pPr>
        <w:pStyle w:val="BTEMEASMCA"/>
      </w:pPr>
    </w:p>
    <w:p w14:paraId="32BA56E8" w14:textId="77777777" w:rsidR="00653F0D" w:rsidRPr="004F5FFC" w:rsidRDefault="00653F0D" w:rsidP="00EE1124">
      <w:pPr>
        <w:pStyle w:val="BTEMEASMCA"/>
      </w:pPr>
    </w:p>
    <w:p w14:paraId="31A4DFA5" w14:textId="77777777" w:rsidR="00653F0D" w:rsidRPr="004F5FFC" w:rsidRDefault="00653F0D" w:rsidP="00EE1124">
      <w:pPr>
        <w:pStyle w:val="BTEMEASMCA"/>
      </w:pPr>
    </w:p>
    <w:p w14:paraId="1D247CDC" w14:textId="77777777" w:rsidR="00653F0D" w:rsidRPr="004F5FFC" w:rsidRDefault="00653F0D" w:rsidP="00EE1124">
      <w:pPr>
        <w:pStyle w:val="BTEMEASMCA"/>
      </w:pPr>
    </w:p>
    <w:p w14:paraId="1BD6B514" w14:textId="77777777" w:rsidR="00653F0D" w:rsidRPr="004F5FFC" w:rsidRDefault="00653F0D" w:rsidP="00097E24">
      <w:pPr>
        <w:pStyle w:val="BTEMEASMCA"/>
      </w:pPr>
    </w:p>
    <w:p w14:paraId="16ED79BD" w14:textId="77777777" w:rsidR="00653F0D" w:rsidRPr="004F5FFC" w:rsidRDefault="00653F0D" w:rsidP="004D4181">
      <w:pPr>
        <w:pStyle w:val="BTEMEASMCA"/>
      </w:pPr>
    </w:p>
    <w:p w14:paraId="2F64075A" w14:textId="77777777" w:rsidR="00653F0D" w:rsidRPr="004F5FFC" w:rsidRDefault="00653F0D" w:rsidP="004D4181">
      <w:pPr>
        <w:pStyle w:val="BTEMEASMCA"/>
      </w:pPr>
    </w:p>
    <w:p w14:paraId="2B7ACA4F" w14:textId="77777777" w:rsidR="00653F0D" w:rsidRPr="004F5FFC" w:rsidRDefault="00653F0D" w:rsidP="004D4181">
      <w:pPr>
        <w:pStyle w:val="BTEMEASMCA"/>
      </w:pPr>
    </w:p>
    <w:p w14:paraId="20AFFE89" w14:textId="77777777" w:rsidR="00653F0D" w:rsidRPr="004F5FFC" w:rsidRDefault="00653F0D" w:rsidP="004D4181">
      <w:pPr>
        <w:pStyle w:val="BTEMEASMCA"/>
      </w:pPr>
    </w:p>
    <w:p w14:paraId="1AC48C56" w14:textId="77777777" w:rsidR="00653F0D" w:rsidRPr="004F5FFC" w:rsidRDefault="00653F0D" w:rsidP="004D4181">
      <w:pPr>
        <w:pStyle w:val="BTEMEASMCA"/>
      </w:pPr>
    </w:p>
    <w:p w14:paraId="01488C6C" w14:textId="77777777" w:rsidR="00653F0D" w:rsidRPr="004F5FFC" w:rsidRDefault="00653F0D" w:rsidP="004D4181">
      <w:pPr>
        <w:pStyle w:val="BTEMEASMCA"/>
      </w:pPr>
    </w:p>
    <w:p w14:paraId="573FC228" w14:textId="77777777" w:rsidR="00653F0D" w:rsidRPr="004F5FFC" w:rsidRDefault="00653F0D" w:rsidP="004D4181">
      <w:pPr>
        <w:pStyle w:val="BTEMEASMCA"/>
      </w:pPr>
    </w:p>
    <w:p w14:paraId="440857D7" w14:textId="77777777" w:rsidR="00653F0D" w:rsidRPr="004F5FFC" w:rsidRDefault="00653F0D" w:rsidP="004D4181">
      <w:pPr>
        <w:pStyle w:val="BTEMEASMCA"/>
      </w:pPr>
    </w:p>
    <w:p w14:paraId="0F1EBA36" w14:textId="77777777" w:rsidR="00653F0D" w:rsidRPr="004F5FFC" w:rsidRDefault="00653F0D" w:rsidP="004D4181">
      <w:pPr>
        <w:pStyle w:val="BTEMEASMCA"/>
      </w:pPr>
    </w:p>
    <w:p w14:paraId="28DA5AB2" w14:textId="77777777" w:rsidR="00653F0D" w:rsidRPr="004F5FFC" w:rsidRDefault="00653F0D" w:rsidP="004D4181">
      <w:pPr>
        <w:pStyle w:val="BTEMEASMCA"/>
      </w:pPr>
    </w:p>
    <w:p w14:paraId="5BD63787" w14:textId="77777777" w:rsidR="00653F0D" w:rsidRPr="004F5FFC" w:rsidRDefault="00653F0D" w:rsidP="004D4181">
      <w:pPr>
        <w:pStyle w:val="BTEMEASMCA"/>
      </w:pPr>
    </w:p>
    <w:p w14:paraId="441D2037" w14:textId="77777777" w:rsidR="00653F0D" w:rsidRPr="004F5FFC" w:rsidRDefault="00653F0D" w:rsidP="004D4181">
      <w:pPr>
        <w:pStyle w:val="BTEMEASMCA"/>
      </w:pPr>
    </w:p>
    <w:p w14:paraId="2C69C695" w14:textId="77777777" w:rsidR="00653F0D" w:rsidRPr="004F5FFC" w:rsidRDefault="00653F0D" w:rsidP="004D4181">
      <w:pPr>
        <w:pStyle w:val="BTEMEASMCA"/>
      </w:pPr>
    </w:p>
    <w:p w14:paraId="70F40B7B" w14:textId="77777777" w:rsidR="00653F0D" w:rsidRPr="004F5FFC" w:rsidRDefault="00653F0D" w:rsidP="004D4181">
      <w:pPr>
        <w:pStyle w:val="BTEMEASMCA"/>
      </w:pPr>
    </w:p>
    <w:p w14:paraId="5D696737" w14:textId="77777777" w:rsidR="00653F0D" w:rsidRPr="004F5FFC" w:rsidRDefault="00653F0D" w:rsidP="004D4181">
      <w:pPr>
        <w:pStyle w:val="BTEMEASMCA"/>
      </w:pPr>
    </w:p>
    <w:p w14:paraId="2FA99ACC" w14:textId="77777777" w:rsidR="00653F0D" w:rsidRPr="004F5FFC" w:rsidRDefault="00653F0D" w:rsidP="004D4181">
      <w:pPr>
        <w:pStyle w:val="BTEMEASMCA"/>
      </w:pPr>
    </w:p>
    <w:p w14:paraId="18A45A94" w14:textId="77777777" w:rsidR="00653F0D" w:rsidRPr="004F5FFC" w:rsidRDefault="00653F0D" w:rsidP="00653F0D">
      <w:pPr>
        <w:pStyle w:val="TTEMEASMCA"/>
        <w:rPr>
          <w:lang w:val="lt-LT"/>
        </w:rPr>
      </w:pPr>
      <w:bookmarkStart w:id="60" w:name="_Toc129243128"/>
      <w:bookmarkStart w:id="61" w:name="_Toc129243253"/>
      <w:r w:rsidRPr="004F5FFC">
        <w:rPr>
          <w:lang w:val="lt-LT"/>
        </w:rPr>
        <w:t>II PRIEDAS</w:t>
      </w:r>
      <w:bookmarkEnd w:id="60"/>
      <w:bookmarkEnd w:id="61"/>
    </w:p>
    <w:p w14:paraId="7433AAC4" w14:textId="77777777" w:rsidR="00653F0D" w:rsidRPr="004F5FFC" w:rsidRDefault="00653F0D" w:rsidP="00653F0D">
      <w:pPr>
        <w:pStyle w:val="TTEMEASMCA"/>
        <w:rPr>
          <w:lang w:val="lt-LT"/>
        </w:rPr>
      </w:pPr>
    </w:p>
    <w:p w14:paraId="7D2B1A95" w14:textId="3F28FFC1" w:rsidR="00653F0D" w:rsidRPr="004F5FFC" w:rsidRDefault="00653F0D" w:rsidP="00653F0D">
      <w:pPr>
        <w:pStyle w:val="TTEMEASMCA"/>
        <w:rPr>
          <w:lang w:val="lt-LT"/>
        </w:rPr>
      </w:pPr>
      <w:r w:rsidRPr="004F5FFC">
        <w:rPr>
          <w:lang w:val="lt-LT"/>
        </w:rPr>
        <w:t>R</w:t>
      </w:r>
      <w:r w:rsidR="005D6156" w:rsidRPr="004F5FFC">
        <w:rPr>
          <w:lang w:val="lt-LT"/>
        </w:rPr>
        <w:t>EGISTRACIJOS</w:t>
      </w:r>
      <w:r w:rsidRPr="004F5FFC">
        <w:rPr>
          <w:lang w:val="lt-LT"/>
        </w:rPr>
        <w:t xml:space="preserve"> SĄLYGOS</w:t>
      </w:r>
    </w:p>
    <w:p w14:paraId="79A7D038" w14:textId="77777777" w:rsidR="00653F0D" w:rsidRPr="004F5FFC" w:rsidRDefault="00653F0D" w:rsidP="00EE1124">
      <w:pPr>
        <w:pStyle w:val="BTEMEASMCA"/>
      </w:pPr>
    </w:p>
    <w:p w14:paraId="35EBEB8E" w14:textId="41E03CB2" w:rsidR="005D6156" w:rsidRPr="007E18EF" w:rsidRDefault="00653F0D" w:rsidP="007E18EF">
      <w:pPr>
        <w:tabs>
          <w:tab w:val="left" w:pos="1701"/>
        </w:tabs>
        <w:ind w:left="1701" w:right="567" w:hanging="567"/>
        <w:rPr>
          <w:b/>
          <w:sz w:val="22"/>
        </w:rPr>
      </w:pPr>
      <w:r w:rsidRPr="00687059">
        <w:rPr>
          <w:lang w:val="pt-PT"/>
        </w:rPr>
        <w:t>A.</w:t>
      </w:r>
      <w:r w:rsidRPr="00687059">
        <w:rPr>
          <w:lang w:val="pt-PT"/>
        </w:rPr>
        <w:tab/>
      </w:r>
      <w:r w:rsidR="005D6156" w:rsidRPr="004F5FFC">
        <w:rPr>
          <w:b/>
          <w:noProof/>
          <w:sz w:val="22"/>
          <w:szCs w:val="22"/>
        </w:rPr>
        <w:t>GAMINTOJAS</w:t>
      </w:r>
      <w:r w:rsidR="005D6156" w:rsidRPr="007E18EF">
        <w:rPr>
          <w:b/>
          <w:sz w:val="22"/>
        </w:rPr>
        <w:t xml:space="preserve"> (-AI), ATSAKINGAS (-I) UŽ SERIJŲ IŠLEIDIMĄ</w:t>
      </w:r>
    </w:p>
    <w:p w14:paraId="36B88020" w14:textId="77777777" w:rsidR="00653F0D" w:rsidRPr="004F5FFC" w:rsidRDefault="00653F0D" w:rsidP="00EE1124">
      <w:pPr>
        <w:pStyle w:val="BTEMEASMCA"/>
        <w:rPr>
          <w:highlight w:val="yellow"/>
        </w:rPr>
      </w:pPr>
    </w:p>
    <w:p w14:paraId="5F1827C9" w14:textId="77777777" w:rsidR="005D6156" w:rsidRPr="004F5FFC" w:rsidRDefault="00653F0D" w:rsidP="005D6156">
      <w:pPr>
        <w:tabs>
          <w:tab w:val="left" w:pos="1701"/>
        </w:tabs>
        <w:ind w:left="1701" w:right="567" w:hanging="567"/>
        <w:rPr>
          <w:b/>
          <w:sz w:val="22"/>
          <w:szCs w:val="22"/>
        </w:rPr>
      </w:pPr>
      <w:r w:rsidRPr="004F5FFC">
        <w:rPr>
          <w:b/>
          <w:sz w:val="22"/>
          <w:szCs w:val="22"/>
        </w:rPr>
        <w:t>B.</w:t>
      </w:r>
      <w:r w:rsidRPr="004F5FFC">
        <w:rPr>
          <w:b/>
          <w:sz w:val="22"/>
          <w:szCs w:val="22"/>
        </w:rPr>
        <w:tab/>
      </w:r>
      <w:r w:rsidR="005D6156" w:rsidRPr="004F5FFC">
        <w:rPr>
          <w:b/>
          <w:sz w:val="22"/>
          <w:szCs w:val="22"/>
        </w:rPr>
        <w:t>TIEKIMO IR VARTOJIMO SĄLYGOS AR APRIBOJIMAI</w:t>
      </w:r>
    </w:p>
    <w:p w14:paraId="3CBB33E5" w14:textId="77777777" w:rsidR="005D6156" w:rsidRPr="007E18EF" w:rsidRDefault="005D6156" w:rsidP="007E18EF">
      <w:pPr>
        <w:tabs>
          <w:tab w:val="left" w:pos="1701"/>
        </w:tabs>
        <w:ind w:left="567" w:right="567" w:hanging="567"/>
        <w:rPr>
          <w:b/>
          <w:sz w:val="22"/>
        </w:rPr>
      </w:pPr>
    </w:p>
    <w:p w14:paraId="74C2A4EA" w14:textId="77777777" w:rsidR="00653F0D" w:rsidRPr="004F5FFC" w:rsidRDefault="00653F0D" w:rsidP="00EE1124">
      <w:pPr>
        <w:pStyle w:val="BTEMEASMCA"/>
        <w:rPr>
          <w:highlight w:val="yellow"/>
        </w:rPr>
      </w:pPr>
    </w:p>
    <w:p w14:paraId="6A3DA535" w14:textId="77777777" w:rsidR="00653F0D" w:rsidRPr="004F5FFC" w:rsidRDefault="00653F0D" w:rsidP="00653F0D">
      <w:pPr>
        <w:pStyle w:val="PI-1EMEASMCA"/>
      </w:pPr>
      <w:r w:rsidRPr="004F5FFC">
        <w:br w:type="page"/>
      </w:r>
      <w:r w:rsidRPr="004F5FFC">
        <w:lastRenderedPageBreak/>
        <w:t>A.</w:t>
      </w:r>
      <w:r w:rsidRPr="004F5FFC">
        <w:tab/>
      </w:r>
      <w:r w:rsidR="005D6156" w:rsidRPr="004F5FFC">
        <w:t>GAMINTOJAS (-AI), ATSAKINGAS (-I) UŽ SERIJŲ IŠLEIDIMĄ</w:t>
      </w:r>
    </w:p>
    <w:p w14:paraId="59F7DA5D" w14:textId="77777777" w:rsidR="00653F0D" w:rsidRPr="004F5FFC" w:rsidRDefault="00653F0D" w:rsidP="00EE1124">
      <w:pPr>
        <w:pStyle w:val="BTEMEASMCA"/>
        <w:rPr>
          <w:highlight w:val="yellow"/>
        </w:rPr>
      </w:pPr>
    </w:p>
    <w:p w14:paraId="14810225" w14:textId="52855CFE" w:rsidR="005D6156" w:rsidRPr="007E18EF" w:rsidRDefault="005D6156" w:rsidP="007E18EF">
      <w:pPr>
        <w:jc w:val="both"/>
        <w:rPr>
          <w:sz w:val="22"/>
        </w:rPr>
      </w:pPr>
      <w:r w:rsidRPr="007E18EF">
        <w:rPr>
          <w:sz w:val="22"/>
          <w:u w:val="single"/>
        </w:rPr>
        <w:t>Gamintojo</w:t>
      </w:r>
      <w:r w:rsidRPr="004F5FFC">
        <w:rPr>
          <w:noProof/>
          <w:sz w:val="22"/>
          <w:szCs w:val="22"/>
          <w:u w:val="single"/>
        </w:rPr>
        <w:t xml:space="preserve"> (-ų),</w:t>
      </w:r>
      <w:r w:rsidRPr="007E18EF">
        <w:rPr>
          <w:sz w:val="22"/>
          <w:u w:val="single"/>
        </w:rPr>
        <w:t xml:space="preserve"> atsakingo </w:t>
      </w:r>
      <w:r w:rsidRPr="004F5FFC">
        <w:rPr>
          <w:noProof/>
          <w:sz w:val="22"/>
          <w:szCs w:val="22"/>
          <w:u w:val="single"/>
        </w:rPr>
        <w:t xml:space="preserve">(-ų) </w:t>
      </w:r>
      <w:r w:rsidRPr="007E18EF">
        <w:rPr>
          <w:sz w:val="22"/>
          <w:u w:val="single"/>
        </w:rPr>
        <w:t xml:space="preserve">už serijų išleidimą, pavadinimas </w:t>
      </w:r>
      <w:r w:rsidRPr="004F5FFC">
        <w:rPr>
          <w:noProof/>
          <w:sz w:val="22"/>
          <w:szCs w:val="22"/>
          <w:u w:val="single"/>
        </w:rPr>
        <w:t xml:space="preserve">(-ai) </w:t>
      </w:r>
      <w:r w:rsidRPr="007E18EF">
        <w:rPr>
          <w:sz w:val="22"/>
          <w:u w:val="single"/>
        </w:rPr>
        <w:t>ir adresas</w:t>
      </w:r>
      <w:r w:rsidRPr="004F5FFC">
        <w:rPr>
          <w:noProof/>
          <w:sz w:val="22"/>
          <w:szCs w:val="22"/>
          <w:u w:val="single"/>
        </w:rPr>
        <w:t xml:space="preserve"> (-ai)</w:t>
      </w:r>
    </w:p>
    <w:p w14:paraId="343C0F8C" w14:textId="77777777" w:rsidR="00653F0D" w:rsidRPr="004F5FFC" w:rsidRDefault="00653F0D" w:rsidP="00EE1124">
      <w:pPr>
        <w:pStyle w:val="BTEMEASMCA"/>
      </w:pPr>
    </w:p>
    <w:p w14:paraId="7F2D39FC" w14:textId="77777777" w:rsidR="00653F0D" w:rsidRPr="004F5FFC" w:rsidRDefault="00653F0D" w:rsidP="00EE1124">
      <w:pPr>
        <w:pStyle w:val="BTEMEASMCA"/>
      </w:pPr>
      <w:r w:rsidRPr="004F5FFC">
        <w:t>AS GRINDEKS</w:t>
      </w:r>
    </w:p>
    <w:p w14:paraId="0516675F" w14:textId="77777777" w:rsidR="00653F0D" w:rsidRPr="004F5FFC" w:rsidRDefault="00653F0D" w:rsidP="00EE1124">
      <w:pPr>
        <w:pStyle w:val="BTEMEASMCA"/>
      </w:pPr>
      <w:r w:rsidRPr="004F5FFC">
        <w:t>Krustpils 53</w:t>
      </w:r>
    </w:p>
    <w:p w14:paraId="47884D80" w14:textId="77777777" w:rsidR="00653F0D" w:rsidRPr="004F5FFC" w:rsidRDefault="00653F0D" w:rsidP="00EE1124">
      <w:pPr>
        <w:pStyle w:val="BTEMEASMCA"/>
      </w:pPr>
      <w:r w:rsidRPr="004F5FFC">
        <w:t>Rīga, LV-1057</w:t>
      </w:r>
    </w:p>
    <w:p w14:paraId="531204DC" w14:textId="77777777" w:rsidR="00653F0D" w:rsidRPr="004F5FFC" w:rsidRDefault="00653F0D" w:rsidP="00097E24">
      <w:pPr>
        <w:pStyle w:val="BTEMEASMCA"/>
      </w:pPr>
      <w:r w:rsidRPr="004F5FFC">
        <w:t>Latvija</w:t>
      </w:r>
    </w:p>
    <w:p w14:paraId="75515232" w14:textId="77777777" w:rsidR="00653F0D" w:rsidRPr="004F5FFC" w:rsidRDefault="00653F0D" w:rsidP="004D4181">
      <w:pPr>
        <w:pStyle w:val="BTEMEASMCA"/>
        <w:rPr>
          <w:highlight w:val="yellow"/>
        </w:rPr>
      </w:pPr>
    </w:p>
    <w:p w14:paraId="4BCB460B" w14:textId="77777777" w:rsidR="00653F0D" w:rsidRPr="004F5FFC" w:rsidRDefault="00653F0D" w:rsidP="004D4181">
      <w:pPr>
        <w:pStyle w:val="BTEMEASMCA"/>
        <w:rPr>
          <w:highlight w:val="yellow"/>
        </w:rPr>
      </w:pPr>
    </w:p>
    <w:p w14:paraId="504AF3D4" w14:textId="702C79D9" w:rsidR="005D6156" w:rsidRPr="004F5FFC" w:rsidRDefault="00653F0D" w:rsidP="007E18EF">
      <w:pPr>
        <w:pStyle w:val="PI-1EMEASMCA"/>
      </w:pPr>
      <w:bookmarkStart w:id="62" w:name="_Toc129243130"/>
      <w:bookmarkStart w:id="63" w:name="_Toc129243255"/>
      <w:bookmarkStart w:id="64" w:name="_Toc129243129"/>
      <w:bookmarkStart w:id="65" w:name="_Toc129243254"/>
      <w:r w:rsidRPr="004F5FFC">
        <w:t>B.</w:t>
      </w:r>
      <w:r w:rsidRPr="004F5FFC">
        <w:tab/>
      </w:r>
      <w:r w:rsidR="005D6156" w:rsidRPr="004F5FFC">
        <w:rPr>
          <w:noProof/>
        </w:rPr>
        <w:t>TIEKIMO IR VARTOJIMO SĄLYGOS AR APRIBOJIMAI</w:t>
      </w:r>
      <w:bookmarkEnd w:id="62"/>
      <w:bookmarkEnd w:id="63"/>
      <w:r w:rsidR="005D6156" w:rsidRPr="004F5FFC">
        <w:t xml:space="preserve"> </w:t>
      </w:r>
    </w:p>
    <w:bookmarkEnd w:id="64"/>
    <w:bookmarkEnd w:id="65"/>
    <w:p w14:paraId="6678F211" w14:textId="77777777" w:rsidR="00653F0D" w:rsidRPr="004F5FFC" w:rsidRDefault="00653F0D" w:rsidP="00EE1124">
      <w:pPr>
        <w:pStyle w:val="BTEMEASMCA"/>
      </w:pPr>
    </w:p>
    <w:p w14:paraId="48EB5F26" w14:textId="77777777" w:rsidR="00653F0D" w:rsidRPr="004F5FFC" w:rsidRDefault="00653F0D" w:rsidP="00EE1124">
      <w:pPr>
        <w:pStyle w:val="BTEMEASMCA"/>
      </w:pPr>
      <w:r w:rsidRPr="004F5FFC">
        <w:t>Receptinis vaistinis preparatas</w:t>
      </w:r>
    </w:p>
    <w:p w14:paraId="08AE2101" w14:textId="77777777" w:rsidR="00653F0D" w:rsidRPr="004F5FFC" w:rsidRDefault="00653F0D" w:rsidP="00EE1124">
      <w:pPr>
        <w:pStyle w:val="BTEMEASMCA"/>
      </w:pPr>
    </w:p>
    <w:p w14:paraId="1B34E1EE" w14:textId="77777777" w:rsidR="00653F0D" w:rsidRPr="004F5FFC" w:rsidRDefault="00653F0D" w:rsidP="00EE1124">
      <w:pPr>
        <w:pStyle w:val="BTEMEASMCA"/>
      </w:pPr>
      <w:r w:rsidRPr="004F5FFC">
        <w:br w:type="page"/>
      </w:r>
    </w:p>
    <w:p w14:paraId="56CC34A3" w14:textId="77777777" w:rsidR="00653F0D" w:rsidRPr="004F5FFC" w:rsidRDefault="00653F0D" w:rsidP="00EE1124">
      <w:pPr>
        <w:pStyle w:val="BTEMEASMCA"/>
      </w:pPr>
    </w:p>
    <w:p w14:paraId="730C2E7F" w14:textId="77777777" w:rsidR="00653F0D" w:rsidRPr="004F5FFC" w:rsidRDefault="00653F0D" w:rsidP="00EE1124">
      <w:pPr>
        <w:pStyle w:val="BTEMEASMCA"/>
      </w:pPr>
    </w:p>
    <w:p w14:paraId="3560C3CF" w14:textId="77777777" w:rsidR="00653F0D" w:rsidRPr="004F5FFC" w:rsidRDefault="00653F0D" w:rsidP="00097E24">
      <w:pPr>
        <w:pStyle w:val="BTEMEASMCA"/>
      </w:pPr>
    </w:p>
    <w:p w14:paraId="5C44B7D6" w14:textId="77777777" w:rsidR="00653F0D" w:rsidRPr="004F5FFC" w:rsidRDefault="00653F0D" w:rsidP="004D4181">
      <w:pPr>
        <w:pStyle w:val="BTEMEASMCA"/>
      </w:pPr>
    </w:p>
    <w:p w14:paraId="534D6C33" w14:textId="77777777" w:rsidR="00653F0D" w:rsidRPr="004F5FFC" w:rsidRDefault="00653F0D" w:rsidP="004D4181">
      <w:pPr>
        <w:pStyle w:val="BTEMEASMCA"/>
      </w:pPr>
    </w:p>
    <w:p w14:paraId="5C3CCA1A" w14:textId="77777777" w:rsidR="00653F0D" w:rsidRPr="004F5FFC" w:rsidRDefault="00653F0D" w:rsidP="004D4181">
      <w:pPr>
        <w:pStyle w:val="BTEMEASMCA"/>
      </w:pPr>
    </w:p>
    <w:p w14:paraId="23221EAA" w14:textId="77777777" w:rsidR="00653F0D" w:rsidRPr="004F5FFC" w:rsidRDefault="00653F0D" w:rsidP="004D4181">
      <w:pPr>
        <w:pStyle w:val="BTEMEASMCA"/>
      </w:pPr>
    </w:p>
    <w:p w14:paraId="6EFF23B7" w14:textId="77777777" w:rsidR="00653F0D" w:rsidRPr="004F5FFC" w:rsidRDefault="00653F0D" w:rsidP="004D4181">
      <w:pPr>
        <w:pStyle w:val="BTEMEASMCA"/>
      </w:pPr>
    </w:p>
    <w:p w14:paraId="4D0A1A04" w14:textId="77777777" w:rsidR="00653F0D" w:rsidRPr="004F5FFC" w:rsidRDefault="00653F0D" w:rsidP="004D4181">
      <w:pPr>
        <w:pStyle w:val="BTEMEASMCA"/>
      </w:pPr>
    </w:p>
    <w:p w14:paraId="1794F315" w14:textId="77777777" w:rsidR="00653F0D" w:rsidRPr="004F5FFC" w:rsidRDefault="00653F0D" w:rsidP="004D4181">
      <w:pPr>
        <w:pStyle w:val="BTEMEASMCA"/>
      </w:pPr>
    </w:p>
    <w:p w14:paraId="483E281F" w14:textId="77777777" w:rsidR="00653F0D" w:rsidRPr="004F5FFC" w:rsidRDefault="00653F0D" w:rsidP="004D4181">
      <w:pPr>
        <w:pStyle w:val="BTEMEASMCA"/>
      </w:pPr>
    </w:p>
    <w:p w14:paraId="13960FA5" w14:textId="77777777" w:rsidR="00653F0D" w:rsidRPr="004F5FFC" w:rsidRDefault="00653F0D" w:rsidP="004D4181">
      <w:pPr>
        <w:pStyle w:val="BTEMEASMCA"/>
      </w:pPr>
    </w:p>
    <w:p w14:paraId="7EE2F35F" w14:textId="77777777" w:rsidR="00653F0D" w:rsidRPr="004F5FFC" w:rsidRDefault="00653F0D" w:rsidP="004D4181">
      <w:pPr>
        <w:pStyle w:val="BTEMEASMCA"/>
      </w:pPr>
    </w:p>
    <w:p w14:paraId="639F79D2" w14:textId="77777777" w:rsidR="00653F0D" w:rsidRPr="004F5FFC" w:rsidRDefault="00653F0D" w:rsidP="004D4181">
      <w:pPr>
        <w:pStyle w:val="BTEMEASMCA"/>
      </w:pPr>
    </w:p>
    <w:p w14:paraId="7811664C" w14:textId="77777777" w:rsidR="00653F0D" w:rsidRPr="004F5FFC" w:rsidRDefault="00653F0D" w:rsidP="004D4181">
      <w:pPr>
        <w:pStyle w:val="BTEMEASMCA"/>
      </w:pPr>
    </w:p>
    <w:p w14:paraId="4E8E58DC" w14:textId="77777777" w:rsidR="00653F0D" w:rsidRPr="004F5FFC" w:rsidRDefault="00653F0D" w:rsidP="004D4181">
      <w:pPr>
        <w:pStyle w:val="BTEMEASMCA"/>
      </w:pPr>
    </w:p>
    <w:p w14:paraId="45F3D573" w14:textId="77777777" w:rsidR="00653F0D" w:rsidRPr="004F5FFC" w:rsidRDefault="00653F0D" w:rsidP="004D4181">
      <w:pPr>
        <w:pStyle w:val="BTEMEASMCA"/>
      </w:pPr>
    </w:p>
    <w:p w14:paraId="36507B56" w14:textId="77777777" w:rsidR="00653F0D" w:rsidRPr="004F5FFC" w:rsidRDefault="00653F0D" w:rsidP="004D4181">
      <w:pPr>
        <w:pStyle w:val="BTEMEASMCA"/>
      </w:pPr>
    </w:p>
    <w:p w14:paraId="489874EC" w14:textId="77777777" w:rsidR="00653F0D" w:rsidRPr="004F5FFC" w:rsidRDefault="00653F0D" w:rsidP="004D4181">
      <w:pPr>
        <w:pStyle w:val="BTEMEASMCA"/>
      </w:pPr>
    </w:p>
    <w:p w14:paraId="1BCA640B" w14:textId="77777777" w:rsidR="00653F0D" w:rsidRPr="004F5FFC" w:rsidRDefault="00653F0D" w:rsidP="004D4181">
      <w:pPr>
        <w:pStyle w:val="BTEMEASMCA"/>
      </w:pPr>
    </w:p>
    <w:p w14:paraId="3E6CB976" w14:textId="77777777" w:rsidR="00653F0D" w:rsidRPr="004F5FFC" w:rsidRDefault="00653F0D" w:rsidP="004D4181">
      <w:pPr>
        <w:pStyle w:val="BTEMEASMCA"/>
      </w:pPr>
    </w:p>
    <w:p w14:paraId="6C13B7EF" w14:textId="77777777" w:rsidR="00653F0D" w:rsidRPr="004F5FFC" w:rsidRDefault="00653F0D" w:rsidP="004D4181">
      <w:pPr>
        <w:pStyle w:val="BTEMEASMCA"/>
      </w:pPr>
    </w:p>
    <w:p w14:paraId="4B844462" w14:textId="77777777" w:rsidR="00653F0D" w:rsidRPr="004F5FFC" w:rsidRDefault="00653F0D" w:rsidP="00653F0D">
      <w:pPr>
        <w:pStyle w:val="TTEMEASMCA"/>
        <w:rPr>
          <w:lang w:val="es-ES"/>
        </w:rPr>
      </w:pPr>
      <w:bookmarkStart w:id="66" w:name="_Toc129243134"/>
      <w:bookmarkStart w:id="67" w:name="_Toc129243259"/>
      <w:r w:rsidRPr="004F5FFC">
        <w:rPr>
          <w:lang w:val="es-ES"/>
        </w:rPr>
        <w:t>III PRIEDAS</w:t>
      </w:r>
      <w:bookmarkEnd w:id="66"/>
      <w:bookmarkEnd w:id="67"/>
    </w:p>
    <w:p w14:paraId="2C40477C" w14:textId="77777777" w:rsidR="00653F0D" w:rsidRPr="004F5FFC" w:rsidRDefault="00653F0D" w:rsidP="00EE1124">
      <w:pPr>
        <w:pStyle w:val="BTEMEASMCA"/>
      </w:pPr>
    </w:p>
    <w:p w14:paraId="39031865" w14:textId="77777777" w:rsidR="00653F0D" w:rsidRPr="004F5FFC" w:rsidRDefault="00653F0D" w:rsidP="00653F0D">
      <w:pPr>
        <w:pStyle w:val="TTEMEASMCA"/>
        <w:rPr>
          <w:lang w:val="es-ES"/>
        </w:rPr>
      </w:pPr>
      <w:bookmarkStart w:id="68" w:name="_Toc129243135"/>
      <w:bookmarkStart w:id="69" w:name="_Toc129243260"/>
      <w:r w:rsidRPr="004F5FFC">
        <w:rPr>
          <w:lang w:val="es-ES"/>
        </w:rPr>
        <w:t>ŽENKLINIMAS IR PAKUOTĖS LAPELIS</w:t>
      </w:r>
      <w:bookmarkEnd w:id="68"/>
      <w:bookmarkEnd w:id="69"/>
    </w:p>
    <w:p w14:paraId="46CBA4F2" w14:textId="77777777" w:rsidR="00653F0D" w:rsidRPr="004F5FFC" w:rsidRDefault="00653F0D" w:rsidP="00EE1124">
      <w:pPr>
        <w:pStyle w:val="BTEMEASMCA"/>
      </w:pPr>
      <w:r w:rsidRPr="004F5FFC">
        <w:br w:type="page"/>
      </w:r>
    </w:p>
    <w:p w14:paraId="0D83B1FB" w14:textId="77777777" w:rsidR="00653F0D" w:rsidRPr="004F5FFC" w:rsidRDefault="00653F0D" w:rsidP="00EE1124">
      <w:pPr>
        <w:pStyle w:val="BTEMEASMCA"/>
      </w:pPr>
    </w:p>
    <w:p w14:paraId="104FAA66" w14:textId="77777777" w:rsidR="00653F0D" w:rsidRPr="004F5FFC" w:rsidRDefault="00653F0D" w:rsidP="00EE1124">
      <w:pPr>
        <w:pStyle w:val="BTEMEASMCA"/>
      </w:pPr>
    </w:p>
    <w:p w14:paraId="5B48D814" w14:textId="77777777" w:rsidR="00653F0D" w:rsidRPr="004F5FFC" w:rsidRDefault="00653F0D" w:rsidP="00EE1124">
      <w:pPr>
        <w:pStyle w:val="BTEMEASMCA"/>
      </w:pPr>
    </w:p>
    <w:p w14:paraId="14966CFB" w14:textId="77777777" w:rsidR="00653F0D" w:rsidRPr="004F5FFC" w:rsidRDefault="00653F0D" w:rsidP="00EE1124">
      <w:pPr>
        <w:pStyle w:val="BTEMEASMCA"/>
      </w:pPr>
    </w:p>
    <w:p w14:paraId="69DF9A5E" w14:textId="77777777" w:rsidR="00653F0D" w:rsidRPr="004F5FFC" w:rsidRDefault="00653F0D" w:rsidP="00EE1124">
      <w:pPr>
        <w:pStyle w:val="BTEMEASMCA"/>
      </w:pPr>
    </w:p>
    <w:p w14:paraId="42320966" w14:textId="77777777" w:rsidR="00653F0D" w:rsidRPr="004F5FFC" w:rsidRDefault="00653F0D" w:rsidP="00097E24">
      <w:pPr>
        <w:pStyle w:val="BTEMEASMCA"/>
      </w:pPr>
    </w:p>
    <w:p w14:paraId="149F748F" w14:textId="77777777" w:rsidR="00653F0D" w:rsidRPr="004F5FFC" w:rsidRDefault="00653F0D" w:rsidP="004D4181">
      <w:pPr>
        <w:pStyle w:val="BTEMEASMCA"/>
      </w:pPr>
    </w:p>
    <w:p w14:paraId="44475802" w14:textId="77777777" w:rsidR="00653F0D" w:rsidRPr="004F5FFC" w:rsidRDefault="00653F0D" w:rsidP="004D4181">
      <w:pPr>
        <w:pStyle w:val="BTEMEASMCA"/>
      </w:pPr>
    </w:p>
    <w:p w14:paraId="00081833" w14:textId="77777777" w:rsidR="00653F0D" w:rsidRPr="004F5FFC" w:rsidRDefault="00653F0D" w:rsidP="004D4181">
      <w:pPr>
        <w:pStyle w:val="BTEMEASMCA"/>
      </w:pPr>
    </w:p>
    <w:p w14:paraId="51951D57" w14:textId="77777777" w:rsidR="00653F0D" w:rsidRPr="004F5FFC" w:rsidRDefault="00653F0D" w:rsidP="004D4181">
      <w:pPr>
        <w:pStyle w:val="BTEMEASMCA"/>
      </w:pPr>
    </w:p>
    <w:p w14:paraId="60937104" w14:textId="77777777" w:rsidR="00653F0D" w:rsidRPr="004F5FFC" w:rsidRDefault="00653F0D" w:rsidP="004D4181">
      <w:pPr>
        <w:pStyle w:val="BTEMEASMCA"/>
      </w:pPr>
    </w:p>
    <w:p w14:paraId="136388D6" w14:textId="77777777" w:rsidR="00653F0D" w:rsidRPr="004F5FFC" w:rsidRDefault="00653F0D" w:rsidP="004D4181">
      <w:pPr>
        <w:pStyle w:val="BTEMEASMCA"/>
      </w:pPr>
    </w:p>
    <w:p w14:paraId="6C85402C" w14:textId="77777777" w:rsidR="00653F0D" w:rsidRPr="004F5FFC" w:rsidRDefault="00653F0D" w:rsidP="004D4181">
      <w:pPr>
        <w:pStyle w:val="BTEMEASMCA"/>
      </w:pPr>
    </w:p>
    <w:p w14:paraId="4EFBCE4C" w14:textId="77777777" w:rsidR="00653F0D" w:rsidRPr="004F5FFC" w:rsidRDefault="00653F0D" w:rsidP="004D4181">
      <w:pPr>
        <w:pStyle w:val="BTEMEASMCA"/>
      </w:pPr>
    </w:p>
    <w:p w14:paraId="2D260C42" w14:textId="77777777" w:rsidR="00653F0D" w:rsidRPr="004F5FFC" w:rsidRDefault="00653F0D" w:rsidP="004D4181">
      <w:pPr>
        <w:pStyle w:val="BTEMEASMCA"/>
      </w:pPr>
    </w:p>
    <w:p w14:paraId="27B100DE" w14:textId="77777777" w:rsidR="00653F0D" w:rsidRPr="004F5FFC" w:rsidRDefault="00653F0D" w:rsidP="004D4181">
      <w:pPr>
        <w:pStyle w:val="BTEMEASMCA"/>
      </w:pPr>
    </w:p>
    <w:p w14:paraId="4C7B03AA" w14:textId="77777777" w:rsidR="00653F0D" w:rsidRPr="004F5FFC" w:rsidRDefault="00653F0D" w:rsidP="004D4181">
      <w:pPr>
        <w:pStyle w:val="BTEMEASMCA"/>
      </w:pPr>
    </w:p>
    <w:p w14:paraId="26486162" w14:textId="77777777" w:rsidR="00653F0D" w:rsidRPr="004F5FFC" w:rsidRDefault="00653F0D" w:rsidP="004D4181">
      <w:pPr>
        <w:pStyle w:val="BTEMEASMCA"/>
      </w:pPr>
    </w:p>
    <w:p w14:paraId="41CCB129" w14:textId="77777777" w:rsidR="00653F0D" w:rsidRPr="004F5FFC" w:rsidRDefault="00653F0D" w:rsidP="004D4181">
      <w:pPr>
        <w:pStyle w:val="BTEMEASMCA"/>
      </w:pPr>
    </w:p>
    <w:p w14:paraId="64B55373" w14:textId="77777777" w:rsidR="00653F0D" w:rsidRPr="004F5FFC" w:rsidRDefault="00653F0D" w:rsidP="004D4181">
      <w:pPr>
        <w:pStyle w:val="BTEMEASMCA"/>
      </w:pPr>
    </w:p>
    <w:p w14:paraId="1B4F4FA7" w14:textId="77777777" w:rsidR="00653F0D" w:rsidRPr="004F5FFC" w:rsidRDefault="00653F0D" w:rsidP="004D4181">
      <w:pPr>
        <w:pStyle w:val="BTEMEASMCA"/>
      </w:pPr>
    </w:p>
    <w:p w14:paraId="4CAF6A39" w14:textId="77777777" w:rsidR="00653F0D" w:rsidRPr="004F5FFC" w:rsidRDefault="00653F0D" w:rsidP="004D4181">
      <w:pPr>
        <w:pStyle w:val="BTEMEASMCA"/>
      </w:pPr>
    </w:p>
    <w:p w14:paraId="008ADB29" w14:textId="77777777" w:rsidR="00653F0D" w:rsidRPr="004F5FFC" w:rsidRDefault="00653F0D" w:rsidP="00653F0D">
      <w:pPr>
        <w:pStyle w:val="TTEMEASMCA"/>
        <w:rPr>
          <w:lang w:val="lt-LT"/>
        </w:rPr>
      </w:pPr>
      <w:bookmarkStart w:id="70" w:name="_Toc129243136"/>
      <w:bookmarkStart w:id="71" w:name="_Toc129243261"/>
      <w:r w:rsidRPr="004F5FFC">
        <w:rPr>
          <w:lang w:val="lt-LT"/>
        </w:rPr>
        <w:t>A. ŽENKLINIMAS</w:t>
      </w:r>
      <w:bookmarkEnd w:id="70"/>
      <w:bookmarkEnd w:id="71"/>
    </w:p>
    <w:p w14:paraId="6A066E30" w14:textId="77777777" w:rsidR="00653F0D" w:rsidRPr="004F5FFC" w:rsidRDefault="00653F0D" w:rsidP="00EE1124">
      <w:pPr>
        <w:pStyle w:val="BTEMEASMCA"/>
      </w:pPr>
      <w:r w:rsidRPr="004F5FFC">
        <w:br w:type="page"/>
      </w:r>
    </w:p>
    <w:p w14:paraId="13BE0D6B" w14:textId="77777777" w:rsidR="00653F0D" w:rsidRPr="004F5FFC" w:rsidRDefault="00653F0D" w:rsidP="00653F0D">
      <w:pPr>
        <w:pStyle w:val="PI-1labEMEASMCA"/>
      </w:pPr>
      <w:r w:rsidRPr="004F5FFC">
        <w:lastRenderedPageBreak/>
        <w:t>INFORMACIJA ANT IŠORINĖS PAKUOTĖS</w:t>
      </w:r>
    </w:p>
    <w:p w14:paraId="7D1588FA" w14:textId="77777777" w:rsidR="00653F0D" w:rsidRPr="004F5FFC" w:rsidRDefault="00653F0D" w:rsidP="00653F0D">
      <w:pPr>
        <w:pStyle w:val="PI-1labEMEASMCA"/>
      </w:pPr>
    </w:p>
    <w:p w14:paraId="3E34C71F" w14:textId="77777777" w:rsidR="00653F0D" w:rsidRPr="004F5FFC" w:rsidRDefault="00653F0D" w:rsidP="00653F0D">
      <w:pPr>
        <w:pStyle w:val="PI-1labEMEASMCA"/>
        <w:rPr>
          <w:bCs/>
        </w:rPr>
      </w:pPr>
      <w:r w:rsidRPr="004F5FFC">
        <w:t>KARTONO DĖŽUTĖ</w:t>
      </w:r>
    </w:p>
    <w:p w14:paraId="09C7C41C" w14:textId="77777777" w:rsidR="00653F0D" w:rsidRPr="004F5FFC" w:rsidRDefault="00653F0D" w:rsidP="00EE1124">
      <w:pPr>
        <w:pStyle w:val="BTEMEASMCA"/>
      </w:pPr>
    </w:p>
    <w:p w14:paraId="4FBB2376" w14:textId="77777777" w:rsidR="00653F0D" w:rsidRPr="004F5FFC" w:rsidRDefault="00653F0D" w:rsidP="00EE1124">
      <w:pPr>
        <w:pStyle w:val="BTEMEASMCA"/>
      </w:pPr>
    </w:p>
    <w:p w14:paraId="594C5609" w14:textId="77777777" w:rsidR="00653F0D" w:rsidRPr="004F5FFC" w:rsidRDefault="00653F0D" w:rsidP="00653F0D">
      <w:pPr>
        <w:pStyle w:val="PI-1labEMEASMCA"/>
      </w:pPr>
      <w:r w:rsidRPr="004F5FFC">
        <w:t>1.</w:t>
      </w:r>
      <w:r w:rsidRPr="004F5FFC">
        <w:tab/>
        <w:t>VAISTINIO PREPARATO PAVADINIMAS</w:t>
      </w:r>
    </w:p>
    <w:p w14:paraId="608D6DE3" w14:textId="77777777" w:rsidR="00653F0D" w:rsidRPr="004F5FFC" w:rsidRDefault="00653F0D" w:rsidP="00EE1124">
      <w:pPr>
        <w:pStyle w:val="BTEMEASMCA"/>
      </w:pPr>
    </w:p>
    <w:p w14:paraId="2CBD7668" w14:textId="77777777" w:rsidR="00653F0D" w:rsidRPr="004F5FFC" w:rsidRDefault="00653F0D" w:rsidP="00EE1124">
      <w:pPr>
        <w:pStyle w:val="BTEMEASMCA"/>
      </w:pPr>
      <w:r w:rsidRPr="004F5FFC">
        <w:t>SANERGY SPINAL 5 mg/ml injekcinis tirpalas</w:t>
      </w:r>
    </w:p>
    <w:p w14:paraId="7B743E8E" w14:textId="77777777" w:rsidR="00653F0D" w:rsidRPr="004F5FFC" w:rsidRDefault="00653F0D" w:rsidP="00EE1124">
      <w:pPr>
        <w:pStyle w:val="BTEMEASMCA"/>
      </w:pPr>
      <w:r w:rsidRPr="004F5FFC">
        <w:t>Bupivacaini hydrochloridum</w:t>
      </w:r>
    </w:p>
    <w:p w14:paraId="3590D86E" w14:textId="77777777" w:rsidR="00653F0D" w:rsidRPr="004F5FFC" w:rsidRDefault="00653F0D" w:rsidP="00EE1124">
      <w:pPr>
        <w:pStyle w:val="BTEMEASMCA"/>
      </w:pPr>
    </w:p>
    <w:p w14:paraId="10CBBDC5" w14:textId="77777777" w:rsidR="00653F0D" w:rsidRPr="004F5FFC" w:rsidRDefault="00653F0D" w:rsidP="00EE1124">
      <w:pPr>
        <w:pStyle w:val="BTEMEASMCA"/>
      </w:pPr>
    </w:p>
    <w:p w14:paraId="733BDED1" w14:textId="77777777" w:rsidR="00653F0D" w:rsidRPr="004F5FFC" w:rsidRDefault="00653F0D" w:rsidP="00653F0D">
      <w:pPr>
        <w:pStyle w:val="PI-1labEMEASMCA"/>
      </w:pPr>
      <w:r w:rsidRPr="004F5FFC">
        <w:t>2.</w:t>
      </w:r>
      <w:r w:rsidRPr="004F5FFC">
        <w:tab/>
        <w:t>VEIKLIOJI MEDŽIAGA IR JOS KIEKIS</w:t>
      </w:r>
    </w:p>
    <w:p w14:paraId="5ADFF73A" w14:textId="77777777" w:rsidR="00653F0D" w:rsidRPr="004F5FFC" w:rsidRDefault="00653F0D" w:rsidP="00EE1124">
      <w:pPr>
        <w:pStyle w:val="BTEMEASMCA"/>
      </w:pPr>
    </w:p>
    <w:p w14:paraId="5D1C5D49" w14:textId="77777777" w:rsidR="00653F0D" w:rsidRPr="004F5FFC" w:rsidRDefault="00653F0D" w:rsidP="00EE1124">
      <w:pPr>
        <w:pStyle w:val="BTEMEASMCA"/>
      </w:pPr>
      <w:r w:rsidRPr="004F5FFC">
        <w:t>1 ml tirpalo yra 5 mg bupivakaino hidrochlorido.</w:t>
      </w:r>
    </w:p>
    <w:p w14:paraId="2433A4F8" w14:textId="77777777" w:rsidR="00653F0D" w:rsidRPr="004F5FFC" w:rsidRDefault="00653F0D" w:rsidP="00EE1124">
      <w:pPr>
        <w:pStyle w:val="BTEMEASMCA"/>
      </w:pPr>
      <w:r w:rsidRPr="004F5FFC">
        <w:t>Vienoje ampulėje (4 ml) yra 20 mg bupivakaino hidrochlorido.</w:t>
      </w:r>
    </w:p>
    <w:p w14:paraId="6C4C83B3" w14:textId="77777777" w:rsidR="00653F0D" w:rsidRPr="004F5FFC" w:rsidRDefault="00653F0D" w:rsidP="00EE1124">
      <w:pPr>
        <w:pStyle w:val="BTEMEASMCA"/>
      </w:pPr>
    </w:p>
    <w:p w14:paraId="4E65606A" w14:textId="77777777" w:rsidR="00653F0D" w:rsidRPr="004F5FFC" w:rsidRDefault="00653F0D" w:rsidP="00EE1124">
      <w:pPr>
        <w:pStyle w:val="BTEMEASMCA"/>
      </w:pPr>
    </w:p>
    <w:p w14:paraId="22309C0D" w14:textId="77777777" w:rsidR="00653F0D" w:rsidRPr="00893F16" w:rsidRDefault="00653F0D" w:rsidP="00653F0D">
      <w:pPr>
        <w:pStyle w:val="PI-1labEMEASMCA"/>
        <w:rPr>
          <w:highlight w:val="lightGray"/>
        </w:rPr>
      </w:pPr>
      <w:r w:rsidRPr="004F5FFC">
        <w:t>3.</w:t>
      </w:r>
      <w:r w:rsidRPr="004F5FFC">
        <w:tab/>
        <w:t>PAGALBINIŲ MEDŽIAGŲ SĄRAŠAS</w:t>
      </w:r>
    </w:p>
    <w:p w14:paraId="3DDF5486" w14:textId="77777777" w:rsidR="00653F0D" w:rsidRPr="004F5FFC" w:rsidRDefault="00653F0D" w:rsidP="00EE1124">
      <w:pPr>
        <w:pStyle w:val="BTEMEASMCA"/>
      </w:pPr>
    </w:p>
    <w:p w14:paraId="3BBA5C31" w14:textId="6DA02FCA" w:rsidR="00D74F5A" w:rsidRPr="004F5FFC" w:rsidRDefault="00D74F5A" w:rsidP="00D74F5A">
      <w:pPr>
        <w:pStyle w:val="BTEMEASMCA"/>
      </w:pPr>
      <w:r>
        <w:t>n</w:t>
      </w:r>
      <w:r w:rsidR="00653F0D" w:rsidRPr="004F5FFC">
        <w:t>atrio chloridas</w:t>
      </w:r>
      <w:r>
        <w:t>;</w:t>
      </w:r>
      <w:r w:rsidRPr="00D74F5A">
        <w:t xml:space="preserve"> </w:t>
      </w:r>
      <w:r>
        <w:t>n</w:t>
      </w:r>
      <w:r w:rsidRPr="004F5FFC">
        <w:t>atrio hidroksidas arba v</w:t>
      </w:r>
      <w:r>
        <w:rPr>
          <w:lang w:eastAsia="lt-LT"/>
        </w:rPr>
        <w:t>andenilio chlorido rūgštis;</w:t>
      </w:r>
      <w:r w:rsidRPr="00D74F5A">
        <w:rPr>
          <w:lang w:eastAsia="lt-LT"/>
        </w:rPr>
        <w:t xml:space="preserve"> </w:t>
      </w:r>
      <w:r>
        <w:rPr>
          <w:lang w:eastAsia="lt-LT"/>
        </w:rPr>
        <w:t>i</w:t>
      </w:r>
      <w:r w:rsidRPr="004F5FFC">
        <w:rPr>
          <w:lang w:eastAsia="lt-LT"/>
        </w:rPr>
        <w:t>njekcinis vanduo</w:t>
      </w:r>
      <w:r>
        <w:rPr>
          <w:lang w:eastAsia="lt-LT"/>
        </w:rPr>
        <w:t>.</w:t>
      </w:r>
    </w:p>
    <w:p w14:paraId="776F9086" w14:textId="77777777" w:rsidR="00653F0D" w:rsidRPr="004F5FFC" w:rsidRDefault="00653F0D" w:rsidP="00EE1124">
      <w:pPr>
        <w:pStyle w:val="BTEMEASMCA"/>
      </w:pPr>
    </w:p>
    <w:p w14:paraId="0E0864E3" w14:textId="77777777" w:rsidR="00653F0D" w:rsidRPr="004F5FFC" w:rsidRDefault="00653F0D" w:rsidP="00653F0D">
      <w:pPr>
        <w:pStyle w:val="PI-1labEMEASMCA"/>
      </w:pPr>
      <w:r w:rsidRPr="004F5FFC">
        <w:t>4.</w:t>
      </w:r>
      <w:r w:rsidRPr="004F5FFC">
        <w:tab/>
        <w:t>FARMACINĖ FORMA IR KIEKIS PAKUOTĖJE</w:t>
      </w:r>
    </w:p>
    <w:p w14:paraId="731303D8" w14:textId="77777777" w:rsidR="00653F0D" w:rsidRPr="004F5FFC" w:rsidRDefault="00653F0D" w:rsidP="00EE1124">
      <w:pPr>
        <w:pStyle w:val="BTEMEASMCA"/>
      </w:pPr>
    </w:p>
    <w:p w14:paraId="3B877C31" w14:textId="77777777" w:rsidR="00653F0D" w:rsidRPr="004F5FFC" w:rsidRDefault="00653F0D" w:rsidP="00EE1124">
      <w:pPr>
        <w:pStyle w:val="BTEMEASMCA"/>
      </w:pPr>
      <w:r w:rsidRPr="004F5FFC">
        <w:t xml:space="preserve">Injekcinis tirpalas </w:t>
      </w:r>
    </w:p>
    <w:p w14:paraId="57B42E0E" w14:textId="77777777" w:rsidR="00653F0D" w:rsidRPr="004F5FFC" w:rsidRDefault="00653F0D" w:rsidP="00EE1124">
      <w:pPr>
        <w:pStyle w:val="BTEMEASMCA"/>
      </w:pPr>
      <w:r w:rsidRPr="004F5FFC">
        <w:t>5 ampulės po 4 ml</w:t>
      </w:r>
    </w:p>
    <w:p w14:paraId="3657A927" w14:textId="77777777" w:rsidR="00653F0D" w:rsidRPr="004F5FFC" w:rsidRDefault="00653F0D" w:rsidP="00EE1124">
      <w:pPr>
        <w:pStyle w:val="BTEMEASMCA"/>
      </w:pPr>
    </w:p>
    <w:p w14:paraId="5C00FD61" w14:textId="77777777" w:rsidR="00653F0D" w:rsidRPr="004F5FFC" w:rsidRDefault="00653F0D" w:rsidP="00EE1124">
      <w:pPr>
        <w:pStyle w:val="BTEMEASMCA"/>
      </w:pPr>
    </w:p>
    <w:p w14:paraId="2D0565A1" w14:textId="77777777" w:rsidR="00653F0D" w:rsidRPr="00893F16" w:rsidRDefault="00653F0D" w:rsidP="00653F0D">
      <w:pPr>
        <w:pStyle w:val="PI-1labEMEASMCA"/>
        <w:rPr>
          <w:highlight w:val="lightGray"/>
        </w:rPr>
      </w:pPr>
      <w:r w:rsidRPr="004F5FFC">
        <w:t>5.</w:t>
      </w:r>
      <w:r w:rsidRPr="004F5FFC">
        <w:tab/>
        <w:t>VARTOJIMO METODAS IR BŪDAS (-AI)</w:t>
      </w:r>
    </w:p>
    <w:p w14:paraId="4318A0D6" w14:textId="77777777" w:rsidR="00653F0D" w:rsidRPr="004F5FFC" w:rsidRDefault="00653F0D" w:rsidP="00EE1124">
      <w:pPr>
        <w:pStyle w:val="BTEMEASMCA"/>
      </w:pPr>
    </w:p>
    <w:p w14:paraId="22DF194C" w14:textId="77777777" w:rsidR="00E97515" w:rsidRPr="009226BC" w:rsidRDefault="00E97515" w:rsidP="00E97515">
      <w:pPr>
        <w:pStyle w:val="BTEMEASMCA"/>
      </w:pPr>
      <w:r w:rsidRPr="009226BC">
        <w:rPr>
          <w:lang w:eastAsia="lt-LT"/>
        </w:rPr>
        <w:t>Vartoti intratekaliai.</w:t>
      </w:r>
    </w:p>
    <w:p w14:paraId="63DA2D22" w14:textId="77777777" w:rsidR="00653F0D" w:rsidRPr="004F5FFC" w:rsidRDefault="00653F0D" w:rsidP="00EE1124">
      <w:pPr>
        <w:pStyle w:val="BTEMEASMCA"/>
      </w:pPr>
      <w:r w:rsidRPr="004F5FFC">
        <w:t>Prieš vartojimą perskaitykite pakuotės lapelį.</w:t>
      </w:r>
    </w:p>
    <w:p w14:paraId="440257DB" w14:textId="77777777" w:rsidR="00653F0D" w:rsidRPr="004F5FFC" w:rsidRDefault="00653F0D" w:rsidP="00EE1124">
      <w:pPr>
        <w:pStyle w:val="BTEMEASMCA"/>
      </w:pPr>
    </w:p>
    <w:p w14:paraId="28F1329E" w14:textId="77777777" w:rsidR="00653F0D" w:rsidRPr="004F5FFC" w:rsidRDefault="00653F0D" w:rsidP="00EE1124">
      <w:pPr>
        <w:pStyle w:val="BTEMEASMCA"/>
      </w:pPr>
    </w:p>
    <w:p w14:paraId="482FAADE" w14:textId="35565BE2" w:rsidR="00653F0D" w:rsidRPr="004F5FFC" w:rsidRDefault="00653F0D" w:rsidP="00653F0D">
      <w:pPr>
        <w:pStyle w:val="PI-1labEMEASMCA"/>
      </w:pPr>
      <w:r w:rsidRPr="004F5FFC">
        <w:t>6.</w:t>
      </w:r>
      <w:r w:rsidRPr="004F5FFC">
        <w:tab/>
        <w:t xml:space="preserve">SPECIALUS ĮSPĖJIMAS, KAD VAISTINĮ PREPARATĄ BŪTINA LAIKYTI VAIKAMS </w:t>
      </w:r>
      <w:r w:rsidR="00BF1086" w:rsidRPr="004F5FFC">
        <w:t>NEPASTEBIMOJE</w:t>
      </w:r>
      <w:r w:rsidRPr="004F5FFC">
        <w:t xml:space="preserve"> IR </w:t>
      </w:r>
      <w:r w:rsidR="00BF1086" w:rsidRPr="004F5FFC">
        <w:t>NEPASIEKIAMOJE</w:t>
      </w:r>
      <w:r w:rsidRPr="004F5FFC">
        <w:t xml:space="preserve"> VIETOJE</w:t>
      </w:r>
    </w:p>
    <w:p w14:paraId="67BAEDD3" w14:textId="77777777" w:rsidR="00653F0D" w:rsidRPr="004F5FFC" w:rsidRDefault="00653F0D" w:rsidP="00EE1124">
      <w:pPr>
        <w:pStyle w:val="BTEMEASMCA"/>
      </w:pPr>
    </w:p>
    <w:p w14:paraId="09429611" w14:textId="700DEBB4" w:rsidR="00BF1086" w:rsidRPr="007E18EF" w:rsidRDefault="00BF1086" w:rsidP="007E18EF">
      <w:pPr>
        <w:rPr>
          <w:sz w:val="22"/>
        </w:rPr>
      </w:pPr>
      <w:r w:rsidRPr="007E18EF">
        <w:rPr>
          <w:sz w:val="22"/>
        </w:rPr>
        <w:t xml:space="preserve">Laikyti vaikams </w:t>
      </w:r>
      <w:r w:rsidRPr="004F5FFC">
        <w:rPr>
          <w:noProof/>
          <w:sz w:val="22"/>
          <w:szCs w:val="22"/>
        </w:rPr>
        <w:t xml:space="preserve">nepastebimoje ir </w:t>
      </w:r>
      <w:r w:rsidRPr="007E18EF">
        <w:rPr>
          <w:sz w:val="22"/>
        </w:rPr>
        <w:t>nepasiekiamoje vietoje.</w:t>
      </w:r>
    </w:p>
    <w:p w14:paraId="5A83B88E" w14:textId="77777777" w:rsidR="00653F0D" w:rsidRPr="004F5FFC" w:rsidRDefault="00653F0D" w:rsidP="00EE1124">
      <w:pPr>
        <w:pStyle w:val="BTEMEASMCA"/>
      </w:pPr>
    </w:p>
    <w:p w14:paraId="0A4C0A23" w14:textId="77777777" w:rsidR="00653F0D" w:rsidRPr="004F5FFC" w:rsidRDefault="00653F0D" w:rsidP="00EE1124">
      <w:pPr>
        <w:pStyle w:val="BTEMEASMCA"/>
      </w:pPr>
    </w:p>
    <w:p w14:paraId="222D9F6F" w14:textId="77777777" w:rsidR="00653F0D" w:rsidRPr="00893F16" w:rsidRDefault="00653F0D" w:rsidP="00653F0D">
      <w:pPr>
        <w:pStyle w:val="PI-1labEMEASMCA"/>
        <w:rPr>
          <w:highlight w:val="lightGray"/>
        </w:rPr>
      </w:pPr>
      <w:r w:rsidRPr="004F5FFC">
        <w:t>7.</w:t>
      </w:r>
      <w:r w:rsidRPr="004F5FFC">
        <w:tab/>
        <w:t>KITAS (-I) SPECIALUS (-ŪS) ĮSPĖJIMAS (-AI) (JEI REIKIA)</w:t>
      </w:r>
    </w:p>
    <w:p w14:paraId="4B4A1A13" w14:textId="77777777" w:rsidR="00653F0D" w:rsidRPr="004F5FFC" w:rsidRDefault="00653F0D" w:rsidP="00EE1124">
      <w:pPr>
        <w:pStyle w:val="BTEMEASMCA"/>
      </w:pPr>
    </w:p>
    <w:p w14:paraId="74D71FF1" w14:textId="77777777" w:rsidR="00653F0D" w:rsidRPr="004F5FFC" w:rsidRDefault="00653F0D" w:rsidP="00EE1124">
      <w:pPr>
        <w:pStyle w:val="BTEMEASMCA"/>
      </w:pPr>
    </w:p>
    <w:p w14:paraId="7BF166F8" w14:textId="77777777" w:rsidR="00653F0D" w:rsidRPr="00893F16" w:rsidRDefault="00653F0D" w:rsidP="00653F0D">
      <w:pPr>
        <w:pStyle w:val="PI-1labEMEASMCA"/>
        <w:rPr>
          <w:highlight w:val="lightGray"/>
        </w:rPr>
      </w:pPr>
      <w:r w:rsidRPr="004F5FFC">
        <w:t>8.</w:t>
      </w:r>
      <w:r w:rsidRPr="004F5FFC">
        <w:tab/>
        <w:t>TINKAMUMO LAIKAS</w:t>
      </w:r>
    </w:p>
    <w:p w14:paraId="77083333" w14:textId="77777777" w:rsidR="00653F0D" w:rsidRPr="004F5FFC" w:rsidRDefault="00653F0D" w:rsidP="00EE1124">
      <w:pPr>
        <w:pStyle w:val="BTEMEASMCA"/>
      </w:pPr>
    </w:p>
    <w:p w14:paraId="10A11627" w14:textId="77777777" w:rsidR="00653F0D" w:rsidRPr="004F5FFC" w:rsidRDefault="00653F0D" w:rsidP="00EE1124">
      <w:pPr>
        <w:pStyle w:val="BTEMEASMCA"/>
      </w:pPr>
      <w:r w:rsidRPr="004F5FFC">
        <w:t>Tinka iki {MM YYYY}</w:t>
      </w:r>
    </w:p>
    <w:p w14:paraId="0EDB9BEE" w14:textId="77777777" w:rsidR="00653F0D" w:rsidRPr="004F5FFC" w:rsidRDefault="00653F0D" w:rsidP="00EE1124">
      <w:pPr>
        <w:pStyle w:val="BTEMEASMCA"/>
      </w:pPr>
      <w:r w:rsidRPr="004F5FFC">
        <w:t>[mėnuo, metai]</w:t>
      </w:r>
    </w:p>
    <w:p w14:paraId="19F9B10F" w14:textId="77777777" w:rsidR="00653F0D" w:rsidRPr="004F5FFC" w:rsidRDefault="00653F0D" w:rsidP="00EE1124">
      <w:pPr>
        <w:pStyle w:val="BTEMEASMCA"/>
      </w:pPr>
    </w:p>
    <w:p w14:paraId="1B0A5DC0" w14:textId="77777777" w:rsidR="00653F0D" w:rsidRPr="004F5FFC" w:rsidRDefault="00653F0D" w:rsidP="00EE1124">
      <w:pPr>
        <w:pStyle w:val="BTEMEASMCA"/>
      </w:pPr>
    </w:p>
    <w:p w14:paraId="77BB454B" w14:textId="77777777" w:rsidR="00653F0D" w:rsidRPr="004F5FFC" w:rsidRDefault="00653F0D" w:rsidP="00653F0D">
      <w:pPr>
        <w:pStyle w:val="PI-1labEMEASMCA"/>
      </w:pPr>
      <w:r w:rsidRPr="004F5FFC">
        <w:t>9.</w:t>
      </w:r>
      <w:r w:rsidRPr="004F5FFC">
        <w:tab/>
        <w:t>SPECIALIOS LAIKYMO SĄLYGOS</w:t>
      </w:r>
    </w:p>
    <w:p w14:paraId="665E5770" w14:textId="77777777" w:rsidR="00653F0D" w:rsidRPr="004F5FFC" w:rsidRDefault="00653F0D" w:rsidP="00EE1124">
      <w:pPr>
        <w:pStyle w:val="BTEMEASMCA"/>
      </w:pPr>
    </w:p>
    <w:p w14:paraId="4C4D5401" w14:textId="61185957" w:rsidR="00653F0D" w:rsidRPr="004F5FFC" w:rsidRDefault="00653F0D" w:rsidP="00EE1124">
      <w:pPr>
        <w:pStyle w:val="BTEMEASMCA"/>
      </w:pPr>
      <w:r w:rsidRPr="004F5FFC">
        <w:rPr>
          <w:noProof/>
        </w:rPr>
        <w:t xml:space="preserve">Laikyti ne aukštesnėje kaip 25 </w:t>
      </w:r>
      <w:r w:rsidRPr="004F5FFC">
        <w:rPr>
          <w:noProof/>
        </w:rPr>
        <w:sym w:font="Symbol" w:char="F0B0"/>
      </w:r>
      <w:r w:rsidRPr="004F5FFC">
        <w:rPr>
          <w:noProof/>
        </w:rPr>
        <w:t xml:space="preserve">C temperatūroje. </w:t>
      </w:r>
      <w:r w:rsidRPr="004F5FFC">
        <w:t xml:space="preserve">Ampules laikyti išorinėje dėžutėje, kad </w:t>
      </w:r>
      <w:r w:rsidR="00BF1086" w:rsidRPr="004F5FFC">
        <w:t>vaistas</w:t>
      </w:r>
      <w:r w:rsidRPr="004F5FFC">
        <w:t xml:space="preserve"> būtų apsaugotas nuo šviesos. Negalima užšaldyti!</w:t>
      </w:r>
    </w:p>
    <w:p w14:paraId="4D9C8EEB" w14:textId="77777777" w:rsidR="00653F0D" w:rsidRPr="004F5FFC" w:rsidRDefault="00653F0D" w:rsidP="00EE1124">
      <w:pPr>
        <w:pStyle w:val="BTEMEASMCA"/>
      </w:pPr>
    </w:p>
    <w:p w14:paraId="0A239E13" w14:textId="77777777" w:rsidR="00653F0D" w:rsidRPr="004F5FFC" w:rsidRDefault="00653F0D" w:rsidP="00EE1124">
      <w:pPr>
        <w:pStyle w:val="BTEMEASMCA"/>
      </w:pPr>
    </w:p>
    <w:p w14:paraId="1373E412" w14:textId="77777777" w:rsidR="00653F0D" w:rsidRPr="004F5FFC" w:rsidRDefault="00653F0D" w:rsidP="00653F0D">
      <w:pPr>
        <w:pStyle w:val="PI-1labEMEASMCA"/>
      </w:pPr>
      <w:r w:rsidRPr="004F5FFC">
        <w:lastRenderedPageBreak/>
        <w:t>10.</w:t>
      </w:r>
      <w:r w:rsidRPr="004F5FFC">
        <w:tab/>
        <w:t xml:space="preserve">SPECIALIOS ATSARGUMO PRIEMONĖS DĖL NESUVARTOTO </w:t>
      </w:r>
      <w:r w:rsidRPr="004F5FFC">
        <w:rPr>
          <w:bCs/>
        </w:rPr>
        <w:t xml:space="preserve">VAISTINIO PREPARATO AR JO ATLIEKŲ </w:t>
      </w:r>
      <w:r w:rsidRPr="004F5FFC">
        <w:t>TVARKYMO (JEI REIKIA)</w:t>
      </w:r>
    </w:p>
    <w:p w14:paraId="60013D9C" w14:textId="77777777" w:rsidR="00653F0D" w:rsidRPr="004F5FFC" w:rsidRDefault="00653F0D" w:rsidP="00EE1124">
      <w:pPr>
        <w:pStyle w:val="BTEMEASMCA"/>
      </w:pPr>
    </w:p>
    <w:p w14:paraId="2AA576EB" w14:textId="77777777" w:rsidR="00653F0D" w:rsidRPr="004F5FFC" w:rsidRDefault="00653F0D" w:rsidP="00EE1124">
      <w:pPr>
        <w:pStyle w:val="BTEMEASMCA"/>
      </w:pPr>
    </w:p>
    <w:p w14:paraId="28CFE8C5" w14:textId="7E284FAB" w:rsidR="00653F0D" w:rsidRPr="004F5FFC" w:rsidRDefault="00653F0D" w:rsidP="00653F0D">
      <w:pPr>
        <w:pStyle w:val="PI-1labEMEASMCA"/>
      </w:pPr>
      <w:r w:rsidRPr="004F5FFC">
        <w:t>11.</w:t>
      </w:r>
      <w:r w:rsidRPr="004F5FFC">
        <w:tab/>
        <w:t>R</w:t>
      </w:r>
      <w:r w:rsidR="00BF1086" w:rsidRPr="004F5FFC">
        <w:t>EGISTRUOTOJO</w:t>
      </w:r>
      <w:r w:rsidRPr="004F5FFC">
        <w:t xml:space="preserve"> PAVADINIMAS IR ADRESAS</w:t>
      </w:r>
    </w:p>
    <w:p w14:paraId="4B218769" w14:textId="77777777" w:rsidR="00653F0D" w:rsidRPr="004F5FFC" w:rsidRDefault="00653F0D" w:rsidP="00653F0D">
      <w:pPr>
        <w:pStyle w:val="Antrat3"/>
        <w:spacing w:before="0" w:after="0"/>
        <w:rPr>
          <w:rFonts w:ascii="Times New Roman" w:hAnsi="Times New Roman" w:cs="Times New Roman"/>
          <w:b w:val="0"/>
          <w:bCs w:val="0"/>
          <w:sz w:val="22"/>
          <w:szCs w:val="22"/>
          <w:lang w:val="lv-LV"/>
        </w:rPr>
      </w:pPr>
    </w:p>
    <w:p w14:paraId="6054A9AC" w14:textId="77777777" w:rsidR="00653F0D" w:rsidRPr="00D74F5A" w:rsidRDefault="00653F0D" w:rsidP="00EE1124">
      <w:pPr>
        <w:pStyle w:val="BTEMEASMCA"/>
        <w:rPr>
          <w:caps/>
        </w:rPr>
      </w:pPr>
      <w:bookmarkStart w:id="72" w:name="OLE_LINK1"/>
      <w:r w:rsidRPr="004F5FFC">
        <w:t xml:space="preserve">AS </w:t>
      </w:r>
      <w:r w:rsidRPr="00D74F5A">
        <w:rPr>
          <w:caps/>
        </w:rPr>
        <w:t>Grindeks</w:t>
      </w:r>
      <w:r w:rsidR="00D74F5A">
        <w:rPr>
          <w:caps/>
        </w:rPr>
        <w:t>.</w:t>
      </w:r>
    </w:p>
    <w:p w14:paraId="2AFE2638" w14:textId="77777777" w:rsidR="00653F0D" w:rsidRPr="004F5FFC" w:rsidRDefault="00653F0D" w:rsidP="00EE1124">
      <w:pPr>
        <w:pStyle w:val="BTEMEASMCA"/>
      </w:pPr>
      <w:r w:rsidRPr="004F5FFC">
        <w:t xml:space="preserve">Krustpils </w:t>
      </w:r>
      <w:r w:rsidR="00F641C7">
        <w:t xml:space="preserve">iela </w:t>
      </w:r>
      <w:r w:rsidRPr="004F5FFC">
        <w:t>53, Rīga, LV-1057, Latvija</w:t>
      </w:r>
    </w:p>
    <w:p w14:paraId="730CFA0C" w14:textId="77777777" w:rsidR="00653F0D" w:rsidRPr="004F5FFC" w:rsidRDefault="00653F0D" w:rsidP="00EE1124">
      <w:pPr>
        <w:pStyle w:val="BTEMEASMCA"/>
      </w:pPr>
    </w:p>
    <w:p w14:paraId="53E1980B" w14:textId="77777777" w:rsidR="00653F0D" w:rsidRPr="004F5FFC" w:rsidRDefault="00653F0D" w:rsidP="00EE1124">
      <w:pPr>
        <w:pStyle w:val="BTEMEASMCA"/>
      </w:pPr>
    </w:p>
    <w:bookmarkEnd w:id="72"/>
    <w:p w14:paraId="1092B73D" w14:textId="7567427C" w:rsidR="00653F0D" w:rsidRPr="004F5FFC" w:rsidRDefault="00653F0D" w:rsidP="00653F0D">
      <w:pPr>
        <w:pStyle w:val="PI-1labEMEASMCA"/>
      </w:pPr>
      <w:r w:rsidRPr="004F5FFC">
        <w:t>12.</w:t>
      </w:r>
      <w:r w:rsidRPr="004F5FFC">
        <w:tab/>
        <w:t>R</w:t>
      </w:r>
      <w:r w:rsidR="00BF1086" w:rsidRPr="004F5FFC">
        <w:t>EGISTRACIJOS PAŽYMĖJIMO</w:t>
      </w:r>
      <w:r w:rsidRPr="004F5FFC">
        <w:t xml:space="preserve"> NUMERIS </w:t>
      </w:r>
    </w:p>
    <w:p w14:paraId="678C5F72" w14:textId="77777777" w:rsidR="00653F0D" w:rsidRPr="004F5FFC" w:rsidRDefault="00653F0D" w:rsidP="00EE1124">
      <w:pPr>
        <w:pStyle w:val="BTEMEASMCA"/>
      </w:pPr>
    </w:p>
    <w:p w14:paraId="0F3692C6" w14:textId="77777777" w:rsidR="00653F0D" w:rsidRPr="004F5FFC" w:rsidRDefault="00653F0D" w:rsidP="00EE1124">
      <w:pPr>
        <w:pStyle w:val="BTEMEASMCA"/>
      </w:pPr>
      <w:r w:rsidRPr="004F5FFC">
        <w:t>LT/1/09/1590/001</w:t>
      </w:r>
    </w:p>
    <w:p w14:paraId="3BA98129" w14:textId="77777777" w:rsidR="00653F0D" w:rsidRPr="004F5FFC" w:rsidRDefault="00653F0D" w:rsidP="00EE1124">
      <w:pPr>
        <w:pStyle w:val="BTEMEASMCA"/>
      </w:pPr>
    </w:p>
    <w:p w14:paraId="70CCC374" w14:textId="77777777" w:rsidR="00653F0D" w:rsidRPr="004F5FFC" w:rsidRDefault="00653F0D" w:rsidP="00EE1124">
      <w:pPr>
        <w:pStyle w:val="BTEMEASMCA"/>
      </w:pPr>
    </w:p>
    <w:p w14:paraId="7A7336DE" w14:textId="77777777" w:rsidR="00653F0D" w:rsidRPr="004F5FFC" w:rsidRDefault="00653F0D" w:rsidP="00653F0D">
      <w:pPr>
        <w:pStyle w:val="PI-1labEMEASMCA"/>
      </w:pPr>
      <w:r w:rsidRPr="004F5FFC">
        <w:t>13.</w:t>
      </w:r>
      <w:r w:rsidRPr="004F5FFC">
        <w:tab/>
        <w:t>SERIJOS NUMERIS</w:t>
      </w:r>
    </w:p>
    <w:p w14:paraId="310CDB0F" w14:textId="77777777" w:rsidR="00653F0D" w:rsidRPr="004F5FFC" w:rsidRDefault="00653F0D" w:rsidP="00EE1124">
      <w:pPr>
        <w:pStyle w:val="BTEMEASMCA"/>
      </w:pPr>
    </w:p>
    <w:p w14:paraId="553CA464" w14:textId="77777777" w:rsidR="00653F0D" w:rsidRPr="004F5FFC" w:rsidRDefault="00653F0D" w:rsidP="00EE1124">
      <w:pPr>
        <w:pStyle w:val="BTEMEASMCA"/>
      </w:pPr>
      <w:r w:rsidRPr="004F5FFC">
        <w:t>Serija</w:t>
      </w:r>
    </w:p>
    <w:p w14:paraId="127B7748" w14:textId="77777777" w:rsidR="00653F0D" w:rsidRPr="004F5FFC" w:rsidRDefault="00653F0D" w:rsidP="00EE1124">
      <w:pPr>
        <w:pStyle w:val="BTEMEASMCA"/>
      </w:pPr>
    </w:p>
    <w:p w14:paraId="259BCEAA" w14:textId="77777777" w:rsidR="00653F0D" w:rsidRPr="004F5FFC" w:rsidRDefault="00653F0D" w:rsidP="00EE1124">
      <w:pPr>
        <w:pStyle w:val="BTEMEASMCA"/>
      </w:pPr>
    </w:p>
    <w:p w14:paraId="65540A80" w14:textId="77777777" w:rsidR="00653F0D" w:rsidRPr="004F5FFC" w:rsidRDefault="00653F0D" w:rsidP="00653F0D">
      <w:pPr>
        <w:pStyle w:val="PI-1labEMEASMCA"/>
      </w:pPr>
      <w:r w:rsidRPr="004F5FFC">
        <w:t>14.</w:t>
      </w:r>
      <w:r w:rsidRPr="004F5FFC">
        <w:tab/>
        <w:t>PARDAVIMO (IŠDAVIMO) TVARKA</w:t>
      </w:r>
    </w:p>
    <w:p w14:paraId="6423B9EC" w14:textId="77777777" w:rsidR="00653F0D" w:rsidRPr="004F5FFC" w:rsidRDefault="00653F0D" w:rsidP="00EE1124">
      <w:pPr>
        <w:pStyle w:val="BTEMEASMCA"/>
      </w:pPr>
    </w:p>
    <w:p w14:paraId="49A08261" w14:textId="156E84C3" w:rsidR="00653F0D" w:rsidRPr="004F5FFC" w:rsidRDefault="00653F0D" w:rsidP="00EE1124">
      <w:pPr>
        <w:pStyle w:val="BTEMEASMCA"/>
      </w:pPr>
      <w:r w:rsidRPr="004F5FFC">
        <w:t xml:space="preserve">Receptinis </w:t>
      </w:r>
      <w:r w:rsidR="00BF1086" w:rsidRPr="004F5FFC">
        <w:t>vaistas.</w:t>
      </w:r>
    </w:p>
    <w:p w14:paraId="2DB68F71" w14:textId="77777777" w:rsidR="00653F0D" w:rsidRPr="004F5FFC" w:rsidRDefault="00653F0D" w:rsidP="00EE1124">
      <w:pPr>
        <w:pStyle w:val="BTEMEASMCA"/>
      </w:pPr>
    </w:p>
    <w:p w14:paraId="4FA9B179" w14:textId="77777777" w:rsidR="00653F0D" w:rsidRPr="004F5FFC" w:rsidRDefault="00653F0D" w:rsidP="00EE1124">
      <w:pPr>
        <w:pStyle w:val="BTEMEASMCA"/>
      </w:pPr>
    </w:p>
    <w:p w14:paraId="3C0A5D7A" w14:textId="77777777" w:rsidR="00653F0D" w:rsidRPr="004F5FFC" w:rsidRDefault="00653F0D" w:rsidP="00653F0D">
      <w:pPr>
        <w:pStyle w:val="PI-1labEMEASMCA"/>
      </w:pPr>
      <w:r w:rsidRPr="004F5FFC">
        <w:t>15.</w:t>
      </w:r>
      <w:r w:rsidRPr="004F5FFC">
        <w:tab/>
        <w:t>VARTOJIMO INSTRUKCIJA</w:t>
      </w:r>
    </w:p>
    <w:p w14:paraId="74B0E816" w14:textId="77777777" w:rsidR="00653F0D" w:rsidRPr="004F5FFC" w:rsidRDefault="00653F0D" w:rsidP="00EE1124">
      <w:pPr>
        <w:pStyle w:val="BTEMEASMCA"/>
      </w:pPr>
    </w:p>
    <w:p w14:paraId="41C47ADE" w14:textId="77777777" w:rsidR="00653F0D" w:rsidRPr="004F5FFC" w:rsidRDefault="00653F0D" w:rsidP="00EE1124">
      <w:pPr>
        <w:pStyle w:val="BTEMEASMCA"/>
      </w:pPr>
    </w:p>
    <w:p w14:paraId="29AA7FA0" w14:textId="77777777" w:rsidR="00653F0D" w:rsidRPr="004F5FFC" w:rsidRDefault="00653F0D" w:rsidP="00653F0D">
      <w:pPr>
        <w:pStyle w:val="PI-1labEMEASMCA"/>
      </w:pPr>
      <w:r w:rsidRPr="004F5FFC">
        <w:t>16.</w:t>
      </w:r>
      <w:r w:rsidRPr="004F5FFC">
        <w:tab/>
        <w:t>INFORMACIJA BRAILIO RAŠTU</w:t>
      </w:r>
    </w:p>
    <w:p w14:paraId="0CEEE2F6" w14:textId="77777777" w:rsidR="00653F0D" w:rsidRPr="004F5FFC" w:rsidRDefault="00653F0D" w:rsidP="00EE1124">
      <w:pPr>
        <w:pStyle w:val="BTEMEASMCA"/>
      </w:pPr>
    </w:p>
    <w:p w14:paraId="4385B5EF" w14:textId="77777777" w:rsidR="00BF1086" w:rsidRPr="004F5FFC" w:rsidRDefault="00653F0D" w:rsidP="00EE1124">
      <w:pPr>
        <w:pStyle w:val="BTEMEASMCA"/>
      </w:pPr>
      <w:r w:rsidRPr="00893F16">
        <w:rPr>
          <w:highlight w:val="lightGray"/>
        </w:rPr>
        <w:t>Priimtas paaiškinimas nenurodyti informacijos Brailio raštu</w:t>
      </w:r>
    </w:p>
    <w:p w14:paraId="7BA15EFF" w14:textId="77777777" w:rsidR="00BF1086" w:rsidRPr="004F5FFC" w:rsidRDefault="00BF1086" w:rsidP="00EE1124">
      <w:pPr>
        <w:pStyle w:val="BTEMEASMCA"/>
      </w:pPr>
    </w:p>
    <w:p w14:paraId="78C66048" w14:textId="77777777" w:rsidR="00BF1086" w:rsidRPr="004F5FFC" w:rsidRDefault="00BF1086" w:rsidP="00BF1086">
      <w:pPr>
        <w:rPr>
          <w:noProof/>
          <w:sz w:val="22"/>
          <w:szCs w:val="22"/>
          <w:shd w:val="clear" w:color="auto" w:fill="CCCCCC"/>
        </w:rPr>
      </w:pPr>
    </w:p>
    <w:p w14:paraId="6D68AFE7" w14:textId="77777777" w:rsidR="00BF1086" w:rsidRPr="004F5FFC" w:rsidRDefault="00BF1086" w:rsidP="00BF108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4F5FFC">
        <w:rPr>
          <w:b/>
          <w:noProof/>
          <w:sz w:val="22"/>
          <w:szCs w:val="22"/>
        </w:rPr>
        <w:t>17.</w:t>
      </w:r>
      <w:r w:rsidRPr="004F5FFC">
        <w:rPr>
          <w:b/>
          <w:noProof/>
          <w:sz w:val="22"/>
          <w:szCs w:val="22"/>
        </w:rPr>
        <w:tab/>
        <w:t>UNIKALUS IDENTIFIKATORIUS – 2D BRŪKŠNINIS KODAS</w:t>
      </w:r>
    </w:p>
    <w:p w14:paraId="64311399" w14:textId="77777777" w:rsidR="00BF1086" w:rsidRPr="004F5FFC" w:rsidRDefault="00BF1086" w:rsidP="00BF1086">
      <w:pPr>
        <w:rPr>
          <w:noProof/>
          <w:sz w:val="22"/>
          <w:szCs w:val="22"/>
        </w:rPr>
      </w:pPr>
    </w:p>
    <w:p w14:paraId="49C9B6F6" w14:textId="77777777" w:rsidR="00BF1086" w:rsidRPr="004F5FFC" w:rsidRDefault="00BF1086" w:rsidP="00BF1086">
      <w:pPr>
        <w:rPr>
          <w:noProof/>
          <w:sz w:val="22"/>
          <w:szCs w:val="22"/>
          <w:shd w:val="clear" w:color="auto" w:fill="CCCCCC"/>
        </w:rPr>
      </w:pPr>
      <w:r w:rsidRPr="004F5FFC">
        <w:rPr>
          <w:noProof/>
          <w:sz w:val="22"/>
          <w:szCs w:val="22"/>
          <w:highlight w:val="lightGray"/>
        </w:rPr>
        <w:t>2D brūkšninis kodas su nurodytu unikaliu identifikatoriumi.</w:t>
      </w:r>
    </w:p>
    <w:p w14:paraId="5A7CE829" w14:textId="77777777" w:rsidR="00BF1086" w:rsidRPr="004F5FFC" w:rsidRDefault="00BF1086" w:rsidP="00BF1086">
      <w:pPr>
        <w:rPr>
          <w:noProof/>
          <w:sz w:val="22"/>
          <w:szCs w:val="22"/>
        </w:rPr>
      </w:pPr>
    </w:p>
    <w:p w14:paraId="04E36336" w14:textId="77777777" w:rsidR="00BF1086" w:rsidRPr="004F5FFC" w:rsidRDefault="00BF1086" w:rsidP="00BF1086">
      <w:pPr>
        <w:rPr>
          <w:noProof/>
          <w:sz w:val="22"/>
          <w:szCs w:val="22"/>
        </w:rPr>
      </w:pPr>
    </w:p>
    <w:p w14:paraId="2261BAD4" w14:textId="77777777" w:rsidR="00BF1086" w:rsidRPr="004F5FFC" w:rsidRDefault="00BF1086" w:rsidP="00BF108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4F5FFC">
        <w:rPr>
          <w:b/>
          <w:noProof/>
          <w:sz w:val="22"/>
          <w:szCs w:val="22"/>
        </w:rPr>
        <w:t>18.</w:t>
      </w:r>
      <w:r w:rsidRPr="004F5FFC">
        <w:rPr>
          <w:b/>
          <w:noProof/>
          <w:sz w:val="22"/>
          <w:szCs w:val="22"/>
        </w:rPr>
        <w:tab/>
        <w:t>UNIKALUS IDENTIFIKATORIUS – ŽMONĖMS SUPRANTAMI DUOMENYS</w:t>
      </w:r>
    </w:p>
    <w:p w14:paraId="1A4910F0" w14:textId="77777777" w:rsidR="00BF1086" w:rsidRPr="004F5FFC" w:rsidRDefault="00BF1086" w:rsidP="00BF1086">
      <w:pPr>
        <w:rPr>
          <w:noProof/>
          <w:sz w:val="22"/>
          <w:szCs w:val="22"/>
        </w:rPr>
      </w:pPr>
    </w:p>
    <w:p w14:paraId="001B8A54" w14:textId="77777777" w:rsidR="00BF1086" w:rsidRPr="004F5FFC" w:rsidRDefault="00BF1086" w:rsidP="00BF1086">
      <w:pPr>
        <w:rPr>
          <w:sz w:val="22"/>
          <w:szCs w:val="22"/>
        </w:rPr>
      </w:pPr>
      <w:r w:rsidRPr="004F5FFC">
        <w:rPr>
          <w:sz w:val="22"/>
          <w:szCs w:val="22"/>
        </w:rPr>
        <w:t xml:space="preserve">PC: {numeris} </w:t>
      </w:r>
    </w:p>
    <w:p w14:paraId="3B966267" w14:textId="77777777" w:rsidR="00BF1086" w:rsidRPr="004F5FFC" w:rsidRDefault="00BF1086" w:rsidP="00BF1086">
      <w:pPr>
        <w:rPr>
          <w:sz w:val="22"/>
          <w:szCs w:val="22"/>
        </w:rPr>
      </w:pPr>
      <w:r w:rsidRPr="004F5FFC">
        <w:rPr>
          <w:sz w:val="22"/>
          <w:szCs w:val="22"/>
        </w:rPr>
        <w:t xml:space="preserve">SN: {numeris} </w:t>
      </w:r>
    </w:p>
    <w:p w14:paraId="1349D181" w14:textId="77777777" w:rsidR="00BF1086" w:rsidRPr="004F5FFC" w:rsidRDefault="00BF1086" w:rsidP="00BF1086">
      <w:pPr>
        <w:rPr>
          <w:sz w:val="22"/>
          <w:szCs w:val="22"/>
        </w:rPr>
      </w:pPr>
      <w:r w:rsidRPr="004F5FFC">
        <w:rPr>
          <w:sz w:val="22"/>
          <w:szCs w:val="22"/>
          <w:highlight w:val="lightGray"/>
        </w:rPr>
        <w:t xml:space="preserve">NN: {numeris} </w:t>
      </w:r>
    </w:p>
    <w:p w14:paraId="11F6F9B0" w14:textId="77777777" w:rsidR="00653F0D" w:rsidRPr="004F5FFC" w:rsidRDefault="00653F0D" w:rsidP="00EE1124">
      <w:pPr>
        <w:pStyle w:val="BTEMEASMCA"/>
      </w:pPr>
      <w:r w:rsidRPr="004F5FFC">
        <w:br w:type="page"/>
      </w:r>
    </w:p>
    <w:p w14:paraId="4AD594C7" w14:textId="77777777" w:rsidR="00653F0D" w:rsidRPr="004F5FFC" w:rsidRDefault="00653F0D" w:rsidP="00653F0D">
      <w:pPr>
        <w:pStyle w:val="PI-1labEMEASMCA"/>
      </w:pPr>
      <w:r w:rsidRPr="004F5FFC">
        <w:lastRenderedPageBreak/>
        <w:t>MINIMALI INFORMACIJA ANT MAŽŲ VIDINIŲ</w:t>
      </w:r>
      <w:r w:rsidRPr="004F5FFC">
        <w:rPr>
          <w:bCs/>
        </w:rPr>
        <w:t xml:space="preserve"> </w:t>
      </w:r>
      <w:r w:rsidRPr="004F5FFC">
        <w:t>PAKUOČIŲ</w:t>
      </w:r>
    </w:p>
    <w:p w14:paraId="7EB966D6" w14:textId="77777777" w:rsidR="00653F0D" w:rsidRPr="004F5FFC" w:rsidRDefault="00653F0D" w:rsidP="00653F0D">
      <w:pPr>
        <w:pStyle w:val="PI-1labEMEASMCA"/>
      </w:pPr>
    </w:p>
    <w:p w14:paraId="29AB2A10" w14:textId="77777777" w:rsidR="00653F0D" w:rsidRPr="004F5FFC" w:rsidRDefault="00653F0D" w:rsidP="00653F0D">
      <w:pPr>
        <w:pStyle w:val="PI-1labEMEASMCA"/>
      </w:pPr>
      <w:r w:rsidRPr="004F5FFC">
        <w:t>AMPULĖ</w:t>
      </w:r>
    </w:p>
    <w:p w14:paraId="26796747" w14:textId="77777777" w:rsidR="00653F0D" w:rsidRPr="004F5FFC" w:rsidRDefault="00653F0D" w:rsidP="00EE1124">
      <w:pPr>
        <w:pStyle w:val="BTEMEASMCA"/>
      </w:pPr>
    </w:p>
    <w:p w14:paraId="1A7BE2DD" w14:textId="77777777" w:rsidR="00653F0D" w:rsidRPr="004F5FFC" w:rsidRDefault="00653F0D" w:rsidP="00EE1124">
      <w:pPr>
        <w:pStyle w:val="BTEMEASMCA"/>
      </w:pPr>
    </w:p>
    <w:p w14:paraId="1DBB0A7C" w14:textId="77777777" w:rsidR="00653F0D" w:rsidRPr="004F5FFC" w:rsidRDefault="00653F0D" w:rsidP="00653F0D">
      <w:pPr>
        <w:pStyle w:val="PI-1labEMEASMCA"/>
      </w:pPr>
      <w:r w:rsidRPr="004F5FFC">
        <w:t>1.</w:t>
      </w:r>
      <w:r w:rsidRPr="004F5FFC">
        <w:tab/>
        <w:t>VAISTINIO PREPARATO PAVADINIMAS IR VARTOJIMO BŪDAS (-AI)</w:t>
      </w:r>
    </w:p>
    <w:p w14:paraId="2B8DF47D" w14:textId="77777777" w:rsidR="00653F0D" w:rsidRPr="004F5FFC" w:rsidRDefault="00653F0D" w:rsidP="00EE1124">
      <w:pPr>
        <w:pStyle w:val="BTEMEASMCA"/>
      </w:pPr>
    </w:p>
    <w:p w14:paraId="7FE93726" w14:textId="77777777" w:rsidR="00653F0D" w:rsidRPr="004F5FFC" w:rsidRDefault="00653F0D" w:rsidP="00EE1124">
      <w:pPr>
        <w:pStyle w:val="BTEMEASMCA"/>
      </w:pPr>
      <w:r w:rsidRPr="004F5FFC">
        <w:t>SANERGY SPINAL 5 mg/ml injekcinis tirpalas</w:t>
      </w:r>
    </w:p>
    <w:p w14:paraId="30F5A18B" w14:textId="77777777" w:rsidR="00653F0D" w:rsidRPr="004F5FFC" w:rsidRDefault="00653F0D" w:rsidP="00EE1124">
      <w:pPr>
        <w:pStyle w:val="BTEMEASMCA"/>
      </w:pPr>
      <w:r w:rsidRPr="004F5FFC">
        <w:t xml:space="preserve">Bupivacaini hydrochloridum </w:t>
      </w:r>
    </w:p>
    <w:p w14:paraId="5A432B55" w14:textId="77777777" w:rsidR="00E97515" w:rsidRPr="009226BC" w:rsidRDefault="00E97515" w:rsidP="00E97515">
      <w:pPr>
        <w:pStyle w:val="BTEMEASMCA"/>
      </w:pPr>
      <w:r w:rsidRPr="009226BC">
        <w:rPr>
          <w:lang w:eastAsia="lt-LT"/>
        </w:rPr>
        <w:t>Vartoti intratekaliai.</w:t>
      </w:r>
    </w:p>
    <w:p w14:paraId="5DE253EA" w14:textId="77777777" w:rsidR="00653F0D" w:rsidRPr="004F5FFC" w:rsidRDefault="00653F0D" w:rsidP="00EE1124">
      <w:pPr>
        <w:pStyle w:val="BTEMEASMCA"/>
      </w:pPr>
    </w:p>
    <w:p w14:paraId="4EBA1166" w14:textId="77777777" w:rsidR="00653F0D" w:rsidRPr="004F5FFC" w:rsidRDefault="00653F0D" w:rsidP="00EE1124">
      <w:pPr>
        <w:pStyle w:val="BTEMEASMCA"/>
      </w:pPr>
    </w:p>
    <w:p w14:paraId="533A4447" w14:textId="77777777" w:rsidR="00653F0D" w:rsidRPr="004F5FFC" w:rsidRDefault="00653F0D" w:rsidP="00653F0D">
      <w:pPr>
        <w:pStyle w:val="PI-1labEMEASMCA"/>
      </w:pPr>
      <w:r w:rsidRPr="004F5FFC">
        <w:t>2.</w:t>
      </w:r>
      <w:r w:rsidRPr="004F5FFC">
        <w:tab/>
        <w:t>VARTOJIMO METODAS</w:t>
      </w:r>
    </w:p>
    <w:p w14:paraId="7D5A49E8" w14:textId="77777777" w:rsidR="00653F0D" w:rsidRPr="004F5FFC" w:rsidRDefault="00653F0D" w:rsidP="00EE1124">
      <w:pPr>
        <w:pStyle w:val="BTEMEASMCA"/>
      </w:pPr>
    </w:p>
    <w:p w14:paraId="0BD23BA0" w14:textId="77777777" w:rsidR="00653F0D" w:rsidRPr="004F5FFC" w:rsidRDefault="00653F0D" w:rsidP="00EE1124">
      <w:pPr>
        <w:pStyle w:val="BTEMEASMCA"/>
      </w:pPr>
    </w:p>
    <w:p w14:paraId="1B4623CC" w14:textId="77777777" w:rsidR="00653F0D" w:rsidRPr="004F5FFC" w:rsidRDefault="00653F0D" w:rsidP="00EE1124">
      <w:pPr>
        <w:pStyle w:val="BTEMEASMCA"/>
      </w:pPr>
    </w:p>
    <w:p w14:paraId="6CD80533" w14:textId="77777777" w:rsidR="00653F0D" w:rsidRPr="004F5FFC" w:rsidRDefault="00653F0D" w:rsidP="00653F0D">
      <w:pPr>
        <w:pStyle w:val="PI-1labEMEASMCA"/>
      </w:pPr>
      <w:r w:rsidRPr="004F5FFC">
        <w:t>3.</w:t>
      </w:r>
      <w:r w:rsidRPr="004F5FFC">
        <w:tab/>
        <w:t>TINKAMUMO LAIKAS</w:t>
      </w:r>
    </w:p>
    <w:p w14:paraId="364C694B" w14:textId="77777777" w:rsidR="00653F0D" w:rsidRPr="004F5FFC" w:rsidRDefault="00653F0D" w:rsidP="00EE1124">
      <w:pPr>
        <w:pStyle w:val="BTEMEASMCA"/>
      </w:pPr>
    </w:p>
    <w:p w14:paraId="2C702E26" w14:textId="77777777" w:rsidR="00653F0D" w:rsidRPr="004F5FFC" w:rsidRDefault="00653F0D" w:rsidP="00EE1124">
      <w:pPr>
        <w:pStyle w:val="BTEMEASMCA"/>
      </w:pPr>
      <w:r w:rsidRPr="00893F16">
        <w:rPr>
          <w:highlight w:val="lightGray"/>
        </w:rPr>
        <w:t>Tinka iki</w:t>
      </w:r>
      <w:r w:rsidRPr="004F5FFC">
        <w:t xml:space="preserve"> {MM YYYY}</w:t>
      </w:r>
    </w:p>
    <w:p w14:paraId="66A741B7" w14:textId="77777777" w:rsidR="00653F0D" w:rsidRPr="004F5FFC" w:rsidRDefault="00653F0D" w:rsidP="00EE1124">
      <w:pPr>
        <w:pStyle w:val="BTEMEASMCA"/>
      </w:pPr>
      <w:r w:rsidRPr="004F5FFC">
        <w:t>[mėnuo, metai]</w:t>
      </w:r>
    </w:p>
    <w:p w14:paraId="3991087C" w14:textId="77777777" w:rsidR="00653F0D" w:rsidRPr="004F5FFC" w:rsidRDefault="00653F0D" w:rsidP="00653F0D">
      <w:pPr>
        <w:ind w:left="567" w:hanging="567"/>
        <w:outlineLvl w:val="0"/>
        <w:rPr>
          <w:sz w:val="22"/>
          <w:szCs w:val="22"/>
        </w:rPr>
      </w:pPr>
    </w:p>
    <w:p w14:paraId="0BFF5252" w14:textId="77777777" w:rsidR="00653F0D" w:rsidRPr="004F5FFC" w:rsidRDefault="00653F0D" w:rsidP="00EE1124">
      <w:pPr>
        <w:pStyle w:val="BTEMEASMCA"/>
      </w:pPr>
    </w:p>
    <w:p w14:paraId="5D05BC06" w14:textId="77777777" w:rsidR="00653F0D" w:rsidRPr="00893F16" w:rsidRDefault="00653F0D" w:rsidP="00653F0D">
      <w:pPr>
        <w:pStyle w:val="PI-1labEMEASMCA"/>
        <w:rPr>
          <w:highlight w:val="lightGray"/>
        </w:rPr>
      </w:pPr>
      <w:r w:rsidRPr="004F5FFC">
        <w:t>4.</w:t>
      </w:r>
      <w:r w:rsidRPr="004F5FFC">
        <w:tab/>
        <w:t>SERIJOS NUMERIS</w:t>
      </w:r>
    </w:p>
    <w:p w14:paraId="400B20C6" w14:textId="77777777" w:rsidR="00653F0D" w:rsidRPr="004F5FFC" w:rsidRDefault="00653F0D" w:rsidP="00EE1124">
      <w:pPr>
        <w:pStyle w:val="BTEMEASMCA"/>
      </w:pPr>
    </w:p>
    <w:p w14:paraId="05F529AB" w14:textId="77777777" w:rsidR="00653F0D" w:rsidRPr="004F5FFC" w:rsidRDefault="00653F0D" w:rsidP="00EE1124">
      <w:pPr>
        <w:pStyle w:val="BTEMEASMCA"/>
      </w:pPr>
      <w:r w:rsidRPr="00893F16">
        <w:rPr>
          <w:highlight w:val="lightGray"/>
        </w:rPr>
        <w:t>Lot</w:t>
      </w:r>
    </w:p>
    <w:p w14:paraId="294C4184" w14:textId="77777777" w:rsidR="00653F0D" w:rsidRPr="004F5FFC" w:rsidRDefault="00653F0D" w:rsidP="00EE1124">
      <w:pPr>
        <w:pStyle w:val="BTEMEASMCA"/>
      </w:pPr>
    </w:p>
    <w:p w14:paraId="6D7A27DD" w14:textId="77777777" w:rsidR="00653F0D" w:rsidRPr="004F5FFC" w:rsidRDefault="00653F0D" w:rsidP="00EE1124">
      <w:pPr>
        <w:pStyle w:val="BTEMEASMCA"/>
      </w:pPr>
    </w:p>
    <w:p w14:paraId="02582AFF" w14:textId="77777777" w:rsidR="00653F0D" w:rsidRPr="00893F16" w:rsidRDefault="00653F0D" w:rsidP="00653F0D">
      <w:pPr>
        <w:pStyle w:val="PI-1labEMEASMCA"/>
        <w:rPr>
          <w:highlight w:val="lightGray"/>
        </w:rPr>
      </w:pPr>
      <w:r w:rsidRPr="004F5FFC">
        <w:t>5.</w:t>
      </w:r>
      <w:r w:rsidRPr="004F5FFC">
        <w:tab/>
        <w:t>KIEKIS (MASĖ, TŪRIS ARBA VIENETAI)</w:t>
      </w:r>
    </w:p>
    <w:p w14:paraId="0B7626B9" w14:textId="77777777" w:rsidR="00653F0D" w:rsidRPr="004F5FFC" w:rsidRDefault="00653F0D" w:rsidP="00EE1124">
      <w:pPr>
        <w:pStyle w:val="BTEMEASMCA"/>
      </w:pPr>
    </w:p>
    <w:p w14:paraId="4EB82F85" w14:textId="77777777" w:rsidR="00653F0D" w:rsidRPr="004F5FFC" w:rsidRDefault="00653F0D" w:rsidP="00EE1124">
      <w:pPr>
        <w:pStyle w:val="BTEMEASMCA"/>
      </w:pPr>
      <w:r w:rsidRPr="004F5FFC">
        <w:t>20 mg/4 ml</w:t>
      </w:r>
    </w:p>
    <w:p w14:paraId="0B03E783" w14:textId="77777777" w:rsidR="00653F0D" w:rsidRPr="004F5FFC" w:rsidRDefault="00653F0D" w:rsidP="00EE1124">
      <w:pPr>
        <w:pStyle w:val="BTEMEASMCA"/>
      </w:pPr>
    </w:p>
    <w:p w14:paraId="2FD54DDB" w14:textId="77777777" w:rsidR="00653F0D" w:rsidRPr="004F5FFC" w:rsidRDefault="00653F0D" w:rsidP="00EE1124">
      <w:pPr>
        <w:pStyle w:val="BTEMEASMCA"/>
      </w:pPr>
    </w:p>
    <w:p w14:paraId="2518860E" w14:textId="77777777" w:rsidR="00653F0D" w:rsidRPr="00893F16" w:rsidRDefault="00653F0D" w:rsidP="00653F0D">
      <w:pPr>
        <w:pStyle w:val="PI-1labEMEASMCA"/>
        <w:rPr>
          <w:highlight w:val="lightGray"/>
        </w:rPr>
      </w:pPr>
      <w:r w:rsidRPr="004F5FFC">
        <w:t>6.</w:t>
      </w:r>
      <w:r w:rsidRPr="004F5FFC">
        <w:tab/>
        <w:t>KITA</w:t>
      </w:r>
    </w:p>
    <w:p w14:paraId="38DB831B" w14:textId="77777777" w:rsidR="00653F0D" w:rsidRPr="004F5FFC" w:rsidRDefault="00653F0D" w:rsidP="00EE1124">
      <w:pPr>
        <w:pStyle w:val="BTEMEASMCA"/>
      </w:pPr>
    </w:p>
    <w:p w14:paraId="5841693D" w14:textId="77777777" w:rsidR="00653F0D" w:rsidRPr="004F5FFC" w:rsidRDefault="00BF1086" w:rsidP="00EE1124">
      <w:pPr>
        <w:pStyle w:val="BTEMEASMCA"/>
      </w:pPr>
      <w:r w:rsidRPr="004F5FFC">
        <w:t>&lt;logotipas&gt;</w:t>
      </w:r>
      <w:r w:rsidR="00653F0D" w:rsidRPr="004F5FFC">
        <w:br w:type="page"/>
      </w:r>
    </w:p>
    <w:p w14:paraId="606F3F78" w14:textId="77777777" w:rsidR="00653F0D" w:rsidRPr="004F5FFC" w:rsidRDefault="00653F0D" w:rsidP="00EE1124">
      <w:pPr>
        <w:pStyle w:val="BTEMEASMCA"/>
      </w:pPr>
    </w:p>
    <w:p w14:paraId="26E2D788" w14:textId="77777777" w:rsidR="00653F0D" w:rsidRPr="004F5FFC" w:rsidRDefault="00653F0D" w:rsidP="00EE1124">
      <w:pPr>
        <w:pStyle w:val="BTEMEASMCA"/>
      </w:pPr>
    </w:p>
    <w:p w14:paraId="67733653" w14:textId="77777777" w:rsidR="00653F0D" w:rsidRPr="004F5FFC" w:rsidRDefault="00653F0D" w:rsidP="00EE1124">
      <w:pPr>
        <w:pStyle w:val="BTEMEASMCA"/>
      </w:pPr>
    </w:p>
    <w:p w14:paraId="49F7F7A7" w14:textId="77777777" w:rsidR="00653F0D" w:rsidRPr="004F5FFC" w:rsidRDefault="00653F0D" w:rsidP="00EE1124">
      <w:pPr>
        <w:pStyle w:val="BTEMEASMCA"/>
      </w:pPr>
    </w:p>
    <w:p w14:paraId="48E491EA" w14:textId="77777777" w:rsidR="00653F0D" w:rsidRPr="004F5FFC" w:rsidRDefault="00653F0D" w:rsidP="00097E24">
      <w:pPr>
        <w:pStyle w:val="BTEMEASMCA"/>
      </w:pPr>
    </w:p>
    <w:p w14:paraId="03BEAC75" w14:textId="77777777" w:rsidR="00653F0D" w:rsidRPr="004F5FFC" w:rsidRDefault="00653F0D" w:rsidP="004D4181">
      <w:pPr>
        <w:pStyle w:val="BTEMEASMCA"/>
      </w:pPr>
    </w:p>
    <w:p w14:paraId="44EAADF0" w14:textId="77777777" w:rsidR="00653F0D" w:rsidRPr="004F5FFC" w:rsidRDefault="00653F0D" w:rsidP="004D4181">
      <w:pPr>
        <w:pStyle w:val="BTEMEASMCA"/>
      </w:pPr>
    </w:p>
    <w:p w14:paraId="7A1FBB2F" w14:textId="77777777" w:rsidR="00653F0D" w:rsidRPr="004F5FFC" w:rsidRDefault="00653F0D" w:rsidP="004D4181">
      <w:pPr>
        <w:pStyle w:val="BTEMEASMCA"/>
      </w:pPr>
    </w:p>
    <w:p w14:paraId="2E5CE29A" w14:textId="77777777" w:rsidR="00653F0D" w:rsidRPr="004F5FFC" w:rsidRDefault="00653F0D" w:rsidP="004D4181">
      <w:pPr>
        <w:pStyle w:val="BTEMEASMCA"/>
      </w:pPr>
    </w:p>
    <w:p w14:paraId="3C6DF068" w14:textId="77777777" w:rsidR="00653F0D" w:rsidRPr="004F5FFC" w:rsidRDefault="00653F0D" w:rsidP="004D4181">
      <w:pPr>
        <w:pStyle w:val="BTEMEASMCA"/>
      </w:pPr>
    </w:p>
    <w:p w14:paraId="60ACA40A" w14:textId="77777777" w:rsidR="00653F0D" w:rsidRPr="004F5FFC" w:rsidRDefault="00653F0D" w:rsidP="004D4181">
      <w:pPr>
        <w:pStyle w:val="BTEMEASMCA"/>
      </w:pPr>
    </w:p>
    <w:p w14:paraId="5A1E00CD" w14:textId="77777777" w:rsidR="00653F0D" w:rsidRPr="004F5FFC" w:rsidRDefault="00653F0D" w:rsidP="004D4181">
      <w:pPr>
        <w:pStyle w:val="BTEMEASMCA"/>
      </w:pPr>
    </w:p>
    <w:p w14:paraId="4C11AB43" w14:textId="77777777" w:rsidR="00653F0D" w:rsidRPr="004F5FFC" w:rsidRDefault="00653F0D" w:rsidP="004D4181">
      <w:pPr>
        <w:pStyle w:val="BTEMEASMCA"/>
      </w:pPr>
    </w:p>
    <w:p w14:paraId="5CE40DAB" w14:textId="77777777" w:rsidR="00653F0D" w:rsidRPr="004F5FFC" w:rsidRDefault="00653F0D" w:rsidP="004D4181">
      <w:pPr>
        <w:pStyle w:val="BTEMEASMCA"/>
      </w:pPr>
    </w:p>
    <w:p w14:paraId="33ED3B47" w14:textId="77777777" w:rsidR="00653F0D" w:rsidRPr="004F5FFC" w:rsidRDefault="00653F0D" w:rsidP="004D4181">
      <w:pPr>
        <w:pStyle w:val="BTEMEASMCA"/>
      </w:pPr>
    </w:p>
    <w:p w14:paraId="2F07EAAF" w14:textId="77777777" w:rsidR="00653F0D" w:rsidRPr="004F5FFC" w:rsidRDefault="00653F0D" w:rsidP="004D4181">
      <w:pPr>
        <w:pStyle w:val="BTEMEASMCA"/>
      </w:pPr>
    </w:p>
    <w:p w14:paraId="5DC317E2" w14:textId="77777777" w:rsidR="00653F0D" w:rsidRPr="004F5FFC" w:rsidRDefault="00653F0D" w:rsidP="004D4181">
      <w:pPr>
        <w:pStyle w:val="BTEMEASMCA"/>
      </w:pPr>
    </w:p>
    <w:p w14:paraId="207830EA" w14:textId="77777777" w:rsidR="00653F0D" w:rsidRPr="004F5FFC" w:rsidRDefault="00653F0D" w:rsidP="004D4181">
      <w:pPr>
        <w:pStyle w:val="BTEMEASMCA"/>
      </w:pPr>
    </w:p>
    <w:p w14:paraId="3DF9457E" w14:textId="77777777" w:rsidR="00653F0D" w:rsidRPr="004F5FFC" w:rsidRDefault="00653F0D" w:rsidP="004D4181">
      <w:pPr>
        <w:pStyle w:val="BTEMEASMCA"/>
      </w:pPr>
    </w:p>
    <w:p w14:paraId="1EEBCD5D" w14:textId="77777777" w:rsidR="00653F0D" w:rsidRPr="004F5FFC" w:rsidRDefault="00653F0D" w:rsidP="004D4181">
      <w:pPr>
        <w:pStyle w:val="BTEMEASMCA"/>
      </w:pPr>
    </w:p>
    <w:p w14:paraId="5732336A" w14:textId="77777777" w:rsidR="00653F0D" w:rsidRPr="004F5FFC" w:rsidRDefault="00653F0D" w:rsidP="004D4181">
      <w:pPr>
        <w:pStyle w:val="BTEMEASMCA"/>
      </w:pPr>
    </w:p>
    <w:p w14:paraId="3BEB400D" w14:textId="77777777" w:rsidR="00653F0D" w:rsidRPr="004F5FFC" w:rsidRDefault="00653F0D" w:rsidP="004D4181">
      <w:pPr>
        <w:pStyle w:val="BTEMEASMCA"/>
      </w:pPr>
    </w:p>
    <w:p w14:paraId="4B0504B2" w14:textId="77777777" w:rsidR="00653F0D" w:rsidRPr="004F5FFC" w:rsidRDefault="00653F0D" w:rsidP="00653F0D">
      <w:pPr>
        <w:pStyle w:val="TTEMEASMCA"/>
        <w:rPr>
          <w:lang w:val="es-ES"/>
        </w:rPr>
      </w:pPr>
      <w:bookmarkStart w:id="73" w:name="_Toc129243137"/>
      <w:bookmarkStart w:id="74" w:name="_Toc129243262"/>
      <w:r w:rsidRPr="004F5FFC">
        <w:rPr>
          <w:lang w:val="es-ES"/>
        </w:rPr>
        <w:t>B. PAKUOTĖS LAPELIS</w:t>
      </w:r>
      <w:bookmarkEnd w:id="73"/>
      <w:bookmarkEnd w:id="74"/>
    </w:p>
    <w:p w14:paraId="1A91EF91" w14:textId="1BA63D4E" w:rsidR="001A3BF5" w:rsidRPr="004F5FFC" w:rsidRDefault="00653F0D" w:rsidP="001A3BF5">
      <w:pPr>
        <w:pStyle w:val="Antrat2"/>
        <w:spacing w:before="0"/>
        <w:jc w:val="center"/>
        <w:rPr>
          <w:rFonts w:ascii="Times New Roman" w:hAnsi="Times New Roman" w:cs="Times New Roman"/>
          <w:bCs w:val="0"/>
          <w:iCs/>
          <w:color w:val="auto"/>
          <w:sz w:val="22"/>
          <w:szCs w:val="22"/>
        </w:rPr>
      </w:pPr>
      <w:r w:rsidRPr="004F5FFC">
        <w:rPr>
          <w:rFonts w:ascii="Times New Roman" w:hAnsi="Times New Roman" w:cs="Times New Roman"/>
          <w:color w:val="auto"/>
          <w:sz w:val="22"/>
          <w:szCs w:val="22"/>
          <w:lang w:val="es-ES"/>
        </w:rPr>
        <w:br w:type="page"/>
      </w:r>
      <w:bookmarkStart w:id="75" w:name="_Toc129243138"/>
      <w:bookmarkStart w:id="76" w:name="_Toc129243263"/>
      <w:r w:rsidR="001A3BF5" w:rsidRPr="004F5FFC">
        <w:rPr>
          <w:rFonts w:ascii="Times New Roman" w:hAnsi="Times New Roman" w:cs="Times New Roman"/>
          <w:color w:val="auto"/>
          <w:sz w:val="22"/>
          <w:szCs w:val="22"/>
        </w:rPr>
        <w:lastRenderedPageBreak/>
        <w:t>Pakuotės lapelis:</w:t>
      </w:r>
      <w:r w:rsidR="001A3BF5" w:rsidRPr="004F5FFC">
        <w:rPr>
          <w:rFonts w:ascii="Times New Roman" w:hAnsi="Times New Roman" w:cs="Times New Roman"/>
          <w:bCs w:val="0"/>
          <w:iCs/>
          <w:color w:val="auto"/>
          <w:sz w:val="22"/>
          <w:szCs w:val="22"/>
        </w:rPr>
        <w:t xml:space="preserve"> </w:t>
      </w:r>
      <w:r w:rsidR="001A3BF5" w:rsidRPr="004F5FFC">
        <w:rPr>
          <w:rFonts w:ascii="Times New Roman" w:hAnsi="Times New Roman" w:cs="Times New Roman"/>
          <w:color w:val="auto"/>
          <w:sz w:val="22"/>
          <w:szCs w:val="22"/>
        </w:rPr>
        <w:t xml:space="preserve">informacija </w:t>
      </w:r>
      <w:r w:rsidR="00785BA8" w:rsidRPr="004F5FFC">
        <w:rPr>
          <w:rFonts w:ascii="Times New Roman" w:hAnsi="Times New Roman" w:cs="Times New Roman"/>
          <w:color w:val="auto"/>
          <w:sz w:val="22"/>
          <w:szCs w:val="22"/>
        </w:rPr>
        <w:t>pacientui</w:t>
      </w:r>
    </w:p>
    <w:bookmarkEnd w:id="75"/>
    <w:bookmarkEnd w:id="76"/>
    <w:p w14:paraId="6BA04B6A" w14:textId="77777777" w:rsidR="00653F0D" w:rsidRPr="004F5FFC" w:rsidRDefault="00653F0D" w:rsidP="00653F0D">
      <w:pPr>
        <w:pStyle w:val="TTEMEASMCA"/>
        <w:rPr>
          <w:lang w:val="es-ES"/>
        </w:rPr>
      </w:pPr>
    </w:p>
    <w:p w14:paraId="7F7A151E" w14:textId="77777777" w:rsidR="00653F0D" w:rsidRPr="004F5FFC" w:rsidRDefault="00653F0D" w:rsidP="00EE1124">
      <w:pPr>
        <w:pStyle w:val="BTEMEASMCA"/>
      </w:pPr>
    </w:p>
    <w:p w14:paraId="09892A98" w14:textId="77777777" w:rsidR="00653F0D" w:rsidRPr="004F5FFC" w:rsidRDefault="00653F0D" w:rsidP="00EE1124">
      <w:pPr>
        <w:pStyle w:val="BTbeEMEASMCA"/>
      </w:pPr>
      <w:r w:rsidRPr="004F5FFC">
        <w:t>SANERGY SPINAL 5 mg/ml injekcinis tirpalas</w:t>
      </w:r>
    </w:p>
    <w:p w14:paraId="6E33C515" w14:textId="77777777" w:rsidR="00653F0D" w:rsidRPr="004F5FFC" w:rsidRDefault="00653F0D" w:rsidP="00EE1124">
      <w:pPr>
        <w:pStyle w:val="BTeEMEASMCA"/>
      </w:pPr>
      <w:r w:rsidRPr="004F5FFC">
        <w:t>Bupivakaino hidrochloridas</w:t>
      </w:r>
    </w:p>
    <w:p w14:paraId="531CBBDA" w14:textId="77777777" w:rsidR="00653F0D" w:rsidRPr="004F5FFC" w:rsidRDefault="00653F0D" w:rsidP="00EE1124">
      <w:pPr>
        <w:pStyle w:val="BTEMEASMCA"/>
      </w:pPr>
    </w:p>
    <w:p w14:paraId="105F728A" w14:textId="77777777" w:rsidR="001A3BF5" w:rsidRPr="007E18EF" w:rsidRDefault="001A3BF5" w:rsidP="007E18EF">
      <w:pPr>
        <w:suppressAutoHyphens/>
        <w:ind w:left="142" w:hanging="142"/>
        <w:rPr>
          <w:sz w:val="22"/>
        </w:rPr>
      </w:pPr>
      <w:r w:rsidRPr="007E18EF">
        <w:rPr>
          <w:b/>
          <w:sz w:val="22"/>
        </w:rPr>
        <w:t>Atidžiai perskaitykite visą šį lapelį, prieš pradėdami vartoti vaistą</w:t>
      </w:r>
      <w:r w:rsidRPr="004F5FFC">
        <w:rPr>
          <w:b/>
          <w:noProof/>
          <w:sz w:val="22"/>
          <w:szCs w:val="22"/>
        </w:rPr>
        <w:t>, nes jame pateikiama Jums svarbi informacija</w:t>
      </w:r>
      <w:r w:rsidRPr="007E18EF">
        <w:rPr>
          <w:b/>
          <w:sz w:val="22"/>
        </w:rPr>
        <w:t>.</w:t>
      </w:r>
    </w:p>
    <w:p w14:paraId="38B9D187" w14:textId="77777777" w:rsidR="001A3BF5" w:rsidRPr="007E18EF" w:rsidRDefault="001A3BF5" w:rsidP="007E18EF">
      <w:pPr>
        <w:numPr>
          <w:ilvl w:val="0"/>
          <w:numId w:val="2"/>
        </w:numPr>
        <w:ind w:left="567" w:right="-2" w:hanging="567"/>
        <w:rPr>
          <w:sz w:val="22"/>
        </w:rPr>
      </w:pPr>
      <w:r w:rsidRPr="007E18EF">
        <w:rPr>
          <w:sz w:val="22"/>
        </w:rPr>
        <w:t>Neišmeskite šio lapelio, nes vėl gali prireikti jį perskaityti.</w:t>
      </w:r>
      <w:r w:rsidRPr="004F5FFC">
        <w:rPr>
          <w:sz w:val="22"/>
          <w:szCs w:val="22"/>
        </w:rPr>
        <w:t xml:space="preserve"> </w:t>
      </w:r>
    </w:p>
    <w:p w14:paraId="4BA80720" w14:textId="77777777" w:rsidR="001A3BF5" w:rsidRPr="007E18EF" w:rsidRDefault="001A3BF5" w:rsidP="007E18EF">
      <w:pPr>
        <w:numPr>
          <w:ilvl w:val="0"/>
          <w:numId w:val="2"/>
        </w:numPr>
        <w:ind w:left="567" w:right="-2" w:hanging="567"/>
        <w:rPr>
          <w:sz w:val="22"/>
        </w:rPr>
      </w:pPr>
      <w:r w:rsidRPr="007E18EF">
        <w:rPr>
          <w:sz w:val="22"/>
        </w:rPr>
        <w:t>Jeigu kiltų daugiau klausimų, kreipkitės į gydytoją</w:t>
      </w:r>
      <w:r w:rsidR="005D3D34" w:rsidRPr="004F5FFC">
        <w:rPr>
          <w:noProof/>
          <w:sz w:val="22"/>
          <w:szCs w:val="22"/>
        </w:rPr>
        <w:t xml:space="preserve"> </w:t>
      </w:r>
      <w:r w:rsidRPr="004F5FFC">
        <w:rPr>
          <w:noProof/>
          <w:sz w:val="22"/>
          <w:szCs w:val="22"/>
        </w:rPr>
        <w:t>arba slaugytoją</w:t>
      </w:r>
      <w:r w:rsidRPr="007E18EF">
        <w:rPr>
          <w:sz w:val="22"/>
        </w:rPr>
        <w:t>.</w:t>
      </w:r>
    </w:p>
    <w:p w14:paraId="082643B9" w14:textId="538A955A" w:rsidR="001A3BF5" w:rsidRPr="007E18EF" w:rsidRDefault="001A3BF5" w:rsidP="007E18EF">
      <w:pPr>
        <w:ind w:left="567" w:right="-2" w:hanging="567"/>
        <w:rPr>
          <w:sz w:val="22"/>
        </w:rPr>
      </w:pPr>
      <w:r w:rsidRPr="004F5FFC">
        <w:rPr>
          <w:sz w:val="22"/>
          <w:szCs w:val="22"/>
        </w:rPr>
        <w:t>-</w:t>
      </w:r>
      <w:r w:rsidRPr="004F5FFC">
        <w:rPr>
          <w:sz w:val="22"/>
          <w:szCs w:val="22"/>
        </w:rPr>
        <w:tab/>
      </w:r>
      <w:r w:rsidRPr="007E18EF">
        <w:rPr>
          <w:sz w:val="22"/>
        </w:rPr>
        <w:t xml:space="preserve">Šis vaistas skirtas </w:t>
      </w:r>
      <w:r w:rsidRPr="004F5FFC">
        <w:rPr>
          <w:noProof/>
          <w:sz w:val="22"/>
          <w:szCs w:val="22"/>
        </w:rPr>
        <w:t xml:space="preserve">tik </w:t>
      </w:r>
      <w:r w:rsidRPr="007E18EF">
        <w:rPr>
          <w:sz w:val="22"/>
        </w:rPr>
        <w:t>Jums, todėl kitiems žmonėms jo duoti negalima. Vaistas gali jiems pakenkti (net tiems,</w:t>
      </w:r>
      <w:r w:rsidRPr="004F5FFC">
        <w:rPr>
          <w:noProof/>
          <w:sz w:val="22"/>
          <w:szCs w:val="22"/>
        </w:rPr>
        <w:t xml:space="preserve"> </w:t>
      </w:r>
      <w:r w:rsidRPr="007E18EF">
        <w:rPr>
          <w:sz w:val="22"/>
        </w:rPr>
        <w:t xml:space="preserve">kurių ligos </w:t>
      </w:r>
      <w:r w:rsidRPr="004F5FFC">
        <w:rPr>
          <w:noProof/>
          <w:sz w:val="22"/>
          <w:szCs w:val="22"/>
        </w:rPr>
        <w:t>požymiai</w:t>
      </w:r>
      <w:r w:rsidRPr="007E18EF">
        <w:rPr>
          <w:sz w:val="22"/>
        </w:rPr>
        <w:t xml:space="preserve"> yra tokie patys kaip Jūsų).</w:t>
      </w:r>
      <w:r w:rsidRPr="004F5FFC">
        <w:rPr>
          <w:sz w:val="22"/>
          <w:szCs w:val="22"/>
        </w:rPr>
        <w:t xml:space="preserve"> </w:t>
      </w:r>
    </w:p>
    <w:p w14:paraId="3F00D5AA" w14:textId="7D5032C6" w:rsidR="001A3BF5" w:rsidRPr="007E18EF" w:rsidRDefault="001A3BF5" w:rsidP="007E18EF">
      <w:pPr>
        <w:numPr>
          <w:ilvl w:val="0"/>
          <w:numId w:val="2"/>
        </w:numPr>
        <w:tabs>
          <w:tab w:val="left" w:pos="567"/>
        </w:tabs>
        <w:ind w:left="567" w:hanging="567"/>
        <w:rPr>
          <w:sz w:val="22"/>
        </w:rPr>
      </w:pPr>
      <w:r w:rsidRPr="007E18EF">
        <w:rPr>
          <w:sz w:val="22"/>
        </w:rPr>
        <w:t xml:space="preserve">Jeigu pasireiškė šalutinis poveikis </w:t>
      </w:r>
      <w:r w:rsidRPr="004F5FFC">
        <w:rPr>
          <w:noProof/>
          <w:sz w:val="22"/>
          <w:szCs w:val="22"/>
        </w:rPr>
        <w:t>(net jeigu jis</w:t>
      </w:r>
      <w:r w:rsidRPr="007E18EF">
        <w:rPr>
          <w:sz w:val="22"/>
        </w:rPr>
        <w:t xml:space="preserve"> šiame lapelyje </w:t>
      </w:r>
      <w:r w:rsidRPr="004F5FFC">
        <w:rPr>
          <w:noProof/>
          <w:sz w:val="22"/>
          <w:szCs w:val="22"/>
        </w:rPr>
        <w:t>nenurodytas), kreipkitės į gydytoją</w:t>
      </w:r>
      <w:r w:rsidR="005D3D34" w:rsidRPr="004F5FFC">
        <w:rPr>
          <w:noProof/>
          <w:sz w:val="22"/>
          <w:szCs w:val="22"/>
        </w:rPr>
        <w:t xml:space="preserve"> </w:t>
      </w:r>
      <w:r w:rsidRPr="004F5FFC">
        <w:rPr>
          <w:noProof/>
          <w:sz w:val="22"/>
          <w:szCs w:val="22"/>
        </w:rPr>
        <w:t>arba slaugytoją. Žr. 4 skyrių</w:t>
      </w:r>
      <w:r w:rsidRPr="007E18EF">
        <w:rPr>
          <w:sz w:val="22"/>
        </w:rPr>
        <w:t>.</w:t>
      </w:r>
    </w:p>
    <w:p w14:paraId="1E11C336" w14:textId="77777777" w:rsidR="00653F0D" w:rsidRPr="004F5FFC" w:rsidRDefault="00653F0D" w:rsidP="00EE1124">
      <w:pPr>
        <w:pStyle w:val="BTEMEASMCA"/>
      </w:pPr>
    </w:p>
    <w:p w14:paraId="2A7AAA09" w14:textId="77777777" w:rsidR="001A3BF5" w:rsidRPr="004F5FFC" w:rsidRDefault="001A3BF5" w:rsidP="001A3BF5">
      <w:pPr>
        <w:pStyle w:val="Antrat4"/>
        <w:rPr>
          <w:rFonts w:ascii="Times New Roman" w:hAnsi="Times New Roman" w:cs="Times New Roman"/>
          <w:i w:val="0"/>
          <w:color w:val="auto"/>
          <w:sz w:val="22"/>
          <w:szCs w:val="22"/>
        </w:rPr>
      </w:pPr>
      <w:r w:rsidRPr="004F5FFC">
        <w:rPr>
          <w:rFonts w:ascii="Times New Roman" w:hAnsi="Times New Roman" w:cs="Times New Roman"/>
          <w:i w:val="0"/>
          <w:color w:val="auto"/>
          <w:sz w:val="22"/>
          <w:szCs w:val="22"/>
        </w:rPr>
        <w:t>Apie ką rašoma šiame lapelyje?</w:t>
      </w:r>
    </w:p>
    <w:p w14:paraId="3ED9F6AF" w14:textId="77777777" w:rsidR="00653F0D" w:rsidRPr="004F5FFC" w:rsidRDefault="00653F0D" w:rsidP="00EE1124">
      <w:pPr>
        <w:pStyle w:val="BTEMEASMCA"/>
      </w:pPr>
      <w:r w:rsidRPr="004F5FFC">
        <w:t>1.</w:t>
      </w:r>
      <w:r w:rsidRPr="004F5FFC">
        <w:tab/>
        <w:t>Kas yra SANERGY SPINAL ir kam jis vartojamas</w:t>
      </w:r>
    </w:p>
    <w:p w14:paraId="4AD96221" w14:textId="77777777" w:rsidR="00653F0D" w:rsidRPr="004F5FFC" w:rsidRDefault="00653F0D" w:rsidP="00EE1124">
      <w:pPr>
        <w:pStyle w:val="BTEMEASMCA"/>
      </w:pPr>
      <w:r w:rsidRPr="004F5FFC">
        <w:t>2.</w:t>
      </w:r>
      <w:r w:rsidRPr="004F5FFC">
        <w:tab/>
        <w:t>Kas žinotina prieš vartojant SANERGY SPINAL</w:t>
      </w:r>
    </w:p>
    <w:p w14:paraId="10965B91" w14:textId="77777777" w:rsidR="00653F0D" w:rsidRPr="004F5FFC" w:rsidRDefault="00653F0D" w:rsidP="00EE1124">
      <w:pPr>
        <w:pStyle w:val="BTEMEASMCA"/>
      </w:pPr>
      <w:r w:rsidRPr="004F5FFC">
        <w:t>3.</w:t>
      </w:r>
      <w:r w:rsidRPr="004F5FFC">
        <w:tab/>
        <w:t>Kaip vartoti SANERGY SPINAL</w:t>
      </w:r>
    </w:p>
    <w:p w14:paraId="73437967" w14:textId="77777777" w:rsidR="00653F0D" w:rsidRPr="004F5FFC" w:rsidRDefault="00653F0D" w:rsidP="00097E24">
      <w:pPr>
        <w:pStyle w:val="BTEMEASMCA"/>
      </w:pPr>
      <w:r w:rsidRPr="004F5FFC">
        <w:t>4.</w:t>
      </w:r>
      <w:r w:rsidRPr="004F5FFC">
        <w:tab/>
        <w:t>Galimas šalutinis poveikis</w:t>
      </w:r>
    </w:p>
    <w:p w14:paraId="7E95594D" w14:textId="77777777" w:rsidR="00653F0D" w:rsidRPr="004F5FFC" w:rsidRDefault="00653F0D" w:rsidP="004D4181">
      <w:pPr>
        <w:pStyle w:val="BTEMEASMCA"/>
      </w:pPr>
      <w:r w:rsidRPr="004F5FFC">
        <w:t>5.</w:t>
      </w:r>
      <w:r w:rsidRPr="004F5FFC">
        <w:tab/>
        <w:t>Kaip laikyti SANERGY SPINAL</w:t>
      </w:r>
    </w:p>
    <w:p w14:paraId="428FECF6" w14:textId="08B8DCBB" w:rsidR="00653F0D" w:rsidRPr="004F5FFC" w:rsidRDefault="00653F0D" w:rsidP="004D4181">
      <w:pPr>
        <w:pStyle w:val="BTEMEASMCA"/>
      </w:pPr>
      <w:r w:rsidRPr="004F5FFC">
        <w:t>6.</w:t>
      </w:r>
      <w:r w:rsidRPr="004F5FFC">
        <w:tab/>
      </w:r>
      <w:r w:rsidR="001A3BF5" w:rsidRPr="004F5FFC">
        <w:t>Pakuotės turinys ir kita informacija</w:t>
      </w:r>
    </w:p>
    <w:p w14:paraId="26827B4D" w14:textId="77777777" w:rsidR="00653F0D" w:rsidRPr="004F5FFC" w:rsidRDefault="00653F0D" w:rsidP="004D4181">
      <w:pPr>
        <w:pStyle w:val="BTEMEASMCA"/>
      </w:pPr>
    </w:p>
    <w:p w14:paraId="76C0FBF5" w14:textId="77777777" w:rsidR="00653F0D" w:rsidRPr="004F5FFC" w:rsidRDefault="00653F0D" w:rsidP="004D4181">
      <w:pPr>
        <w:pStyle w:val="BTEMEASMCA"/>
      </w:pPr>
    </w:p>
    <w:p w14:paraId="648ECEAD" w14:textId="7AA10DD1" w:rsidR="00653F0D" w:rsidRPr="004F5FFC" w:rsidRDefault="00653F0D" w:rsidP="00653F0D">
      <w:pPr>
        <w:pStyle w:val="PI-1EMEASMCA"/>
      </w:pPr>
      <w:bookmarkStart w:id="77" w:name="_Toc129243139"/>
      <w:bookmarkStart w:id="78" w:name="_Toc129243264"/>
      <w:r w:rsidRPr="004F5FFC">
        <w:t>1.</w:t>
      </w:r>
      <w:r w:rsidRPr="004F5FFC">
        <w:tab/>
      </w:r>
      <w:r w:rsidR="001A3BF5" w:rsidRPr="004F5FFC">
        <w:t>Kas yra SANERGY SPINAL ir kam jis vartojamas</w:t>
      </w:r>
      <w:bookmarkEnd w:id="77"/>
      <w:bookmarkEnd w:id="78"/>
    </w:p>
    <w:p w14:paraId="559BB99C" w14:textId="77777777" w:rsidR="00653F0D" w:rsidRPr="004F5FFC" w:rsidRDefault="00653F0D" w:rsidP="00EE1124">
      <w:pPr>
        <w:pStyle w:val="BTEMEASMCA"/>
      </w:pPr>
    </w:p>
    <w:p w14:paraId="522C6BB0" w14:textId="6D392734" w:rsidR="00653F0D" w:rsidRPr="004F5FFC" w:rsidRDefault="00653F0D" w:rsidP="00EE1124">
      <w:pPr>
        <w:pStyle w:val="BTEMEASMCA"/>
      </w:pPr>
      <w:r w:rsidRPr="004F5FFC">
        <w:t xml:space="preserve">SANERGY SPINAL injekcinis tirpalas </w:t>
      </w:r>
      <w:r w:rsidR="005D3D34" w:rsidRPr="004F5FFC">
        <w:t xml:space="preserve">sudėtyje yra vaisto bupivakaino hidrochlorido. Tai </w:t>
      </w:r>
      <w:r w:rsidRPr="004F5FFC">
        <w:t xml:space="preserve">yra lokalaus poveikio anestetiko </w:t>
      </w:r>
      <w:r w:rsidR="005D3D34" w:rsidRPr="004F5FFC">
        <w:t>vaistas</w:t>
      </w:r>
      <w:r w:rsidRPr="004F5FFC">
        <w:t>, skirtas vienkartiniam vartojimui.</w:t>
      </w:r>
    </w:p>
    <w:p w14:paraId="0D2C2CDC" w14:textId="77777777" w:rsidR="00653F0D" w:rsidRPr="004F5FFC" w:rsidRDefault="00653F0D" w:rsidP="00EE1124">
      <w:pPr>
        <w:pStyle w:val="BTEMEASMCA"/>
      </w:pPr>
    </w:p>
    <w:p w14:paraId="72C1B94D" w14:textId="77777777" w:rsidR="00653F0D" w:rsidRPr="004F5FFC" w:rsidRDefault="00653F0D" w:rsidP="00EE1124">
      <w:pPr>
        <w:pStyle w:val="BTEMEASMCA"/>
      </w:pPr>
      <w:r w:rsidRPr="004F5FFC">
        <w:t>SANERGY SPINAL vartojamas sukelti tam tikrų kūno dalių nejautrą (aptirpimą) operacijų metu, taip pat skausmui malšinti. Daugiausia šis vaistas vartojamas:</w:t>
      </w:r>
    </w:p>
    <w:p w14:paraId="0CEEC6D2" w14:textId="77777777" w:rsidR="00653F0D" w:rsidRPr="004F5FFC" w:rsidRDefault="00653F0D" w:rsidP="00EE1124">
      <w:pPr>
        <w:pStyle w:val="BT-EMEASMCA"/>
      </w:pPr>
      <w:r w:rsidRPr="004F5FFC">
        <w:t>tam tikrų kūno dalių nejautrai sukelti operacijų metu,</w:t>
      </w:r>
    </w:p>
    <w:p w14:paraId="3F4E25E7" w14:textId="77777777" w:rsidR="00653F0D" w:rsidRPr="004F5FFC" w:rsidRDefault="00653F0D" w:rsidP="00097E24">
      <w:pPr>
        <w:pStyle w:val="BT-EMEASMCA"/>
      </w:pPr>
      <w:r w:rsidRPr="004F5FFC">
        <w:t>skausmui malšinti gimdymo metu, laikotarpiu po operacijos arba po ūmaus sužalojimo.</w:t>
      </w:r>
    </w:p>
    <w:p w14:paraId="3410F0ED" w14:textId="77777777" w:rsidR="00653F0D" w:rsidRPr="004F5FFC" w:rsidRDefault="00653F0D" w:rsidP="004D4181">
      <w:pPr>
        <w:pStyle w:val="BTEMEASMCA"/>
      </w:pPr>
      <w:r w:rsidRPr="004F5FFC">
        <w:t>Norint sukelti kojos ar apatinės galūnės nejautrą operacijos metu, SANERGY SPINAL švirkščiama į apatinę stuburo dalį.</w:t>
      </w:r>
    </w:p>
    <w:p w14:paraId="08F77E0E" w14:textId="77777777" w:rsidR="00653F0D" w:rsidRPr="004F5FFC" w:rsidRDefault="00653F0D" w:rsidP="004D4181">
      <w:pPr>
        <w:pStyle w:val="BTEMEASMCA"/>
      </w:pPr>
    </w:p>
    <w:p w14:paraId="19AB9D47" w14:textId="77777777" w:rsidR="00653F0D" w:rsidRPr="004F5FFC" w:rsidRDefault="00653F0D" w:rsidP="004D4181">
      <w:pPr>
        <w:pStyle w:val="BTEMEASMCA"/>
      </w:pPr>
      <w:r w:rsidRPr="004F5FFC">
        <w:t>Vaistas neleidžia jausti skausmo, šilumos ir šalčio jo injekcijos srityje. Tačiau tikėtina, kad Jūs vis tiek galėsite jausti spaudimą ir prisilietimą. Tokiu būdu tam tikroje kūno dalyje, kurią inervuoja konkretus nervas ar keli nervai, sukeliama nejautra, ir ši sritis paruošiama operacijai. Daugeliu atveju nejautros metu sukeliama ir tam tikros kūno dalies raumenis inervuojančių nervų blokada, todėl pasireiškia laikinas raumenų silpnumas ir paralyžius.</w:t>
      </w:r>
    </w:p>
    <w:p w14:paraId="67BD7D7D" w14:textId="77777777" w:rsidR="00653F0D" w:rsidRPr="004F5FFC" w:rsidRDefault="00653F0D" w:rsidP="004D4181">
      <w:pPr>
        <w:pStyle w:val="BTEMEASMCA"/>
      </w:pPr>
    </w:p>
    <w:p w14:paraId="6B84164C" w14:textId="77777777" w:rsidR="00653F0D" w:rsidRPr="004F5FFC" w:rsidRDefault="00653F0D" w:rsidP="004D4181">
      <w:pPr>
        <w:pStyle w:val="BTEMEASMCA"/>
      </w:pPr>
    </w:p>
    <w:p w14:paraId="45586569" w14:textId="44A1E17D" w:rsidR="00653F0D" w:rsidRPr="004F5FFC" w:rsidRDefault="00653F0D" w:rsidP="00653F0D">
      <w:pPr>
        <w:pStyle w:val="PI-1EMEASMCA"/>
      </w:pPr>
      <w:bookmarkStart w:id="79" w:name="_Toc129243140"/>
      <w:bookmarkStart w:id="80" w:name="_Toc129243265"/>
      <w:r w:rsidRPr="004F5FFC">
        <w:t>2.</w:t>
      </w:r>
      <w:r w:rsidRPr="004F5FFC">
        <w:tab/>
      </w:r>
      <w:r w:rsidR="00B647B9" w:rsidRPr="004F5FFC">
        <w:t>Kas žinotina prieš vartojant SANERGY SPINAL</w:t>
      </w:r>
      <w:bookmarkEnd w:id="79"/>
      <w:bookmarkEnd w:id="80"/>
    </w:p>
    <w:p w14:paraId="6B373419" w14:textId="77777777" w:rsidR="00653F0D" w:rsidRPr="004F5FFC" w:rsidRDefault="00653F0D" w:rsidP="00EE1124">
      <w:pPr>
        <w:pStyle w:val="BTEMEASMCA"/>
      </w:pPr>
    </w:p>
    <w:p w14:paraId="3FD6A3CF" w14:textId="77777777" w:rsidR="00653F0D" w:rsidRPr="004F5FFC" w:rsidRDefault="00653F0D" w:rsidP="00653F0D">
      <w:pPr>
        <w:pStyle w:val="PI-3EMEASMCA"/>
      </w:pPr>
      <w:r w:rsidRPr="004F5FFC">
        <w:t>SANERGY SPINAL vartoti negalima:</w:t>
      </w:r>
    </w:p>
    <w:p w14:paraId="28571870" w14:textId="69F2BDC8" w:rsidR="005D3D34" w:rsidRPr="004F5FFC" w:rsidRDefault="00653F0D" w:rsidP="00EE1124">
      <w:pPr>
        <w:pStyle w:val="BT-EMEASMCA"/>
      </w:pPr>
      <w:r w:rsidRPr="004F5FFC">
        <w:t xml:space="preserve">jeigu yra alergija (padidėjęs jautrumas) bupivakaino hidrochloridui arba bet kuriai pagalbinei </w:t>
      </w:r>
      <w:r w:rsidR="00B647B9" w:rsidRPr="004F5FFC">
        <w:t>šio vaisto medžiagai (jos išvardytos 6 skyriuje);</w:t>
      </w:r>
    </w:p>
    <w:p w14:paraId="30514B2B" w14:textId="77777777" w:rsidR="00653F0D" w:rsidRPr="004F5FFC" w:rsidRDefault="00653F0D" w:rsidP="00097E24">
      <w:pPr>
        <w:pStyle w:val="BT-EMEASMCA"/>
      </w:pPr>
      <w:r w:rsidRPr="004F5FFC">
        <w:t>jeigu esate alergiškas kai kuriems labai panašiems anestetikams, apie tai turėtumėte pasakyti savo gydytojui;</w:t>
      </w:r>
    </w:p>
    <w:p w14:paraId="39BD793A" w14:textId="77777777" w:rsidR="00653F0D" w:rsidRPr="004F5FFC" w:rsidRDefault="00653F0D" w:rsidP="004D4181">
      <w:pPr>
        <w:pStyle w:val="BT-EMEASMCA"/>
      </w:pPr>
      <w:r w:rsidRPr="004F5FFC">
        <w:t>jeigu yra kraujo krešėjimo sutrikimas arba tęsiate gydymą antikoaguliantais;</w:t>
      </w:r>
    </w:p>
    <w:p w14:paraId="34E08049" w14:textId="2067A24F" w:rsidR="00653F0D" w:rsidRPr="004F5FFC" w:rsidRDefault="00653F0D" w:rsidP="004D4181">
      <w:pPr>
        <w:pStyle w:val="BT-EMEASMCA"/>
      </w:pPr>
      <w:r w:rsidRPr="004F5FFC">
        <w:t xml:space="preserve">jeigu sergate kokiomis nors ligomis, dėl kurių Jūsų gydytojas mano, kad Jums negalima </w:t>
      </w:r>
      <w:r w:rsidR="005D3D34" w:rsidRPr="004F5FFC">
        <w:t>skirti</w:t>
      </w:r>
      <w:r w:rsidRPr="004F5FFC">
        <w:t xml:space="preserve"> SANERGY SPINAL, pavyzdžiui:</w:t>
      </w:r>
    </w:p>
    <w:p w14:paraId="23A63EAC" w14:textId="77777777" w:rsidR="00653F0D" w:rsidRPr="004F5FFC" w:rsidRDefault="00653F0D" w:rsidP="004D4181">
      <w:pPr>
        <w:pStyle w:val="BT-EMEASMCA"/>
      </w:pPr>
      <w:r w:rsidRPr="004F5FFC">
        <w:t>meningitu, augliu, poliomielitu ar kai yra kraujavimas į smegenis;</w:t>
      </w:r>
    </w:p>
    <w:p w14:paraId="3BBF1145" w14:textId="77777777" w:rsidR="00653F0D" w:rsidRPr="004F5FFC" w:rsidRDefault="00653F0D" w:rsidP="004D4181">
      <w:pPr>
        <w:pStyle w:val="BT-EMEASMCA"/>
      </w:pPr>
      <w:r w:rsidRPr="004F5FFC">
        <w:t>stuburo liga (pvz., spondilitu, augliu) ar yra neseniai įvykusi stuburo trauma (pvz., lūžis);</w:t>
      </w:r>
    </w:p>
    <w:p w14:paraId="2C06542B" w14:textId="77777777" w:rsidR="00653F0D" w:rsidRPr="004F5FFC" w:rsidRDefault="00653F0D" w:rsidP="004D4181">
      <w:pPr>
        <w:pStyle w:val="BT-EMEASMCA"/>
      </w:pPr>
      <w:r w:rsidRPr="004F5FFC">
        <w:t>septicemija;</w:t>
      </w:r>
    </w:p>
    <w:p w14:paraId="09D7AFC5" w14:textId="77777777" w:rsidR="00653F0D" w:rsidRPr="004F5FFC" w:rsidRDefault="00653F0D" w:rsidP="004F5FFC">
      <w:pPr>
        <w:pStyle w:val="BT-EMEASMCA"/>
      </w:pPr>
      <w:r w:rsidRPr="004F5FFC">
        <w:lastRenderedPageBreak/>
        <w:t>poūme sudėtine nugaros smegenų degeneracija dėl piktybinės anemijos;</w:t>
      </w:r>
    </w:p>
    <w:p w14:paraId="327ECA3F" w14:textId="77777777" w:rsidR="00653F0D" w:rsidRPr="004F5FFC" w:rsidRDefault="00653F0D" w:rsidP="004F5FFC">
      <w:pPr>
        <w:pStyle w:val="BT-EMEASMCA"/>
      </w:pPr>
      <w:r w:rsidRPr="004F5FFC">
        <w:t>juosmeninės punkcijos srities ar aplinkinės srities odos pūlinga infekcija;</w:t>
      </w:r>
    </w:p>
    <w:p w14:paraId="452196C6" w14:textId="77777777" w:rsidR="00653F0D" w:rsidRPr="004F5FFC" w:rsidRDefault="00653F0D" w:rsidP="004F5FFC">
      <w:pPr>
        <w:pStyle w:val="BT-EMEASMCA"/>
      </w:pPr>
      <w:r w:rsidRPr="004F5FFC">
        <w:t>kardiogeniniu ar hipovoleminiu šoku.</w:t>
      </w:r>
    </w:p>
    <w:p w14:paraId="34A1F323" w14:textId="77777777" w:rsidR="00653F0D" w:rsidRPr="004F5FFC" w:rsidRDefault="00653F0D" w:rsidP="004D4181">
      <w:pPr>
        <w:pStyle w:val="BTEMEASMCA"/>
      </w:pPr>
    </w:p>
    <w:p w14:paraId="43F94AF3" w14:textId="6E7C89F3" w:rsidR="00653F0D" w:rsidRPr="004F5FFC" w:rsidRDefault="00B647B9" w:rsidP="00653F0D">
      <w:pPr>
        <w:pStyle w:val="PI-3EMEASMCA"/>
      </w:pPr>
      <w:r w:rsidRPr="004F5FFC">
        <w:t xml:space="preserve">Įspėjimai ir atsargumo priemonės </w:t>
      </w:r>
    </w:p>
    <w:p w14:paraId="4DBD1FD2" w14:textId="77777777" w:rsidR="00653F0D" w:rsidRPr="004F5FFC" w:rsidRDefault="00653F0D" w:rsidP="00EE1124">
      <w:pPr>
        <w:pStyle w:val="BTEMEASMCA"/>
      </w:pPr>
      <w:r w:rsidRPr="004F5FFC">
        <w:t>Jūsų gydytojas turi žinoti informaciją:</w:t>
      </w:r>
    </w:p>
    <w:p w14:paraId="6B7AA96E" w14:textId="77777777" w:rsidR="00653F0D" w:rsidRPr="004F5FFC" w:rsidRDefault="00653F0D" w:rsidP="00EE1124">
      <w:pPr>
        <w:pStyle w:val="BT-EMEASMCA"/>
      </w:pPr>
      <w:r w:rsidRPr="004F5FFC">
        <w:t>apie visas Jūsų ligas (pvz., jeigu Jūsų plaučiuose kaupiasi skysčių, jeigu Jūsų kraujospūdis labai mažas, jeigu sergate nervų sistemos ligomis);</w:t>
      </w:r>
    </w:p>
    <w:p w14:paraId="5BC2E19D" w14:textId="77777777" w:rsidR="00653F0D" w:rsidRPr="004F5FFC" w:rsidRDefault="00653F0D" w:rsidP="00097E24">
      <w:pPr>
        <w:pStyle w:val="BT-EMEASMCA"/>
      </w:pPr>
      <w:r w:rsidRPr="004F5FFC">
        <w:t>apie visus Jūsų reguliariai vartojamus vaistus;</w:t>
      </w:r>
    </w:p>
    <w:p w14:paraId="5E56193A" w14:textId="77777777" w:rsidR="00653F0D" w:rsidRPr="004F5FFC" w:rsidRDefault="00653F0D" w:rsidP="004D4181">
      <w:pPr>
        <w:pStyle w:val="BT-EMEASMCA"/>
      </w:pPr>
      <w:r w:rsidRPr="004F5FFC">
        <w:t>jeigu sergate kai kuriomis širdies, kepenų ar inkstų ligomis, kadangi šiuo atveju gali reikėti koreguoti vaisto dozę.</w:t>
      </w:r>
    </w:p>
    <w:p w14:paraId="2812B411" w14:textId="77777777" w:rsidR="00653F0D" w:rsidRPr="004F5FFC" w:rsidRDefault="00653F0D" w:rsidP="004D4181">
      <w:pPr>
        <w:pStyle w:val="BTEMEASMCA"/>
      </w:pPr>
    </w:p>
    <w:p w14:paraId="7092BC86" w14:textId="0A1DAEDC" w:rsidR="005D3D34" w:rsidRPr="004F5FFC" w:rsidRDefault="005D3D34" w:rsidP="005D3D34">
      <w:pPr>
        <w:numPr>
          <w:ilvl w:val="12"/>
          <w:numId w:val="0"/>
        </w:numPr>
        <w:ind w:right="-2"/>
        <w:rPr>
          <w:noProof/>
          <w:sz w:val="22"/>
          <w:szCs w:val="22"/>
        </w:rPr>
      </w:pPr>
      <w:r w:rsidRPr="004F5FFC">
        <w:rPr>
          <w:noProof/>
          <w:sz w:val="22"/>
          <w:szCs w:val="22"/>
        </w:rPr>
        <w:t>Pasitarkite</w:t>
      </w:r>
      <w:r w:rsidRPr="007E18EF">
        <w:rPr>
          <w:sz w:val="22"/>
        </w:rPr>
        <w:t xml:space="preserve"> su gydytoju </w:t>
      </w:r>
      <w:r w:rsidRPr="004F5FFC">
        <w:rPr>
          <w:noProof/>
          <w:sz w:val="22"/>
          <w:szCs w:val="22"/>
        </w:rPr>
        <w:t>arba slaugytoju, prieš pradėdami vartoti X,</w:t>
      </w:r>
      <w:r w:rsidRPr="007E18EF">
        <w:rPr>
          <w:sz w:val="22"/>
        </w:rPr>
        <w:t xml:space="preserve"> jeigu</w:t>
      </w:r>
      <w:r w:rsidRPr="004F5FFC">
        <w:rPr>
          <w:noProof/>
          <w:sz w:val="22"/>
          <w:szCs w:val="22"/>
        </w:rPr>
        <w:t>:</w:t>
      </w:r>
    </w:p>
    <w:p w14:paraId="48576467" w14:textId="2FC9EB70" w:rsidR="005D3D34" w:rsidRPr="004F5FFC" w:rsidRDefault="005D3D34" w:rsidP="004D4181">
      <w:pPr>
        <w:pStyle w:val="BT-EMEASMCA"/>
      </w:pPr>
      <w:r w:rsidRPr="004F5FFC">
        <w:t>sergate širdies veiklos sutrikimu,</w:t>
      </w:r>
    </w:p>
    <w:p w14:paraId="5BB3A9D8" w14:textId="705A0665" w:rsidR="005D3D34" w:rsidRPr="004F5FFC" w:rsidRDefault="000B7EA6" w:rsidP="004D4181">
      <w:pPr>
        <w:pStyle w:val="BT-EMEASMCA"/>
      </w:pPr>
      <w:r w:rsidRPr="004F5FFC">
        <w:t>anksčiau sirgote kepenų ar inkstų veiklos sutrikimu,</w:t>
      </w:r>
    </w:p>
    <w:p w14:paraId="1687A8ED" w14:textId="48B4414F" w:rsidR="000B7EA6" w:rsidRPr="004F5FFC" w:rsidRDefault="000B7EA6" w:rsidP="004D4181">
      <w:pPr>
        <w:pStyle w:val="BT-EMEASMCA"/>
      </w:pPr>
      <w:r w:rsidRPr="004F5FFC">
        <w:t>turite viršsvorio,</w:t>
      </w:r>
    </w:p>
    <w:p w14:paraId="6D683D53" w14:textId="463A4DD7" w:rsidR="000B7EA6" w:rsidRPr="004F5FFC" w:rsidRDefault="000B7EA6" w:rsidP="004D4181">
      <w:pPr>
        <w:pStyle w:val="BT-EMEASMCA"/>
      </w:pPr>
      <w:r w:rsidRPr="004F5FFC">
        <w:t>esate senyvo amžiaus,</w:t>
      </w:r>
    </w:p>
    <w:p w14:paraId="53057FF4" w14:textId="77777777" w:rsidR="000B7EA6" w:rsidRPr="004F5FFC" w:rsidRDefault="000B7EA6" w:rsidP="007E18EF">
      <w:pPr>
        <w:pStyle w:val="BT-EMEASMCA"/>
      </w:pPr>
      <w:r w:rsidRPr="004F5FFC">
        <w:t>Jūsų nėštumas yra besibaigiantis.</w:t>
      </w:r>
    </w:p>
    <w:p w14:paraId="150A9593" w14:textId="77777777" w:rsidR="00653F0D" w:rsidRPr="004F5FFC" w:rsidRDefault="00653F0D" w:rsidP="00EE1124">
      <w:pPr>
        <w:pStyle w:val="BTEMEASMCA"/>
      </w:pPr>
    </w:p>
    <w:p w14:paraId="5218EB63" w14:textId="77777777" w:rsidR="00653F0D" w:rsidRPr="004F5FFC" w:rsidRDefault="00653F0D" w:rsidP="00653F0D">
      <w:pPr>
        <w:pStyle w:val="PI-3EMEASMCA"/>
      </w:pPr>
      <w:r w:rsidRPr="004F5FFC">
        <w:t>Kit</w:t>
      </w:r>
      <w:r w:rsidR="00B647B9" w:rsidRPr="004F5FFC">
        <w:t>i vaistai ir SANERGY SPINAL</w:t>
      </w:r>
    </w:p>
    <w:p w14:paraId="210B1DA4" w14:textId="49E9F7CA" w:rsidR="000B7EA6" w:rsidRPr="007E18EF" w:rsidRDefault="00B647B9" w:rsidP="007E18EF">
      <w:pPr>
        <w:numPr>
          <w:ilvl w:val="12"/>
          <w:numId w:val="0"/>
        </w:numPr>
        <w:ind w:right="-2"/>
        <w:rPr>
          <w:sz w:val="22"/>
        </w:rPr>
      </w:pPr>
      <w:r w:rsidRPr="007E18EF">
        <w:rPr>
          <w:sz w:val="22"/>
        </w:rPr>
        <w:t xml:space="preserve">Jeigu vartojate </w:t>
      </w:r>
      <w:r w:rsidRPr="004F5FFC">
        <w:rPr>
          <w:noProof/>
          <w:sz w:val="22"/>
          <w:szCs w:val="22"/>
        </w:rPr>
        <w:t>ar</w:t>
      </w:r>
      <w:r w:rsidRPr="007E18EF">
        <w:rPr>
          <w:sz w:val="22"/>
        </w:rPr>
        <w:t xml:space="preserve"> neseniai vartojote kitų vaistų</w:t>
      </w:r>
      <w:r w:rsidRPr="004F5FFC">
        <w:rPr>
          <w:noProof/>
          <w:sz w:val="22"/>
          <w:szCs w:val="22"/>
        </w:rPr>
        <w:t xml:space="preserve"> arba dėl to nesate tikri, apie tai</w:t>
      </w:r>
      <w:r w:rsidRPr="007E18EF">
        <w:rPr>
          <w:sz w:val="22"/>
        </w:rPr>
        <w:t xml:space="preserve"> pasakykite gydytojui</w:t>
      </w:r>
      <w:r w:rsidRPr="004F5FFC">
        <w:rPr>
          <w:noProof/>
          <w:sz w:val="22"/>
          <w:szCs w:val="22"/>
        </w:rPr>
        <w:t xml:space="preserve"> arba</w:t>
      </w:r>
      <w:r w:rsidR="000B7EA6" w:rsidRPr="004F5FFC">
        <w:rPr>
          <w:noProof/>
          <w:sz w:val="22"/>
          <w:szCs w:val="22"/>
        </w:rPr>
        <w:t xml:space="preserve"> slaugytojui</w:t>
      </w:r>
      <w:r w:rsidR="000B7EA6" w:rsidRPr="007E18EF">
        <w:rPr>
          <w:sz w:val="22"/>
        </w:rPr>
        <w:t>.</w:t>
      </w:r>
    </w:p>
    <w:p w14:paraId="427CECE7" w14:textId="77777777" w:rsidR="00653F0D" w:rsidRPr="004F5FFC" w:rsidRDefault="00653F0D" w:rsidP="00EE1124">
      <w:pPr>
        <w:pStyle w:val="BTEMEASMCA"/>
      </w:pPr>
      <w:r w:rsidRPr="004F5FFC">
        <w:t>Kiti vaistai, pavyzdžiui, kiti lokalaus poveikio anestetikai ir antiaritminiai vaistai gali turėti įtakos SANERGY SPINAL poveikiui, taip pat ir reikiamos dozės apskaičiavimui.</w:t>
      </w:r>
    </w:p>
    <w:p w14:paraId="4D9928F8" w14:textId="77777777" w:rsidR="000B7EA6" w:rsidRPr="004F5FFC" w:rsidRDefault="000B7EA6" w:rsidP="00EE1124">
      <w:pPr>
        <w:pStyle w:val="BTEMEASMCA"/>
      </w:pPr>
    </w:p>
    <w:p w14:paraId="07C57DC6" w14:textId="77777777" w:rsidR="000B7EA6" w:rsidRPr="007E18EF" w:rsidRDefault="000B7EA6" w:rsidP="00EE1124">
      <w:pPr>
        <w:pStyle w:val="BTEMEASMCA"/>
      </w:pPr>
      <w:r w:rsidRPr="007E18EF">
        <w:t>Nesuderinamumas</w:t>
      </w:r>
    </w:p>
    <w:p w14:paraId="3E76D9F0" w14:textId="77777777" w:rsidR="000B7EA6" w:rsidRPr="004F5FFC" w:rsidRDefault="000B7EA6" w:rsidP="00EE1124">
      <w:pPr>
        <w:pStyle w:val="BTEMEASMCA"/>
      </w:pPr>
      <w:r w:rsidRPr="004F5FFC">
        <w:t>Bupivakaino hidrochlorido tirpumas yra ribotas, kai pH yra &gt;6,5. Į tai reikia atsižvelgti, kai pridedama šarminių tirpalų, t.y. karbonatų, kadangi tuomet gali iškristi nuosėdų.</w:t>
      </w:r>
    </w:p>
    <w:p w14:paraId="7093B130" w14:textId="77777777" w:rsidR="00653F0D" w:rsidRPr="004F5FFC" w:rsidRDefault="000B7EA6" w:rsidP="00097E24">
      <w:pPr>
        <w:pStyle w:val="BTEMEASMCA"/>
      </w:pPr>
      <w:r w:rsidRPr="004F5FFC">
        <w:t>Tačiau į spinalinei nejautrai sukelti vartojamą injekcinį tirpalą nerekomenduojama pridėti kitų vaistų.</w:t>
      </w:r>
    </w:p>
    <w:p w14:paraId="6D0178F1" w14:textId="77777777" w:rsidR="000B7EA6" w:rsidRPr="004F5FFC" w:rsidRDefault="000B7EA6" w:rsidP="004D4181">
      <w:pPr>
        <w:pStyle w:val="BTEMEASMCA"/>
      </w:pPr>
    </w:p>
    <w:p w14:paraId="6C89B527" w14:textId="77777777" w:rsidR="000B7EA6" w:rsidRPr="004F5FFC" w:rsidRDefault="000B7EA6" w:rsidP="004D4181">
      <w:pPr>
        <w:pStyle w:val="Antrat4"/>
        <w:spacing w:before="0"/>
        <w:rPr>
          <w:rFonts w:ascii="Times New Roman" w:hAnsi="Times New Roman" w:cs="Times New Roman"/>
          <w:i w:val="0"/>
          <w:color w:val="auto"/>
          <w:sz w:val="22"/>
          <w:szCs w:val="22"/>
        </w:rPr>
      </w:pPr>
      <w:r w:rsidRPr="004F5FFC">
        <w:rPr>
          <w:rFonts w:ascii="Times New Roman" w:hAnsi="Times New Roman" w:cs="Times New Roman"/>
          <w:i w:val="0"/>
          <w:color w:val="auto"/>
          <w:sz w:val="22"/>
          <w:szCs w:val="22"/>
        </w:rPr>
        <w:t>SANERGY SPINAL vartojimas su maistu,  gėrimais ir alkoholiu</w:t>
      </w:r>
    </w:p>
    <w:p w14:paraId="79F77FE4" w14:textId="77777777" w:rsidR="000B7EA6" w:rsidRPr="004F5FFC" w:rsidRDefault="000B7EA6" w:rsidP="00653F0D">
      <w:pPr>
        <w:pStyle w:val="PI-3EMEASMCA"/>
        <w:rPr>
          <w:b w:val="0"/>
          <w:noProof/>
        </w:rPr>
      </w:pPr>
      <w:r w:rsidRPr="004F5FFC">
        <w:rPr>
          <w:b w:val="0"/>
          <w:noProof/>
        </w:rPr>
        <w:t>Duomenys nebūtini.</w:t>
      </w:r>
    </w:p>
    <w:p w14:paraId="26F24F3B" w14:textId="77777777" w:rsidR="000B7EA6" w:rsidRPr="004F5FFC" w:rsidRDefault="000B7EA6" w:rsidP="00653F0D">
      <w:pPr>
        <w:pStyle w:val="PI-3EMEASMCA"/>
      </w:pPr>
    </w:p>
    <w:p w14:paraId="38D65896" w14:textId="2FD3D01C" w:rsidR="00653F0D" w:rsidRPr="004F5FFC" w:rsidRDefault="00653F0D" w:rsidP="00653F0D">
      <w:pPr>
        <w:pStyle w:val="PI-3EMEASMCA"/>
      </w:pPr>
      <w:r w:rsidRPr="004F5FFC">
        <w:t>Nėštumas</w:t>
      </w:r>
      <w:r w:rsidR="00B647B9" w:rsidRPr="004F5FFC">
        <w:t>,</w:t>
      </w:r>
      <w:r w:rsidRPr="004F5FFC">
        <w:t xml:space="preserve"> žindymo laikotarpis</w:t>
      </w:r>
      <w:r w:rsidR="00B647B9" w:rsidRPr="004F5FFC">
        <w:t xml:space="preserve"> ir vaisingumas</w:t>
      </w:r>
    </w:p>
    <w:p w14:paraId="12113748" w14:textId="11AC2164" w:rsidR="00B647B9" w:rsidRPr="007E18EF" w:rsidRDefault="00B647B9" w:rsidP="007E18EF">
      <w:pPr>
        <w:numPr>
          <w:ilvl w:val="12"/>
          <w:numId w:val="0"/>
        </w:numPr>
        <w:rPr>
          <w:sz w:val="22"/>
        </w:rPr>
      </w:pPr>
      <w:r w:rsidRPr="004F5FFC">
        <w:rPr>
          <w:noProof/>
          <w:sz w:val="22"/>
          <w:szCs w:val="22"/>
        </w:rPr>
        <w:t>Jeigu esate nėščia, žindote kūdikį, manote, kad galbūt esate nėščia, arba planuojate pastoti, tai prieš vartodama šį</w:t>
      </w:r>
      <w:r w:rsidRPr="007E18EF">
        <w:rPr>
          <w:sz w:val="22"/>
        </w:rPr>
        <w:t xml:space="preserve"> vaistą, </w:t>
      </w:r>
      <w:r w:rsidRPr="004F5FFC">
        <w:rPr>
          <w:noProof/>
          <w:sz w:val="22"/>
          <w:szCs w:val="22"/>
        </w:rPr>
        <w:t>pasitarkite</w:t>
      </w:r>
      <w:r w:rsidRPr="007E18EF">
        <w:rPr>
          <w:sz w:val="22"/>
        </w:rPr>
        <w:t xml:space="preserve"> su gydytoju</w:t>
      </w:r>
      <w:r w:rsidR="000B7EA6" w:rsidRPr="007E18EF">
        <w:rPr>
          <w:sz w:val="22"/>
        </w:rPr>
        <w:t>.</w:t>
      </w:r>
      <w:r w:rsidRPr="004F5FFC">
        <w:rPr>
          <w:sz w:val="22"/>
          <w:szCs w:val="22"/>
        </w:rPr>
        <w:t xml:space="preserve"> </w:t>
      </w:r>
    </w:p>
    <w:p w14:paraId="39826EE4" w14:textId="77777777" w:rsidR="00653F0D" w:rsidRPr="004F5FFC" w:rsidRDefault="00653F0D" w:rsidP="00EE1124">
      <w:pPr>
        <w:pStyle w:val="BTEMEASMCA"/>
      </w:pPr>
      <w:r w:rsidRPr="004F5FFC">
        <w:t>Duomenų apie nepageidaujamą SANERGY SPINAL poveikį moters nėštumo metu nėra.</w:t>
      </w:r>
    </w:p>
    <w:p w14:paraId="5BE50156" w14:textId="1389BB7E" w:rsidR="00653F0D" w:rsidRPr="004F5FFC" w:rsidRDefault="00653F0D" w:rsidP="00EE1124">
      <w:pPr>
        <w:pStyle w:val="BTEMEASMCA"/>
      </w:pPr>
      <w:r w:rsidRPr="004F5FFC">
        <w:t>Duomenų apie nepageidaujamą SANERGY SPINAL poveikį žindymo laikotarpiu nėra.</w:t>
      </w:r>
    </w:p>
    <w:p w14:paraId="7B711848" w14:textId="77777777" w:rsidR="00653F0D" w:rsidRPr="004F5FFC" w:rsidRDefault="00653F0D" w:rsidP="00EE1124">
      <w:pPr>
        <w:pStyle w:val="BTEMEASMCA"/>
      </w:pPr>
    </w:p>
    <w:p w14:paraId="3CBD6C68" w14:textId="77777777" w:rsidR="00653F0D" w:rsidRPr="004F5FFC" w:rsidRDefault="00653F0D" w:rsidP="00653F0D">
      <w:pPr>
        <w:pStyle w:val="PI-3EMEASMCA"/>
      </w:pPr>
      <w:r w:rsidRPr="004F5FFC">
        <w:t>Vairavimas ir mechanizmų valdymas</w:t>
      </w:r>
    </w:p>
    <w:p w14:paraId="49F49B23" w14:textId="77777777" w:rsidR="00653F0D" w:rsidRPr="004F5FFC" w:rsidRDefault="00653F0D" w:rsidP="00EE1124">
      <w:pPr>
        <w:pStyle w:val="BTEMEASMCA"/>
      </w:pPr>
      <w:r w:rsidRPr="004F5FFC">
        <w:t>Po SANERGY SPINAL injekcijos nevairuokite ir nevaldykite mechanizmų, kadangi šis vaistas gali paveikti Jūsų gebėjimą atlikti tokius veiksmus.</w:t>
      </w:r>
    </w:p>
    <w:p w14:paraId="47F060E3" w14:textId="77777777" w:rsidR="00653F0D" w:rsidRPr="004F5FFC" w:rsidRDefault="00653F0D" w:rsidP="00EE1124">
      <w:pPr>
        <w:pStyle w:val="BTEMEASMCA"/>
      </w:pPr>
    </w:p>
    <w:p w14:paraId="6BC1AFC4" w14:textId="77777777" w:rsidR="00653F0D" w:rsidRPr="004F5FFC" w:rsidRDefault="00653F0D" w:rsidP="00EE1124">
      <w:pPr>
        <w:pStyle w:val="BTEMEASMCA"/>
      </w:pPr>
    </w:p>
    <w:p w14:paraId="0080E11A" w14:textId="25EA9329" w:rsidR="00653F0D" w:rsidRPr="004F5FFC" w:rsidRDefault="00653F0D" w:rsidP="00653F0D">
      <w:pPr>
        <w:pStyle w:val="PI-1EMEASMCA"/>
      </w:pPr>
      <w:bookmarkStart w:id="81" w:name="_Toc129243141"/>
      <w:bookmarkStart w:id="82" w:name="_Toc129243266"/>
      <w:r w:rsidRPr="004F5FFC">
        <w:t>3.</w:t>
      </w:r>
      <w:r w:rsidRPr="004F5FFC">
        <w:tab/>
        <w:t>K</w:t>
      </w:r>
      <w:r w:rsidR="00B647B9" w:rsidRPr="004F5FFC">
        <w:t>aip vartoti</w:t>
      </w:r>
      <w:r w:rsidRPr="004F5FFC">
        <w:t xml:space="preserve"> SANERGY SPINAL</w:t>
      </w:r>
      <w:bookmarkEnd w:id="81"/>
      <w:bookmarkEnd w:id="82"/>
    </w:p>
    <w:p w14:paraId="6B484F53" w14:textId="77777777" w:rsidR="00653F0D" w:rsidRPr="004F5FFC" w:rsidRDefault="00653F0D" w:rsidP="00EE1124">
      <w:pPr>
        <w:pStyle w:val="BTEMEASMCA"/>
      </w:pPr>
    </w:p>
    <w:p w14:paraId="50181BCA" w14:textId="77777777" w:rsidR="00653F0D" w:rsidRPr="004F5FFC" w:rsidRDefault="00653F0D" w:rsidP="00EE1124">
      <w:pPr>
        <w:pStyle w:val="BTEMEASMCA"/>
      </w:pPr>
      <w:r w:rsidRPr="004F5FFC">
        <w:t xml:space="preserve">SANERGY SPINAL </w:t>
      </w:r>
      <w:r w:rsidR="000B7EA6" w:rsidRPr="004F5FFC">
        <w:t>kaip injekciją (apraš</w:t>
      </w:r>
      <w:r w:rsidR="00B92CE9" w:rsidRPr="004F5FFC">
        <w:t xml:space="preserve">yta 1 skyriuje) </w:t>
      </w:r>
      <w:r w:rsidRPr="004F5FFC">
        <w:t>Jums paskirs gydytojas arba kartais medicinos slaugytoja gydytojo priežiūroje. Gydytojas nuspręs, kokios vaisto dozės reikia pacientui, atsižvelgdamas į klinikinį poreikį ir fizinę paciento būklę.</w:t>
      </w:r>
    </w:p>
    <w:p w14:paraId="47EEE455" w14:textId="77777777" w:rsidR="00B92CE9" w:rsidRPr="007E18EF" w:rsidRDefault="00B92CE9" w:rsidP="007E18EF">
      <w:pPr>
        <w:pStyle w:val="Antrat4"/>
        <w:spacing w:before="0"/>
        <w:rPr>
          <w:rFonts w:ascii="Times New Roman" w:hAnsi="Times New Roman"/>
          <w:i w:val="0"/>
          <w:color w:val="auto"/>
          <w:sz w:val="22"/>
        </w:rPr>
      </w:pPr>
    </w:p>
    <w:p w14:paraId="32BA6373" w14:textId="331C6330" w:rsidR="00B92CE9" w:rsidRPr="004F5FFC" w:rsidRDefault="00B92CE9" w:rsidP="00B92CE9">
      <w:pPr>
        <w:pStyle w:val="Antrat4"/>
        <w:spacing w:before="0"/>
        <w:rPr>
          <w:rFonts w:ascii="Times New Roman" w:hAnsi="Times New Roman" w:cs="Times New Roman"/>
          <w:i w:val="0"/>
          <w:color w:val="auto"/>
          <w:sz w:val="22"/>
          <w:szCs w:val="22"/>
        </w:rPr>
      </w:pPr>
      <w:r w:rsidRPr="004F5FFC">
        <w:rPr>
          <w:rFonts w:ascii="Times New Roman" w:hAnsi="Times New Roman" w:cs="Times New Roman"/>
          <w:i w:val="0"/>
          <w:color w:val="auto"/>
          <w:sz w:val="22"/>
          <w:szCs w:val="22"/>
        </w:rPr>
        <w:t>Vartojimas vaikams ir paaugliams</w:t>
      </w:r>
    </w:p>
    <w:p w14:paraId="33861310" w14:textId="77777777" w:rsidR="00B92CE9" w:rsidRPr="004F5FFC" w:rsidRDefault="00B92CE9" w:rsidP="00B92CE9">
      <w:pPr>
        <w:rPr>
          <w:sz w:val="22"/>
          <w:szCs w:val="22"/>
        </w:rPr>
      </w:pPr>
      <w:r w:rsidRPr="004F5FFC">
        <w:rPr>
          <w:sz w:val="22"/>
          <w:szCs w:val="22"/>
        </w:rPr>
        <w:t>Dozė priklauso nuo paciento amžiaus ir kūno svorio ir ją nustato gydytojas.</w:t>
      </w:r>
    </w:p>
    <w:p w14:paraId="39960FF3" w14:textId="77777777" w:rsidR="00653F0D" w:rsidRPr="004F5FFC" w:rsidRDefault="00653F0D" w:rsidP="00EE1124">
      <w:pPr>
        <w:pStyle w:val="BTEMEASMCA"/>
      </w:pPr>
    </w:p>
    <w:p w14:paraId="4CEEAD86" w14:textId="77777777" w:rsidR="00653F0D" w:rsidRPr="004F5FFC" w:rsidRDefault="00B647B9" w:rsidP="00653F0D">
      <w:pPr>
        <w:pStyle w:val="PI-3EMEASMCA"/>
      </w:pPr>
      <w:r w:rsidRPr="004F5FFC">
        <w:t>Ką daryti p</w:t>
      </w:r>
      <w:r w:rsidR="00653F0D" w:rsidRPr="004F5FFC">
        <w:t>avartojus per didelę SANERGY SPINAL dozę</w:t>
      </w:r>
      <w:r w:rsidRPr="004F5FFC">
        <w:t>?</w:t>
      </w:r>
    </w:p>
    <w:p w14:paraId="7B83DC1F" w14:textId="6315F35D" w:rsidR="00653F0D" w:rsidRPr="004F5FFC" w:rsidRDefault="00B92CE9" w:rsidP="00EE1124">
      <w:pPr>
        <w:pStyle w:val="BTEMEASMCA"/>
      </w:pPr>
      <w:r w:rsidRPr="004F5FFC">
        <w:t>Pavartojus vaisto per daug</w:t>
      </w:r>
      <w:r w:rsidR="00653F0D" w:rsidRPr="004F5FFC">
        <w:t>, sunkių šalutinių reiškinių pasireiškia labai retai, tačiau juos reikia specifiškai gydyti. Jūsų gydytojas turi būti pasiruošęs tokioms situacijoms.</w:t>
      </w:r>
    </w:p>
    <w:p w14:paraId="0CA0876D" w14:textId="77777777" w:rsidR="00653F0D" w:rsidRPr="004F5FFC" w:rsidRDefault="00653F0D" w:rsidP="00EE1124">
      <w:pPr>
        <w:pStyle w:val="BTEMEASMCA"/>
      </w:pPr>
    </w:p>
    <w:p w14:paraId="05782550" w14:textId="3F077161" w:rsidR="00B92CE9" w:rsidRPr="004F5FFC" w:rsidRDefault="00B92CE9" w:rsidP="00EE1124">
      <w:pPr>
        <w:pStyle w:val="BTEMEASMCA"/>
      </w:pPr>
      <w:r w:rsidRPr="004F5FFC">
        <w:t>Pavartojus vaisto per daug, p</w:t>
      </w:r>
      <w:r w:rsidR="00653F0D" w:rsidRPr="004F5FFC">
        <w:t>irmieji perdozavimo simptomai paprastai pasireiškia kaip</w:t>
      </w:r>
    </w:p>
    <w:p w14:paraId="6D3C10D4" w14:textId="1B9566A4" w:rsidR="00B92CE9" w:rsidRPr="004F5FFC" w:rsidRDefault="00653F0D" w:rsidP="004D4181">
      <w:pPr>
        <w:pStyle w:val="BT-EMEASMCA"/>
      </w:pPr>
      <w:r w:rsidRPr="004F5FFC">
        <w:lastRenderedPageBreak/>
        <w:t>klausos ir regos sutrikimas,</w:t>
      </w:r>
    </w:p>
    <w:p w14:paraId="345E79A5" w14:textId="4D8F513B" w:rsidR="00B92CE9" w:rsidRPr="004F5FFC" w:rsidRDefault="00653F0D" w:rsidP="004D4181">
      <w:pPr>
        <w:pStyle w:val="BT-EMEASMCA"/>
      </w:pPr>
      <w:r w:rsidRPr="004F5FFC">
        <w:t>lūpų, liežuvio ir aplink burną esančios odos aptirpimas,</w:t>
      </w:r>
    </w:p>
    <w:p w14:paraId="276D86AF" w14:textId="0E2C325B" w:rsidR="00B92CE9" w:rsidRPr="004F5FFC" w:rsidRDefault="00653F0D" w:rsidP="004D4181">
      <w:pPr>
        <w:pStyle w:val="BT-EMEASMCA"/>
      </w:pPr>
      <w:r w:rsidRPr="004F5FFC">
        <w:t>galvos svaigimas, svaigulys,</w:t>
      </w:r>
    </w:p>
    <w:p w14:paraId="2FD4B5F3" w14:textId="50949271" w:rsidR="00B92CE9" w:rsidRPr="004F5FFC" w:rsidRDefault="00EE1124" w:rsidP="004D4181">
      <w:pPr>
        <w:pStyle w:val="BT-EMEASMCA"/>
      </w:pPr>
      <w:r w:rsidRPr="004F5FFC">
        <w:t>Skambesys ar užesys ausyse (</w:t>
      </w:r>
      <w:r w:rsidR="00653F0D" w:rsidRPr="004F5FFC">
        <w:t>spengimas ausyse</w:t>
      </w:r>
      <w:r w:rsidRPr="004F5FFC">
        <w:t>)</w:t>
      </w:r>
      <w:r w:rsidR="00653F0D" w:rsidRPr="004F5FFC">
        <w:t>,</w:t>
      </w:r>
    </w:p>
    <w:p w14:paraId="0E5504F8" w14:textId="77777777" w:rsidR="00B92CE9" w:rsidRPr="004F5FFC" w:rsidRDefault="00653F0D" w:rsidP="004D4181">
      <w:pPr>
        <w:pStyle w:val="BT-EMEASMCA"/>
      </w:pPr>
      <w:r w:rsidRPr="004F5FFC">
        <w:t xml:space="preserve">kartais pasunkėjęs kalbėjimas ir raumenų sustingimas. </w:t>
      </w:r>
    </w:p>
    <w:p w14:paraId="6EAC61D4" w14:textId="77777777" w:rsidR="00653F0D" w:rsidRPr="004F5FFC" w:rsidRDefault="00653F0D" w:rsidP="004D4181">
      <w:pPr>
        <w:pStyle w:val="BTEMEASMCA"/>
      </w:pPr>
      <w:r w:rsidRPr="004F5FFC">
        <w:t>Sunkaus perdozavimo atveju arba vaisto sušvirkštus į netinkamą sritį, gali pasireikšti drebėjimas, traukulių ir sąmonės netekimas.</w:t>
      </w:r>
    </w:p>
    <w:p w14:paraId="6631E3A5" w14:textId="77777777" w:rsidR="00653F0D" w:rsidRPr="004F5FFC" w:rsidRDefault="00653F0D" w:rsidP="004D4181">
      <w:pPr>
        <w:pStyle w:val="BTEMEASMCA"/>
      </w:pPr>
    </w:p>
    <w:p w14:paraId="22F724DC" w14:textId="77777777" w:rsidR="00653F0D" w:rsidRPr="004F5FFC" w:rsidRDefault="00653F0D" w:rsidP="004D4181">
      <w:pPr>
        <w:pStyle w:val="BTEMEASMCA"/>
      </w:pPr>
      <w:r w:rsidRPr="004F5FFC">
        <w:t>Jei pasireiškus pirmiesiems perdozavimo simptomams, SANERGY SPINAL švirkštimas nutraukiamas, nepageidaujamų reiškinių pasireiškimo pavojus greitai mažėja.</w:t>
      </w:r>
    </w:p>
    <w:p w14:paraId="7E4DBF52" w14:textId="77777777" w:rsidR="00653F0D" w:rsidRPr="004F5FFC" w:rsidRDefault="00653F0D" w:rsidP="004D4181">
      <w:pPr>
        <w:pStyle w:val="BTEMEASMCA"/>
      </w:pPr>
      <w:bookmarkStart w:id="83" w:name="_Toc129243142"/>
      <w:bookmarkStart w:id="84" w:name="_Toc129243267"/>
    </w:p>
    <w:p w14:paraId="07B19DDC" w14:textId="77777777" w:rsidR="00653F0D" w:rsidRPr="004F5FFC" w:rsidRDefault="00653F0D" w:rsidP="004D4181">
      <w:pPr>
        <w:pStyle w:val="BTEMEASMCA"/>
      </w:pPr>
    </w:p>
    <w:p w14:paraId="4401B825" w14:textId="77777777" w:rsidR="00EE1124" w:rsidRPr="004F5FFC" w:rsidRDefault="00EE1124" w:rsidP="00EE1124">
      <w:pPr>
        <w:numPr>
          <w:ilvl w:val="12"/>
          <w:numId w:val="0"/>
        </w:numPr>
        <w:ind w:right="-29"/>
        <w:rPr>
          <w:sz w:val="22"/>
          <w:szCs w:val="22"/>
        </w:rPr>
      </w:pPr>
      <w:r w:rsidRPr="004F5FFC">
        <w:rPr>
          <w:noProof/>
          <w:sz w:val="22"/>
          <w:szCs w:val="22"/>
        </w:rPr>
        <w:t>Jeigu kiltų daugiau klausimų dėl šio vaisto vartojimo, kreipkitės į gydytoją arba slaugytoją.</w:t>
      </w:r>
    </w:p>
    <w:p w14:paraId="11023843" w14:textId="77777777" w:rsidR="00653F0D" w:rsidRPr="004F5FFC" w:rsidRDefault="00653F0D" w:rsidP="00EE1124">
      <w:pPr>
        <w:pStyle w:val="BTEMEASMCA"/>
      </w:pPr>
    </w:p>
    <w:p w14:paraId="1D352D7F" w14:textId="77777777" w:rsidR="00EE1124" w:rsidRPr="004F5FFC" w:rsidRDefault="00EE1124" w:rsidP="00EE1124">
      <w:pPr>
        <w:pStyle w:val="BTEMEASMCA"/>
      </w:pPr>
    </w:p>
    <w:p w14:paraId="1C1F1BBC" w14:textId="6EC2DA88" w:rsidR="00653F0D" w:rsidRPr="004F5FFC" w:rsidRDefault="00653F0D" w:rsidP="00653F0D">
      <w:pPr>
        <w:pStyle w:val="PI-1EMEASMCA"/>
      </w:pPr>
      <w:r w:rsidRPr="004F5FFC">
        <w:t>4.</w:t>
      </w:r>
      <w:r w:rsidRPr="004F5FFC">
        <w:tab/>
        <w:t>G</w:t>
      </w:r>
      <w:r w:rsidR="00B647B9" w:rsidRPr="004F5FFC">
        <w:t>alimas šalutinis poveikis</w:t>
      </w:r>
      <w:bookmarkEnd w:id="83"/>
      <w:bookmarkEnd w:id="84"/>
    </w:p>
    <w:p w14:paraId="7077B06B" w14:textId="77777777" w:rsidR="00653F0D" w:rsidRPr="004F5FFC" w:rsidRDefault="00653F0D" w:rsidP="00EE1124">
      <w:pPr>
        <w:pStyle w:val="BTEMEASMCA"/>
      </w:pPr>
    </w:p>
    <w:p w14:paraId="3AB7F0C2" w14:textId="5EA8A6BC" w:rsidR="00B647B9" w:rsidRPr="007E18EF" w:rsidRDefault="00B647B9" w:rsidP="007E18EF">
      <w:pPr>
        <w:numPr>
          <w:ilvl w:val="12"/>
          <w:numId w:val="0"/>
        </w:numPr>
        <w:ind w:right="-29"/>
        <w:rPr>
          <w:sz w:val="22"/>
        </w:rPr>
      </w:pPr>
      <w:r w:rsidRPr="004F5FFC">
        <w:rPr>
          <w:noProof/>
          <w:sz w:val="22"/>
          <w:szCs w:val="22"/>
        </w:rPr>
        <w:t>Šis vaistas</w:t>
      </w:r>
      <w:r w:rsidRPr="007E18EF">
        <w:rPr>
          <w:sz w:val="22"/>
        </w:rPr>
        <w:t>, kaip ir visi kiti, gali sukelti šalutinį poveikį, nors jis pasireiškia ne visiems žmonėms.</w:t>
      </w:r>
    </w:p>
    <w:p w14:paraId="3D9C0DEE" w14:textId="77777777" w:rsidR="00653F0D" w:rsidRPr="004F5FFC" w:rsidRDefault="00653F0D" w:rsidP="00EE1124">
      <w:pPr>
        <w:pStyle w:val="BTEMEASMCA"/>
      </w:pPr>
    </w:p>
    <w:p w14:paraId="26CF39EE" w14:textId="77777777" w:rsidR="00653F0D" w:rsidRPr="004F5FFC" w:rsidRDefault="00653F0D" w:rsidP="00EE1124">
      <w:pPr>
        <w:pStyle w:val="BTEMEASMCA"/>
      </w:pPr>
      <w:r w:rsidRPr="004F5FFC">
        <w:t>Šalutinių reiškinių dažnis pateikiamas naudojant tokius dažnio apibūdinimus:</w:t>
      </w:r>
    </w:p>
    <w:p w14:paraId="76EE2A76" w14:textId="77777777" w:rsidR="00653F0D" w:rsidRPr="004F5FFC" w:rsidRDefault="00653F0D" w:rsidP="00EE1124">
      <w:pPr>
        <w:pStyle w:val="BTEMEASMCA"/>
      </w:pPr>
    </w:p>
    <w:p w14:paraId="29DFEA41" w14:textId="77777777" w:rsidR="00653F0D" w:rsidRPr="004F5FFC" w:rsidRDefault="00653F0D" w:rsidP="00EE1124">
      <w:pPr>
        <w:pStyle w:val="BTEMEASMCA"/>
      </w:pPr>
      <w:r w:rsidRPr="004F5FFC">
        <w:t xml:space="preserve">Labai </w:t>
      </w:r>
      <w:r w:rsidR="00EE1124" w:rsidRPr="004F5FFC">
        <w:t>dažnas (</w:t>
      </w:r>
      <w:r w:rsidR="00BF5BA4" w:rsidRPr="004F5FFC">
        <w:t>gali pasi</w:t>
      </w:r>
      <w:r w:rsidR="00EE1124" w:rsidRPr="004F5FFC">
        <w:t>rei</w:t>
      </w:r>
      <w:r w:rsidR="00BF5BA4" w:rsidRPr="004F5FFC">
        <w:t>kšti</w:t>
      </w:r>
      <w:r w:rsidR="00EE1124" w:rsidRPr="004F5FFC">
        <w:t xml:space="preserve"> daugiau kaip 1 žmogui iš 10)</w:t>
      </w:r>
      <w:r w:rsidRPr="004F5FFC">
        <w:t>:</w:t>
      </w:r>
    </w:p>
    <w:p w14:paraId="0E2A7CFC" w14:textId="07116EBD" w:rsidR="00EE1124" w:rsidRPr="004F5FFC" w:rsidRDefault="00653F0D" w:rsidP="004D4181">
      <w:pPr>
        <w:pStyle w:val="BTEMEASMCA"/>
        <w:numPr>
          <w:ilvl w:val="0"/>
          <w:numId w:val="3"/>
        </w:numPr>
      </w:pPr>
      <w:r w:rsidRPr="004F5FFC">
        <w:t>Sumažėjęs kraujospūdis,</w:t>
      </w:r>
    </w:p>
    <w:p w14:paraId="0F0979F6" w14:textId="42D2067A" w:rsidR="00EE1124" w:rsidRPr="004F5FFC" w:rsidRDefault="00653F0D" w:rsidP="004D4181">
      <w:pPr>
        <w:pStyle w:val="BTEMEASMCA"/>
        <w:numPr>
          <w:ilvl w:val="0"/>
          <w:numId w:val="3"/>
        </w:numPr>
      </w:pPr>
      <w:r w:rsidRPr="004F5FFC">
        <w:t>sulėtėjęs širdies susitraukimų dažnis,</w:t>
      </w:r>
    </w:p>
    <w:p w14:paraId="79987E7F" w14:textId="77777777" w:rsidR="00653F0D" w:rsidRPr="004F5FFC" w:rsidRDefault="00653F0D" w:rsidP="007E18EF">
      <w:pPr>
        <w:pStyle w:val="BTEMEASMCA"/>
        <w:numPr>
          <w:ilvl w:val="0"/>
          <w:numId w:val="3"/>
        </w:numPr>
      </w:pPr>
      <w:r w:rsidRPr="004F5FFC">
        <w:t>pykinimas.</w:t>
      </w:r>
    </w:p>
    <w:p w14:paraId="6A39CDD0" w14:textId="77777777" w:rsidR="00653F0D" w:rsidRPr="004F5FFC" w:rsidRDefault="00653F0D" w:rsidP="00EE1124">
      <w:pPr>
        <w:pStyle w:val="BTEMEASMCA"/>
      </w:pPr>
    </w:p>
    <w:p w14:paraId="4699922F" w14:textId="77777777" w:rsidR="00653F0D" w:rsidRPr="004F5FFC" w:rsidRDefault="00653F0D" w:rsidP="00EE1124">
      <w:pPr>
        <w:pStyle w:val="BTEMEASMCA"/>
      </w:pPr>
      <w:r w:rsidRPr="004F5FFC">
        <w:t>Dažn</w:t>
      </w:r>
      <w:r w:rsidR="00EE1124" w:rsidRPr="004F5FFC">
        <w:t>as (</w:t>
      </w:r>
      <w:r w:rsidR="00BF5BA4" w:rsidRPr="004F5FFC">
        <w:t>gali pasireikšti mažiau kaip 1 iš 10 žmonių</w:t>
      </w:r>
      <w:r w:rsidR="00EE1124" w:rsidRPr="004F5FFC">
        <w:t>)</w:t>
      </w:r>
      <w:r w:rsidRPr="004F5FFC">
        <w:t>:</w:t>
      </w:r>
    </w:p>
    <w:p w14:paraId="0C89E4F4" w14:textId="0E4F4A8B" w:rsidR="00EE1124" w:rsidRPr="004F5FFC" w:rsidRDefault="00653F0D" w:rsidP="004D4181">
      <w:pPr>
        <w:pStyle w:val="BTEMEASMCA"/>
        <w:numPr>
          <w:ilvl w:val="0"/>
          <w:numId w:val="4"/>
        </w:numPr>
      </w:pPr>
      <w:r w:rsidRPr="004F5FFC">
        <w:t>Galvos skausmas,</w:t>
      </w:r>
    </w:p>
    <w:p w14:paraId="212109E2" w14:textId="12EB7045" w:rsidR="00EE1124" w:rsidRPr="004F5FFC" w:rsidRDefault="00653F0D" w:rsidP="004D4181">
      <w:pPr>
        <w:pStyle w:val="BTEMEASMCA"/>
        <w:numPr>
          <w:ilvl w:val="0"/>
          <w:numId w:val="4"/>
        </w:numPr>
      </w:pPr>
      <w:r w:rsidRPr="004F5FFC">
        <w:t>vėmimas,</w:t>
      </w:r>
    </w:p>
    <w:p w14:paraId="0B84E125" w14:textId="6D3EBC43" w:rsidR="00EE1124" w:rsidRPr="004F5FFC" w:rsidRDefault="00653F0D" w:rsidP="004D4181">
      <w:pPr>
        <w:pStyle w:val="BTEMEASMCA"/>
        <w:numPr>
          <w:ilvl w:val="0"/>
          <w:numId w:val="4"/>
        </w:numPr>
      </w:pPr>
      <w:r w:rsidRPr="004F5FFC">
        <w:t>šlapimo susilaikymas,</w:t>
      </w:r>
    </w:p>
    <w:p w14:paraId="03BE0B35" w14:textId="77777777" w:rsidR="00653F0D" w:rsidRPr="004F5FFC" w:rsidRDefault="00653F0D" w:rsidP="007E18EF">
      <w:pPr>
        <w:pStyle w:val="BTEMEASMCA"/>
        <w:numPr>
          <w:ilvl w:val="0"/>
          <w:numId w:val="4"/>
        </w:numPr>
      </w:pPr>
      <w:r w:rsidRPr="004F5FFC">
        <w:t>šlapimo nelaikymas.</w:t>
      </w:r>
    </w:p>
    <w:p w14:paraId="2CC09DA9" w14:textId="77777777" w:rsidR="00653F0D" w:rsidRPr="004F5FFC" w:rsidRDefault="00653F0D" w:rsidP="00EE1124">
      <w:pPr>
        <w:pStyle w:val="BTEMEASMCA"/>
      </w:pPr>
    </w:p>
    <w:p w14:paraId="746D3914" w14:textId="77777777" w:rsidR="00653F0D" w:rsidRPr="004F5FFC" w:rsidRDefault="00653F0D" w:rsidP="00EE1124">
      <w:pPr>
        <w:pStyle w:val="BTEMEASMCA"/>
      </w:pPr>
      <w:r w:rsidRPr="004F5FFC">
        <w:t>Nedažn</w:t>
      </w:r>
      <w:r w:rsidR="00EE1124" w:rsidRPr="004F5FFC">
        <w:t>as (</w:t>
      </w:r>
      <w:r w:rsidR="00BF5BA4" w:rsidRPr="004F5FFC">
        <w:t>gali pasireikšti mažiau kaip 1 iš 100 žmonių)</w:t>
      </w:r>
      <w:r w:rsidRPr="004F5FFC">
        <w:t>:</w:t>
      </w:r>
    </w:p>
    <w:p w14:paraId="1D33A88F" w14:textId="1AC95532" w:rsidR="00EE1124" w:rsidRPr="004F5FFC" w:rsidRDefault="00653F0D" w:rsidP="004D4181">
      <w:pPr>
        <w:pStyle w:val="BTEMEASMCA"/>
        <w:numPr>
          <w:ilvl w:val="0"/>
          <w:numId w:val="5"/>
        </w:numPr>
      </w:pPr>
      <w:r w:rsidRPr="004F5FFC">
        <w:t>Dilgčiojimo pojūtis,</w:t>
      </w:r>
    </w:p>
    <w:p w14:paraId="61D625D4" w14:textId="38D62692" w:rsidR="00EE1124" w:rsidRPr="004F5FFC" w:rsidRDefault="00653F0D" w:rsidP="004D4181">
      <w:pPr>
        <w:pStyle w:val="BTEMEASMCA"/>
        <w:numPr>
          <w:ilvl w:val="0"/>
          <w:numId w:val="5"/>
        </w:numPr>
      </w:pPr>
      <w:r w:rsidRPr="004F5FFC">
        <w:t>paralyžius,</w:t>
      </w:r>
    </w:p>
    <w:p w14:paraId="6F761279" w14:textId="0A928CDA" w:rsidR="00EE1124" w:rsidRPr="004F5FFC" w:rsidRDefault="00653F0D" w:rsidP="004D4181">
      <w:pPr>
        <w:pStyle w:val="BTEMEASMCA"/>
        <w:numPr>
          <w:ilvl w:val="0"/>
          <w:numId w:val="5"/>
        </w:numPr>
      </w:pPr>
      <w:r w:rsidRPr="004F5FFC">
        <w:t>jutimo sutrikimas,</w:t>
      </w:r>
    </w:p>
    <w:p w14:paraId="1FAFB1B5" w14:textId="77777777" w:rsidR="00653F0D" w:rsidRPr="004F5FFC" w:rsidRDefault="00653F0D" w:rsidP="007E18EF">
      <w:pPr>
        <w:pStyle w:val="BT-EMEASMCA"/>
      </w:pPr>
      <w:r w:rsidRPr="004F5FFC">
        <w:t>raumenų silpnumas, nugaros skausmas.</w:t>
      </w:r>
    </w:p>
    <w:p w14:paraId="32412913" w14:textId="77777777" w:rsidR="00653F0D" w:rsidRPr="004F5FFC" w:rsidRDefault="00653F0D" w:rsidP="004D4181">
      <w:pPr>
        <w:pStyle w:val="BTEMEASMCA"/>
      </w:pPr>
    </w:p>
    <w:p w14:paraId="08D179D9" w14:textId="77777777" w:rsidR="00653F0D" w:rsidRPr="004F5FFC" w:rsidRDefault="00653F0D" w:rsidP="00EE1124">
      <w:pPr>
        <w:pStyle w:val="BTEMEASMCA"/>
      </w:pPr>
      <w:r w:rsidRPr="004F5FFC">
        <w:t>Ret</w:t>
      </w:r>
      <w:r w:rsidR="00EE1124" w:rsidRPr="004F5FFC">
        <w:t>as (</w:t>
      </w:r>
      <w:r w:rsidR="00BF5BA4" w:rsidRPr="004F5FFC">
        <w:t>gali pasireikšti mažiau kaip 1 iš 1000 žmonių</w:t>
      </w:r>
      <w:r w:rsidR="00EE1124" w:rsidRPr="004F5FFC">
        <w:t>)</w:t>
      </w:r>
      <w:r w:rsidRPr="004F5FFC">
        <w:t>:</w:t>
      </w:r>
    </w:p>
    <w:p w14:paraId="673C394B" w14:textId="33324A8F" w:rsidR="00EE1124" w:rsidRPr="004F5FFC" w:rsidRDefault="00653F0D" w:rsidP="004D4181">
      <w:pPr>
        <w:pStyle w:val="BTEMEASMCA"/>
        <w:numPr>
          <w:ilvl w:val="0"/>
          <w:numId w:val="6"/>
        </w:numPr>
      </w:pPr>
      <w:r w:rsidRPr="004F5FFC">
        <w:t>Širdies sustojimas,</w:t>
      </w:r>
    </w:p>
    <w:p w14:paraId="0C6EECAF" w14:textId="2B630EBE" w:rsidR="00EE1124" w:rsidRPr="004F5FFC" w:rsidRDefault="00653F0D" w:rsidP="004D4181">
      <w:pPr>
        <w:pStyle w:val="BTEMEASMCA"/>
        <w:numPr>
          <w:ilvl w:val="0"/>
          <w:numId w:val="6"/>
        </w:numPr>
      </w:pPr>
      <w:r w:rsidRPr="004F5FFC">
        <w:t>alerginė reakcija,</w:t>
      </w:r>
    </w:p>
    <w:p w14:paraId="167AA169" w14:textId="12394ABF" w:rsidR="00EE1124" w:rsidRPr="004F5FFC" w:rsidRDefault="00653F0D" w:rsidP="004D4181">
      <w:pPr>
        <w:pStyle w:val="BTEMEASMCA"/>
        <w:numPr>
          <w:ilvl w:val="0"/>
          <w:numId w:val="6"/>
        </w:numPr>
      </w:pPr>
      <w:r w:rsidRPr="004F5FFC">
        <w:t>anafilaksinis šokas,</w:t>
      </w:r>
    </w:p>
    <w:p w14:paraId="798EF695" w14:textId="3AF52BF2" w:rsidR="00EE1124" w:rsidRPr="004F5FFC" w:rsidRDefault="00653F0D" w:rsidP="004D4181">
      <w:pPr>
        <w:pStyle w:val="BTEMEASMCA"/>
        <w:numPr>
          <w:ilvl w:val="0"/>
          <w:numId w:val="6"/>
        </w:numPr>
      </w:pPr>
      <w:r w:rsidRPr="004F5FFC">
        <w:t>laikina rankos,</w:t>
      </w:r>
    </w:p>
    <w:p w14:paraId="7C96B03B" w14:textId="6AA3C358" w:rsidR="00EE1124" w:rsidRPr="004F5FFC" w:rsidRDefault="00653F0D" w:rsidP="004D4181">
      <w:pPr>
        <w:pStyle w:val="BTEMEASMCA"/>
        <w:numPr>
          <w:ilvl w:val="0"/>
          <w:numId w:val="6"/>
        </w:numPr>
      </w:pPr>
      <w:r w:rsidRPr="004F5FFC">
        <w:t>kojos ir kvėpavimo raumenų nejautra,</w:t>
      </w:r>
    </w:p>
    <w:p w14:paraId="3BF3BC3F" w14:textId="2789FE68" w:rsidR="00EE1124" w:rsidRPr="004F5FFC" w:rsidRDefault="00653F0D" w:rsidP="004D4181">
      <w:pPr>
        <w:pStyle w:val="BTEMEASMCA"/>
        <w:numPr>
          <w:ilvl w:val="0"/>
          <w:numId w:val="6"/>
        </w:numPr>
      </w:pPr>
      <w:r w:rsidRPr="004F5FFC">
        <w:t>abipusis paralyžius, paralyžius,</w:t>
      </w:r>
    </w:p>
    <w:p w14:paraId="10899D9F" w14:textId="73F1A3C9" w:rsidR="00EE1124" w:rsidRPr="004F5FFC" w:rsidRDefault="00653F0D" w:rsidP="004D4181">
      <w:pPr>
        <w:pStyle w:val="BTEMEASMCA"/>
        <w:numPr>
          <w:ilvl w:val="0"/>
          <w:numId w:val="6"/>
        </w:numPr>
      </w:pPr>
      <w:r w:rsidRPr="004F5FFC">
        <w:t>nervų sistemos sutrikimas,</w:t>
      </w:r>
    </w:p>
    <w:p w14:paraId="0A70A359" w14:textId="18254537" w:rsidR="00EE1124" w:rsidRPr="004F5FFC" w:rsidRDefault="00653F0D" w:rsidP="004D4181">
      <w:pPr>
        <w:pStyle w:val="BTEMEASMCA"/>
        <w:numPr>
          <w:ilvl w:val="0"/>
          <w:numId w:val="6"/>
        </w:numPr>
      </w:pPr>
      <w:r w:rsidRPr="004F5FFC">
        <w:t>netikėta uždegiminė nugaros smegenų kanalo reakcija,</w:t>
      </w:r>
    </w:p>
    <w:p w14:paraId="1E3744DB" w14:textId="77777777" w:rsidR="00653F0D" w:rsidRPr="004F5FFC" w:rsidRDefault="00653F0D" w:rsidP="007E18EF">
      <w:pPr>
        <w:pStyle w:val="BTEMEASMCA"/>
        <w:numPr>
          <w:ilvl w:val="0"/>
          <w:numId w:val="6"/>
        </w:numPr>
      </w:pPr>
      <w:r w:rsidRPr="004F5FFC">
        <w:t>apsunkintas kvėpavimas.</w:t>
      </w:r>
    </w:p>
    <w:p w14:paraId="49594FE3" w14:textId="77777777" w:rsidR="00653F0D" w:rsidRPr="004F5FFC" w:rsidRDefault="00653F0D" w:rsidP="00EE1124">
      <w:pPr>
        <w:pStyle w:val="BTEMEASMCA"/>
      </w:pPr>
    </w:p>
    <w:p w14:paraId="025A9880" w14:textId="77777777" w:rsidR="00653F0D" w:rsidRPr="004F5FFC" w:rsidRDefault="00653F0D" w:rsidP="00EE1124">
      <w:pPr>
        <w:pStyle w:val="BTEMEASMCA"/>
      </w:pPr>
      <w:r w:rsidRPr="004F5FFC">
        <w:t>Jeigu SANERGY SPINAL injekcijos metu pasijusite blogai, apie tai kaip galima greičiau pasakykite gydytojui.</w:t>
      </w:r>
    </w:p>
    <w:p w14:paraId="68992297" w14:textId="77777777" w:rsidR="00653F0D" w:rsidRPr="004F5FFC" w:rsidRDefault="00653F0D" w:rsidP="004D4181">
      <w:pPr>
        <w:pStyle w:val="BTEMEASMCA"/>
      </w:pPr>
    </w:p>
    <w:p w14:paraId="55D0EE9F" w14:textId="77777777" w:rsidR="00653F0D" w:rsidRPr="004F5FFC" w:rsidRDefault="00653F0D" w:rsidP="004D4181">
      <w:pPr>
        <w:pStyle w:val="BTEMEASMCA"/>
      </w:pPr>
      <w:r w:rsidRPr="004F5FFC">
        <w:t>Pacientus reikia iš anksto informuoti apie specifinius pavojus, susijusius su anksčiau minėtomis ligomis ar būklėmis, ir įsitikinti, kad jie gydytojui pasakė visus savo skundus.</w:t>
      </w:r>
    </w:p>
    <w:p w14:paraId="4B5F2C97" w14:textId="77777777" w:rsidR="00B647B9" w:rsidRPr="007E18EF" w:rsidRDefault="00B647B9" w:rsidP="007E18EF">
      <w:pPr>
        <w:rPr>
          <w:b/>
          <w:sz w:val="22"/>
        </w:rPr>
      </w:pPr>
    </w:p>
    <w:p w14:paraId="1D3E8D1A" w14:textId="77777777" w:rsidR="00F641C7" w:rsidRPr="007E18EF" w:rsidRDefault="00F641C7" w:rsidP="007E18EF">
      <w:pPr>
        <w:rPr>
          <w:b/>
          <w:sz w:val="22"/>
        </w:rPr>
      </w:pPr>
    </w:p>
    <w:p w14:paraId="03B7D5AC" w14:textId="77777777" w:rsidR="00F641C7" w:rsidRDefault="00F641C7" w:rsidP="00B647B9">
      <w:pPr>
        <w:rPr>
          <w:b/>
          <w:noProof/>
          <w:sz w:val="22"/>
          <w:szCs w:val="22"/>
        </w:rPr>
      </w:pPr>
    </w:p>
    <w:p w14:paraId="3E8CD5F1" w14:textId="77777777" w:rsidR="00B647B9" w:rsidRPr="004F5FFC" w:rsidRDefault="00B647B9" w:rsidP="00B647B9">
      <w:pPr>
        <w:rPr>
          <w:b/>
          <w:sz w:val="22"/>
          <w:szCs w:val="22"/>
        </w:rPr>
      </w:pPr>
      <w:r w:rsidRPr="004F5FFC">
        <w:rPr>
          <w:b/>
          <w:noProof/>
          <w:sz w:val="22"/>
          <w:szCs w:val="22"/>
        </w:rPr>
        <w:lastRenderedPageBreak/>
        <w:t>Pranešimas apie šalutinį poveikį</w:t>
      </w:r>
    </w:p>
    <w:p w14:paraId="3BF849B4" w14:textId="77777777" w:rsidR="00653F0D" w:rsidRPr="004F5FFC" w:rsidRDefault="00B647B9" w:rsidP="00EE1124">
      <w:pPr>
        <w:pStyle w:val="BTEMEASMCA"/>
      </w:pPr>
      <w:r w:rsidRPr="004F5FFC">
        <w:t>Jeigu pasireiškė šalutinis poveikis, įskaitant šiame lapelyje nenurodytą, pasakykite gydytojui</w:t>
      </w:r>
      <w:r w:rsidR="00097E24" w:rsidRPr="004F5FFC">
        <w:t xml:space="preserve"> </w:t>
      </w:r>
      <w:r w:rsidRPr="004F5FFC">
        <w:t>arba slaugytojui. Apie šalutinį poveikį taip pat galite pranešti Valstybinei vaistų kontrolės tarnybai prie Lietuvos Respublikos sveikatos apsaugos ministerijos nemokamu t</w:t>
      </w:r>
      <w:r w:rsidRPr="004F5FFC">
        <w:rPr>
          <w:lang w:eastAsia="zh-CN"/>
        </w:rPr>
        <w:t>elefonu 8 800 73568</w:t>
      </w:r>
      <w:r w:rsidRPr="004F5FFC">
        <w:t xml:space="preserve"> arba užpildyti interneto svetainėje </w:t>
      </w:r>
      <w:hyperlink r:id="rId12" w:history="1">
        <w:r w:rsidRPr="004F5FFC">
          <w:rPr>
            <w:rStyle w:val="Hipersaitas"/>
            <w:rFonts w:eastAsia="SimSun"/>
            <w:color w:val="auto"/>
          </w:rPr>
          <w:t>www.vvkt.lt</w:t>
        </w:r>
      </w:hyperlink>
      <w:r w:rsidRPr="004F5FFC">
        <w:t xml:space="preserve"> esančią formą ir pateikti ją Valstybinei vaistų kontrolės tarnybai prie Lietuvos Respublikos sveikatos apsaugos ministerijos vienu iš šių būdų: raštu (adresu Žirmūnų g. 139A, LT-09120 Vilnius), </w:t>
      </w:r>
      <w:r w:rsidRPr="004F5FFC">
        <w:rPr>
          <w:lang w:eastAsia="zh-CN"/>
        </w:rPr>
        <w:t xml:space="preserve">nemokamu </w:t>
      </w:r>
      <w:r w:rsidRPr="004F5FFC">
        <w:t>fakso numeriu 8 800 20131</w:t>
      </w:r>
      <w:r w:rsidRPr="004F5FFC">
        <w:rPr>
          <w:lang w:eastAsia="zh-CN"/>
        </w:rPr>
        <w:t xml:space="preserve">, </w:t>
      </w:r>
      <w:r w:rsidRPr="004F5FFC">
        <w:t xml:space="preserve">el. paštu </w:t>
      </w:r>
      <w:hyperlink r:id="rId13" w:history="1">
        <w:r w:rsidRPr="004F5FFC">
          <w:rPr>
            <w:rStyle w:val="Hipersaitas"/>
            <w:rFonts w:eastAsia="SimSun"/>
            <w:color w:val="auto"/>
          </w:rPr>
          <w:t>NepageidaujamaR@vvkt.lt</w:t>
        </w:r>
      </w:hyperlink>
      <w:r w:rsidRPr="004F5FFC">
        <w:t xml:space="preserve">, taip pat per Valstybinės vaistų kontrolės tarnybos prie Lietuvos Respublikos sveikatos apsaugos ministerijos interneto svetainę (adresu </w:t>
      </w:r>
      <w:hyperlink r:id="rId14" w:history="1">
        <w:r w:rsidRPr="004F5FFC">
          <w:rPr>
            <w:rStyle w:val="Hipersaitas"/>
            <w:rFonts w:eastAsia="SimSun"/>
            <w:color w:val="auto"/>
          </w:rPr>
          <w:t>http://www.vvkt.lt</w:t>
        </w:r>
      </w:hyperlink>
      <w:r w:rsidRPr="004F5FFC">
        <w:t>). Pranešdami apie šalutinį poveikį galite mums padėti gauti daugiau informacijos apie šio vaisto saugumą.</w:t>
      </w:r>
    </w:p>
    <w:p w14:paraId="3F305F59" w14:textId="77777777" w:rsidR="00653F0D" w:rsidRPr="004F5FFC" w:rsidRDefault="00653F0D" w:rsidP="00EE1124">
      <w:pPr>
        <w:pStyle w:val="BTEMEASMCA"/>
      </w:pPr>
    </w:p>
    <w:p w14:paraId="3DC6B4D2" w14:textId="77777777" w:rsidR="00097E24" w:rsidRPr="004F5FFC" w:rsidRDefault="00097E24" w:rsidP="00EE1124">
      <w:pPr>
        <w:pStyle w:val="BTEMEASMCA"/>
      </w:pPr>
    </w:p>
    <w:p w14:paraId="0B13ADD1" w14:textId="04E46F73" w:rsidR="00653F0D" w:rsidRPr="004F5FFC" w:rsidRDefault="00653F0D" w:rsidP="00653F0D">
      <w:pPr>
        <w:pStyle w:val="PI-1EMEASMCA"/>
      </w:pPr>
      <w:bookmarkStart w:id="85" w:name="_Toc129243143"/>
      <w:bookmarkStart w:id="86" w:name="_Toc129243268"/>
      <w:r w:rsidRPr="004F5FFC">
        <w:t>5.</w:t>
      </w:r>
      <w:r w:rsidRPr="004F5FFC">
        <w:tab/>
        <w:t>K</w:t>
      </w:r>
      <w:r w:rsidR="00B647B9" w:rsidRPr="004F5FFC">
        <w:t>aip laikyti</w:t>
      </w:r>
      <w:r w:rsidRPr="004F5FFC">
        <w:t xml:space="preserve"> SANERGY SPINAL</w:t>
      </w:r>
      <w:bookmarkEnd w:id="85"/>
      <w:bookmarkEnd w:id="86"/>
    </w:p>
    <w:p w14:paraId="0CFFD005" w14:textId="77777777" w:rsidR="00653F0D" w:rsidRPr="004F5FFC" w:rsidRDefault="00653F0D" w:rsidP="00EE1124">
      <w:pPr>
        <w:pStyle w:val="BTEMEASMCA"/>
      </w:pPr>
    </w:p>
    <w:p w14:paraId="4CDBFFEB" w14:textId="77777777" w:rsidR="00653F0D" w:rsidRPr="004F5FFC" w:rsidRDefault="00653F0D" w:rsidP="00EE1124">
      <w:pPr>
        <w:pStyle w:val="BTEMEASMCA"/>
        <w:rPr>
          <w:noProof/>
        </w:rPr>
      </w:pPr>
      <w:r w:rsidRPr="004F5FFC">
        <w:rPr>
          <w:noProof/>
        </w:rPr>
        <w:t xml:space="preserve">Laikyti ne aukštesnėje kaip 25 </w:t>
      </w:r>
      <w:r w:rsidRPr="004F5FFC">
        <w:rPr>
          <w:noProof/>
        </w:rPr>
        <w:sym w:font="Symbol" w:char="F0B0"/>
      </w:r>
      <w:r w:rsidRPr="004F5FFC">
        <w:rPr>
          <w:noProof/>
        </w:rPr>
        <w:t>C temperatūroje.</w:t>
      </w:r>
    </w:p>
    <w:p w14:paraId="2EF5CBBD" w14:textId="4A9454AF" w:rsidR="00653F0D" w:rsidRPr="004F5FFC" w:rsidRDefault="00653F0D" w:rsidP="00EE1124">
      <w:pPr>
        <w:pStyle w:val="BTEMEASMCA"/>
        <w:rPr>
          <w:noProof/>
        </w:rPr>
      </w:pPr>
      <w:r w:rsidRPr="004F5FFC">
        <w:rPr>
          <w:noProof/>
        </w:rPr>
        <w:t xml:space="preserve">Laikyti gamintojo pakuotėje, kad </w:t>
      </w:r>
      <w:r w:rsidR="00B647B9" w:rsidRPr="004F5FFC">
        <w:rPr>
          <w:noProof/>
        </w:rPr>
        <w:t>vaistas</w:t>
      </w:r>
      <w:r w:rsidRPr="004F5FFC">
        <w:rPr>
          <w:noProof/>
        </w:rPr>
        <w:t xml:space="preserve"> būtų apsaugotas nuo šviesos.</w:t>
      </w:r>
    </w:p>
    <w:p w14:paraId="2695E4AF" w14:textId="77777777" w:rsidR="00653F0D" w:rsidRPr="004F5FFC" w:rsidRDefault="00653F0D" w:rsidP="00EE1124">
      <w:pPr>
        <w:pStyle w:val="BTEMEASMCA"/>
      </w:pPr>
      <w:r w:rsidRPr="004F5FFC">
        <w:t>Negalima užšaldyti!</w:t>
      </w:r>
    </w:p>
    <w:p w14:paraId="5F72CAF0" w14:textId="77777777" w:rsidR="00653F0D" w:rsidRPr="004F5FFC" w:rsidRDefault="00653F0D" w:rsidP="00EE1124">
      <w:pPr>
        <w:pStyle w:val="BTEMEASMCA"/>
      </w:pPr>
    </w:p>
    <w:p w14:paraId="51E05053" w14:textId="044F5004" w:rsidR="00B647B9" w:rsidRPr="007E18EF" w:rsidRDefault="00B647B9" w:rsidP="007E18EF">
      <w:pPr>
        <w:numPr>
          <w:ilvl w:val="12"/>
          <w:numId w:val="0"/>
        </w:numPr>
        <w:ind w:right="-2"/>
        <w:rPr>
          <w:sz w:val="22"/>
        </w:rPr>
      </w:pPr>
      <w:r w:rsidRPr="004F5FFC">
        <w:rPr>
          <w:noProof/>
          <w:sz w:val="22"/>
          <w:szCs w:val="22"/>
        </w:rPr>
        <w:t>Šį vaistą laikykite</w:t>
      </w:r>
      <w:r w:rsidRPr="007E18EF">
        <w:rPr>
          <w:sz w:val="22"/>
        </w:rPr>
        <w:t xml:space="preserve"> vaikams </w:t>
      </w:r>
      <w:r w:rsidRPr="004F5FFC">
        <w:rPr>
          <w:noProof/>
          <w:sz w:val="22"/>
          <w:szCs w:val="22"/>
        </w:rPr>
        <w:t xml:space="preserve">nepastebimoje ir </w:t>
      </w:r>
      <w:r w:rsidRPr="007E18EF">
        <w:rPr>
          <w:sz w:val="22"/>
        </w:rPr>
        <w:t>nepasiekiamoje vietoje.</w:t>
      </w:r>
    </w:p>
    <w:p w14:paraId="257652A6" w14:textId="77777777" w:rsidR="00653F0D" w:rsidRPr="004F5FFC" w:rsidRDefault="00653F0D" w:rsidP="00EE1124">
      <w:pPr>
        <w:pStyle w:val="BTEMEASMCA"/>
      </w:pPr>
    </w:p>
    <w:p w14:paraId="474D839E" w14:textId="71BD60BF" w:rsidR="00653F0D" w:rsidRPr="004F5FFC" w:rsidRDefault="00653F0D" w:rsidP="00EE1124">
      <w:pPr>
        <w:pStyle w:val="BTEMEASMCA"/>
      </w:pPr>
      <w:r w:rsidRPr="004F5FFC">
        <w:t xml:space="preserve">Ant dėžutės po „Tinka iki“ nurodytam tinkamumo laikui pasibaigus, </w:t>
      </w:r>
      <w:r w:rsidR="00097E24" w:rsidRPr="004F5FFC">
        <w:t>šio vaisto</w:t>
      </w:r>
      <w:r w:rsidRPr="004F5FFC">
        <w:t xml:space="preserve"> vartoti negalima. Vaistas tinka vartoti iki paskutinės nurodyto mėnesio dienos.</w:t>
      </w:r>
    </w:p>
    <w:p w14:paraId="03BF3206" w14:textId="77777777" w:rsidR="00653F0D" w:rsidRPr="004F5FFC" w:rsidRDefault="00653F0D" w:rsidP="00EE1124">
      <w:pPr>
        <w:pStyle w:val="BTEMEASMCA"/>
      </w:pPr>
    </w:p>
    <w:p w14:paraId="58EEB9B0" w14:textId="67DAD675" w:rsidR="00653F0D" w:rsidRPr="004F5FFC" w:rsidRDefault="00653F0D" w:rsidP="00EE1124">
      <w:pPr>
        <w:pStyle w:val="BTEMEASMCA"/>
      </w:pPr>
      <w:r w:rsidRPr="004F5FFC">
        <w:t xml:space="preserve">Vaistų negalima </w:t>
      </w:r>
      <w:r w:rsidR="00B647B9" w:rsidRPr="004F5FFC">
        <w:t xml:space="preserve">išmesti </w:t>
      </w:r>
      <w:r w:rsidRPr="004F5FFC">
        <w:t xml:space="preserve">į kanalizaciją arba su buitinėmis atliekomis. Kaip </w:t>
      </w:r>
      <w:r w:rsidR="00B647B9" w:rsidRPr="004F5FFC">
        <w:t>išmesti</w:t>
      </w:r>
      <w:r w:rsidRPr="004F5FFC">
        <w:t xml:space="preserve"> nereikalingus vaistus, klauskite vaistininko. Šios priemonės padės apsaugoti aplinką.</w:t>
      </w:r>
    </w:p>
    <w:p w14:paraId="595686E7" w14:textId="77777777" w:rsidR="00653F0D" w:rsidRPr="004F5FFC" w:rsidRDefault="00653F0D" w:rsidP="00EE1124">
      <w:pPr>
        <w:pStyle w:val="BTEMEASMCA"/>
      </w:pPr>
    </w:p>
    <w:p w14:paraId="67823052" w14:textId="77777777" w:rsidR="00653F0D" w:rsidRPr="004F5FFC" w:rsidRDefault="00653F0D" w:rsidP="00097E24">
      <w:pPr>
        <w:pStyle w:val="BTEMEASMCA"/>
      </w:pPr>
    </w:p>
    <w:p w14:paraId="0884A2EB" w14:textId="77777777" w:rsidR="00653F0D" w:rsidRPr="004F5FFC" w:rsidRDefault="00653F0D" w:rsidP="00653F0D">
      <w:pPr>
        <w:pStyle w:val="PI-1EMEASMCA"/>
      </w:pPr>
      <w:bookmarkStart w:id="87" w:name="_Toc129243144"/>
      <w:bookmarkStart w:id="88" w:name="_Toc129243269"/>
      <w:r w:rsidRPr="004F5FFC">
        <w:t>6.</w:t>
      </w:r>
      <w:r w:rsidRPr="004F5FFC">
        <w:tab/>
      </w:r>
      <w:r w:rsidR="004B2F9C" w:rsidRPr="004F5FFC">
        <w:t>Pakuotės turinys ir kita informacija</w:t>
      </w:r>
      <w:bookmarkEnd w:id="87"/>
      <w:bookmarkEnd w:id="88"/>
    </w:p>
    <w:p w14:paraId="636ABEC7" w14:textId="77777777" w:rsidR="00653F0D" w:rsidRPr="004F5FFC" w:rsidRDefault="00653F0D" w:rsidP="00EE1124">
      <w:pPr>
        <w:pStyle w:val="BTEMEASMCA"/>
      </w:pPr>
    </w:p>
    <w:p w14:paraId="1125B4FC" w14:textId="77777777" w:rsidR="00653F0D" w:rsidRPr="004F5FFC" w:rsidRDefault="00653F0D" w:rsidP="00653F0D">
      <w:pPr>
        <w:pStyle w:val="PI-3EMEASMCA"/>
      </w:pPr>
      <w:r w:rsidRPr="004F5FFC">
        <w:t>SANERGY SPINAL sudėtis</w:t>
      </w:r>
    </w:p>
    <w:p w14:paraId="6E9CCF1B" w14:textId="77777777" w:rsidR="00653F0D" w:rsidRPr="004F5FFC" w:rsidRDefault="00653F0D" w:rsidP="00EE1124">
      <w:pPr>
        <w:pStyle w:val="BT-EMEASMCA"/>
      </w:pPr>
      <w:r w:rsidRPr="004F5FFC">
        <w:t xml:space="preserve">Veiklioji medžiaga yra bupivakaino hidrochloridas. 1 ml injekcinio tirpalo yra 5 mg bupivakaino   </w:t>
      </w:r>
    </w:p>
    <w:p w14:paraId="10C23B6B" w14:textId="77777777" w:rsidR="00653F0D" w:rsidRPr="004F5FFC" w:rsidRDefault="00653F0D" w:rsidP="00893F16">
      <w:pPr>
        <w:pStyle w:val="BT-EMEASMCA"/>
      </w:pPr>
      <w:r w:rsidRPr="004F5FFC">
        <w:t xml:space="preserve">       hidrochlorido. Kiekvienoje 4 ml ampulėje yra 20 mg bupivakaino hidrochlorido.</w:t>
      </w:r>
    </w:p>
    <w:p w14:paraId="066E2E0C" w14:textId="77777777" w:rsidR="00653F0D" w:rsidRPr="004F5FFC" w:rsidRDefault="00653F0D" w:rsidP="004D4181">
      <w:pPr>
        <w:pStyle w:val="BT-EMEASMCA"/>
      </w:pPr>
      <w:r w:rsidRPr="004F5FFC">
        <w:t>Pagalbinės medžiagos yra natrio chloridas, natrio hidroksidas arba v</w:t>
      </w:r>
      <w:r w:rsidRPr="004F5FFC">
        <w:rPr>
          <w:lang w:eastAsia="lt-LT"/>
        </w:rPr>
        <w:t xml:space="preserve">andenilio chlorido rūgštis (pH  </w:t>
      </w:r>
      <w:r w:rsidRPr="004F5FFC">
        <w:t xml:space="preserve">    </w:t>
      </w:r>
    </w:p>
    <w:p w14:paraId="4BE94259" w14:textId="77777777" w:rsidR="00653F0D" w:rsidRPr="004F5FFC" w:rsidRDefault="00653F0D" w:rsidP="00893F16">
      <w:pPr>
        <w:pStyle w:val="BT-EMEASMCA"/>
      </w:pPr>
      <w:r w:rsidRPr="004F5FFC">
        <w:t xml:space="preserve">       </w:t>
      </w:r>
      <w:r w:rsidRPr="004F5FFC">
        <w:rPr>
          <w:lang w:eastAsia="lt-LT"/>
        </w:rPr>
        <w:t>koreguoti), injekcinis vanduo.</w:t>
      </w:r>
    </w:p>
    <w:p w14:paraId="4EA32ED1" w14:textId="77777777" w:rsidR="00653F0D" w:rsidRPr="004F5FFC" w:rsidRDefault="00653F0D" w:rsidP="00EE1124">
      <w:pPr>
        <w:pStyle w:val="BTEMEASMCA"/>
      </w:pPr>
    </w:p>
    <w:p w14:paraId="6547E3A3" w14:textId="77777777" w:rsidR="00653F0D" w:rsidRPr="004F5FFC" w:rsidRDefault="00653F0D" w:rsidP="00653F0D">
      <w:pPr>
        <w:pStyle w:val="PI-3EMEASMCA"/>
      </w:pPr>
      <w:r w:rsidRPr="004F5FFC">
        <w:t>SANERGY SPINAL išvaizda ir kiekis pakuotėje</w:t>
      </w:r>
    </w:p>
    <w:p w14:paraId="11F4CAA5" w14:textId="77777777" w:rsidR="00653F0D" w:rsidRPr="004F5FFC" w:rsidRDefault="00653F0D" w:rsidP="00EE1124">
      <w:pPr>
        <w:pStyle w:val="BTEMEASMCA"/>
      </w:pPr>
      <w:r w:rsidRPr="004F5FFC">
        <w:t>Skaidrus bespalvis tirpalas.</w:t>
      </w:r>
    </w:p>
    <w:p w14:paraId="770EDB07" w14:textId="77777777" w:rsidR="00653F0D" w:rsidRPr="004F5FFC" w:rsidRDefault="00653F0D" w:rsidP="00EE1124">
      <w:pPr>
        <w:pStyle w:val="BTEMEASMCA"/>
      </w:pPr>
      <w:r w:rsidRPr="004F5FFC">
        <w:t>5 ml tūrio stiklo ampulė, kurioje yra 4 ml tirpalo. Kartono dėžutėje yra 1 PVC plokštelė, kurioje yra 5 ampulės.</w:t>
      </w:r>
    </w:p>
    <w:p w14:paraId="0FF59980" w14:textId="77777777" w:rsidR="00653F0D" w:rsidRPr="007E18EF" w:rsidRDefault="00653F0D" w:rsidP="00653F0D">
      <w:pPr>
        <w:rPr>
          <w:sz w:val="22"/>
        </w:rPr>
      </w:pPr>
    </w:p>
    <w:p w14:paraId="5C0E8403" w14:textId="516240B6" w:rsidR="00653F0D" w:rsidRPr="004F5FFC" w:rsidRDefault="00653F0D" w:rsidP="00653F0D">
      <w:pPr>
        <w:pStyle w:val="PI-3EMEASMCA"/>
      </w:pPr>
      <w:r w:rsidRPr="004F5FFC">
        <w:t>R</w:t>
      </w:r>
      <w:r w:rsidR="004B2F9C" w:rsidRPr="004F5FFC">
        <w:t>egistruotojas</w:t>
      </w:r>
      <w:r w:rsidRPr="004F5FFC">
        <w:t xml:space="preserve"> ir gamintojas</w:t>
      </w:r>
    </w:p>
    <w:p w14:paraId="33EB4FFE" w14:textId="77777777" w:rsidR="00653F0D" w:rsidRPr="004F5FFC" w:rsidRDefault="00653F0D" w:rsidP="00EE1124">
      <w:pPr>
        <w:pStyle w:val="BTEMEASMCA"/>
      </w:pPr>
    </w:p>
    <w:p w14:paraId="65688223" w14:textId="77777777" w:rsidR="00653F0D" w:rsidRPr="004F5FFC" w:rsidRDefault="00653F0D" w:rsidP="00EE1124">
      <w:pPr>
        <w:pStyle w:val="BTEMEASMCA"/>
      </w:pPr>
      <w:r w:rsidRPr="004F5FFC">
        <w:t>AS GRINDEKS</w:t>
      </w:r>
      <w:r w:rsidR="00F641C7">
        <w:t>.</w:t>
      </w:r>
    </w:p>
    <w:p w14:paraId="755561C3" w14:textId="77777777" w:rsidR="00653F0D" w:rsidRPr="004F5FFC" w:rsidRDefault="00653F0D" w:rsidP="00EE1124">
      <w:pPr>
        <w:pStyle w:val="BTEMEASMCA"/>
      </w:pPr>
      <w:r w:rsidRPr="004F5FFC">
        <w:t xml:space="preserve">Krustpils </w:t>
      </w:r>
      <w:r w:rsidR="00F641C7">
        <w:t xml:space="preserve">iela </w:t>
      </w:r>
      <w:r w:rsidRPr="004F5FFC">
        <w:t>53, Rīga, LV-1057, Latvija</w:t>
      </w:r>
    </w:p>
    <w:p w14:paraId="67946901" w14:textId="1E3B9ABD" w:rsidR="00653F0D" w:rsidRPr="004F5FFC" w:rsidRDefault="00653F0D" w:rsidP="00EE1124">
      <w:pPr>
        <w:pStyle w:val="BTEMEASMCA"/>
      </w:pPr>
      <w:r w:rsidRPr="004F5FFC">
        <w:t>Tel. +371 67083205</w:t>
      </w:r>
    </w:p>
    <w:p w14:paraId="438D2C3F" w14:textId="6FABF4E9" w:rsidR="00653F0D" w:rsidRPr="004F5FFC" w:rsidRDefault="00653F0D" w:rsidP="00EE1124">
      <w:pPr>
        <w:pStyle w:val="BTEMEASMCA"/>
      </w:pPr>
      <w:r w:rsidRPr="004F5FFC">
        <w:t>Faksas +371 67083505</w:t>
      </w:r>
    </w:p>
    <w:p w14:paraId="19E74169" w14:textId="45556E21" w:rsidR="00653F0D" w:rsidRPr="004F5FFC" w:rsidRDefault="00653F0D" w:rsidP="00097E24">
      <w:pPr>
        <w:pStyle w:val="BTEMEASMCA"/>
      </w:pPr>
      <w:r w:rsidRPr="004F5FFC">
        <w:t xml:space="preserve">El. paštas </w:t>
      </w:r>
      <w:hyperlink r:id="rId15" w:history="1">
        <w:r w:rsidRPr="004F5FFC">
          <w:rPr>
            <w:rStyle w:val="Hipersaitas"/>
            <w:color w:val="auto"/>
          </w:rPr>
          <w:t>grindeks@grindeks.lv</w:t>
        </w:r>
      </w:hyperlink>
    </w:p>
    <w:p w14:paraId="57C5086C" w14:textId="77777777" w:rsidR="00653F0D" w:rsidRPr="004F5FFC" w:rsidRDefault="00653F0D" w:rsidP="004D4181">
      <w:pPr>
        <w:pStyle w:val="BTEMEASMCA"/>
      </w:pPr>
    </w:p>
    <w:p w14:paraId="3CE108AD" w14:textId="77777777" w:rsidR="00F03C79" w:rsidRPr="004F5FFC" w:rsidRDefault="00F03C79" w:rsidP="004D4181">
      <w:pPr>
        <w:pStyle w:val="BTEMEASMCA"/>
      </w:pPr>
      <w:r w:rsidRPr="004F5FFC">
        <w:t>Jeigu apie šį vaistą norite sužinoti daugiau, kreipkitės į vietinį registruotojo atstovą.</w:t>
      </w:r>
    </w:p>
    <w:p w14:paraId="2016AED7" w14:textId="77777777" w:rsidR="00F03C79" w:rsidRPr="004F5FFC" w:rsidRDefault="00F03C79" w:rsidP="00F03C79">
      <w:pPr>
        <w:rPr>
          <w:sz w:val="22"/>
          <w:szCs w:val="22"/>
        </w:rPr>
      </w:pPr>
    </w:p>
    <w:tbl>
      <w:tblPr>
        <w:tblW w:w="4678" w:type="dxa"/>
        <w:tblInd w:w="-34" w:type="dxa"/>
        <w:tblLayout w:type="fixed"/>
        <w:tblLook w:val="0000" w:firstRow="0" w:lastRow="0" w:firstColumn="0" w:lastColumn="0" w:noHBand="0" w:noVBand="0"/>
      </w:tblPr>
      <w:tblGrid>
        <w:gridCol w:w="4678"/>
      </w:tblGrid>
      <w:tr w:rsidR="00F03C79" w:rsidRPr="004F5FFC" w14:paraId="3395779D" w14:textId="77777777" w:rsidTr="00EB1D70">
        <w:tc>
          <w:tcPr>
            <w:tcW w:w="4678" w:type="dxa"/>
          </w:tcPr>
          <w:p w14:paraId="756B5A36" w14:textId="77777777" w:rsidR="00AD71B3" w:rsidRPr="00687059" w:rsidRDefault="00AD71B3" w:rsidP="00CE7B62">
            <w:pPr>
              <w:rPr>
                <w:sz w:val="22"/>
                <w:szCs w:val="22"/>
              </w:rPr>
            </w:pPr>
            <w:r w:rsidRPr="00687059">
              <w:rPr>
                <w:sz w:val="22"/>
                <w:szCs w:val="22"/>
              </w:rPr>
              <w:t>„Grindeks Kalceks Lietuva“ UAB</w:t>
            </w:r>
          </w:p>
          <w:p w14:paraId="687878D7" w14:textId="77777777" w:rsidR="00F03C79" w:rsidRPr="004F5FFC" w:rsidRDefault="00F03C79" w:rsidP="00EE1124">
            <w:pPr>
              <w:pStyle w:val="BTEMEASMCA"/>
            </w:pPr>
            <w:r w:rsidRPr="004F5FFC">
              <w:t>Kalvarijų g. 300</w:t>
            </w:r>
          </w:p>
          <w:p w14:paraId="70C0C571" w14:textId="77777777" w:rsidR="00F03C79" w:rsidRPr="004F5FFC" w:rsidRDefault="00F03C79" w:rsidP="00EE1124">
            <w:pPr>
              <w:pStyle w:val="BTEMEASMCA"/>
            </w:pPr>
            <w:r w:rsidRPr="004F5FFC">
              <w:t>LT-08318 Vilnius, Lietuva</w:t>
            </w:r>
          </w:p>
          <w:p w14:paraId="371173D5" w14:textId="43280D24" w:rsidR="00F03C79" w:rsidRPr="004F5FFC" w:rsidRDefault="00F03C79" w:rsidP="00EE1124">
            <w:pPr>
              <w:pStyle w:val="BTEMEASMCA"/>
            </w:pPr>
            <w:r w:rsidRPr="004F5FFC">
              <w:t>Tel. +370 5 210 14 01</w:t>
            </w:r>
          </w:p>
        </w:tc>
      </w:tr>
    </w:tbl>
    <w:p w14:paraId="081A9595" w14:textId="77777777" w:rsidR="00F03C79" w:rsidRPr="007E18EF" w:rsidRDefault="00F03C79" w:rsidP="007E18EF">
      <w:pPr>
        <w:pStyle w:val="Pagrindinistekstas"/>
        <w:rPr>
          <w:b/>
          <w:sz w:val="22"/>
        </w:rPr>
      </w:pPr>
    </w:p>
    <w:p w14:paraId="7EE93CE8" w14:textId="2BB2354C" w:rsidR="00653F0D" w:rsidRPr="004F5FFC" w:rsidRDefault="004B2F9C" w:rsidP="00653F0D">
      <w:pPr>
        <w:pStyle w:val="Pagrindinistekstas"/>
        <w:rPr>
          <w:b/>
          <w:sz w:val="22"/>
          <w:szCs w:val="22"/>
        </w:rPr>
      </w:pPr>
      <w:r w:rsidRPr="004F5FFC">
        <w:rPr>
          <w:b/>
          <w:sz w:val="22"/>
          <w:szCs w:val="22"/>
        </w:rPr>
        <w:t xml:space="preserve">Šis vaistas </w:t>
      </w:r>
      <w:r w:rsidR="00653F0D" w:rsidRPr="004F5FFC">
        <w:rPr>
          <w:b/>
          <w:sz w:val="22"/>
          <w:szCs w:val="22"/>
        </w:rPr>
        <w:t xml:space="preserve">EEE </w:t>
      </w:r>
      <w:r w:rsidRPr="004F5FFC">
        <w:rPr>
          <w:b/>
          <w:sz w:val="22"/>
          <w:szCs w:val="22"/>
        </w:rPr>
        <w:t>valstybėse narėse</w:t>
      </w:r>
      <w:r w:rsidR="00653F0D" w:rsidRPr="004F5FFC">
        <w:rPr>
          <w:b/>
          <w:sz w:val="22"/>
          <w:szCs w:val="22"/>
        </w:rPr>
        <w:t xml:space="preserve"> registruotas tokiais pavadinimais:</w:t>
      </w:r>
    </w:p>
    <w:p w14:paraId="54D290EF" w14:textId="77777777" w:rsidR="00653F0D" w:rsidRPr="004F5FFC" w:rsidRDefault="00653F0D" w:rsidP="00653F0D">
      <w:pPr>
        <w:jc w:val="both"/>
        <w:rPr>
          <w:sz w:val="22"/>
          <w:szCs w:val="22"/>
        </w:rPr>
      </w:pPr>
      <w:r w:rsidRPr="004F5FFC">
        <w:rPr>
          <w:sz w:val="22"/>
          <w:szCs w:val="22"/>
        </w:rPr>
        <w:t>Latvija</w:t>
      </w:r>
      <w:r w:rsidRPr="004F5FFC">
        <w:rPr>
          <w:sz w:val="22"/>
          <w:szCs w:val="22"/>
        </w:rPr>
        <w:tab/>
      </w:r>
      <w:r w:rsidRPr="004F5FFC">
        <w:rPr>
          <w:sz w:val="22"/>
          <w:szCs w:val="22"/>
        </w:rPr>
        <w:tab/>
        <w:t>BUPIVACAINE-GRINDEKS SPINAL 5 mg/ml šķīdums injekcijām</w:t>
      </w:r>
    </w:p>
    <w:p w14:paraId="2D0EF605" w14:textId="77777777" w:rsidR="00653F0D" w:rsidRPr="004F5FFC" w:rsidRDefault="00653F0D" w:rsidP="00653F0D">
      <w:pPr>
        <w:jc w:val="both"/>
        <w:rPr>
          <w:sz w:val="22"/>
          <w:szCs w:val="22"/>
        </w:rPr>
      </w:pPr>
      <w:r w:rsidRPr="004F5FFC">
        <w:rPr>
          <w:sz w:val="22"/>
          <w:szCs w:val="22"/>
        </w:rPr>
        <w:t>Lietuva</w:t>
      </w:r>
      <w:r w:rsidRPr="004F5FFC">
        <w:rPr>
          <w:sz w:val="22"/>
          <w:szCs w:val="22"/>
        </w:rPr>
        <w:tab/>
      </w:r>
      <w:r w:rsidRPr="004F5FFC">
        <w:rPr>
          <w:sz w:val="22"/>
          <w:szCs w:val="22"/>
        </w:rPr>
        <w:tab/>
        <w:t>SANERGY SPINAL 5 mg/ml injekcinis tirpalas</w:t>
      </w:r>
    </w:p>
    <w:p w14:paraId="3200E573" w14:textId="77777777" w:rsidR="00653F0D" w:rsidRPr="004F5FFC" w:rsidRDefault="00653F0D" w:rsidP="00653F0D">
      <w:pPr>
        <w:jc w:val="both"/>
        <w:rPr>
          <w:sz w:val="22"/>
          <w:szCs w:val="22"/>
        </w:rPr>
      </w:pPr>
      <w:r w:rsidRPr="004F5FFC">
        <w:rPr>
          <w:sz w:val="22"/>
          <w:szCs w:val="22"/>
        </w:rPr>
        <w:t>Estija</w:t>
      </w:r>
      <w:r w:rsidRPr="004F5FFC">
        <w:rPr>
          <w:sz w:val="22"/>
          <w:szCs w:val="22"/>
        </w:rPr>
        <w:tab/>
      </w:r>
      <w:r w:rsidRPr="004F5FFC">
        <w:rPr>
          <w:sz w:val="22"/>
          <w:szCs w:val="22"/>
        </w:rPr>
        <w:tab/>
        <w:t>BUPIVACAINE-GRINDEKS SPINAL 5 mg/ml süstelahus</w:t>
      </w:r>
    </w:p>
    <w:p w14:paraId="676F3921" w14:textId="77777777" w:rsidR="00653F0D" w:rsidRPr="004F5FFC" w:rsidRDefault="00653F0D" w:rsidP="00EE1124">
      <w:pPr>
        <w:pStyle w:val="BTEMEASMCA"/>
      </w:pPr>
    </w:p>
    <w:p w14:paraId="30EF845A" w14:textId="77777777" w:rsidR="00653F0D" w:rsidRPr="004F5FFC" w:rsidRDefault="00653F0D" w:rsidP="00EE1124">
      <w:pPr>
        <w:pStyle w:val="BTEMEASMCA"/>
      </w:pPr>
    </w:p>
    <w:p w14:paraId="6FB5309B" w14:textId="77777777" w:rsidR="00653F0D" w:rsidRPr="004F5FFC" w:rsidRDefault="00653F0D" w:rsidP="00EE1124">
      <w:pPr>
        <w:pStyle w:val="BTEMEASMCA"/>
      </w:pPr>
    </w:p>
    <w:p w14:paraId="1516A831" w14:textId="3FC6A7F0" w:rsidR="00653F0D" w:rsidRPr="004F5FFC" w:rsidRDefault="00653F0D" w:rsidP="00EE1124">
      <w:pPr>
        <w:pStyle w:val="BTbEMEASMCA"/>
      </w:pPr>
      <w:r w:rsidRPr="004F5FFC">
        <w:rPr>
          <w:bCs/>
        </w:rPr>
        <w:t>Šis pakuotės lapelis</w:t>
      </w:r>
      <w:r w:rsidRPr="004F5FFC">
        <w:t xml:space="preserve"> paskutinį kartą </w:t>
      </w:r>
      <w:r w:rsidR="00F03C79" w:rsidRPr="004F5FFC">
        <w:t>peržiūrėtas</w:t>
      </w:r>
      <w:r w:rsidR="005813F3">
        <w:t xml:space="preserve"> 2024-10-01.</w:t>
      </w:r>
    </w:p>
    <w:p w14:paraId="213F1946" w14:textId="77777777" w:rsidR="00653F0D" w:rsidRPr="004F5FFC" w:rsidRDefault="00653F0D" w:rsidP="00653F0D">
      <w:pPr>
        <w:rPr>
          <w:sz w:val="22"/>
          <w:szCs w:val="22"/>
        </w:rPr>
      </w:pPr>
    </w:p>
    <w:p w14:paraId="0CB9521F" w14:textId="77777777" w:rsidR="00653F0D" w:rsidRPr="004F5FFC" w:rsidRDefault="00653F0D" w:rsidP="00653F0D">
      <w:pPr>
        <w:rPr>
          <w:sz w:val="22"/>
          <w:szCs w:val="22"/>
        </w:rPr>
      </w:pPr>
    </w:p>
    <w:p w14:paraId="3C9031E0" w14:textId="2A998D9A" w:rsidR="00F03C79" w:rsidRPr="004F5FFC" w:rsidRDefault="00F03C79" w:rsidP="00F03C79">
      <w:pPr>
        <w:numPr>
          <w:ilvl w:val="12"/>
          <w:numId w:val="0"/>
        </w:numPr>
        <w:ind w:right="-2"/>
        <w:rPr>
          <w:sz w:val="22"/>
          <w:szCs w:val="22"/>
        </w:rPr>
      </w:pPr>
      <w:r w:rsidRPr="004F5FFC">
        <w:rPr>
          <w:sz w:val="22"/>
          <w:szCs w:val="22"/>
        </w:rPr>
        <w:t xml:space="preserve">Išsami informacija apie šį vaistą </w:t>
      </w:r>
      <w:r w:rsidRPr="007E18EF">
        <w:rPr>
          <w:sz w:val="22"/>
        </w:rPr>
        <w:t xml:space="preserve">pateikiama Valstybinės vaistų kontrolės tarnybos prie Lietuvos Respublikos sveikatos apsaugos ministerijos </w:t>
      </w:r>
      <w:r w:rsidRPr="004F5FFC">
        <w:rPr>
          <w:sz w:val="22"/>
          <w:szCs w:val="22"/>
        </w:rPr>
        <w:t>tinklalapyje</w:t>
      </w:r>
      <w:r w:rsidRPr="004F5FFC">
        <w:rPr>
          <w:i/>
          <w:sz w:val="22"/>
          <w:szCs w:val="22"/>
        </w:rPr>
        <w:t xml:space="preserve"> </w:t>
      </w:r>
      <w:hyperlink r:id="rId16" w:history="1">
        <w:r w:rsidRPr="004F5FFC">
          <w:rPr>
            <w:rStyle w:val="Hipersaitas"/>
            <w:rFonts w:eastAsia="SimSun"/>
            <w:color w:val="auto"/>
            <w:sz w:val="22"/>
            <w:szCs w:val="22"/>
          </w:rPr>
          <w:t>http://www.vvkt.lt/</w:t>
        </w:r>
      </w:hyperlink>
      <w:r w:rsidRPr="004F5FFC">
        <w:rPr>
          <w:sz w:val="22"/>
          <w:szCs w:val="22"/>
        </w:rPr>
        <w:t>.</w:t>
      </w:r>
    </w:p>
    <w:p w14:paraId="02D62436" w14:textId="77777777" w:rsidR="00653F0D" w:rsidRPr="007E18EF" w:rsidRDefault="00653F0D" w:rsidP="007E18EF">
      <w:pPr>
        <w:rPr>
          <w:sz w:val="22"/>
          <w:highlight w:val="yellow"/>
        </w:rPr>
      </w:pPr>
    </w:p>
    <w:p w14:paraId="6C37EA2E" w14:textId="77777777" w:rsidR="00653F0D" w:rsidRPr="007E18EF" w:rsidRDefault="00653F0D" w:rsidP="00653F0D">
      <w:pPr>
        <w:rPr>
          <w:sz w:val="22"/>
        </w:rPr>
      </w:pPr>
      <w:bookmarkStart w:id="89" w:name="_GoBack"/>
      <w:bookmarkEnd w:id="89"/>
    </w:p>
    <w:p w14:paraId="381FDA41" w14:textId="77777777" w:rsidR="00653F0D" w:rsidRPr="007E18EF" w:rsidRDefault="00653F0D" w:rsidP="00653F0D">
      <w:pPr>
        <w:rPr>
          <w:sz w:val="22"/>
        </w:rPr>
      </w:pPr>
    </w:p>
    <w:p w14:paraId="3904BD9D" w14:textId="77777777" w:rsidR="00A70EB0" w:rsidRPr="007E18EF" w:rsidRDefault="00A70EB0">
      <w:pPr>
        <w:rPr>
          <w:sz w:val="22"/>
        </w:rPr>
      </w:pPr>
    </w:p>
    <w:sectPr w:rsidR="00A70EB0" w:rsidRPr="007E18EF" w:rsidSect="00EE1124">
      <w:headerReference w:type="default" r:id="rId17"/>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3341C" w14:textId="77777777" w:rsidR="00BB4E13" w:rsidRDefault="00BB4E13">
      <w:r>
        <w:separator/>
      </w:r>
    </w:p>
  </w:endnote>
  <w:endnote w:type="continuationSeparator" w:id="0">
    <w:p w14:paraId="46A7292E" w14:textId="77777777" w:rsidR="00BB4E13" w:rsidRDefault="00BB4E13">
      <w:r>
        <w:continuationSeparator/>
      </w:r>
    </w:p>
  </w:endnote>
  <w:endnote w:type="continuationNotice" w:id="1">
    <w:p w14:paraId="57CCD7FD" w14:textId="77777777" w:rsidR="00BB4E13" w:rsidRDefault="00BB4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A4AD5" w14:textId="77777777" w:rsidR="0060601C" w:rsidRDefault="0060601C" w:rsidP="00EE11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858619" w14:textId="77777777" w:rsidR="0060601C" w:rsidRDefault="0060601C" w:rsidP="00EE112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E5C2B" w14:textId="691E1C16" w:rsidR="0060601C" w:rsidRPr="00627AB0" w:rsidRDefault="0060601C" w:rsidP="00EE1124">
    <w:pPr>
      <w:pStyle w:val="Porat"/>
      <w:framePr w:wrap="around" w:vAnchor="text" w:hAnchor="margin" w:xAlign="right" w:y="1"/>
      <w:rPr>
        <w:rStyle w:val="Puslapionumeris"/>
        <w:sz w:val="22"/>
        <w:szCs w:val="22"/>
      </w:rPr>
    </w:pPr>
    <w:r w:rsidRPr="00627AB0">
      <w:rPr>
        <w:rStyle w:val="Puslapionumeris"/>
        <w:sz w:val="22"/>
        <w:szCs w:val="22"/>
      </w:rPr>
      <w:fldChar w:fldCharType="begin"/>
    </w:r>
    <w:r w:rsidRPr="00627AB0">
      <w:rPr>
        <w:rStyle w:val="Puslapionumeris"/>
        <w:sz w:val="22"/>
        <w:szCs w:val="22"/>
      </w:rPr>
      <w:instrText xml:space="preserve">PAGE  </w:instrText>
    </w:r>
    <w:r w:rsidRPr="00627AB0">
      <w:rPr>
        <w:rStyle w:val="Puslapionumeris"/>
        <w:sz w:val="22"/>
        <w:szCs w:val="22"/>
      </w:rPr>
      <w:fldChar w:fldCharType="separate"/>
    </w:r>
    <w:r w:rsidR="005813F3">
      <w:rPr>
        <w:rStyle w:val="Puslapionumeris"/>
        <w:noProof/>
        <w:sz w:val="22"/>
        <w:szCs w:val="22"/>
      </w:rPr>
      <w:t>21</w:t>
    </w:r>
    <w:r w:rsidRPr="00627AB0">
      <w:rPr>
        <w:rStyle w:val="Puslapionumeris"/>
        <w:sz w:val="22"/>
        <w:szCs w:val="22"/>
      </w:rPr>
      <w:fldChar w:fldCharType="end"/>
    </w:r>
  </w:p>
  <w:p w14:paraId="7BD2C611" w14:textId="77777777" w:rsidR="0060601C" w:rsidRDefault="0060601C" w:rsidP="00EE112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5CF61" w14:textId="77777777" w:rsidR="00BB4E13" w:rsidRDefault="00BB4E13">
      <w:r>
        <w:separator/>
      </w:r>
    </w:p>
  </w:footnote>
  <w:footnote w:type="continuationSeparator" w:id="0">
    <w:p w14:paraId="6C6FA201" w14:textId="77777777" w:rsidR="00BB4E13" w:rsidRDefault="00BB4E13">
      <w:r>
        <w:continuationSeparator/>
      </w:r>
    </w:p>
  </w:footnote>
  <w:footnote w:type="continuationNotice" w:id="1">
    <w:p w14:paraId="4D943A98" w14:textId="77777777" w:rsidR="00BB4E13" w:rsidRDefault="00BB4E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0D40" w14:textId="77777777" w:rsidR="0060601C" w:rsidRDefault="006060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405BE1"/>
    <w:multiLevelType w:val="hybridMultilevel"/>
    <w:tmpl w:val="269CAEB2"/>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F555B"/>
    <w:multiLevelType w:val="hybridMultilevel"/>
    <w:tmpl w:val="87205064"/>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3716988C"/>
    <w:lvl w:ilvl="0" w:tplc="D9B69F5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E23EA4"/>
    <w:multiLevelType w:val="hybridMultilevel"/>
    <w:tmpl w:val="C86A11D2"/>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C6FAC"/>
    <w:multiLevelType w:val="hybridMultilevel"/>
    <w:tmpl w:val="B0E018DE"/>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lvl>
    </w:lvlOverride>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0D"/>
    <w:rsid w:val="00020DEA"/>
    <w:rsid w:val="000811F3"/>
    <w:rsid w:val="00097E24"/>
    <w:rsid w:val="000B7EA6"/>
    <w:rsid w:val="000F1F04"/>
    <w:rsid w:val="001208C6"/>
    <w:rsid w:val="00142BFE"/>
    <w:rsid w:val="001578F7"/>
    <w:rsid w:val="001720A6"/>
    <w:rsid w:val="001A1ACB"/>
    <w:rsid w:val="001A3BF5"/>
    <w:rsid w:val="00242C9E"/>
    <w:rsid w:val="00244371"/>
    <w:rsid w:val="00267CF0"/>
    <w:rsid w:val="00270C10"/>
    <w:rsid w:val="00287114"/>
    <w:rsid w:val="002D341B"/>
    <w:rsid w:val="002E6CB5"/>
    <w:rsid w:val="00331F2D"/>
    <w:rsid w:val="003733E6"/>
    <w:rsid w:val="003C67C3"/>
    <w:rsid w:val="003F53D2"/>
    <w:rsid w:val="00407246"/>
    <w:rsid w:val="004A3E9E"/>
    <w:rsid w:val="004B2F9C"/>
    <w:rsid w:val="004D4181"/>
    <w:rsid w:val="004E034B"/>
    <w:rsid w:val="004E377C"/>
    <w:rsid w:val="004F4C81"/>
    <w:rsid w:val="004F5FFC"/>
    <w:rsid w:val="005813F3"/>
    <w:rsid w:val="005C40BF"/>
    <w:rsid w:val="005C4DF7"/>
    <w:rsid w:val="005D3D34"/>
    <w:rsid w:val="005D6156"/>
    <w:rsid w:val="00605DA9"/>
    <w:rsid w:val="0060601C"/>
    <w:rsid w:val="00643627"/>
    <w:rsid w:val="00653F0D"/>
    <w:rsid w:val="00654B3F"/>
    <w:rsid w:val="0067410A"/>
    <w:rsid w:val="00687059"/>
    <w:rsid w:val="0074663C"/>
    <w:rsid w:val="007512E1"/>
    <w:rsid w:val="00777B5F"/>
    <w:rsid w:val="00785BA8"/>
    <w:rsid w:val="007B2092"/>
    <w:rsid w:val="007E18EF"/>
    <w:rsid w:val="007F19D6"/>
    <w:rsid w:val="0080146F"/>
    <w:rsid w:val="008126FB"/>
    <w:rsid w:val="00836E96"/>
    <w:rsid w:val="00893F16"/>
    <w:rsid w:val="008965D2"/>
    <w:rsid w:val="009B381A"/>
    <w:rsid w:val="009C1214"/>
    <w:rsid w:val="009F5AE5"/>
    <w:rsid w:val="00A34368"/>
    <w:rsid w:val="00A45FAC"/>
    <w:rsid w:val="00A46AAF"/>
    <w:rsid w:val="00A70EB0"/>
    <w:rsid w:val="00A81C43"/>
    <w:rsid w:val="00AD59C5"/>
    <w:rsid w:val="00AD69C2"/>
    <w:rsid w:val="00AD71B3"/>
    <w:rsid w:val="00AF3A0C"/>
    <w:rsid w:val="00B541F6"/>
    <w:rsid w:val="00B6178E"/>
    <w:rsid w:val="00B647B9"/>
    <w:rsid w:val="00B92CE9"/>
    <w:rsid w:val="00BB4E13"/>
    <w:rsid w:val="00BF1086"/>
    <w:rsid w:val="00BF5BA4"/>
    <w:rsid w:val="00C96743"/>
    <w:rsid w:val="00CC1B36"/>
    <w:rsid w:val="00CE7B62"/>
    <w:rsid w:val="00D36472"/>
    <w:rsid w:val="00D74F5A"/>
    <w:rsid w:val="00E0331E"/>
    <w:rsid w:val="00E60537"/>
    <w:rsid w:val="00E826DE"/>
    <w:rsid w:val="00E97515"/>
    <w:rsid w:val="00EB1D70"/>
    <w:rsid w:val="00EC6FB4"/>
    <w:rsid w:val="00ED3924"/>
    <w:rsid w:val="00EE1124"/>
    <w:rsid w:val="00F03C79"/>
    <w:rsid w:val="00F47EC0"/>
    <w:rsid w:val="00F641C7"/>
    <w:rsid w:val="00FB69D7"/>
    <w:rsid w:val="00FC76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21A5"/>
  <w15:docId w15:val="{45B43B7D-C576-4899-9EF7-8CB9B294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3F1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893F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893F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qFormat/>
    <w:rsid w:val="00653F0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1A3BF5"/>
    <w:pPr>
      <w:keepNext/>
      <w:keepLines/>
      <w:spacing w:before="200"/>
      <w:outlineLvl w:val="3"/>
    </w:pPr>
    <w:rPr>
      <w:rFonts w:asciiTheme="majorHAnsi" w:eastAsiaTheme="majorEastAsia" w:hAnsiTheme="majorHAnsi" w:cstheme="majorBidi"/>
      <w:b/>
      <w:bCs/>
      <w:i/>
      <w:iCs/>
      <w:color w:val="4F81BD" w:themeColor="accent1"/>
    </w:rPr>
  </w:style>
  <w:style w:type="paragraph" w:styleId="Antrat7">
    <w:name w:val="heading 7"/>
    <w:basedOn w:val="prastasis"/>
    <w:next w:val="prastasis"/>
    <w:link w:val="Antrat7Diagrama"/>
    <w:uiPriority w:val="9"/>
    <w:semiHidden/>
    <w:unhideWhenUsed/>
    <w:qFormat/>
    <w:rsid w:val="00B647B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653F0D"/>
    <w:rPr>
      <w:rFonts w:ascii="Arial" w:eastAsia="Times New Roman" w:hAnsi="Arial" w:cs="Arial"/>
      <w:b/>
      <w:bCs/>
      <w:sz w:val="26"/>
      <w:szCs w:val="26"/>
      <w:lang w:val="lt-LT"/>
    </w:rPr>
  </w:style>
  <w:style w:type="character" w:styleId="Hipersaitas">
    <w:name w:val="Hyperlink"/>
    <w:basedOn w:val="Numatytasispastraiposriftas"/>
    <w:uiPriority w:val="99"/>
    <w:rsid w:val="00653F0D"/>
    <w:rPr>
      <w:color w:val="0000FF"/>
      <w:u w:val="single"/>
    </w:rPr>
  </w:style>
  <w:style w:type="paragraph" w:customStyle="1" w:styleId="PI-1EMEASMCA">
    <w:name w:val="PI-1 EMEA_SMCA"/>
    <w:basedOn w:val="Antrat2"/>
    <w:autoRedefine/>
    <w:rsid w:val="00653F0D"/>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653F0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653F0D"/>
    <w:rPr>
      <w:rFonts w:ascii="Times New Roman" w:eastAsia="Times New Roman" w:hAnsi="Times New Roman" w:cs="Times New Roman"/>
      <w:b/>
      <w:noProof/>
      <w:lang w:val="lt-LT"/>
    </w:rPr>
  </w:style>
  <w:style w:type="paragraph" w:customStyle="1" w:styleId="PI-2EMEASMCA">
    <w:name w:val="PI-2 EMEA_SMCA"/>
    <w:basedOn w:val="Antrat3"/>
    <w:autoRedefine/>
    <w:rsid w:val="00653F0D"/>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EE1124"/>
    <w:rPr>
      <w:rFonts w:eastAsia="Arial Unicode MS"/>
      <w:sz w:val="22"/>
      <w:szCs w:val="22"/>
    </w:rPr>
  </w:style>
  <w:style w:type="character" w:customStyle="1" w:styleId="BTEMEASMCAChar">
    <w:name w:val="BT EMEA_SMCA Char"/>
    <w:basedOn w:val="Numatytasispastraiposriftas"/>
    <w:link w:val="BTEMEASMCA"/>
    <w:rsid w:val="00EE1124"/>
    <w:rPr>
      <w:rFonts w:ascii="Times New Roman" w:eastAsia="Arial Unicode MS" w:hAnsi="Times New Roman" w:cs="Times New Roman"/>
      <w:lang w:val="lt-LT"/>
    </w:rPr>
  </w:style>
  <w:style w:type="paragraph" w:customStyle="1" w:styleId="TTEMEASMCA">
    <w:name w:val="TT EMEA_SMCA"/>
    <w:basedOn w:val="Antrat1"/>
    <w:link w:val="TTEMEASMCAChar"/>
    <w:autoRedefine/>
    <w:rsid w:val="00653F0D"/>
    <w:pPr>
      <w:keepNext w:val="0"/>
      <w:keepLines w:val="0"/>
      <w:tabs>
        <w:tab w:val="left" w:pos="567"/>
      </w:tabs>
      <w:spacing w:before="0"/>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rsid w:val="00653F0D"/>
    <w:rPr>
      <w:rFonts w:ascii="Times New Roman" w:eastAsia="Times New Roman" w:hAnsi="Times New Roman" w:cs="Times New Roman"/>
      <w:b/>
      <w:caps/>
    </w:rPr>
  </w:style>
  <w:style w:type="paragraph" w:customStyle="1" w:styleId="BTAnIIEMEASMCA">
    <w:name w:val="BT(AnII) EMEA_SMCA"/>
    <w:basedOn w:val="Debesliotekstas"/>
    <w:autoRedefine/>
    <w:rsid w:val="00653F0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7E18EF"/>
    <w:pPr>
      <w:numPr>
        <w:numId w:val="1"/>
      </w:numPr>
    </w:pPr>
  </w:style>
  <w:style w:type="paragraph" w:customStyle="1" w:styleId="PI-3EMEASMCA">
    <w:name w:val="PI-3 EMEA_SMCA"/>
    <w:basedOn w:val="prastasis"/>
    <w:autoRedefine/>
    <w:rsid w:val="00653F0D"/>
    <w:pPr>
      <w:spacing w:line="220" w:lineRule="exact"/>
    </w:pPr>
    <w:rPr>
      <w:b/>
      <w:bCs/>
      <w:sz w:val="22"/>
      <w:szCs w:val="22"/>
    </w:rPr>
  </w:style>
  <w:style w:type="paragraph" w:customStyle="1" w:styleId="BTbEMEASMCA">
    <w:name w:val="BT(b) EMEA_SMCA"/>
    <w:basedOn w:val="BTEMEASMCA"/>
    <w:autoRedefine/>
    <w:rsid w:val="00653F0D"/>
    <w:rPr>
      <w:b/>
    </w:rPr>
  </w:style>
  <w:style w:type="paragraph" w:customStyle="1" w:styleId="BTbeEMEASMCA">
    <w:name w:val="BT(be) EMEA_SMCA"/>
    <w:basedOn w:val="BTEMEASMCA"/>
    <w:autoRedefine/>
    <w:rsid w:val="00653F0D"/>
    <w:pPr>
      <w:jc w:val="center"/>
    </w:pPr>
    <w:rPr>
      <w:b/>
    </w:rPr>
  </w:style>
  <w:style w:type="paragraph" w:customStyle="1" w:styleId="BTeEMEASMCA">
    <w:name w:val="BT(e) EMEA_SMCA"/>
    <w:basedOn w:val="BTEMEASMCA"/>
    <w:autoRedefine/>
    <w:rsid w:val="00653F0D"/>
    <w:pPr>
      <w:jc w:val="center"/>
    </w:pPr>
  </w:style>
  <w:style w:type="paragraph" w:customStyle="1" w:styleId="BTuEMEASMCA">
    <w:name w:val="BT(u) EMEA_SMCA"/>
    <w:basedOn w:val="BTEMEASMCA"/>
    <w:autoRedefine/>
    <w:rsid w:val="00653F0D"/>
    <w:rPr>
      <w:u w:val="single"/>
    </w:rPr>
  </w:style>
  <w:style w:type="paragraph" w:customStyle="1" w:styleId="Default">
    <w:name w:val="Default"/>
    <w:rsid w:val="00893F1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styleId="Pagrindinistekstas">
    <w:name w:val="Body Text"/>
    <w:basedOn w:val="prastasis"/>
    <w:link w:val="PagrindinistekstasDiagrama"/>
    <w:rsid w:val="00653F0D"/>
    <w:pPr>
      <w:spacing w:after="120"/>
    </w:pPr>
  </w:style>
  <w:style w:type="character" w:customStyle="1" w:styleId="PagrindinistekstasDiagrama">
    <w:name w:val="Pagrindinis tekstas Diagrama"/>
    <w:basedOn w:val="Numatytasispastraiposriftas"/>
    <w:link w:val="Pagrindinistekstas"/>
    <w:rsid w:val="00653F0D"/>
    <w:rPr>
      <w:rFonts w:ascii="Times New Roman" w:eastAsia="Times New Roman" w:hAnsi="Times New Roman" w:cs="Times New Roman"/>
      <w:sz w:val="24"/>
      <w:szCs w:val="24"/>
      <w:lang w:val="lt-LT"/>
    </w:rPr>
  </w:style>
  <w:style w:type="paragraph" w:styleId="Porat">
    <w:name w:val="footer"/>
    <w:basedOn w:val="prastasis"/>
    <w:link w:val="PoratDiagrama"/>
    <w:rsid w:val="00653F0D"/>
    <w:pPr>
      <w:tabs>
        <w:tab w:val="center" w:pos="4819"/>
        <w:tab w:val="right" w:pos="9638"/>
      </w:tabs>
    </w:pPr>
  </w:style>
  <w:style w:type="character" w:customStyle="1" w:styleId="PoratDiagrama">
    <w:name w:val="Poraštė Diagrama"/>
    <w:basedOn w:val="Numatytasispastraiposriftas"/>
    <w:link w:val="Porat"/>
    <w:rsid w:val="00653F0D"/>
    <w:rPr>
      <w:rFonts w:ascii="Times New Roman" w:eastAsia="Times New Roman" w:hAnsi="Times New Roman" w:cs="Times New Roman"/>
      <w:sz w:val="24"/>
      <w:szCs w:val="24"/>
      <w:lang w:val="lt-LT"/>
    </w:rPr>
  </w:style>
  <w:style w:type="character" w:styleId="Puslapionumeris">
    <w:name w:val="page number"/>
    <w:basedOn w:val="Numatytasispastraiposriftas"/>
    <w:rsid w:val="00653F0D"/>
  </w:style>
  <w:style w:type="paragraph" w:styleId="Antrats">
    <w:name w:val="header"/>
    <w:basedOn w:val="prastasis"/>
    <w:link w:val="AntratsDiagrama"/>
    <w:rsid w:val="00653F0D"/>
    <w:pPr>
      <w:tabs>
        <w:tab w:val="center" w:pos="4819"/>
        <w:tab w:val="right" w:pos="9638"/>
      </w:tabs>
    </w:pPr>
  </w:style>
  <w:style w:type="character" w:customStyle="1" w:styleId="AntratsDiagrama">
    <w:name w:val="Antraštės Diagrama"/>
    <w:basedOn w:val="Numatytasispastraiposriftas"/>
    <w:link w:val="Antrats"/>
    <w:rsid w:val="00653F0D"/>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semiHidden/>
    <w:rsid w:val="00653F0D"/>
    <w:rPr>
      <w:rFonts w:asciiTheme="majorHAnsi" w:eastAsiaTheme="majorEastAsia" w:hAnsiTheme="majorHAnsi" w:cstheme="majorBidi"/>
      <w:b/>
      <w:bCs/>
      <w:color w:val="4F81BD" w:themeColor="accent1"/>
      <w:sz w:val="26"/>
      <w:szCs w:val="26"/>
      <w:lang w:val="lt-LT"/>
    </w:rPr>
  </w:style>
  <w:style w:type="character" w:customStyle="1" w:styleId="Antrat1Diagrama">
    <w:name w:val="Antraštė 1 Diagrama"/>
    <w:basedOn w:val="Numatytasispastraiposriftas"/>
    <w:link w:val="Antrat1"/>
    <w:uiPriority w:val="9"/>
    <w:rsid w:val="00653F0D"/>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653F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3F0D"/>
    <w:rPr>
      <w:rFonts w:ascii="Tahoma" w:eastAsia="Times New Roman" w:hAnsi="Tahoma" w:cs="Tahoma"/>
      <w:sz w:val="16"/>
      <w:szCs w:val="16"/>
      <w:lang w:val="lt-LT"/>
    </w:rPr>
  </w:style>
  <w:style w:type="paragraph" w:styleId="Paprastasistekstas">
    <w:name w:val="Plain Text"/>
    <w:basedOn w:val="prastasis"/>
    <w:link w:val="PaprastasistekstasDiagrama"/>
    <w:uiPriority w:val="99"/>
    <w:rsid w:val="005D6156"/>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5D6156"/>
    <w:rPr>
      <w:rFonts w:ascii="Courier New" w:eastAsia="SimSun" w:hAnsi="Courier New" w:cs="Times New Roman"/>
      <w:sz w:val="20"/>
      <w:szCs w:val="20"/>
    </w:rPr>
  </w:style>
  <w:style w:type="character" w:customStyle="1" w:styleId="Antrat4Diagrama">
    <w:name w:val="Antraštė 4 Diagrama"/>
    <w:basedOn w:val="Numatytasispastraiposriftas"/>
    <w:link w:val="Antrat4"/>
    <w:uiPriority w:val="9"/>
    <w:semiHidden/>
    <w:rsid w:val="001A3BF5"/>
    <w:rPr>
      <w:rFonts w:asciiTheme="majorHAnsi" w:eastAsiaTheme="majorEastAsia" w:hAnsiTheme="majorHAnsi" w:cstheme="majorBidi"/>
      <w:b/>
      <w:bCs/>
      <w:i/>
      <w:iCs/>
      <w:color w:val="4F81BD" w:themeColor="accent1"/>
      <w:sz w:val="24"/>
      <w:szCs w:val="24"/>
      <w:lang w:val="lt-LT"/>
    </w:rPr>
  </w:style>
  <w:style w:type="character" w:customStyle="1" w:styleId="Antrat7Diagrama">
    <w:name w:val="Antraštė 7 Diagrama"/>
    <w:basedOn w:val="Numatytasispastraiposriftas"/>
    <w:link w:val="Antrat7"/>
    <w:uiPriority w:val="99"/>
    <w:rsid w:val="00B647B9"/>
    <w:rPr>
      <w:rFonts w:asciiTheme="majorHAnsi" w:eastAsiaTheme="majorEastAsia" w:hAnsiTheme="majorHAnsi" w:cstheme="majorBidi"/>
      <w:i/>
      <w:iCs/>
      <w:color w:val="404040" w:themeColor="text1" w:themeTint="BF"/>
      <w:sz w:val="24"/>
      <w:szCs w:val="24"/>
      <w:lang w:val="lt-LT"/>
    </w:rPr>
  </w:style>
  <w:style w:type="paragraph" w:styleId="Pataisymai">
    <w:name w:val="Revision"/>
    <w:hidden/>
    <w:uiPriority w:val="99"/>
    <w:semiHidden/>
    <w:rsid w:val="007F19D6"/>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grindeks@grindeks.lv" TargetMode="External"/><Relationship Id="rId10" Type="http://schemas.openxmlformats.org/officeDocument/2006/relationships/hyperlink" Target="mailto:grindeks@grindeks.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5106C-5B29-4F07-9B61-8FF436D4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19366</Words>
  <Characters>11039</Characters>
  <Application>Microsoft Office Word</Application>
  <DocSecurity>4</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30345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Albina Burkauskaitė</cp:lastModifiedBy>
  <cp:revision>2</cp:revision>
  <dcterms:created xsi:type="dcterms:W3CDTF">2024-10-17T08:29:00Z</dcterms:created>
  <dcterms:modified xsi:type="dcterms:W3CDTF">2024-10-17T08:29:00Z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02926f-02e7-4706-9412-6a868b8be51e_Enabled">
    <vt:lpwstr>true</vt:lpwstr>
  </property>
  <property fmtid="{D5CDD505-2E9C-101B-9397-08002B2CF9AE}" pid="3" name="MSIP_Label_5e02926f-02e7-4706-9412-6a868b8be51e_SetDate">
    <vt:lpwstr>2024-09-16T10:15:52Z</vt:lpwstr>
  </property>
  <property fmtid="{D5CDD505-2E9C-101B-9397-08002B2CF9AE}" pid="4" name="MSIP_Label_5e02926f-02e7-4706-9412-6a868b8be51e_Method">
    <vt:lpwstr>Standard</vt:lpwstr>
  </property>
  <property fmtid="{D5CDD505-2E9C-101B-9397-08002B2CF9AE}" pid="5" name="MSIP_Label_5e02926f-02e7-4706-9412-6a868b8be51e_Name">
    <vt:lpwstr>Internal</vt:lpwstr>
  </property>
  <property fmtid="{D5CDD505-2E9C-101B-9397-08002B2CF9AE}" pid="6" name="MSIP_Label_5e02926f-02e7-4706-9412-6a868b8be51e_SiteId">
    <vt:lpwstr>68b628ab-578a-4367-8d4e-bc98746c4353</vt:lpwstr>
  </property>
  <property fmtid="{D5CDD505-2E9C-101B-9397-08002B2CF9AE}" pid="7" name="MSIP_Label_5e02926f-02e7-4706-9412-6a868b8be51e_ActionId">
    <vt:lpwstr>9085eb68-a034-473e-99bd-b3e6a8b19333</vt:lpwstr>
  </property>
  <property fmtid="{D5CDD505-2E9C-101B-9397-08002B2CF9AE}" pid="8" name="MSIP_Label_5e02926f-02e7-4706-9412-6a868b8be51e_ContentBits">
    <vt:lpwstr>0</vt:lpwstr>
  </property>
</Properties>
</file>