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81A48" w14:textId="77777777" w:rsidR="00A025EC" w:rsidRPr="00A025EC" w:rsidRDefault="00A025EC" w:rsidP="00A025EC">
      <w:pPr>
        <w:spacing w:after="0" w:line="240" w:lineRule="auto"/>
        <w:jc w:val="center"/>
        <w:rPr>
          <w:rFonts w:ascii="Times New Roman" w:eastAsia="Times New Roman" w:hAnsi="Times New Roman" w:cs="Times New Roman"/>
          <w:noProof/>
          <w:snapToGrid w:val="0"/>
          <w:szCs w:val="24"/>
          <w:lang w:val="lt-LT"/>
        </w:rPr>
      </w:pPr>
    </w:p>
    <w:p w14:paraId="3D150151"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69E04D00"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5CF6EB44"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07AC699F"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7C5CAB0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0A1A73E8"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33DD33AB"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4813FD4A"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41E8D560"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1C4EA762"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10781679" w14:textId="77777777" w:rsidR="00A025EC" w:rsidRPr="00A025EC" w:rsidRDefault="00A025EC" w:rsidP="00A025EC">
      <w:pPr>
        <w:spacing w:after="0" w:line="240" w:lineRule="auto"/>
        <w:rPr>
          <w:rFonts w:ascii="Times New Roman" w:eastAsia="Times New Roman" w:hAnsi="Times New Roman" w:cs="Times New Roman"/>
          <w:lang w:val="lt-LT"/>
        </w:rPr>
      </w:pPr>
    </w:p>
    <w:p w14:paraId="6A02D873" w14:textId="77777777" w:rsidR="00A025EC" w:rsidRPr="00A025EC" w:rsidRDefault="00A025EC" w:rsidP="00A025EC">
      <w:pPr>
        <w:spacing w:after="0" w:line="240" w:lineRule="auto"/>
        <w:rPr>
          <w:rFonts w:ascii="Times New Roman" w:eastAsia="Times New Roman" w:hAnsi="Times New Roman" w:cs="Times New Roman"/>
          <w:lang w:val="lt-LT"/>
        </w:rPr>
      </w:pPr>
    </w:p>
    <w:p w14:paraId="0A36B256" w14:textId="77777777" w:rsidR="00A025EC" w:rsidRPr="00A025EC" w:rsidRDefault="00A025EC" w:rsidP="00A025EC">
      <w:pPr>
        <w:spacing w:after="0" w:line="240" w:lineRule="auto"/>
        <w:rPr>
          <w:rFonts w:ascii="Times New Roman" w:eastAsia="Times New Roman" w:hAnsi="Times New Roman" w:cs="Times New Roman"/>
          <w:lang w:val="lt-LT"/>
        </w:rPr>
      </w:pPr>
    </w:p>
    <w:p w14:paraId="6F6438B3" w14:textId="77777777" w:rsidR="00A025EC" w:rsidRPr="00A025EC" w:rsidRDefault="00A025EC" w:rsidP="00A025EC">
      <w:pPr>
        <w:spacing w:after="0" w:line="240" w:lineRule="auto"/>
        <w:rPr>
          <w:rFonts w:ascii="Times New Roman" w:eastAsia="Times New Roman" w:hAnsi="Times New Roman" w:cs="Times New Roman"/>
          <w:lang w:val="lt-LT"/>
        </w:rPr>
      </w:pPr>
    </w:p>
    <w:p w14:paraId="72E0125A" w14:textId="77777777" w:rsidR="00A025EC" w:rsidRPr="00A025EC" w:rsidRDefault="00A025EC" w:rsidP="00A025EC">
      <w:pPr>
        <w:spacing w:after="0" w:line="240" w:lineRule="auto"/>
        <w:rPr>
          <w:rFonts w:ascii="Times New Roman" w:eastAsia="Times New Roman" w:hAnsi="Times New Roman" w:cs="Times New Roman"/>
          <w:lang w:val="lt-LT"/>
        </w:rPr>
      </w:pPr>
    </w:p>
    <w:p w14:paraId="192CF31F" w14:textId="77777777" w:rsidR="00A025EC" w:rsidRPr="00A025EC" w:rsidRDefault="00A025EC" w:rsidP="00A025EC">
      <w:pPr>
        <w:spacing w:after="0" w:line="240" w:lineRule="auto"/>
        <w:rPr>
          <w:rFonts w:ascii="Times New Roman" w:eastAsia="Times New Roman" w:hAnsi="Times New Roman" w:cs="Times New Roman"/>
          <w:lang w:val="lt-LT"/>
        </w:rPr>
      </w:pPr>
    </w:p>
    <w:p w14:paraId="6C779971" w14:textId="77777777" w:rsidR="00A025EC" w:rsidRPr="00A025EC" w:rsidRDefault="00A025EC" w:rsidP="00A025EC">
      <w:pPr>
        <w:spacing w:after="0" w:line="240" w:lineRule="auto"/>
        <w:rPr>
          <w:rFonts w:ascii="Times New Roman" w:eastAsia="Times New Roman" w:hAnsi="Times New Roman" w:cs="Times New Roman"/>
          <w:lang w:val="lt-LT"/>
        </w:rPr>
      </w:pPr>
    </w:p>
    <w:p w14:paraId="43467232" w14:textId="77777777" w:rsidR="00A025EC" w:rsidRPr="00A025EC" w:rsidRDefault="00A025EC" w:rsidP="00A025EC">
      <w:pPr>
        <w:spacing w:after="0" w:line="240" w:lineRule="auto"/>
        <w:rPr>
          <w:rFonts w:ascii="Times New Roman" w:eastAsia="Times New Roman" w:hAnsi="Times New Roman" w:cs="Times New Roman"/>
          <w:lang w:val="lt-LT"/>
        </w:rPr>
      </w:pPr>
    </w:p>
    <w:p w14:paraId="0097C29B" w14:textId="77777777" w:rsidR="00A025EC" w:rsidRPr="00A025EC" w:rsidRDefault="00A025EC" w:rsidP="00A025EC">
      <w:pPr>
        <w:spacing w:after="0" w:line="240" w:lineRule="auto"/>
        <w:rPr>
          <w:rFonts w:ascii="Times New Roman" w:eastAsia="Times New Roman" w:hAnsi="Times New Roman" w:cs="Times New Roman"/>
          <w:lang w:val="lt-LT"/>
        </w:rPr>
      </w:pPr>
    </w:p>
    <w:p w14:paraId="59117100" w14:textId="77777777" w:rsidR="00A025EC" w:rsidRPr="00A025EC" w:rsidRDefault="00A025EC" w:rsidP="00A025EC">
      <w:pPr>
        <w:spacing w:after="0" w:line="240" w:lineRule="auto"/>
        <w:rPr>
          <w:rFonts w:ascii="Times New Roman" w:eastAsia="Times New Roman" w:hAnsi="Times New Roman" w:cs="Times New Roman"/>
          <w:lang w:val="lt-LT"/>
        </w:rPr>
      </w:pPr>
    </w:p>
    <w:p w14:paraId="0D28EBCA" w14:textId="77777777" w:rsidR="00A025EC" w:rsidRPr="00A025EC" w:rsidRDefault="00A025EC" w:rsidP="00A025EC">
      <w:pPr>
        <w:spacing w:after="0" w:line="240" w:lineRule="auto"/>
        <w:rPr>
          <w:rFonts w:ascii="Times New Roman" w:eastAsia="Times New Roman" w:hAnsi="Times New Roman" w:cs="Times New Roman"/>
          <w:lang w:val="lt-LT"/>
        </w:rPr>
      </w:pPr>
    </w:p>
    <w:p w14:paraId="75EA5AB4" w14:textId="77777777" w:rsidR="00A025EC" w:rsidRPr="00A025EC" w:rsidRDefault="00A025EC" w:rsidP="00A025EC">
      <w:pPr>
        <w:spacing w:after="0" w:line="240" w:lineRule="auto"/>
        <w:rPr>
          <w:rFonts w:ascii="Times New Roman" w:eastAsia="Times New Roman" w:hAnsi="Times New Roman" w:cs="Times New Roman"/>
          <w:lang w:val="lt-LT"/>
        </w:rPr>
      </w:pPr>
    </w:p>
    <w:p w14:paraId="3AA69FAE"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r w:rsidRPr="00A025EC">
        <w:rPr>
          <w:rFonts w:ascii="Times New Roman" w:eastAsia="Times New Roman" w:hAnsi="Times New Roman" w:cs="Times New Roman"/>
          <w:b/>
          <w:caps/>
          <w:lang w:val="lt-LT"/>
        </w:rPr>
        <w:t>I PRIEDAS</w:t>
      </w:r>
      <w:bookmarkEnd w:id="0"/>
      <w:bookmarkEnd w:id="1"/>
    </w:p>
    <w:p w14:paraId="2548AC75" w14:textId="77777777" w:rsidR="00A025EC" w:rsidRPr="00A025EC" w:rsidRDefault="00A025EC" w:rsidP="00A025EC">
      <w:pPr>
        <w:spacing w:after="0" w:line="240" w:lineRule="auto"/>
        <w:rPr>
          <w:rFonts w:ascii="Times New Roman" w:eastAsia="Times New Roman" w:hAnsi="Times New Roman" w:cs="Times New Roman"/>
          <w:lang w:val="lt-LT"/>
        </w:rPr>
      </w:pPr>
    </w:p>
    <w:p w14:paraId="700CBA99"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sidRPr="00A025EC">
        <w:rPr>
          <w:rFonts w:ascii="Times New Roman" w:eastAsia="Times New Roman" w:hAnsi="Times New Roman" w:cs="Times New Roman"/>
          <w:b/>
          <w:caps/>
          <w:lang w:val="lt-LT"/>
        </w:rPr>
        <w:t>PREPARATO CHARAKTERISTIKŲ SANTRAUKA</w:t>
      </w:r>
      <w:bookmarkEnd w:id="2"/>
      <w:bookmarkEnd w:id="3"/>
    </w:p>
    <w:p w14:paraId="335F8555" w14:textId="77777777" w:rsidR="00A025EC" w:rsidRPr="00A025EC" w:rsidRDefault="00A025EC" w:rsidP="00A025EC">
      <w:pPr>
        <w:tabs>
          <w:tab w:val="left" w:pos="-1440"/>
          <w:tab w:val="left" w:pos="-720"/>
        </w:tabs>
        <w:spacing w:after="0" w:line="240" w:lineRule="auto"/>
        <w:rPr>
          <w:rFonts w:ascii="Times New Roman" w:eastAsia="Times New Roman" w:hAnsi="Times New Roman" w:cs="Times New Roman"/>
          <w:b/>
          <w:noProof/>
          <w:snapToGrid w:val="0"/>
          <w:szCs w:val="20"/>
          <w:lang w:val="lt-LT"/>
        </w:rPr>
      </w:pPr>
      <w:r w:rsidRPr="00A025EC">
        <w:rPr>
          <w:rFonts w:ascii="Times New Roman" w:eastAsia="Times New Roman" w:hAnsi="Times New Roman" w:cs="Times New Roman"/>
          <w:bCs/>
          <w:iCs/>
          <w:snapToGrid w:val="0"/>
          <w:szCs w:val="20"/>
          <w:lang w:val="lt-LT"/>
        </w:rPr>
        <w:br w:type="page"/>
      </w:r>
      <w:bookmarkStart w:id="4" w:name="_Toc129243223"/>
      <w:bookmarkStart w:id="5" w:name="_Toc129243098"/>
      <w:r w:rsidRPr="00A025EC">
        <w:rPr>
          <w:rFonts w:ascii="Times New Roman" w:eastAsia="Times New Roman" w:hAnsi="Times New Roman" w:cs="Times New Roman"/>
          <w:b/>
          <w:snapToGrid w:val="0"/>
          <w:szCs w:val="20"/>
          <w:lang w:val="lt-LT"/>
        </w:rPr>
        <w:lastRenderedPageBreak/>
        <w:t>1.</w:t>
      </w:r>
      <w:r w:rsidRPr="00A025EC">
        <w:rPr>
          <w:rFonts w:ascii="Times New Roman" w:eastAsia="Times New Roman" w:hAnsi="Times New Roman" w:cs="Times New Roman"/>
          <w:b/>
          <w:snapToGrid w:val="0"/>
          <w:szCs w:val="20"/>
          <w:lang w:val="lt-LT"/>
        </w:rPr>
        <w:tab/>
        <w:t>VAISTINIO PREPARATO PAVADINIMAS</w:t>
      </w:r>
      <w:bookmarkEnd w:id="4"/>
      <w:bookmarkEnd w:id="5"/>
    </w:p>
    <w:p w14:paraId="728ACA32" w14:textId="77777777" w:rsidR="00A025EC" w:rsidRPr="00A025EC" w:rsidRDefault="00A025EC" w:rsidP="00A025EC">
      <w:pPr>
        <w:spacing w:after="0" w:line="240" w:lineRule="auto"/>
        <w:rPr>
          <w:rFonts w:ascii="Times New Roman" w:eastAsia="Times New Roman" w:hAnsi="Times New Roman" w:cs="Times New Roman"/>
          <w:i/>
          <w:noProof/>
          <w:snapToGrid w:val="0"/>
          <w:szCs w:val="24"/>
          <w:lang w:val="lt-LT"/>
        </w:rPr>
      </w:pPr>
    </w:p>
    <w:p w14:paraId="517BC278" w14:textId="77777777" w:rsidR="00A025EC" w:rsidRPr="00A025EC" w:rsidRDefault="00A025EC" w:rsidP="00A025EC">
      <w:pPr>
        <w:widowControl w:val="0"/>
        <w:spacing w:after="0" w:line="240" w:lineRule="auto"/>
        <w:rPr>
          <w:rFonts w:ascii="Times New Roman" w:eastAsia="Times New Roman" w:hAnsi="Times New Roman" w:cs="Times New Roman"/>
          <w:noProof/>
          <w:snapToGrid w:val="0"/>
          <w:szCs w:val="24"/>
          <w:lang w:val="lt-LT"/>
        </w:rPr>
      </w:pPr>
      <w:bookmarkStart w:id="6" w:name="_Hlk38624719"/>
      <w:bookmarkStart w:id="7" w:name="_GoBack"/>
      <w:r w:rsidRPr="00A025EC">
        <w:rPr>
          <w:rFonts w:ascii="Times New Roman" w:eastAsia="Times New Roman" w:hAnsi="Times New Roman" w:cs="Times New Roman"/>
          <w:snapToGrid w:val="0"/>
          <w:szCs w:val="24"/>
          <w:lang w:val="lt-LT"/>
        </w:rPr>
        <w:t>Visannette 2 mg tabletės</w:t>
      </w:r>
    </w:p>
    <w:bookmarkEnd w:id="6"/>
    <w:bookmarkEnd w:id="7"/>
    <w:p w14:paraId="13E05B6D" w14:textId="77777777" w:rsidR="00A025EC" w:rsidRPr="00A025EC" w:rsidRDefault="00A025EC" w:rsidP="00A025EC">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szCs w:val="24"/>
          <w:lang w:val="lt-LT"/>
        </w:rPr>
      </w:pPr>
    </w:p>
    <w:p w14:paraId="2120124E" w14:textId="77777777" w:rsidR="00A025EC" w:rsidRPr="00A025EC" w:rsidRDefault="00A025EC" w:rsidP="00A025EC">
      <w:pPr>
        <w:widowControl w:val="0"/>
        <w:spacing w:after="0" w:line="240" w:lineRule="auto"/>
        <w:rPr>
          <w:rFonts w:ascii="Times New Roman" w:eastAsia="Times New Roman" w:hAnsi="Times New Roman" w:cs="Times New Roman"/>
          <w:noProof/>
          <w:snapToGrid w:val="0"/>
          <w:szCs w:val="24"/>
          <w:lang w:val="lt-LT"/>
        </w:rPr>
      </w:pPr>
    </w:p>
    <w:p w14:paraId="666B0C88"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2.</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KOKYBINĖ IR KIEKYBINĖ SUDĖTIS</w:t>
      </w:r>
    </w:p>
    <w:p w14:paraId="33CCA136" w14:textId="77777777" w:rsidR="00A025EC" w:rsidRPr="00A025EC" w:rsidRDefault="00A025EC" w:rsidP="00A025EC">
      <w:pPr>
        <w:widowControl w:val="0"/>
        <w:spacing w:after="0" w:line="240" w:lineRule="auto"/>
        <w:rPr>
          <w:rFonts w:ascii="Times New Roman" w:eastAsia="Times New Roman" w:hAnsi="Times New Roman" w:cs="Times New Roman"/>
          <w:noProof/>
          <w:snapToGrid w:val="0"/>
          <w:szCs w:val="24"/>
          <w:lang w:val="lt-LT"/>
        </w:rPr>
      </w:pPr>
    </w:p>
    <w:p w14:paraId="4C516C5C" w14:textId="77777777" w:rsidR="00A025EC" w:rsidRPr="00A025EC" w:rsidRDefault="00A025EC" w:rsidP="00A025EC">
      <w:pPr>
        <w:widowControl w:val="0"/>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Kiekvienoje tabletėje yra 2 mg dienogesto.</w:t>
      </w:r>
    </w:p>
    <w:p w14:paraId="6AB6D3CB" w14:textId="77777777" w:rsidR="00A025EC" w:rsidRPr="00A025EC" w:rsidRDefault="00A025EC" w:rsidP="00A025EC">
      <w:pPr>
        <w:widowControl w:val="0"/>
        <w:spacing w:after="0" w:line="240" w:lineRule="auto"/>
        <w:rPr>
          <w:rFonts w:ascii="Times New Roman" w:eastAsia="Times New Roman" w:hAnsi="Times New Roman" w:cs="Times New Roman"/>
          <w:noProof/>
          <w:snapToGrid w:val="0"/>
          <w:szCs w:val="24"/>
          <w:lang w:val="lt-LT"/>
        </w:rPr>
      </w:pPr>
    </w:p>
    <w:p w14:paraId="02E812CD" w14:textId="77777777" w:rsidR="00A025EC" w:rsidRPr="00A025EC" w:rsidRDefault="00A025EC" w:rsidP="00A025EC">
      <w:pPr>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u w:val="single"/>
          <w:lang w:val="lt-LT"/>
        </w:rPr>
        <w:t>Pagalbinė medžiaga, kurios poveikis žinomas:</w:t>
      </w:r>
      <w:r w:rsidRPr="00A025EC">
        <w:rPr>
          <w:rFonts w:ascii="Times New Roman" w:eastAsia="Times New Roman" w:hAnsi="Times New Roman" w:cs="Times New Roman"/>
          <w:noProof/>
          <w:snapToGrid w:val="0"/>
          <w:szCs w:val="24"/>
          <w:lang w:val="lt-LT"/>
        </w:rPr>
        <w:t xml:space="preserve"> kiek</w:t>
      </w:r>
      <w:r w:rsidRPr="00A025EC">
        <w:rPr>
          <w:rFonts w:ascii="Times New Roman" w:eastAsia="Times New Roman" w:hAnsi="Times New Roman" w:cs="Times New Roman"/>
          <w:snapToGrid w:val="0"/>
          <w:szCs w:val="24"/>
          <w:lang w:val="lt-LT"/>
        </w:rPr>
        <w:t>vienoje tabletėje yra 62,8 mg laktozės monohidrato.</w:t>
      </w:r>
    </w:p>
    <w:p w14:paraId="1C260636" w14:textId="77777777" w:rsidR="00A025EC" w:rsidRPr="00A025EC" w:rsidRDefault="00A025EC" w:rsidP="00A025EC">
      <w:pPr>
        <w:autoSpaceDE w:val="0"/>
        <w:autoSpaceDN w:val="0"/>
        <w:adjustRightInd w:val="0"/>
        <w:spacing w:after="0" w:line="240" w:lineRule="auto"/>
        <w:jc w:val="both"/>
        <w:rPr>
          <w:rFonts w:ascii="Times New Roman" w:eastAsia="Times New Roman" w:hAnsi="Times New Roman" w:cs="Times New Roman"/>
          <w:b/>
          <w:noProof/>
          <w:snapToGrid w:val="0"/>
          <w:szCs w:val="24"/>
          <w:lang w:val="lt-LT"/>
        </w:rPr>
      </w:pPr>
    </w:p>
    <w:p w14:paraId="79C900E2" w14:textId="77777777" w:rsidR="00A025EC" w:rsidRPr="00A025EC" w:rsidRDefault="00A025EC" w:rsidP="00A025EC">
      <w:pPr>
        <w:autoSpaceDE w:val="0"/>
        <w:autoSpaceDN w:val="0"/>
        <w:adjustRightInd w:val="0"/>
        <w:spacing w:after="0" w:line="240" w:lineRule="auto"/>
        <w:jc w:val="both"/>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Visos pagalbinės medžiagos išvardytos 6.1 skyriuje.</w:t>
      </w:r>
    </w:p>
    <w:p w14:paraId="2F33E8F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57C55B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DF14A76"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3.</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FARMACINĖ FORMA</w:t>
      </w:r>
    </w:p>
    <w:p w14:paraId="6CC269CE"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7961F4F9"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Tabletė</w:t>
      </w:r>
    </w:p>
    <w:p w14:paraId="3DFFFF73"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20F7B685"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Tabletės yra baltos arba balkšvos, apvalios, plokščios, nuožulniais kraštais, 7 mm skersmens, su vienoje pusėje įspausta raide „B“.</w:t>
      </w:r>
    </w:p>
    <w:p w14:paraId="5A21DAB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FCF91F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9208102"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4.</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Klinikinė informacija</w:t>
      </w:r>
    </w:p>
    <w:p w14:paraId="2F020B5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C7A95E5"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4.1</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Terapinės indikacijos</w:t>
      </w:r>
    </w:p>
    <w:p w14:paraId="05D56B5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7842A9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Endometriozės gydymas.</w:t>
      </w:r>
    </w:p>
    <w:p w14:paraId="5462ED5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2375667"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4.2</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Dozavimas ir vartojimo metodas</w:t>
      </w:r>
    </w:p>
    <w:p w14:paraId="4FFA91AC"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5AB34ED2" w14:textId="77777777"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Vartojimo metodas</w:t>
      </w:r>
    </w:p>
    <w:p w14:paraId="2BE3B83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A1FCFD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Vartoti per burną.</w:t>
      </w:r>
    </w:p>
    <w:p w14:paraId="1175DA4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143A7D6" w14:textId="77777777"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Dozavimas</w:t>
      </w:r>
    </w:p>
    <w:p w14:paraId="4B8AB8F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3E70898"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 xml:space="preserve">Visannette dozė yra viena tabletė per parą vartojant be pertraukos, geriausia kasdien tuo pačiu metu, </w:t>
      </w:r>
      <w:r w:rsidRPr="00A025EC">
        <w:rPr>
          <w:rFonts w:ascii="Times New Roman" w:eastAsia="Times New Roman" w:hAnsi="Times New Roman" w:cs="Times New Roman"/>
          <w:snapToGrid w:val="0"/>
          <w:lang w:val="lt-LT"/>
        </w:rPr>
        <w:t>jei reikia, užgeriant nedideliu kiekiu skysčio</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Tabletė </w:t>
      </w:r>
      <w:r w:rsidRPr="00A025EC">
        <w:rPr>
          <w:rFonts w:ascii="Times New Roman" w:eastAsia="Times New Roman" w:hAnsi="Times New Roman" w:cs="Times New Roman"/>
          <w:noProof/>
          <w:snapToGrid w:val="0"/>
          <w:color w:val="000000"/>
          <w:lang w:val="lt-LT"/>
        </w:rPr>
        <w:t>gali būti vatojama su maistu ar be jo</w:t>
      </w:r>
      <w:r w:rsidRPr="00A025EC">
        <w:rPr>
          <w:rFonts w:ascii="Times New Roman" w:eastAsia="Times New Roman" w:hAnsi="Times New Roman" w:cs="Times New Roman"/>
          <w:snapToGrid w:val="0"/>
          <w:szCs w:val="24"/>
          <w:lang w:val="lt-LT"/>
        </w:rPr>
        <w:t>.</w:t>
      </w:r>
    </w:p>
    <w:p w14:paraId="7141646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4B6355C"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Tabletes reikia vartoti nuolat, nepaisant kraujavimo iš makšties.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Pabaigus pakuotę, kitą reikia pradėti nedarant pertraukos.</w:t>
      </w:r>
    </w:p>
    <w:p w14:paraId="4B682344"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p>
    <w:p w14:paraId="751DC8BB" w14:textId="66716243" w:rsidR="00A025EC" w:rsidRDefault="00A025EC" w:rsidP="00A025EC">
      <w:pPr>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Gydymą galima pradėti bet kurią menstruacinio ciklo dieną.</w:t>
      </w:r>
    </w:p>
    <w:p w14:paraId="26D39EC6" w14:textId="77777777" w:rsidR="00011507" w:rsidRPr="00A025EC" w:rsidRDefault="00011507" w:rsidP="00A025EC">
      <w:pPr>
        <w:spacing w:after="0" w:line="240" w:lineRule="auto"/>
        <w:rPr>
          <w:rFonts w:ascii="Times New Roman" w:eastAsia="Times New Roman" w:hAnsi="Times New Roman" w:cs="Times New Roman"/>
          <w:snapToGrid w:val="0"/>
          <w:szCs w:val="24"/>
          <w:lang w:val="lt-LT"/>
        </w:rPr>
      </w:pPr>
    </w:p>
    <w:p w14:paraId="12AAB6C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Prieš pradedant vartoti Visannette reikia nutraukti bet kokią hormoninę kontracepciją.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kontracepcija būtina, reikia naudoti nehormoninius kontracepcijos metodus (pvz., barjerinį metodą).</w:t>
      </w:r>
    </w:p>
    <w:p w14:paraId="3A31D7AA" w14:textId="77777777" w:rsidR="00A025EC" w:rsidRPr="00A025EC" w:rsidRDefault="00A025EC" w:rsidP="00A025EC">
      <w:pPr>
        <w:spacing w:after="0" w:line="240" w:lineRule="auto"/>
        <w:rPr>
          <w:rFonts w:ascii="Times New Roman" w:eastAsia="Times New Roman" w:hAnsi="Times New Roman" w:cs="Times New Roman"/>
          <w:i/>
          <w:snapToGrid w:val="0"/>
          <w:szCs w:val="24"/>
          <w:u w:val="single"/>
          <w:lang w:val="lt-LT"/>
        </w:rPr>
      </w:pPr>
    </w:p>
    <w:p w14:paraId="252B6E86" w14:textId="77777777" w:rsidR="00A025EC" w:rsidRPr="00A025EC" w:rsidRDefault="00A025EC" w:rsidP="008607EF">
      <w:pPr>
        <w:keepNext/>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lastRenderedPageBreak/>
        <w:t>Vartojimo metodas, praleidus tabletę</w:t>
      </w:r>
    </w:p>
    <w:p w14:paraId="0E3BD563" w14:textId="77777777" w:rsidR="00A025EC" w:rsidRPr="00A025EC" w:rsidRDefault="00A025EC" w:rsidP="008607EF">
      <w:pPr>
        <w:keepNext/>
        <w:spacing w:after="0" w:line="240" w:lineRule="auto"/>
        <w:rPr>
          <w:rFonts w:ascii="Times New Roman" w:eastAsia="Times New Roman" w:hAnsi="Times New Roman" w:cs="Times New Roman"/>
          <w:noProof/>
          <w:snapToGrid w:val="0"/>
          <w:szCs w:val="24"/>
          <w:lang w:val="lt-LT"/>
        </w:rPr>
      </w:pPr>
    </w:p>
    <w:p w14:paraId="2875EE1D" w14:textId="77777777" w:rsidR="00A025EC" w:rsidRPr="00A025EC" w:rsidRDefault="00A025EC" w:rsidP="008607EF">
      <w:pPr>
        <w:keepNext/>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szCs w:val="24"/>
          <w:lang w:val="lt-LT"/>
        </w:rPr>
        <w:t>Pamiršus išgerti tabletes, vemiant ir (arba) viduriuojant (jei taip nutinka per 3–4 val. po tabletės išgėrimo) Visannette veiksmingumas gali sumažėti.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pamirštama išgerti vieną ar kelias tabletes, m</w:t>
      </w:r>
      <w:r w:rsidRPr="00A025EC">
        <w:rPr>
          <w:rFonts w:ascii="Times New Roman" w:eastAsia="Times New Roman" w:hAnsi="Times New Roman" w:cs="Times New Roman"/>
          <w:snapToGrid w:val="0"/>
          <w:lang w:val="lt-LT"/>
        </w:rPr>
        <w:t>oteriai reikia išgerti tik vieną tabletę iškart prisiminus ir toliau vartoti vaistą įprastu laiku.</w:t>
      </w:r>
    </w:p>
    <w:p w14:paraId="4F3C9C63" w14:textId="77777777" w:rsidR="00A025EC" w:rsidRPr="00A025EC" w:rsidRDefault="00A025EC" w:rsidP="008607EF">
      <w:pPr>
        <w:keepNext/>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noProof/>
          <w:snapToGrid w:val="0"/>
          <w:szCs w:val="24"/>
          <w:lang w:val="lt-LT"/>
        </w:rPr>
        <w:t xml:space="preserve">Jeigu </w:t>
      </w:r>
      <w:r w:rsidRPr="00A025EC">
        <w:rPr>
          <w:rFonts w:ascii="Times New Roman" w:eastAsia="Times New Roman" w:hAnsi="Times New Roman" w:cs="Times New Roman"/>
          <w:snapToGrid w:val="0"/>
          <w:szCs w:val="24"/>
          <w:lang w:val="lt-LT"/>
        </w:rPr>
        <w:t>tabletė neabsorbuojama dėl vėmimo ar viduriavimo, ją taip pat reikia pakeisti viena tablete.</w:t>
      </w:r>
    </w:p>
    <w:p w14:paraId="6348513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86171BE" w14:textId="77777777" w:rsidR="00A025EC" w:rsidRPr="00A025EC" w:rsidRDefault="00A025EC" w:rsidP="00A025EC">
      <w:pPr>
        <w:spacing w:after="0" w:line="240" w:lineRule="auto"/>
        <w:rPr>
          <w:rFonts w:ascii="Times New Roman" w:eastAsia="Times New Roman" w:hAnsi="Times New Roman" w:cs="Times New Roman"/>
          <w:b/>
          <w:i/>
          <w:noProof/>
          <w:snapToGrid w:val="0"/>
          <w:szCs w:val="24"/>
          <w:u w:val="single"/>
          <w:lang w:val="lt-LT"/>
        </w:rPr>
      </w:pPr>
      <w:r w:rsidRPr="00A025EC">
        <w:rPr>
          <w:rFonts w:ascii="Times New Roman" w:eastAsia="Times New Roman" w:hAnsi="Times New Roman" w:cs="Times New Roman"/>
          <w:b/>
          <w:i/>
          <w:snapToGrid w:val="0"/>
          <w:szCs w:val="24"/>
          <w:u w:val="single"/>
          <w:lang w:val="lt-LT"/>
        </w:rPr>
        <w:t>Papildoma informacija specialių grupių pacientėms</w:t>
      </w:r>
    </w:p>
    <w:p w14:paraId="7D55650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011CA08" w14:textId="77777777" w:rsidR="00A025EC" w:rsidRPr="00A025EC" w:rsidRDefault="00A025EC" w:rsidP="00A025EC">
      <w:pPr>
        <w:spacing w:after="0" w:line="240" w:lineRule="auto"/>
        <w:rPr>
          <w:rFonts w:ascii="Times New Roman" w:eastAsia="Times New Roman" w:hAnsi="Times New Roman" w:cs="Times New Roman"/>
          <w:b/>
          <w:i/>
          <w:noProof/>
          <w:snapToGrid w:val="0"/>
          <w:szCs w:val="24"/>
          <w:lang w:val="lt-LT"/>
        </w:rPr>
      </w:pPr>
      <w:r w:rsidRPr="00A025EC">
        <w:rPr>
          <w:rFonts w:ascii="Times New Roman" w:eastAsia="Times New Roman" w:hAnsi="Times New Roman" w:cs="Times New Roman"/>
          <w:i/>
          <w:snapToGrid w:val="0"/>
          <w:szCs w:val="24"/>
          <w:u w:val="single"/>
          <w:lang w:val="lt-LT"/>
        </w:rPr>
        <w:t>Vaikų populiacija</w:t>
      </w:r>
    </w:p>
    <w:p w14:paraId="558084E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E7840C7" w14:textId="104EEA84"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negalima skirti vaikams prieš lytinį brendimą.</w:t>
      </w:r>
    </w:p>
    <w:p w14:paraId="2659F37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3DE5959" w14:textId="77E7B3C8"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Visannette saugumas ir veiksmingumas buvo tirtas daugiau kaip 12</w:t>
      </w:r>
      <w:r w:rsidR="006D5925"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noProof/>
          <w:snapToGrid w:val="0"/>
          <w:szCs w:val="24"/>
          <w:lang w:val="lt-LT"/>
        </w:rPr>
        <w:t>mėnesių trukusiame nekontroliuojameme klinikiniame tyrime, kuriame dalyvavo 111 paauglių (nuo 12 iki &lt; 18</w:t>
      </w:r>
      <w:r w:rsidR="00F42607"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noProof/>
          <w:snapToGrid w:val="0"/>
          <w:szCs w:val="24"/>
          <w:lang w:val="lt-LT"/>
        </w:rPr>
        <w:t>metų), kurioms buvo kliniškai patvirtinta arba įtariama endometriozė (žr. 4.4 ir 5.1</w:t>
      </w:r>
      <w:r w:rsidR="006D5925"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noProof/>
          <w:snapToGrid w:val="0"/>
          <w:szCs w:val="24"/>
          <w:lang w:val="lt-LT"/>
        </w:rPr>
        <w:t>skyrius)</w:t>
      </w:r>
    </w:p>
    <w:p w14:paraId="641696D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1A61C2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i/>
          <w:snapToGrid w:val="0"/>
          <w:szCs w:val="24"/>
          <w:u w:val="single"/>
          <w:lang w:val="lt-LT"/>
        </w:rPr>
        <w:t>Senyvoms pacientėms</w:t>
      </w:r>
    </w:p>
    <w:p w14:paraId="6C92369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046255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Senyvoms pacientėms aktualių Visannette indikacijų nėra.</w:t>
      </w:r>
    </w:p>
    <w:p w14:paraId="5E1246B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E2F3CA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i/>
          <w:snapToGrid w:val="0"/>
          <w:szCs w:val="24"/>
          <w:u w:val="single"/>
          <w:lang w:val="lt-LT"/>
        </w:rPr>
        <w:t>Pacientėms, kurių kepenų funkcija sutrikusi</w:t>
      </w:r>
    </w:p>
    <w:p w14:paraId="7536EDF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75517F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Pacientėms, kurios serga ar sirgo sunkia kepenų liga, Visannette vartoti negalima (žr. 4.3 skyrių).</w:t>
      </w:r>
    </w:p>
    <w:p w14:paraId="76845D5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EFD451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i/>
          <w:snapToGrid w:val="0"/>
          <w:szCs w:val="24"/>
          <w:u w:val="single"/>
          <w:lang w:val="lt-LT"/>
        </w:rPr>
        <w:t>Pacientėms, kurių inkstų funkcija sutrikusi</w:t>
      </w:r>
    </w:p>
    <w:p w14:paraId="6551756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112B52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Duomenų rodančių, kad reikalinga keisti dozę pacientėms, kurių inkstų funkcija sutrikusi, nėra.</w:t>
      </w:r>
    </w:p>
    <w:p w14:paraId="45BCA236"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70A7D3EC"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4.3</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Kontraindikacijos</w:t>
      </w:r>
    </w:p>
    <w:p w14:paraId="7179F60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EE03698"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 xml:space="preserve">Visannette vartoti negalima, </w:t>
      </w:r>
      <w:r w:rsidRPr="00A025EC">
        <w:rPr>
          <w:rFonts w:ascii="Times New Roman" w:eastAsia="Times New Roman" w:hAnsi="Times New Roman" w:cs="Times New Roman"/>
          <w:snapToGrid w:val="0"/>
          <w:lang w:val="lt-LT"/>
        </w:rPr>
        <w:t>kai yra toliau išvardytų būklių</w:t>
      </w:r>
      <w:r w:rsidRPr="00A025EC">
        <w:rPr>
          <w:rFonts w:ascii="Times New Roman" w:eastAsia="Times New Roman" w:hAnsi="Times New Roman" w:cs="Times New Roman"/>
          <w:snapToGrid w:val="0"/>
          <w:szCs w:val="24"/>
          <w:lang w:val="lt-LT"/>
        </w:rPr>
        <w:t>, kurios dalinai nustatytos pagal informaciją apie kitus progesterono preparatus.</w:t>
      </w:r>
      <w:r w:rsidRPr="00A025EC">
        <w:rPr>
          <w:rFonts w:ascii="Times New Roman" w:eastAsia="Times New Roman" w:hAnsi="Times New Roman" w:cs="Times New Roman"/>
          <w:snapToGrid w:val="0"/>
          <w:sz w:val="24"/>
          <w:szCs w:val="20"/>
          <w:lang w:val="lt-LT"/>
        </w:rPr>
        <w:t xml:space="preserve"> </w:t>
      </w:r>
      <w:r w:rsidRPr="00A025EC">
        <w:rPr>
          <w:rFonts w:ascii="Times New Roman" w:eastAsia="Times New Roman" w:hAnsi="Times New Roman" w:cs="Times New Roman"/>
          <w:snapToGrid w:val="0"/>
          <w:lang w:val="lt-LT"/>
        </w:rPr>
        <w:t>Jei vartojant Visannette kuri nors būklė atsiranda pirmą kartą, reikia nedelsiant nutraukti jų vartojimą.</w:t>
      </w:r>
    </w:p>
    <w:p w14:paraId="2A9B4D2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2EB5BE3"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szCs w:val="24"/>
          <w:lang w:val="lt-LT"/>
        </w:rPr>
        <w:t>aktyvus venų tromboembolinis sutrikimas;</w:t>
      </w:r>
    </w:p>
    <w:p w14:paraId="3A30C5F8"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arterijų bei širdies ir kraujagyslių liga, buvusi ar esama (pvz., miokardo infarktas, smegenų kraujotakos sutrikimas, išeminė širdies liga);</w:t>
      </w:r>
    </w:p>
    <w:p w14:paraId="7C277EE7"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cukrinis diabetas su kraujagyslių pažeidimu;</w:t>
      </w:r>
    </w:p>
    <w:p w14:paraId="123C4C85"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lang w:val="lt-LT"/>
        </w:rPr>
        <w:t>esama ar buvusi sunki kepenų liga, kol kepenų veiklos rodmenys nesunormalėję</w:t>
      </w:r>
      <w:r w:rsidRPr="00A025EC">
        <w:rPr>
          <w:rFonts w:ascii="Times New Roman" w:eastAsia="Times New Roman" w:hAnsi="Times New Roman" w:cs="Times New Roman"/>
          <w:snapToGrid w:val="0"/>
          <w:szCs w:val="24"/>
          <w:lang w:val="lt-LT"/>
        </w:rPr>
        <w:t>;</w:t>
      </w:r>
    </w:p>
    <w:p w14:paraId="2E5053AC"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esami ar buvę kepenų navikai (gerybiniai arba piktybiniai);</w:t>
      </w:r>
    </w:p>
    <w:p w14:paraId="5AA6C0A7"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lang w:val="lt-LT"/>
        </w:rPr>
        <w:t>nustatytas arba įtariamas lytiniams steroidams jautrus piktybinis navikas</w:t>
      </w:r>
      <w:r w:rsidRPr="00A025EC">
        <w:rPr>
          <w:rFonts w:ascii="Times New Roman" w:eastAsia="Times New Roman" w:hAnsi="Times New Roman" w:cs="Times New Roman"/>
          <w:snapToGrid w:val="0"/>
          <w:szCs w:val="24"/>
          <w:lang w:val="lt-LT"/>
        </w:rPr>
        <w:t>;</w:t>
      </w:r>
    </w:p>
    <w:p w14:paraId="4A39B855"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lang w:val="lt-LT"/>
        </w:rPr>
        <w:t>kraujavimas iš makšties dėl nenustatytų priežasčių</w:t>
      </w:r>
      <w:r w:rsidRPr="00A025EC">
        <w:rPr>
          <w:rFonts w:ascii="Times New Roman" w:eastAsia="Times New Roman" w:hAnsi="Times New Roman" w:cs="Times New Roman"/>
          <w:snapToGrid w:val="0"/>
          <w:szCs w:val="24"/>
          <w:lang w:val="lt-LT"/>
        </w:rPr>
        <w:t>;</w:t>
      </w:r>
    </w:p>
    <w:p w14:paraId="236183C6" w14:textId="77777777" w:rsidR="00A025EC" w:rsidRPr="00A025EC" w:rsidRDefault="00A025EC" w:rsidP="00A025EC">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padidėjęs jautrumas veikliajai arba bet kuriai 6.1 skyriuje nurodytai pagalbinei medžiagai.</w:t>
      </w:r>
    </w:p>
    <w:p w14:paraId="6F09162C" w14:textId="77777777" w:rsidR="00A025EC" w:rsidRPr="00A025EC" w:rsidRDefault="00A025EC" w:rsidP="00A025EC">
      <w:pPr>
        <w:spacing w:after="0" w:line="240" w:lineRule="auto"/>
        <w:ind w:left="567" w:hanging="567"/>
        <w:outlineLvl w:val="0"/>
        <w:rPr>
          <w:rFonts w:ascii="Times New Roman" w:eastAsia="Times New Roman" w:hAnsi="Times New Roman" w:cs="Times New Roman"/>
          <w:noProof/>
          <w:snapToGrid w:val="0"/>
          <w:szCs w:val="24"/>
          <w:lang w:val="lt-LT"/>
        </w:rPr>
      </w:pPr>
    </w:p>
    <w:p w14:paraId="4AA48E9E" w14:textId="77777777" w:rsidR="00A025EC" w:rsidRPr="00A025EC" w:rsidRDefault="00A025EC" w:rsidP="00BE0B50">
      <w:pPr>
        <w:keepNext/>
        <w:keepLines/>
        <w:numPr>
          <w:ilvl w:val="1"/>
          <w:numId w:val="5"/>
        </w:numPr>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snapToGrid w:val="0"/>
          <w:kern w:val="28"/>
          <w:szCs w:val="24"/>
          <w:lang w:val="lt-LT"/>
        </w:rPr>
        <w:lastRenderedPageBreak/>
        <w:t>Specialūs įspėjimai ir atsargumo priemonės</w:t>
      </w:r>
    </w:p>
    <w:p w14:paraId="26002E53" w14:textId="77777777" w:rsidR="00A025EC" w:rsidRPr="00A025EC" w:rsidRDefault="00A025EC" w:rsidP="008607EF">
      <w:pPr>
        <w:keepNext/>
        <w:tabs>
          <w:tab w:val="left" w:pos="567"/>
        </w:tabs>
        <w:spacing w:after="0" w:line="240" w:lineRule="auto"/>
        <w:rPr>
          <w:rFonts w:ascii="Times New Roman" w:eastAsia="Times New Roman" w:hAnsi="Times New Roman" w:cs="Times New Roman"/>
          <w:snapToGrid w:val="0"/>
          <w:szCs w:val="24"/>
          <w:lang w:val="lt-LT"/>
        </w:rPr>
      </w:pPr>
    </w:p>
    <w:p w14:paraId="6FFDE158" w14:textId="77777777" w:rsidR="00A025EC" w:rsidRPr="00A025EC" w:rsidRDefault="00A025EC" w:rsidP="008607EF">
      <w:pPr>
        <w:keepNext/>
        <w:tabs>
          <w:tab w:val="left" w:pos="567"/>
        </w:tabs>
        <w:spacing w:after="0" w:line="240" w:lineRule="auto"/>
        <w:rPr>
          <w:rFonts w:ascii="Times New Roman" w:eastAsia="Times New Roman" w:hAnsi="Times New Roman" w:cs="Times New Roman"/>
          <w:snapToGrid w:val="0"/>
          <w:szCs w:val="24"/>
          <w:u w:val="single"/>
          <w:lang w:val="lt-LT"/>
        </w:rPr>
      </w:pPr>
      <w:r w:rsidRPr="00A025EC">
        <w:rPr>
          <w:rFonts w:ascii="Times New Roman" w:eastAsia="Times New Roman" w:hAnsi="Times New Roman" w:cs="Times New Roman"/>
          <w:snapToGrid w:val="0"/>
          <w:szCs w:val="24"/>
          <w:u w:val="single"/>
          <w:lang w:val="lt-LT"/>
        </w:rPr>
        <w:t>Įspėjimai</w:t>
      </w:r>
    </w:p>
    <w:p w14:paraId="79BAD9D6" w14:textId="77777777" w:rsidR="00A025EC" w:rsidRPr="00A025EC" w:rsidRDefault="00A025EC" w:rsidP="008607EF">
      <w:pPr>
        <w:keepNext/>
        <w:tabs>
          <w:tab w:val="left" w:pos="567"/>
        </w:tabs>
        <w:spacing w:after="0" w:line="240" w:lineRule="auto"/>
        <w:rPr>
          <w:rFonts w:ascii="Times New Roman" w:eastAsia="Times New Roman" w:hAnsi="Times New Roman" w:cs="Times New Roman"/>
          <w:snapToGrid w:val="0"/>
          <w:szCs w:val="24"/>
          <w:lang w:val="lt-LT"/>
        </w:rPr>
      </w:pPr>
    </w:p>
    <w:p w14:paraId="1043E41A" w14:textId="77777777" w:rsidR="00A025EC" w:rsidRPr="00A025EC" w:rsidRDefault="00A025EC" w:rsidP="008607EF">
      <w:pPr>
        <w:keepNext/>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yra progestogeno preparatas, todėl galima manyti, kad specialūs įspėjimai ir atsargumo priemonės vartojant progestogeno preparatus taip pat galioja ir vartojant Visannette, nors ne visi įspėjimai ir atsargumo priemonės yra pagrįsti atitinkamais klinikinių tyrimų su Visannette rezultatais.</w:t>
      </w:r>
    </w:p>
    <w:p w14:paraId="17926894" w14:textId="77777777" w:rsidR="00A025EC" w:rsidRPr="00A025EC" w:rsidRDefault="00A025EC" w:rsidP="008607EF">
      <w:pPr>
        <w:keepNext/>
        <w:spacing w:after="0" w:line="240" w:lineRule="auto"/>
        <w:rPr>
          <w:rFonts w:ascii="Times New Roman" w:eastAsia="Times New Roman" w:hAnsi="Times New Roman" w:cs="Times New Roman"/>
          <w:noProof/>
          <w:snapToGrid w:val="0"/>
          <w:szCs w:val="24"/>
          <w:lang w:val="lt-LT"/>
        </w:rPr>
      </w:pPr>
    </w:p>
    <w:p w14:paraId="66C2B2E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yra ar progresuoja kuri nors iš toliau nurodytų būklių ar rizikos veiksnių, prieš pradedant ar tęsiant gydymą Visannette, reikia atlikti individualią rizikos ir naudos analizę.</w:t>
      </w:r>
    </w:p>
    <w:p w14:paraId="5656508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85B9073" w14:textId="77777777" w:rsidR="00A025EC" w:rsidRPr="00A025EC" w:rsidRDefault="00A025EC" w:rsidP="00A025EC">
      <w:pPr>
        <w:numPr>
          <w:ilvl w:val="0"/>
          <w:numId w:val="6"/>
        </w:numPr>
        <w:tabs>
          <w:tab w:val="left" w:pos="567"/>
        </w:tab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Gausus kraujavimas iš gimdos</w:t>
      </w:r>
    </w:p>
    <w:p w14:paraId="7BC163F7"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4524F2EA"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color w:val="000000"/>
          <w:szCs w:val="24"/>
          <w:lang w:val="lt-LT"/>
        </w:rPr>
        <w:t>Kraujavimas iš gimdos, pvz., moterims, sergančioms gimdos adenomioze, arba esant gimdos lejomiomoms, vartojant Visannette gali suintensyvėti. Jeigu kraujavimas yra gausus ir nuolatinis, gali atsirasti anemija (kai kuriais atvejais sunki). Atsiradus anemijai reikia nuspręsti, ar nereikia nutraukti Visannette vartojimo.</w:t>
      </w:r>
    </w:p>
    <w:p w14:paraId="3587E256" w14:textId="77777777" w:rsidR="00A025EC" w:rsidRPr="00A025EC" w:rsidRDefault="00A025EC" w:rsidP="00A025EC">
      <w:pPr>
        <w:tabs>
          <w:tab w:val="left" w:pos="567"/>
        </w:tabs>
        <w:spacing w:after="0" w:line="240" w:lineRule="auto"/>
        <w:rPr>
          <w:rFonts w:ascii="MS Mincho" w:eastAsia="MS Mincho" w:hAnsi="Times New Roman" w:cs="Times New Roman"/>
          <w:snapToGrid w:val="0"/>
          <w:color w:val="000000"/>
          <w:szCs w:val="24"/>
          <w:lang w:val="lt-LT"/>
        </w:rPr>
      </w:pPr>
    </w:p>
    <w:p w14:paraId="3902C33A" w14:textId="77777777" w:rsidR="00A025EC" w:rsidRPr="00A025EC" w:rsidRDefault="00A025EC" w:rsidP="00A025EC">
      <w:pPr>
        <w:numPr>
          <w:ilvl w:val="0"/>
          <w:numId w:val="6"/>
        </w:numPr>
        <w:tabs>
          <w:tab w:val="left" w:pos="567"/>
        </w:tab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Kraujavimo pobūdžio pasikeitimai</w:t>
      </w:r>
    </w:p>
    <w:p w14:paraId="3A08549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CA1505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Dauguma pacienčių, gydomų Visannette, patiria menstruacinio kraujavimo pobūdžio pasikeitimus (žr. 4.8 skyrių).</w:t>
      </w:r>
    </w:p>
    <w:p w14:paraId="0393D14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8D06922" w14:textId="77777777" w:rsidR="00A025EC" w:rsidRPr="00A025EC" w:rsidRDefault="00A025EC" w:rsidP="00A025EC">
      <w:pPr>
        <w:keepNext/>
        <w:keepLines/>
        <w:numPr>
          <w:ilvl w:val="0"/>
          <w:numId w:val="7"/>
        </w:numPr>
        <w:spacing w:after="0" w:line="240" w:lineRule="auto"/>
        <w:ind w:hanging="720"/>
        <w:contextualSpacing/>
        <w:rPr>
          <w:rFonts w:ascii="Times New Roman" w:eastAsia="Times New Roman" w:hAnsi="Times New Roman" w:cs="Times New Roman"/>
          <w:i/>
          <w:smallCaps/>
          <w:noProof/>
          <w:snapToGrid w:val="0"/>
          <w:szCs w:val="24"/>
          <w:u w:val="single"/>
          <w:lang w:val="lt-LT"/>
        </w:rPr>
      </w:pPr>
      <w:r w:rsidRPr="00A025EC">
        <w:rPr>
          <w:rFonts w:ascii="Times New Roman" w:eastAsia="Times New Roman" w:hAnsi="Times New Roman" w:cs="Times New Roman"/>
          <w:i/>
          <w:snapToGrid w:val="0"/>
          <w:szCs w:val="24"/>
          <w:u w:val="single"/>
          <w:lang w:val="lt-LT"/>
        </w:rPr>
        <w:t>Kraujotakos sutrikimai</w:t>
      </w:r>
    </w:p>
    <w:p w14:paraId="4E5E1D1C" w14:textId="77777777" w:rsidR="00A025EC" w:rsidRPr="00A025EC" w:rsidRDefault="00A025EC" w:rsidP="00A025EC">
      <w:pPr>
        <w:keepNext/>
        <w:keepLines/>
        <w:spacing w:after="0" w:line="240" w:lineRule="auto"/>
        <w:ind w:left="360" w:hanging="360"/>
        <w:rPr>
          <w:rFonts w:ascii="Times New Roman" w:eastAsia="Times New Roman" w:hAnsi="Times New Roman" w:cs="Times New Roman"/>
          <w:i/>
          <w:smallCaps/>
          <w:noProof/>
          <w:snapToGrid w:val="0"/>
          <w:szCs w:val="24"/>
          <w:u w:val="single"/>
          <w:lang w:val="lt-LT"/>
        </w:rPr>
      </w:pPr>
    </w:p>
    <w:p w14:paraId="0B8F9A42"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Remiantis epidemiologiniais tyrimais, yra nedaug duomenų, siejančių progestogeno preparatų vartojimą su padidėjusia miokardo infarkto ar smegenų tromboembolijos rizika.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Tačiau širdies ir kraujagyslių bei smegenų kraujotakos sutrikimų rizika yra susijusi su didėjančiu amžiumi, arterine hipertenzija ir rūkymu.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Moterims, sergančioms arterine hipertenzija, insulto rizika gali būti šiek tiek padidėjusi vartojant progestogeno preparatus.</w:t>
      </w:r>
    </w:p>
    <w:p w14:paraId="1F1D9CB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E11B793"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szCs w:val="24"/>
          <w:lang w:val="lt-LT"/>
        </w:rPr>
        <w:t>Nors ir statistiškai nereikšmingai, kai kurie tyrimai rodo, kad gali būti šiek tiek padidėjusi venų tromboembolijos (giliųjų venų trombozės, plaučių embolijos) rizika, siejama su progestogeno preparatais.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Bendrai pripažinti venų tromboembolijos (VTE) rizikos veiksniai yra asmeninis ar </w:t>
      </w:r>
      <w:r w:rsidRPr="00A025EC">
        <w:rPr>
          <w:rFonts w:ascii="Times New Roman" w:eastAsia="Times New Roman" w:hAnsi="Times New Roman" w:cs="Times New Roman"/>
          <w:snapToGrid w:val="0"/>
          <w:lang w:val="lt-LT"/>
        </w:rPr>
        <w:t xml:space="preserve">šeiminis polinkis </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snapToGrid w:val="0"/>
          <w:lang w:val="lt-LT"/>
        </w:rPr>
        <w:t>buvusi venų tromboembolija palyginti jauniems tėvams, broliams arba seserims</w:t>
      </w:r>
      <w:r w:rsidRPr="00A025EC">
        <w:rPr>
          <w:rFonts w:ascii="Times New Roman" w:eastAsia="Times New Roman" w:hAnsi="Times New Roman" w:cs="Times New Roman"/>
          <w:snapToGrid w:val="0"/>
          <w:szCs w:val="24"/>
          <w:lang w:val="lt-LT"/>
        </w:rPr>
        <w:t>), amžius, nutukimas, ilga imobilizacija, didelė operacija ar didelė trauma.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Esant ilgalaikei imobilizacijai, patariama nutraukti Visannette vartojimą (</w:t>
      </w:r>
      <w:r w:rsidRPr="00A025EC">
        <w:rPr>
          <w:rFonts w:ascii="Times New Roman" w:eastAsia="Times New Roman" w:hAnsi="Times New Roman" w:cs="Times New Roman"/>
          <w:snapToGrid w:val="0"/>
          <w:lang w:val="lt-LT"/>
        </w:rPr>
        <w:t>ne mažiau kaip keturias savaites prieš numatomą operaciją</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snapToGrid w:val="0"/>
          <w:lang w:val="lt-LT"/>
        </w:rPr>
        <w:t>ir vėl pradėti ją vartoti, praėjus dviem savaitėms po visiškos remobilizacijos.</w:t>
      </w:r>
    </w:p>
    <w:p w14:paraId="18BC6AD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F5C0EF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Reikia atsižvelgti į padidėjusią tromboembolijos riziką pogimdyminiu laikotarpiu.</w:t>
      </w:r>
    </w:p>
    <w:p w14:paraId="59B7683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C26905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yra ar įtariami trombiniai arterijų ar venų sutrikimai, gydymą reikia nedelsiant nutraukti.</w:t>
      </w:r>
    </w:p>
    <w:p w14:paraId="1E7C9C4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D83D94F" w14:textId="77777777" w:rsidR="00A025EC" w:rsidRPr="00A025EC" w:rsidRDefault="00A025EC" w:rsidP="00A025EC">
      <w:pPr>
        <w:keepNext/>
        <w:keepLines/>
        <w:numPr>
          <w:ilvl w:val="0"/>
          <w:numId w:val="6"/>
        </w:numPr>
        <w:tabs>
          <w:tab w:val="left" w:pos="567"/>
        </w:tab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Navikai</w:t>
      </w:r>
    </w:p>
    <w:p w14:paraId="3634882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8586C48"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54 epidemiologinių tyrimų metaanalizės duomenimis, šiek tiek didesnė santykinė krūties vėžio rizika (SR=1,24) yra moterims, vartojančioms sudėtines kontraceptines tabletes (SKT), ypač estrogenų su progestogenais vaistinius preparatus. Nustojus vartoti SKT, šis rizikos padidėjimas per 10 metų palaipsniui išnyksta. Kadangi moterys iki 40 metų krūties vėžiu serga retai, SKT vartojančioms arba neseniai vartojusioms moterims papildomai nustatomo šio vėžio atvejų skaičius yra nedidelis, palyginti su </w:t>
      </w:r>
      <w:r w:rsidRPr="00A025EC">
        <w:rPr>
          <w:rFonts w:ascii="Times New Roman" w:eastAsia="Times New Roman" w:hAnsi="Times New Roman" w:cs="Times New Roman"/>
          <w:snapToGrid w:val="0"/>
          <w:lang w:val="lt-LT"/>
        </w:rPr>
        <w:lastRenderedPageBreak/>
        <w:t xml:space="preserve">bendra krūties vėžio rizika. </w:t>
      </w:r>
      <w:r w:rsidRPr="00A025EC">
        <w:rPr>
          <w:rFonts w:ascii="Times New Roman" w:eastAsia="Times New Roman" w:hAnsi="Times New Roman" w:cs="Times New Roman"/>
          <w:snapToGrid w:val="0"/>
          <w:szCs w:val="20"/>
          <w:lang w:val="lt-LT"/>
        </w:rPr>
        <w:t>Progestogeno turinčių tablečių vartotojoms krūties vėžio diagnozės rizika yra galimai panašaus dydžio, lyginant su rizika vartojančioms SKT. Tačiau progestogeno turinčių vaistinių preparatų duomenys yra paremti daug mažesniu vartotojų skaičiumi ir dėl to jie yra mažiau įtikinami nei SKT. Šie</w:t>
      </w:r>
      <w:r w:rsidRPr="00A025EC">
        <w:rPr>
          <w:rFonts w:ascii="Times New Roman" w:eastAsia="Times New Roman" w:hAnsi="Times New Roman" w:cs="Times New Roman"/>
          <w:snapToGrid w:val="0"/>
          <w:lang w:val="lt-LT"/>
        </w:rPr>
        <w:t xml:space="preserve"> tyrimai nepateikia priežastinio ryšio. Didesnė rizika gali būti stebima dėl anksčiau diagnozuojamo krūties vėžio SKT vartojančioms moterims arba dėl SKT biologinio poveikio, arba ir dėl abiejų priežasčių. Krūties vėžys, diagnozuojamas kada nors STK vartojusioms moterims, būna mažiau išplitęs negu niekada jų nevartojusioms moterims.</w:t>
      </w:r>
    </w:p>
    <w:p w14:paraId="133EC267"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69B49E64" w14:textId="77777777" w:rsidR="00A025EC" w:rsidRPr="00A025EC" w:rsidRDefault="00A025EC" w:rsidP="00A025EC">
      <w:pPr>
        <w:numPr>
          <w:ilvl w:val="12"/>
          <w:numId w:val="0"/>
        </w:numPr>
        <w:spacing w:after="0" w:line="240" w:lineRule="auto"/>
        <w:rPr>
          <w:rFonts w:ascii="Times New Roman" w:eastAsia="Times New Roman" w:hAnsi="Times New Roman" w:cs="Times New Roman"/>
          <w:i/>
          <w:snapToGrid w:val="0"/>
          <w:lang w:val="lt-LT"/>
        </w:rPr>
      </w:pPr>
      <w:r w:rsidRPr="00A025EC">
        <w:rPr>
          <w:rFonts w:ascii="Times New Roman" w:eastAsia="Times New Roman" w:hAnsi="Times New Roman" w:cs="Times New Roman"/>
          <w:snapToGrid w:val="0"/>
          <w:lang w:val="lt-LT"/>
        </w:rPr>
        <w:t>Hormonines medžiagas, pvz., tokią kuri yra Visannette sudėtyje, vartojančioms moterims retai pasitaiko gerybinių, o dar rečiau – piktybinių kepenų navikų. Pavieniais atvejais šie navikai sukelia gyvybei pavojingą kraujavimą į pilvaplėvės ertmę. Jei Visannette vartojančiai moteriai labai skauda viršutinę pilvo dalį, padidėja kepenys arba įtariamas kraujavimas į pilvaplėvės ertmę, diferencijuojant reikia įtarti ir kepenų naviką.</w:t>
      </w:r>
    </w:p>
    <w:p w14:paraId="512D4C47"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51D4137D" w14:textId="77777777" w:rsidR="00A025EC" w:rsidRPr="00A025EC" w:rsidRDefault="00A025EC" w:rsidP="00A025EC">
      <w:pPr>
        <w:numPr>
          <w:ilvl w:val="0"/>
          <w:numId w:val="8"/>
        </w:numPr>
        <w:tabs>
          <w:tab w:val="left" w:pos="567"/>
        </w:tab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Osteoporozė</w:t>
      </w:r>
    </w:p>
    <w:p w14:paraId="4FFC7821" w14:textId="77777777" w:rsidR="00A025EC" w:rsidRPr="00A025EC" w:rsidRDefault="00A025EC" w:rsidP="00A025EC">
      <w:pPr>
        <w:tabs>
          <w:tab w:val="left" w:pos="567"/>
        </w:tabs>
        <w:spacing w:after="0" w:line="240" w:lineRule="auto"/>
        <w:ind w:left="360"/>
        <w:rPr>
          <w:rFonts w:ascii="Times New Roman" w:eastAsia="Calibri" w:hAnsi="Times New Roman" w:cs="Times New Roman"/>
          <w:i/>
          <w:u w:val="single"/>
          <w:lang w:val="lt-LT"/>
        </w:rPr>
      </w:pPr>
    </w:p>
    <w:p w14:paraId="23995C0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Paauglėms (nuo 12 iki &lt; 18 metų) Visannette vartojimas 12 mėnesių gydymo laikotarpiu buvo susijęs su kaulų mineralinio tankio (KMT) sumažėjimu stuburo juosmeninėje srityje (L2–L4). Vidutinis santykinis KMT pokytis nuo pradinio dydžio gydymo pabaigoje (GP) buvo –1,2 % intervale tarp –6 % ir 5 % (PI 95 %: –1,70 % ir –0,78 %, n = 103). Pakartotino matavimo, atlikto praėjus 6 mėnesiams po tyrimo pabaigos pogrupyje su sumažėjusiu KMT, rezultatai parodė atsistatymo tendenciją. (Vidutinis santykinis pokytis nuo pradinio dydžio: –2,3 % tyrimo pabaigoje ir –0,6 % praėjus 6 mėnesiams po gydymo pabaigos (GP) intervale tarp –9 % ir 6 % (PI 95 %: –1,20 % ir 0,06 %, n = 60).</w:t>
      </w:r>
    </w:p>
    <w:p w14:paraId="4D6C9B23"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5A886DB2" w14:textId="0EE900C3"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KMT sumažėjimas paauglystėje ir ankstyvuoju brandos – t.y. svarbiu kaulų augimo – laikotarpiu, kelia ypatingą susirūpinimą. Nežinoma, ar KMT sumažėjimas šioje populiacijoje sumažins kaulų masę ir padidins lūžių riziką tolimesniame gyvenime (žr. 4.2 ir 5.1</w:t>
      </w:r>
      <w:r w:rsidR="000F0CF3" w:rsidRPr="00A025EC">
        <w:rPr>
          <w:rFonts w:ascii="Times New Roman" w:eastAsia="Times New Roman" w:hAnsi="Times New Roman" w:cs="Times New Roman"/>
          <w:snapToGrid w:val="0"/>
          <w:szCs w:val="24"/>
          <w:lang w:val="lt-LT"/>
        </w:rPr>
        <w:t> </w:t>
      </w:r>
      <w:r w:rsidRPr="00A025EC">
        <w:rPr>
          <w:rFonts w:ascii="Times New Roman" w:eastAsia="Times New Roman" w:hAnsi="Times New Roman" w:cs="Times New Roman"/>
          <w:snapToGrid w:val="0"/>
          <w:szCs w:val="24"/>
          <w:lang w:val="lt-LT"/>
        </w:rPr>
        <w:t>skyrius).</w:t>
      </w:r>
    </w:p>
    <w:p w14:paraId="3EE539A7"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7AE19C66"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Pacientėms, kurioms yra padidėjusi osteoporozės rizika, prieš pradedant vartoti Visannette turi būti atidžiai įvertintas rizikos ir naudos santykis, nes gydymo Visannette metu endogeninė estrogenų koncentracija vidutiniškai sumažėja (žr. 5.1 skyrių).</w:t>
      </w:r>
    </w:p>
    <w:p w14:paraId="3C39E200"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139FF80A"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Pakankamas kalcio ir vitamino D gavimas iš maisto arba maisto papildų yra svarbus visų amžiaus grupių moterų kaulų sveikatai.</w:t>
      </w:r>
    </w:p>
    <w:p w14:paraId="7AFB4988"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1540E590" w14:textId="77777777" w:rsidR="00A025EC" w:rsidRPr="00A025EC" w:rsidRDefault="00A025EC" w:rsidP="00A025EC">
      <w:pPr>
        <w:keepNext/>
        <w:keepLines/>
        <w:numPr>
          <w:ilvl w:val="0"/>
          <w:numId w:val="9"/>
        </w:numPr>
        <w:tabs>
          <w:tab w:val="left" w:pos="567"/>
        </w:tab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Kitos būklės</w:t>
      </w:r>
    </w:p>
    <w:p w14:paraId="75B3823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297DEC3"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Pacientės, sirgusios depresija, turi būti atidžiai stebimos, ir vaistinio preparato vartojimas turi būti nutrauktas, jei pasikartoja sunkaus laipsnio depresija.</w:t>
      </w:r>
    </w:p>
    <w:p w14:paraId="1749A3B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F19E118"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Dienogestas paprastai neveikia normalų kraujospūdį turinčių moterų kraujo spaudimo.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Tačiau, jeigu vartojant Visannette išsivysto ilgalaikė kliniškai reikšminga arterinė hipertenzija, patariama nutraukti Visannette vartojimą ir gydyti arterinę hipertenziją.</w:t>
      </w:r>
    </w:p>
    <w:p w14:paraId="1EDD491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A4A868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Pasikartojus cholestazinei geltai ir (arba) su cholestaze susijusiam niežuliui, kurie anksčiau buvo pasireiškę nėštumo ar ankstesnio lytinių steroidų vartojimo metu, Visannette vartojimą būtina nutraukti.</w:t>
      </w:r>
    </w:p>
    <w:p w14:paraId="081783DF" w14:textId="77777777" w:rsidR="00A025EC" w:rsidRPr="00A025EC" w:rsidRDefault="00A025EC" w:rsidP="00A025EC">
      <w:pPr>
        <w:spacing w:after="0" w:line="240" w:lineRule="auto"/>
        <w:rPr>
          <w:rFonts w:ascii="Times New Roman" w:eastAsia="Times New Roman" w:hAnsi="Times New Roman" w:cs="Times New Roman"/>
          <w:snapToGrid w:val="0"/>
          <w:lang w:val="lt-LT"/>
        </w:rPr>
      </w:pPr>
    </w:p>
    <w:p w14:paraId="092AB68A"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Dienogestas gali šiek tiek veikti periferinį atsparumą insulinui ir gliukozės toleranciją.</w:t>
      </w:r>
      <w:r w:rsidRPr="00A025EC">
        <w:rPr>
          <w:rFonts w:ascii="Times New Roman" w:eastAsia="Times New Roman" w:hAnsi="Times New Roman" w:cs="Times New Roman"/>
          <w:noProof/>
          <w:snapToGrid w:val="0"/>
          <w:szCs w:val="24"/>
          <w:lang w:val="lt-LT"/>
        </w:rPr>
        <w:t xml:space="preserve"> Cukriniu </w:t>
      </w:r>
      <w:r w:rsidRPr="00A025EC">
        <w:rPr>
          <w:rFonts w:ascii="Times New Roman" w:eastAsia="Times New Roman" w:hAnsi="Times New Roman" w:cs="Times New Roman"/>
          <w:snapToGrid w:val="0"/>
          <w:szCs w:val="24"/>
          <w:lang w:val="lt-LT"/>
        </w:rPr>
        <w:t>diabetu sergančias moteris, ypač tas, kurios yra sirgusios gestaciniu diabetu, reikia atidžiai stebėti Visannette vartojimo metu.</w:t>
      </w:r>
    </w:p>
    <w:p w14:paraId="46A98C45"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71771F7C"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lastRenderedPageBreak/>
        <w:t>Retkarčiais gali pasireikšti chloazma (rudmė), ypač moterims, kurioms yra buvusi nėščiųjų rudmė (</w:t>
      </w:r>
      <w:r w:rsidRPr="00A025EC">
        <w:rPr>
          <w:rFonts w:ascii="Times New Roman" w:eastAsia="Times New Roman" w:hAnsi="Times New Roman" w:cs="Times New Roman"/>
          <w:i/>
          <w:snapToGrid w:val="0"/>
          <w:lang w:val="lt-LT"/>
        </w:rPr>
        <w:t>chloasma gravidarum</w:t>
      </w:r>
      <w:r w:rsidRPr="00A025EC">
        <w:rPr>
          <w:rFonts w:ascii="Times New Roman" w:eastAsia="Times New Roman" w:hAnsi="Times New Roman" w:cs="Times New Roman"/>
          <w:snapToGrid w:val="0"/>
          <w:lang w:val="lt-LT"/>
        </w:rPr>
        <w:t>). Visannette vartojančioms moterims, linkusioms į rudmę, reikia vengti saulės ir ultravioletinių spindulių.</w:t>
      </w:r>
    </w:p>
    <w:p w14:paraId="01FFD1E2" w14:textId="77777777" w:rsidR="00A025EC" w:rsidRPr="00A025EC" w:rsidRDefault="00A025EC" w:rsidP="00A025EC">
      <w:pPr>
        <w:spacing w:after="0" w:line="240" w:lineRule="auto"/>
        <w:rPr>
          <w:rFonts w:ascii="Times New Roman" w:eastAsia="Times New Roman" w:hAnsi="Times New Roman" w:cs="Times New Roman"/>
          <w:snapToGrid w:val="0"/>
          <w:lang w:val="lt-LT"/>
        </w:rPr>
      </w:pPr>
    </w:p>
    <w:p w14:paraId="4E238C10"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lang w:val="lt-LT"/>
        </w:rPr>
        <w:t xml:space="preserve">Ektopinio nėštumo pavojus didesnis moterims, kurios vartoja progestogeno preparatus nei vartojančioms sudėtines kontraceptines tabletes. </w:t>
      </w:r>
      <w:r w:rsidRPr="00A025EC">
        <w:rPr>
          <w:rFonts w:ascii="Times New Roman" w:eastAsia="Times New Roman" w:hAnsi="Times New Roman" w:cs="Times New Roman"/>
          <w:snapToGrid w:val="0"/>
          <w:szCs w:val="24"/>
          <w:lang w:val="lt-LT"/>
        </w:rPr>
        <w:t>Todėl moterims, kurioms yra buvęs negimdinis nėštumas ar kiaušintakių funkcijos sutrikimas, Visannette skirti reikia tik kruopščiai įvertinus rizikos ir naudos santykį.</w:t>
      </w:r>
    </w:p>
    <w:p w14:paraId="44C12E2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214BE66"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Vartojant Visannette gali atsirasti nuolatinių kiaušidžių folikulų (dažnai vadinamų funkcinėmis kiaušidžių cistomis).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Dauguma šių folikulų yra besimptomiai, nors kai kurie gali pasireikšti dubens skausmu.</w:t>
      </w:r>
    </w:p>
    <w:p w14:paraId="30D9314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17449C62" w14:textId="77777777" w:rsidR="00A025EC" w:rsidRPr="00A025EC" w:rsidRDefault="00A025EC" w:rsidP="00A025EC">
      <w:pPr>
        <w:numPr>
          <w:ilvl w:val="0"/>
          <w:numId w:val="4"/>
        </w:num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u w:val="single"/>
          <w:lang w:val="lt-LT"/>
        </w:rPr>
        <w:t>Laktozė</w:t>
      </w:r>
    </w:p>
    <w:p w14:paraId="3E300D6E"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548006C8"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 xml:space="preserve">Kiekvienoje Visannette tabletėje yra 62,8 mg laktozės monohidrato. Pacientėms, kurioms nustatytas retas įgimtas galaktozės netoleravimas, </w:t>
      </w:r>
      <w:r w:rsidRPr="00A025EC">
        <w:rPr>
          <w:rFonts w:ascii="Times New Roman" w:eastAsia="Calibri" w:hAnsi="Times New Roman" w:cs="Times New Roman"/>
          <w:i/>
          <w:lang w:val="lt-LT"/>
        </w:rPr>
        <w:t xml:space="preserve">Lapp </w:t>
      </w:r>
      <w:r w:rsidRPr="00A025EC">
        <w:rPr>
          <w:rFonts w:ascii="Times New Roman" w:eastAsia="Times New Roman" w:hAnsi="Times New Roman" w:cs="Times New Roman"/>
          <w:snapToGrid w:val="0"/>
          <w:szCs w:val="24"/>
          <w:lang w:val="lt-LT"/>
        </w:rPr>
        <w:t>laktazės stygius arba gliukozės ir galaktozės malabsorbcija ir kurios nevartoja laktozės, reikia atkreipti dėmesį į Visannette esantį laktozės monohidrato kiekį.</w:t>
      </w:r>
    </w:p>
    <w:p w14:paraId="4E910DF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DD24288"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4.5</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Sąveika su kitais vaistiniais preparatais ir kitokia sąveika</w:t>
      </w:r>
    </w:p>
    <w:p w14:paraId="764F27E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5BADA94" w14:textId="1BCEEB1F" w:rsidR="00A025EC" w:rsidRPr="00A025EC" w:rsidRDefault="00A025EC" w:rsidP="00A025EC">
      <w:pPr>
        <w:spacing w:after="0" w:line="240" w:lineRule="auto"/>
        <w:rPr>
          <w:rFonts w:ascii="Times New Roman" w:eastAsia="Calibri" w:hAnsi="Times New Roman" w:cs="Times New Roman"/>
          <w:lang w:val="lt-LT"/>
        </w:rPr>
      </w:pPr>
      <w:r w:rsidRPr="00A025EC">
        <w:rPr>
          <w:rFonts w:ascii="Times New Roman" w:eastAsia="Calibri" w:hAnsi="Times New Roman" w:cs="Times New Roman"/>
          <w:lang w:val="lt-LT"/>
        </w:rPr>
        <w:t>Pastaba. Galimai sąveikai nustatyti būtina atsižvelgti į informaciją apie kartu skiriamus vaistinius preparatus.</w:t>
      </w:r>
    </w:p>
    <w:p w14:paraId="7C603DC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32FB9BE" w14:textId="77777777" w:rsidR="00A025EC" w:rsidRPr="00A025EC" w:rsidRDefault="00A025EC" w:rsidP="00A025EC">
      <w:pPr>
        <w:keepNext/>
        <w:keepLines/>
        <w:numPr>
          <w:ilvl w:val="0"/>
          <w:numId w:val="8"/>
        </w:numPr>
        <w:spacing w:after="0" w:line="240" w:lineRule="auto"/>
        <w:contextualSpacing/>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Kitų vaistinių preparatų poveikis Visannette</w:t>
      </w:r>
    </w:p>
    <w:p w14:paraId="28F5609A" w14:textId="77777777" w:rsidR="00A025EC" w:rsidRPr="00A025EC" w:rsidRDefault="00A025EC" w:rsidP="00A025EC">
      <w:pPr>
        <w:tabs>
          <w:tab w:val="num" w:pos="360"/>
        </w:tabs>
        <w:spacing w:after="0" w:line="240" w:lineRule="auto"/>
        <w:rPr>
          <w:rFonts w:ascii="Times New Roman" w:eastAsia="Times New Roman" w:hAnsi="Times New Roman" w:cs="Times New Roman"/>
          <w:b/>
          <w:noProof/>
          <w:snapToGrid w:val="0"/>
          <w:szCs w:val="24"/>
          <w:lang w:val="lt-LT"/>
        </w:rPr>
      </w:pPr>
    </w:p>
    <w:p w14:paraId="6887BEB9" w14:textId="77777777" w:rsidR="00A025EC" w:rsidRPr="00A025EC" w:rsidRDefault="00A025EC" w:rsidP="00A025EC">
      <w:pPr>
        <w:tabs>
          <w:tab w:val="num" w:pos="426"/>
        </w:tabs>
        <w:spacing w:after="0" w:line="240" w:lineRule="auto"/>
        <w:ind w:left="90"/>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Progestogenus, taip pat ir dienogestą daugiausiai metabolizuoja citochromo P450 3A4 sistema (CYP3A4), esanti žarnyno gleivinėje ir kepenyse.</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Todėl CYP3A4 induktoriai ar inhibitoriai gali paveikti progestogeno preparato metabolizmą.</w:t>
      </w:r>
    </w:p>
    <w:p w14:paraId="3AACA3B0" w14:textId="77777777" w:rsidR="00A025EC" w:rsidRPr="00A025EC" w:rsidRDefault="00A025EC" w:rsidP="00A025EC">
      <w:pPr>
        <w:tabs>
          <w:tab w:val="num" w:pos="0"/>
        </w:tabs>
        <w:spacing w:after="0" w:line="240" w:lineRule="auto"/>
        <w:ind w:left="90"/>
        <w:rPr>
          <w:rFonts w:ascii="Times New Roman" w:eastAsia="Times New Roman" w:hAnsi="Times New Roman" w:cs="Times New Roman"/>
          <w:noProof/>
          <w:snapToGrid w:val="0"/>
          <w:szCs w:val="24"/>
          <w:lang w:val="lt-LT"/>
        </w:rPr>
      </w:pPr>
    </w:p>
    <w:p w14:paraId="0C1060AC" w14:textId="77777777" w:rsidR="00A025EC" w:rsidRPr="00A025EC" w:rsidRDefault="00A025EC" w:rsidP="00A025EC">
      <w:pPr>
        <w:tabs>
          <w:tab w:val="num" w:pos="426"/>
        </w:tabs>
        <w:spacing w:after="0" w:line="240" w:lineRule="auto"/>
        <w:ind w:left="9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Padidėjęs lytinių hormonų klirensas dėl fermentų indukcijos gali sumažinti terapinį Visannette poveikį ir sukelti nepageidaujamą poveikį, pvz., kraujavimo iš gimdos pobūdžio pasikeitimus.</w:t>
      </w:r>
    </w:p>
    <w:p w14:paraId="6B594FC4" w14:textId="77777777" w:rsidR="00A025EC" w:rsidRPr="00A025EC" w:rsidRDefault="00A025EC" w:rsidP="00A025EC">
      <w:pPr>
        <w:tabs>
          <w:tab w:val="num" w:pos="426"/>
        </w:tabs>
        <w:spacing w:after="0" w:line="240" w:lineRule="auto"/>
        <w:ind w:left="90"/>
        <w:rPr>
          <w:rFonts w:ascii="Times New Roman" w:eastAsia="Times New Roman" w:hAnsi="Times New Roman" w:cs="Times New Roman"/>
          <w:noProof/>
          <w:snapToGrid w:val="0"/>
          <w:szCs w:val="24"/>
          <w:lang w:val="lt-LT"/>
        </w:rPr>
      </w:pPr>
    </w:p>
    <w:p w14:paraId="5C5615A0" w14:textId="77777777" w:rsidR="00A025EC" w:rsidRPr="00A025EC" w:rsidRDefault="00A025EC" w:rsidP="00A025EC">
      <w:pPr>
        <w:tabs>
          <w:tab w:val="num" w:pos="426"/>
        </w:tabs>
        <w:spacing w:after="0" w:line="240" w:lineRule="auto"/>
        <w:ind w:left="9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Sumažėjęs lytinių hormonų klirensas dėl fermentų inhibicijos gali padidinti dienogesto poveikį ir sukelti nepageidaujamą poveikį.</w:t>
      </w:r>
    </w:p>
    <w:p w14:paraId="6D888C0A" w14:textId="77777777" w:rsidR="00A025EC" w:rsidRPr="00A025EC" w:rsidRDefault="00A025EC" w:rsidP="00A025EC">
      <w:pPr>
        <w:tabs>
          <w:tab w:val="num" w:pos="426"/>
        </w:tabs>
        <w:spacing w:after="0" w:line="240" w:lineRule="auto"/>
        <w:ind w:left="90"/>
        <w:rPr>
          <w:rFonts w:ascii="Times New Roman" w:eastAsia="Times New Roman" w:hAnsi="Times New Roman" w:cs="Times New Roman"/>
          <w:noProof/>
          <w:snapToGrid w:val="0"/>
          <w:szCs w:val="24"/>
          <w:lang w:val="lt-LT"/>
        </w:rPr>
      </w:pPr>
    </w:p>
    <w:p w14:paraId="2A715192" w14:textId="70CC4738" w:rsidR="00A025EC" w:rsidRPr="00A025EC" w:rsidRDefault="00A025EC" w:rsidP="00A025EC">
      <w:pPr>
        <w:numPr>
          <w:ilvl w:val="0"/>
          <w:numId w:val="28"/>
        </w:numPr>
        <w:spacing w:after="0" w:line="240" w:lineRule="auto"/>
        <w:ind w:left="360" w:hanging="270"/>
        <w:contextualSpacing/>
        <w:rPr>
          <w:rFonts w:ascii="Times New Roman" w:eastAsia="Times New Roman" w:hAnsi="Times New Roman" w:cs="Times New Roman"/>
          <w:i/>
          <w:snapToGrid w:val="0"/>
          <w:szCs w:val="24"/>
          <w:u w:val="single"/>
          <w:lang w:val="lt-LT"/>
        </w:rPr>
      </w:pPr>
      <w:r w:rsidRPr="00A025EC">
        <w:rPr>
          <w:rFonts w:ascii="Times New Roman" w:eastAsia="Times New Roman" w:hAnsi="Times New Roman" w:cs="Times New Roman"/>
          <w:i/>
          <w:snapToGrid w:val="0"/>
          <w:szCs w:val="24"/>
          <w:u w:val="single"/>
          <w:lang w:val="lt-LT"/>
        </w:rPr>
        <w:t xml:space="preserve">Medžiagos, </w:t>
      </w:r>
      <w:r w:rsidR="00FF5C1A">
        <w:rPr>
          <w:rFonts w:ascii="Times New Roman" w:eastAsia="Times New Roman" w:hAnsi="Times New Roman" w:cs="Times New Roman"/>
          <w:i/>
          <w:snapToGrid w:val="0"/>
          <w:szCs w:val="24"/>
          <w:u w:val="single"/>
          <w:lang w:val="lt-LT"/>
        </w:rPr>
        <w:t>didinančios</w:t>
      </w:r>
      <w:r w:rsidRPr="00A025EC">
        <w:rPr>
          <w:rFonts w:ascii="Times New Roman" w:eastAsia="Times New Roman" w:hAnsi="Times New Roman" w:cs="Times New Roman"/>
          <w:i/>
          <w:snapToGrid w:val="0"/>
          <w:szCs w:val="24"/>
          <w:u w:val="single"/>
          <w:lang w:val="lt-LT"/>
        </w:rPr>
        <w:t xml:space="preserve"> lytinių hormonų klirensą </w:t>
      </w:r>
      <w:r w:rsidRPr="00A025EC">
        <w:rPr>
          <w:rFonts w:ascii="Times New Roman" w:eastAsia="Times New Roman" w:hAnsi="Times New Roman" w:cs="Times New Roman"/>
          <w:i/>
          <w:u w:val="single"/>
          <w:lang w:val="lt-LT"/>
        </w:rPr>
        <w:t xml:space="preserve">(skatinančios fermentus </w:t>
      </w:r>
      <w:r w:rsidRPr="00A025EC">
        <w:rPr>
          <w:rFonts w:ascii="Times New Roman" w:eastAsia="Calibri" w:hAnsi="Times New Roman" w:cs="Times New Roman"/>
          <w:i/>
          <w:u w:val="single"/>
          <w:lang w:val="lt-LT"/>
        </w:rPr>
        <w:t xml:space="preserve">ir </w:t>
      </w:r>
      <w:r w:rsidRPr="00A025EC">
        <w:rPr>
          <w:rFonts w:ascii="Times New Roman" w:eastAsia="Times New Roman" w:hAnsi="Times New Roman" w:cs="Times New Roman"/>
          <w:i/>
          <w:u w:val="single"/>
          <w:lang w:val="lt-LT"/>
        </w:rPr>
        <w:t>todėl mažinančios preparato veiksmingumą</w:t>
      </w:r>
      <w:r w:rsidRPr="00A025EC">
        <w:rPr>
          <w:rFonts w:ascii="Times New Roman" w:eastAsia="Times New Roman" w:hAnsi="Times New Roman" w:cs="Times New Roman"/>
          <w:i/>
          <w:snapToGrid w:val="0"/>
          <w:szCs w:val="24"/>
          <w:u w:val="single"/>
          <w:lang w:val="lt-LT"/>
        </w:rPr>
        <w:t>), pvz.:</w:t>
      </w:r>
    </w:p>
    <w:p w14:paraId="58532448" w14:textId="77777777" w:rsidR="00A025EC" w:rsidRPr="00A025EC" w:rsidRDefault="00A025EC" w:rsidP="00A025EC">
      <w:pPr>
        <w:spacing w:after="0" w:line="240" w:lineRule="auto"/>
        <w:ind w:left="360"/>
        <w:contextualSpacing/>
        <w:rPr>
          <w:rFonts w:ascii="Times New Roman" w:eastAsia="Times New Roman" w:hAnsi="Times New Roman" w:cs="Times New Roman"/>
          <w:i/>
          <w:snapToGrid w:val="0"/>
          <w:szCs w:val="24"/>
          <w:u w:val="single"/>
          <w:lang w:val="lt-LT"/>
        </w:rPr>
      </w:pPr>
    </w:p>
    <w:p w14:paraId="08A3BA9F" w14:textId="77777777" w:rsidR="00A025EC" w:rsidRPr="00A025EC" w:rsidRDefault="00A025EC" w:rsidP="00A025EC">
      <w:pPr>
        <w:tabs>
          <w:tab w:val="num" w:pos="567"/>
          <w:tab w:val="num" w:pos="720"/>
        </w:tabs>
        <w:spacing w:after="0" w:line="240" w:lineRule="auto"/>
        <w:ind w:left="90"/>
        <w:rPr>
          <w:rFonts w:ascii="Times New Roman" w:eastAsia="Calibri" w:hAnsi="Times New Roman" w:cs="Times New Roman"/>
          <w:i/>
          <w:lang w:val="lt-LT"/>
        </w:rPr>
      </w:pPr>
      <w:r w:rsidRPr="00A025EC">
        <w:rPr>
          <w:rFonts w:ascii="Times New Roman" w:eastAsia="Times New Roman" w:hAnsi="Times New Roman" w:cs="Times New Roman"/>
          <w:snapToGrid w:val="0"/>
          <w:szCs w:val="24"/>
          <w:lang w:val="lt-LT"/>
        </w:rPr>
        <w:t xml:space="preserve">fenitoinas, barbitūratai, pirimidonas, karbamazepinas, rifampicinas, galbūt ir okskarbazepinas, topiramatas, felbatamas, grizeofulvinas ir preparatai, kurių sudėtyje yra paprastosios jonažolės </w:t>
      </w:r>
      <w:r w:rsidRPr="00A025EC">
        <w:rPr>
          <w:rFonts w:ascii="Times New Roman" w:eastAsia="Calibri" w:hAnsi="Times New Roman" w:cs="Times New Roman"/>
          <w:lang w:val="lt-LT"/>
        </w:rPr>
        <w:t>(</w:t>
      </w:r>
      <w:r w:rsidRPr="00A025EC">
        <w:rPr>
          <w:rFonts w:ascii="Times New Roman" w:eastAsia="Times New Roman" w:hAnsi="Times New Roman" w:cs="Times New Roman"/>
          <w:i/>
          <w:snapToGrid w:val="0"/>
          <w:szCs w:val="24"/>
          <w:lang w:val="lt-LT"/>
        </w:rPr>
        <w:t>Hypericum perforatum</w:t>
      </w:r>
      <w:r w:rsidRPr="00A025EC">
        <w:rPr>
          <w:rFonts w:ascii="Times New Roman" w:eastAsia="Calibri" w:hAnsi="Times New Roman" w:cs="Times New Roman"/>
          <w:lang w:val="lt-LT"/>
        </w:rPr>
        <w:t>)</w:t>
      </w:r>
      <w:r w:rsidRPr="00A025EC">
        <w:rPr>
          <w:rFonts w:ascii="Times New Roman" w:eastAsia="Times New Roman" w:hAnsi="Times New Roman" w:cs="Times New Roman"/>
          <w:snapToGrid w:val="0"/>
          <w:szCs w:val="24"/>
          <w:lang w:val="lt-LT"/>
        </w:rPr>
        <w:t>.</w:t>
      </w:r>
    </w:p>
    <w:p w14:paraId="0C3B1EC9" w14:textId="77777777" w:rsidR="00A025EC" w:rsidRPr="00A025EC" w:rsidRDefault="00A025EC" w:rsidP="00A025EC">
      <w:pPr>
        <w:tabs>
          <w:tab w:val="num" w:pos="360"/>
          <w:tab w:val="num" w:pos="426"/>
        </w:tabs>
        <w:spacing w:after="0" w:line="240" w:lineRule="auto"/>
        <w:ind w:left="90"/>
        <w:rPr>
          <w:rFonts w:ascii="Times New Roman" w:eastAsia="Times New Roman" w:hAnsi="Times New Roman" w:cs="Times New Roman"/>
          <w:noProof/>
          <w:snapToGrid w:val="0"/>
          <w:szCs w:val="24"/>
          <w:lang w:val="lt-LT"/>
        </w:rPr>
      </w:pPr>
    </w:p>
    <w:p w14:paraId="5318C143" w14:textId="77777777" w:rsidR="00A025EC" w:rsidRPr="00A025EC" w:rsidRDefault="00A025EC" w:rsidP="00A025EC">
      <w:pPr>
        <w:spacing w:after="0" w:line="240" w:lineRule="auto"/>
        <w:ind w:left="90"/>
        <w:rPr>
          <w:rFonts w:ascii="Times New Roman" w:eastAsia="Times New Roman" w:hAnsi="Times New Roman" w:cs="Times New Roman"/>
          <w:snapToGrid w:val="0"/>
          <w:lang w:val="lt-LT"/>
        </w:rPr>
      </w:pPr>
      <w:bookmarkStart w:id="8" w:name="_Ref509884409"/>
      <w:r w:rsidRPr="00A025EC">
        <w:rPr>
          <w:rFonts w:ascii="Times New Roman" w:eastAsia="Times New Roman" w:hAnsi="Times New Roman" w:cs="Times New Roman"/>
          <w:snapToGrid w:val="0"/>
          <w:szCs w:val="24"/>
          <w:lang w:val="lt-LT"/>
        </w:rPr>
        <w:t>Fermentų suaktyvėjimas gali būti stebimas jau po kelių gydymo dienų. Paprastai didžiausias fermentų suaktyvėjimas stebimas kelias savaites.</w:t>
      </w:r>
      <w:r w:rsidRPr="00A025EC">
        <w:rPr>
          <w:rFonts w:ascii="Times New Roman" w:eastAsia="Times New Roman" w:hAnsi="Times New Roman" w:cs="Times New Roman"/>
          <w:snapToGrid w:val="0"/>
          <w:lang w:val="lt-LT"/>
        </w:rPr>
        <w:t xml:space="preserve"> Po vaisto vartojimo nutraukimo fermentų suaktyvėjimas gali išlikti dar apytikriai 4 savaites.</w:t>
      </w:r>
    </w:p>
    <w:p w14:paraId="77BB02AD" w14:textId="77777777" w:rsidR="00A025EC" w:rsidRPr="00A025EC" w:rsidRDefault="00A025EC" w:rsidP="00A025EC">
      <w:pPr>
        <w:spacing w:after="0" w:line="240" w:lineRule="auto"/>
        <w:ind w:left="90"/>
        <w:rPr>
          <w:rFonts w:ascii="Times New Roman" w:eastAsia="Times New Roman" w:hAnsi="Times New Roman" w:cs="Times New Roman"/>
          <w:snapToGrid w:val="0"/>
          <w:lang w:val="lt-LT"/>
        </w:rPr>
      </w:pPr>
    </w:p>
    <w:bookmarkEnd w:id="8"/>
    <w:p w14:paraId="5C6290CB" w14:textId="77777777" w:rsidR="00A025EC" w:rsidRPr="00A025EC" w:rsidRDefault="00A025EC" w:rsidP="00A025EC">
      <w:pPr>
        <w:tabs>
          <w:tab w:val="num" w:pos="360"/>
          <w:tab w:val="num" w:pos="426"/>
          <w:tab w:val="left" w:pos="567"/>
        </w:tabs>
        <w:spacing w:after="0" w:line="240" w:lineRule="auto"/>
        <w:ind w:left="90"/>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CYP 3A4 induktoriaus rifampicino poveikis buvo tirtas sveikoms moterims pomenopauziniu laikotarpiu.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Kartu vartojant rifampiciną bei estradiolio valerato ir dienogesto turinčias tabletes, ženkliai padidėjo pastovi koncentracija ir sisteminis dienogesto bei estradiolio poveikis.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Sisteminis dienogesto ir estradiolio pastovios koncentracijos, matuotos AUC(0</w:t>
      </w:r>
      <w:r w:rsidRPr="00A025EC">
        <w:rPr>
          <w:rFonts w:ascii="Times New Roman" w:eastAsia="Times New Roman" w:hAnsi="Times New Roman" w:cs="Times New Roman"/>
          <w:snapToGrid w:val="0"/>
          <w:szCs w:val="24"/>
          <w:lang w:val="lt-LT"/>
        </w:rPr>
        <w:noBreakHyphen/>
        <w:t>24 val.), poveikis buvo sumažėjęs atitinkamai 83 % ir 44 %.</w:t>
      </w:r>
    </w:p>
    <w:p w14:paraId="4C59B5F4" w14:textId="77777777" w:rsidR="00A025EC" w:rsidRPr="00A025EC" w:rsidRDefault="00A025EC" w:rsidP="00A025EC">
      <w:pPr>
        <w:tabs>
          <w:tab w:val="num" w:pos="360"/>
          <w:tab w:val="num" w:pos="426"/>
          <w:tab w:val="left" w:pos="567"/>
        </w:tabs>
        <w:spacing w:after="0" w:line="240" w:lineRule="auto"/>
        <w:ind w:left="480"/>
        <w:rPr>
          <w:rFonts w:ascii="Times New Roman" w:eastAsia="Calibri" w:hAnsi="Times New Roman" w:cs="Times New Roman"/>
          <w:lang w:val="lt-LT"/>
        </w:rPr>
      </w:pPr>
    </w:p>
    <w:p w14:paraId="28A6354C" w14:textId="77777777" w:rsidR="00A025EC" w:rsidRPr="00A025EC" w:rsidRDefault="00A025EC" w:rsidP="008607EF">
      <w:pPr>
        <w:keepNext/>
        <w:numPr>
          <w:ilvl w:val="0"/>
          <w:numId w:val="29"/>
        </w:numPr>
        <w:tabs>
          <w:tab w:val="left" w:pos="567"/>
        </w:tabs>
        <w:spacing w:after="0" w:line="240" w:lineRule="auto"/>
        <w:ind w:left="360"/>
        <w:contextualSpacing/>
        <w:rPr>
          <w:rFonts w:ascii="Times New Roman" w:eastAsia="Calibri" w:hAnsi="Times New Roman" w:cs="Times New Roman"/>
          <w:i/>
          <w:lang w:val="lt-LT"/>
        </w:rPr>
      </w:pPr>
      <w:r w:rsidRPr="00A025EC">
        <w:rPr>
          <w:rFonts w:ascii="Times New Roman" w:eastAsia="Calibri" w:hAnsi="Times New Roman" w:cs="Times New Roman"/>
          <w:i/>
          <w:lang w:val="lt-LT"/>
        </w:rPr>
        <w:t xml:space="preserve">Medžiagos, </w:t>
      </w:r>
      <w:r w:rsidRPr="00A025EC">
        <w:rPr>
          <w:rFonts w:ascii="Times New Roman" w:eastAsia="Times New Roman" w:hAnsi="Times New Roman" w:cs="Times New Roman"/>
          <w:i/>
          <w:noProof/>
          <w:lang w:val="lt-LT"/>
        </w:rPr>
        <w:t xml:space="preserve">įvairiai veikiančios </w:t>
      </w:r>
      <w:r w:rsidRPr="00A025EC">
        <w:rPr>
          <w:rFonts w:ascii="Times New Roman" w:eastAsia="Times New Roman" w:hAnsi="Times New Roman" w:cs="Times New Roman"/>
          <w:i/>
          <w:noProof/>
          <w:snapToGrid w:val="0"/>
          <w:szCs w:val="24"/>
          <w:lang w:val="lt-LT"/>
        </w:rPr>
        <w:t>lytinių hormonų klirensą</w:t>
      </w:r>
    </w:p>
    <w:p w14:paraId="0B576E6B" w14:textId="77777777" w:rsidR="00A025EC" w:rsidRPr="00A025EC" w:rsidRDefault="00A025EC" w:rsidP="008607EF">
      <w:pPr>
        <w:keepNext/>
        <w:tabs>
          <w:tab w:val="num" w:pos="0"/>
          <w:tab w:val="num" w:pos="360"/>
          <w:tab w:val="left" w:pos="567"/>
        </w:tabs>
        <w:spacing w:after="0" w:line="240" w:lineRule="auto"/>
        <w:rPr>
          <w:rFonts w:ascii="Times New Roman" w:eastAsia="Calibri" w:hAnsi="Times New Roman" w:cs="Times New Roman"/>
          <w:i/>
          <w:u w:val="single"/>
          <w:lang w:val="lt-LT"/>
        </w:rPr>
      </w:pPr>
    </w:p>
    <w:p w14:paraId="3433AF20" w14:textId="77777777" w:rsidR="00A025EC" w:rsidRPr="00A025EC" w:rsidRDefault="00A025EC" w:rsidP="008607EF">
      <w:pPr>
        <w:keepNext/>
        <w:tabs>
          <w:tab w:val="num" w:pos="0"/>
        </w:tabs>
        <w:spacing w:after="0" w:line="240" w:lineRule="auto"/>
        <w:rPr>
          <w:rFonts w:ascii="Times New Roman" w:eastAsia="Times New Roman" w:hAnsi="Times New Roman" w:cs="Times New Roman"/>
          <w:noProof/>
          <w:lang w:val="lt-LT"/>
        </w:rPr>
      </w:pPr>
      <w:r w:rsidRPr="00A025EC">
        <w:rPr>
          <w:rFonts w:ascii="Times New Roman" w:eastAsia="Times New Roman" w:hAnsi="Times New Roman" w:cs="Times New Roman"/>
          <w:noProof/>
          <w:lang w:val="lt-LT"/>
        </w:rPr>
        <w:t>Kartu su lytiniais hormonais skiriami ŽIV proteazių inhibitoriai ir nenukleozidiniai atvirkštinės transkriptazės inhibitoriai, įskaitant HCV inhibitorius, gali padidinti arba sumažinti progestino koncentraciją plazmoje. Kai kuriais atvejais šių pokyčių poveikis gali būti kliniškai reikšmingas.</w:t>
      </w:r>
    </w:p>
    <w:p w14:paraId="3DD23791"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shd w:val="clear" w:color="auto" w:fill="B3B3B3"/>
          <w:lang w:val="lt-LT"/>
        </w:rPr>
      </w:pPr>
    </w:p>
    <w:p w14:paraId="44AA8074" w14:textId="77777777" w:rsidR="00A025EC" w:rsidRPr="00A025EC" w:rsidRDefault="00A025EC" w:rsidP="00A025EC">
      <w:pPr>
        <w:numPr>
          <w:ilvl w:val="0"/>
          <w:numId w:val="11"/>
        </w:numPr>
        <w:tabs>
          <w:tab w:val="num" w:pos="480"/>
          <w:tab w:val="left" w:pos="567"/>
        </w:tabs>
        <w:spacing w:after="0" w:line="240" w:lineRule="auto"/>
        <w:ind w:hanging="72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Medžiagos, mažinančios lytinių hormonų klirensą (fermentų inhibitoriai)</w:t>
      </w:r>
    </w:p>
    <w:p w14:paraId="5C0EC69E" w14:textId="77777777" w:rsidR="00A025EC" w:rsidRPr="00A025EC" w:rsidRDefault="00A025EC" w:rsidP="00A025EC">
      <w:pPr>
        <w:tabs>
          <w:tab w:val="num" w:pos="360"/>
          <w:tab w:val="left" w:pos="567"/>
        </w:tabs>
        <w:spacing w:after="0" w:line="240" w:lineRule="auto"/>
        <w:ind w:left="480"/>
        <w:rPr>
          <w:rFonts w:ascii="Times New Roman" w:eastAsia="Times New Roman" w:hAnsi="Times New Roman" w:cs="Times New Roman"/>
          <w:noProof/>
          <w:snapToGrid w:val="0"/>
          <w:szCs w:val="24"/>
          <w:lang w:val="lt-LT"/>
        </w:rPr>
      </w:pPr>
    </w:p>
    <w:p w14:paraId="3DE68B7E"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Dienogestas yra citochromo P450 (CYP) 3A4 substratas.</w:t>
      </w:r>
    </w:p>
    <w:p w14:paraId="5082306C"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i/>
          <w:noProof/>
          <w:snapToGrid w:val="0"/>
          <w:szCs w:val="24"/>
          <w:lang w:val="lt-LT"/>
        </w:rPr>
      </w:pPr>
    </w:p>
    <w:p w14:paraId="2D887C4C" w14:textId="77777777" w:rsidR="00A025EC" w:rsidRPr="00A025EC" w:rsidRDefault="00A025EC" w:rsidP="00A025EC">
      <w:pPr>
        <w:tabs>
          <w:tab w:val="num" w:pos="360"/>
          <w:tab w:val="left" w:pos="567"/>
        </w:tabs>
        <w:spacing w:after="0" w:line="240" w:lineRule="auto"/>
        <w:rPr>
          <w:rFonts w:ascii="Times New Roman" w:eastAsia="Calibri" w:hAnsi="Times New Roman" w:cs="Times New Roman"/>
          <w:lang w:val="lt-LT"/>
        </w:rPr>
      </w:pPr>
      <w:r w:rsidRPr="00A025EC">
        <w:rPr>
          <w:rFonts w:ascii="Times New Roman" w:eastAsia="Calibri" w:hAnsi="Times New Roman" w:cs="Times New Roman"/>
          <w:lang w:val="lt-LT"/>
        </w:rPr>
        <w:t xml:space="preserve">Potencialios sąveikos su fermentų inhibitoriais klinikinė reikšmė lieka nežinoma. </w:t>
      </w:r>
    </w:p>
    <w:p w14:paraId="68153A03"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p>
    <w:p w14:paraId="115F6D18"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Calibri" w:hAnsi="Times New Roman" w:cs="Times New Roman"/>
          <w:lang w:val="lt-LT"/>
        </w:rPr>
        <w:t>Vaisto vartojimas kartu su stipriais CYP3A4 inhibitoriais gali padidinti</w:t>
      </w:r>
      <w:r w:rsidRPr="00A025EC">
        <w:rPr>
          <w:rFonts w:ascii="Times New Roman" w:eastAsia="Times New Roman" w:hAnsi="Times New Roman" w:cs="Times New Roman"/>
          <w:noProof/>
          <w:snapToGrid w:val="0"/>
          <w:szCs w:val="24"/>
          <w:lang w:val="lt-LT"/>
        </w:rPr>
        <w:t xml:space="preserve"> dienogesto plazmos koncentraciją.</w:t>
      </w:r>
    </w:p>
    <w:p w14:paraId="14E8E9B1"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p>
    <w:p w14:paraId="4659F914"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0"/>
          <w:lang w:val="lt-LT"/>
        </w:rPr>
        <w:t>Kartu vartojant stiprų CYP3A4 fermento inhibitorių ketokonazolą, dienogesto AUC (0–24 val.)</w:t>
      </w:r>
      <w:r w:rsidRPr="00A025EC">
        <w:rPr>
          <w:rFonts w:ascii="Calibri" w:eastAsia="Calibri" w:hAnsi="Calibri" w:cs="Times New Roman"/>
          <w:lang w:val="lt-LT"/>
        </w:rPr>
        <w:t xml:space="preserve"> </w:t>
      </w:r>
      <w:r w:rsidRPr="00A025EC">
        <w:rPr>
          <w:rFonts w:ascii="Times New Roman" w:eastAsia="Calibri" w:hAnsi="Times New Roman" w:cs="Times New Roman"/>
          <w:lang w:val="lt-LT"/>
        </w:rPr>
        <w:t xml:space="preserve">pusiausvyrinės koncentracijos sąlygomis </w:t>
      </w:r>
      <w:r w:rsidRPr="00A025EC">
        <w:rPr>
          <w:rFonts w:ascii="Times New Roman" w:eastAsia="Times New Roman" w:hAnsi="Times New Roman" w:cs="Times New Roman"/>
          <w:snapToGrid w:val="0"/>
          <w:szCs w:val="20"/>
          <w:lang w:val="lt-LT"/>
        </w:rPr>
        <w:t xml:space="preserve">padidėjo 2,9 karto. Kartu vartojant vidutinio poveikio inhibitorių eritromiciną, dienogesto AUC (0–24 val.) </w:t>
      </w:r>
      <w:r w:rsidRPr="00A025EC">
        <w:rPr>
          <w:rFonts w:ascii="Times New Roman" w:eastAsia="Calibri" w:hAnsi="Times New Roman" w:cs="Times New Roman"/>
          <w:lang w:val="lt-LT"/>
        </w:rPr>
        <w:t xml:space="preserve">pusiausvyrinės koncentracijos sąlygomis </w:t>
      </w:r>
      <w:r w:rsidRPr="00A025EC">
        <w:rPr>
          <w:rFonts w:ascii="Times New Roman" w:eastAsia="Times New Roman" w:hAnsi="Times New Roman" w:cs="Times New Roman"/>
          <w:snapToGrid w:val="0"/>
          <w:szCs w:val="20"/>
          <w:lang w:val="lt-LT"/>
        </w:rPr>
        <w:t>padidėjo 1,6 karto.</w:t>
      </w:r>
    </w:p>
    <w:p w14:paraId="04B53C93" w14:textId="77777777" w:rsidR="00A025EC" w:rsidRPr="00A025EC" w:rsidRDefault="00A025EC" w:rsidP="00A025EC">
      <w:pPr>
        <w:tabs>
          <w:tab w:val="num" w:pos="426"/>
        </w:tabs>
        <w:spacing w:after="0" w:line="240" w:lineRule="auto"/>
        <w:ind w:left="480"/>
        <w:rPr>
          <w:rFonts w:ascii="Times New Roman" w:eastAsia="Times New Roman" w:hAnsi="Times New Roman" w:cs="Times New Roman"/>
          <w:noProof/>
          <w:snapToGrid w:val="0"/>
          <w:szCs w:val="24"/>
          <w:lang w:val="lt-LT"/>
        </w:rPr>
      </w:pPr>
    </w:p>
    <w:p w14:paraId="37E191BE" w14:textId="67D51E03" w:rsidR="00A025EC" w:rsidRPr="00A025EC" w:rsidRDefault="00A025EC" w:rsidP="00A025EC">
      <w:pPr>
        <w:numPr>
          <w:ilvl w:val="0"/>
          <w:numId w:val="12"/>
        </w:numPr>
        <w:tabs>
          <w:tab w:val="num" w:pos="284"/>
          <w:tab w:val="left" w:pos="567"/>
        </w:tabs>
        <w:spacing w:after="0" w:line="240" w:lineRule="auto"/>
        <w:ind w:left="480" w:hanging="48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Visannette poveikis kitiems vaistiniams preparatams</w:t>
      </w:r>
    </w:p>
    <w:p w14:paraId="63A104A8"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p>
    <w:p w14:paraId="333C8AAE"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Remiantis slopinimo </w:t>
      </w:r>
      <w:r w:rsidRPr="00A025EC">
        <w:rPr>
          <w:rFonts w:ascii="Times New Roman" w:eastAsia="Times New Roman" w:hAnsi="Times New Roman" w:cs="Times New Roman"/>
          <w:snapToGrid w:val="0"/>
          <w:lang w:val="lt-LT"/>
        </w:rPr>
        <w:t xml:space="preserve">tyrimais </w:t>
      </w:r>
      <w:r w:rsidRPr="00A025EC">
        <w:rPr>
          <w:rFonts w:ascii="Times New Roman" w:eastAsia="Times New Roman" w:hAnsi="Times New Roman" w:cs="Times New Roman"/>
          <w:i/>
          <w:snapToGrid w:val="0"/>
          <w:lang w:val="lt-LT"/>
        </w:rPr>
        <w:t>in vitro</w:t>
      </w:r>
      <w:r w:rsidRPr="00A025EC">
        <w:rPr>
          <w:rFonts w:ascii="Times New Roman" w:eastAsia="Times New Roman" w:hAnsi="Times New Roman" w:cs="Times New Roman"/>
          <w:snapToGrid w:val="0"/>
          <w:szCs w:val="24"/>
          <w:lang w:val="lt-LT"/>
        </w:rPr>
        <w:t>, kliniškai reikšminga dienogesto sąveika su citochromo P450 fermentų veikiamu kitų vaistinių preparatų metabolizmu nėra tikėtina.</w:t>
      </w:r>
    </w:p>
    <w:p w14:paraId="34A11366"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p>
    <w:p w14:paraId="2271EFE5" w14:textId="77777777" w:rsidR="00A025EC" w:rsidRPr="00A025EC" w:rsidRDefault="00A025EC" w:rsidP="00A025EC">
      <w:pPr>
        <w:keepNext/>
        <w:keepLines/>
        <w:numPr>
          <w:ilvl w:val="0"/>
          <w:numId w:val="8"/>
        </w:numPr>
        <w:tabs>
          <w:tab w:val="clear" w:pos="360"/>
          <w:tab w:val="num" w:pos="426"/>
        </w:tabs>
        <w:spacing w:after="0" w:line="240" w:lineRule="auto"/>
        <w:contextualSpacing/>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Sąveika su maistu</w:t>
      </w:r>
    </w:p>
    <w:p w14:paraId="080CF4BE"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p>
    <w:p w14:paraId="7415DA9D"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Standartizuotas riebus maistas nepaveikė Visannette biologinio prieinamumo.</w:t>
      </w:r>
    </w:p>
    <w:p w14:paraId="05709EB7" w14:textId="77777777" w:rsidR="00A025EC" w:rsidRPr="00A025EC" w:rsidRDefault="00A025EC" w:rsidP="00A025EC">
      <w:pPr>
        <w:tabs>
          <w:tab w:val="num" w:pos="360"/>
        </w:tabs>
        <w:spacing w:after="0" w:line="240" w:lineRule="auto"/>
        <w:rPr>
          <w:rFonts w:ascii="Times New Roman" w:eastAsia="Times New Roman" w:hAnsi="Times New Roman" w:cs="Times New Roman"/>
          <w:noProof/>
          <w:snapToGrid w:val="0"/>
          <w:szCs w:val="24"/>
          <w:lang w:val="lt-LT"/>
        </w:rPr>
      </w:pPr>
    </w:p>
    <w:p w14:paraId="4C8598B0" w14:textId="77777777" w:rsidR="00A025EC" w:rsidRPr="00A025EC" w:rsidRDefault="00A025EC" w:rsidP="00A025EC">
      <w:pPr>
        <w:keepNext/>
        <w:keepLines/>
        <w:numPr>
          <w:ilvl w:val="0"/>
          <w:numId w:val="8"/>
        </w:numPr>
        <w:spacing w:after="0" w:line="240" w:lineRule="auto"/>
        <w:contextualSpacing/>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Laboratoriniai tyrimai</w:t>
      </w:r>
    </w:p>
    <w:p w14:paraId="3C3F7958" w14:textId="77777777" w:rsidR="00A025EC" w:rsidRPr="00A025EC" w:rsidRDefault="00A025EC" w:rsidP="00A025EC">
      <w:pPr>
        <w:tabs>
          <w:tab w:val="num" w:pos="360"/>
          <w:tab w:val="left" w:pos="567"/>
        </w:tabs>
        <w:spacing w:after="0" w:line="240" w:lineRule="auto"/>
        <w:rPr>
          <w:rFonts w:ascii="Times New Roman" w:eastAsia="Times New Roman" w:hAnsi="Times New Roman" w:cs="Times New Roman"/>
          <w:noProof/>
          <w:snapToGrid w:val="0"/>
          <w:szCs w:val="24"/>
          <w:lang w:val="lt-LT"/>
        </w:rPr>
      </w:pPr>
    </w:p>
    <w:p w14:paraId="6A1F03E7" w14:textId="75ED3DDE"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lang w:val="lt-LT"/>
        </w:rPr>
        <w:t>Vartojami progestogenai gali veikti kai kuriuos laboratorinių tyrimų, įskaitant biocheminius kepenų, skydliaukės, antinksčių ir inkstų funkcijos, rodmenis, kai kurių medžiagų pernešėjų baltymų (pvz., kortikosteroidus prisijungiančio globulino ir lipidų bei lipoproteinų frakcijų) koncentraciją plazmoje, angliavandenių apykaitos, krešėjimo ir fibrinolizės rodmenis. Šie pokyčiai dažniausiai būna normos ribose.</w:t>
      </w:r>
    </w:p>
    <w:p w14:paraId="42E59414"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p>
    <w:p w14:paraId="7C6E90F7"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4.6</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Vaisingumas, nėštumo ir žindymo laikotarpis</w:t>
      </w:r>
    </w:p>
    <w:p w14:paraId="38BC3B6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840D3CA" w14:textId="296B5341"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Nėštumas</w:t>
      </w:r>
    </w:p>
    <w:p w14:paraId="5A09A44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EF024F7"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Duomenų apie dienogesto vartojimą nėštumo metu yra nedaug.</w:t>
      </w:r>
    </w:p>
    <w:p w14:paraId="1DC6E429" w14:textId="77777777" w:rsidR="00A025EC" w:rsidRPr="00A025EC" w:rsidRDefault="00A025EC" w:rsidP="00A025EC">
      <w:pPr>
        <w:tabs>
          <w:tab w:val="left" w:pos="567"/>
        </w:tabs>
        <w:autoSpaceDE w:val="0"/>
        <w:autoSpaceDN w:val="0"/>
        <w:adjustRightInd w:val="0"/>
        <w:spacing w:after="0" w:line="240" w:lineRule="auto"/>
        <w:rPr>
          <w:rFonts w:ascii="Times New Roman" w:eastAsia="Times New Roman" w:hAnsi="Times New Roman" w:cs="Times New Roman"/>
          <w:sz w:val="20"/>
          <w:szCs w:val="20"/>
          <w:lang w:val="lt-LT"/>
        </w:rPr>
      </w:pPr>
      <w:r w:rsidRPr="00A025EC">
        <w:rPr>
          <w:rFonts w:ascii="Times New Roman" w:eastAsia="Times New Roman" w:hAnsi="Times New Roman" w:cs="Times New Roman"/>
          <w:lang w:val="lt-LT"/>
        </w:rPr>
        <w:t xml:space="preserve">Tyrimai su gyvūnais tiesioginio ar netiesioginio </w:t>
      </w:r>
      <w:r w:rsidRPr="00A025EC">
        <w:rPr>
          <w:rFonts w:ascii="Times New Roman" w:eastAsia="Times New Roman" w:hAnsi="Times New Roman" w:cs="Times New Roman"/>
          <w:snapToGrid w:val="0"/>
          <w:lang w:val="lt-LT"/>
        </w:rPr>
        <w:t>toksinio poveikio reprodukcijai</w:t>
      </w:r>
      <w:r w:rsidRPr="00A025EC">
        <w:rPr>
          <w:rFonts w:ascii="Times New Roman" w:eastAsia="Times New Roman" w:hAnsi="Times New Roman" w:cs="Times New Roman"/>
          <w:lang w:val="lt-LT"/>
        </w:rPr>
        <w:t xml:space="preserve"> nerodo </w:t>
      </w:r>
      <w:r w:rsidRPr="00A025EC">
        <w:rPr>
          <w:rFonts w:ascii="Times New Roman" w:eastAsia="Times New Roman" w:hAnsi="Times New Roman" w:cs="Times New Roman"/>
          <w:snapToGrid w:val="0"/>
          <w:lang w:val="lt-LT"/>
        </w:rPr>
        <w:t>(žr. 5.3 skyrių).</w:t>
      </w:r>
    </w:p>
    <w:p w14:paraId="722BB6DC"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p>
    <w:p w14:paraId="1212F81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nėštumo metu vartoti negalima, nes endometriozės nėštumo metu gydyti nereikia.</w:t>
      </w:r>
    </w:p>
    <w:p w14:paraId="7CC3EF4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3C06D97" w14:textId="77777777"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Žindymas</w:t>
      </w:r>
    </w:p>
    <w:p w14:paraId="0838DCDA" w14:textId="77777777"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p>
    <w:p w14:paraId="087D440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Gydymas Visannette žindymo laikotarpiu nerekomenduojamas.</w:t>
      </w:r>
    </w:p>
    <w:p w14:paraId="48A6A5A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C2E59A7"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lastRenderedPageBreak/>
        <w:t>Ar dienogesto patenka į moters pieną, nežinoma.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Tyrimai su gyvūnais parodė, kad dienogestas patenka į žiurkių pieną.</w:t>
      </w:r>
    </w:p>
    <w:p w14:paraId="59322EE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53E994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Nuspręsti, tęsti ar nutraukti žindymą arba tęsti ar nutraukti gydymą Visannette, reikia įvertinus žindymo naudą vaikui ir gydymo naudą moteriai.</w:t>
      </w:r>
    </w:p>
    <w:p w14:paraId="7D8B239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DE0455F" w14:textId="77777777" w:rsidR="00A025EC" w:rsidRPr="00A025EC" w:rsidRDefault="00A025EC" w:rsidP="00A025EC">
      <w:pPr>
        <w:keepNext/>
        <w:keepLines/>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Vaisingumas</w:t>
      </w:r>
    </w:p>
    <w:p w14:paraId="7FD2234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BA1405A"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Remiantis esamais duomenimis, gydymo Visannette metu ovuliacija slopinama daugumai pacienčių.</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Tačiau Visannette nėra kontraceptikas.</w:t>
      </w:r>
    </w:p>
    <w:p w14:paraId="342E8E7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91B656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reikalinga kontracepcija, reikia naudoti nehormoninį metodą (žr. 4.</w:t>
      </w:r>
      <w:r w:rsidRPr="00A025EC">
        <w:rPr>
          <w:rFonts w:ascii="Times New Roman" w:eastAsia="Calibri" w:hAnsi="Times New Roman" w:cs="Times New Roman"/>
          <w:lang w:val="lt-LT"/>
        </w:rPr>
        <w:t>2</w:t>
      </w:r>
      <w:r w:rsidRPr="00A025EC">
        <w:rPr>
          <w:rFonts w:ascii="Times New Roman" w:eastAsia="Times New Roman" w:hAnsi="Times New Roman" w:cs="Times New Roman"/>
          <w:snapToGrid w:val="0"/>
          <w:szCs w:val="24"/>
          <w:lang w:val="lt-LT"/>
        </w:rPr>
        <w:t> skyrių).</w:t>
      </w:r>
    </w:p>
    <w:p w14:paraId="2B0E374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B6A5E7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Remiantis esamais duomenimis, menstruacinis ciklas tampa normalus per 2 mėnesius po gydymo Visannette nutraukimo.</w:t>
      </w:r>
    </w:p>
    <w:p w14:paraId="1AB6579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04A1DD5"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4.7</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Poveikis gebėjimui vairuoti ir valdyti mechanizmus</w:t>
      </w:r>
    </w:p>
    <w:p w14:paraId="16674B2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3BAB15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Poveikio gebėjimui vairuoti ir valdyti mechanizmus vartojančioms dienogesto turinčius preparatus nepastebėta.</w:t>
      </w:r>
    </w:p>
    <w:p w14:paraId="7C31595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C3CAA62"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4.8</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Nepageidaujamas poveikis</w:t>
      </w:r>
    </w:p>
    <w:p w14:paraId="0E61345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222A78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Nepageidaujamas poveikis pateikiamas pagal MedDRA organų sistemų klases.</w:t>
      </w:r>
    </w:p>
    <w:p w14:paraId="4682CF46" w14:textId="77777777" w:rsidR="00A025EC" w:rsidRPr="00A025EC" w:rsidRDefault="00A025EC" w:rsidP="00A025EC">
      <w:pPr>
        <w:spacing w:after="0" w:line="240" w:lineRule="auto"/>
        <w:rPr>
          <w:rFonts w:ascii="Times New Roman" w:eastAsia="Times New Roman" w:hAnsi="Times New Roman" w:cs="Times New Roman"/>
          <w:lang w:val="lt-LT"/>
        </w:rPr>
      </w:pPr>
      <w:r w:rsidRPr="00A025EC">
        <w:rPr>
          <w:rFonts w:ascii="Times New Roman" w:eastAsia="Times New Roman" w:hAnsi="Times New Roman" w:cs="Times New Roman"/>
          <w:lang w:val="lt-LT"/>
        </w:rPr>
        <w:t xml:space="preserve">Tam tikrai reakcijai ir jos sinonimams bei susijusioms būklėms apibūdinti naudojamas tinkamiausias MedDRA terminas. </w:t>
      </w:r>
    </w:p>
    <w:p w14:paraId="23567E5B"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p>
    <w:p w14:paraId="483A3F4D"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Nepageidaujamas poveikis yra dažnesnis pirmaisiais mėnesiais pradėjus gydymą Visannette ir mažėja tęsiant gydymą.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Gali būti kraujavimo pobūdžio pasikeitimų, pvz., tepimas, nereguliarus kraujavimas arba amenorėja.</w:t>
      </w:r>
      <w:r w:rsidRPr="00A025EC">
        <w:rPr>
          <w:rFonts w:ascii="Times New Roman" w:eastAsia="Times New Roman" w:hAnsi="Times New Roman" w:cs="Times New Roman"/>
          <w:noProof/>
          <w:snapToGrid w:val="0"/>
          <w:szCs w:val="24"/>
          <w:lang w:val="lt-LT"/>
        </w:rPr>
        <w:t xml:space="preserve"> Moterims, v</w:t>
      </w:r>
      <w:r w:rsidRPr="00A025EC">
        <w:rPr>
          <w:rFonts w:ascii="Times New Roman" w:eastAsia="Times New Roman" w:hAnsi="Times New Roman" w:cs="Times New Roman"/>
          <w:snapToGrid w:val="0"/>
          <w:szCs w:val="24"/>
          <w:lang w:val="lt-LT"/>
        </w:rPr>
        <w:t>artojančioms Visannette, buvo nustatytas toliau nurodytas nepageidaujamas poveikis.</w:t>
      </w:r>
    </w:p>
    <w:p w14:paraId="7D9B496E"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p>
    <w:p w14:paraId="495D06B5"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Dažniausiai nustatytas nepageidaujamas poveikis vartojant Visannette yra galvos skausmas (9%), diskomfortas krūtyse (5,4 %), prislėgta nuotaika (5,1 %) ir paprastieji spuogai (5,1 %).</w:t>
      </w:r>
    </w:p>
    <w:p w14:paraId="10D7307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A69F4A2"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Be to, dauguma Visannette gydomų pacienčių patiria menstruacinio kraujavimo pobūdžio pasikeitimų.</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Menstruacinio kraujavimo pobūdis buvo sistemiškai įvertintas naudojant pacienčių dienoraščius ir buvo analizuojamas naudojant PSO 90 dienų apskaitos periodo metodą.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Per pirmąsias 90 dienų, gydant Visannette, buvo nustatyti šie kraujavimo pobūdžiai (n = 290; 100 %):</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amenorėja (1,7 %), nedažnas kraujavimas (27,2 %), dažnas kraujavimas (13,4 %), nereguliarus kraujavimas (35,2%), užsitęsęs kraujavimas (38,3 %), normalus kraujavimas, t.y., nei viena iš ankstesnių kategorijų (19,7 %).</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Ketvirtuoju apskaitos periodu buvo nustatyti šie kraujavimo pobūdžiai (n = 149; 100 %):</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amenorėja (28,2 %), nedažnas kraujavimas (24,2 %), dažnas kraujavimas (2,7 %), nereguliarus kraujavimas (21,5 %), užsitęsęs kraujavimas (4 %), normalus kraujavimas, t.y., nei viena iš ankstesnių kategorijų (22,8 %).</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Menstruacinio kraujavimo pobūdžio pasikeitimus pacientės kartais pranešdavo kaip šalutinį poveikį (žr. šalutinio poveikio lentelę).</w:t>
      </w:r>
    </w:p>
    <w:p w14:paraId="3DDAAA5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8C4B980"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Nepageidaujamos vaisto reakcijos (NVR), suklasifikuotos pagal MedDRA organų sistemų klases (MedDRA OSK), nustatytos vartojant Visannette, yra įvertintos žemiau pateiktoje lentelėje.</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Kiekvienoje dažnio grupėje nepageidaujamas poveikis pateikiamas mažėjančio dažnio tvarka.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Dažnis yra </w:t>
      </w:r>
      <w:r w:rsidRPr="00A025EC">
        <w:rPr>
          <w:rFonts w:ascii="Times New Roman" w:eastAsia="Times New Roman" w:hAnsi="Times New Roman" w:cs="Times New Roman"/>
          <w:snapToGrid w:val="0"/>
          <w:szCs w:val="24"/>
          <w:lang w:val="lt-LT"/>
        </w:rPr>
        <w:lastRenderedPageBreak/>
        <w:t>apibūdinamas taip: dažnas (nuo ≥ 1/100 iki &lt; 1/10) ir nedažnas (nuo ≥ 1/1 000 iki &lt; 1/100).</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Dažnis nustatytas pagal keturių klinikinių tyrimų, kuriuose dalyvavo 332 pacientės (100 %), duomenis.</w:t>
      </w:r>
    </w:p>
    <w:p w14:paraId="7E0D0F5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61213AF" w14:textId="77777777" w:rsidR="00A025EC" w:rsidRPr="00A025EC" w:rsidRDefault="00A025EC" w:rsidP="00A025EC">
      <w:pPr>
        <w:keepNext/>
        <w:spacing w:after="0" w:line="240" w:lineRule="auto"/>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1 lentelė. Nepageidaujamų reakcijų, pasireiškusių vykdant III fazės klinikinius tyrimus, lentelė, N = 332</w:t>
      </w:r>
    </w:p>
    <w:p w14:paraId="0E89F852" w14:textId="77777777" w:rsidR="00A025EC" w:rsidRPr="00A025EC" w:rsidRDefault="00A025EC" w:rsidP="00A025EC">
      <w:pPr>
        <w:keepNext/>
        <w:spacing w:after="0" w:line="240" w:lineRule="auto"/>
        <w:rPr>
          <w:rFonts w:ascii="Times New Roman" w:eastAsia="Times New Roman" w:hAnsi="Times New Roman" w:cs="Times New Roman"/>
          <w:noProof/>
          <w:snapToGrid w:val="0"/>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186"/>
        <w:gridCol w:w="3187"/>
      </w:tblGrid>
      <w:tr w:rsidR="00A025EC" w:rsidRPr="00A025EC" w14:paraId="3B62D6E8"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5E0809CD"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Organų sistemos klasė</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b/>
                <w:noProof/>
                <w:snapToGrid w:val="0"/>
                <w:szCs w:val="24"/>
                <w:lang w:val="lt-LT"/>
              </w:rPr>
              <w:t>(MedDRA)</w:t>
            </w:r>
          </w:p>
        </w:tc>
        <w:tc>
          <w:tcPr>
            <w:tcW w:w="3189" w:type="dxa"/>
            <w:tcBorders>
              <w:top w:val="single" w:sz="4" w:space="0" w:color="auto"/>
              <w:left w:val="single" w:sz="4" w:space="0" w:color="auto"/>
              <w:bottom w:val="single" w:sz="4" w:space="0" w:color="auto"/>
              <w:right w:val="single" w:sz="4" w:space="0" w:color="auto"/>
            </w:tcBorders>
            <w:hideMark/>
          </w:tcPr>
          <w:p w14:paraId="756CD729"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Dažnas</w:t>
            </w:r>
          </w:p>
        </w:tc>
        <w:tc>
          <w:tcPr>
            <w:tcW w:w="3190" w:type="dxa"/>
            <w:tcBorders>
              <w:top w:val="single" w:sz="4" w:space="0" w:color="auto"/>
              <w:left w:val="single" w:sz="4" w:space="0" w:color="auto"/>
              <w:bottom w:val="single" w:sz="4" w:space="0" w:color="auto"/>
              <w:right w:val="single" w:sz="4" w:space="0" w:color="auto"/>
            </w:tcBorders>
            <w:hideMark/>
          </w:tcPr>
          <w:p w14:paraId="6B8729F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Nedažnas</w:t>
            </w:r>
          </w:p>
        </w:tc>
      </w:tr>
      <w:tr w:rsidR="00A025EC" w:rsidRPr="00A025EC" w14:paraId="3C17DEF4"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59DB4FD5"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Kraujo ir limfinės sistemos sutrikimai</w:t>
            </w:r>
          </w:p>
        </w:tc>
        <w:tc>
          <w:tcPr>
            <w:tcW w:w="3189" w:type="dxa"/>
            <w:tcBorders>
              <w:top w:val="single" w:sz="4" w:space="0" w:color="auto"/>
              <w:left w:val="single" w:sz="4" w:space="0" w:color="auto"/>
              <w:bottom w:val="single" w:sz="4" w:space="0" w:color="auto"/>
              <w:right w:val="single" w:sz="4" w:space="0" w:color="auto"/>
            </w:tcBorders>
          </w:tcPr>
          <w:p w14:paraId="4D927824"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0717EE2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Anemija</w:t>
            </w:r>
          </w:p>
        </w:tc>
      </w:tr>
      <w:tr w:rsidR="00A025EC" w:rsidRPr="00A025EC" w14:paraId="5AD7454D"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7AD1047D"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Metabolizmo ir mitybos sutrikimai</w:t>
            </w:r>
          </w:p>
        </w:tc>
        <w:tc>
          <w:tcPr>
            <w:tcW w:w="3189" w:type="dxa"/>
            <w:tcBorders>
              <w:top w:val="single" w:sz="4" w:space="0" w:color="auto"/>
              <w:left w:val="single" w:sz="4" w:space="0" w:color="auto"/>
              <w:bottom w:val="single" w:sz="4" w:space="0" w:color="auto"/>
              <w:right w:val="single" w:sz="4" w:space="0" w:color="auto"/>
            </w:tcBorders>
            <w:hideMark/>
          </w:tcPr>
          <w:p w14:paraId="3FA6250C"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Svorio didėjimas</w:t>
            </w:r>
          </w:p>
        </w:tc>
        <w:tc>
          <w:tcPr>
            <w:tcW w:w="3190" w:type="dxa"/>
            <w:tcBorders>
              <w:top w:val="single" w:sz="4" w:space="0" w:color="auto"/>
              <w:left w:val="single" w:sz="4" w:space="0" w:color="auto"/>
              <w:bottom w:val="single" w:sz="4" w:space="0" w:color="auto"/>
              <w:right w:val="single" w:sz="4" w:space="0" w:color="auto"/>
            </w:tcBorders>
            <w:hideMark/>
          </w:tcPr>
          <w:p w14:paraId="63E81E17"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Svorio mažėjimas</w:t>
            </w:r>
            <w:r w:rsidRPr="00A025EC">
              <w:rPr>
                <w:rFonts w:ascii="Times New Roman" w:eastAsia="Times New Roman" w:hAnsi="Times New Roman" w:cs="Times New Roman"/>
                <w:snapToGrid w:val="0"/>
                <w:lang w:val="lt-LT"/>
              </w:rPr>
              <w:br/>
              <w:t>Padidėjęs apetitas</w:t>
            </w:r>
          </w:p>
        </w:tc>
      </w:tr>
      <w:tr w:rsidR="00A025EC" w:rsidRPr="00A025EC" w14:paraId="08ACEE9E"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0F8A78DC"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Psichikos sutrikimai</w:t>
            </w:r>
          </w:p>
        </w:tc>
        <w:tc>
          <w:tcPr>
            <w:tcW w:w="3189" w:type="dxa"/>
            <w:tcBorders>
              <w:top w:val="single" w:sz="4" w:space="0" w:color="auto"/>
              <w:left w:val="single" w:sz="4" w:space="0" w:color="auto"/>
              <w:bottom w:val="single" w:sz="4" w:space="0" w:color="auto"/>
              <w:right w:val="single" w:sz="4" w:space="0" w:color="auto"/>
            </w:tcBorders>
            <w:hideMark/>
          </w:tcPr>
          <w:p w14:paraId="4E4B5A40"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Prislėgta nuotaika</w:t>
            </w:r>
            <w:r w:rsidRPr="00A025EC">
              <w:rPr>
                <w:rFonts w:ascii="Times New Roman" w:eastAsia="Times New Roman" w:hAnsi="Times New Roman" w:cs="Times New Roman"/>
                <w:snapToGrid w:val="0"/>
                <w:lang w:val="lt-LT"/>
              </w:rPr>
              <w:br/>
              <w:t>Miego sutrikimai</w:t>
            </w:r>
            <w:r w:rsidRPr="00A025EC">
              <w:rPr>
                <w:rFonts w:ascii="Times New Roman" w:eastAsia="Times New Roman" w:hAnsi="Times New Roman" w:cs="Times New Roman"/>
                <w:snapToGrid w:val="0"/>
                <w:lang w:val="lt-LT"/>
              </w:rPr>
              <w:br/>
              <w:t>Nervingumas</w:t>
            </w:r>
            <w:r w:rsidRPr="00A025EC">
              <w:rPr>
                <w:rFonts w:ascii="Times New Roman" w:eastAsia="Times New Roman" w:hAnsi="Times New Roman" w:cs="Times New Roman"/>
                <w:snapToGrid w:val="0"/>
                <w:lang w:val="lt-LT"/>
              </w:rPr>
              <w:br/>
              <w:t>Lytinio potraukio netekimas</w:t>
            </w:r>
            <w:r w:rsidRPr="00A025EC">
              <w:rPr>
                <w:rFonts w:ascii="Times New Roman" w:eastAsia="Times New Roman" w:hAnsi="Times New Roman" w:cs="Times New Roman"/>
                <w:snapToGrid w:val="0"/>
                <w:lang w:val="lt-LT"/>
              </w:rPr>
              <w:br/>
              <w:t>Pakitusi nuotaika</w:t>
            </w:r>
          </w:p>
        </w:tc>
        <w:tc>
          <w:tcPr>
            <w:tcW w:w="3190" w:type="dxa"/>
            <w:tcBorders>
              <w:top w:val="single" w:sz="4" w:space="0" w:color="auto"/>
              <w:left w:val="single" w:sz="4" w:space="0" w:color="auto"/>
              <w:bottom w:val="single" w:sz="4" w:space="0" w:color="auto"/>
              <w:right w:val="single" w:sz="4" w:space="0" w:color="auto"/>
            </w:tcBorders>
            <w:hideMark/>
          </w:tcPr>
          <w:p w14:paraId="3BD22A48"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Nerimas</w:t>
            </w:r>
            <w:r w:rsidRPr="00A025EC">
              <w:rPr>
                <w:rFonts w:ascii="Times New Roman" w:eastAsia="Times New Roman" w:hAnsi="Times New Roman" w:cs="Times New Roman"/>
                <w:snapToGrid w:val="0"/>
                <w:lang w:val="lt-LT"/>
              </w:rPr>
              <w:br/>
              <w:t>Depresija</w:t>
            </w:r>
            <w:r w:rsidRPr="00A025EC">
              <w:rPr>
                <w:rFonts w:ascii="Times New Roman" w:eastAsia="Times New Roman" w:hAnsi="Times New Roman" w:cs="Times New Roman"/>
                <w:snapToGrid w:val="0"/>
                <w:lang w:val="lt-LT"/>
              </w:rPr>
              <w:br/>
              <w:t>Nuotaikos svyravimai</w:t>
            </w:r>
          </w:p>
        </w:tc>
      </w:tr>
      <w:tr w:rsidR="00A025EC" w:rsidRPr="00A025EC" w14:paraId="67A66C50"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6D4ACA6F"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Nervų sistemos sutrikimai</w:t>
            </w:r>
          </w:p>
        </w:tc>
        <w:tc>
          <w:tcPr>
            <w:tcW w:w="3189" w:type="dxa"/>
            <w:tcBorders>
              <w:top w:val="single" w:sz="4" w:space="0" w:color="auto"/>
              <w:left w:val="single" w:sz="4" w:space="0" w:color="auto"/>
              <w:bottom w:val="single" w:sz="4" w:space="0" w:color="auto"/>
              <w:right w:val="single" w:sz="4" w:space="0" w:color="auto"/>
            </w:tcBorders>
            <w:hideMark/>
          </w:tcPr>
          <w:p w14:paraId="6944F683"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Galvos skausmas</w:t>
            </w:r>
            <w:r w:rsidRPr="00A025EC">
              <w:rPr>
                <w:rFonts w:ascii="Times New Roman" w:eastAsia="Times New Roman" w:hAnsi="Times New Roman" w:cs="Times New Roman"/>
                <w:snapToGrid w:val="0"/>
                <w:lang w:val="lt-LT"/>
              </w:rPr>
              <w:br/>
              <w:t>Migrena</w:t>
            </w:r>
          </w:p>
        </w:tc>
        <w:tc>
          <w:tcPr>
            <w:tcW w:w="3190" w:type="dxa"/>
            <w:tcBorders>
              <w:top w:val="single" w:sz="4" w:space="0" w:color="auto"/>
              <w:left w:val="single" w:sz="4" w:space="0" w:color="auto"/>
              <w:bottom w:val="single" w:sz="4" w:space="0" w:color="auto"/>
              <w:right w:val="single" w:sz="4" w:space="0" w:color="auto"/>
            </w:tcBorders>
            <w:hideMark/>
          </w:tcPr>
          <w:p w14:paraId="15B1F8E7"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Autonominės nervų sistemos disbalansas</w:t>
            </w:r>
            <w:r w:rsidRPr="00A025EC">
              <w:rPr>
                <w:rFonts w:ascii="Times New Roman" w:eastAsia="Times New Roman" w:hAnsi="Times New Roman" w:cs="Times New Roman"/>
                <w:snapToGrid w:val="0"/>
                <w:lang w:val="lt-LT"/>
              </w:rPr>
              <w:br/>
              <w:t>Dėmesio sutrikimas</w:t>
            </w:r>
          </w:p>
        </w:tc>
      </w:tr>
      <w:tr w:rsidR="00A025EC" w:rsidRPr="00A025EC" w14:paraId="0D38CCA0"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76963451"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Akių sutrikimai</w:t>
            </w:r>
          </w:p>
        </w:tc>
        <w:tc>
          <w:tcPr>
            <w:tcW w:w="3189" w:type="dxa"/>
            <w:tcBorders>
              <w:top w:val="single" w:sz="4" w:space="0" w:color="auto"/>
              <w:left w:val="single" w:sz="4" w:space="0" w:color="auto"/>
              <w:bottom w:val="single" w:sz="4" w:space="0" w:color="auto"/>
              <w:right w:val="single" w:sz="4" w:space="0" w:color="auto"/>
            </w:tcBorders>
          </w:tcPr>
          <w:p w14:paraId="7B61FFE8"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79A36A7A"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Akių sausumas</w:t>
            </w:r>
          </w:p>
        </w:tc>
      </w:tr>
      <w:tr w:rsidR="00A025EC" w:rsidRPr="00A025EC" w14:paraId="25D16EB5"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570EC4C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Ausų ir labirintų sutrikimai</w:t>
            </w:r>
          </w:p>
        </w:tc>
        <w:tc>
          <w:tcPr>
            <w:tcW w:w="3189" w:type="dxa"/>
            <w:tcBorders>
              <w:top w:val="single" w:sz="4" w:space="0" w:color="auto"/>
              <w:left w:val="single" w:sz="4" w:space="0" w:color="auto"/>
              <w:bottom w:val="single" w:sz="4" w:space="0" w:color="auto"/>
              <w:right w:val="single" w:sz="4" w:space="0" w:color="auto"/>
            </w:tcBorders>
          </w:tcPr>
          <w:p w14:paraId="6CA0F2E4"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75930FC8"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Spengimas ausyse</w:t>
            </w:r>
          </w:p>
        </w:tc>
      </w:tr>
      <w:tr w:rsidR="00A025EC" w:rsidRPr="00A025EC" w14:paraId="4B5F2988"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6E90E3C0"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Širdies sutrikimai</w:t>
            </w:r>
          </w:p>
        </w:tc>
        <w:tc>
          <w:tcPr>
            <w:tcW w:w="3189" w:type="dxa"/>
            <w:tcBorders>
              <w:top w:val="single" w:sz="4" w:space="0" w:color="auto"/>
              <w:left w:val="single" w:sz="4" w:space="0" w:color="auto"/>
              <w:bottom w:val="single" w:sz="4" w:space="0" w:color="auto"/>
              <w:right w:val="single" w:sz="4" w:space="0" w:color="auto"/>
            </w:tcBorders>
          </w:tcPr>
          <w:p w14:paraId="477E4053"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5176887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Nespecifinis kraujotakos sistemos sutrikimas</w:t>
            </w:r>
            <w:r w:rsidRPr="00A025EC">
              <w:rPr>
                <w:rFonts w:ascii="Times New Roman" w:eastAsia="Times New Roman" w:hAnsi="Times New Roman" w:cs="Times New Roman"/>
                <w:snapToGrid w:val="0"/>
                <w:lang w:val="lt-LT"/>
              </w:rPr>
              <w:br/>
              <w:t>Širdies plakimas</w:t>
            </w:r>
          </w:p>
        </w:tc>
      </w:tr>
      <w:tr w:rsidR="00A025EC" w:rsidRPr="00A025EC" w14:paraId="76170319"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1CC9257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Kraujagyslių sutrikimai</w:t>
            </w:r>
          </w:p>
        </w:tc>
        <w:tc>
          <w:tcPr>
            <w:tcW w:w="3189" w:type="dxa"/>
            <w:tcBorders>
              <w:top w:val="single" w:sz="4" w:space="0" w:color="auto"/>
              <w:left w:val="single" w:sz="4" w:space="0" w:color="auto"/>
              <w:bottom w:val="single" w:sz="4" w:space="0" w:color="auto"/>
              <w:right w:val="single" w:sz="4" w:space="0" w:color="auto"/>
            </w:tcBorders>
          </w:tcPr>
          <w:p w14:paraId="6BB01981"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5DCF55AF"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Hipotenzija</w:t>
            </w:r>
          </w:p>
        </w:tc>
      </w:tr>
      <w:tr w:rsidR="00A025EC" w:rsidRPr="00A025EC" w14:paraId="675D1736"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6BDEBED4"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Kvėpavimo sistemos, krūtinės ląstos ir tarpuplaučio sutrikimai</w:t>
            </w:r>
          </w:p>
        </w:tc>
        <w:tc>
          <w:tcPr>
            <w:tcW w:w="3189" w:type="dxa"/>
            <w:tcBorders>
              <w:top w:val="single" w:sz="4" w:space="0" w:color="auto"/>
              <w:left w:val="single" w:sz="4" w:space="0" w:color="auto"/>
              <w:bottom w:val="single" w:sz="4" w:space="0" w:color="auto"/>
              <w:right w:val="single" w:sz="4" w:space="0" w:color="auto"/>
            </w:tcBorders>
          </w:tcPr>
          <w:p w14:paraId="5B4BC8D2"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0563F93C"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Dusulys</w:t>
            </w:r>
          </w:p>
        </w:tc>
      </w:tr>
      <w:tr w:rsidR="00A025EC" w:rsidRPr="00A025EC" w14:paraId="453D9EAE"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79505718"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Virškinimo trakto sutrikimai</w:t>
            </w:r>
          </w:p>
        </w:tc>
        <w:tc>
          <w:tcPr>
            <w:tcW w:w="3189" w:type="dxa"/>
            <w:tcBorders>
              <w:top w:val="single" w:sz="4" w:space="0" w:color="auto"/>
              <w:left w:val="single" w:sz="4" w:space="0" w:color="auto"/>
              <w:bottom w:val="single" w:sz="4" w:space="0" w:color="auto"/>
              <w:right w:val="single" w:sz="4" w:space="0" w:color="auto"/>
            </w:tcBorders>
            <w:hideMark/>
          </w:tcPr>
          <w:p w14:paraId="1A2A23D0"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Pykinimas</w:t>
            </w:r>
            <w:r w:rsidRPr="00A025EC">
              <w:rPr>
                <w:rFonts w:ascii="Times New Roman" w:eastAsia="Times New Roman" w:hAnsi="Times New Roman" w:cs="Times New Roman"/>
                <w:snapToGrid w:val="0"/>
                <w:lang w:val="lt-LT"/>
              </w:rPr>
              <w:br/>
              <w:t>Pilvo skausmas</w:t>
            </w:r>
            <w:r w:rsidRPr="00A025EC">
              <w:rPr>
                <w:rFonts w:ascii="Times New Roman" w:eastAsia="Times New Roman" w:hAnsi="Times New Roman" w:cs="Times New Roman"/>
                <w:snapToGrid w:val="0"/>
                <w:lang w:val="lt-LT"/>
              </w:rPr>
              <w:br/>
              <w:t>Dujų susikaupimas</w:t>
            </w:r>
            <w:r w:rsidRPr="00A025EC">
              <w:rPr>
                <w:rFonts w:ascii="Times New Roman" w:eastAsia="Times New Roman" w:hAnsi="Times New Roman" w:cs="Times New Roman"/>
                <w:snapToGrid w:val="0"/>
                <w:lang w:val="lt-LT"/>
              </w:rPr>
              <w:br/>
              <w:t>Pilvo tempimas</w:t>
            </w:r>
            <w:r w:rsidRPr="00A025EC">
              <w:rPr>
                <w:rFonts w:ascii="Times New Roman" w:eastAsia="Times New Roman" w:hAnsi="Times New Roman" w:cs="Times New Roman"/>
                <w:snapToGrid w:val="0"/>
                <w:lang w:val="lt-LT"/>
              </w:rPr>
              <w:br/>
              <w:t>Vėmimas</w:t>
            </w:r>
          </w:p>
        </w:tc>
        <w:tc>
          <w:tcPr>
            <w:tcW w:w="3190" w:type="dxa"/>
            <w:tcBorders>
              <w:top w:val="single" w:sz="4" w:space="0" w:color="auto"/>
              <w:left w:val="single" w:sz="4" w:space="0" w:color="auto"/>
              <w:bottom w:val="single" w:sz="4" w:space="0" w:color="auto"/>
              <w:right w:val="single" w:sz="4" w:space="0" w:color="auto"/>
            </w:tcBorders>
            <w:hideMark/>
          </w:tcPr>
          <w:p w14:paraId="5DACB23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Viduriavimas</w:t>
            </w:r>
            <w:r w:rsidRPr="00A025EC">
              <w:rPr>
                <w:rFonts w:ascii="Times New Roman" w:eastAsia="Times New Roman" w:hAnsi="Times New Roman" w:cs="Times New Roman"/>
                <w:snapToGrid w:val="0"/>
                <w:lang w:val="lt-LT"/>
              </w:rPr>
              <w:br/>
              <w:t>Vidurių užkietėjimas</w:t>
            </w:r>
            <w:r w:rsidRPr="00A025EC">
              <w:rPr>
                <w:rFonts w:ascii="Times New Roman" w:eastAsia="Times New Roman" w:hAnsi="Times New Roman" w:cs="Times New Roman"/>
                <w:snapToGrid w:val="0"/>
                <w:lang w:val="lt-LT"/>
              </w:rPr>
              <w:br/>
              <w:t>Pilvo diskomfortas</w:t>
            </w:r>
            <w:r w:rsidRPr="00A025EC">
              <w:rPr>
                <w:rFonts w:ascii="Times New Roman" w:eastAsia="Times New Roman" w:hAnsi="Times New Roman" w:cs="Times New Roman"/>
                <w:snapToGrid w:val="0"/>
                <w:lang w:val="lt-LT"/>
              </w:rPr>
              <w:br/>
              <w:t>Virškinimo trakto uždegimas</w:t>
            </w:r>
            <w:r w:rsidRPr="00A025EC">
              <w:rPr>
                <w:rFonts w:ascii="Times New Roman" w:eastAsia="Times New Roman" w:hAnsi="Times New Roman" w:cs="Times New Roman"/>
                <w:snapToGrid w:val="0"/>
                <w:lang w:val="lt-LT"/>
              </w:rPr>
              <w:br/>
              <w:t>Gingivitas</w:t>
            </w:r>
          </w:p>
        </w:tc>
      </w:tr>
      <w:tr w:rsidR="00A025EC" w:rsidRPr="000349CC" w14:paraId="2F507929"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67FD439D"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Odos ir poodinio audinio sutrikimai</w:t>
            </w:r>
          </w:p>
        </w:tc>
        <w:tc>
          <w:tcPr>
            <w:tcW w:w="3189" w:type="dxa"/>
            <w:tcBorders>
              <w:top w:val="single" w:sz="4" w:space="0" w:color="auto"/>
              <w:left w:val="single" w:sz="4" w:space="0" w:color="auto"/>
              <w:bottom w:val="single" w:sz="4" w:space="0" w:color="auto"/>
              <w:right w:val="single" w:sz="4" w:space="0" w:color="auto"/>
            </w:tcBorders>
            <w:hideMark/>
          </w:tcPr>
          <w:p w14:paraId="7A17C608"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Paprastieji spuogai</w:t>
            </w:r>
            <w:r w:rsidRPr="00A025EC">
              <w:rPr>
                <w:rFonts w:ascii="Times New Roman" w:eastAsia="Times New Roman" w:hAnsi="Times New Roman" w:cs="Times New Roman"/>
                <w:snapToGrid w:val="0"/>
                <w:lang w:val="lt-LT"/>
              </w:rPr>
              <w:br/>
              <w:t>Alopecija</w:t>
            </w:r>
            <w:r w:rsidRPr="00A025EC">
              <w:rPr>
                <w:rFonts w:ascii="Times New Roman" w:eastAsia="Times New Roman" w:hAnsi="Times New Roman" w:cs="Times New Roman"/>
                <w:noProof/>
                <w:snapToGrid w:val="0"/>
                <w:lang w:val="lt-LT"/>
              </w:rPr>
              <w:br/>
            </w:r>
            <w:r w:rsidRPr="00A025EC">
              <w:rPr>
                <w:rFonts w:ascii="Times New Roman" w:eastAsia="Times New Roman" w:hAnsi="Times New Roman" w:cs="Times New Roman"/>
                <w:noProof/>
                <w:snapToGrid w:val="0"/>
                <w:lang w:val="lt-LT"/>
              </w:rPr>
              <w:tab/>
            </w:r>
          </w:p>
        </w:tc>
        <w:tc>
          <w:tcPr>
            <w:tcW w:w="3190" w:type="dxa"/>
            <w:tcBorders>
              <w:top w:val="single" w:sz="4" w:space="0" w:color="auto"/>
              <w:left w:val="single" w:sz="4" w:space="0" w:color="auto"/>
              <w:bottom w:val="single" w:sz="4" w:space="0" w:color="auto"/>
              <w:right w:val="single" w:sz="4" w:space="0" w:color="auto"/>
            </w:tcBorders>
            <w:hideMark/>
          </w:tcPr>
          <w:p w14:paraId="7D15259A"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Sausa oda</w:t>
            </w:r>
            <w:r w:rsidRPr="00A025EC">
              <w:rPr>
                <w:rFonts w:ascii="Times New Roman" w:eastAsia="Times New Roman" w:hAnsi="Times New Roman" w:cs="Times New Roman"/>
                <w:snapToGrid w:val="0"/>
                <w:lang w:val="lt-LT"/>
              </w:rPr>
              <w:br/>
              <w:t>Hiperhidrozė</w:t>
            </w:r>
            <w:r w:rsidRPr="00A025EC">
              <w:rPr>
                <w:rFonts w:ascii="Times New Roman" w:eastAsia="Times New Roman" w:hAnsi="Times New Roman" w:cs="Times New Roman"/>
                <w:snapToGrid w:val="0"/>
                <w:lang w:val="lt-LT"/>
              </w:rPr>
              <w:br/>
              <w:t xml:space="preserve">Niežėjimas </w:t>
            </w:r>
            <w:r w:rsidRPr="00A025EC">
              <w:rPr>
                <w:rFonts w:ascii="Times New Roman" w:eastAsia="Times New Roman" w:hAnsi="Times New Roman" w:cs="Times New Roman"/>
                <w:snapToGrid w:val="0"/>
                <w:lang w:val="lt-LT"/>
              </w:rPr>
              <w:br/>
              <w:t xml:space="preserve">Hirsutizmas </w:t>
            </w:r>
            <w:r w:rsidRPr="00A025EC">
              <w:rPr>
                <w:rFonts w:ascii="Times New Roman" w:eastAsia="Times New Roman" w:hAnsi="Times New Roman" w:cs="Times New Roman"/>
                <w:snapToGrid w:val="0"/>
                <w:lang w:val="lt-LT"/>
              </w:rPr>
              <w:br/>
              <w:t>Onichoklazė (</w:t>
            </w:r>
            <w:r w:rsidRPr="00A025EC">
              <w:rPr>
                <w:rFonts w:ascii="Times New Roman" w:eastAsia="Times New Roman" w:hAnsi="Times New Roman" w:cs="Times New Roman"/>
                <w:i/>
                <w:snapToGrid w:val="0"/>
                <w:lang w:val="lt-LT"/>
              </w:rPr>
              <w:t>Onychoclasis</w:t>
            </w:r>
            <w:r w:rsidRPr="00A025EC">
              <w:rPr>
                <w:rFonts w:ascii="Times New Roman" w:eastAsia="Times New Roman" w:hAnsi="Times New Roman" w:cs="Times New Roman"/>
                <w:snapToGrid w:val="0"/>
                <w:lang w:val="lt-LT"/>
              </w:rPr>
              <w:t xml:space="preserve">) </w:t>
            </w:r>
            <w:r w:rsidRPr="00A025EC">
              <w:rPr>
                <w:rFonts w:ascii="Times New Roman" w:eastAsia="Times New Roman" w:hAnsi="Times New Roman" w:cs="Times New Roman"/>
                <w:snapToGrid w:val="0"/>
                <w:lang w:val="lt-LT"/>
              </w:rPr>
              <w:br/>
              <w:t xml:space="preserve">Pleiskanos </w:t>
            </w:r>
            <w:r w:rsidRPr="00A025EC">
              <w:rPr>
                <w:rFonts w:ascii="Times New Roman" w:eastAsia="Times New Roman" w:hAnsi="Times New Roman" w:cs="Times New Roman"/>
                <w:snapToGrid w:val="0"/>
                <w:lang w:val="lt-LT"/>
              </w:rPr>
              <w:br/>
              <w:t xml:space="preserve">Dermatitas </w:t>
            </w:r>
            <w:r w:rsidRPr="00A025EC">
              <w:rPr>
                <w:rFonts w:ascii="Times New Roman" w:eastAsia="Times New Roman" w:hAnsi="Times New Roman" w:cs="Times New Roman"/>
                <w:snapToGrid w:val="0"/>
                <w:lang w:val="lt-LT"/>
              </w:rPr>
              <w:br/>
              <w:t>Nenormalus plaukų augimas</w:t>
            </w:r>
            <w:r w:rsidRPr="00A025EC">
              <w:rPr>
                <w:rFonts w:ascii="Times New Roman" w:eastAsia="Times New Roman" w:hAnsi="Times New Roman" w:cs="Times New Roman"/>
                <w:snapToGrid w:val="0"/>
                <w:lang w:val="lt-LT"/>
              </w:rPr>
              <w:br/>
              <w:t>Jautrumo šviesai reakcijos pigmentacijos sutrikimas</w:t>
            </w:r>
          </w:p>
        </w:tc>
      </w:tr>
      <w:tr w:rsidR="00A025EC" w:rsidRPr="000349CC" w14:paraId="4D2901E2"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3D44E93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lastRenderedPageBreak/>
              <w:t>Skeleto, raumenų ir jungiamojo audinio sutrikimai</w:t>
            </w:r>
          </w:p>
        </w:tc>
        <w:tc>
          <w:tcPr>
            <w:tcW w:w="3189" w:type="dxa"/>
            <w:tcBorders>
              <w:top w:val="single" w:sz="4" w:space="0" w:color="auto"/>
              <w:left w:val="single" w:sz="4" w:space="0" w:color="auto"/>
              <w:bottom w:val="single" w:sz="4" w:space="0" w:color="auto"/>
              <w:right w:val="single" w:sz="4" w:space="0" w:color="auto"/>
            </w:tcBorders>
            <w:hideMark/>
          </w:tcPr>
          <w:p w14:paraId="17B4D714"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Nugaros skausmas</w:t>
            </w:r>
            <w:r w:rsidRPr="00A025EC">
              <w:rPr>
                <w:rFonts w:ascii="Times New Roman" w:eastAsia="Times New Roman" w:hAnsi="Times New Roman" w:cs="Times New Roman"/>
                <w:snapToGrid w:val="0"/>
                <w:lang w:val="lt-LT"/>
              </w:rPr>
              <w:br/>
            </w:r>
          </w:p>
        </w:tc>
        <w:tc>
          <w:tcPr>
            <w:tcW w:w="3190" w:type="dxa"/>
            <w:tcBorders>
              <w:top w:val="single" w:sz="4" w:space="0" w:color="auto"/>
              <w:left w:val="single" w:sz="4" w:space="0" w:color="auto"/>
              <w:bottom w:val="single" w:sz="4" w:space="0" w:color="auto"/>
              <w:right w:val="single" w:sz="4" w:space="0" w:color="auto"/>
            </w:tcBorders>
            <w:hideMark/>
          </w:tcPr>
          <w:p w14:paraId="0FABCECB"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Kaulų skausmas</w:t>
            </w:r>
            <w:r w:rsidRPr="00A025EC">
              <w:rPr>
                <w:rFonts w:ascii="Times New Roman" w:eastAsia="Times New Roman" w:hAnsi="Times New Roman" w:cs="Times New Roman"/>
                <w:snapToGrid w:val="0"/>
                <w:lang w:val="lt-LT"/>
              </w:rPr>
              <w:br/>
              <w:t>Raumenų spazmai</w:t>
            </w:r>
            <w:r w:rsidRPr="00A025EC">
              <w:rPr>
                <w:rFonts w:ascii="Times New Roman" w:eastAsia="Times New Roman" w:hAnsi="Times New Roman" w:cs="Times New Roman"/>
                <w:snapToGrid w:val="0"/>
                <w:lang w:val="lt-LT"/>
              </w:rPr>
              <w:br/>
              <w:t>Galūnių skausmas</w:t>
            </w:r>
            <w:r w:rsidRPr="00A025EC">
              <w:rPr>
                <w:rFonts w:ascii="Times New Roman" w:eastAsia="Times New Roman" w:hAnsi="Times New Roman" w:cs="Times New Roman"/>
                <w:snapToGrid w:val="0"/>
                <w:lang w:val="lt-LT"/>
              </w:rPr>
              <w:br/>
              <w:t>Galūnių sunkumas</w:t>
            </w:r>
          </w:p>
        </w:tc>
      </w:tr>
      <w:tr w:rsidR="00A025EC" w:rsidRPr="00A025EC" w14:paraId="153C9E99" w14:textId="77777777" w:rsidTr="00AC2A39">
        <w:trPr>
          <w:cantSplit/>
        </w:trPr>
        <w:tc>
          <w:tcPr>
            <w:tcW w:w="2268" w:type="dxa"/>
            <w:tcBorders>
              <w:top w:val="single" w:sz="4" w:space="0" w:color="auto"/>
              <w:left w:val="single" w:sz="4" w:space="0" w:color="auto"/>
              <w:bottom w:val="single" w:sz="4" w:space="0" w:color="auto"/>
              <w:right w:val="single" w:sz="4" w:space="0" w:color="auto"/>
            </w:tcBorders>
            <w:hideMark/>
          </w:tcPr>
          <w:p w14:paraId="393A278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Inkstų ir šlapimo takų sutrikimai</w:t>
            </w:r>
          </w:p>
        </w:tc>
        <w:tc>
          <w:tcPr>
            <w:tcW w:w="3189" w:type="dxa"/>
            <w:tcBorders>
              <w:top w:val="single" w:sz="4" w:space="0" w:color="auto"/>
              <w:left w:val="single" w:sz="4" w:space="0" w:color="auto"/>
              <w:bottom w:val="single" w:sz="4" w:space="0" w:color="auto"/>
              <w:right w:val="single" w:sz="4" w:space="0" w:color="auto"/>
            </w:tcBorders>
          </w:tcPr>
          <w:p w14:paraId="070B1327"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4EEA7FFB"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Šlapimo takų infekcija</w:t>
            </w:r>
          </w:p>
        </w:tc>
      </w:tr>
      <w:tr w:rsidR="00A025EC" w:rsidRPr="00A025EC" w14:paraId="272CDE5C" w14:textId="77777777" w:rsidTr="00AC2A39">
        <w:trPr>
          <w:cantSplit/>
          <w:trHeight w:val="2062"/>
        </w:trPr>
        <w:tc>
          <w:tcPr>
            <w:tcW w:w="2268" w:type="dxa"/>
            <w:tcBorders>
              <w:top w:val="single" w:sz="4" w:space="0" w:color="auto"/>
              <w:left w:val="single" w:sz="4" w:space="0" w:color="auto"/>
              <w:bottom w:val="single" w:sz="4" w:space="0" w:color="auto"/>
              <w:right w:val="single" w:sz="4" w:space="0" w:color="auto"/>
            </w:tcBorders>
            <w:hideMark/>
          </w:tcPr>
          <w:p w14:paraId="519D01F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Lytinės sistemos ir krūties sutrikimai</w:t>
            </w:r>
          </w:p>
        </w:tc>
        <w:tc>
          <w:tcPr>
            <w:tcW w:w="3189" w:type="dxa"/>
            <w:tcBorders>
              <w:top w:val="single" w:sz="4" w:space="0" w:color="auto"/>
              <w:left w:val="single" w:sz="4" w:space="0" w:color="auto"/>
              <w:bottom w:val="single" w:sz="4" w:space="0" w:color="auto"/>
              <w:right w:val="single" w:sz="4" w:space="0" w:color="auto"/>
            </w:tcBorders>
          </w:tcPr>
          <w:p w14:paraId="0F6124EB"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Diskomfortas krūtyse</w:t>
            </w:r>
            <w:r w:rsidRPr="00A025EC">
              <w:rPr>
                <w:rFonts w:ascii="Times New Roman" w:eastAsia="Times New Roman" w:hAnsi="Times New Roman" w:cs="Times New Roman"/>
                <w:snapToGrid w:val="0"/>
                <w:lang w:val="lt-LT"/>
              </w:rPr>
              <w:br/>
              <w:t>Kiaušidžių cista</w:t>
            </w:r>
            <w:r w:rsidRPr="00A025EC">
              <w:rPr>
                <w:rFonts w:ascii="Times New Roman" w:eastAsia="Times New Roman" w:hAnsi="Times New Roman" w:cs="Times New Roman"/>
                <w:snapToGrid w:val="0"/>
                <w:lang w:val="lt-LT"/>
              </w:rPr>
              <w:br/>
              <w:t>Veido ir kaklo paraudimas</w:t>
            </w:r>
          </w:p>
          <w:p w14:paraId="1CD20A17"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r w:rsidRPr="00A025EC">
              <w:rPr>
                <w:rFonts w:ascii="Times New Roman" w:eastAsia="Times New Roman" w:hAnsi="Times New Roman" w:cs="Times New Roman"/>
                <w:snapToGrid w:val="0"/>
                <w:lang w:val="lt-LT"/>
              </w:rPr>
              <w:t>Kraujavimas iš gimdos ar makšties, įskaitant tepimą</w:t>
            </w:r>
          </w:p>
          <w:p w14:paraId="40D9C91B" w14:textId="77777777" w:rsidR="00A025EC" w:rsidRPr="00A025EC" w:rsidRDefault="00A025EC" w:rsidP="00A025EC">
            <w:pPr>
              <w:spacing w:after="0" w:line="240" w:lineRule="auto"/>
              <w:rPr>
                <w:rFonts w:ascii="Times New Roman" w:eastAsia="Times New Roman" w:hAnsi="Times New Roman" w:cs="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7E04E5D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Makšties kandidozė</w:t>
            </w:r>
            <w:r w:rsidRPr="00A025EC">
              <w:rPr>
                <w:rFonts w:ascii="Times New Roman" w:eastAsia="Times New Roman" w:hAnsi="Times New Roman" w:cs="Times New Roman"/>
                <w:snapToGrid w:val="0"/>
                <w:lang w:val="lt-LT"/>
              </w:rPr>
              <w:br/>
              <w:t>Vulvovaginalinis sausumas</w:t>
            </w:r>
            <w:r w:rsidRPr="00A025EC">
              <w:rPr>
                <w:rFonts w:ascii="Times New Roman" w:eastAsia="Times New Roman" w:hAnsi="Times New Roman" w:cs="Times New Roman"/>
                <w:snapToGrid w:val="0"/>
                <w:lang w:val="lt-LT"/>
              </w:rPr>
              <w:br/>
              <w:t>Išskyros iš lytinių organų</w:t>
            </w:r>
            <w:r w:rsidRPr="00A025EC">
              <w:rPr>
                <w:rFonts w:ascii="Times New Roman" w:eastAsia="Times New Roman" w:hAnsi="Times New Roman" w:cs="Times New Roman"/>
                <w:snapToGrid w:val="0"/>
                <w:lang w:val="lt-LT"/>
              </w:rPr>
              <w:br/>
              <w:t>Dubens skausmas</w:t>
            </w:r>
            <w:r w:rsidRPr="00A025EC">
              <w:rPr>
                <w:rFonts w:ascii="Times New Roman" w:eastAsia="Times New Roman" w:hAnsi="Times New Roman" w:cs="Times New Roman"/>
                <w:snapToGrid w:val="0"/>
                <w:lang w:val="lt-LT"/>
              </w:rPr>
              <w:br/>
              <w:t>Atrofinis vulvovaginitas</w:t>
            </w:r>
            <w:r w:rsidRPr="00A025EC">
              <w:rPr>
                <w:rFonts w:ascii="Times New Roman" w:eastAsia="Times New Roman" w:hAnsi="Times New Roman" w:cs="Times New Roman"/>
                <w:snapToGrid w:val="0"/>
                <w:lang w:val="lt-LT"/>
              </w:rPr>
              <w:br/>
              <w:t xml:space="preserve">Krūties augliai </w:t>
            </w:r>
          </w:p>
          <w:p w14:paraId="1CF2BC42"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Fibrocistinė krūties liga</w:t>
            </w:r>
            <w:r w:rsidRPr="00A025EC">
              <w:rPr>
                <w:rFonts w:ascii="Times New Roman" w:eastAsia="Times New Roman" w:hAnsi="Times New Roman" w:cs="Times New Roman"/>
                <w:snapToGrid w:val="0"/>
                <w:lang w:val="lt-LT"/>
              </w:rPr>
              <w:br/>
              <w:t>Krūties sukietėjimas</w:t>
            </w:r>
          </w:p>
        </w:tc>
      </w:tr>
      <w:tr w:rsidR="00A025EC" w:rsidRPr="00A025EC" w14:paraId="7147572D" w14:textId="77777777" w:rsidTr="00AC2A39">
        <w:trPr>
          <w:cantSplit/>
          <w:trHeight w:val="740"/>
        </w:trPr>
        <w:tc>
          <w:tcPr>
            <w:tcW w:w="2268" w:type="dxa"/>
            <w:tcBorders>
              <w:top w:val="single" w:sz="4" w:space="0" w:color="auto"/>
              <w:left w:val="single" w:sz="4" w:space="0" w:color="auto"/>
              <w:bottom w:val="single" w:sz="4" w:space="0" w:color="auto"/>
              <w:right w:val="single" w:sz="4" w:space="0" w:color="auto"/>
            </w:tcBorders>
            <w:hideMark/>
          </w:tcPr>
          <w:p w14:paraId="7F5B339A"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b/>
                <w:snapToGrid w:val="0"/>
                <w:lang w:val="lt-LT"/>
              </w:rPr>
              <w:t>Bendrieji sutrikimai ir vartojimo vietos pažeidimai</w:t>
            </w:r>
          </w:p>
        </w:tc>
        <w:tc>
          <w:tcPr>
            <w:tcW w:w="3189" w:type="dxa"/>
            <w:tcBorders>
              <w:top w:val="single" w:sz="4" w:space="0" w:color="auto"/>
              <w:left w:val="single" w:sz="4" w:space="0" w:color="auto"/>
              <w:bottom w:val="single" w:sz="4" w:space="0" w:color="auto"/>
              <w:right w:val="single" w:sz="4" w:space="0" w:color="auto"/>
            </w:tcBorders>
            <w:hideMark/>
          </w:tcPr>
          <w:p w14:paraId="68D7A662"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Asteninės būklės</w:t>
            </w:r>
            <w:r w:rsidRPr="00A025EC">
              <w:rPr>
                <w:rFonts w:ascii="Times New Roman" w:eastAsia="Times New Roman" w:hAnsi="Times New Roman" w:cs="Times New Roman"/>
                <w:snapToGrid w:val="0"/>
                <w:lang w:val="lt-LT"/>
              </w:rPr>
              <w:br/>
              <w:t>Irzlumas</w:t>
            </w:r>
          </w:p>
        </w:tc>
        <w:tc>
          <w:tcPr>
            <w:tcW w:w="3190" w:type="dxa"/>
            <w:tcBorders>
              <w:top w:val="single" w:sz="4" w:space="0" w:color="auto"/>
              <w:left w:val="single" w:sz="4" w:space="0" w:color="auto"/>
              <w:bottom w:val="single" w:sz="4" w:space="0" w:color="auto"/>
              <w:right w:val="single" w:sz="4" w:space="0" w:color="auto"/>
            </w:tcBorders>
            <w:hideMark/>
          </w:tcPr>
          <w:p w14:paraId="3416FF27"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Edema</w:t>
            </w:r>
          </w:p>
        </w:tc>
      </w:tr>
    </w:tbl>
    <w:p w14:paraId="58E85BA6" w14:textId="77777777" w:rsidR="00A025EC" w:rsidRPr="00A025EC" w:rsidRDefault="00A025EC" w:rsidP="00A025E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6510C459" w14:textId="77777777" w:rsidR="00A025EC" w:rsidRPr="00A025EC" w:rsidRDefault="00A025EC" w:rsidP="00A025EC">
      <w:pPr>
        <w:tabs>
          <w:tab w:val="left" w:pos="567"/>
        </w:tabs>
        <w:autoSpaceDE w:val="0"/>
        <w:autoSpaceDN w:val="0"/>
        <w:adjustRightInd w:val="0"/>
        <w:spacing w:after="0" w:line="260" w:lineRule="exact"/>
        <w:jc w:val="both"/>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t>Kaulų mineralinio tankio sumažėjimas</w:t>
      </w:r>
    </w:p>
    <w:p w14:paraId="4F496A64" w14:textId="7748E7D9" w:rsidR="00A025EC" w:rsidRPr="00A025EC" w:rsidRDefault="00A025EC" w:rsidP="00A025E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noProof/>
          <w:snapToGrid w:val="0"/>
          <w:szCs w:val="24"/>
          <w:lang w:val="lt-LT"/>
        </w:rPr>
        <w:t>Nekontroliuojamame klinikiniame tyrime, kuriame dalyvavo 111 Visanette gydomų paauglių (nuo 12 iki &lt; 18</w:t>
      </w:r>
      <w:r w:rsidR="00A36C89"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noProof/>
          <w:snapToGrid w:val="0"/>
          <w:szCs w:val="24"/>
          <w:lang w:val="lt-LT"/>
        </w:rPr>
        <w:t xml:space="preserve">metų), 103-ims jų buvo atlikti KMT matavimai. Apytikriai 72 % šio tyrimo dalyvių po 12 preparato vartojimo mėnesių pasireiškė KMT sumažėjimas </w:t>
      </w:r>
      <w:r w:rsidRPr="00A025EC">
        <w:rPr>
          <w:rFonts w:ascii="Times New Roman" w:eastAsia="Times New Roman" w:hAnsi="Times New Roman" w:cs="Times New Roman"/>
          <w:snapToGrid w:val="0"/>
          <w:szCs w:val="24"/>
          <w:lang w:val="lt-LT"/>
        </w:rPr>
        <w:t>stuburo juosmeninėje srityje (L2–L4) (žr. 4.4</w:t>
      </w:r>
      <w:r w:rsidR="00A36C89"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snapToGrid w:val="0"/>
          <w:szCs w:val="24"/>
          <w:lang w:val="lt-LT"/>
        </w:rPr>
        <w:t>skyrių).</w:t>
      </w:r>
    </w:p>
    <w:p w14:paraId="4E8352EC" w14:textId="77777777" w:rsidR="00A025EC" w:rsidRPr="00A025EC" w:rsidRDefault="00A025EC" w:rsidP="00A025E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lang w:val="lt-LT"/>
        </w:rPr>
      </w:pPr>
    </w:p>
    <w:p w14:paraId="1F110459" w14:textId="77777777" w:rsidR="00A025EC" w:rsidRPr="00A025EC" w:rsidRDefault="00A025EC" w:rsidP="00BD604A">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lang w:val="lt-LT"/>
        </w:rPr>
      </w:pPr>
      <w:r w:rsidRPr="00A025EC">
        <w:rPr>
          <w:rFonts w:ascii="Times New Roman" w:eastAsia="Times New Roman" w:hAnsi="Times New Roman" w:cs="Times New Roman"/>
          <w:noProof/>
          <w:snapToGrid w:val="0"/>
          <w:szCs w:val="24"/>
          <w:u w:val="single"/>
          <w:lang w:val="lt-LT"/>
        </w:rPr>
        <w:t>Pranešimas apie įtariamas nepageidaujamas reakcijas</w:t>
      </w:r>
    </w:p>
    <w:p w14:paraId="6AE09149" w14:textId="42F378E0" w:rsidR="00A025EC" w:rsidRPr="00A025EC" w:rsidRDefault="00A025EC" w:rsidP="008607EF">
      <w:pPr>
        <w:autoSpaceDE w:val="0"/>
        <w:autoSpaceDN w:val="0"/>
        <w:adjustRightInd w:val="0"/>
        <w:spacing w:after="0" w:line="240" w:lineRule="auto"/>
        <w:rPr>
          <w:rFonts w:ascii="Times New Roman" w:eastAsia="Calibri" w:hAnsi="Times New Roman" w:cs="Times New Roman"/>
          <w:noProof/>
          <w:szCs w:val="24"/>
          <w:lang w:val="lt-LT"/>
        </w:rPr>
      </w:pPr>
      <w:r w:rsidRPr="00A025EC">
        <w:rPr>
          <w:rFonts w:ascii="Times New Roman" w:eastAsia="Calibri"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A025EC">
        <w:rPr>
          <w:rFonts w:ascii="Times New Roman" w:eastAsia="Calibri" w:hAnsi="Times New Roman" w:cs="Times New Roman"/>
          <w:szCs w:val="24"/>
          <w:lang w:val="lt-LT"/>
        </w:rPr>
        <w:t xml:space="preserve"> </w:t>
      </w:r>
      <w:r w:rsidRPr="00A025EC">
        <w:rPr>
          <w:rFonts w:ascii="Times New Roman" w:eastAsia="Calibri" w:hAnsi="Times New Roman" w:cs="Times New Roman"/>
          <w:noProof/>
          <w:szCs w:val="24"/>
          <w:lang w:val="lt-LT"/>
        </w:rPr>
        <w:t>Sveikatos priežiūros specialistai turi pranešti apie bet kokias įtariamas nepageidaujamas reakcijas, užpildę interneto svetainėje http://</w:t>
      </w:r>
      <w:hyperlink r:id="rId7" w:history="1">
        <w:r w:rsidRPr="00A025EC">
          <w:rPr>
            <w:rFonts w:ascii="Times New Roman" w:eastAsia="Calibri" w:hAnsi="Times New Roman" w:cs="Times New Roman"/>
            <w:color w:val="0000FF"/>
            <w:u w:val="single"/>
            <w:lang w:val="lt-LT"/>
          </w:rPr>
          <w:t>www.vvkt.lt</w:t>
        </w:r>
      </w:hyperlink>
      <w:r w:rsidRPr="00A025EC">
        <w:rPr>
          <w:rFonts w:ascii="Times New Roman" w:eastAsia="Calibri"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025EC">
          <w:rPr>
            <w:rFonts w:ascii="Times New Roman" w:eastAsia="Calibri" w:hAnsi="Times New Roman" w:cs="Times New Roman"/>
            <w:color w:val="0000FF"/>
            <w:u w:val="single"/>
            <w:lang w:val="lt-LT"/>
          </w:rPr>
          <w:t>NepageidaujamaR@vvkt.lt</w:t>
        </w:r>
      </w:hyperlink>
      <w:r w:rsidRPr="00A025EC">
        <w:rPr>
          <w:rFonts w:ascii="Times New Roman" w:eastAsia="Calibri" w:hAnsi="Times New Roman" w:cs="Times New Roman"/>
          <w:noProof/>
          <w:szCs w:val="24"/>
          <w:lang w:val="lt-LT"/>
        </w:rPr>
        <w:t>), per interneto svetainę (adresu http://www.vvkt.lt).</w:t>
      </w:r>
    </w:p>
    <w:p w14:paraId="44329E3F" w14:textId="77777777" w:rsidR="00A025EC" w:rsidRPr="00A025EC" w:rsidRDefault="00A025EC" w:rsidP="00A025EC">
      <w:pPr>
        <w:spacing w:after="0" w:line="240" w:lineRule="auto"/>
        <w:outlineLvl w:val="0"/>
        <w:rPr>
          <w:rFonts w:ascii="Times New Roman" w:eastAsia="Times New Roman" w:hAnsi="Times New Roman" w:cs="Times New Roman"/>
          <w:b/>
          <w:noProof/>
          <w:snapToGrid w:val="0"/>
          <w:szCs w:val="24"/>
          <w:lang w:val="lt-LT"/>
        </w:rPr>
      </w:pPr>
    </w:p>
    <w:p w14:paraId="64EDB31F"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4.9</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Perdozavimas</w:t>
      </w:r>
    </w:p>
    <w:p w14:paraId="0DFD9D1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580DD6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Ūmaus toksinio poveikio tyrimai, atlikti su dienogestu, nerodo ūmaus nepageidaujamo poveikio rizikos netyčia pavartojus kelias paros terapines dozes.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color w:val="000000"/>
          <w:szCs w:val="24"/>
          <w:lang w:val="lt-LT"/>
        </w:rPr>
        <w:t>Specifinio priešnuodžio nėra.</w:t>
      </w:r>
      <w:r w:rsidRPr="00A025EC">
        <w:rPr>
          <w:rFonts w:ascii="Times New Roman" w:eastAsia="Times New Roman" w:hAnsi="Times New Roman" w:cs="Times New Roman"/>
          <w:noProof/>
          <w:snapToGrid w:val="0"/>
          <w:color w:val="000000"/>
          <w:szCs w:val="24"/>
          <w:lang w:val="lt-LT"/>
        </w:rPr>
        <w:t xml:space="preserve"> </w:t>
      </w:r>
      <w:r w:rsidRPr="00A025EC">
        <w:rPr>
          <w:rFonts w:ascii="Times New Roman" w:eastAsia="Times New Roman" w:hAnsi="Times New Roman" w:cs="Times New Roman"/>
          <w:snapToGrid w:val="0"/>
          <w:color w:val="000000"/>
          <w:szCs w:val="24"/>
          <w:lang w:val="lt-LT"/>
        </w:rPr>
        <w:t xml:space="preserve">Vartojant </w:t>
      </w:r>
      <w:r w:rsidRPr="00A025EC">
        <w:rPr>
          <w:rFonts w:ascii="Times New Roman" w:eastAsia="Times New Roman" w:hAnsi="Times New Roman" w:cs="Times New Roman"/>
          <w:snapToGrid w:val="0"/>
          <w:szCs w:val="24"/>
          <w:lang w:val="lt-LT"/>
        </w:rPr>
        <w:t>20–30 mg dienogesto kasdien (nuo 10 iki 15 kartų didesnė dozė negu Visannette) 24 savaites, vartojimas buvo labai gerai toleruojamas.</w:t>
      </w:r>
    </w:p>
    <w:p w14:paraId="4BBB05B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0D7585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0658635"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5.</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FARMAKOLOGINĖS SAVYBĖS</w:t>
      </w:r>
    </w:p>
    <w:p w14:paraId="11DA6F5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3EEB035"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5.1</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Farmakodinaminės savybės</w:t>
      </w:r>
    </w:p>
    <w:p w14:paraId="76EA92EE" w14:textId="77777777" w:rsidR="00A025EC" w:rsidRPr="00A025EC" w:rsidRDefault="00A025EC" w:rsidP="00A025EC">
      <w:pPr>
        <w:spacing w:after="0" w:line="240" w:lineRule="auto"/>
        <w:outlineLvl w:val="0"/>
        <w:rPr>
          <w:rFonts w:ascii="Times New Roman" w:eastAsia="Times New Roman" w:hAnsi="Times New Roman" w:cs="Times New Roman"/>
          <w:b/>
          <w:noProof/>
          <w:snapToGrid w:val="0"/>
          <w:szCs w:val="24"/>
          <w:lang w:val="lt-LT"/>
        </w:rPr>
      </w:pPr>
    </w:p>
    <w:p w14:paraId="20139EB6"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0"/>
          <w:lang w:val="lt-LT"/>
        </w:rPr>
      </w:pPr>
      <w:r w:rsidRPr="00A025EC">
        <w:rPr>
          <w:rFonts w:ascii="Times New Roman" w:eastAsia="Times New Roman" w:hAnsi="Times New Roman" w:cs="Times New Roman"/>
          <w:snapToGrid w:val="0"/>
          <w:szCs w:val="20"/>
          <w:lang w:val="lt-LT"/>
        </w:rPr>
        <w:t>Farmakoterapinė grupė – progestogenai, ATC kodas – G03D B08.</w:t>
      </w:r>
    </w:p>
    <w:p w14:paraId="2BBC757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Dienogestas yra noretisterono derivatas be androgeninio, bet greičiau su antiandrogeniniu veikimu, atitinkančiu maždaug vieną trečiąją ciproterono acetato. Dienogestas jungiasi su žmogaus gimdos progesterono receptoriumi tik 10 % santykinio progesterono afiniškumu. Nepaisant žemo progesterono receptoriaus afiniškumo, dienogestas turi stiprų progestogeninį poveikį </w:t>
      </w:r>
      <w:r w:rsidRPr="00A025EC">
        <w:rPr>
          <w:rFonts w:ascii="Times New Roman" w:eastAsia="Times New Roman" w:hAnsi="Times New Roman" w:cs="Times New Roman"/>
          <w:i/>
          <w:snapToGrid w:val="0"/>
          <w:lang w:val="lt-LT"/>
        </w:rPr>
        <w:t>in vivo</w:t>
      </w:r>
      <w:r w:rsidRPr="00A025EC">
        <w:rPr>
          <w:rFonts w:ascii="Times New Roman" w:eastAsia="Times New Roman" w:hAnsi="Times New Roman" w:cs="Times New Roman"/>
          <w:snapToGrid w:val="0"/>
          <w:lang w:val="lt-LT"/>
        </w:rPr>
        <w:t xml:space="preserve">. Reikšmingo androgeninio, mineralkortikoidinio ar gliukokortikoidinio dienogesto poveikio </w:t>
      </w:r>
      <w:r w:rsidRPr="00A025EC">
        <w:rPr>
          <w:rFonts w:ascii="Times New Roman" w:eastAsia="Times New Roman" w:hAnsi="Times New Roman" w:cs="Times New Roman"/>
          <w:i/>
          <w:snapToGrid w:val="0"/>
          <w:lang w:val="lt-LT"/>
        </w:rPr>
        <w:t>in vivo</w:t>
      </w:r>
      <w:r w:rsidRPr="00A025EC">
        <w:rPr>
          <w:rFonts w:ascii="Times New Roman" w:eastAsia="Times New Roman" w:hAnsi="Times New Roman" w:cs="Times New Roman"/>
          <w:snapToGrid w:val="0"/>
          <w:lang w:val="lt-LT"/>
        </w:rPr>
        <w:t xml:space="preserve"> nenustatyta. </w:t>
      </w:r>
    </w:p>
    <w:p w14:paraId="77F3762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2079B4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Dienogestas veikia endometriozę, mažindamas endogeninio estradiolio gamybą ir taip slopindamas trofinį estradiolio poveikį eutopinei ir ektopinei gimdos gleivinei.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Nuolat vartojamas dienogestas lemia hipoestrogeninį, hipergestageninį endokrininį balansą, kuris sukelia pradinį endometrinio audinio atsiskyrimą, po kurio vyksta endometro židinių atrofija.</w:t>
      </w:r>
    </w:p>
    <w:p w14:paraId="08DD54DB" w14:textId="77777777" w:rsidR="00A025EC" w:rsidRPr="00A025EC" w:rsidRDefault="00A025EC" w:rsidP="00A025EC">
      <w:pPr>
        <w:spacing w:after="0" w:line="240" w:lineRule="auto"/>
        <w:rPr>
          <w:rFonts w:ascii="Times New Roman" w:eastAsia="Times New Roman" w:hAnsi="Times New Roman" w:cs="Times New Roman"/>
          <w:noProof/>
          <w:snapToGrid w:val="0"/>
          <w:szCs w:val="24"/>
          <w:shd w:val="clear" w:color="auto" w:fill="B3B3B3"/>
          <w:lang w:val="lt-LT"/>
        </w:rPr>
      </w:pPr>
    </w:p>
    <w:p w14:paraId="2E0D0969" w14:textId="77777777" w:rsidR="00A025EC" w:rsidRPr="00A025EC" w:rsidRDefault="00A025EC" w:rsidP="00A025EC">
      <w:pPr>
        <w:spacing w:after="0" w:line="240" w:lineRule="auto"/>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Duomenys apie veiksmingumą:</w:t>
      </w:r>
    </w:p>
    <w:p w14:paraId="452ECF4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FD35B65"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Visannette pranašumas palyginus su placebu nustatytas 3 mėnesių trukmės tyrime, kuriame dalyvavo 198 pacientės, sergančios endometrioze.</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Endometriozės sukeltas dubens skausmas matuotas pagal vizualinę analoginę skalę (0–100 mm).</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Po 3 mėnesių trukmės gydymo Visannette nustatytas statistiškai reikšmingas skirtumas, palyginus su placebu (</w:t>
      </w:r>
      <w:r w:rsidRPr="00A025EC">
        <w:rPr>
          <w:rFonts w:ascii="Times New Roman" w:eastAsia="Times New Roman" w:hAnsi="Times New Roman" w:cs="Times New Roman"/>
          <w:snapToGrid w:val="0"/>
          <w:lang w:val="lt-LT"/>
        </w:rPr>
        <w:sym w:font="Symbol" w:char="F044"/>
      </w:r>
      <w:r w:rsidRPr="00A025EC">
        <w:rPr>
          <w:rFonts w:ascii="Times New Roman" w:eastAsia="Times New Roman" w:hAnsi="Times New Roman" w:cs="Times New Roman"/>
          <w:snapToGrid w:val="0"/>
          <w:szCs w:val="24"/>
          <w:lang w:val="lt-LT"/>
        </w:rPr>
        <w:t> = 12,3 mm; 95% PI: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6,4–18,1; p &lt; 0,0001), ir kliniškai reikšmingas skausmo sumažėjimas, palyginus su pradiniu (bendras sumažėjimas = 27,4 mm±22,9).</w:t>
      </w:r>
      <w:r w:rsidRPr="00A025EC">
        <w:rPr>
          <w:rFonts w:ascii="Times New Roman" w:eastAsia="Times New Roman" w:hAnsi="Times New Roman" w:cs="Times New Roman"/>
          <w:noProof/>
          <w:snapToGrid w:val="0"/>
          <w:szCs w:val="24"/>
          <w:lang w:val="lt-LT"/>
        </w:rPr>
        <w:br/>
      </w:r>
    </w:p>
    <w:p w14:paraId="5A6601CA"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Po 3 mėnesių trukmės gydymo Visannette 37,3</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pacientėms nustatytas 50</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ar didesnis su endometrioze susijusio dubens skausmo sumažėjimas be reikšmingo didesnio kartu vartojamų vaistų nuo skausmo kiekio padidėjimo (vartojant placebą: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19,8</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18,6</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Visannette gydytoms pacientėms nustatytas 75</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ar didesnis su endometrioze susijusio dubens skausmo sumažėjimas be reikšmingo didesnio kartu vartojamų vaistų nuo skausmo kiekio padidėjimo (vartojant placebą:</w:t>
      </w:r>
      <w:r w:rsidRPr="00A025EC">
        <w:rPr>
          <w:rFonts w:ascii="Times New Roman" w:eastAsia="Times New Roman" w:hAnsi="Times New Roman" w:cs="Times New Roman"/>
          <w:noProof/>
          <w:snapToGrid w:val="0"/>
          <w:szCs w:val="24"/>
          <w:lang w:val="lt-LT"/>
        </w:rPr>
        <w:t xml:space="preserve"> 7,3</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noProof/>
          <w:snapToGrid w:val="0"/>
          <w:szCs w:val="24"/>
          <w:lang w:val="lt-LT"/>
        </w:rPr>
        <w:t>%).</w:t>
      </w:r>
    </w:p>
    <w:p w14:paraId="165F82E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92D3CD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Šio atviro, placebu kontroliuojamo tyrimo pratęsimo rezultatai leidžia galvoti apie tolesnį su endometrioze susijusio dubens skausmo mažėjimą gydant iki 15 mėnesių.</w:t>
      </w:r>
    </w:p>
    <w:p w14:paraId="0784FAE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39A12C3"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snapToGrid w:val="0"/>
          <w:szCs w:val="24"/>
          <w:lang w:val="lt-LT"/>
        </w:rPr>
        <w:t>Placebu kontroliuojami rezultatai patvirtinti 6 mėnesių trukmės aktyviai kontroliuojamu tyrimu, kuriame dalyvavo 252 pacientės, sergančios endometrioze, ir kuriame preparatas lygintas su GnAH (gonadotropiną atpalaiduojančiu hormonu).</w:t>
      </w:r>
    </w:p>
    <w:p w14:paraId="18CE881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6471473" w14:textId="77777777" w:rsidR="00A025EC" w:rsidRPr="00A025EC" w:rsidRDefault="00A025EC" w:rsidP="00A025E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Trijų tyrimų, kuriuose iš viso dalyvavo 252 pacientės, vartojusios 2 mg dienogesto dozę kasdien, rezultatai parodė žymų endometriozės židinių sumažėjimą po 6 mėnesių trukmės gydymo.</w:t>
      </w:r>
    </w:p>
    <w:p w14:paraId="2FE8478F" w14:textId="77777777" w:rsidR="00A025EC" w:rsidRPr="00A025EC" w:rsidRDefault="00A025EC" w:rsidP="00A025E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noProof/>
          <w:snapToGrid w:val="0"/>
          <w:szCs w:val="24"/>
          <w:lang w:val="lt-LT"/>
        </w:rPr>
      </w:pPr>
    </w:p>
    <w:p w14:paraId="7D0E133C" w14:textId="77777777" w:rsidR="00A025EC" w:rsidRPr="00A025EC" w:rsidRDefault="00A025EC" w:rsidP="00A025E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Nedidelio tyrimo (n </w:t>
      </w:r>
      <w:r w:rsidRPr="00A025EC">
        <w:rPr>
          <w:rFonts w:ascii="Times New Roman" w:eastAsia="Times New Roman" w:hAnsi="Times New Roman" w:cs="Times New Roman"/>
          <w:snapToGrid w:val="0"/>
          <w:color w:val="000000"/>
          <w:szCs w:val="24"/>
          <w:lang w:val="lt-LT"/>
        </w:rPr>
        <w:t>=</w:t>
      </w:r>
      <w:r w:rsidRPr="00A025EC">
        <w:rPr>
          <w:rFonts w:ascii="Times New Roman" w:eastAsia="Times New Roman" w:hAnsi="Times New Roman" w:cs="Times New Roman"/>
          <w:snapToGrid w:val="0"/>
          <w:szCs w:val="24"/>
          <w:lang w:val="lt-LT"/>
        </w:rPr>
        <w:t> 8 kiekvienoje dozės grupėje) rezultatai parodė, kad 1 mg dienogesto paros dozė po 1 mėnesio trukmės gydymo sukelia būklę, kurios metu ovuliacija nevyksta.</w:t>
      </w:r>
      <w:r w:rsidRPr="00A025EC">
        <w:rPr>
          <w:rFonts w:ascii="Times New Roman" w:eastAsia="Times New Roman" w:hAnsi="Times New Roman" w:cs="Times New Roman"/>
          <w:noProof/>
          <w:snapToGrid w:val="0"/>
          <w:color w:val="000000"/>
          <w:szCs w:val="24"/>
          <w:lang w:val="lt-LT"/>
        </w:rPr>
        <w:t xml:space="preserve"> </w:t>
      </w:r>
      <w:r w:rsidRPr="00A025EC">
        <w:rPr>
          <w:rFonts w:ascii="Times New Roman" w:eastAsia="Times New Roman" w:hAnsi="Times New Roman" w:cs="Times New Roman"/>
          <w:snapToGrid w:val="0"/>
          <w:color w:val="000000"/>
          <w:szCs w:val="24"/>
          <w:lang w:val="lt-LT"/>
        </w:rPr>
        <w:t>Visannette netirtas dėl kontraceptinio veiksmingumo didesniuose tyrimuose.</w:t>
      </w:r>
    </w:p>
    <w:p w14:paraId="2004E048"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761CEAD1"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i/>
          <w:snapToGrid w:val="0"/>
          <w:szCs w:val="24"/>
          <w:u w:val="single"/>
          <w:lang w:val="lt-LT"/>
        </w:rPr>
        <w:t>Duomenys apie saugumą:</w:t>
      </w:r>
    </w:p>
    <w:p w14:paraId="4E694AC3"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3865F7FA"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gydymo metu endogeninio estrogeno koncentracija yra slopinama vidutiniškai.</w:t>
      </w:r>
    </w:p>
    <w:p w14:paraId="3AE70331"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4B7252AE" w14:textId="77777777" w:rsidR="00A025EC" w:rsidRPr="00A025EC" w:rsidRDefault="00A025EC" w:rsidP="00A025EC">
      <w:pPr>
        <w:widowControl w:val="0"/>
        <w:spacing w:after="0" w:line="240" w:lineRule="auto"/>
        <w:rPr>
          <w:rFonts w:ascii="Times New Roman" w:eastAsia="Times New Roman" w:hAnsi="Times New Roman" w:cs="Times New Roman"/>
          <w:snapToGrid w:val="0"/>
          <w:sz w:val="24"/>
          <w:szCs w:val="24"/>
          <w:lang w:val="lt-LT"/>
        </w:rPr>
      </w:pPr>
      <w:r w:rsidRPr="00A025EC">
        <w:rPr>
          <w:rFonts w:ascii="Times New Roman" w:eastAsia="Times New Roman" w:hAnsi="Times New Roman" w:cs="Times New Roman"/>
          <w:snapToGrid w:val="0"/>
          <w:szCs w:val="24"/>
          <w:lang w:val="lt-LT"/>
        </w:rPr>
        <w:t>Šiuo metu duomenų apie ilgalaikius kaulų mineralinio tankio (KMT) pokyčius ir lūžių riziką Visannette vartojančioms pacientėms nėra. KMT įvertintas 21 suaugusiai  pacientei prieš ir 6 mėnesiai po gydymo Visannette – vidutinis KMT nesumažėjo.</w:t>
      </w:r>
      <w:r w:rsidRPr="00A025EC">
        <w:rPr>
          <w:rFonts w:ascii="Times New Roman" w:eastAsia="Times New Roman" w:hAnsi="Times New Roman" w:cs="Times New Roman"/>
          <w:b/>
          <w:snapToGrid w:val="0"/>
          <w:szCs w:val="24"/>
          <w:lang w:val="lt-LT"/>
        </w:rPr>
        <w:t xml:space="preserve"> </w:t>
      </w:r>
      <w:r w:rsidRPr="00A025EC">
        <w:rPr>
          <w:rFonts w:ascii="Times New Roman" w:eastAsia="Times New Roman" w:hAnsi="Times New Roman" w:cs="Times New Roman"/>
          <w:snapToGrid w:val="0"/>
          <w:szCs w:val="24"/>
          <w:lang w:val="lt-LT"/>
        </w:rPr>
        <w:t>29 pacientėms, gydytoms leuprorelino acetatu (LA), po to paties laikotarpio pastebėtas vidutinis 4,04</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w:t>
      </w:r>
      <w:r w:rsidRPr="00A025EC">
        <w:rPr>
          <w:rFonts w:ascii="Times New Roman" w:eastAsia="Times New Roman" w:hAnsi="Times New Roman" w:cs="Times New Roman"/>
          <w:b/>
          <w:snapToGrid w:val="0"/>
          <w:szCs w:val="24"/>
          <w:lang w:val="lt-LT"/>
        </w:rPr>
        <w:t>±</w:t>
      </w:r>
      <w:r w:rsidRPr="00A025EC">
        <w:rPr>
          <w:rFonts w:ascii="Times New Roman" w:eastAsia="Times New Roman" w:hAnsi="Times New Roman" w:cs="Times New Roman"/>
          <w:snapToGrid w:val="0"/>
          <w:szCs w:val="24"/>
          <w:lang w:val="lt-LT"/>
        </w:rPr>
        <w:t> 4,84</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szCs w:val="24"/>
          <w:lang w:val="lt-LT"/>
        </w:rPr>
        <w:t>% sumažėjimas (</w:t>
      </w:r>
      <w:r w:rsidRPr="00A025EC">
        <w:rPr>
          <w:rFonts w:ascii="Times New Roman" w:eastAsia="Times New Roman" w:hAnsi="Times New Roman" w:cs="Times New Roman"/>
          <w:snapToGrid w:val="0"/>
          <w:lang w:val="lt-LT"/>
        </w:rPr>
        <w:sym w:font="Symbol" w:char="F044"/>
      </w:r>
      <w:r w:rsidRPr="00A025EC">
        <w:rPr>
          <w:rFonts w:ascii="Times New Roman" w:eastAsia="Times New Roman" w:hAnsi="Times New Roman" w:cs="Times New Roman"/>
          <w:snapToGrid w:val="0"/>
          <w:szCs w:val="24"/>
          <w:lang w:val="lt-LT"/>
        </w:rPr>
        <w:t> tarp grupių = 4,29%; 95% PI: 1,93</w:t>
      </w:r>
      <w:r w:rsidRPr="00A025EC">
        <w:rPr>
          <w:rFonts w:ascii="Times New Roman" w:eastAsia="Times New Roman" w:hAnsi="Times New Roman" w:cs="Times New Roman"/>
          <w:snapToGrid w:val="0"/>
          <w:szCs w:val="24"/>
          <w:lang w:val="lt-LT"/>
        </w:rPr>
        <w:noBreakHyphen/>
        <w:t>6,66; p &lt; 0,0003</w:t>
      </w:r>
      <w:r w:rsidRPr="00A025EC">
        <w:rPr>
          <w:rFonts w:ascii="Times New Roman" w:eastAsia="Times New Roman" w:hAnsi="Times New Roman" w:cs="Times New Roman"/>
          <w:bCs/>
          <w:snapToGrid w:val="0"/>
          <w:szCs w:val="24"/>
          <w:lang w:val="lt-LT"/>
        </w:rPr>
        <w:t>).</w:t>
      </w:r>
    </w:p>
    <w:p w14:paraId="7BDABBEB"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116816FE"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Iki 15 mėnesių trukmės gydymo Visannette metu (n = 168) žymaus standartinių laboratorinių parametrų (įskaitant: hematologinius, kraujo biocheminius, kepenų fermentų, lipidų ir HbA1C tyrimus) vidutinių verčių pokyčių nestebėta.</w:t>
      </w:r>
    </w:p>
    <w:p w14:paraId="6146C20C"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snapToGrid w:val="0"/>
          <w:szCs w:val="24"/>
          <w:lang w:val="lt-LT"/>
        </w:rPr>
      </w:pPr>
    </w:p>
    <w:p w14:paraId="728F33E7" w14:textId="77777777" w:rsidR="00A025EC" w:rsidRPr="00A025EC" w:rsidRDefault="00A025EC" w:rsidP="008607EF">
      <w:pPr>
        <w:keepNext/>
        <w:tabs>
          <w:tab w:val="left" w:pos="11174"/>
          <w:tab w:val="left" w:pos="15142"/>
        </w:tabs>
        <w:suppressAutoHyphens/>
        <w:spacing w:after="0" w:line="240" w:lineRule="auto"/>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i/>
          <w:snapToGrid w:val="0"/>
          <w:szCs w:val="24"/>
          <w:lang w:val="lt-LT"/>
        </w:rPr>
        <w:lastRenderedPageBreak/>
        <w:t>Duomenys apie saugumą paauglėms</w:t>
      </w:r>
    </w:p>
    <w:p w14:paraId="7AC7142F" w14:textId="77777777" w:rsidR="00A025EC" w:rsidRPr="00A025EC" w:rsidRDefault="00A025EC" w:rsidP="008607EF">
      <w:pPr>
        <w:keepNext/>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425E453C" w14:textId="77777777" w:rsidR="00A025EC" w:rsidRDefault="00A025EC" w:rsidP="008607EF">
      <w:pPr>
        <w:keepNext/>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noProof/>
          <w:snapToGrid w:val="0"/>
          <w:szCs w:val="24"/>
          <w:lang w:val="lt-LT"/>
        </w:rPr>
        <w:t>Visannette veiksmingumas, atsižvelgiant į KMT, buvo tirtas daugiau kaip 12 mėnesių trukusiame nekontroliuojameme klinikiniame tyrime, kuriame dalyvavo 111 paauglių (nuo 12 iki &lt; 18 metų), kurioms buvo kliniškai patvirtinta ar įtariama endometriozė</w:t>
      </w:r>
      <w:r w:rsidRPr="00A025EC">
        <w:rPr>
          <w:rFonts w:ascii="Times New Roman" w:eastAsia="Times New Roman" w:hAnsi="Times New Roman" w:cs="Times New Roman"/>
          <w:snapToGrid w:val="0"/>
          <w:szCs w:val="24"/>
          <w:lang w:val="lt-LT"/>
        </w:rPr>
        <w:t>. Vidutinis santykinis stuburo juosmeninės srities (L2–L4) KMT pokytis nuo pradinio dydžio 103-ims pacientėms, kurioms buvo atliktas KMT matavimas, buvo –1,2 %. Pacientėms, kurių KMT buvo sumažėjęs, praėjus 6 mėnesių po gydymo pabaigos buvo atliktas papildomas KMT matavimas, kuris parodė KMT padidėjimą iki –0,6 %.</w:t>
      </w:r>
    </w:p>
    <w:p w14:paraId="720CEEBB" w14:textId="77777777" w:rsidR="0037016A" w:rsidRDefault="0037016A" w:rsidP="00AC2A39">
      <w:pPr>
        <w:tabs>
          <w:tab w:val="left" w:pos="567"/>
        </w:tabs>
        <w:spacing w:after="0" w:line="260" w:lineRule="exact"/>
        <w:rPr>
          <w:rFonts w:ascii="Times New Roman" w:eastAsia="Times New Roman" w:hAnsi="Times New Roman" w:cs="Times New Roman"/>
          <w:i/>
          <w:noProof/>
          <w:szCs w:val="20"/>
          <w:u w:val="single"/>
          <w:lang w:val="lt-LT"/>
        </w:rPr>
      </w:pPr>
    </w:p>
    <w:p w14:paraId="3592F9DF" w14:textId="3A83EC4C" w:rsidR="00AC2A39" w:rsidRPr="00FD6A02" w:rsidRDefault="00AC2A39" w:rsidP="00AC2A39">
      <w:pPr>
        <w:tabs>
          <w:tab w:val="left" w:pos="567"/>
        </w:tabs>
        <w:spacing w:after="0" w:line="260" w:lineRule="exact"/>
        <w:rPr>
          <w:rFonts w:ascii="Times New Roman" w:eastAsia="Times New Roman" w:hAnsi="Times New Roman" w:cs="Times New Roman"/>
          <w:i/>
          <w:noProof/>
          <w:szCs w:val="20"/>
          <w:u w:val="single"/>
          <w:lang w:val="lt-LT"/>
        </w:rPr>
      </w:pPr>
      <w:r w:rsidRPr="00FD6A02">
        <w:rPr>
          <w:rFonts w:ascii="Times New Roman" w:eastAsia="Times New Roman" w:hAnsi="Times New Roman" w:cs="Times New Roman"/>
          <w:i/>
          <w:noProof/>
          <w:szCs w:val="20"/>
          <w:u w:val="single"/>
          <w:lang w:val="lt-LT"/>
        </w:rPr>
        <w:t>Ilgalaikis saugumas</w:t>
      </w:r>
    </w:p>
    <w:p w14:paraId="6288A924" w14:textId="18031FA1" w:rsidR="00AC2A39" w:rsidRDefault="00AC2A39" w:rsidP="000A2E36">
      <w:pPr>
        <w:widowControl w:val="0"/>
        <w:spacing w:after="0" w:line="240" w:lineRule="auto"/>
        <w:rPr>
          <w:rFonts w:ascii="Times New Roman" w:eastAsia="Times New Roman" w:hAnsi="Times New Roman" w:cs="Times New Roman"/>
          <w:snapToGrid w:val="0"/>
          <w:szCs w:val="24"/>
          <w:lang w:val="lt-LT"/>
        </w:rPr>
      </w:pPr>
      <w:r w:rsidRPr="000A2E36">
        <w:rPr>
          <w:rFonts w:ascii="Times New Roman" w:eastAsia="Times New Roman" w:hAnsi="Times New Roman" w:cs="Times New Roman"/>
          <w:snapToGrid w:val="0"/>
          <w:szCs w:val="24"/>
          <w:lang w:val="lt-LT"/>
        </w:rPr>
        <w:t xml:space="preserve">Siekiant ištirti </w:t>
      </w:r>
      <w:r w:rsidR="00394309">
        <w:rPr>
          <w:rFonts w:ascii="Times New Roman" w:eastAsia="Times New Roman" w:hAnsi="Times New Roman" w:cs="Times New Roman"/>
          <w:snapToGrid w:val="0"/>
          <w:szCs w:val="24"/>
          <w:lang w:val="lt-LT"/>
        </w:rPr>
        <w:t xml:space="preserve">pirmą </w:t>
      </w:r>
      <w:r w:rsidRPr="000A2E36">
        <w:rPr>
          <w:rFonts w:ascii="Times New Roman" w:eastAsia="Times New Roman" w:hAnsi="Times New Roman" w:cs="Times New Roman"/>
          <w:snapToGrid w:val="0"/>
          <w:szCs w:val="24"/>
          <w:lang w:val="lt-LT"/>
        </w:rPr>
        <w:t xml:space="preserve">kliniškai reikšmingos depresijos pasireiškimą ar </w:t>
      </w:r>
      <w:r w:rsidR="00594AC3">
        <w:rPr>
          <w:rFonts w:ascii="Times New Roman" w:eastAsia="Times New Roman" w:hAnsi="Times New Roman" w:cs="Times New Roman"/>
          <w:snapToGrid w:val="0"/>
          <w:szCs w:val="24"/>
          <w:lang w:val="lt-LT"/>
        </w:rPr>
        <w:t>būklės pablogėjimą</w:t>
      </w:r>
      <w:r w:rsidRPr="000A2E36">
        <w:rPr>
          <w:rFonts w:ascii="Times New Roman" w:eastAsia="Times New Roman" w:hAnsi="Times New Roman" w:cs="Times New Roman"/>
          <w:snapToGrid w:val="0"/>
          <w:szCs w:val="24"/>
          <w:lang w:val="lt-LT"/>
        </w:rPr>
        <w:t xml:space="preserve"> ir anemijos </w:t>
      </w:r>
      <w:r w:rsidR="00FB32AB">
        <w:rPr>
          <w:rFonts w:ascii="Times New Roman" w:eastAsia="Times New Roman" w:hAnsi="Times New Roman" w:cs="Times New Roman"/>
          <w:snapToGrid w:val="0"/>
          <w:szCs w:val="24"/>
          <w:lang w:val="lt-LT"/>
        </w:rPr>
        <w:t>išsivystymą</w:t>
      </w:r>
      <w:r w:rsidRPr="000A2E36">
        <w:rPr>
          <w:rFonts w:ascii="Times New Roman" w:eastAsia="Times New Roman" w:hAnsi="Times New Roman" w:cs="Times New Roman"/>
          <w:snapToGrid w:val="0"/>
          <w:szCs w:val="24"/>
          <w:lang w:val="lt-LT"/>
        </w:rPr>
        <w:t xml:space="preserve"> buvo atliktas</w:t>
      </w:r>
      <w:r w:rsidR="001C600A" w:rsidRPr="000A2E36">
        <w:rPr>
          <w:rFonts w:ascii="Times New Roman" w:eastAsia="Times New Roman" w:hAnsi="Times New Roman" w:cs="Times New Roman"/>
          <w:snapToGrid w:val="0"/>
          <w:szCs w:val="24"/>
          <w:lang w:val="lt-LT"/>
        </w:rPr>
        <w:t xml:space="preserve"> ilgalaikis</w:t>
      </w:r>
      <w:r w:rsidR="00FD6A02" w:rsidRPr="000A2E36">
        <w:rPr>
          <w:rFonts w:ascii="Times New Roman" w:eastAsia="Times New Roman" w:hAnsi="Times New Roman" w:cs="Times New Roman"/>
          <w:snapToGrid w:val="0"/>
          <w:szCs w:val="24"/>
          <w:lang w:val="lt-LT"/>
        </w:rPr>
        <w:t>,</w:t>
      </w:r>
      <w:r w:rsidR="0037016A">
        <w:rPr>
          <w:rFonts w:ascii="Times New Roman" w:eastAsia="Times New Roman" w:hAnsi="Times New Roman" w:cs="Times New Roman"/>
          <w:snapToGrid w:val="0"/>
          <w:szCs w:val="24"/>
          <w:lang w:val="lt-LT"/>
        </w:rPr>
        <w:t xml:space="preserve"> poregistracinis</w:t>
      </w:r>
      <w:r w:rsidR="001C600A" w:rsidRPr="000A2E36">
        <w:rPr>
          <w:rFonts w:ascii="Times New Roman" w:eastAsia="Times New Roman" w:hAnsi="Times New Roman" w:cs="Times New Roman"/>
          <w:snapToGrid w:val="0"/>
          <w:szCs w:val="24"/>
          <w:lang w:val="lt-LT"/>
        </w:rPr>
        <w:t xml:space="preserve"> aktyvaus stebėjimo tyrimas. Iš viso </w:t>
      </w:r>
      <w:r w:rsidR="001E43C3">
        <w:rPr>
          <w:rFonts w:ascii="Times New Roman" w:eastAsia="Times New Roman" w:hAnsi="Times New Roman" w:cs="Times New Roman"/>
          <w:snapToGrid w:val="0"/>
          <w:szCs w:val="24"/>
          <w:lang w:val="lt-LT"/>
        </w:rPr>
        <w:t xml:space="preserve">į tyrimą buvo įtraukta </w:t>
      </w:r>
      <w:r w:rsidR="001C600A" w:rsidRPr="000A2E36">
        <w:rPr>
          <w:rFonts w:ascii="Times New Roman" w:eastAsia="Times New Roman" w:hAnsi="Times New Roman" w:cs="Times New Roman"/>
          <w:snapToGrid w:val="0"/>
          <w:szCs w:val="24"/>
          <w:lang w:val="lt-LT"/>
        </w:rPr>
        <w:t>27</w:t>
      </w:r>
      <w:r w:rsidR="00DF7A69" w:rsidRPr="00A025EC">
        <w:rPr>
          <w:rFonts w:ascii="Times New Roman" w:eastAsia="Times New Roman" w:hAnsi="Times New Roman" w:cs="Times New Roman"/>
          <w:snapToGrid w:val="0"/>
          <w:szCs w:val="24"/>
          <w:lang w:val="lt-LT"/>
        </w:rPr>
        <w:t> </w:t>
      </w:r>
      <w:r w:rsidR="001C600A" w:rsidRPr="000A2E36">
        <w:rPr>
          <w:rFonts w:ascii="Times New Roman" w:eastAsia="Times New Roman" w:hAnsi="Times New Roman" w:cs="Times New Roman"/>
          <w:snapToGrid w:val="0"/>
          <w:szCs w:val="24"/>
          <w:lang w:val="lt-LT"/>
        </w:rPr>
        <w:t xml:space="preserve">840 moterų, kurioms </w:t>
      </w:r>
      <w:r w:rsidR="00395130">
        <w:rPr>
          <w:rFonts w:ascii="Times New Roman" w:eastAsia="Times New Roman" w:hAnsi="Times New Roman" w:cs="Times New Roman"/>
          <w:snapToGrid w:val="0"/>
          <w:szCs w:val="24"/>
          <w:lang w:val="lt-LT"/>
        </w:rPr>
        <w:t xml:space="preserve">buvo </w:t>
      </w:r>
      <w:r w:rsidR="001C600A" w:rsidRPr="000A2E36">
        <w:rPr>
          <w:rFonts w:ascii="Times New Roman" w:eastAsia="Times New Roman" w:hAnsi="Times New Roman" w:cs="Times New Roman"/>
          <w:snapToGrid w:val="0"/>
          <w:szCs w:val="24"/>
          <w:lang w:val="lt-LT"/>
        </w:rPr>
        <w:t>naujai paskirta</w:t>
      </w:r>
      <w:r w:rsidR="00395130">
        <w:rPr>
          <w:rFonts w:ascii="Times New Roman" w:eastAsia="Times New Roman" w:hAnsi="Times New Roman" w:cs="Times New Roman"/>
          <w:snapToGrid w:val="0"/>
          <w:szCs w:val="24"/>
          <w:lang w:val="lt-LT"/>
        </w:rPr>
        <w:t>s</w:t>
      </w:r>
      <w:r w:rsidR="001C600A" w:rsidRPr="000A2E36">
        <w:rPr>
          <w:rFonts w:ascii="Times New Roman" w:eastAsia="Times New Roman" w:hAnsi="Times New Roman" w:cs="Times New Roman"/>
          <w:snapToGrid w:val="0"/>
          <w:szCs w:val="24"/>
          <w:lang w:val="lt-LT"/>
        </w:rPr>
        <w:t xml:space="preserve"> hormonin</w:t>
      </w:r>
      <w:r w:rsidR="00395130">
        <w:rPr>
          <w:rFonts w:ascii="Times New Roman" w:eastAsia="Times New Roman" w:hAnsi="Times New Roman" w:cs="Times New Roman"/>
          <w:snapToGrid w:val="0"/>
          <w:szCs w:val="24"/>
          <w:lang w:val="lt-LT"/>
        </w:rPr>
        <w:t>is</w:t>
      </w:r>
      <w:r w:rsidR="001C600A" w:rsidRPr="000A2E36">
        <w:rPr>
          <w:rFonts w:ascii="Times New Roman" w:eastAsia="Times New Roman" w:hAnsi="Times New Roman" w:cs="Times New Roman"/>
          <w:snapToGrid w:val="0"/>
          <w:szCs w:val="24"/>
          <w:lang w:val="lt-LT"/>
        </w:rPr>
        <w:t xml:space="preserve"> endometriozės </w:t>
      </w:r>
      <w:r w:rsidR="00395130">
        <w:rPr>
          <w:rFonts w:ascii="Times New Roman" w:eastAsia="Times New Roman" w:hAnsi="Times New Roman" w:cs="Times New Roman"/>
          <w:snapToGrid w:val="0"/>
          <w:szCs w:val="24"/>
          <w:lang w:val="lt-LT"/>
        </w:rPr>
        <w:t>gydymas</w:t>
      </w:r>
      <w:r w:rsidR="005B437C">
        <w:rPr>
          <w:rFonts w:ascii="Times New Roman" w:eastAsia="Times New Roman" w:hAnsi="Times New Roman" w:cs="Times New Roman"/>
          <w:snapToGrid w:val="0"/>
          <w:szCs w:val="24"/>
          <w:lang w:val="lt-LT"/>
        </w:rPr>
        <w:t xml:space="preserve"> ir kurios </w:t>
      </w:r>
      <w:r w:rsidR="00A141BA">
        <w:rPr>
          <w:rFonts w:ascii="Times New Roman" w:eastAsia="Times New Roman" w:hAnsi="Times New Roman" w:cs="Times New Roman"/>
          <w:snapToGrid w:val="0"/>
          <w:szCs w:val="24"/>
          <w:lang w:val="lt-LT"/>
        </w:rPr>
        <w:t xml:space="preserve">buvo stebėtos </w:t>
      </w:r>
      <w:r w:rsidR="00A141BA" w:rsidRPr="000A2E36">
        <w:rPr>
          <w:rFonts w:ascii="Times New Roman" w:eastAsia="Times New Roman" w:hAnsi="Times New Roman" w:cs="Times New Roman"/>
          <w:snapToGrid w:val="0"/>
          <w:szCs w:val="24"/>
          <w:lang w:val="lt-LT"/>
        </w:rPr>
        <w:t>iki 7</w:t>
      </w:r>
      <w:r w:rsidR="00A141BA" w:rsidRPr="00A025EC">
        <w:rPr>
          <w:rFonts w:ascii="Times New Roman" w:eastAsia="Times New Roman" w:hAnsi="Times New Roman" w:cs="Times New Roman"/>
          <w:snapToGrid w:val="0"/>
          <w:szCs w:val="24"/>
          <w:lang w:val="lt-LT"/>
        </w:rPr>
        <w:t> </w:t>
      </w:r>
      <w:r w:rsidR="00A141BA" w:rsidRPr="000A2E36">
        <w:rPr>
          <w:rFonts w:ascii="Times New Roman" w:eastAsia="Times New Roman" w:hAnsi="Times New Roman" w:cs="Times New Roman"/>
          <w:snapToGrid w:val="0"/>
          <w:szCs w:val="24"/>
          <w:lang w:val="lt-LT"/>
        </w:rPr>
        <w:t>metų</w:t>
      </w:r>
      <w:r w:rsidR="00B66CB2">
        <w:rPr>
          <w:rFonts w:ascii="Times New Roman" w:eastAsia="Times New Roman" w:hAnsi="Times New Roman" w:cs="Times New Roman"/>
          <w:snapToGrid w:val="0"/>
          <w:szCs w:val="24"/>
          <w:lang w:val="lt-LT"/>
        </w:rPr>
        <w:t>.</w:t>
      </w:r>
    </w:p>
    <w:p w14:paraId="7F1957DD" w14:textId="77777777" w:rsidR="000A2E36" w:rsidRPr="000A2E36" w:rsidRDefault="000A2E36" w:rsidP="000A2E36">
      <w:pPr>
        <w:widowControl w:val="0"/>
        <w:spacing w:after="0" w:line="240" w:lineRule="auto"/>
        <w:rPr>
          <w:rFonts w:ascii="Times New Roman" w:eastAsia="Times New Roman" w:hAnsi="Times New Roman" w:cs="Times New Roman"/>
          <w:snapToGrid w:val="0"/>
          <w:szCs w:val="24"/>
          <w:lang w:val="lt-LT"/>
        </w:rPr>
      </w:pPr>
    </w:p>
    <w:p w14:paraId="2FCDAEB5" w14:textId="11710BC2" w:rsidR="00AC2A39" w:rsidRPr="00FD6A02" w:rsidRDefault="00660710" w:rsidP="000A2E36">
      <w:pPr>
        <w:widowControl w:val="0"/>
        <w:spacing w:after="0" w:line="240" w:lineRule="auto"/>
        <w:rPr>
          <w:rFonts w:ascii="Times New Roman" w:eastAsia="Times New Roman" w:hAnsi="Times New Roman" w:cs="Times New Roman"/>
          <w:snapToGrid w:val="0"/>
          <w:szCs w:val="24"/>
          <w:lang w:val="lt-LT"/>
        </w:rPr>
      </w:pPr>
      <w:r w:rsidRPr="000A2E36">
        <w:rPr>
          <w:rFonts w:ascii="Times New Roman" w:eastAsia="Times New Roman" w:hAnsi="Times New Roman" w:cs="Times New Roman"/>
          <w:snapToGrid w:val="0"/>
          <w:szCs w:val="24"/>
          <w:lang w:val="lt-LT"/>
        </w:rPr>
        <w:t>3023 moterims buvo paskirta 2</w:t>
      </w:r>
      <w:r w:rsidR="00BC7DC4" w:rsidRPr="00A025EC">
        <w:rPr>
          <w:rFonts w:ascii="Times New Roman" w:eastAsia="Times New Roman" w:hAnsi="Times New Roman" w:cs="Times New Roman"/>
          <w:snapToGrid w:val="0"/>
          <w:szCs w:val="24"/>
          <w:lang w:val="lt-LT"/>
        </w:rPr>
        <w:t> </w:t>
      </w:r>
      <w:r w:rsidRPr="000A2E36">
        <w:rPr>
          <w:rFonts w:ascii="Times New Roman" w:eastAsia="Times New Roman" w:hAnsi="Times New Roman" w:cs="Times New Roman"/>
          <w:snapToGrid w:val="0"/>
          <w:szCs w:val="24"/>
          <w:lang w:val="lt-LT"/>
        </w:rPr>
        <w:t xml:space="preserve">mg dienogesto, </w:t>
      </w:r>
      <w:r w:rsidR="007D442B" w:rsidRPr="005C0A08">
        <w:rPr>
          <w:rFonts w:ascii="Times New Roman" w:eastAsia="Times New Roman" w:hAnsi="Times New Roman" w:cs="Times New Roman"/>
          <w:snapToGrid w:val="0"/>
          <w:szCs w:val="24"/>
          <w:lang w:val="lt-LT"/>
        </w:rPr>
        <w:t xml:space="preserve">3371 </w:t>
      </w:r>
      <w:r w:rsidRPr="000A2E36">
        <w:rPr>
          <w:rFonts w:ascii="Times New Roman" w:eastAsia="Times New Roman" w:hAnsi="Times New Roman" w:cs="Times New Roman"/>
          <w:snapToGrid w:val="0"/>
          <w:szCs w:val="24"/>
          <w:lang w:val="lt-LT"/>
        </w:rPr>
        <w:t>pacientė pradėjo vartoti kit</w:t>
      </w:r>
      <w:r w:rsidR="00C868E5">
        <w:rPr>
          <w:rFonts w:ascii="Times New Roman" w:eastAsia="Times New Roman" w:hAnsi="Times New Roman" w:cs="Times New Roman"/>
          <w:snapToGrid w:val="0"/>
          <w:szCs w:val="24"/>
          <w:lang w:val="lt-LT"/>
        </w:rPr>
        <w:t>ų</w:t>
      </w:r>
      <w:r w:rsidR="00FD6A02" w:rsidRPr="000A2E36">
        <w:rPr>
          <w:rFonts w:ascii="Times New Roman" w:eastAsia="Times New Roman" w:hAnsi="Times New Roman" w:cs="Times New Roman"/>
          <w:snapToGrid w:val="0"/>
          <w:szCs w:val="24"/>
          <w:lang w:val="lt-LT"/>
        </w:rPr>
        <w:t xml:space="preserve"> registruot</w:t>
      </w:r>
      <w:r w:rsidR="00317F94">
        <w:rPr>
          <w:rFonts w:ascii="Times New Roman" w:eastAsia="Times New Roman" w:hAnsi="Times New Roman" w:cs="Times New Roman"/>
          <w:snapToGrid w:val="0"/>
          <w:szCs w:val="24"/>
          <w:lang w:val="lt-LT"/>
        </w:rPr>
        <w:t>ų</w:t>
      </w:r>
      <w:r w:rsidR="004908EF" w:rsidRPr="000A2E36">
        <w:rPr>
          <w:rFonts w:ascii="Times New Roman" w:eastAsia="Times New Roman" w:hAnsi="Times New Roman" w:cs="Times New Roman"/>
          <w:snapToGrid w:val="0"/>
          <w:szCs w:val="24"/>
          <w:lang w:val="lt-LT"/>
        </w:rPr>
        <w:t xml:space="preserve"> vaistini</w:t>
      </w:r>
      <w:r w:rsidR="00317F94">
        <w:rPr>
          <w:rFonts w:ascii="Times New Roman" w:eastAsia="Times New Roman" w:hAnsi="Times New Roman" w:cs="Times New Roman"/>
          <w:snapToGrid w:val="0"/>
          <w:szCs w:val="24"/>
          <w:lang w:val="lt-LT"/>
        </w:rPr>
        <w:t>ų</w:t>
      </w:r>
      <w:r w:rsidR="004908EF" w:rsidRPr="000A2E36">
        <w:rPr>
          <w:rFonts w:ascii="Times New Roman" w:eastAsia="Times New Roman" w:hAnsi="Times New Roman" w:cs="Times New Roman"/>
          <w:snapToGrid w:val="0"/>
          <w:szCs w:val="24"/>
          <w:lang w:val="lt-LT"/>
        </w:rPr>
        <w:t xml:space="preserve"> preparat</w:t>
      </w:r>
      <w:r w:rsidR="00317F94">
        <w:rPr>
          <w:rFonts w:ascii="Times New Roman" w:eastAsia="Times New Roman" w:hAnsi="Times New Roman" w:cs="Times New Roman"/>
          <w:snapToGrid w:val="0"/>
          <w:szCs w:val="24"/>
          <w:lang w:val="lt-LT"/>
        </w:rPr>
        <w:t>ų, skirtų</w:t>
      </w:r>
      <w:r w:rsidRPr="000A2E36">
        <w:rPr>
          <w:rFonts w:ascii="Times New Roman" w:eastAsia="Times New Roman" w:hAnsi="Times New Roman" w:cs="Times New Roman"/>
          <w:snapToGrid w:val="0"/>
          <w:szCs w:val="24"/>
          <w:lang w:val="lt-LT"/>
        </w:rPr>
        <w:t xml:space="preserve"> endometrioz</w:t>
      </w:r>
      <w:r w:rsidR="00950D56">
        <w:rPr>
          <w:rFonts w:ascii="Times New Roman" w:eastAsia="Times New Roman" w:hAnsi="Times New Roman" w:cs="Times New Roman"/>
          <w:snapToGrid w:val="0"/>
          <w:szCs w:val="24"/>
          <w:lang w:val="lt-LT"/>
        </w:rPr>
        <w:t>ės</w:t>
      </w:r>
      <w:r w:rsidR="00317F94">
        <w:rPr>
          <w:rFonts w:ascii="Times New Roman" w:eastAsia="Times New Roman" w:hAnsi="Times New Roman" w:cs="Times New Roman"/>
          <w:snapToGrid w:val="0"/>
          <w:szCs w:val="24"/>
          <w:lang w:val="lt-LT"/>
        </w:rPr>
        <w:t xml:space="preserve"> gydy</w:t>
      </w:r>
      <w:r w:rsidR="00950D56">
        <w:rPr>
          <w:rFonts w:ascii="Times New Roman" w:eastAsia="Times New Roman" w:hAnsi="Times New Roman" w:cs="Times New Roman"/>
          <w:snapToGrid w:val="0"/>
          <w:szCs w:val="24"/>
          <w:lang w:val="lt-LT"/>
        </w:rPr>
        <w:t>mui</w:t>
      </w:r>
      <w:r w:rsidRPr="000A2E36">
        <w:rPr>
          <w:rFonts w:ascii="Times New Roman" w:eastAsia="Times New Roman" w:hAnsi="Times New Roman" w:cs="Times New Roman"/>
          <w:snapToGrid w:val="0"/>
          <w:szCs w:val="24"/>
          <w:lang w:val="lt-LT"/>
        </w:rPr>
        <w:t>. Bendras koreguotas naujų anemijos atvejų rizikos santykis, lyginant dienogestą vartoj</w:t>
      </w:r>
      <w:r w:rsidR="00D30D5A">
        <w:rPr>
          <w:rFonts w:ascii="Times New Roman" w:eastAsia="Times New Roman" w:hAnsi="Times New Roman" w:cs="Times New Roman"/>
          <w:snapToGrid w:val="0"/>
          <w:szCs w:val="24"/>
          <w:lang w:val="lt-LT"/>
        </w:rPr>
        <w:t>usia</w:t>
      </w:r>
      <w:r w:rsidRPr="000A2E36">
        <w:rPr>
          <w:rFonts w:ascii="Times New Roman" w:eastAsia="Times New Roman" w:hAnsi="Times New Roman" w:cs="Times New Roman"/>
          <w:snapToGrid w:val="0"/>
          <w:szCs w:val="24"/>
          <w:lang w:val="lt-LT"/>
        </w:rPr>
        <w:t>s</w:t>
      </w:r>
      <w:r w:rsidR="00FD6A02" w:rsidRPr="000A2E36">
        <w:rPr>
          <w:rFonts w:ascii="Times New Roman" w:eastAsia="Times New Roman" w:hAnsi="Times New Roman" w:cs="Times New Roman"/>
          <w:snapToGrid w:val="0"/>
          <w:szCs w:val="24"/>
          <w:lang w:val="lt-LT"/>
        </w:rPr>
        <w:t xml:space="preserve"> pacientes su kitus registruotus</w:t>
      </w:r>
      <w:r w:rsidR="004908EF" w:rsidRPr="000A2E36">
        <w:rPr>
          <w:rFonts w:ascii="Times New Roman" w:eastAsia="Times New Roman" w:hAnsi="Times New Roman" w:cs="Times New Roman"/>
          <w:snapToGrid w:val="0"/>
          <w:szCs w:val="24"/>
          <w:lang w:val="lt-LT"/>
        </w:rPr>
        <w:t xml:space="preserve"> vaistinius preparatus</w:t>
      </w:r>
      <w:r w:rsidR="009735B5">
        <w:rPr>
          <w:rFonts w:ascii="Times New Roman" w:eastAsia="Times New Roman" w:hAnsi="Times New Roman" w:cs="Times New Roman"/>
          <w:snapToGrid w:val="0"/>
          <w:szCs w:val="24"/>
          <w:lang w:val="lt-LT"/>
        </w:rPr>
        <w:t>, skirtus</w:t>
      </w:r>
      <w:r w:rsidRPr="000A2E36">
        <w:rPr>
          <w:rFonts w:ascii="Times New Roman" w:eastAsia="Times New Roman" w:hAnsi="Times New Roman" w:cs="Times New Roman"/>
          <w:snapToGrid w:val="0"/>
          <w:szCs w:val="24"/>
          <w:lang w:val="lt-LT"/>
        </w:rPr>
        <w:t xml:space="preserve"> </w:t>
      </w:r>
      <w:r w:rsidR="004908EF" w:rsidRPr="000A2E36">
        <w:rPr>
          <w:rFonts w:ascii="Times New Roman" w:eastAsia="Times New Roman" w:hAnsi="Times New Roman" w:cs="Times New Roman"/>
          <w:snapToGrid w:val="0"/>
          <w:szCs w:val="24"/>
          <w:lang w:val="lt-LT"/>
        </w:rPr>
        <w:t>endometrioz</w:t>
      </w:r>
      <w:r w:rsidR="00FD4F70">
        <w:rPr>
          <w:rFonts w:ascii="Times New Roman" w:eastAsia="Times New Roman" w:hAnsi="Times New Roman" w:cs="Times New Roman"/>
          <w:snapToGrid w:val="0"/>
          <w:szCs w:val="24"/>
          <w:lang w:val="lt-LT"/>
        </w:rPr>
        <w:t>ės</w:t>
      </w:r>
      <w:r w:rsidR="009735B5">
        <w:rPr>
          <w:rFonts w:ascii="Times New Roman" w:eastAsia="Times New Roman" w:hAnsi="Times New Roman" w:cs="Times New Roman"/>
          <w:snapToGrid w:val="0"/>
          <w:szCs w:val="24"/>
          <w:lang w:val="lt-LT"/>
        </w:rPr>
        <w:t xml:space="preserve"> gydy</w:t>
      </w:r>
      <w:r w:rsidR="00FD4F70">
        <w:rPr>
          <w:rFonts w:ascii="Times New Roman" w:eastAsia="Times New Roman" w:hAnsi="Times New Roman" w:cs="Times New Roman"/>
          <w:snapToGrid w:val="0"/>
          <w:szCs w:val="24"/>
          <w:lang w:val="lt-LT"/>
        </w:rPr>
        <w:t>mui</w:t>
      </w:r>
      <w:r w:rsidR="008B3215">
        <w:rPr>
          <w:rFonts w:ascii="Times New Roman" w:eastAsia="Times New Roman" w:hAnsi="Times New Roman" w:cs="Times New Roman"/>
          <w:snapToGrid w:val="0"/>
          <w:szCs w:val="24"/>
          <w:lang w:val="lt-LT"/>
        </w:rPr>
        <w:t>,</w:t>
      </w:r>
      <w:r w:rsidR="004908EF" w:rsidRPr="000A2E36">
        <w:rPr>
          <w:rFonts w:ascii="Times New Roman" w:eastAsia="Times New Roman" w:hAnsi="Times New Roman" w:cs="Times New Roman"/>
          <w:snapToGrid w:val="0"/>
          <w:szCs w:val="24"/>
          <w:lang w:val="lt-LT"/>
        </w:rPr>
        <w:t xml:space="preserve"> vartoj</w:t>
      </w:r>
      <w:r w:rsidR="00617098">
        <w:rPr>
          <w:rFonts w:ascii="Times New Roman" w:eastAsia="Times New Roman" w:hAnsi="Times New Roman" w:cs="Times New Roman"/>
          <w:snapToGrid w:val="0"/>
          <w:szCs w:val="24"/>
          <w:lang w:val="lt-LT"/>
        </w:rPr>
        <w:t>usio</w:t>
      </w:r>
      <w:r w:rsidR="004908EF" w:rsidRPr="000A2E36">
        <w:rPr>
          <w:rFonts w:ascii="Times New Roman" w:eastAsia="Times New Roman" w:hAnsi="Times New Roman" w:cs="Times New Roman"/>
          <w:snapToGrid w:val="0"/>
          <w:szCs w:val="24"/>
          <w:lang w:val="lt-LT"/>
        </w:rPr>
        <w:t>mis pacientėmis</w:t>
      </w:r>
      <w:r w:rsidRPr="000A2E36">
        <w:rPr>
          <w:rFonts w:ascii="Times New Roman" w:eastAsia="Times New Roman" w:hAnsi="Times New Roman" w:cs="Times New Roman"/>
          <w:snapToGrid w:val="0"/>
          <w:szCs w:val="24"/>
          <w:lang w:val="lt-LT"/>
        </w:rPr>
        <w:t>, buvo 1,1 (95</w:t>
      </w:r>
      <w:r w:rsidR="008B3215" w:rsidRPr="00A025EC">
        <w:rPr>
          <w:rFonts w:ascii="Times New Roman" w:eastAsia="Times New Roman" w:hAnsi="Times New Roman" w:cs="Times New Roman"/>
          <w:snapToGrid w:val="0"/>
          <w:szCs w:val="24"/>
          <w:lang w:val="lt-LT"/>
        </w:rPr>
        <w:t> </w:t>
      </w:r>
      <w:r w:rsidRPr="000A2E36">
        <w:rPr>
          <w:rFonts w:ascii="Times New Roman" w:eastAsia="Times New Roman" w:hAnsi="Times New Roman" w:cs="Times New Roman"/>
          <w:snapToGrid w:val="0"/>
          <w:szCs w:val="24"/>
          <w:lang w:val="lt-LT"/>
        </w:rPr>
        <w:t>% PI: 0,4–2,6). Koreguotas depresijos rizikos santykis</w:t>
      </w:r>
      <w:r w:rsidR="00FD6A02" w:rsidRPr="000A2E36">
        <w:rPr>
          <w:rFonts w:ascii="Times New Roman" w:eastAsia="Times New Roman" w:hAnsi="Times New Roman" w:cs="Times New Roman"/>
          <w:snapToGrid w:val="0"/>
          <w:szCs w:val="24"/>
          <w:lang w:val="lt-LT"/>
        </w:rPr>
        <w:t>, lyginant dienogestą ir kitus registruotus</w:t>
      </w:r>
      <w:r w:rsidR="004908EF" w:rsidRPr="000A2E36">
        <w:rPr>
          <w:rFonts w:ascii="Times New Roman" w:eastAsia="Times New Roman" w:hAnsi="Times New Roman" w:cs="Times New Roman"/>
          <w:snapToGrid w:val="0"/>
          <w:szCs w:val="24"/>
          <w:lang w:val="lt-LT"/>
        </w:rPr>
        <w:t xml:space="preserve"> vaistinius preparatus</w:t>
      </w:r>
      <w:r w:rsidR="009B6D57">
        <w:rPr>
          <w:rFonts w:ascii="Times New Roman" w:eastAsia="Times New Roman" w:hAnsi="Times New Roman" w:cs="Times New Roman"/>
          <w:snapToGrid w:val="0"/>
          <w:szCs w:val="24"/>
          <w:lang w:val="lt-LT"/>
        </w:rPr>
        <w:t>, skirtus</w:t>
      </w:r>
      <w:r w:rsidRPr="000A2E36">
        <w:rPr>
          <w:rFonts w:ascii="Times New Roman" w:eastAsia="Times New Roman" w:hAnsi="Times New Roman" w:cs="Times New Roman"/>
          <w:snapToGrid w:val="0"/>
          <w:szCs w:val="24"/>
          <w:lang w:val="lt-LT"/>
        </w:rPr>
        <w:t xml:space="preserve"> endometrioz</w:t>
      </w:r>
      <w:r w:rsidR="00B164F2">
        <w:rPr>
          <w:rFonts w:ascii="Times New Roman" w:eastAsia="Times New Roman" w:hAnsi="Times New Roman" w:cs="Times New Roman"/>
          <w:snapToGrid w:val="0"/>
          <w:szCs w:val="24"/>
          <w:lang w:val="lt-LT"/>
        </w:rPr>
        <w:t>ė</w:t>
      </w:r>
      <w:r w:rsidR="00D80CB5">
        <w:rPr>
          <w:rFonts w:ascii="Times New Roman" w:eastAsia="Times New Roman" w:hAnsi="Times New Roman" w:cs="Times New Roman"/>
          <w:snapToGrid w:val="0"/>
          <w:szCs w:val="24"/>
          <w:lang w:val="lt-LT"/>
        </w:rPr>
        <w:t>s</w:t>
      </w:r>
      <w:r w:rsidR="009B6D57">
        <w:rPr>
          <w:rFonts w:ascii="Times New Roman" w:eastAsia="Times New Roman" w:hAnsi="Times New Roman" w:cs="Times New Roman"/>
          <w:snapToGrid w:val="0"/>
          <w:szCs w:val="24"/>
          <w:lang w:val="lt-LT"/>
        </w:rPr>
        <w:t xml:space="preserve"> gydy</w:t>
      </w:r>
      <w:r w:rsidR="00D80CB5">
        <w:rPr>
          <w:rFonts w:ascii="Times New Roman" w:eastAsia="Times New Roman" w:hAnsi="Times New Roman" w:cs="Times New Roman"/>
          <w:snapToGrid w:val="0"/>
          <w:szCs w:val="24"/>
          <w:lang w:val="lt-LT"/>
        </w:rPr>
        <w:t>mui</w:t>
      </w:r>
      <w:r w:rsidRPr="000A2E36">
        <w:rPr>
          <w:rFonts w:ascii="Times New Roman" w:eastAsia="Times New Roman" w:hAnsi="Times New Roman" w:cs="Times New Roman"/>
          <w:snapToGrid w:val="0"/>
          <w:szCs w:val="24"/>
          <w:lang w:val="lt-LT"/>
        </w:rPr>
        <w:t>, buvo 1,8 (95</w:t>
      </w:r>
      <w:r w:rsidR="009B6D57" w:rsidRPr="00A025EC">
        <w:rPr>
          <w:rFonts w:ascii="Times New Roman" w:eastAsia="Times New Roman" w:hAnsi="Times New Roman" w:cs="Times New Roman"/>
          <w:snapToGrid w:val="0"/>
          <w:szCs w:val="24"/>
          <w:lang w:val="lt-LT"/>
        </w:rPr>
        <w:t> </w:t>
      </w:r>
      <w:r w:rsidRPr="000A2E36">
        <w:rPr>
          <w:rFonts w:ascii="Times New Roman" w:eastAsia="Times New Roman" w:hAnsi="Times New Roman" w:cs="Times New Roman"/>
          <w:snapToGrid w:val="0"/>
          <w:szCs w:val="24"/>
          <w:lang w:val="lt-LT"/>
        </w:rPr>
        <w:t>% PI: 0,3–9,4). Negalima atmesti</w:t>
      </w:r>
      <w:r w:rsidR="00683C04">
        <w:rPr>
          <w:rFonts w:ascii="Times New Roman" w:eastAsia="Times New Roman" w:hAnsi="Times New Roman" w:cs="Times New Roman"/>
          <w:snapToGrid w:val="0"/>
          <w:szCs w:val="24"/>
          <w:lang w:val="lt-LT"/>
        </w:rPr>
        <w:t xml:space="preserve"> </w:t>
      </w:r>
      <w:r w:rsidR="00683C04" w:rsidRPr="000A2E36">
        <w:rPr>
          <w:rFonts w:ascii="Times New Roman" w:eastAsia="Times New Roman" w:hAnsi="Times New Roman" w:cs="Times New Roman"/>
          <w:snapToGrid w:val="0"/>
          <w:szCs w:val="24"/>
          <w:lang w:val="lt-LT"/>
        </w:rPr>
        <w:t>šiek tiek padid</w:t>
      </w:r>
      <w:r w:rsidR="004A043D">
        <w:rPr>
          <w:rFonts w:ascii="Times New Roman" w:eastAsia="Times New Roman" w:hAnsi="Times New Roman" w:cs="Times New Roman"/>
          <w:snapToGrid w:val="0"/>
          <w:szCs w:val="24"/>
          <w:lang w:val="lt-LT"/>
        </w:rPr>
        <w:t>ėjusios</w:t>
      </w:r>
      <w:r w:rsidR="00683C04" w:rsidRPr="000A2E36">
        <w:rPr>
          <w:rFonts w:ascii="Times New Roman" w:eastAsia="Times New Roman" w:hAnsi="Times New Roman" w:cs="Times New Roman"/>
          <w:snapToGrid w:val="0"/>
          <w:szCs w:val="24"/>
          <w:lang w:val="lt-LT"/>
        </w:rPr>
        <w:t xml:space="preserve"> depresijos rizik</w:t>
      </w:r>
      <w:r w:rsidR="00F20EE7">
        <w:rPr>
          <w:rFonts w:ascii="Times New Roman" w:eastAsia="Times New Roman" w:hAnsi="Times New Roman" w:cs="Times New Roman"/>
          <w:snapToGrid w:val="0"/>
          <w:szCs w:val="24"/>
          <w:lang w:val="lt-LT"/>
        </w:rPr>
        <w:t>os</w:t>
      </w:r>
      <w:r w:rsidR="004A043D">
        <w:rPr>
          <w:rFonts w:ascii="Times New Roman" w:eastAsia="Times New Roman" w:hAnsi="Times New Roman" w:cs="Times New Roman"/>
          <w:snapToGrid w:val="0"/>
          <w:szCs w:val="24"/>
          <w:lang w:val="lt-LT"/>
        </w:rPr>
        <w:t xml:space="preserve"> galimybės</w:t>
      </w:r>
      <w:r w:rsidRPr="000A2E36">
        <w:rPr>
          <w:rFonts w:ascii="Times New Roman" w:eastAsia="Times New Roman" w:hAnsi="Times New Roman" w:cs="Times New Roman"/>
          <w:snapToGrid w:val="0"/>
          <w:szCs w:val="24"/>
          <w:lang w:val="lt-LT"/>
        </w:rPr>
        <w:t xml:space="preserve"> pacientėms, vartojančioms</w:t>
      </w:r>
      <w:r w:rsidR="00F554BE" w:rsidRPr="000A2E36">
        <w:rPr>
          <w:rFonts w:ascii="Times New Roman" w:eastAsia="Times New Roman" w:hAnsi="Times New Roman" w:cs="Times New Roman"/>
          <w:snapToGrid w:val="0"/>
          <w:szCs w:val="24"/>
          <w:lang w:val="lt-LT"/>
        </w:rPr>
        <w:t xml:space="preserve"> dienogest</w:t>
      </w:r>
      <w:r w:rsidR="00B164F2">
        <w:rPr>
          <w:rFonts w:ascii="Times New Roman" w:eastAsia="Times New Roman" w:hAnsi="Times New Roman" w:cs="Times New Roman"/>
          <w:snapToGrid w:val="0"/>
          <w:szCs w:val="24"/>
          <w:lang w:val="lt-LT"/>
        </w:rPr>
        <w:t>ą</w:t>
      </w:r>
      <w:r w:rsidR="00F554BE" w:rsidRPr="000A2E36">
        <w:rPr>
          <w:rFonts w:ascii="Times New Roman" w:eastAsia="Times New Roman" w:hAnsi="Times New Roman" w:cs="Times New Roman"/>
          <w:snapToGrid w:val="0"/>
          <w:szCs w:val="24"/>
          <w:lang w:val="lt-LT"/>
        </w:rPr>
        <w:t>, lyginant</w:t>
      </w:r>
      <w:r w:rsidR="004908EF" w:rsidRPr="000A2E36">
        <w:rPr>
          <w:rFonts w:ascii="Times New Roman" w:eastAsia="Times New Roman" w:hAnsi="Times New Roman" w:cs="Times New Roman"/>
          <w:snapToGrid w:val="0"/>
          <w:szCs w:val="24"/>
          <w:lang w:val="lt-LT"/>
        </w:rPr>
        <w:t xml:space="preserve"> su kit</w:t>
      </w:r>
      <w:r w:rsidR="003F4FBF">
        <w:rPr>
          <w:rFonts w:ascii="Times New Roman" w:eastAsia="Times New Roman" w:hAnsi="Times New Roman" w:cs="Times New Roman"/>
          <w:snapToGrid w:val="0"/>
          <w:szCs w:val="24"/>
          <w:lang w:val="lt-LT"/>
        </w:rPr>
        <w:t>ų</w:t>
      </w:r>
      <w:r w:rsidR="004908EF" w:rsidRPr="000A2E36">
        <w:rPr>
          <w:rFonts w:ascii="Times New Roman" w:eastAsia="Times New Roman" w:hAnsi="Times New Roman" w:cs="Times New Roman"/>
          <w:snapToGrid w:val="0"/>
          <w:szCs w:val="24"/>
          <w:lang w:val="lt-LT"/>
        </w:rPr>
        <w:t xml:space="preserve"> registruot</w:t>
      </w:r>
      <w:r w:rsidR="003F4FBF">
        <w:rPr>
          <w:rFonts w:ascii="Times New Roman" w:eastAsia="Times New Roman" w:hAnsi="Times New Roman" w:cs="Times New Roman"/>
          <w:snapToGrid w:val="0"/>
          <w:szCs w:val="24"/>
          <w:lang w:val="lt-LT"/>
        </w:rPr>
        <w:t>ų</w:t>
      </w:r>
      <w:r w:rsidR="004908EF" w:rsidRPr="000A2E36">
        <w:rPr>
          <w:rFonts w:ascii="Times New Roman" w:eastAsia="Times New Roman" w:hAnsi="Times New Roman" w:cs="Times New Roman"/>
          <w:snapToGrid w:val="0"/>
          <w:szCs w:val="24"/>
          <w:lang w:val="lt-LT"/>
        </w:rPr>
        <w:t xml:space="preserve"> vaistini</w:t>
      </w:r>
      <w:r w:rsidR="003F4FBF">
        <w:rPr>
          <w:rFonts w:ascii="Times New Roman" w:eastAsia="Times New Roman" w:hAnsi="Times New Roman" w:cs="Times New Roman"/>
          <w:snapToGrid w:val="0"/>
          <w:szCs w:val="24"/>
          <w:lang w:val="lt-LT"/>
        </w:rPr>
        <w:t>ų</w:t>
      </w:r>
      <w:r w:rsidR="004908EF" w:rsidRPr="000A2E36">
        <w:rPr>
          <w:rFonts w:ascii="Times New Roman" w:eastAsia="Times New Roman" w:hAnsi="Times New Roman" w:cs="Times New Roman"/>
          <w:snapToGrid w:val="0"/>
          <w:szCs w:val="24"/>
          <w:lang w:val="lt-LT"/>
        </w:rPr>
        <w:t xml:space="preserve"> preparat</w:t>
      </w:r>
      <w:r w:rsidR="003F4FBF">
        <w:rPr>
          <w:rFonts w:ascii="Times New Roman" w:eastAsia="Times New Roman" w:hAnsi="Times New Roman" w:cs="Times New Roman"/>
          <w:snapToGrid w:val="0"/>
          <w:szCs w:val="24"/>
          <w:lang w:val="lt-LT"/>
        </w:rPr>
        <w:t>ų</w:t>
      </w:r>
      <w:r w:rsidR="00B0085A">
        <w:rPr>
          <w:rFonts w:ascii="Times New Roman" w:eastAsia="Times New Roman" w:hAnsi="Times New Roman" w:cs="Times New Roman"/>
          <w:snapToGrid w:val="0"/>
          <w:szCs w:val="24"/>
          <w:lang w:val="lt-LT"/>
        </w:rPr>
        <w:t>, skirt</w:t>
      </w:r>
      <w:r w:rsidR="003F4FBF">
        <w:rPr>
          <w:rFonts w:ascii="Times New Roman" w:eastAsia="Times New Roman" w:hAnsi="Times New Roman" w:cs="Times New Roman"/>
          <w:snapToGrid w:val="0"/>
          <w:szCs w:val="24"/>
          <w:lang w:val="lt-LT"/>
        </w:rPr>
        <w:t>ų</w:t>
      </w:r>
      <w:r w:rsidR="00F554BE" w:rsidRPr="000A2E36">
        <w:rPr>
          <w:rFonts w:ascii="Times New Roman" w:eastAsia="Times New Roman" w:hAnsi="Times New Roman" w:cs="Times New Roman"/>
          <w:snapToGrid w:val="0"/>
          <w:szCs w:val="24"/>
          <w:lang w:val="lt-LT"/>
        </w:rPr>
        <w:t xml:space="preserve"> endometrioz</w:t>
      </w:r>
      <w:r w:rsidR="00434455">
        <w:rPr>
          <w:rFonts w:ascii="Times New Roman" w:eastAsia="Times New Roman" w:hAnsi="Times New Roman" w:cs="Times New Roman"/>
          <w:snapToGrid w:val="0"/>
          <w:szCs w:val="24"/>
          <w:lang w:val="lt-LT"/>
        </w:rPr>
        <w:t>ė</w:t>
      </w:r>
      <w:r w:rsidR="00D80CB5">
        <w:rPr>
          <w:rFonts w:ascii="Times New Roman" w:eastAsia="Times New Roman" w:hAnsi="Times New Roman" w:cs="Times New Roman"/>
          <w:snapToGrid w:val="0"/>
          <w:szCs w:val="24"/>
          <w:lang w:val="lt-LT"/>
        </w:rPr>
        <w:t>s</w:t>
      </w:r>
      <w:r w:rsidR="00B0085A">
        <w:rPr>
          <w:rFonts w:ascii="Times New Roman" w:eastAsia="Times New Roman" w:hAnsi="Times New Roman" w:cs="Times New Roman"/>
          <w:snapToGrid w:val="0"/>
          <w:szCs w:val="24"/>
          <w:lang w:val="lt-LT"/>
        </w:rPr>
        <w:t xml:space="preserve"> gydymui</w:t>
      </w:r>
      <w:r w:rsidR="003F4FBF">
        <w:rPr>
          <w:rFonts w:ascii="Times New Roman" w:eastAsia="Times New Roman" w:hAnsi="Times New Roman" w:cs="Times New Roman"/>
          <w:snapToGrid w:val="0"/>
          <w:szCs w:val="24"/>
          <w:lang w:val="lt-LT"/>
        </w:rPr>
        <w:t>, vartotojomis</w:t>
      </w:r>
      <w:r w:rsidRPr="000A2E36">
        <w:rPr>
          <w:rFonts w:ascii="Times New Roman" w:eastAsia="Times New Roman" w:hAnsi="Times New Roman" w:cs="Times New Roman"/>
          <w:snapToGrid w:val="0"/>
          <w:szCs w:val="24"/>
          <w:lang w:val="lt-LT"/>
        </w:rPr>
        <w:t>.</w:t>
      </w:r>
    </w:p>
    <w:p w14:paraId="00B42D6D" w14:textId="77777777" w:rsidR="00A025EC" w:rsidRPr="00A025EC" w:rsidRDefault="00A025EC" w:rsidP="00A025EC">
      <w:pPr>
        <w:tabs>
          <w:tab w:val="left" w:pos="11174"/>
          <w:tab w:val="left" w:pos="15142"/>
        </w:tabs>
        <w:suppressAutoHyphens/>
        <w:spacing w:after="0" w:line="240" w:lineRule="auto"/>
        <w:rPr>
          <w:rFonts w:ascii="Times New Roman" w:eastAsia="Times New Roman" w:hAnsi="Times New Roman" w:cs="Times New Roman"/>
          <w:noProof/>
          <w:snapToGrid w:val="0"/>
          <w:szCs w:val="24"/>
          <w:lang w:val="lt-LT"/>
        </w:rPr>
      </w:pPr>
    </w:p>
    <w:p w14:paraId="1B3F4FA5"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5.2</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Farmakokinetinės savybės</w:t>
      </w:r>
    </w:p>
    <w:p w14:paraId="66DF2463" w14:textId="77777777" w:rsidR="00A025EC" w:rsidRPr="00A025EC" w:rsidRDefault="00A025EC" w:rsidP="00A025EC">
      <w:pPr>
        <w:numPr>
          <w:ilvl w:val="12"/>
          <w:numId w:val="0"/>
        </w:numPr>
        <w:tabs>
          <w:tab w:val="left" w:pos="567"/>
        </w:tabs>
        <w:spacing w:after="0" w:line="240" w:lineRule="auto"/>
        <w:ind w:right="-2"/>
        <w:rPr>
          <w:rFonts w:ascii="Times New Roman" w:eastAsia="Times New Roman" w:hAnsi="Times New Roman" w:cs="Times New Roman"/>
          <w:i/>
          <w:noProof/>
          <w:snapToGrid w:val="0"/>
          <w:szCs w:val="24"/>
          <w:lang w:val="lt-LT"/>
        </w:rPr>
      </w:pPr>
    </w:p>
    <w:p w14:paraId="1983DF31" w14:textId="77777777" w:rsidR="00A025EC" w:rsidRPr="00A025EC" w:rsidRDefault="00A025EC" w:rsidP="00A025EC">
      <w:pPr>
        <w:numPr>
          <w:ilvl w:val="0"/>
          <w:numId w:val="12"/>
        </w:numPr>
        <w:tabs>
          <w:tab w:val="num" w:pos="480"/>
          <w:tab w:val="left" w:pos="567"/>
        </w:tabs>
        <w:spacing w:after="0" w:line="240" w:lineRule="auto"/>
        <w:ind w:left="480" w:hanging="48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Absorbcija</w:t>
      </w:r>
    </w:p>
    <w:p w14:paraId="7316284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413FE97"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 xml:space="preserve">Išgertas dienogestas greitai ir beveik visiškai absorbuojasi. </w:t>
      </w:r>
      <w:r w:rsidRPr="00A025EC">
        <w:rPr>
          <w:rFonts w:ascii="Times New Roman" w:eastAsia="Times New Roman" w:hAnsi="Times New Roman" w:cs="Times New Roman"/>
          <w:snapToGrid w:val="0"/>
          <w:szCs w:val="24"/>
          <w:lang w:val="lt-LT"/>
        </w:rPr>
        <w:t>Didžiausia serumo koncentracija 47 ng/ml pasiekiama per maždaug 1,5 val. po vieno išgėrimo.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lang w:val="lt-LT"/>
        </w:rPr>
        <w:t>Dienogesto farmakokinetika, vartojant 1–8 mg dozę, yra proporcinga dozei.</w:t>
      </w:r>
    </w:p>
    <w:p w14:paraId="7E1AB5C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1BB9137" w14:textId="77777777" w:rsidR="00A025EC" w:rsidRPr="00A025EC" w:rsidRDefault="00A025EC" w:rsidP="00A025EC">
      <w:pPr>
        <w:numPr>
          <w:ilvl w:val="0"/>
          <w:numId w:val="12"/>
        </w:numPr>
        <w:tabs>
          <w:tab w:val="num" w:pos="480"/>
          <w:tab w:val="left" w:pos="567"/>
        </w:tabs>
        <w:spacing w:after="0" w:line="240" w:lineRule="auto"/>
        <w:ind w:left="480" w:hanging="480"/>
        <w:rPr>
          <w:rFonts w:ascii="Times New Roman" w:eastAsia="Times New Roman" w:hAnsi="Times New Roman" w:cs="Times New Roman"/>
          <w:i/>
          <w:caps/>
          <w:noProof/>
          <w:snapToGrid w:val="0"/>
          <w:szCs w:val="24"/>
          <w:u w:val="single"/>
          <w:lang w:val="lt-LT"/>
        </w:rPr>
      </w:pPr>
      <w:r w:rsidRPr="00A025EC">
        <w:rPr>
          <w:rFonts w:ascii="Times New Roman" w:eastAsia="Times New Roman" w:hAnsi="Times New Roman" w:cs="Times New Roman"/>
          <w:i/>
          <w:snapToGrid w:val="0"/>
          <w:szCs w:val="24"/>
          <w:u w:val="single"/>
          <w:lang w:val="lt-LT"/>
        </w:rPr>
        <w:t>Pasiskirstymas</w:t>
      </w:r>
    </w:p>
    <w:p w14:paraId="73BEDE98" w14:textId="77777777" w:rsidR="00A025EC" w:rsidRPr="00A025EC" w:rsidRDefault="00A025EC" w:rsidP="00A025EC">
      <w:pPr>
        <w:spacing w:after="0" w:line="240" w:lineRule="auto"/>
        <w:rPr>
          <w:rFonts w:ascii="Times New Roman" w:eastAsia="Times New Roman" w:hAnsi="Times New Roman" w:cs="Times New Roman"/>
          <w:caps/>
          <w:noProof/>
          <w:snapToGrid w:val="0"/>
          <w:szCs w:val="24"/>
          <w:lang w:val="lt-LT"/>
        </w:rPr>
      </w:pPr>
    </w:p>
    <w:p w14:paraId="7C6E5178" w14:textId="77777777" w:rsidR="00A025EC" w:rsidRPr="00A025EC" w:rsidRDefault="00A025EC" w:rsidP="00A025EC">
      <w:pPr>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szCs w:val="24"/>
          <w:lang w:val="lt-LT"/>
        </w:rPr>
        <w:t>Dienogestas prisijungia prie serumo albumino ir neprisijungia prie lytinius hormonus jungiančio globulino (LHJG) arba prie kortikosteroidus jungiančio globulino (KJG).</w:t>
      </w:r>
      <w:r w:rsidRPr="00A025EC">
        <w:rPr>
          <w:rFonts w:ascii="Times New Roman" w:eastAsia="Times New Roman" w:hAnsi="Times New Roman" w:cs="Times New Roman"/>
          <w:i/>
          <w:noProof/>
          <w:snapToGrid w:val="0"/>
          <w:szCs w:val="24"/>
          <w:lang w:val="lt-LT"/>
        </w:rPr>
        <w:t xml:space="preserve"> </w:t>
      </w:r>
      <w:r w:rsidRPr="00A025EC">
        <w:rPr>
          <w:rFonts w:ascii="Times New Roman" w:eastAsia="Times New Roman" w:hAnsi="Times New Roman" w:cs="Times New Roman"/>
          <w:snapToGrid w:val="0"/>
          <w:szCs w:val="24"/>
          <w:lang w:val="lt-LT"/>
        </w:rPr>
        <w:t>Laisvas steroidas sudaro 10% viso vaisto koncentracijos serume, 90% – nespecifiškai prisijungia prie albumino.</w:t>
      </w:r>
    </w:p>
    <w:p w14:paraId="2F386A4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252A94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Dienogesto </w:t>
      </w:r>
      <w:r w:rsidRPr="00A025EC">
        <w:rPr>
          <w:rFonts w:ascii="Times New Roman" w:eastAsia="Times New Roman" w:hAnsi="Times New Roman" w:cs="Times New Roman"/>
          <w:snapToGrid w:val="0"/>
          <w:lang w:val="lt-LT"/>
        </w:rPr>
        <w:t xml:space="preserve">vidutinis tariamasis pasiskirstymo </w:t>
      </w:r>
      <w:r w:rsidRPr="00A025EC">
        <w:rPr>
          <w:rFonts w:ascii="Times New Roman" w:eastAsia="Times New Roman" w:hAnsi="Times New Roman" w:cs="Times New Roman"/>
          <w:snapToGrid w:val="0"/>
          <w:szCs w:val="24"/>
          <w:lang w:val="lt-LT"/>
        </w:rPr>
        <w:t>tūris (V</w:t>
      </w:r>
      <w:r w:rsidRPr="00A025EC">
        <w:rPr>
          <w:rFonts w:ascii="Times New Roman" w:eastAsia="Times New Roman" w:hAnsi="Times New Roman" w:cs="Times New Roman"/>
          <w:snapToGrid w:val="0"/>
          <w:szCs w:val="24"/>
          <w:vertAlign w:val="subscript"/>
          <w:lang w:val="lt-LT"/>
        </w:rPr>
        <w:t>d</w:t>
      </w:r>
      <w:r w:rsidRPr="00A025EC">
        <w:rPr>
          <w:rFonts w:ascii="Times New Roman" w:eastAsia="Times New Roman" w:hAnsi="Times New Roman" w:cs="Times New Roman"/>
          <w:snapToGrid w:val="0"/>
          <w:szCs w:val="24"/>
          <w:lang w:val="lt-LT"/>
        </w:rPr>
        <w:t>/F) yra 40 l.</w:t>
      </w:r>
    </w:p>
    <w:p w14:paraId="583496B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4875587" w14:textId="77777777" w:rsidR="00A025EC" w:rsidRPr="00A025EC" w:rsidRDefault="00A025EC" w:rsidP="00A025EC">
      <w:pPr>
        <w:numPr>
          <w:ilvl w:val="0"/>
          <w:numId w:val="12"/>
        </w:numPr>
        <w:tabs>
          <w:tab w:val="num" w:pos="480"/>
          <w:tab w:val="left" w:pos="567"/>
        </w:tabs>
        <w:spacing w:after="0" w:line="240" w:lineRule="auto"/>
        <w:ind w:left="480" w:hanging="48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Biotransformacija</w:t>
      </w:r>
    </w:p>
    <w:p w14:paraId="06E914D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6D0DB5D"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Dienogestas visiškai metabolizuojamas žinomais steroidų metabolizmo būdais, gaminantis endokrinologiškai daugiausia neaktyviems metabolitams.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Remiantis </w:t>
      </w:r>
      <w:r w:rsidRPr="00A025EC">
        <w:rPr>
          <w:rFonts w:ascii="Times New Roman" w:eastAsia="Times New Roman" w:hAnsi="Times New Roman" w:cs="Times New Roman"/>
          <w:i/>
          <w:snapToGrid w:val="0"/>
          <w:szCs w:val="24"/>
          <w:lang w:val="lt-LT"/>
        </w:rPr>
        <w:t>in vitro</w:t>
      </w:r>
      <w:r w:rsidRPr="00A025EC">
        <w:rPr>
          <w:rFonts w:ascii="Times New Roman" w:eastAsia="Times New Roman" w:hAnsi="Times New Roman" w:cs="Times New Roman"/>
          <w:snapToGrid w:val="0"/>
          <w:szCs w:val="24"/>
          <w:lang w:val="lt-LT"/>
        </w:rPr>
        <w:t xml:space="preserve"> ir </w:t>
      </w:r>
      <w:r w:rsidRPr="00A025EC">
        <w:rPr>
          <w:rFonts w:ascii="Times New Roman" w:eastAsia="Times New Roman" w:hAnsi="Times New Roman" w:cs="Times New Roman"/>
          <w:i/>
          <w:snapToGrid w:val="0"/>
          <w:szCs w:val="24"/>
          <w:lang w:val="lt-LT"/>
        </w:rPr>
        <w:t>in vivo</w:t>
      </w:r>
      <w:r w:rsidRPr="00A025EC">
        <w:rPr>
          <w:rFonts w:ascii="Times New Roman" w:eastAsia="Times New Roman" w:hAnsi="Times New Roman" w:cs="Times New Roman"/>
          <w:snapToGrid w:val="0"/>
          <w:szCs w:val="24"/>
          <w:lang w:val="lt-LT"/>
        </w:rPr>
        <w:t xml:space="preserve"> tyrimais, CYP3A4 – svarbiausias fermentas, susijęs su dienogesto metabolizmu.</w:t>
      </w:r>
      <w:r w:rsidRPr="00A025EC">
        <w:rPr>
          <w:rFonts w:ascii="Times New Roman" w:eastAsia="Times New Roman" w:hAnsi="Times New Roman" w:cs="Times New Roman"/>
          <w:noProof/>
          <w:snapToGrid w:val="0"/>
          <w:szCs w:val="24"/>
          <w:lang w:val="lt-LT"/>
        </w:rPr>
        <w:t xml:space="preserve"> M</w:t>
      </w:r>
      <w:r w:rsidRPr="00A025EC">
        <w:rPr>
          <w:rFonts w:ascii="Times New Roman" w:eastAsia="Times New Roman" w:hAnsi="Times New Roman" w:cs="Times New Roman"/>
          <w:snapToGrid w:val="0"/>
          <w:lang w:val="lt-LT"/>
        </w:rPr>
        <w:t>etabolitai yra greitai pašalinami, todėl dienogestas yra pagrindinė frakcija plazmoje.</w:t>
      </w:r>
      <w:r w:rsidRPr="00A025EC">
        <w:rPr>
          <w:rFonts w:ascii="Times New Roman" w:eastAsia="Times New Roman" w:hAnsi="Times New Roman" w:cs="Times New Roman"/>
          <w:snapToGrid w:val="0"/>
          <w:szCs w:val="24"/>
          <w:lang w:val="lt-LT"/>
        </w:rPr>
        <w:t xml:space="preserve"> </w:t>
      </w:r>
    </w:p>
    <w:p w14:paraId="057C4A2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C35FCC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Metabolinis klirenso greitis iš serumo CL/F – 64 ml/min.</w:t>
      </w:r>
    </w:p>
    <w:p w14:paraId="0E2E6D9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62F7F98" w14:textId="77777777" w:rsidR="00A025EC" w:rsidRPr="00A025EC" w:rsidRDefault="00A025EC" w:rsidP="008607EF">
      <w:pPr>
        <w:keepNext/>
        <w:numPr>
          <w:ilvl w:val="0"/>
          <w:numId w:val="12"/>
        </w:numPr>
        <w:tabs>
          <w:tab w:val="num" w:pos="480"/>
          <w:tab w:val="left" w:pos="567"/>
        </w:tabs>
        <w:spacing w:after="0" w:line="240" w:lineRule="auto"/>
        <w:ind w:left="480" w:hanging="48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lastRenderedPageBreak/>
        <w:t>Eliminacija</w:t>
      </w:r>
    </w:p>
    <w:p w14:paraId="073EAB1C" w14:textId="77777777" w:rsidR="00A025EC" w:rsidRPr="00A025EC" w:rsidRDefault="00A025EC" w:rsidP="008607EF">
      <w:pPr>
        <w:keepNext/>
        <w:spacing w:after="0" w:line="240" w:lineRule="auto"/>
        <w:rPr>
          <w:rFonts w:ascii="Times New Roman" w:eastAsia="Times New Roman" w:hAnsi="Times New Roman" w:cs="Times New Roman"/>
          <w:noProof/>
          <w:snapToGrid w:val="0"/>
          <w:szCs w:val="24"/>
          <w:lang w:val="lt-LT"/>
        </w:rPr>
      </w:pPr>
    </w:p>
    <w:p w14:paraId="0A371031" w14:textId="77777777" w:rsidR="00A025EC" w:rsidRPr="00A025EC" w:rsidRDefault="00A025EC" w:rsidP="008607EF">
      <w:pPr>
        <w:keepNext/>
        <w:spacing w:after="0" w:line="240" w:lineRule="auto"/>
        <w:rPr>
          <w:rFonts w:ascii="Times New Roman" w:eastAsia="Times New Roman" w:hAnsi="Times New Roman" w:cs="Times New Roman"/>
          <w:noProof/>
          <w:snapToGrid w:val="0"/>
          <w:color w:val="000000"/>
          <w:sz w:val="24"/>
          <w:szCs w:val="24"/>
          <w:lang w:val="lt-LT"/>
        </w:rPr>
      </w:pPr>
      <w:r w:rsidRPr="00A025EC">
        <w:rPr>
          <w:rFonts w:ascii="Times New Roman" w:eastAsia="Times New Roman" w:hAnsi="Times New Roman" w:cs="Times New Roman"/>
          <w:snapToGrid w:val="0"/>
          <w:szCs w:val="24"/>
          <w:lang w:val="lt-LT"/>
        </w:rPr>
        <w:t xml:space="preserve">Dienogesto </w:t>
      </w:r>
      <w:r w:rsidRPr="00A025EC">
        <w:rPr>
          <w:rFonts w:ascii="Times New Roman" w:eastAsia="Times New Roman" w:hAnsi="Times New Roman" w:cs="Times New Roman"/>
          <w:snapToGrid w:val="0"/>
          <w:lang w:val="lt-LT"/>
        </w:rPr>
        <w:t xml:space="preserve">koncentracija serume mažėja dviem fazėmis. Paskutinės pasiskirstymo fazės pusinis periodas yra </w:t>
      </w:r>
      <w:r w:rsidRPr="00A025EC">
        <w:rPr>
          <w:rFonts w:ascii="Times New Roman" w:eastAsia="Times New Roman" w:hAnsi="Times New Roman" w:cs="Times New Roman"/>
          <w:snapToGrid w:val="0"/>
          <w:szCs w:val="24"/>
          <w:lang w:val="lt-LT"/>
        </w:rPr>
        <w:t>maždaug 9–10 val.</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Dienogestas, pavartojus 0,1 mg/kg kūno masės dozę, išskiriamas metabolitų pavidalu su šlapimu ir su išmatomis santykiu maždaug 3:1. </w:t>
      </w:r>
      <w:r w:rsidRPr="00A025EC">
        <w:rPr>
          <w:rFonts w:ascii="Times New Roman" w:eastAsia="Times New Roman" w:hAnsi="Times New Roman" w:cs="Times New Roman"/>
          <w:snapToGrid w:val="0"/>
          <w:lang w:val="lt-LT"/>
        </w:rPr>
        <w:t>Metabolitų šalinimo su šlapimu pusinis periodas</w:t>
      </w:r>
      <w:r w:rsidRPr="00A025EC">
        <w:rPr>
          <w:rFonts w:ascii="Times New Roman" w:eastAsia="Times New Roman" w:hAnsi="Times New Roman" w:cs="Times New Roman"/>
          <w:snapToGrid w:val="0"/>
          <w:szCs w:val="24"/>
          <w:lang w:val="lt-LT"/>
        </w:rPr>
        <w:t xml:space="preserve"> yra 14 val.</w:t>
      </w:r>
      <w:r w:rsidRPr="00A025EC">
        <w:rPr>
          <w:rFonts w:ascii="Times New Roman" w:eastAsia="Times New Roman" w:hAnsi="Times New Roman" w:cs="Times New Roman"/>
          <w:noProof/>
          <w:snapToGrid w:val="0"/>
          <w:szCs w:val="24"/>
          <w:lang w:val="lt-LT"/>
        </w:rPr>
        <w:t xml:space="preserve"> Dozę išgėrus, </w:t>
      </w:r>
      <w:r w:rsidRPr="00A025EC">
        <w:rPr>
          <w:rFonts w:ascii="Times New Roman" w:eastAsia="Times New Roman" w:hAnsi="Times New Roman" w:cs="Times New Roman"/>
          <w:snapToGrid w:val="0"/>
          <w:color w:val="000000"/>
          <w:szCs w:val="24"/>
          <w:lang w:val="lt-LT"/>
        </w:rPr>
        <w:t>maždaug 86</w:t>
      </w:r>
      <w:r w:rsidRPr="00A025EC">
        <w:rPr>
          <w:rFonts w:ascii="Times New Roman" w:eastAsia="Times New Roman" w:hAnsi="Times New Roman" w:cs="Times New Roman"/>
          <w:snapToGrid w:val="0"/>
          <w:sz w:val="24"/>
          <w:szCs w:val="24"/>
          <w:lang w:val="lt-LT"/>
        </w:rPr>
        <w:t> </w:t>
      </w:r>
      <w:r w:rsidRPr="00A025EC">
        <w:rPr>
          <w:rFonts w:ascii="Times New Roman" w:eastAsia="Times New Roman" w:hAnsi="Times New Roman" w:cs="Times New Roman"/>
          <w:snapToGrid w:val="0"/>
          <w:color w:val="000000"/>
          <w:szCs w:val="24"/>
          <w:lang w:val="lt-LT"/>
        </w:rPr>
        <w:t>% jos šalinama per 6 dienas. Didžioji šio kiekio dalis išskiriama per pirmąsias 24 val. daugiausia su šlapimu.</w:t>
      </w:r>
    </w:p>
    <w:p w14:paraId="7D74D20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5AB7460" w14:textId="77777777" w:rsidR="00A025EC" w:rsidRPr="00A025EC" w:rsidRDefault="00A025EC" w:rsidP="00C215DD">
      <w:pPr>
        <w:keepNext/>
        <w:numPr>
          <w:ilvl w:val="0"/>
          <w:numId w:val="13"/>
        </w:numPr>
        <w:tabs>
          <w:tab w:val="num" w:pos="450"/>
          <w:tab w:val="left" w:pos="567"/>
          <w:tab w:val="left" w:pos="1296"/>
        </w:tabs>
        <w:snapToGrid w:val="0"/>
        <w:spacing w:after="0" w:line="240" w:lineRule="auto"/>
        <w:ind w:hanging="720"/>
        <w:rPr>
          <w:rFonts w:ascii="Times New Roman" w:eastAsia="Times New Roman" w:hAnsi="Times New Roman" w:cs="Times New Roman"/>
          <w:i/>
          <w:u w:val="single"/>
          <w:lang w:val="lt-LT" w:eastAsia="lt-LT"/>
        </w:rPr>
      </w:pPr>
      <w:r w:rsidRPr="00A025EC">
        <w:rPr>
          <w:rFonts w:ascii="Times New Roman" w:eastAsia="Times New Roman" w:hAnsi="Times New Roman" w:cs="Times New Roman"/>
          <w:i/>
          <w:u w:val="single"/>
          <w:lang w:val="lt-LT" w:eastAsia="lt-LT"/>
        </w:rPr>
        <w:t>Pusiausvyros apykaitos sąlygos</w:t>
      </w:r>
    </w:p>
    <w:p w14:paraId="1D9C4225" w14:textId="77777777" w:rsidR="00A025EC" w:rsidRPr="00A025EC" w:rsidRDefault="00A025EC" w:rsidP="008607EF">
      <w:pPr>
        <w:keepNext/>
        <w:spacing w:after="0" w:line="240" w:lineRule="auto"/>
        <w:rPr>
          <w:rFonts w:ascii="Times New Roman" w:eastAsia="Times New Roman" w:hAnsi="Times New Roman" w:cs="Times New Roman"/>
          <w:noProof/>
          <w:snapToGrid w:val="0"/>
          <w:szCs w:val="24"/>
          <w:lang w:val="lt-LT"/>
        </w:rPr>
      </w:pPr>
    </w:p>
    <w:p w14:paraId="0EA252EC" w14:textId="77777777" w:rsidR="00A025EC" w:rsidRPr="00A025EC" w:rsidRDefault="00A025EC" w:rsidP="008607EF">
      <w:pPr>
        <w:keepNext/>
        <w:spacing w:after="0" w:line="240" w:lineRule="auto"/>
        <w:rPr>
          <w:rFonts w:ascii="Times New Roman" w:eastAsia="Times New Roman" w:hAnsi="Times New Roman" w:cs="Times New Roman"/>
          <w:noProof/>
          <w:snapToGrid w:val="0"/>
          <w:sz w:val="24"/>
          <w:szCs w:val="24"/>
          <w:lang w:val="lt-LT"/>
        </w:rPr>
      </w:pPr>
      <w:r w:rsidRPr="00A025EC">
        <w:rPr>
          <w:rFonts w:ascii="Times New Roman" w:eastAsia="Times New Roman" w:hAnsi="Times New Roman" w:cs="Times New Roman"/>
          <w:snapToGrid w:val="0"/>
          <w:lang w:val="lt-LT"/>
        </w:rPr>
        <w:t>Dienogesto farmakokinetikos neįtakoja LHSG koncentracijos.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Vaistą geriant kasdien, koncentracija serume padidėja maždaug 1,24 karto ir pasiekia pusiausvyros apykaitos sąlygas po 4 dienų trukmės gydymo.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Dienogesto farmakokinetiką po pakartotino Visannette vartojimo galima numatyti iš vienos dozės farmakokinetikos.</w:t>
      </w:r>
    </w:p>
    <w:p w14:paraId="0453D42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EFF4473" w14:textId="77777777" w:rsidR="00A025EC" w:rsidRPr="00A025EC" w:rsidRDefault="00A025EC" w:rsidP="00A025EC">
      <w:pPr>
        <w:numPr>
          <w:ilvl w:val="0"/>
          <w:numId w:val="12"/>
        </w:numPr>
        <w:tabs>
          <w:tab w:val="num" w:pos="480"/>
          <w:tab w:val="left" w:pos="567"/>
        </w:tabs>
        <w:spacing w:after="0" w:line="240" w:lineRule="auto"/>
        <w:ind w:left="480" w:hanging="480"/>
        <w:rPr>
          <w:rFonts w:ascii="Times New Roman" w:eastAsia="Times New Roman" w:hAnsi="Times New Roman" w:cs="Times New Roman"/>
          <w:i/>
          <w:noProof/>
          <w:snapToGrid w:val="0"/>
          <w:szCs w:val="24"/>
          <w:u w:val="single"/>
          <w:lang w:val="lt-LT"/>
        </w:rPr>
      </w:pPr>
      <w:r w:rsidRPr="00A025EC">
        <w:rPr>
          <w:rFonts w:ascii="Times New Roman" w:eastAsia="Times New Roman" w:hAnsi="Times New Roman" w:cs="Times New Roman"/>
          <w:i/>
          <w:snapToGrid w:val="0"/>
          <w:szCs w:val="24"/>
          <w:u w:val="single"/>
          <w:lang w:val="lt-LT"/>
        </w:rPr>
        <w:t>Farmakokinetika specialių grupių pacientams</w:t>
      </w:r>
    </w:p>
    <w:p w14:paraId="41F1A68D" w14:textId="77777777" w:rsidR="00A025EC" w:rsidRPr="00A025EC" w:rsidRDefault="00A025EC" w:rsidP="00A025EC">
      <w:pPr>
        <w:tabs>
          <w:tab w:val="left" w:pos="567"/>
        </w:tabs>
        <w:spacing w:after="0" w:line="240" w:lineRule="auto"/>
        <w:ind w:right="-2"/>
        <w:rPr>
          <w:rFonts w:ascii="Times New Roman" w:eastAsia="Times New Roman" w:hAnsi="Times New Roman" w:cs="Times New Roman"/>
          <w:snapToGrid w:val="0"/>
          <w:szCs w:val="24"/>
          <w:lang w:val="lt-LT"/>
        </w:rPr>
      </w:pPr>
    </w:p>
    <w:p w14:paraId="6E8F4098" w14:textId="77777777" w:rsidR="00A025EC" w:rsidRPr="00A025EC" w:rsidRDefault="00A025EC" w:rsidP="00A025EC">
      <w:pPr>
        <w:numPr>
          <w:ilvl w:val="12"/>
          <w:numId w:val="0"/>
        </w:numPr>
        <w:tabs>
          <w:tab w:val="left" w:pos="567"/>
        </w:tabs>
        <w:spacing w:after="0" w:line="260" w:lineRule="exact"/>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asmenims, kurių inkstų funkcija sutrikusi, specialiai netirtas.</w:t>
      </w:r>
    </w:p>
    <w:p w14:paraId="08ADEB1A" w14:textId="77777777" w:rsidR="00A025EC" w:rsidRPr="00A025EC" w:rsidRDefault="00A025EC" w:rsidP="00A025EC">
      <w:pPr>
        <w:numPr>
          <w:ilvl w:val="12"/>
          <w:numId w:val="0"/>
        </w:numPr>
        <w:tabs>
          <w:tab w:val="left" w:pos="567"/>
        </w:tabs>
        <w:spacing w:after="0" w:line="260" w:lineRule="exact"/>
        <w:ind w:right="-2"/>
        <w:rPr>
          <w:rFonts w:ascii="Times New Roman" w:eastAsia="Times New Roman" w:hAnsi="Times New Roman" w:cs="Times New Roman"/>
          <w:noProof/>
          <w:snapToGrid w:val="0"/>
          <w:szCs w:val="24"/>
          <w:u w:val="single"/>
          <w:lang w:val="lt-LT"/>
        </w:rPr>
      </w:pPr>
      <w:r w:rsidRPr="00A025EC">
        <w:rPr>
          <w:rFonts w:ascii="Times New Roman" w:eastAsia="Times New Roman" w:hAnsi="Times New Roman" w:cs="Times New Roman"/>
          <w:snapToGrid w:val="0"/>
          <w:szCs w:val="24"/>
          <w:lang w:val="lt-LT"/>
        </w:rPr>
        <w:t>Visannette asmenims, kurių kepenų funkcija sutrikusi, netirtas.</w:t>
      </w:r>
    </w:p>
    <w:p w14:paraId="1320FCDF" w14:textId="77777777" w:rsidR="00A025EC" w:rsidRPr="00A025EC" w:rsidRDefault="00A025EC" w:rsidP="00A025EC">
      <w:pPr>
        <w:numPr>
          <w:ilvl w:val="12"/>
          <w:numId w:val="0"/>
        </w:numPr>
        <w:tabs>
          <w:tab w:val="left" w:pos="567"/>
        </w:tabs>
        <w:spacing w:after="0" w:line="240" w:lineRule="auto"/>
        <w:ind w:right="-2"/>
        <w:rPr>
          <w:rFonts w:ascii="Times New Roman" w:eastAsia="Times New Roman" w:hAnsi="Times New Roman" w:cs="Times New Roman"/>
          <w:b/>
          <w:i/>
          <w:noProof/>
          <w:snapToGrid w:val="0"/>
          <w:szCs w:val="24"/>
          <w:u w:val="single"/>
          <w:lang w:val="lt-LT"/>
        </w:rPr>
      </w:pPr>
    </w:p>
    <w:p w14:paraId="7391A1DE"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5.3</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Ikiklinikinių saugumo tyrimų duomenys</w:t>
      </w:r>
    </w:p>
    <w:p w14:paraId="34FBBDF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8B320A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Įprastų kartotinių dozių toksiškumo, genotoksiškumo, galimo kancegoriškumo ir toksinio poveikio reprodukcijai ikiklinikinių tyrimų duomenys specifinio pavojaus žmogui nerodo.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Tačiau reikia prisiminti, kad </w:t>
      </w:r>
      <w:r w:rsidRPr="00A025EC">
        <w:rPr>
          <w:rFonts w:ascii="Times New Roman" w:eastAsia="Times New Roman" w:hAnsi="Times New Roman" w:cs="Times New Roman"/>
          <w:snapToGrid w:val="0"/>
          <w:lang w:val="lt-LT"/>
        </w:rPr>
        <w:t>lytiniai steroidai gali skatinti tam tikrų nuo hormonų priklausančių audinių ir navikų augimą.</w:t>
      </w:r>
    </w:p>
    <w:p w14:paraId="4AF91098" w14:textId="77777777" w:rsidR="00A025EC" w:rsidRPr="00A025EC" w:rsidRDefault="00A025EC" w:rsidP="00A025EC">
      <w:pPr>
        <w:spacing w:after="0" w:line="240" w:lineRule="auto"/>
        <w:ind w:left="567" w:hanging="567"/>
        <w:outlineLvl w:val="0"/>
        <w:rPr>
          <w:rFonts w:ascii="Times New Roman" w:eastAsia="Times New Roman" w:hAnsi="Times New Roman" w:cs="Times New Roman"/>
          <w:b/>
          <w:noProof/>
          <w:snapToGrid w:val="0"/>
          <w:szCs w:val="24"/>
          <w:lang w:val="lt-LT"/>
        </w:rPr>
      </w:pPr>
    </w:p>
    <w:p w14:paraId="4FFE743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FBCD8B0"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6.</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FARMACINĖ INFORMACIJA</w:t>
      </w:r>
    </w:p>
    <w:p w14:paraId="3AD1C40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C5B517D"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6.1</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Pagalbinių medžiagų sąrašas</w:t>
      </w:r>
    </w:p>
    <w:p w14:paraId="7651DA4F" w14:textId="77777777" w:rsidR="00A025EC" w:rsidRPr="00A025EC" w:rsidRDefault="00A025EC" w:rsidP="00A025EC">
      <w:pPr>
        <w:spacing w:after="0" w:line="240" w:lineRule="auto"/>
        <w:rPr>
          <w:rFonts w:ascii="Times New Roman" w:eastAsia="Times New Roman" w:hAnsi="Times New Roman" w:cs="Times New Roman"/>
          <w:i/>
          <w:noProof/>
          <w:snapToGrid w:val="0"/>
          <w:szCs w:val="24"/>
          <w:lang w:val="lt-LT"/>
        </w:rPr>
      </w:pPr>
    </w:p>
    <w:p w14:paraId="3D3107D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Krospovidonas</w:t>
      </w:r>
    </w:p>
    <w:p w14:paraId="1D07197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Laktozė monohidratas</w:t>
      </w:r>
    </w:p>
    <w:p w14:paraId="34692AA6" w14:textId="77777777" w:rsidR="00A025EC" w:rsidRPr="00A025EC" w:rsidRDefault="00A025EC" w:rsidP="00A025EC">
      <w:pPr>
        <w:spacing w:after="0" w:line="240" w:lineRule="auto"/>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snapToGrid w:val="0"/>
          <w:szCs w:val="24"/>
          <w:lang w:val="lt-LT"/>
        </w:rPr>
        <w:t>Magnio stearatas</w:t>
      </w:r>
    </w:p>
    <w:p w14:paraId="4195E72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Mikrokristalinė celiuliozė</w:t>
      </w:r>
    </w:p>
    <w:p w14:paraId="2ED20D5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Bulvių krakmolas</w:t>
      </w:r>
    </w:p>
    <w:p w14:paraId="4B56058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Povidonas K 25</w:t>
      </w:r>
    </w:p>
    <w:p w14:paraId="3E1F578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Talkas</w:t>
      </w:r>
    </w:p>
    <w:p w14:paraId="536E7C96" w14:textId="77777777" w:rsidR="00A025EC" w:rsidRPr="00A025EC" w:rsidRDefault="00A025EC" w:rsidP="00A025EC">
      <w:pPr>
        <w:spacing w:after="0" w:line="240" w:lineRule="auto"/>
        <w:rPr>
          <w:rFonts w:ascii="Times New Roman" w:eastAsia="Times New Roman" w:hAnsi="Times New Roman" w:cs="Times New Roman"/>
          <w:i/>
          <w:noProof/>
          <w:snapToGrid w:val="0"/>
          <w:szCs w:val="24"/>
          <w:lang w:val="lt-LT"/>
        </w:rPr>
      </w:pPr>
    </w:p>
    <w:p w14:paraId="50AE6174"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6.2</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Nesuderinamumas</w:t>
      </w:r>
    </w:p>
    <w:p w14:paraId="4CDD8C9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A6824F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Duomenys nebūtini.</w:t>
      </w:r>
    </w:p>
    <w:p w14:paraId="385F384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7FFC5A1"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6.3</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Tinkamumo laikas</w:t>
      </w:r>
    </w:p>
    <w:p w14:paraId="6A4D7B4A" w14:textId="77777777" w:rsidR="00A025EC" w:rsidRPr="00A025EC" w:rsidRDefault="00A025EC" w:rsidP="00A025EC">
      <w:pPr>
        <w:spacing w:after="0" w:line="240" w:lineRule="auto"/>
        <w:outlineLvl w:val="0"/>
        <w:rPr>
          <w:rFonts w:ascii="Times New Roman" w:eastAsia="Times New Roman" w:hAnsi="Times New Roman" w:cs="Times New Roman"/>
          <w:b/>
          <w:noProof/>
          <w:snapToGrid w:val="0"/>
          <w:szCs w:val="24"/>
          <w:lang w:val="lt-LT"/>
        </w:rPr>
      </w:pPr>
    </w:p>
    <w:p w14:paraId="397FC2DD" w14:textId="77777777" w:rsidR="00A025EC" w:rsidRPr="00A025EC" w:rsidRDefault="00A025EC" w:rsidP="00A025EC">
      <w:pP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5 metai.</w:t>
      </w:r>
    </w:p>
    <w:p w14:paraId="7563713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2FB88DA"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6.4</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Specialios laikymo sąlygos</w:t>
      </w:r>
    </w:p>
    <w:p w14:paraId="06BDD177" w14:textId="77777777" w:rsidR="00A025EC" w:rsidRPr="00A025EC" w:rsidRDefault="00A025EC" w:rsidP="00A025EC">
      <w:pPr>
        <w:spacing w:after="0" w:line="240" w:lineRule="auto"/>
        <w:ind w:left="567" w:hanging="567"/>
        <w:outlineLvl w:val="0"/>
        <w:rPr>
          <w:rFonts w:ascii="Times New Roman" w:eastAsia="Times New Roman" w:hAnsi="Times New Roman" w:cs="Times New Roman"/>
          <w:noProof/>
          <w:snapToGrid w:val="0"/>
          <w:szCs w:val="24"/>
          <w:lang w:val="lt-LT"/>
        </w:rPr>
      </w:pPr>
    </w:p>
    <w:p w14:paraId="3B19738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Laikyti gamintojo pakuotėje, kad preparatas būtų apsaugotas nuo šviesos.</w:t>
      </w:r>
    </w:p>
    <w:p w14:paraId="5A722D2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93BB671" w14:textId="77777777"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6.5</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Talpyklės pobūdis ir jos turinys</w:t>
      </w:r>
    </w:p>
    <w:p w14:paraId="32D2F580" w14:textId="77777777" w:rsidR="00A025EC" w:rsidRPr="00A025EC" w:rsidRDefault="00A025EC" w:rsidP="00A025EC">
      <w:pPr>
        <w:spacing w:after="0" w:line="240" w:lineRule="auto"/>
        <w:rPr>
          <w:rFonts w:ascii="Times New Roman" w:eastAsia="Times New Roman" w:hAnsi="Times New Roman" w:cs="Times New Roman"/>
          <w:i/>
          <w:noProof/>
          <w:snapToGrid w:val="0"/>
          <w:szCs w:val="24"/>
          <w:lang w:val="lt-LT"/>
        </w:rPr>
      </w:pPr>
    </w:p>
    <w:p w14:paraId="62211148"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Tabletės supakuotos lizdinėse plokštelėse, kurių viena pusė pagaminta iš žalios permatomos polivinilideno chloridu (PVDC) padengtos polivinilchlorido (PVC) plėvelės, o kita (užlydyta matinė) iš aliuminio folijos.</w:t>
      </w:r>
    </w:p>
    <w:p w14:paraId="29A0D292" w14:textId="77777777" w:rsidR="00A025EC" w:rsidRPr="00A025EC" w:rsidRDefault="00A025EC" w:rsidP="00A025EC">
      <w:pPr>
        <w:tabs>
          <w:tab w:val="left" w:pos="567"/>
          <w:tab w:val="left" w:pos="720"/>
        </w:tabs>
        <w:spacing w:after="0" w:line="260" w:lineRule="exact"/>
        <w:rPr>
          <w:rFonts w:ascii="Times New Roman" w:eastAsia="Times New Roman" w:hAnsi="Times New Roman" w:cs="Times New Roman"/>
          <w:snapToGrid w:val="0"/>
          <w:lang w:val="lt-LT"/>
        </w:rPr>
      </w:pPr>
    </w:p>
    <w:p w14:paraId="19BAF598" w14:textId="77777777" w:rsidR="00A025EC" w:rsidRPr="00A025EC" w:rsidRDefault="00A025EC" w:rsidP="00A025EC">
      <w:pPr>
        <w:tabs>
          <w:tab w:val="left" w:pos="567"/>
          <w:tab w:val="left" w:pos="720"/>
        </w:tabs>
        <w:spacing w:after="0" w:line="260" w:lineRule="exact"/>
        <w:rPr>
          <w:rFonts w:ascii="Times New Roman" w:eastAsia="Times New Roman" w:hAnsi="Times New Roman" w:cs="Times New Roman"/>
          <w:noProof/>
          <w:snapToGrid w:val="0"/>
          <w:lang w:val="lt-LT"/>
        </w:rPr>
      </w:pPr>
      <w:r w:rsidRPr="00A025EC">
        <w:rPr>
          <w:rFonts w:ascii="Times New Roman" w:eastAsia="Times New Roman" w:hAnsi="Times New Roman" w:cs="Times New Roman"/>
          <w:snapToGrid w:val="0"/>
          <w:lang w:val="lt-LT"/>
        </w:rPr>
        <w:t>Pakuotės dydis: 28, 84 ir 168 tabletės.</w:t>
      </w:r>
    </w:p>
    <w:p w14:paraId="346C97CB" w14:textId="77777777" w:rsidR="00A025EC" w:rsidRPr="00A025EC" w:rsidRDefault="00A025EC" w:rsidP="00A025EC">
      <w:pPr>
        <w:tabs>
          <w:tab w:val="left" w:pos="567"/>
          <w:tab w:val="left" w:pos="720"/>
        </w:tabs>
        <w:spacing w:after="0" w:line="260" w:lineRule="exact"/>
        <w:rPr>
          <w:rFonts w:ascii="Times New Roman" w:eastAsia="Times New Roman" w:hAnsi="Times New Roman" w:cs="Times New Roman"/>
          <w:snapToGrid w:val="0"/>
          <w:lang w:val="lt-LT"/>
        </w:rPr>
      </w:pPr>
    </w:p>
    <w:p w14:paraId="45081CD7" w14:textId="77777777" w:rsidR="00A025EC" w:rsidRPr="00A025EC" w:rsidRDefault="00A025EC" w:rsidP="00A025EC">
      <w:pPr>
        <w:tabs>
          <w:tab w:val="left" w:pos="567"/>
          <w:tab w:val="left" w:pos="720"/>
        </w:tabs>
        <w:spacing w:after="0" w:line="260" w:lineRule="exact"/>
        <w:rPr>
          <w:rFonts w:ascii="Times New Roman" w:eastAsia="Times New Roman" w:hAnsi="Times New Roman" w:cs="Times New Roman"/>
          <w:noProof/>
          <w:snapToGrid w:val="0"/>
          <w:lang w:val="lt-LT"/>
        </w:rPr>
      </w:pPr>
      <w:r w:rsidRPr="00A025EC">
        <w:rPr>
          <w:rFonts w:ascii="Times New Roman" w:eastAsia="Times New Roman" w:hAnsi="Times New Roman" w:cs="Times New Roman"/>
          <w:snapToGrid w:val="0"/>
          <w:lang w:val="lt-LT"/>
        </w:rPr>
        <w:t>Gali būti tiekiamos ne visų dydžių pakuotės.</w:t>
      </w:r>
    </w:p>
    <w:p w14:paraId="634732A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D6E321D" w14:textId="38DCD7E9" w:rsidR="00A025EC" w:rsidRPr="00A025EC" w:rsidRDefault="00A025EC" w:rsidP="00A025EC">
      <w:pPr>
        <w:keepNext/>
        <w:keepLines/>
        <w:tabs>
          <w:tab w:val="left" w:pos="567"/>
        </w:tabs>
        <w:spacing w:after="0" w:line="240" w:lineRule="auto"/>
        <w:outlineLvl w:val="2"/>
        <w:rPr>
          <w:rFonts w:ascii="Times New Roman" w:eastAsia="Times New Roman" w:hAnsi="Times New Roman" w:cs="Times New Roman"/>
          <w:b/>
          <w:noProof/>
          <w:snapToGrid w:val="0"/>
          <w:kern w:val="28"/>
          <w:szCs w:val="24"/>
          <w:lang w:val="lt-LT"/>
        </w:rPr>
      </w:pPr>
      <w:r w:rsidRPr="00A025EC">
        <w:rPr>
          <w:rFonts w:ascii="Times New Roman" w:eastAsia="Times New Roman" w:hAnsi="Times New Roman" w:cs="Times New Roman"/>
          <w:b/>
          <w:noProof/>
          <w:snapToGrid w:val="0"/>
          <w:kern w:val="28"/>
          <w:szCs w:val="24"/>
          <w:lang w:val="lt-LT"/>
        </w:rPr>
        <w:t>6.6</w:t>
      </w:r>
      <w:r w:rsidRPr="00A025EC">
        <w:rPr>
          <w:rFonts w:ascii="Times New Roman" w:eastAsia="Times New Roman" w:hAnsi="Times New Roman" w:cs="Times New Roman"/>
          <w:b/>
          <w:noProof/>
          <w:snapToGrid w:val="0"/>
          <w:kern w:val="28"/>
          <w:szCs w:val="24"/>
          <w:lang w:val="lt-LT"/>
        </w:rPr>
        <w:tab/>
      </w:r>
      <w:r w:rsidRPr="00A025EC">
        <w:rPr>
          <w:rFonts w:ascii="Times New Roman" w:eastAsia="Times New Roman" w:hAnsi="Times New Roman" w:cs="Times New Roman"/>
          <w:b/>
          <w:snapToGrid w:val="0"/>
          <w:kern w:val="28"/>
          <w:szCs w:val="24"/>
          <w:lang w:val="lt-LT"/>
        </w:rPr>
        <w:t>Specialūs reikalavimai atliekoms tvarkyti</w:t>
      </w:r>
    </w:p>
    <w:p w14:paraId="4785646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36932B5" w14:textId="0B53D599"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Nesuvartotą vaistinį preparatą ar atliekas reikia tvarkyti laikantis vietinių reikalavimų.</w:t>
      </w:r>
    </w:p>
    <w:p w14:paraId="55CB368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FF88F2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D995D8F"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7.</w:t>
      </w:r>
      <w:r w:rsidRPr="00A025EC">
        <w:rPr>
          <w:rFonts w:ascii="Times New Roman" w:eastAsia="Times New Roman" w:hAnsi="Times New Roman" w:cs="Times New Roman"/>
          <w:b/>
          <w:caps/>
          <w:noProof/>
          <w:snapToGrid w:val="0"/>
          <w:szCs w:val="24"/>
          <w:lang w:val="lt-LT"/>
        </w:rPr>
        <w:tab/>
        <w:t>REGISTRUOTOJAS</w:t>
      </w:r>
    </w:p>
    <w:p w14:paraId="6FA6F10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2791DE3" w14:textId="2A35FACB"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rPr>
        <w:t>Bayer AG</w:t>
      </w:r>
    </w:p>
    <w:p w14:paraId="2B7C7BFC" w14:textId="73E2F7AA"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lang w:val="de-DE"/>
        </w:rPr>
        <w:t>Kaiser-Wilhelm-Allee 1</w:t>
      </w:r>
    </w:p>
    <w:p w14:paraId="61AD4963" w14:textId="65441E41" w:rsidR="00A025EC" w:rsidRPr="00A025EC" w:rsidRDefault="00A025EC" w:rsidP="00A025EC">
      <w:pPr>
        <w:spacing w:after="0" w:line="240" w:lineRule="auto"/>
        <w:jc w:val="both"/>
        <w:rPr>
          <w:rFonts w:ascii="Times New Roman" w:eastAsia="Calibri" w:hAnsi="Times New Roman" w:cs="Times New Roman"/>
        </w:rPr>
      </w:pPr>
      <w:proofErr w:type="gramStart"/>
      <w:r w:rsidRPr="00A025EC">
        <w:rPr>
          <w:rFonts w:ascii="Times New Roman" w:eastAsia="Calibri" w:hAnsi="Times New Roman" w:cs="Times New Roman"/>
        </w:rPr>
        <w:t>51373</w:t>
      </w:r>
      <w:proofErr w:type="gramEnd"/>
      <w:r w:rsidRPr="00A025EC">
        <w:rPr>
          <w:rFonts w:ascii="Times New Roman" w:eastAsia="Calibri" w:hAnsi="Times New Roman" w:cs="Times New Roman"/>
        </w:rPr>
        <w:t xml:space="preserve"> Leverkusen</w:t>
      </w:r>
    </w:p>
    <w:p w14:paraId="4FE548CF" w14:textId="77777777" w:rsidR="00A025EC" w:rsidRPr="00A025EC" w:rsidRDefault="00A025EC" w:rsidP="00A025EC">
      <w:pPr>
        <w:spacing w:after="0" w:line="240" w:lineRule="auto"/>
        <w:jc w:val="both"/>
        <w:rPr>
          <w:rFonts w:ascii="Times New Roman" w:eastAsia="Calibri" w:hAnsi="Times New Roman" w:cs="Times New Roman"/>
        </w:rPr>
      </w:pPr>
      <w:proofErr w:type="spellStart"/>
      <w:r w:rsidRPr="00A025EC">
        <w:rPr>
          <w:rFonts w:ascii="Times New Roman" w:eastAsia="Calibri" w:hAnsi="Times New Roman" w:cs="Times New Roman"/>
        </w:rPr>
        <w:t>Vokietija</w:t>
      </w:r>
      <w:proofErr w:type="spellEnd"/>
    </w:p>
    <w:p w14:paraId="2A2711FB" w14:textId="77777777" w:rsidR="00A025EC" w:rsidRPr="00A025EC" w:rsidRDefault="00A025EC" w:rsidP="00A025EC">
      <w:pPr>
        <w:spacing w:after="0" w:line="240" w:lineRule="auto"/>
        <w:rPr>
          <w:rFonts w:ascii="Times New Roman" w:eastAsia="Calibri" w:hAnsi="Times New Roman" w:cs="Times New Roman"/>
        </w:rPr>
      </w:pPr>
    </w:p>
    <w:p w14:paraId="37E9896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549D9C4" w14:textId="01499A3B"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8.</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REGISTRACIJOS PAŽYMĖJIMO NUMERIS (-IAI)</w:t>
      </w:r>
    </w:p>
    <w:p w14:paraId="4D33EC6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C00E7B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N28 – LT/1/10/1981/001</w:t>
      </w:r>
    </w:p>
    <w:p w14:paraId="29C6F99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N84 – LT/1/10/1981/002</w:t>
      </w:r>
    </w:p>
    <w:p w14:paraId="51626EC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N168 – LT/1/10/1981/003</w:t>
      </w:r>
    </w:p>
    <w:p w14:paraId="4840760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BFBB03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1A351F8"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9.</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REGISTRAVIMO/PERREGISTRAVIMO DATA</w:t>
      </w:r>
    </w:p>
    <w:p w14:paraId="618C6ED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384D61E" w14:textId="7FAE6B26"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Registravimo data 2010 m. gegužės 24 d.</w:t>
      </w:r>
    </w:p>
    <w:p w14:paraId="7A171696" w14:textId="0FB3A858" w:rsidR="00A025EC" w:rsidRPr="00A025EC" w:rsidRDefault="000349CC" w:rsidP="00A025EC">
      <w:pPr>
        <w:spacing w:after="0" w:line="240" w:lineRule="auto"/>
        <w:rPr>
          <w:rFonts w:ascii="Times New Roman" w:eastAsia="Times New Roman" w:hAnsi="Times New Roman" w:cs="Times New Roman"/>
          <w:snapToGrid w:val="0"/>
          <w:szCs w:val="24"/>
          <w:lang w:val="lt-LT"/>
        </w:rPr>
      </w:pPr>
      <w:r w:rsidRPr="000349CC">
        <w:rPr>
          <w:rFonts w:ascii="Times New Roman" w:eastAsia="Times New Roman" w:hAnsi="Times New Roman" w:cs="Times New Roman"/>
          <w:noProof/>
          <w:snapToGrid w:val="0"/>
          <w:lang w:val="lt-LT"/>
        </w:rPr>
        <w:t xml:space="preserve">Paskutinio </w:t>
      </w:r>
      <w:r>
        <w:rPr>
          <w:rFonts w:ascii="Times New Roman" w:eastAsia="Times New Roman" w:hAnsi="Times New Roman" w:cs="Times New Roman"/>
          <w:noProof/>
          <w:snapToGrid w:val="0"/>
          <w:lang w:val="lt-LT"/>
        </w:rPr>
        <w:t>p</w:t>
      </w:r>
      <w:r w:rsidR="00A025EC" w:rsidRPr="00A025EC">
        <w:rPr>
          <w:rFonts w:ascii="Times New Roman" w:eastAsia="Times New Roman" w:hAnsi="Times New Roman" w:cs="Times New Roman"/>
          <w:noProof/>
          <w:snapToGrid w:val="0"/>
          <w:lang w:val="lt-LT"/>
        </w:rPr>
        <w:t>erregistravimo data</w:t>
      </w:r>
      <w:r w:rsidR="00A025EC" w:rsidRPr="00A025EC">
        <w:rPr>
          <w:rFonts w:ascii="Times New Roman" w:eastAsia="Times New Roman" w:hAnsi="Times New Roman" w:cs="Times New Roman"/>
          <w:noProof/>
          <w:snapToGrid w:val="0"/>
          <w:szCs w:val="24"/>
          <w:lang w:val="lt-LT"/>
        </w:rPr>
        <w:t xml:space="preserve"> 2014 m. lapkričio 10 d.</w:t>
      </w:r>
    </w:p>
    <w:p w14:paraId="62CA6297"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0"/>
          <w:lang w:val="lt-LT"/>
        </w:rPr>
      </w:pPr>
    </w:p>
    <w:p w14:paraId="09351C7E"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0"/>
          <w:lang w:val="lt-LT"/>
        </w:rPr>
      </w:pPr>
    </w:p>
    <w:p w14:paraId="5592B4E3"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10.</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TEKSTO PERŽIŪROS DATA</w:t>
      </w:r>
    </w:p>
    <w:p w14:paraId="78323B42" w14:textId="5EF33F73" w:rsidR="00A025EC" w:rsidRDefault="00A025EC" w:rsidP="00A025EC">
      <w:pPr>
        <w:spacing w:after="0" w:line="240" w:lineRule="auto"/>
        <w:rPr>
          <w:rFonts w:ascii="Times New Roman" w:eastAsia="Times New Roman" w:hAnsi="Times New Roman" w:cs="Times New Roman"/>
          <w:noProof/>
          <w:snapToGrid w:val="0"/>
          <w:szCs w:val="24"/>
          <w:lang w:val="lt-LT"/>
        </w:rPr>
      </w:pPr>
    </w:p>
    <w:p w14:paraId="34D617CA" w14:textId="746D9BEA" w:rsidR="008607EF" w:rsidRPr="00A025EC" w:rsidRDefault="008607EF" w:rsidP="00A025EC">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2020 m. gegužės 25 d.</w:t>
      </w:r>
    </w:p>
    <w:p w14:paraId="50955065"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p>
    <w:p w14:paraId="0B3A0411" w14:textId="77777777" w:rsidR="00A025EC" w:rsidRPr="00A025EC" w:rsidRDefault="00A025EC" w:rsidP="00A025E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025E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025EC">
        <w:rPr>
          <w:rFonts w:ascii="Times New Roman" w:eastAsia="SimSun" w:hAnsi="Times New Roman" w:cs="Times New Roman"/>
          <w:i/>
          <w:noProof/>
          <w:lang w:val="lt-LT"/>
        </w:rPr>
        <w:t xml:space="preserve"> </w:t>
      </w:r>
      <w:hyperlink r:id="rId9" w:history="1">
        <w:r w:rsidRPr="00A025EC">
          <w:rPr>
            <w:rFonts w:ascii="Times New Roman" w:eastAsia="Calibri" w:hAnsi="Times New Roman" w:cs="Times New Roman"/>
            <w:color w:val="0000FF"/>
            <w:u w:val="single"/>
            <w:lang w:val="lt-LT"/>
          </w:rPr>
          <w:t>http://www.vvkt.lt</w:t>
        </w:r>
      </w:hyperlink>
    </w:p>
    <w:p w14:paraId="4BBABDB1" w14:textId="77777777" w:rsidR="00A025EC" w:rsidRPr="00A025EC" w:rsidRDefault="00A025EC" w:rsidP="00A025EC">
      <w:pPr>
        <w:spacing w:after="0" w:line="240" w:lineRule="auto"/>
        <w:rPr>
          <w:rFonts w:ascii="Times New Roman" w:eastAsia="Times New Roman" w:hAnsi="Times New Roman" w:cs="Times New Roman"/>
          <w:lang w:val="lt-LT"/>
        </w:rPr>
      </w:pPr>
      <w:r w:rsidRPr="00A025EC">
        <w:rPr>
          <w:rFonts w:ascii="Times New Roman" w:eastAsia="Times New Roman" w:hAnsi="Times New Roman" w:cs="Times New Roman"/>
          <w:b/>
          <w:noProof/>
          <w:szCs w:val="24"/>
          <w:lang w:val="lt-LT"/>
        </w:rPr>
        <w:br w:type="page"/>
      </w:r>
    </w:p>
    <w:p w14:paraId="560C0E02" w14:textId="77777777" w:rsidR="00A025EC" w:rsidRPr="00A025EC" w:rsidRDefault="00A025EC" w:rsidP="00A025EC">
      <w:pPr>
        <w:spacing w:after="0" w:line="240" w:lineRule="auto"/>
        <w:rPr>
          <w:rFonts w:ascii="Times New Roman" w:eastAsia="Times New Roman" w:hAnsi="Times New Roman" w:cs="Times New Roman"/>
          <w:lang w:val="lt-LT"/>
        </w:rPr>
      </w:pPr>
      <w:bookmarkStart w:id="9" w:name="_Toc129243253"/>
      <w:bookmarkStart w:id="10" w:name="_Toc129243128"/>
    </w:p>
    <w:p w14:paraId="27825358" w14:textId="77777777" w:rsidR="00A025EC" w:rsidRPr="00A025EC" w:rsidRDefault="00A025EC" w:rsidP="00A025EC">
      <w:pPr>
        <w:spacing w:after="0" w:line="240" w:lineRule="auto"/>
        <w:rPr>
          <w:rFonts w:ascii="Times New Roman" w:eastAsia="Times New Roman" w:hAnsi="Times New Roman" w:cs="Times New Roman"/>
          <w:lang w:val="lt-LT"/>
        </w:rPr>
      </w:pPr>
    </w:p>
    <w:p w14:paraId="4DC43108" w14:textId="77777777" w:rsidR="00A025EC" w:rsidRPr="00A025EC" w:rsidRDefault="00A025EC" w:rsidP="00A025EC">
      <w:pPr>
        <w:spacing w:after="0" w:line="240" w:lineRule="auto"/>
        <w:rPr>
          <w:rFonts w:ascii="Times New Roman" w:eastAsia="Times New Roman" w:hAnsi="Times New Roman" w:cs="Times New Roman"/>
          <w:lang w:val="lt-LT"/>
        </w:rPr>
      </w:pPr>
    </w:p>
    <w:p w14:paraId="7A99E67B" w14:textId="77777777" w:rsidR="00A025EC" w:rsidRPr="00A025EC" w:rsidRDefault="00A025EC" w:rsidP="00A025EC">
      <w:pPr>
        <w:spacing w:after="0" w:line="240" w:lineRule="auto"/>
        <w:rPr>
          <w:rFonts w:ascii="Times New Roman" w:eastAsia="Times New Roman" w:hAnsi="Times New Roman" w:cs="Times New Roman"/>
          <w:lang w:val="lt-LT"/>
        </w:rPr>
      </w:pPr>
    </w:p>
    <w:p w14:paraId="7D2BF012" w14:textId="77777777" w:rsidR="00A025EC" w:rsidRPr="00A025EC" w:rsidRDefault="00A025EC" w:rsidP="00A025EC">
      <w:pPr>
        <w:spacing w:after="0" w:line="240" w:lineRule="auto"/>
        <w:rPr>
          <w:rFonts w:ascii="Times New Roman" w:eastAsia="Times New Roman" w:hAnsi="Times New Roman" w:cs="Times New Roman"/>
          <w:lang w:val="lt-LT"/>
        </w:rPr>
      </w:pPr>
    </w:p>
    <w:p w14:paraId="19A5D841" w14:textId="77777777" w:rsidR="00A025EC" w:rsidRPr="00A025EC" w:rsidRDefault="00A025EC" w:rsidP="00A025EC">
      <w:pPr>
        <w:spacing w:after="0" w:line="240" w:lineRule="auto"/>
        <w:rPr>
          <w:rFonts w:ascii="Times New Roman" w:eastAsia="Times New Roman" w:hAnsi="Times New Roman" w:cs="Times New Roman"/>
          <w:lang w:val="lt-LT"/>
        </w:rPr>
      </w:pPr>
    </w:p>
    <w:p w14:paraId="0A65F6E1" w14:textId="77777777" w:rsidR="00A025EC" w:rsidRPr="00A025EC" w:rsidRDefault="00A025EC" w:rsidP="00A025EC">
      <w:pPr>
        <w:spacing w:after="0" w:line="240" w:lineRule="auto"/>
        <w:rPr>
          <w:rFonts w:ascii="Times New Roman" w:eastAsia="Times New Roman" w:hAnsi="Times New Roman" w:cs="Times New Roman"/>
          <w:lang w:val="lt-LT"/>
        </w:rPr>
      </w:pPr>
    </w:p>
    <w:p w14:paraId="04BCD13C" w14:textId="77777777" w:rsidR="00A025EC" w:rsidRPr="00A025EC" w:rsidRDefault="00A025EC" w:rsidP="00A025EC">
      <w:pPr>
        <w:spacing w:after="0" w:line="240" w:lineRule="auto"/>
        <w:rPr>
          <w:rFonts w:ascii="Times New Roman" w:eastAsia="Times New Roman" w:hAnsi="Times New Roman" w:cs="Times New Roman"/>
          <w:lang w:val="lt-LT"/>
        </w:rPr>
      </w:pPr>
    </w:p>
    <w:p w14:paraId="5AB3A6D0" w14:textId="77777777" w:rsidR="00A025EC" w:rsidRPr="00A025EC" w:rsidRDefault="00A025EC" w:rsidP="00A025EC">
      <w:pPr>
        <w:spacing w:after="0" w:line="240" w:lineRule="auto"/>
        <w:rPr>
          <w:rFonts w:ascii="Times New Roman" w:eastAsia="Times New Roman" w:hAnsi="Times New Roman" w:cs="Times New Roman"/>
          <w:lang w:val="lt-LT"/>
        </w:rPr>
      </w:pPr>
    </w:p>
    <w:p w14:paraId="3913665C" w14:textId="77777777" w:rsidR="00A025EC" w:rsidRPr="00A025EC" w:rsidRDefault="00A025EC" w:rsidP="00A025EC">
      <w:pPr>
        <w:spacing w:after="0" w:line="240" w:lineRule="auto"/>
        <w:rPr>
          <w:rFonts w:ascii="Times New Roman" w:eastAsia="Times New Roman" w:hAnsi="Times New Roman" w:cs="Times New Roman"/>
          <w:lang w:val="lt-LT"/>
        </w:rPr>
      </w:pPr>
    </w:p>
    <w:p w14:paraId="384AA75F" w14:textId="77777777" w:rsidR="00A025EC" w:rsidRPr="00A025EC" w:rsidRDefault="00A025EC" w:rsidP="00A025EC">
      <w:pPr>
        <w:spacing w:after="0" w:line="240" w:lineRule="auto"/>
        <w:rPr>
          <w:rFonts w:ascii="Times New Roman" w:eastAsia="Times New Roman" w:hAnsi="Times New Roman" w:cs="Times New Roman"/>
          <w:lang w:val="lt-LT"/>
        </w:rPr>
      </w:pPr>
    </w:p>
    <w:p w14:paraId="2303BA16" w14:textId="77777777" w:rsidR="00A025EC" w:rsidRPr="00A025EC" w:rsidRDefault="00A025EC" w:rsidP="00A025EC">
      <w:pPr>
        <w:spacing w:after="0" w:line="240" w:lineRule="auto"/>
        <w:rPr>
          <w:rFonts w:ascii="Times New Roman" w:eastAsia="Times New Roman" w:hAnsi="Times New Roman" w:cs="Times New Roman"/>
          <w:lang w:val="lt-LT"/>
        </w:rPr>
      </w:pPr>
    </w:p>
    <w:p w14:paraId="610697E9" w14:textId="77777777" w:rsidR="00A025EC" w:rsidRPr="00A025EC" w:rsidRDefault="00A025EC" w:rsidP="00A025EC">
      <w:pPr>
        <w:spacing w:after="0" w:line="240" w:lineRule="auto"/>
        <w:rPr>
          <w:rFonts w:ascii="Times New Roman" w:eastAsia="Times New Roman" w:hAnsi="Times New Roman" w:cs="Times New Roman"/>
          <w:lang w:val="lt-LT"/>
        </w:rPr>
      </w:pPr>
    </w:p>
    <w:p w14:paraId="54FEAF25" w14:textId="77777777" w:rsidR="00A025EC" w:rsidRPr="00A025EC" w:rsidRDefault="00A025EC" w:rsidP="00A025EC">
      <w:pPr>
        <w:spacing w:after="0" w:line="240" w:lineRule="auto"/>
        <w:rPr>
          <w:rFonts w:ascii="Times New Roman" w:eastAsia="Times New Roman" w:hAnsi="Times New Roman" w:cs="Times New Roman"/>
          <w:lang w:val="lt-LT"/>
        </w:rPr>
      </w:pPr>
    </w:p>
    <w:p w14:paraId="4991EEB0" w14:textId="77777777" w:rsidR="00A025EC" w:rsidRPr="00A025EC" w:rsidRDefault="00A025EC" w:rsidP="00A025EC">
      <w:pPr>
        <w:spacing w:after="0" w:line="240" w:lineRule="auto"/>
        <w:rPr>
          <w:rFonts w:ascii="Times New Roman" w:eastAsia="Times New Roman" w:hAnsi="Times New Roman" w:cs="Times New Roman"/>
          <w:lang w:val="lt-LT"/>
        </w:rPr>
      </w:pPr>
    </w:p>
    <w:p w14:paraId="7E7EC461" w14:textId="77777777" w:rsidR="00A025EC" w:rsidRPr="00A025EC" w:rsidRDefault="00A025EC" w:rsidP="00A025EC">
      <w:pPr>
        <w:spacing w:after="0" w:line="240" w:lineRule="auto"/>
        <w:rPr>
          <w:rFonts w:ascii="Times New Roman" w:eastAsia="Times New Roman" w:hAnsi="Times New Roman" w:cs="Times New Roman"/>
          <w:lang w:val="lt-LT"/>
        </w:rPr>
      </w:pPr>
    </w:p>
    <w:p w14:paraId="6040B366" w14:textId="77777777" w:rsidR="00A025EC" w:rsidRPr="00A025EC" w:rsidRDefault="00A025EC" w:rsidP="00A025EC">
      <w:pPr>
        <w:spacing w:after="0" w:line="240" w:lineRule="auto"/>
        <w:rPr>
          <w:rFonts w:ascii="Times New Roman" w:eastAsia="Times New Roman" w:hAnsi="Times New Roman" w:cs="Times New Roman"/>
          <w:lang w:val="lt-LT"/>
        </w:rPr>
      </w:pPr>
    </w:p>
    <w:p w14:paraId="2D2F3B21" w14:textId="77777777" w:rsidR="00A025EC" w:rsidRPr="00A025EC" w:rsidRDefault="00A025EC" w:rsidP="00A025EC">
      <w:pPr>
        <w:spacing w:after="0" w:line="240" w:lineRule="auto"/>
        <w:rPr>
          <w:rFonts w:ascii="Times New Roman" w:eastAsia="Times New Roman" w:hAnsi="Times New Roman" w:cs="Times New Roman"/>
          <w:lang w:val="lt-LT"/>
        </w:rPr>
      </w:pPr>
    </w:p>
    <w:p w14:paraId="07FC2A1F" w14:textId="77777777" w:rsidR="00A025EC" w:rsidRPr="00A025EC" w:rsidRDefault="00A025EC" w:rsidP="00A025EC">
      <w:pPr>
        <w:spacing w:after="0" w:line="240" w:lineRule="auto"/>
        <w:rPr>
          <w:rFonts w:ascii="Times New Roman" w:eastAsia="Times New Roman" w:hAnsi="Times New Roman" w:cs="Times New Roman"/>
          <w:lang w:val="lt-LT"/>
        </w:rPr>
      </w:pPr>
    </w:p>
    <w:p w14:paraId="6FE8A586" w14:textId="77777777" w:rsidR="00A025EC" w:rsidRPr="00A025EC" w:rsidRDefault="00A025EC" w:rsidP="00A025EC">
      <w:pPr>
        <w:spacing w:after="0" w:line="240" w:lineRule="auto"/>
        <w:rPr>
          <w:rFonts w:ascii="Times New Roman" w:eastAsia="Times New Roman" w:hAnsi="Times New Roman" w:cs="Times New Roman"/>
          <w:lang w:val="lt-LT"/>
        </w:rPr>
      </w:pPr>
    </w:p>
    <w:p w14:paraId="4B2303B5" w14:textId="77777777" w:rsidR="00A025EC" w:rsidRPr="00A025EC" w:rsidRDefault="00A025EC" w:rsidP="00A025EC">
      <w:pPr>
        <w:spacing w:after="0" w:line="240" w:lineRule="auto"/>
        <w:rPr>
          <w:rFonts w:ascii="Times New Roman" w:eastAsia="Times New Roman" w:hAnsi="Times New Roman" w:cs="Times New Roman"/>
          <w:lang w:val="lt-LT"/>
        </w:rPr>
      </w:pPr>
    </w:p>
    <w:p w14:paraId="195224AD" w14:textId="77777777" w:rsidR="00A025EC" w:rsidRPr="00A025EC" w:rsidRDefault="00A025EC" w:rsidP="00A025EC">
      <w:pPr>
        <w:spacing w:after="0" w:line="240" w:lineRule="auto"/>
        <w:rPr>
          <w:rFonts w:ascii="Times New Roman" w:eastAsia="Times New Roman" w:hAnsi="Times New Roman" w:cs="Times New Roman"/>
          <w:lang w:val="lt-LT"/>
        </w:rPr>
      </w:pPr>
    </w:p>
    <w:p w14:paraId="7F55C63A"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A2A6EB"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025EC">
        <w:rPr>
          <w:rFonts w:ascii="Times New Roman" w:eastAsia="Times New Roman" w:hAnsi="Times New Roman" w:cs="Times New Roman"/>
          <w:b/>
          <w:caps/>
          <w:lang w:val="lt-LT"/>
        </w:rPr>
        <w:t>II PRIEDAS</w:t>
      </w:r>
      <w:bookmarkEnd w:id="9"/>
      <w:bookmarkEnd w:id="10"/>
    </w:p>
    <w:p w14:paraId="32EA44F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65598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025EC">
        <w:rPr>
          <w:rFonts w:ascii="Times New Roman" w:eastAsia="Times New Roman" w:hAnsi="Times New Roman" w:cs="Times New Roman"/>
          <w:b/>
          <w:caps/>
          <w:lang w:val="lt-LT"/>
        </w:rPr>
        <w:t>REGISTRACIJOS SĄLYGOS</w:t>
      </w:r>
    </w:p>
    <w:p w14:paraId="2B29668B" w14:textId="77777777" w:rsidR="00A025EC" w:rsidRPr="00A025EC" w:rsidRDefault="00A025EC" w:rsidP="00A025EC">
      <w:pPr>
        <w:spacing w:after="0" w:line="240" w:lineRule="auto"/>
        <w:rPr>
          <w:rFonts w:ascii="Times New Roman" w:eastAsia="Times New Roman" w:hAnsi="Times New Roman" w:cs="Times New Roman"/>
          <w:lang w:val="lt-LT"/>
        </w:rPr>
      </w:pPr>
    </w:p>
    <w:p w14:paraId="6E4FA0AF" w14:textId="77777777" w:rsidR="00A025EC" w:rsidRPr="00A025EC" w:rsidRDefault="00A025EC" w:rsidP="00A025EC">
      <w:pPr>
        <w:tabs>
          <w:tab w:val="left" w:pos="1701"/>
        </w:tabs>
        <w:spacing w:after="0" w:line="240" w:lineRule="auto"/>
        <w:ind w:left="1701" w:hanging="567"/>
        <w:rPr>
          <w:rFonts w:ascii="Times New Roman" w:eastAsia="Times New Roman" w:hAnsi="Times New Roman" w:cs="Tahoma"/>
          <w:b/>
          <w:lang w:val="lt-LT"/>
        </w:rPr>
      </w:pPr>
      <w:r w:rsidRPr="00A025EC">
        <w:rPr>
          <w:rFonts w:ascii="Times New Roman" w:eastAsia="Times New Roman" w:hAnsi="Times New Roman" w:cs="Tahoma"/>
          <w:b/>
          <w:lang w:val="lt-LT"/>
        </w:rPr>
        <w:t>A.</w:t>
      </w:r>
      <w:r w:rsidRPr="00A025EC">
        <w:rPr>
          <w:rFonts w:ascii="Times New Roman" w:eastAsia="Times New Roman" w:hAnsi="Times New Roman" w:cs="Tahoma"/>
          <w:b/>
          <w:lang w:val="lt-LT"/>
        </w:rPr>
        <w:tab/>
        <w:t>GAMINTOJAS (-AI), ATSAKINGAS (-I) UŽ SERIJŲ IŠLEIDIMĄ</w:t>
      </w:r>
    </w:p>
    <w:p w14:paraId="7FD450A2" w14:textId="77777777" w:rsidR="00A025EC" w:rsidRPr="00A025EC" w:rsidRDefault="00A025EC" w:rsidP="00A025EC">
      <w:pPr>
        <w:spacing w:after="0" w:line="240" w:lineRule="auto"/>
        <w:rPr>
          <w:rFonts w:ascii="Times New Roman" w:eastAsia="Times New Roman" w:hAnsi="Times New Roman" w:cs="Times New Roman"/>
          <w:lang w:val="lt-LT"/>
        </w:rPr>
      </w:pPr>
    </w:p>
    <w:p w14:paraId="0F2648D2" w14:textId="77777777" w:rsidR="00A025EC" w:rsidRPr="00A025EC" w:rsidRDefault="00A025EC" w:rsidP="00A025EC">
      <w:pPr>
        <w:tabs>
          <w:tab w:val="left" w:pos="1701"/>
        </w:tabs>
        <w:spacing w:after="0" w:line="240" w:lineRule="auto"/>
        <w:ind w:left="1701" w:hanging="567"/>
        <w:rPr>
          <w:rFonts w:ascii="Times New Roman" w:eastAsia="Times New Roman" w:hAnsi="Times New Roman" w:cs="Tahoma"/>
          <w:b/>
          <w:lang w:val="lt-LT"/>
        </w:rPr>
      </w:pPr>
      <w:r w:rsidRPr="00A025EC">
        <w:rPr>
          <w:rFonts w:ascii="Times New Roman" w:eastAsia="Times New Roman" w:hAnsi="Times New Roman" w:cs="Tahoma"/>
          <w:b/>
          <w:lang w:val="lt-LT"/>
        </w:rPr>
        <w:t>B.</w:t>
      </w:r>
      <w:r w:rsidRPr="00A025EC">
        <w:rPr>
          <w:rFonts w:ascii="Times New Roman" w:eastAsia="Times New Roman" w:hAnsi="Times New Roman" w:cs="Tahoma"/>
          <w:b/>
          <w:lang w:val="lt-LT"/>
        </w:rPr>
        <w:tab/>
        <w:t>TIEKIMO IR VARTOJIMO SĄLYGOS AR APRIBOJIMAI</w:t>
      </w:r>
    </w:p>
    <w:p w14:paraId="4AC45E67" w14:textId="77777777" w:rsidR="00A025EC" w:rsidRPr="00A025EC" w:rsidRDefault="00A025EC" w:rsidP="00A025EC">
      <w:pPr>
        <w:spacing w:after="0" w:line="240" w:lineRule="auto"/>
        <w:rPr>
          <w:rFonts w:ascii="Times New Roman" w:eastAsia="Times New Roman" w:hAnsi="Times New Roman" w:cs="Times New Roman"/>
          <w:lang w:val="lt-LT"/>
        </w:rPr>
      </w:pPr>
    </w:p>
    <w:p w14:paraId="6A668582" w14:textId="77777777" w:rsidR="00A025EC" w:rsidRPr="00A025EC" w:rsidRDefault="00A025EC" w:rsidP="00A025EC">
      <w:pPr>
        <w:keepNext/>
        <w:tabs>
          <w:tab w:val="left" w:pos="567"/>
        </w:tabs>
        <w:spacing w:after="0" w:line="240" w:lineRule="auto"/>
        <w:ind w:left="567" w:hanging="567"/>
        <w:outlineLvl w:val="1"/>
        <w:rPr>
          <w:rFonts w:ascii="Times New Roman" w:eastAsia="Times New Roman" w:hAnsi="Times New Roman" w:cs="Times New Roman"/>
          <w:b/>
          <w:lang w:val="lt-LT"/>
        </w:rPr>
      </w:pPr>
      <w:r w:rsidRPr="00A025EC">
        <w:rPr>
          <w:rFonts w:ascii="Times New Roman" w:eastAsia="Times New Roman" w:hAnsi="Times New Roman" w:cs="Times New Roman"/>
          <w:b/>
          <w:lang w:val="lt-LT"/>
        </w:rPr>
        <w:br w:type="page"/>
      </w:r>
      <w:r w:rsidRPr="00A025EC">
        <w:rPr>
          <w:rFonts w:ascii="Times New Roman" w:eastAsia="Times New Roman" w:hAnsi="Times New Roman" w:cs="Times New Roman"/>
          <w:b/>
          <w:lang w:val="lt-LT"/>
        </w:rPr>
        <w:lastRenderedPageBreak/>
        <w:t>A.</w:t>
      </w:r>
      <w:r w:rsidRPr="00A025EC">
        <w:rPr>
          <w:rFonts w:ascii="Times New Roman" w:eastAsia="Times New Roman" w:hAnsi="Times New Roman" w:cs="Times New Roman"/>
          <w:b/>
          <w:lang w:val="lt-LT"/>
        </w:rPr>
        <w:tab/>
        <w:t>GAMINTOJAS (-AI), ATSAKINGAS (-I) UŽ SERIJŲ IŠLEIDIMĄ</w:t>
      </w:r>
    </w:p>
    <w:p w14:paraId="7A1CC23C" w14:textId="77777777" w:rsidR="00A025EC" w:rsidRPr="00A025EC" w:rsidRDefault="00A025EC" w:rsidP="00A025EC">
      <w:pPr>
        <w:spacing w:after="0" w:line="240" w:lineRule="auto"/>
        <w:rPr>
          <w:rFonts w:ascii="Times New Roman" w:eastAsia="Times New Roman" w:hAnsi="Times New Roman" w:cs="Times New Roman"/>
          <w:lang w:val="lt-LT"/>
        </w:rPr>
      </w:pPr>
    </w:p>
    <w:p w14:paraId="3C547B39" w14:textId="77777777" w:rsidR="00A025EC" w:rsidRPr="00A025EC" w:rsidRDefault="00A025EC" w:rsidP="00A025EC">
      <w:pPr>
        <w:spacing w:after="0" w:line="240" w:lineRule="auto"/>
        <w:rPr>
          <w:rFonts w:ascii="Times New Roman" w:eastAsia="Times New Roman" w:hAnsi="Times New Roman" w:cs="Times New Roman"/>
          <w:u w:val="single"/>
          <w:lang w:val="lt-LT"/>
        </w:rPr>
      </w:pPr>
      <w:r w:rsidRPr="00A025EC">
        <w:rPr>
          <w:rFonts w:ascii="Times New Roman" w:eastAsia="Times New Roman" w:hAnsi="Times New Roman" w:cs="Times New Roman"/>
          <w:u w:val="single"/>
          <w:lang w:val="lt-LT"/>
        </w:rPr>
        <w:t>Gamintojo (-ų), atsakingo (-ų) už serijų išleidimą, pavadinimas (-ai) ir adresas (-ai)</w:t>
      </w:r>
    </w:p>
    <w:p w14:paraId="10080444" w14:textId="77777777" w:rsidR="00A025EC" w:rsidRPr="00A025EC" w:rsidRDefault="00A025EC" w:rsidP="00A025EC">
      <w:pPr>
        <w:spacing w:after="0" w:line="240" w:lineRule="auto"/>
        <w:rPr>
          <w:rFonts w:ascii="Times New Roman" w:eastAsia="Times New Roman" w:hAnsi="Times New Roman" w:cs="Times New Roman"/>
          <w:lang w:val="lt-LT"/>
        </w:rPr>
      </w:pPr>
    </w:p>
    <w:p w14:paraId="1E984DEB" w14:textId="1D64C286"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eastAsia="de-DE"/>
        </w:rPr>
        <w:t xml:space="preserve">Bayer </w:t>
      </w:r>
      <w:proofErr w:type="spellStart"/>
      <w:r w:rsidRPr="00A025EC">
        <w:rPr>
          <w:rFonts w:ascii="Times New Roman" w:eastAsia="Times New Roman" w:hAnsi="Times New Roman" w:cs="Times New Roman"/>
          <w:snapToGrid w:val="0"/>
          <w:lang w:val="lt-LT" w:eastAsia="de-DE"/>
        </w:rPr>
        <w:t>Weimar</w:t>
      </w:r>
      <w:proofErr w:type="spellEnd"/>
      <w:r w:rsidRPr="00A025EC">
        <w:rPr>
          <w:rFonts w:ascii="Times New Roman" w:eastAsia="Times New Roman" w:hAnsi="Times New Roman" w:cs="Times New Roman"/>
          <w:snapToGrid w:val="0"/>
          <w:lang w:val="lt-LT" w:eastAsia="de-DE"/>
        </w:rPr>
        <w:t xml:space="preserve"> </w:t>
      </w:r>
      <w:proofErr w:type="spellStart"/>
      <w:r w:rsidRPr="00A025EC">
        <w:rPr>
          <w:rFonts w:ascii="Times New Roman" w:eastAsia="Times New Roman" w:hAnsi="Times New Roman" w:cs="Times New Roman"/>
          <w:snapToGrid w:val="0"/>
          <w:lang w:val="lt-LT" w:eastAsia="de-DE"/>
        </w:rPr>
        <w:t>GmbH</w:t>
      </w:r>
      <w:proofErr w:type="spellEnd"/>
      <w:r w:rsidRPr="00A025EC">
        <w:rPr>
          <w:rFonts w:ascii="Times New Roman" w:eastAsia="Times New Roman" w:hAnsi="Times New Roman" w:cs="Times New Roman"/>
          <w:snapToGrid w:val="0"/>
          <w:lang w:val="lt-LT" w:eastAsia="de-DE"/>
        </w:rPr>
        <w:t xml:space="preserve"> und </w:t>
      </w:r>
      <w:proofErr w:type="spellStart"/>
      <w:r w:rsidRPr="00A025EC">
        <w:rPr>
          <w:rFonts w:ascii="Times New Roman" w:eastAsia="Times New Roman" w:hAnsi="Times New Roman" w:cs="Times New Roman"/>
          <w:snapToGrid w:val="0"/>
          <w:lang w:val="lt-LT" w:eastAsia="de-DE"/>
        </w:rPr>
        <w:t>Co</w:t>
      </w:r>
      <w:proofErr w:type="spellEnd"/>
      <w:r w:rsidRPr="00A025EC">
        <w:rPr>
          <w:rFonts w:ascii="Times New Roman" w:eastAsia="Times New Roman" w:hAnsi="Times New Roman" w:cs="Times New Roman"/>
          <w:snapToGrid w:val="0"/>
          <w:lang w:val="lt-LT" w:eastAsia="de-DE"/>
        </w:rPr>
        <w:t xml:space="preserve"> KG</w:t>
      </w:r>
    </w:p>
    <w:p w14:paraId="53F1E019"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w:t>
      </w:r>
      <w:r w:rsidRPr="00A025EC">
        <w:rPr>
          <w:rFonts w:ascii="Times New Roman" w:eastAsia="Times New Roman" w:hAnsi="Times New Roman" w:cs="TimesNewRomanPSMT"/>
          <w:szCs w:val="19"/>
          <w:lang w:val="lt-LT"/>
        </w:rPr>
        <w:t>ö</w:t>
      </w:r>
      <w:r w:rsidRPr="00A025EC">
        <w:rPr>
          <w:rFonts w:ascii="Times New Roman" w:eastAsia="Times New Roman" w:hAnsi="Times New Roman" w:cs="Times New Roman"/>
          <w:snapToGrid w:val="0"/>
          <w:lang w:val="lt-LT"/>
        </w:rPr>
        <w:t>bereinerstrasse 20</w:t>
      </w:r>
    </w:p>
    <w:p w14:paraId="012F13F9"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D-99427 Weimar</w:t>
      </w:r>
    </w:p>
    <w:p w14:paraId="061DF8B9"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Vokietija</w:t>
      </w:r>
    </w:p>
    <w:p w14:paraId="46DB8CB4" w14:textId="77777777" w:rsidR="00A025EC" w:rsidRPr="00A025EC" w:rsidRDefault="00A025EC" w:rsidP="00A025EC">
      <w:pPr>
        <w:spacing w:after="0" w:line="240" w:lineRule="auto"/>
        <w:rPr>
          <w:rFonts w:ascii="Times New Roman" w:eastAsia="Times New Roman" w:hAnsi="Times New Roman" w:cs="Times New Roman"/>
          <w:lang w:val="lt-LT"/>
        </w:rPr>
      </w:pPr>
    </w:p>
    <w:p w14:paraId="6FB19CE7" w14:textId="77777777" w:rsidR="00A025EC" w:rsidRPr="00A025EC" w:rsidRDefault="00A025EC" w:rsidP="00A025EC">
      <w:pPr>
        <w:spacing w:after="0" w:line="240" w:lineRule="auto"/>
        <w:rPr>
          <w:rFonts w:ascii="Times New Roman" w:eastAsia="Times New Roman" w:hAnsi="Times New Roman" w:cs="Times New Roman"/>
          <w:lang w:val="lt-LT"/>
        </w:rPr>
      </w:pPr>
    </w:p>
    <w:p w14:paraId="0BDD3DC3" w14:textId="77777777" w:rsidR="00A025EC" w:rsidRPr="00A025EC" w:rsidRDefault="00A025EC" w:rsidP="00A025E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254"/>
      <w:bookmarkStart w:id="12" w:name="_Toc129243129"/>
      <w:r w:rsidRPr="00A025EC">
        <w:rPr>
          <w:rFonts w:ascii="Times New Roman" w:eastAsia="Times New Roman" w:hAnsi="Times New Roman" w:cs="Times New Roman"/>
          <w:b/>
          <w:lang w:val="lt-LT"/>
        </w:rPr>
        <w:t>B.</w:t>
      </w:r>
      <w:r w:rsidRPr="00A025EC">
        <w:rPr>
          <w:rFonts w:ascii="Times New Roman" w:eastAsia="Times New Roman" w:hAnsi="Times New Roman" w:cs="Times New Roman"/>
          <w:b/>
          <w:lang w:val="lt-LT"/>
        </w:rPr>
        <w:tab/>
        <w:t>TIEKIMO IR VARTOJIMO SĄLYGOS AR APRIBOJIMAI</w:t>
      </w:r>
      <w:bookmarkEnd w:id="11"/>
      <w:bookmarkEnd w:id="12"/>
    </w:p>
    <w:p w14:paraId="41970E6C" w14:textId="77777777" w:rsidR="00A025EC" w:rsidRPr="00A025EC" w:rsidRDefault="00A025EC" w:rsidP="00A025EC">
      <w:pPr>
        <w:spacing w:after="0" w:line="240" w:lineRule="auto"/>
        <w:rPr>
          <w:rFonts w:ascii="Times New Roman" w:eastAsia="Times New Roman" w:hAnsi="Times New Roman" w:cs="Times New Roman"/>
          <w:lang w:val="lt-LT"/>
        </w:rPr>
      </w:pPr>
    </w:p>
    <w:p w14:paraId="5B1121FF" w14:textId="77777777" w:rsidR="00A025EC" w:rsidRPr="00A025EC" w:rsidRDefault="00A025EC" w:rsidP="00A025EC">
      <w:pPr>
        <w:spacing w:after="0" w:line="240" w:lineRule="auto"/>
        <w:rPr>
          <w:rFonts w:ascii="Times New Roman" w:eastAsia="Times New Roman" w:hAnsi="Times New Roman" w:cs="Times New Roman"/>
          <w:lang w:val="lt-LT"/>
        </w:rPr>
      </w:pPr>
      <w:r w:rsidRPr="00A025EC">
        <w:rPr>
          <w:rFonts w:ascii="Times New Roman" w:eastAsia="Times New Roman" w:hAnsi="Times New Roman" w:cs="Times New Roman"/>
          <w:lang w:val="lt-LT"/>
        </w:rPr>
        <w:t>Receptinis vaistinis preparatas</w:t>
      </w:r>
    </w:p>
    <w:p w14:paraId="3B520888" w14:textId="77777777" w:rsidR="00A025EC" w:rsidRPr="00A025EC" w:rsidRDefault="00A025EC" w:rsidP="00A025EC">
      <w:pPr>
        <w:spacing w:after="0" w:line="240" w:lineRule="auto"/>
        <w:rPr>
          <w:rFonts w:ascii="Times New Roman" w:eastAsia="Times New Roman" w:hAnsi="Times New Roman" w:cs="Times New Roman"/>
          <w:lang w:val="lt-LT"/>
        </w:rPr>
      </w:pPr>
    </w:p>
    <w:p w14:paraId="551E1B87" w14:textId="77777777" w:rsidR="00A025EC" w:rsidRPr="00A025EC" w:rsidRDefault="00A025EC" w:rsidP="00A025EC">
      <w:pPr>
        <w:spacing w:after="0" w:line="240" w:lineRule="auto"/>
        <w:rPr>
          <w:rFonts w:ascii="Times New Roman" w:eastAsia="Times New Roman" w:hAnsi="Times New Roman" w:cs="Times New Roman"/>
          <w:lang w:val="lt-LT"/>
        </w:rPr>
      </w:pPr>
    </w:p>
    <w:p w14:paraId="7F12E6E0" w14:textId="77777777" w:rsidR="00A025EC" w:rsidRPr="00A025EC" w:rsidRDefault="00A025EC" w:rsidP="00A025EC">
      <w:pPr>
        <w:spacing w:after="0" w:line="240" w:lineRule="auto"/>
        <w:rPr>
          <w:rFonts w:ascii="Times New Roman" w:eastAsia="Times New Roman" w:hAnsi="Times New Roman" w:cs="Times New Roman"/>
          <w:lang w:val="lt-LT"/>
        </w:rPr>
      </w:pPr>
    </w:p>
    <w:p w14:paraId="1330219A" w14:textId="77777777" w:rsidR="00A025EC" w:rsidRPr="00A025EC" w:rsidRDefault="00A025EC" w:rsidP="00A025EC">
      <w:pPr>
        <w:spacing w:after="0" w:line="240" w:lineRule="auto"/>
        <w:rPr>
          <w:rFonts w:ascii="Times New Roman" w:eastAsia="Times New Roman" w:hAnsi="Times New Roman" w:cs="Times New Roman"/>
          <w:lang w:val="lt-LT"/>
        </w:rPr>
      </w:pPr>
    </w:p>
    <w:p w14:paraId="3885DF19" w14:textId="77777777" w:rsidR="00A025EC" w:rsidRPr="00A025EC" w:rsidRDefault="00A025EC" w:rsidP="00A025EC">
      <w:pPr>
        <w:spacing w:after="0" w:line="240" w:lineRule="auto"/>
        <w:rPr>
          <w:rFonts w:ascii="Times New Roman" w:eastAsia="Times New Roman" w:hAnsi="Times New Roman" w:cs="Times New Roman"/>
          <w:lang w:val="lt-LT"/>
        </w:rPr>
      </w:pPr>
    </w:p>
    <w:p w14:paraId="02CC86DF" w14:textId="77777777" w:rsidR="00A025EC" w:rsidRPr="00A025EC" w:rsidRDefault="00A025EC" w:rsidP="00A025EC">
      <w:pPr>
        <w:spacing w:after="0" w:line="240" w:lineRule="auto"/>
        <w:rPr>
          <w:rFonts w:ascii="Times New Roman" w:eastAsia="Times New Roman" w:hAnsi="Times New Roman" w:cs="Times New Roman"/>
          <w:lang w:val="lt-LT"/>
        </w:rPr>
      </w:pPr>
    </w:p>
    <w:p w14:paraId="7B5EC2BE" w14:textId="77777777" w:rsidR="00A025EC" w:rsidRPr="00A025EC" w:rsidRDefault="00A025EC" w:rsidP="00A025EC">
      <w:pPr>
        <w:spacing w:after="0" w:line="240" w:lineRule="auto"/>
        <w:rPr>
          <w:rFonts w:ascii="Times New Roman" w:eastAsia="Times New Roman" w:hAnsi="Times New Roman" w:cs="Times New Roman"/>
          <w:lang w:val="lt-LT"/>
        </w:rPr>
      </w:pPr>
    </w:p>
    <w:p w14:paraId="7D61F9E5" w14:textId="77777777" w:rsidR="00A025EC" w:rsidRPr="00A025EC" w:rsidRDefault="00A025EC" w:rsidP="00A025EC">
      <w:pPr>
        <w:spacing w:after="0" w:line="240" w:lineRule="auto"/>
        <w:rPr>
          <w:rFonts w:ascii="Times New Roman" w:eastAsia="Times New Roman" w:hAnsi="Times New Roman" w:cs="Times New Roman"/>
          <w:lang w:val="lt-LT"/>
        </w:rPr>
      </w:pPr>
    </w:p>
    <w:p w14:paraId="32BCB550" w14:textId="77777777" w:rsidR="00A025EC" w:rsidRPr="00A025EC" w:rsidRDefault="00A025EC" w:rsidP="00A025EC">
      <w:pPr>
        <w:spacing w:after="0" w:line="240" w:lineRule="auto"/>
        <w:rPr>
          <w:rFonts w:ascii="Times New Roman" w:eastAsia="Times New Roman" w:hAnsi="Times New Roman" w:cs="Times New Roman"/>
          <w:i/>
          <w:snapToGrid w:val="0"/>
          <w:color w:val="008000"/>
          <w:lang w:val="lt-LT"/>
        </w:rPr>
      </w:pPr>
      <w:r w:rsidRPr="00A025EC">
        <w:rPr>
          <w:rFonts w:ascii="Times New Roman" w:eastAsia="Times New Roman" w:hAnsi="Times New Roman" w:cs="Times New Roman"/>
          <w:i/>
          <w:snapToGrid w:val="0"/>
          <w:color w:val="008000"/>
          <w:szCs w:val="20"/>
          <w:lang w:val="lt-LT"/>
        </w:rPr>
        <w:br w:type="page"/>
      </w:r>
    </w:p>
    <w:p w14:paraId="0C847FEE"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522C73F9"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0E69FF3C"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13716A3B"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01050D37"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39D897CD"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45445C61"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6A98D06C"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0380C19D"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7D90599B"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25CA8AA4"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66358ED1"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2FB4CE94"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4665D7C3"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4C131F11"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149BB71B"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34CC37D0"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1985F876"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43998ECC"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75081055"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5167801E"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0AAAE6D4" w14:textId="77777777" w:rsidR="00A025EC" w:rsidRPr="00A025EC" w:rsidRDefault="00A025EC" w:rsidP="00A025EC">
      <w:pPr>
        <w:spacing w:after="0" w:line="240" w:lineRule="auto"/>
        <w:jc w:val="center"/>
        <w:outlineLvl w:val="0"/>
        <w:rPr>
          <w:rFonts w:ascii="Times New Roman" w:eastAsia="Times New Roman" w:hAnsi="Times New Roman" w:cs="Times New Roman"/>
          <w:b/>
          <w:kern w:val="28"/>
          <w:szCs w:val="20"/>
          <w:lang w:val="lt-LT" w:eastAsia="lt-LT"/>
        </w:rPr>
      </w:pPr>
    </w:p>
    <w:p w14:paraId="59660404" w14:textId="77777777" w:rsidR="00A025EC" w:rsidRPr="00A025EC" w:rsidRDefault="00A025EC" w:rsidP="00A025EC">
      <w:pPr>
        <w:spacing w:after="0" w:line="240" w:lineRule="auto"/>
        <w:jc w:val="center"/>
        <w:outlineLvl w:val="0"/>
        <w:rPr>
          <w:rFonts w:ascii="Times New Roman" w:eastAsia="Times New Roman" w:hAnsi="Times New Roman" w:cs="Times New Roman"/>
          <w:b/>
          <w:kern w:val="28"/>
          <w:szCs w:val="20"/>
          <w:lang w:val="lt-LT" w:eastAsia="lt-LT"/>
        </w:rPr>
      </w:pPr>
    </w:p>
    <w:p w14:paraId="39B505B7" w14:textId="77777777" w:rsidR="00A025EC" w:rsidRPr="00A025EC" w:rsidRDefault="00A025EC" w:rsidP="00A025EC">
      <w:pPr>
        <w:spacing w:after="0" w:line="240" w:lineRule="auto"/>
        <w:jc w:val="center"/>
        <w:outlineLvl w:val="0"/>
        <w:rPr>
          <w:rFonts w:ascii="Times New Roman" w:eastAsia="Times New Roman" w:hAnsi="Times New Roman" w:cs="Times New Roman"/>
          <w:b/>
          <w:kern w:val="28"/>
          <w:szCs w:val="20"/>
          <w:lang w:val="lt-LT" w:eastAsia="lt-LT"/>
        </w:rPr>
      </w:pPr>
      <w:r w:rsidRPr="00A025EC">
        <w:rPr>
          <w:rFonts w:ascii="Times New Roman" w:eastAsia="Times New Roman" w:hAnsi="Times New Roman" w:cs="Times New Roman"/>
          <w:b/>
          <w:kern w:val="28"/>
          <w:szCs w:val="20"/>
          <w:lang w:val="lt-LT" w:eastAsia="lt-LT"/>
        </w:rPr>
        <w:t>III PRIEDAS</w:t>
      </w:r>
    </w:p>
    <w:p w14:paraId="70A90569" w14:textId="77777777" w:rsidR="00A025EC" w:rsidRPr="00A025EC" w:rsidRDefault="00A025EC" w:rsidP="00A025EC">
      <w:pPr>
        <w:spacing w:after="0" w:line="240" w:lineRule="auto"/>
        <w:rPr>
          <w:rFonts w:ascii="Times New Roman" w:eastAsia="Times New Roman" w:hAnsi="Times New Roman" w:cs="Times New Roman"/>
          <w:i/>
          <w:snapToGrid w:val="0"/>
          <w:lang w:val="lt-LT"/>
        </w:rPr>
      </w:pPr>
    </w:p>
    <w:p w14:paraId="1F41755F" w14:textId="77777777" w:rsidR="00A025EC" w:rsidRPr="00A025EC" w:rsidRDefault="00A025EC" w:rsidP="00A025EC">
      <w:pPr>
        <w:spacing w:after="0" w:line="240" w:lineRule="auto"/>
        <w:jc w:val="center"/>
        <w:rPr>
          <w:rFonts w:ascii="Times New Roman" w:eastAsia="Times New Roman" w:hAnsi="Times New Roman" w:cs="Times New Roman"/>
          <w:b/>
          <w:snapToGrid w:val="0"/>
          <w:szCs w:val="20"/>
          <w:lang w:val="lt-LT"/>
        </w:rPr>
      </w:pPr>
      <w:r w:rsidRPr="00A025EC">
        <w:rPr>
          <w:rFonts w:ascii="Times New Roman" w:eastAsia="Times New Roman" w:hAnsi="Times New Roman" w:cs="Times New Roman"/>
          <w:b/>
          <w:snapToGrid w:val="0"/>
          <w:szCs w:val="20"/>
          <w:lang w:val="lt-LT"/>
        </w:rPr>
        <w:t>ŽENKLINIMAS IR PAKUOTĖS LAPELIS</w:t>
      </w:r>
    </w:p>
    <w:p w14:paraId="2D408A77" w14:textId="77777777" w:rsidR="00A025EC" w:rsidRPr="00A025EC" w:rsidRDefault="00A025EC" w:rsidP="00A025EC">
      <w:pPr>
        <w:spacing w:after="200" w:line="276"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0"/>
          <w:lang w:val="lt-LT"/>
        </w:rPr>
        <w:br w:type="page"/>
      </w:r>
    </w:p>
    <w:p w14:paraId="200CBF9D"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241FAF59"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6E969D7B"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232461B6"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45C5377E"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39EEB557"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5AF98E9"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0C89CF01"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DD72139"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61224299"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7A61DEF1"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7B2AAF4"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3C551F98"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28A9D29A"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6012342"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44B24F20"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079268A7"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6C582F9"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323E35B1"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179E99BA"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3A7C208E"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46F9B2F7"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p>
    <w:p w14:paraId="74537D3A" w14:textId="77777777" w:rsidR="00A025EC" w:rsidRPr="00A025EC" w:rsidRDefault="00A025EC" w:rsidP="00A025EC">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1F80F8F" w14:textId="77777777" w:rsidR="00A025EC" w:rsidRPr="00A025EC" w:rsidRDefault="00A025EC" w:rsidP="00A025EC">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A025EC">
        <w:rPr>
          <w:rFonts w:ascii="Times New Roman" w:eastAsia="Times New Roman" w:hAnsi="Times New Roman" w:cs="Times New Roman"/>
          <w:b/>
          <w:bCs/>
          <w:iCs/>
          <w:snapToGrid w:val="0"/>
          <w:szCs w:val="28"/>
          <w:lang w:val="lt-LT" w:eastAsia="x-none"/>
        </w:rPr>
        <w:t>A. ŽENKLINIMAS</w:t>
      </w:r>
    </w:p>
    <w:p w14:paraId="6479B398" w14:textId="77777777" w:rsidR="00A025EC" w:rsidRPr="00A025EC" w:rsidRDefault="00A025EC" w:rsidP="00A025EC">
      <w:pPr>
        <w:tabs>
          <w:tab w:val="left" w:pos="567"/>
        </w:tabs>
        <w:spacing w:after="0" w:line="260" w:lineRule="exact"/>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br w:type="page"/>
      </w:r>
    </w:p>
    <w:p w14:paraId="2BEBB579" w14:textId="77777777" w:rsidR="00A025EC" w:rsidRPr="00A025EC" w:rsidRDefault="00A025EC" w:rsidP="00A025EC">
      <w:pPr>
        <w:spacing w:after="0" w:line="240" w:lineRule="auto"/>
        <w:outlineLvl w:val="0"/>
        <w:rPr>
          <w:rFonts w:ascii="Times New Roman" w:eastAsia="Times New Roman" w:hAnsi="Times New Roman" w:cs="Times New Roman"/>
          <w:noProof/>
          <w:snapToGrid w:val="0"/>
          <w:szCs w:val="24"/>
          <w:lang w:val="lt-LT"/>
        </w:rPr>
      </w:pPr>
    </w:p>
    <w:p w14:paraId="0C9DA1FA"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INFORMACIJA ANT IŠORINĖS PAKUOTĖS</w:t>
      </w:r>
    </w:p>
    <w:p w14:paraId="165B9E15"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snapToGrid w:val="0"/>
          <w:szCs w:val="24"/>
          <w:lang w:val="lt-LT"/>
        </w:rPr>
      </w:pPr>
    </w:p>
    <w:p w14:paraId="53CC5030"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KARTONO DĖŽUTĖ</w:t>
      </w:r>
    </w:p>
    <w:p w14:paraId="602D22F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EA4572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1AFFD5C"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VAISTINIO PREPARATO PAVADINIMAS</w:t>
      </w:r>
    </w:p>
    <w:p w14:paraId="179780E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A37CBAC"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2 mg tabletės</w:t>
      </w:r>
    </w:p>
    <w:p w14:paraId="398D4519" w14:textId="3D875364" w:rsidR="00A025EC" w:rsidRPr="00A025EC" w:rsidRDefault="00C215DD" w:rsidP="00A025EC">
      <w:pPr>
        <w:spacing w:after="0" w:line="240" w:lineRule="auto"/>
        <w:rPr>
          <w:rFonts w:ascii="Times New Roman" w:eastAsia="Times New Roman" w:hAnsi="Times New Roman" w:cs="Times New Roman"/>
          <w:noProof/>
          <w:snapToGrid w:val="0"/>
          <w:szCs w:val="24"/>
          <w:lang w:val="lt-LT"/>
        </w:rPr>
      </w:pPr>
      <w:proofErr w:type="spellStart"/>
      <w:r>
        <w:rPr>
          <w:rFonts w:ascii="Times New Roman" w:eastAsia="Times New Roman" w:hAnsi="Times New Roman" w:cs="Times New Roman"/>
          <w:snapToGrid w:val="0"/>
          <w:szCs w:val="24"/>
          <w:lang w:val="lt-LT"/>
        </w:rPr>
        <w:t>d</w:t>
      </w:r>
      <w:r w:rsidR="00A025EC" w:rsidRPr="00A025EC">
        <w:rPr>
          <w:rFonts w:ascii="Times New Roman" w:eastAsia="Times New Roman" w:hAnsi="Times New Roman" w:cs="Times New Roman"/>
          <w:snapToGrid w:val="0"/>
          <w:szCs w:val="24"/>
          <w:lang w:val="lt-LT"/>
        </w:rPr>
        <w:t>ienogestum</w:t>
      </w:r>
      <w:proofErr w:type="spellEnd"/>
    </w:p>
    <w:p w14:paraId="7BA0B21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EDCE64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B7C4954"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t>2.</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VEIKLIOJI (-IOS) MEDŽIAGA (-OS) IR JOS (-Ų) KIEKIS (-IAI)</w:t>
      </w:r>
    </w:p>
    <w:p w14:paraId="4A15F32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71F197B"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Kiekvienoje tabletėje yra 2 mg dienogesto.</w:t>
      </w:r>
    </w:p>
    <w:p w14:paraId="0F21617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EA6088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2A0D54B"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3.</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PAGALBINIŲ MEDŽIAGŲ SĄRAŠAS</w:t>
      </w:r>
    </w:p>
    <w:p w14:paraId="3F2359F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A3F29A7"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Sudėtyje yra laktozės.</w:t>
      </w:r>
    </w:p>
    <w:p w14:paraId="742DCC19"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Daugiau informacijos pateikta pakuotės lapelyje.</w:t>
      </w:r>
    </w:p>
    <w:p w14:paraId="1BFBD28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6C8007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1C6F8B9"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4.</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FARMACINĖ FORMA IR KIEKIS PAKUOTĖJE</w:t>
      </w:r>
    </w:p>
    <w:p w14:paraId="2940B81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2E2E68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28 tabletės</w:t>
      </w:r>
    </w:p>
    <w:p w14:paraId="45B2AE45" w14:textId="77777777" w:rsidR="00A025EC" w:rsidRPr="00A025EC" w:rsidRDefault="00A025EC" w:rsidP="00A025EC">
      <w:pPr>
        <w:spacing w:after="0" w:line="240" w:lineRule="auto"/>
        <w:rPr>
          <w:rFonts w:ascii="Times New Roman" w:eastAsia="Times New Roman" w:hAnsi="Times New Roman" w:cs="Times New Roman"/>
          <w:noProof/>
          <w:snapToGrid w:val="0"/>
          <w:szCs w:val="24"/>
          <w:highlight w:val="lightGray"/>
          <w:lang w:val="lt-LT"/>
        </w:rPr>
      </w:pPr>
      <w:r w:rsidRPr="00A025EC">
        <w:rPr>
          <w:rFonts w:ascii="Times New Roman" w:eastAsia="Times New Roman" w:hAnsi="Times New Roman" w:cs="Times New Roman"/>
          <w:snapToGrid w:val="0"/>
          <w:szCs w:val="24"/>
          <w:highlight w:val="lightGray"/>
          <w:lang w:val="lt-LT"/>
        </w:rPr>
        <w:t>84 tabletės</w:t>
      </w:r>
    </w:p>
    <w:p w14:paraId="72D4761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highlight w:val="lightGray"/>
          <w:lang w:val="lt-LT"/>
        </w:rPr>
        <w:t>168 tabletės</w:t>
      </w:r>
    </w:p>
    <w:p w14:paraId="5BC429B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F8098E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376F72A"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5.</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VARTOJIMO METODAS IR BŪDAS (-AI)</w:t>
      </w:r>
    </w:p>
    <w:p w14:paraId="15F4DBE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DA4F7F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Vartoti per burną.</w:t>
      </w:r>
    </w:p>
    <w:p w14:paraId="6CCACBA0"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Prieš vartojimą perskaitykite pakuotės lapelį.</w:t>
      </w:r>
    </w:p>
    <w:p w14:paraId="3AF298CF"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7DD156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78A6F26"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6.</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SPECIALUS ĮSPĖJIMAS, KAD VAISTINĮ PREPARATĄ BŪTINA LAIKYTI VAIKAMS NEPASTEBIMOJE IR  NEPASIEKIAMOJE VIETOJE</w:t>
      </w:r>
    </w:p>
    <w:p w14:paraId="24D6EC2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42D9A55" w14:textId="77777777" w:rsidR="00A025EC" w:rsidRPr="00A025EC" w:rsidRDefault="00A025EC" w:rsidP="00A025EC">
      <w:pP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Laikyti vaikams nepastebimoje ir nepasiekiamoje vietoje.</w:t>
      </w:r>
    </w:p>
    <w:p w14:paraId="4486A1B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BF7E15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F8BE4D2"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7.</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KITAS (-I) SPECIALUS (-ŪS) ĮSPĖJIMAS (-AI) (JEI REIKIA)</w:t>
      </w:r>
    </w:p>
    <w:p w14:paraId="64D64AF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C07D21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3143BDD"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8.</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TINKAMUMO LAIKAS</w:t>
      </w:r>
    </w:p>
    <w:p w14:paraId="5A494FE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98AF063" w14:textId="0B96EC76" w:rsidR="00A025EC" w:rsidRPr="00A025EC" w:rsidRDefault="00833B3A" w:rsidP="00A025EC">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4"/>
          <w:lang w:val="lt-LT"/>
        </w:rPr>
        <w:t>EXP</w:t>
      </w:r>
      <w:r w:rsidR="00A025EC" w:rsidRPr="00A025EC">
        <w:rPr>
          <w:rFonts w:ascii="Times New Roman" w:eastAsia="Times New Roman" w:hAnsi="Times New Roman" w:cs="Times New Roman"/>
          <w:snapToGrid w:val="0"/>
          <w:szCs w:val="24"/>
          <w:lang w:val="lt-LT"/>
        </w:rPr>
        <w:t xml:space="preserve"> </w:t>
      </w:r>
      <w:r w:rsidR="00A025EC" w:rsidRPr="00A025EC">
        <w:rPr>
          <w:rFonts w:ascii="Times New Roman" w:eastAsia="Times New Roman" w:hAnsi="Times New Roman" w:cs="Times New Roman"/>
          <w:snapToGrid w:val="0"/>
          <w:lang w:val="lt-LT"/>
        </w:rPr>
        <w:t xml:space="preserve">{MMMM/mm} </w:t>
      </w:r>
      <w:r w:rsidR="00A025EC" w:rsidRPr="00A025EC">
        <w:rPr>
          <w:rFonts w:ascii="Times New Roman" w:eastAsia="Times New Roman" w:hAnsi="Times New Roman" w:cs="Times New Roman"/>
          <w:i/>
          <w:iCs/>
          <w:snapToGrid w:val="0"/>
          <w:lang w:val="lt-LT"/>
        </w:rPr>
        <w:t>[metai, mėnuo]</w:t>
      </w:r>
    </w:p>
    <w:p w14:paraId="7234EAE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324205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BFA9395"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9.</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SPECIALIOS LAIKYMO SĄLYGOS</w:t>
      </w:r>
    </w:p>
    <w:p w14:paraId="66FCA87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5D71E25" w14:textId="77777777" w:rsidR="00A025EC" w:rsidRPr="00A025EC" w:rsidRDefault="00A025EC" w:rsidP="00A025EC">
      <w:pPr>
        <w:spacing w:after="0" w:line="240" w:lineRule="auto"/>
        <w:ind w:left="567"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Laikyti gamintojo pakuotėje, kad preparatas būtų apsaugotas nuo šviesos.</w:t>
      </w:r>
    </w:p>
    <w:p w14:paraId="28AC272B" w14:textId="77777777" w:rsidR="00A025EC" w:rsidRPr="00A025EC" w:rsidRDefault="00A025EC" w:rsidP="00A025EC">
      <w:pPr>
        <w:spacing w:after="0" w:line="240" w:lineRule="auto"/>
        <w:ind w:left="567" w:hanging="567"/>
        <w:rPr>
          <w:rFonts w:ascii="Times New Roman" w:eastAsia="Times New Roman" w:hAnsi="Times New Roman" w:cs="Times New Roman"/>
          <w:b/>
          <w:noProof/>
          <w:snapToGrid w:val="0"/>
          <w:szCs w:val="24"/>
          <w:u w:val="single"/>
          <w:lang w:val="lt-LT"/>
        </w:rPr>
      </w:pPr>
    </w:p>
    <w:p w14:paraId="6F675929" w14:textId="77777777" w:rsidR="00A025EC" w:rsidRPr="00A025EC" w:rsidRDefault="00A025EC" w:rsidP="00A025EC">
      <w:pPr>
        <w:spacing w:after="0" w:line="240" w:lineRule="auto"/>
        <w:ind w:left="567" w:hanging="567"/>
        <w:rPr>
          <w:rFonts w:ascii="Times New Roman" w:eastAsia="Times New Roman" w:hAnsi="Times New Roman" w:cs="Times New Roman"/>
          <w:b/>
          <w:noProof/>
          <w:snapToGrid w:val="0"/>
          <w:szCs w:val="24"/>
          <w:u w:val="single"/>
          <w:lang w:val="lt-LT"/>
        </w:rPr>
      </w:pPr>
    </w:p>
    <w:p w14:paraId="6AD4711A"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t>10.</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caps/>
          <w:snapToGrid w:val="0"/>
          <w:szCs w:val="24"/>
          <w:lang w:val="lt-LT"/>
        </w:rPr>
        <w:t>specialios atsargumo priemonės DĖL NESUVARTOTO VAISTINIO PREPARATO AR JO ATLIEK</w:t>
      </w:r>
      <w:r w:rsidRPr="00A025EC">
        <w:rPr>
          <w:rFonts w:ascii="Times New Roman" w:eastAsia="Times New Roman" w:hAnsi="Times New Roman" w:cs="Times New Roman"/>
          <w:b/>
          <w:snapToGrid w:val="0"/>
          <w:szCs w:val="24"/>
          <w:lang w:val="lt-LT"/>
        </w:rPr>
        <w:t>Ų</w:t>
      </w:r>
      <w:r w:rsidRPr="00A025EC">
        <w:rPr>
          <w:rFonts w:ascii="Times New Roman" w:eastAsia="Times New Roman" w:hAnsi="Times New Roman" w:cs="Times New Roman"/>
          <w:caps/>
          <w:snapToGrid w:val="0"/>
          <w:szCs w:val="24"/>
          <w:lang w:val="lt-LT"/>
        </w:rPr>
        <w:t xml:space="preserve"> </w:t>
      </w:r>
      <w:r w:rsidRPr="00A025EC">
        <w:rPr>
          <w:rFonts w:ascii="Times New Roman" w:eastAsia="Times New Roman" w:hAnsi="Times New Roman" w:cs="Times New Roman"/>
          <w:b/>
          <w:caps/>
          <w:snapToGrid w:val="0"/>
          <w:szCs w:val="24"/>
          <w:lang w:val="lt-LT"/>
        </w:rPr>
        <w:t>TVARKYMO (jei reikia)</w:t>
      </w:r>
    </w:p>
    <w:p w14:paraId="7303F25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9751C9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CD5D798"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t>11.</w:t>
      </w:r>
      <w:r w:rsidRPr="00A025EC">
        <w:rPr>
          <w:rFonts w:ascii="Times New Roman" w:eastAsia="Times New Roman" w:hAnsi="Times New Roman" w:cs="Times New Roman"/>
          <w:b/>
          <w:noProof/>
          <w:snapToGrid w:val="0"/>
          <w:szCs w:val="24"/>
          <w:lang w:val="lt-LT"/>
        </w:rPr>
        <w:tab/>
        <w:t xml:space="preserve">REGISTRUOTOJO </w:t>
      </w:r>
      <w:r w:rsidRPr="00A025EC">
        <w:rPr>
          <w:rFonts w:ascii="Times New Roman" w:eastAsia="Times New Roman" w:hAnsi="Times New Roman" w:cs="Times New Roman"/>
          <w:b/>
          <w:snapToGrid w:val="0"/>
          <w:szCs w:val="24"/>
          <w:lang w:val="lt-LT"/>
        </w:rPr>
        <w:t>PAVADINIMAS IR ADRESAS</w:t>
      </w:r>
    </w:p>
    <w:p w14:paraId="52BCB1D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C006EB6" w14:textId="37FA2922"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rPr>
        <w:t>Bayer AG</w:t>
      </w:r>
    </w:p>
    <w:p w14:paraId="27A40686" w14:textId="1308D505"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lang w:val="de-DE"/>
        </w:rPr>
        <w:t>Kaiser-Wilhelm-Allee 1</w:t>
      </w:r>
    </w:p>
    <w:p w14:paraId="5A9B0451" w14:textId="54E0E839" w:rsidR="00A025EC" w:rsidRPr="00A025EC" w:rsidRDefault="00A025EC" w:rsidP="00A025EC">
      <w:pPr>
        <w:spacing w:after="0" w:line="240" w:lineRule="auto"/>
        <w:jc w:val="both"/>
        <w:rPr>
          <w:rFonts w:ascii="Times New Roman" w:eastAsia="Calibri" w:hAnsi="Times New Roman" w:cs="Times New Roman"/>
        </w:rPr>
      </w:pPr>
      <w:proofErr w:type="gramStart"/>
      <w:r w:rsidRPr="00A025EC">
        <w:rPr>
          <w:rFonts w:ascii="Times New Roman" w:eastAsia="Calibri" w:hAnsi="Times New Roman" w:cs="Times New Roman"/>
        </w:rPr>
        <w:t>51373</w:t>
      </w:r>
      <w:proofErr w:type="gramEnd"/>
      <w:r w:rsidRPr="00A025EC">
        <w:rPr>
          <w:rFonts w:ascii="Times New Roman" w:eastAsia="Calibri" w:hAnsi="Times New Roman" w:cs="Times New Roman"/>
        </w:rPr>
        <w:t xml:space="preserve"> Leverkusen</w:t>
      </w:r>
    </w:p>
    <w:p w14:paraId="080175C4" w14:textId="77777777" w:rsidR="00A025EC" w:rsidRPr="00A025EC" w:rsidRDefault="00A025EC" w:rsidP="00A025EC">
      <w:pPr>
        <w:spacing w:after="0" w:line="240" w:lineRule="auto"/>
        <w:jc w:val="both"/>
        <w:rPr>
          <w:rFonts w:ascii="Times New Roman" w:eastAsia="Calibri" w:hAnsi="Times New Roman" w:cs="Times New Roman"/>
        </w:rPr>
      </w:pPr>
      <w:proofErr w:type="spellStart"/>
      <w:r w:rsidRPr="00A025EC">
        <w:rPr>
          <w:rFonts w:ascii="Times New Roman" w:eastAsia="Calibri" w:hAnsi="Times New Roman" w:cs="Times New Roman"/>
        </w:rPr>
        <w:t>Vokietija</w:t>
      </w:r>
      <w:proofErr w:type="spellEnd"/>
    </w:p>
    <w:p w14:paraId="3B0F879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de-DE"/>
        </w:rPr>
      </w:pPr>
    </w:p>
    <w:p w14:paraId="5DD280B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FA05E17"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12.</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REGISTRACIJOS NUMERIS (-IAI)</w:t>
      </w:r>
    </w:p>
    <w:p w14:paraId="76469D5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E0F6F6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highlight w:val="lightGray"/>
          <w:lang w:val="lt-LT"/>
        </w:rPr>
        <w:t>N28 –</w:t>
      </w:r>
      <w:r w:rsidRPr="00A025EC">
        <w:rPr>
          <w:rFonts w:ascii="Times New Roman" w:eastAsia="Times New Roman" w:hAnsi="Times New Roman" w:cs="Times New Roman"/>
          <w:noProof/>
          <w:snapToGrid w:val="0"/>
          <w:szCs w:val="24"/>
          <w:lang w:val="lt-LT"/>
        </w:rPr>
        <w:t xml:space="preserve"> LT/1/10/1981/001</w:t>
      </w:r>
    </w:p>
    <w:p w14:paraId="0132411A" w14:textId="77777777" w:rsidR="00A025EC" w:rsidRPr="00A025EC" w:rsidRDefault="00A025EC" w:rsidP="00A025EC">
      <w:pPr>
        <w:spacing w:after="0" w:line="240" w:lineRule="auto"/>
        <w:rPr>
          <w:rFonts w:ascii="Times New Roman" w:eastAsia="Times New Roman" w:hAnsi="Times New Roman" w:cs="Times New Roman"/>
          <w:noProof/>
          <w:snapToGrid w:val="0"/>
          <w:szCs w:val="24"/>
          <w:highlight w:val="lightGray"/>
          <w:lang w:val="lt-LT"/>
        </w:rPr>
      </w:pPr>
      <w:r w:rsidRPr="00A025EC">
        <w:rPr>
          <w:rFonts w:ascii="Times New Roman" w:eastAsia="Times New Roman" w:hAnsi="Times New Roman" w:cs="Times New Roman"/>
          <w:noProof/>
          <w:snapToGrid w:val="0"/>
          <w:szCs w:val="24"/>
          <w:highlight w:val="lightGray"/>
          <w:lang w:val="lt-LT"/>
        </w:rPr>
        <w:t>N84 – LT/1/10/1981/002</w:t>
      </w:r>
    </w:p>
    <w:p w14:paraId="7FF8452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highlight w:val="lightGray"/>
          <w:lang w:val="lt-LT"/>
        </w:rPr>
        <w:t>N168 – LT/1/10/1981/003</w:t>
      </w:r>
    </w:p>
    <w:p w14:paraId="7280F62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5870229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0EBCE66"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13.</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SERIJOS NUMERIS</w:t>
      </w:r>
    </w:p>
    <w:p w14:paraId="515A0D3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6B937D2" w14:textId="5339B084" w:rsidR="00A025EC" w:rsidRPr="00A025EC" w:rsidRDefault="00833B3A" w:rsidP="00A025EC">
      <w:pPr>
        <w:spacing w:after="0" w:line="240" w:lineRule="auto"/>
        <w:rPr>
          <w:rFonts w:ascii="Times New Roman" w:eastAsia="Times New Roman" w:hAnsi="Times New Roman" w:cs="Times New Roman"/>
          <w:noProof/>
          <w:snapToGrid w:val="0"/>
          <w:szCs w:val="24"/>
          <w:lang w:val="lt-LT"/>
        </w:rPr>
      </w:pPr>
      <w:proofErr w:type="spellStart"/>
      <w:r>
        <w:rPr>
          <w:rFonts w:ascii="Times New Roman" w:eastAsia="Times New Roman" w:hAnsi="Times New Roman" w:cs="Times New Roman"/>
          <w:snapToGrid w:val="0"/>
          <w:szCs w:val="24"/>
          <w:lang w:val="lt-LT"/>
        </w:rPr>
        <w:t>Lot</w:t>
      </w:r>
      <w:proofErr w:type="spellEnd"/>
    </w:p>
    <w:p w14:paraId="0A9F220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5E9E70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950A1A7"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14.</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PARDAVIMO (IŠDAVIMO) TVARKA</w:t>
      </w:r>
    </w:p>
    <w:p w14:paraId="355660A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DC6D07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Receptinis vaistas.</w:t>
      </w:r>
    </w:p>
    <w:p w14:paraId="5F38515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E95C7A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23194955"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15.</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VARTOJIMO INSTRUKCIJA</w:t>
      </w:r>
    </w:p>
    <w:p w14:paraId="1C1EF86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6B2D506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47355D7" w14:textId="77777777" w:rsidR="00A025EC" w:rsidRPr="00A025EC" w:rsidRDefault="00A025EC" w:rsidP="00A025E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noProof/>
          <w:snapToGrid w:val="0"/>
          <w:szCs w:val="24"/>
          <w:lang w:val="lt-LT"/>
        </w:rPr>
        <w:t>16.</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INFORMACIJA BRAILIO RAŠTU</w:t>
      </w:r>
    </w:p>
    <w:p w14:paraId="17B0F6D8"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7AFA78DC"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w:t>
      </w:r>
    </w:p>
    <w:p w14:paraId="75FB7931"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B6554F2"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978A368" w14:textId="77777777" w:rsidR="00A025EC" w:rsidRPr="00A025EC" w:rsidRDefault="00A025EC" w:rsidP="00A025EC">
      <w:pPr>
        <w:keepNext/>
        <w:numPr>
          <w:ilvl w:val="1"/>
          <w:numId w:val="50"/>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eastAsia="Times New Roman" w:hAnsi="Times New Roman" w:cs="Times New Roman"/>
          <w:i/>
          <w:lang w:val="lt-LT" w:eastAsia="lt-LT"/>
        </w:rPr>
      </w:pPr>
      <w:r w:rsidRPr="00A025EC">
        <w:rPr>
          <w:rFonts w:ascii="Times New Roman" w:eastAsia="Times New Roman" w:hAnsi="Times New Roman" w:cs="Times New Roman"/>
          <w:b/>
          <w:lang w:val="lt-LT" w:eastAsia="lt-LT"/>
        </w:rPr>
        <w:t>UNIKALUS IDENTIFIKATORIUS – 2D BRŪKŠNINIS KODAS</w:t>
      </w:r>
    </w:p>
    <w:p w14:paraId="742177F0" w14:textId="77777777" w:rsidR="00A025EC" w:rsidRPr="00A025EC" w:rsidRDefault="00A025EC" w:rsidP="00A025EC">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3032401" w14:textId="77777777" w:rsidR="00A025EC" w:rsidRPr="00A025EC" w:rsidRDefault="00A025EC" w:rsidP="00A025EC">
      <w:pPr>
        <w:overflowPunct w:val="0"/>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A025EC">
        <w:rPr>
          <w:rFonts w:ascii="Times New Roman" w:eastAsia="Times New Roman" w:hAnsi="Times New Roman" w:cs="Times New Roman"/>
          <w:highlight w:val="lightGray"/>
          <w:lang w:val="lt-LT" w:eastAsia="lt-LT"/>
        </w:rPr>
        <w:t>2D brūkšninis kodas su nurodytu unikaliu identifikatoriumi.</w:t>
      </w:r>
    </w:p>
    <w:p w14:paraId="6A8910E7" w14:textId="77777777" w:rsidR="00A025EC" w:rsidRPr="00A025EC" w:rsidRDefault="00A025EC" w:rsidP="00A025EC">
      <w:pPr>
        <w:overflowPunct w:val="0"/>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p>
    <w:p w14:paraId="275A6641" w14:textId="77777777" w:rsidR="00A025EC" w:rsidRPr="00A025EC" w:rsidRDefault="00A025EC" w:rsidP="00A025EC">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2119A83" w14:textId="77777777" w:rsidR="00A025EC" w:rsidRPr="00A025EC" w:rsidRDefault="00A025EC" w:rsidP="00A025EC">
      <w:pPr>
        <w:keepNext/>
        <w:numPr>
          <w:ilvl w:val="1"/>
          <w:numId w:val="50"/>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eastAsia="Times New Roman" w:hAnsi="Times New Roman" w:cs="Times New Roman"/>
          <w:i/>
          <w:lang w:val="lt-LT" w:eastAsia="lt-LT"/>
        </w:rPr>
      </w:pPr>
      <w:r w:rsidRPr="00A025EC">
        <w:rPr>
          <w:rFonts w:ascii="Times New Roman" w:eastAsia="Times New Roman" w:hAnsi="Times New Roman" w:cs="Times New Roman"/>
          <w:b/>
          <w:lang w:val="lt-LT" w:eastAsia="lt-LT"/>
        </w:rPr>
        <w:lastRenderedPageBreak/>
        <w:t>UNIKALUS IDENTIFIKATORIUS – ŽMONĖMS SUPRANTAMI DUOMENYS</w:t>
      </w:r>
    </w:p>
    <w:p w14:paraId="086177B3" w14:textId="77777777" w:rsidR="00A025EC" w:rsidRPr="00A025EC" w:rsidRDefault="00A025EC" w:rsidP="00A025EC">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E39B4EB" w14:textId="0F884F01"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PC</w:t>
      </w:r>
    </w:p>
    <w:p w14:paraId="26DE5944" w14:textId="1DA3178E"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SN</w:t>
      </w:r>
    </w:p>
    <w:p w14:paraId="3B133A87" w14:textId="58AE6A1A"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NN</w:t>
      </w:r>
    </w:p>
    <w:p w14:paraId="6BB9290D"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968DA06"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0680ED3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B1983C5"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3F4CF59F" w14:textId="77777777" w:rsidTr="00AC2A39">
        <w:trPr>
          <w:trHeight w:val="785"/>
        </w:trPr>
        <w:tc>
          <w:tcPr>
            <w:tcW w:w="9287" w:type="dxa"/>
            <w:tcBorders>
              <w:top w:val="single" w:sz="4" w:space="0" w:color="auto"/>
              <w:left w:val="single" w:sz="4" w:space="0" w:color="auto"/>
              <w:bottom w:val="single" w:sz="4" w:space="0" w:color="auto"/>
              <w:right w:val="single" w:sz="4" w:space="0" w:color="auto"/>
            </w:tcBorders>
          </w:tcPr>
          <w:p w14:paraId="3CE0CACC"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lastRenderedPageBreak/>
              <w:t xml:space="preserve">MINIMALI </w:t>
            </w:r>
            <w:r w:rsidRPr="00A025EC">
              <w:rPr>
                <w:rFonts w:ascii="Times New Roman" w:eastAsia="Times New Roman" w:hAnsi="Times New Roman" w:cs="Times New Roman"/>
                <w:b/>
                <w:caps/>
                <w:snapToGrid w:val="0"/>
                <w:szCs w:val="24"/>
                <w:lang w:val="lt-LT"/>
              </w:rPr>
              <w:t xml:space="preserve">informacija ant </w:t>
            </w:r>
            <w:r w:rsidRPr="00A025EC">
              <w:rPr>
                <w:rFonts w:ascii="Times New Roman" w:eastAsia="Times New Roman" w:hAnsi="Times New Roman" w:cs="Times New Roman"/>
                <w:b/>
                <w:snapToGrid w:val="0"/>
                <w:szCs w:val="24"/>
                <w:lang w:val="lt-LT"/>
              </w:rPr>
              <w:t>LIZDINIŲ PLOKŠTELIŲ ARBA DVISLUOKSNIŲ JUOSTELIŲ</w:t>
            </w:r>
          </w:p>
          <w:p w14:paraId="16D0D0B9"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p>
          <w:p w14:paraId="63E4102A"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noProof/>
                <w:snapToGrid w:val="0"/>
                <w:szCs w:val="24"/>
                <w:lang w:val="lt-LT"/>
              </w:rPr>
              <w:t>ŽALIA PERMATOMA PVC/PVDC/ALIUMINO LIZDINĖ PLOKŠTELĖ</w:t>
            </w:r>
          </w:p>
        </w:tc>
      </w:tr>
    </w:tbl>
    <w:p w14:paraId="0677B0DA"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38C857BD"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7ACB5AB0" w14:textId="77777777" w:rsidTr="00AC2A39">
        <w:tc>
          <w:tcPr>
            <w:tcW w:w="9287" w:type="dxa"/>
            <w:tcBorders>
              <w:top w:val="single" w:sz="4" w:space="0" w:color="auto"/>
              <w:left w:val="single" w:sz="4" w:space="0" w:color="auto"/>
              <w:bottom w:val="single" w:sz="4" w:space="0" w:color="auto"/>
              <w:right w:val="single" w:sz="4" w:space="0" w:color="auto"/>
            </w:tcBorders>
            <w:hideMark/>
          </w:tcPr>
          <w:p w14:paraId="78DABE81" w14:textId="77777777" w:rsidR="00A025EC" w:rsidRPr="00A025EC" w:rsidRDefault="00A025EC" w:rsidP="00A025EC">
            <w:pPr>
              <w:tabs>
                <w:tab w:val="left" w:pos="142"/>
              </w:tabs>
              <w:spacing w:after="0" w:line="240" w:lineRule="auto"/>
              <w:ind w:left="567" w:hanging="567"/>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b/>
                <w:noProof/>
                <w:snapToGrid w:val="0"/>
                <w:szCs w:val="24"/>
                <w:lang w:val="lt-LT"/>
              </w:rPr>
              <w:t>1.</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VAISTINIO PREPARATO PAVADINIMAS</w:t>
            </w:r>
          </w:p>
        </w:tc>
      </w:tr>
    </w:tbl>
    <w:p w14:paraId="66630DA4" w14:textId="77777777" w:rsidR="00A025EC" w:rsidRPr="00A025EC" w:rsidRDefault="00A025EC" w:rsidP="00A025EC">
      <w:pPr>
        <w:spacing w:after="0" w:line="240" w:lineRule="auto"/>
        <w:ind w:left="567" w:hanging="567"/>
        <w:rPr>
          <w:rFonts w:ascii="Times New Roman" w:eastAsia="Times New Roman" w:hAnsi="Times New Roman" w:cs="Times New Roman"/>
          <w:noProof/>
          <w:snapToGrid w:val="0"/>
          <w:szCs w:val="24"/>
          <w:lang w:val="lt-LT"/>
        </w:rPr>
      </w:pPr>
    </w:p>
    <w:p w14:paraId="010F4897"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2 mg tabletės</w:t>
      </w:r>
    </w:p>
    <w:p w14:paraId="42606D92" w14:textId="362955D1" w:rsidR="00A025EC" w:rsidRPr="00A025EC" w:rsidRDefault="00F72145" w:rsidP="00A025EC">
      <w:pPr>
        <w:spacing w:after="0" w:line="240" w:lineRule="auto"/>
        <w:rPr>
          <w:rFonts w:ascii="Times New Roman" w:eastAsia="Times New Roman" w:hAnsi="Times New Roman" w:cs="Times New Roman"/>
          <w:noProof/>
          <w:snapToGrid w:val="0"/>
          <w:szCs w:val="24"/>
          <w:lang w:val="lt-LT"/>
        </w:rPr>
      </w:pPr>
      <w:proofErr w:type="spellStart"/>
      <w:r>
        <w:rPr>
          <w:rFonts w:ascii="Times New Roman" w:eastAsia="Times New Roman" w:hAnsi="Times New Roman" w:cs="Times New Roman"/>
          <w:snapToGrid w:val="0"/>
          <w:szCs w:val="24"/>
          <w:lang w:val="lt-LT"/>
        </w:rPr>
        <w:t>d</w:t>
      </w:r>
      <w:r w:rsidR="00A025EC" w:rsidRPr="00A025EC">
        <w:rPr>
          <w:rFonts w:ascii="Times New Roman" w:eastAsia="Times New Roman" w:hAnsi="Times New Roman" w:cs="Times New Roman"/>
          <w:snapToGrid w:val="0"/>
          <w:szCs w:val="24"/>
          <w:lang w:val="lt-LT"/>
        </w:rPr>
        <w:t>ienogestum</w:t>
      </w:r>
      <w:proofErr w:type="spellEnd"/>
    </w:p>
    <w:p w14:paraId="08585408"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3F9C7B9E"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1E8F90AD" w14:textId="77777777" w:rsidTr="00AC2A39">
        <w:tc>
          <w:tcPr>
            <w:tcW w:w="9287" w:type="dxa"/>
            <w:tcBorders>
              <w:top w:val="single" w:sz="4" w:space="0" w:color="auto"/>
              <w:left w:val="single" w:sz="4" w:space="0" w:color="auto"/>
              <w:bottom w:val="single" w:sz="4" w:space="0" w:color="auto"/>
              <w:right w:val="single" w:sz="4" w:space="0" w:color="auto"/>
            </w:tcBorders>
            <w:hideMark/>
          </w:tcPr>
          <w:p w14:paraId="713F2587" w14:textId="77777777" w:rsidR="00A025EC" w:rsidRPr="00A025EC" w:rsidRDefault="00A025EC" w:rsidP="00A025EC">
            <w:pPr>
              <w:tabs>
                <w:tab w:val="left" w:pos="142"/>
              </w:tabs>
              <w:spacing w:after="0" w:line="240" w:lineRule="auto"/>
              <w:ind w:left="567" w:hanging="567"/>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b/>
                <w:noProof/>
                <w:snapToGrid w:val="0"/>
                <w:szCs w:val="24"/>
                <w:lang w:val="lt-LT"/>
              </w:rPr>
              <w:t>2.</w:t>
            </w:r>
            <w:r w:rsidRPr="00A025EC">
              <w:rPr>
                <w:rFonts w:ascii="Times New Roman" w:eastAsia="Times New Roman" w:hAnsi="Times New Roman" w:cs="Times New Roman"/>
                <w:b/>
                <w:noProof/>
                <w:snapToGrid w:val="0"/>
                <w:szCs w:val="24"/>
                <w:lang w:val="lt-LT"/>
              </w:rPr>
              <w:tab/>
              <w:t xml:space="preserve">REGISTRUOTOJO </w:t>
            </w:r>
            <w:r w:rsidRPr="00A025EC">
              <w:rPr>
                <w:rFonts w:ascii="Times New Roman" w:eastAsia="Times New Roman" w:hAnsi="Times New Roman" w:cs="Times New Roman"/>
                <w:b/>
                <w:snapToGrid w:val="0"/>
                <w:szCs w:val="24"/>
                <w:lang w:val="lt-LT"/>
              </w:rPr>
              <w:t>PAVADINIMAS</w:t>
            </w:r>
          </w:p>
        </w:tc>
      </w:tr>
    </w:tbl>
    <w:p w14:paraId="04ADEE3B"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1F98F573"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Bayer (Logo)</w:t>
      </w:r>
    </w:p>
    <w:p w14:paraId="4A0CF01A"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p w14:paraId="6D63FF8B" w14:textId="77777777" w:rsidR="00A025EC" w:rsidRPr="00A025EC" w:rsidRDefault="00A025EC" w:rsidP="00A025EC">
      <w:pPr>
        <w:spacing w:after="0" w:line="240" w:lineRule="auto"/>
        <w:rPr>
          <w:rFonts w:ascii="Times New Roman" w:eastAsia="Times New Roman" w:hAnsi="Times New Roman" w:cs="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6F1B1489" w14:textId="77777777" w:rsidTr="00AC2A39">
        <w:tc>
          <w:tcPr>
            <w:tcW w:w="9287" w:type="dxa"/>
            <w:tcBorders>
              <w:top w:val="single" w:sz="4" w:space="0" w:color="auto"/>
              <w:left w:val="single" w:sz="4" w:space="0" w:color="auto"/>
              <w:bottom w:val="single" w:sz="4" w:space="0" w:color="auto"/>
              <w:right w:val="single" w:sz="4" w:space="0" w:color="auto"/>
            </w:tcBorders>
            <w:hideMark/>
          </w:tcPr>
          <w:p w14:paraId="304F5921" w14:textId="77777777" w:rsidR="00A025EC" w:rsidRPr="00A025EC" w:rsidRDefault="00A025EC" w:rsidP="00A025EC">
            <w:pPr>
              <w:tabs>
                <w:tab w:val="left" w:pos="142"/>
              </w:tabs>
              <w:spacing w:after="0" w:line="240" w:lineRule="auto"/>
              <w:ind w:left="567" w:hanging="567"/>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b/>
                <w:noProof/>
                <w:snapToGrid w:val="0"/>
                <w:szCs w:val="24"/>
                <w:lang w:val="lt-LT"/>
              </w:rPr>
              <w:t>3.</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TINKAMUMO LAIKAS</w:t>
            </w:r>
          </w:p>
        </w:tc>
      </w:tr>
    </w:tbl>
    <w:p w14:paraId="7CEFCBE5"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166E0169"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highlight w:val="lightGray"/>
          <w:lang w:val="lt-LT"/>
        </w:rPr>
        <w:t>EXP</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lang w:val="lt-LT"/>
        </w:rPr>
        <w:t xml:space="preserve">{MMMM/mm} </w:t>
      </w:r>
      <w:r w:rsidRPr="00A025EC">
        <w:rPr>
          <w:rFonts w:ascii="Times New Roman" w:eastAsia="Times New Roman" w:hAnsi="Times New Roman" w:cs="Times New Roman"/>
          <w:i/>
          <w:iCs/>
          <w:snapToGrid w:val="0"/>
          <w:lang w:val="lt-LT"/>
        </w:rPr>
        <w:t>[metai, mėnuo]</w:t>
      </w:r>
    </w:p>
    <w:p w14:paraId="1538DE4E"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41B522EA"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458C628F" w14:textId="77777777" w:rsidTr="00AC2A39">
        <w:tc>
          <w:tcPr>
            <w:tcW w:w="9287" w:type="dxa"/>
            <w:tcBorders>
              <w:top w:val="single" w:sz="4" w:space="0" w:color="auto"/>
              <w:left w:val="single" w:sz="4" w:space="0" w:color="auto"/>
              <w:bottom w:val="single" w:sz="4" w:space="0" w:color="auto"/>
              <w:right w:val="single" w:sz="4" w:space="0" w:color="auto"/>
            </w:tcBorders>
            <w:hideMark/>
          </w:tcPr>
          <w:p w14:paraId="5D0936E9" w14:textId="77777777" w:rsidR="00A025EC" w:rsidRPr="00A025EC" w:rsidRDefault="00A025EC" w:rsidP="00A025EC">
            <w:pPr>
              <w:tabs>
                <w:tab w:val="left" w:pos="142"/>
              </w:tabs>
              <w:spacing w:after="0" w:line="240" w:lineRule="auto"/>
              <w:ind w:left="567" w:hanging="567"/>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b/>
                <w:noProof/>
                <w:snapToGrid w:val="0"/>
                <w:szCs w:val="24"/>
                <w:lang w:val="lt-LT"/>
              </w:rPr>
              <w:t>4.</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SERIJOS NUMERIS</w:t>
            </w:r>
          </w:p>
        </w:tc>
      </w:tr>
    </w:tbl>
    <w:p w14:paraId="35ADE097" w14:textId="77777777" w:rsidR="00A025EC" w:rsidRPr="00A025EC" w:rsidRDefault="00A025EC" w:rsidP="00A025EC">
      <w:pPr>
        <w:spacing w:after="0" w:line="240" w:lineRule="auto"/>
        <w:ind w:right="113"/>
        <w:rPr>
          <w:rFonts w:ascii="Times New Roman" w:eastAsia="Times New Roman" w:hAnsi="Times New Roman" w:cs="Times New Roman"/>
          <w:noProof/>
          <w:snapToGrid w:val="0"/>
          <w:szCs w:val="24"/>
          <w:lang w:val="lt-LT"/>
        </w:rPr>
      </w:pPr>
    </w:p>
    <w:p w14:paraId="6A8DD61F" w14:textId="77777777" w:rsidR="00A025EC" w:rsidRPr="00A025EC" w:rsidRDefault="00A025EC" w:rsidP="00A025EC">
      <w:pPr>
        <w:spacing w:after="0" w:line="240" w:lineRule="auto"/>
        <w:ind w:right="113"/>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highlight w:val="lightGray"/>
          <w:lang w:val="lt-LT"/>
        </w:rPr>
        <w:t>Lot</w:t>
      </w:r>
    </w:p>
    <w:p w14:paraId="5E5C5839" w14:textId="77777777" w:rsidR="00A025EC" w:rsidRPr="00A025EC" w:rsidRDefault="00A025EC" w:rsidP="00A025EC">
      <w:pPr>
        <w:spacing w:after="0" w:line="240" w:lineRule="auto"/>
        <w:ind w:right="113"/>
        <w:rPr>
          <w:rFonts w:ascii="Times New Roman" w:eastAsia="Times New Roman" w:hAnsi="Times New Roman" w:cs="Times New Roman"/>
          <w:noProof/>
          <w:snapToGrid w:val="0"/>
          <w:szCs w:val="24"/>
          <w:lang w:val="lt-LT"/>
        </w:rPr>
      </w:pPr>
    </w:p>
    <w:p w14:paraId="17B1714E" w14:textId="77777777" w:rsidR="00A025EC" w:rsidRPr="00A025EC" w:rsidRDefault="00A025EC" w:rsidP="00A025EC">
      <w:pPr>
        <w:spacing w:after="0" w:line="240" w:lineRule="auto"/>
        <w:ind w:right="113"/>
        <w:rPr>
          <w:rFonts w:ascii="Times New Roman" w:eastAsia="Times New Roman" w:hAnsi="Times New Roman" w:cs="Times New Roman"/>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025EC" w:rsidRPr="00A025EC" w14:paraId="7C0E2682" w14:textId="77777777" w:rsidTr="00AC2A39">
        <w:tc>
          <w:tcPr>
            <w:tcW w:w="9287" w:type="dxa"/>
            <w:tcBorders>
              <w:top w:val="single" w:sz="4" w:space="0" w:color="auto"/>
              <w:left w:val="single" w:sz="4" w:space="0" w:color="auto"/>
              <w:bottom w:val="single" w:sz="4" w:space="0" w:color="auto"/>
              <w:right w:val="single" w:sz="4" w:space="0" w:color="auto"/>
            </w:tcBorders>
            <w:hideMark/>
          </w:tcPr>
          <w:p w14:paraId="0D5474B6" w14:textId="77777777" w:rsidR="00A025EC" w:rsidRPr="00A025EC" w:rsidRDefault="00A025EC" w:rsidP="00A025EC">
            <w:pPr>
              <w:tabs>
                <w:tab w:val="left" w:pos="142"/>
              </w:tabs>
              <w:spacing w:after="0" w:line="240" w:lineRule="auto"/>
              <w:ind w:left="567" w:hanging="567"/>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b/>
                <w:noProof/>
                <w:snapToGrid w:val="0"/>
                <w:szCs w:val="24"/>
                <w:lang w:val="lt-LT"/>
              </w:rPr>
              <w:t>5.</w:t>
            </w:r>
            <w:r w:rsidRPr="00A025EC">
              <w:rPr>
                <w:rFonts w:ascii="Times New Roman" w:eastAsia="Times New Roman" w:hAnsi="Times New Roman" w:cs="Times New Roman"/>
                <w:b/>
                <w:noProof/>
                <w:snapToGrid w:val="0"/>
                <w:szCs w:val="24"/>
                <w:lang w:val="lt-LT"/>
              </w:rPr>
              <w:tab/>
            </w:r>
            <w:r w:rsidRPr="00A025EC">
              <w:rPr>
                <w:rFonts w:ascii="Times New Roman" w:eastAsia="Times New Roman" w:hAnsi="Times New Roman" w:cs="Times New Roman"/>
                <w:b/>
                <w:snapToGrid w:val="0"/>
                <w:szCs w:val="24"/>
                <w:lang w:val="lt-LT"/>
              </w:rPr>
              <w:t>KITA</w:t>
            </w:r>
          </w:p>
        </w:tc>
      </w:tr>
    </w:tbl>
    <w:p w14:paraId="45E83280" w14:textId="77777777" w:rsidR="00A025EC" w:rsidRPr="00A025EC" w:rsidRDefault="00A025EC" w:rsidP="00A025EC">
      <w:pPr>
        <w:spacing w:after="0" w:line="240" w:lineRule="auto"/>
        <w:ind w:right="113"/>
        <w:rPr>
          <w:rFonts w:ascii="Times New Roman" w:eastAsia="Times New Roman" w:hAnsi="Times New Roman" w:cs="Times New Roman"/>
          <w:noProof/>
          <w:snapToGrid w:val="0"/>
          <w:szCs w:val="24"/>
          <w:lang w:val="lt-LT"/>
        </w:rPr>
      </w:pPr>
    </w:p>
    <w:p w14:paraId="77E63A47" w14:textId="77777777" w:rsidR="00A025EC" w:rsidRPr="00A025EC" w:rsidRDefault="00A025EC" w:rsidP="00A025EC">
      <w:pPr>
        <w:tabs>
          <w:tab w:val="left" w:pos="567"/>
        </w:tabs>
        <w:spacing w:after="0" w:line="240" w:lineRule="auto"/>
        <w:ind w:right="113"/>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P., A., T., K., Pn., Š., S.</w:t>
      </w:r>
    </w:p>
    <w:p w14:paraId="5656B791"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r w:rsidRPr="00A025EC">
        <w:rPr>
          <w:rFonts w:ascii="Times New Roman" w:eastAsia="Times New Roman" w:hAnsi="Times New Roman" w:cs="Times New Roman"/>
          <w:caps/>
          <w:noProof/>
          <w:szCs w:val="24"/>
          <w:lang w:val="lt-LT"/>
        </w:rPr>
        <w:br w:type="page"/>
      </w:r>
      <w:bookmarkStart w:id="13" w:name="_Toc129243262"/>
      <w:bookmarkStart w:id="14" w:name="_Toc129243137"/>
    </w:p>
    <w:p w14:paraId="57CD2697"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44E64CA"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E7D95D6"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32EA27B5"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5C02130F"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56A20B27"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2192B5CE"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14556320"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2AC87A73"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680E4D9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07C476F3"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171405DF"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631FB53"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6838BA5"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2F9139BF"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1611127"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33DBEAEC"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16D02CF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4B5AA3C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6F4ACAA8"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234D9169"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71D01EB7"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caps/>
          <w:noProof/>
          <w:szCs w:val="24"/>
          <w:lang w:val="lt-LT"/>
        </w:rPr>
      </w:pPr>
    </w:p>
    <w:p w14:paraId="58374DD0"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CB0FDCD" w14:textId="77777777" w:rsidR="00A025EC" w:rsidRPr="00A025EC" w:rsidRDefault="00A025EC" w:rsidP="00A025E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025EC">
        <w:rPr>
          <w:rFonts w:ascii="Times New Roman" w:eastAsia="Times New Roman" w:hAnsi="Times New Roman" w:cs="Times New Roman"/>
          <w:b/>
          <w:caps/>
          <w:lang w:val="lt-LT"/>
        </w:rPr>
        <w:t>B. PAKUOTĖS LAPELIS</w:t>
      </w:r>
      <w:bookmarkEnd w:id="13"/>
      <w:bookmarkEnd w:id="14"/>
    </w:p>
    <w:p w14:paraId="0D058821" w14:textId="77777777" w:rsidR="00A025EC" w:rsidRPr="00A025EC" w:rsidRDefault="00A025EC" w:rsidP="00A025EC">
      <w:pPr>
        <w:tabs>
          <w:tab w:val="left" w:pos="567"/>
          <w:tab w:val="left" w:pos="708"/>
        </w:tabs>
        <w:spacing w:after="0" w:line="240" w:lineRule="auto"/>
        <w:jc w:val="center"/>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0"/>
          <w:lang w:val="lt-LT"/>
        </w:rPr>
        <w:br w:type="page"/>
      </w:r>
      <w:r w:rsidRPr="00A025EC">
        <w:rPr>
          <w:rFonts w:ascii="Times New Roman" w:eastAsia="Times New Roman" w:hAnsi="Times New Roman" w:cs="Times New Roman"/>
          <w:b/>
          <w:snapToGrid w:val="0"/>
          <w:szCs w:val="24"/>
          <w:lang w:val="lt-LT"/>
        </w:rPr>
        <w:lastRenderedPageBreak/>
        <w:t>Pakuotės lapelis: informacija vartotojui</w:t>
      </w:r>
    </w:p>
    <w:p w14:paraId="2844079F" w14:textId="77777777" w:rsidR="00A025EC" w:rsidRPr="00A025EC" w:rsidRDefault="00A025EC" w:rsidP="00A025EC">
      <w:pPr>
        <w:tabs>
          <w:tab w:val="left" w:pos="567"/>
          <w:tab w:val="left" w:pos="708"/>
        </w:tabs>
        <w:spacing w:after="0" w:line="240" w:lineRule="auto"/>
        <w:jc w:val="center"/>
        <w:outlineLvl w:val="0"/>
        <w:rPr>
          <w:rFonts w:ascii="Times New Roman" w:eastAsia="Times New Roman" w:hAnsi="Times New Roman" w:cs="Times New Roman"/>
          <w:b/>
          <w:noProof/>
          <w:snapToGrid w:val="0"/>
          <w:szCs w:val="24"/>
          <w:lang w:val="lt-LT"/>
        </w:rPr>
      </w:pPr>
    </w:p>
    <w:p w14:paraId="54E529FD" w14:textId="77777777" w:rsidR="00A025EC" w:rsidRPr="00A025EC" w:rsidRDefault="00A025EC" w:rsidP="00A025EC">
      <w:pPr>
        <w:numPr>
          <w:ilvl w:val="12"/>
          <w:numId w:val="0"/>
        </w:numPr>
        <w:tabs>
          <w:tab w:val="left" w:pos="567"/>
          <w:tab w:val="left" w:pos="708"/>
        </w:tabs>
        <w:spacing w:after="0" w:line="240" w:lineRule="auto"/>
        <w:jc w:val="center"/>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2 mg tabletės</w:t>
      </w:r>
    </w:p>
    <w:p w14:paraId="7688B6D5" w14:textId="6ACDFBC1" w:rsidR="00A025EC" w:rsidRPr="00A025EC" w:rsidRDefault="00F72145" w:rsidP="00A025EC">
      <w:pPr>
        <w:numPr>
          <w:ilvl w:val="12"/>
          <w:numId w:val="0"/>
        </w:numPr>
        <w:tabs>
          <w:tab w:val="left" w:pos="567"/>
          <w:tab w:val="left" w:pos="708"/>
        </w:tabs>
        <w:spacing w:after="0" w:line="240" w:lineRule="auto"/>
        <w:jc w:val="center"/>
        <w:rPr>
          <w:rFonts w:ascii="Times New Roman" w:eastAsia="Times New Roman" w:hAnsi="Times New Roman" w:cs="Times New Roman"/>
          <w:noProof/>
          <w:snapToGrid w:val="0"/>
          <w:szCs w:val="24"/>
          <w:lang w:val="lt-LT"/>
        </w:rPr>
      </w:pPr>
      <w:proofErr w:type="spellStart"/>
      <w:r>
        <w:rPr>
          <w:rFonts w:ascii="Times New Roman" w:eastAsia="Times New Roman" w:hAnsi="Times New Roman" w:cs="Times New Roman"/>
          <w:snapToGrid w:val="0"/>
          <w:szCs w:val="24"/>
          <w:lang w:val="lt-LT"/>
        </w:rPr>
        <w:t>d</w:t>
      </w:r>
      <w:r w:rsidR="00A025EC" w:rsidRPr="00A025EC">
        <w:rPr>
          <w:rFonts w:ascii="Times New Roman" w:eastAsia="Times New Roman" w:hAnsi="Times New Roman" w:cs="Times New Roman"/>
          <w:snapToGrid w:val="0"/>
          <w:szCs w:val="24"/>
          <w:lang w:val="lt-LT"/>
        </w:rPr>
        <w:t>ienogestas</w:t>
      </w:r>
      <w:proofErr w:type="spellEnd"/>
    </w:p>
    <w:p w14:paraId="75DB071B" w14:textId="77777777" w:rsidR="00A025EC" w:rsidRPr="00A025EC" w:rsidRDefault="00A025EC" w:rsidP="00A025EC">
      <w:pPr>
        <w:tabs>
          <w:tab w:val="left" w:pos="567"/>
          <w:tab w:val="left" w:pos="708"/>
        </w:tabs>
        <w:spacing w:after="0" w:line="240" w:lineRule="auto"/>
        <w:jc w:val="center"/>
        <w:rPr>
          <w:rFonts w:ascii="Times New Roman" w:eastAsia="Times New Roman" w:hAnsi="Times New Roman" w:cs="Times New Roman"/>
          <w:noProof/>
          <w:snapToGrid w:val="0"/>
          <w:szCs w:val="24"/>
          <w:lang w:val="lt-LT"/>
        </w:rPr>
      </w:pPr>
    </w:p>
    <w:p w14:paraId="6EAC8F37" w14:textId="77777777" w:rsidR="00A025EC" w:rsidRPr="00A025EC" w:rsidRDefault="00A025EC" w:rsidP="00A025EC">
      <w:pPr>
        <w:tabs>
          <w:tab w:val="left" w:pos="0"/>
          <w:tab w:val="left" w:pos="142"/>
        </w:tabs>
        <w:suppressAutoHyphen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Atidžiai perskaitykite visą šį lapelį, prieš pradėdami vartoti vaistą,</w:t>
      </w:r>
      <w:r w:rsidRPr="00A025EC">
        <w:rPr>
          <w:rFonts w:ascii="Times New Roman" w:eastAsia="Times New Roman" w:hAnsi="Times New Roman" w:cs="Times New Roman"/>
          <w:b/>
          <w:noProof/>
          <w:snapToGrid w:val="0"/>
          <w:szCs w:val="24"/>
          <w:lang w:val="lt-LT"/>
        </w:rPr>
        <w:t xml:space="preserve"> nes </w:t>
      </w:r>
      <w:r w:rsidRPr="00A025EC">
        <w:rPr>
          <w:rFonts w:ascii="Times New Roman" w:eastAsia="Times New Roman" w:hAnsi="Times New Roman" w:cs="Times New Roman"/>
          <w:b/>
          <w:snapToGrid w:val="0"/>
          <w:szCs w:val="24"/>
          <w:lang w:val="lt-LT"/>
        </w:rPr>
        <w:t>jame pateikiama Jums svarbi informacija.</w:t>
      </w:r>
    </w:p>
    <w:p w14:paraId="6CFF2D49" w14:textId="77777777" w:rsidR="00A025EC" w:rsidRPr="00A025EC" w:rsidRDefault="00A025EC" w:rsidP="00A025EC">
      <w:pPr>
        <w:numPr>
          <w:ilvl w:val="0"/>
          <w:numId w:val="14"/>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Neišmeskite šio lapelio,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nes vėl gali prireikti jį perskaityti.</w:t>
      </w:r>
    </w:p>
    <w:p w14:paraId="1479308D" w14:textId="77777777" w:rsidR="00A025EC" w:rsidRPr="00A025EC" w:rsidRDefault="00A025EC" w:rsidP="00A025EC">
      <w:pPr>
        <w:numPr>
          <w:ilvl w:val="0"/>
          <w:numId w:val="14"/>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kiltų daugiau klausimų, kreipkitės į gydytoją arba vaistininką.</w:t>
      </w:r>
    </w:p>
    <w:p w14:paraId="08483B69" w14:textId="77777777" w:rsidR="00A025EC" w:rsidRPr="00A025EC" w:rsidRDefault="00A025EC" w:rsidP="00A025EC">
      <w:pPr>
        <w:numPr>
          <w:ilvl w:val="0"/>
          <w:numId w:val="14"/>
        </w:numPr>
        <w:tabs>
          <w:tab w:val="left" w:pos="567"/>
          <w:tab w:val="left" w:pos="708"/>
        </w:tabs>
        <w:spacing w:after="0" w:line="240" w:lineRule="auto"/>
        <w:ind w:left="567" w:right="-2"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Šis vaistas skirtas tik Jums,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todėl kitiems žmonėms jo duoti negalima.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Vaistas gali jiems pakenkti (net tiems, kurių ligos požymiai yra tokie patys kaip Jūsų).</w:t>
      </w:r>
    </w:p>
    <w:p w14:paraId="561BE8BC" w14:textId="77777777" w:rsidR="00A025EC" w:rsidRPr="00A025EC" w:rsidRDefault="00A025EC" w:rsidP="00A025EC">
      <w:pPr>
        <w:numPr>
          <w:ilvl w:val="0"/>
          <w:numId w:val="14"/>
        </w:numPr>
        <w:tabs>
          <w:tab w:val="left" w:pos="567"/>
          <w:tab w:val="left" w:pos="708"/>
        </w:tabs>
        <w:spacing w:after="0" w:line="240" w:lineRule="auto"/>
        <w:ind w:left="567" w:hanging="56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pasireiškė šalutinis poveikis (net jeigu jis šiame lapelyje nenurodytas), kreipkitės į gydytoją arba vaistininką.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Žr. 4 skyrių.</w:t>
      </w:r>
    </w:p>
    <w:p w14:paraId="07BC59FA"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FD491F4"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Apie ką rašoma šiame lapelyje?</w:t>
      </w:r>
    </w:p>
    <w:p w14:paraId="78F01813"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14:paraId="2DD89A53" w14:textId="77777777" w:rsidR="00A025EC" w:rsidRPr="00A025EC" w:rsidRDefault="00A025EC" w:rsidP="00A025EC">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1.</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Kas yra Visannette ir kam jis vartojamas</w:t>
      </w:r>
    </w:p>
    <w:p w14:paraId="69A51AB9" w14:textId="77777777" w:rsidR="00A025EC" w:rsidRPr="00A025EC" w:rsidRDefault="00A025EC" w:rsidP="00A025EC">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2.</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Kas žinotina prieš vartojant Visannette</w:t>
      </w:r>
    </w:p>
    <w:p w14:paraId="7DFF0A5D" w14:textId="77777777" w:rsidR="00A025EC" w:rsidRPr="00A025EC" w:rsidRDefault="00A025EC" w:rsidP="00A025EC">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3.</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Kaip vartoti Visannette</w:t>
      </w:r>
    </w:p>
    <w:p w14:paraId="3C3D85DA" w14:textId="77777777" w:rsidR="00A025EC" w:rsidRPr="00A025EC" w:rsidRDefault="00A025EC" w:rsidP="00A025EC">
      <w:pPr>
        <w:numPr>
          <w:ilvl w:val="12"/>
          <w:numId w:val="0"/>
        </w:num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4.</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Galimas šalutinis poveikis</w:t>
      </w:r>
    </w:p>
    <w:p w14:paraId="1F44BD9C" w14:textId="77777777" w:rsidR="00A025EC" w:rsidRPr="00A025EC" w:rsidRDefault="00A025EC" w:rsidP="00A025EC">
      <w:pPr>
        <w:numPr>
          <w:ilvl w:val="0"/>
          <w:numId w:val="15"/>
        </w:numPr>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Kaip laikyti Visannette</w:t>
      </w:r>
    </w:p>
    <w:p w14:paraId="2B2AD31A" w14:textId="77777777" w:rsidR="00A025EC" w:rsidRPr="00A025EC" w:rsidRDefault="00A025EC" w:rsidP="00A025EC">
      <w:pPr>
        <w:tabs>
          <w:tab w:val="left" w:pos="567"/>
          <w:tab w:val="left" w:pos="708"/>
        </w:tabs>
        <w:spacing w:after="0" w:line="240" w:lineRule="auto"/>
        <w:ind w:right="-28"/>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6.</w:t>
      </w:r>
      <w:r w:rsidRPr="00A025EC">
        <w:rPr>
          <w:rFonts w:ascii="Times New Roman" w:eastAsia="Times New Roman" w:hAnsi="Times New Roman" w:cs="Times New Roman"/>
          <w:noProof/>
          <w:snapToGrid w:val="0"/>
          <w:szCs w:val="24"/>
          <w:lang w:val="lt-LT"/>
        </w:rPr>
        <w:tab/>
      </w:r>
      <w:r w:rsidRPr="00A025EC">
        <w:rPr>
          <w:rFonts w:ascii="Times New Roman" w:eastAsia="Times New Roman" w:hAnsi="Times New Roman" w:cs="Times New Roman"/>
          <w:snapToGrid w:val="0"/>
          <w:szCs w:val="24"/>
          <w:lang w:val="lt-LT"/>
        </w:rPr>
        <w:t>Pakuotės turinys ir kita informacija</w:t>
      </w:r>
    </w:p>
    <w:p w14:paraId="24F16696"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5BF94FAC"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067268C2"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1.</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w:t>
      </w:r>
      <w:r w:rsidRPr="00A025EC">
        <w:rPr>
          <w:rFonts w:ascii="Times New Roman" w:eastAsia="Times New Roman" w:hAnsi="Times New Roman" w:cs="Times New Roman"/>
          <w:b/>
          <w:snapToGrid w:val="0"/>
          <w:szCs w:val="24"/>
          <w:lang w:val="lt-LT"/>
        </w:rPr>
        <w:t>as</w:t>
      </w:r>
      <w:r w:rsidRPr="00A025EC">
        <w:rPr>
          <w:rFonts w:ascii="Times New Roman" w:eastAsia="Times New Roman" w:hAnsi="Times New Roman" w:cs="Times New Roman"/>
          <w:b/>
          <w:caps/>
          <w:snapToGrid w:val="0"/>
          <w:szCs w:val="24"/>
          <w:lang w:val="lt-LT"/>
        </w:rPr>
        <w:t xml:space="preserve"> </w:t>
      </w:r>
      <w:r w:rsidRPr="00A025EC">
        <w:rPr>
          <w:rFonts w:ascii="Times New Roman" w:eastAsia="Times New Roman" w:hAnsi="Times New Roman" w:cs="Times New Roman"/>
          <w:b/>
          <w:snapToGrid w:val="0"/>
          <w:szCs w:val="24"/>
          <w:lang w:val="lt-LT"/>
        </w:rPr>
        <w:t>yra Visannette ir kam jis vartojamas</w:t>
      </w:r>
    </w:p>
    <w:p w14:paraId="6E2983D6"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49B38CC5"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 tai preparatas, skirtas gydyti endometriozei (skausmingiems simptomams, kurie atsiranda dėl ne gimdoje susidarančių gimdos gleivinės audinių).</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Visannette sudėtyje yra hormono − progestogeno dienogesto.</w:t>
      </w:r>
    </w:p>
    <w:p w14:paraId="082C4E4B"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26C435DD"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505335FA"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2.</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caps/>
          <w:snapToGrid w:val="0"/>
          <w:szCs w:val="24"/>
          <w:lang w:val="lt-LT"/>
        </w:rPr>
        <w:t>K</w:t>
      </w:r>
      <w:r w:rsidRPr="00A025EC">
        <w:rPr>
          <w:rFonts w:ascii="Times New Roman" w:eastAsia="Times New Roman" w:hAnsi="Times New Roman" w:cs="Times New Roman"/>
          <w:b/>
          <w:snapToGrid w:val="0"/>
          <w:szCs w:val="24"/>
          <w:lang w:val="lt-LT"/>
        </w:rPr>
        <w:t>as žinotina prieš vartojant Visannette</w:t>
      </w:r>
    </w:p>
    <w:p w14:paraId="234A97BB"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7FABA796" w14:textId="77777777" w:rsidR="00A025EC" w:rsidRPr="00A025EC" w:rsidRDefault="00A025EC" w:rsidP="00A025EC">
      <w:pPr>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vartoti negalima, jeigu:</w:t>
      </w:r>
    </w:p>
    <w:p w14:paraId="774930B5" w14:textId="77777777" w:rsidR="00A025EC" w:rsidRPr="00A025EC" w:rsidRDefault="00A025EC" w:rsidP="00A025EC">
      <w:pPr>
        <w:numPr>
          <w:ilvl w:val="0"/>
          <w:numId w:val="16"/>
        </w:numPr>
        <w:tabs>
          <w:tab w:val="left" w:pos="567"/>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szCs w:val="24"/>
          <w:lang w:val="lt-LT"/>
        </w:rPr>
        <w:t xml:space="preserve">venose yra susidarę </w:t>
      </w:r>
      <w:r w:rsidRPr="00A025EC">
        <w:rPr>
          <w:rFonts w:ascii="Times New Roman" w:eastAsia="Times New Roman" w:hAnsi="Times New Roman" w:cs="Times New Roman"/>
          <w:b/>
          <w:snapToGrid w:val="0"/>
          <w:szCs w:val="24"/>
          <w:lang w:val="lt-LT"/>
        </w:rPr>
        <w:t xml:space="preserve">kraujo krešulių </w:t>
      </w:r>
      <w:r w:rsidRPr="00A025EC">
        <w:rPr>
          <w:rFonts w:ascii="Times New Roman" w:eastAsia="Times New Roman" w:hAnsi="Times New Roman" w:cs="Times New Roman"/>
          <w:snapToGrid w:val="0"/>
          <w:szCs w:val="24"/>
          <w:lang w:val="lt-LT"/>
        </w:rPr>
        <w:t>(tromboembolinis sutrikimas).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Jis gali pasireikšti, pvz., kojų kraujagyslėse (giliųjų venų trombozė) arba plaučiuose (plaučių embolija).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žr. toliau „</w:t>
      </w:r>
      <w:r w:rsidRPr="00A025EC">
        <w:rPr>
          <w:rFonts w:ascii="Times New Roman" w:eastAsia="Calibri" w:hAnsi="Times New Roman" w:cs="Times New Roman"/>
          <w:i/>
          <w:lang w:val="lt-LT"/>
        </w:rPr>
        <w:t>Visannette ir venų trombozė</w:t>
      </w:r>
      <w:r w:rsidRPr="00A025EC">
        <w:rPr>
          <w:rFonts w:ascii="Times New Roman" w:eastAsia="Times New Roman" w:hAnsi="Times New Roman" w:cs="Times New Roman"/>
          <w:snapToGrid w:val="0"/>
          <w:szCs w:val="24"/>
          <w:lang w:val="lt-LT"/>
        </w:rPr>
        <w:t>“;</w:t>
      </w:r>
    </w:p>
    <w:p w14:paraId="4DDE7C79" w14:textId="77777777" w:rsidR="00A025EC" w:rsidRPr="00A025EC" w:rsidRDefault="00A025EC" w:rsidP="00A025EC">
      <w:pPr>
        <w:numPr>
          <w:ilvl w:val="0"/>
          <w:numId w:val="17"/>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arba kada nors sirgote </w:t>
      </w:r>
      <w:r w:rsidRPr="00A025EC">
        <w:rPr>
          <w:rFonts w:ascii="Times New Roman" w:eastAsia="Times New Roman" w:hAnsi="Times New Roman" w:cs="Times New Roman"/>
          <w:b/>
          <w:snapToGrid w:val="0"/>
          <w:szCs w:val="24"/>
          <w:lang w:val="lt-LT"/>
        </w:rPr>
        <w:t>sunkia arterijų liga</w:t>
      </w:r>
      <w:r w:rsidRPr="00A025EC">
        <w:rPr>
          <w:rFonts w:ascii="Times New Roman" w:eastAsia="Times New Roman" w:hAnsi="Times New Roman" w:cs="Times New Roman"/>
          <w:snapToGrid w:val="0"/>
          <w:szCs w:val="24"/>
          <w:lang w:val="lt-LT"/>
        </w:rPr>
        <w:t xml:space="preserve">, įskaitant širdies ir kraujagyslių ligą, pvz., </w:t>
      </w:r>
      <w:r w:rsidRPr="00A025EC">
        <w:rPr>
          <w:rFonts w:ascii="Times New Roman" w:eastAsia="Times New Roman" w:hAnsi="Times New Roman" w:cs="Times New Roman"/>
          <w:b/>
          <w:snapToGrid w:val="0"/>
          <w:szCs w:val="24"/>
          <w:lang w:val="lt-LT"/>
        </w:rPr>
        <w:t>širdies priepuolį</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insultą</w:t>
      </w:r>
      <w:r w:rsidRPr="00A025EC">
        <w:rPr>
          <w:rFonts w:ascii="Times New Roman" w:eastAsia="Times New Roman" w:hAnsi="Times New Roman" w:cs="Times New Roman"/>
          <w:snapToGrid w:val="0"/>
          <w:szCs w:val="24"/>
          <w:lang w:val="lt-LT"/>
        </w:rPr>
        <w:t xml:space="preserve"> arba </w:t>
      </w:r>
      <w:r w:rsidRPr="00A025EC">
        <w:rPr>
          <w:rFonts w:ascii="Times New Roman" w:eastAsia="Times New Roman" w:hAnsi="Times New Roman" w:cs="Times New Roman"/>
          <w:b/>
          <w:snapToGrid w:val="0"/>
          <w:szCs w:val="24"/>
          <w:lang w:val="lt-LT"/>
        </w:rPr>
        <w:t>širdies ligą</w:t>
      </w:r>
      <w:r w:rsidRPr="00A025EC">
        <w:rPr>
          <w:rFonts w:ascii="Times New Roman" w:eastAsia="Times New Roman" w:hAnsi="Times New Roman" w:cs="Times New Roman"/>
          <w:snapToGrid w:val="0"/>
          <w:szCs w:val="24"/>
          <w:lang w:val="lt-LT"/>
        </w:rPr>
        <w:t>, dėl kurios sumažėja aprūpinimas krauju (krūtinės angina).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Taip pat žr. toliau </w:t>
      </w:r>
      <w:r w:rsidRPr="00A025EC">
        <w:rPr>
          <w:rFonts w:ascii="Times New Roman" w:eastAsia="Times New Roman" w:hAnsi="Times New Roman" w:cs="Times New Roman"/>
          <w:i/>
          <w:snapToGrid w:val="0"/>
          <w:szCs w:val="24"/>
          <w:lang w:val="lt-LT"/>
        </w:rPr>
        <w:t>„Visannette ir arterijų trombozė“</w:t>
      </w:r>
      <w:r w:rsidRPr="00A025EC">
        <w:rPr>
          <w:rFonts w:ascii="Times New Roman" w:eastAsia="Times New Roman" w:hAnsi="Times New Roman" w:cs="Times New Roman"/>
          <w:snapToGrid w:val="0"/>
          <w:szCs w:val="24"/>
          <w:lang w:val="lt-LT"/>
        </w:rPr>
        <w:t>;</w:t>
      </w:r>
    </w:p>
    <w:p w14:paraId="6B5A1D60" w14:textId="77777777" w:rsidR="00A025EC" w:rsidRPr="00A025EC" w:rsidRDefault="00A025EC" w:rsidP="00A025EC">
      <w:pPr>
        <w:numPr>
          <w:ilvl w:val="0"/>
          <w:numId w:val="1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w:t>
      </w:r>
      <w:r w:rsidRPr="00A025EC">
        <w:rPr>
          <w:rFonts w:ascii="Times New Roman" w:eastAsia="Times New Roman" w:hAnsi="Times New Roman" w:cs="Times New Roman"/>
          <w:b/>
          <w:snapToGrid w:val="0"/>
          <w:szCs w:val="24"/>
          <w:lang w:val="lt-LT"/>
        </w:rPr>
        <w:t>cukriniu diabetu</w:t>
      </w:r>
      <w:r w:rsidRPr="00A025EC">
        <w:rPr>
          <w:rFonts w:ascii="Times New Roman" w:eastAsia="Times New Roman" w:hAnsi="Times New Roman" w:cs="Times New Roman"/>
          <w:snapToGrid w:val="0"/>
          <w:szCs w:val="24"/>
          <w:lang w:val="lt-LT"/>
        </w:rPr>
        <w:t xml:space="preserve"> su kraujagyslių pažeidimu;</w:t>
      </w:r>
    </w:p>
    <w:p w14:paraId="7B25C988" w14:textId="77777777" w:rsidR="00A025EC" w:rsidRPr="00A025EC" w:rsidRDefault="00A025EC" w:rsidP="00A025EC">
      <w:pPr>
        <w:numPr>
          <w:ilvl w:val="0"/>
          <w:numId w:val="1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sergate arba kada nors sirgote </w:t>
      </w:r>
      <w:r w:rsidRPr="00A025EC">
        <w:rPr>
          <w:rFonts w:ascii="Times New Roman" w:eastAsia="Times New Roman" w:hAnsi="Times New Roman" w:cs="Times New Roman"/>
          <w:b/>
          <w:snapToGrid w:val="0"/>
          <w:szCs w:val="24"/>
          <w:lang w:val="lt-LT"/>
        </w:rPr>
        <w:t xml:space="preserve">sunkia kepenų liga </w:t>
      </w:r>
      <w:r w:rsidRPr="00A025EC">
        <w:rPr>
          <w:rFonts w:ascii="Times New Roman" w:eastAsia="Times New Roman" w:hAnsi="Times New Roman" w:cs="Times New Roman"/>
          <w:snapToGrid w:val="0"/>
          <w:szCs w:val="24"/>
          <w:lang w:val="lt-LT"/>
        </w:rPr>
        <w:t xml:space="preserve">(ir kepenų </w:t>
      </w:r>
      <w:r w:rsidRPr="00A025EC">
        <w:rPr>
          <w:rFonts w:ascii="Times New Roman" w:eastAsia="Times New Roman" w:hAnsi="Times New Roman" w:cs="Times New Roman"/>
          <w:snapToGrid w:val="0"/>
          <w:lang w:val="lt-LT"/>
        </w:rPr>
        <w:t>veiklos rodikliai nesunormalėję</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Kepenų ligos simptomai gali būti: odos pageltimas ir (arba) viso kūno niežulys;</w:t>
      </w:r>
    </w:p>
    <w:p w14:paraId="73B168B4" w14:textId="77777777" w:rsidR="00A025EC" w:rsidRPr="00A025EC" w:rsidRDefault="00A025EC" w:rsidP="00A025EC">
      <w:pPr>
        <w:numPr>
          <w:ilvl w:val="0"/>
          <w:numId w:val="18"/>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arba buvo </w:t>
      </w:r>
      <w:r w:rsidRPr="00A025EC">
        <w:rPr>
          <w:rFonts w:ascii="Times New Roman" w:eastAsia="Times New Roman" w:hAnsi="Times New Roman" w:cs="Times New Roman"/>
          <w:b/>
          <w:snapToGrid w:val="0"/>
          <w:szCs w:val="24"/>
          <w:lang w:val="lt-LT"/>
        </w:rPr>
        <w:t>gerybinis arba piktybinis kepenų navikas;</w:t>
      </w:r>
    </w:p>
    <w:p w14:paraId="780ABCCB" w14:textId="77777777" w:rsidR="00A025EC" w:rsidRPr="00A025EC" w:rsidRDefault="00A025EC" w:rsidP="00A025EC">
      <w:pPr>
        <w:numPr>
          <w:ilvl w:val="0"/>
          <w:numId w:val="19"/>
        </w:numPr>
        <w:tabs>
          <w:tab w:val="left" w:pos="567"/>
        </w:tabs>
        <w:spacing w:after="0" w:line="240" w:lineRule="auto"/>
        <w:rPr>
          <w:rFonts w:ascii="Times New Roman" w:eastAsia="Times New Roman" w:hAnsi="Times New Roman" w:cs="Times New Roman"/>
          <w:smallCaps/>
          <w:noProof/>
          <w:snapToGrid w:val="0"/>
          <w:szCs w:val="24"/>
          <w:lang w:val="lt-LT"/>
        </w:rPr>
      </w:pPr>
      <w:r w:rsidRPr="00A025EC">
        <w:rPr>
          <w:rFonts w:ascii="Times New Roman" w:eastAsia="Times New Roman" w:hAnsi="Times New Roman" w:cs="Times New Roman"/>
          <w:snapToGrid w:val="0"/>
          <w:szCs w:val="24"/>
          <w:lang w:val="lt-LT"/>
        </w:rPr>
        <w:t xml:space="preserve">yra, buvo arba yra įtariamas nuo lytinių hormonų priklausomas </w:t>
      </w:r>
      <w:r w:rsidRPr="00A025EC">
        <w:rPr>
          <w:rFonts w:ascii="Times New Roman" w:eastAsia="Times New Roman" w:hAnsi="Times New Roman" w:cs="Times New Roman"/>
          <w:b/>
          <w:snapToGrid w:val="0"/>
          <w:szCs w:val="24"/>
          <w:lang w:val="lt-LT"/>
        </w:rPr>
        <w:t>piktybinis</w:t>
      </w:r>
      <w:r w:rsidRPr="00A025EC">
        <w:rPr>
          <w:rFonts w:ascii="Times New Roman" w:eastAsia="Times New Roman" w:hAnsi="Times New Roman" w:cs="Times New Roman"/>
          <w:snapToGrid w:val="0"/>
          <w:szCs w:val="24"/>
          <w:lang w:val="lt-LT"/>
        </w:rPr>
        <w:t xml:space="preserve"> navikas, pvz., krūties arba lytinių organų vėžys;</w:t>
      </w:r>
    </w:p>
    <w:p w14:paraId="4EF9BE3E" w14:textId="77777777" w:rsidR="00A025EC" w:rsidRPr="00A025EC" w:rsidRDefault="00A025EC" w:rsidP="00A025EC">
      <w:pPr>
        <w:numPr>
          <w:ilvl w:val="0"/>
          <w:numId w:val="20"/>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bet koks nepaaiškinamas </w:t>
      </w:r>
      <w:r w:rsidRPr="00A025EC">
        <w:rPr>
          <w:rFonts w:ascii="Times New Roman" w:eastAsia="Times New Roman" w:hAnsi="Times New Roman" w:cs="Times New Roman"/>
          <w:b/>
          <w:snapToGrid w:val="0"/>
          <w:szCs w:val="24"/>
          <w:lang w:val="lt-LT"/>
        </w:rPr>
        <w:t>kraujavimas iš makšties;</w:t>
      </w:r>
    </w:p>
    <w:p w14:paraId="5E042C29" w14:textId="77777777" w:rsidR="00A025EC" w:rsidRPr="00A025EC" w:rsidRDefault="00A025EC" w:rsidP="00A025EC">
      <w:pPr>
        <w:numPr>
          <w:ilvl w:val="0"/>
          <w:numId w:val="20"/>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yra </w:t>
      </w:r>
      <w:r w:rsidRPr="00A025EC">
        <w:rPr>
          <w:rFonts w:ascii="Times New Roman" w:eastAsia="Times New Roman" w:hAnsi="Times New Roman" w:cs="Times New Roman"/>
          <w:b/>
          <w:snapToGrid w:val="0"/>
          <w:szCs w:val="24"/>
          <w:lang w:val="lt-LT"/>
        </w:rPr>
        <w:t>alergija (padidėjęs jautrumas)</w:t>
      </w:r>
      <w:r w:rsidRPr="00A025EC">
        <w:rPr>
          <w:rFonts w:ascii="Times New Roman" w:eastAsia="Times New Roman" w:hAnsi="Times New Roman" w:cs="Times New Roman"/>
          <w:snapToGrid w:val="0"/>
          <w:szCs w:val="24"/>
          <w:lang w:val="lt-LT"/>
        </w:rPr>
        <w:t xml:space="preserve"> dienogestui arba bet kuriai pagalbinei šio vaisto medžiagai (žr. 6 skyrių ir 2 skyriaus pabaigą).</w:t>
      </w:r>
    </w:p>
    <w:p w14:paraId="611F005A"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7D5D6644" w14:textId="77777777" w:rsidR="00A025EC" w:rsidRPr="00A025EC" w:rsidRDefault="00A025EC" w:rsidP="00A025EC">
      <w:pPr>
        <w:tabs>
          <w:tab w:val="left" w:pos="567"/>
        </w:tabs>
        <w:spacing w:after="0" w:line="240" w:lineRule="auto"/>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snapToGrid w:val="0"/>
          <w:szCs w:val="24"/>
          <w:lang w:val="lt-LT"/>
        </w:rPr>
        <w:lastRenderedPageBreak/>
        <w:t>Jeigu viena iš šių būklių pasireiškia pirmą kartą vartojant Visannette, iš karto nutraukite vaisto vartojimą ir kreipkitės į gydytoją.</w:t>
      </w:r>
    </w:p>
    <w:p w14:paraId="03293C49"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FFA807A"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bCs/>
          <w:snapToGrid w:val="0"/>
          <w:szCs w:val="24"/>
          <w:lang w:val="lt-LT"/>
        </w:rPr>
      </w:pPr>
      <w:r w:rsidRPr="00A025EC">
        <w:rPr>
          <w:rFonts w:ascii="Times New Roman" w:eastAsia="Times New Roman" w:hAnsi="Times New Roman" w:cs="Times New Roman"/>
          <w:b/>
          <w:bCs/>
          <w:snapToGrid w:val="0"/>
          <w:szCs w:val="24"/>
          <w:lang w:val="lt-LT"/>
        </w:rPr>
        <w:t xml:space="preserve">Įspėjimai ir atsargumo priemonės </w:t>
      </w:r>
    </w:p>
    <w:p w14:paraId="281FBEDC"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Vartodama Visannette, nenaudokite jokios formos hormoninių kontraceptikų (tablečių, pleistro, sistemų į gimdą).</w:t>
      </w:r>
    </w:p>
    <w:p w14:paraId="64E9D609"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p>
    <w:p w14:paraId="79C5087C"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NĖRA kontraceptikas.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norite išvengti nėštumo, turite naudoti prezervatyvus arba kitas nehormonines kontraceptines atsargumo priemones.</w:t>
      </w:r>
    </w:p>
    <w:p w14:paraId="16E3687F"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2D2C95E5"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Kai kuriais atvejais, vartojant Visannette, reikia imtis specialių atsargumo priemonių ir gydytojas gali norėti periodiškai Jus ištirti.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Pasakykite gydytojui, jeigu pasireiškia bet kuri iš šių būklių:</w:t>
      </w:r>
    </w:p>
    <w:p w14:paraId="227F5027"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buvo susidaręs </w:t>
      </w:r>
      <w:r w:rsidRPr="00A025EC">
        <w:rPr>
          <w:rFonts w:ascii="Times New Roman" w:eastAsia="Times New Roman" w:hAnsi="Times New Roman" w:cs="Times New Roman"/>
          <w:b/>
          <w:snapToGrid w:val="0"/>
          <w:szCs w:val="24"/>
          <w:lang w:val="lt-LT"/>
        </w:rPr>
        <w:t xml:space="preserve">kraujo krešulys </w:t>
      </w:r>
      <w:r w:rsidRPr="00A025EC">
        <w:rPr>
          <w:rFonts w:ascii="Times New Roman" w:eastAsia="Times New Roman" w:hAnsi="Times New Roman" w:cs="Times New Roman"/>
          <w:snapToGrid w:val="0"/>
          <w:szCs w:val="24"/>
          <w:lang w:val="lt-LT"/>
        </w:rPr>
        <w:t>(venų tromboembolija) arba bet kuriam palyginti jaunam artimam jūsų giminaičiui susidarė kraujo krešulys;</w:t>
      </w:r>
    </w:p>
    <w:p w14:paraId="0932B978"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jūsų artima giminaitė sirgo </w:t>
      </w:r>
      <w:r w:rsidRPr="00A025EC">
        <w:rPr>
          <w:rFonts w:ascii="Times New Roman" w:eastAsia="Times New Roman" w:hAnsi="Times New Roman" w:cs="Times New Roman"/>
          <w:b/>
          <w:snapToGrid w:val="0"/>
          <w:szCs w:val="24"/>
          <w:lang w:val="lt-LT"/>
        </w:rPr>
        <w:t>krūties vėžiu;</w:t>
      </w:r>
    </w:p>
    <w:p w14:paraId="7A01E723"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sirgote </w:t>
      </w:r>
      <w:r w:rsidRPr="00A025EC">
        <w:rPr>
          <w:rFonts w:ascii="Times New Roman" w:eastAsia="Times New Roman" w:hAnsi="Times New Roman" w:cs="Times New Roman"/>
          <w:b/>
          <w:snapToGrid w:val="0"/>
          <w:szCs w:val="24"/>
          <w:lang w:val="lt-LT"/>
        </w:rPr>
        <w:t>depresija;</w:t>
      </w:r>
    </w:p>
    <w:p w14:paraId="360D32E9"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yra </w:t>
      </w:r>
      <w:r w:rsidRPr="00A025EC">
        <w:rPr>
          <w:rFonts w:ascii="Times New Roman" w:eastAsia="Times New Roman" w:hAnsi="Times New Roman" w:cs="Times New Roman"/>
          <w:b/>
          <w:snapToGrid w:val="0"/>
          <w:szCs w:val="24"/>
          <w:lang w:val="lt-LT"/>
        </w:rPr>
        <w:t>padidėjęs</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 xml:space="preserve">kraujospūdis </w:t>
      </w:r>
      <w:r w:rsidRPr="00A025EC">
        <w:rPr>
          <w:rFonts w:ascii="Times New Roman" w:eastAsia="Times New Roman" w:hAnsi="Times New Roman" w:cs="Times New Roman"/>
          <w:snapToGrid w:val="0"/>
          <w:szCs w:val="24"/>
          <w:lang w:val="lt-LT"/>
        </w:rPr>
        <w:t>arba pasireiškia padidėjęs kraujospūdis vartojant Visannette;</w:t>
      </w:r>
    </w:p>
    <w:p w14:paraId="3366DE9A"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vartojant Visannette, išsivysto </w:t>
      </w:r>
      <w:r w:rsidRPr="00A025EC">
        <w:rPr>
          <w:rFonts w:ascii="Times New Roman" w:eastAsia="Times New Roman" w:hAnsi="Times New Roman" w:cs="Times New Roman"/>
          <w:b/>
          <w:snapToGrid w:val="0"/>
          <w:szCs w:val="24"/>
          <w:lang w:val="lt-LT"/>
        </w:rPr>
        <w:t>kepenų liga</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Simptomai gali būti: odos ar akių pageltimas arba viso kūno niežulys.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Praneškite gydytojui, jeigu ankstesnio nėštumo metu pasireiškė šie simptomai;</w:t>
      </w:r>
    </w:p>
    <w:p w14:paraId="0C767824"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sergate </w:t>
      </w:r>
      <w:r w:rsidRPr="00A025EC">
        <w:rPr>
          <w:rFonts w:ascii="Times New Roman" w:eastAsia="Times New Roman" w:hAnsi="Times New Roman" w:cs="Times New Roman"/>
          <w:b/>
          <w:snapToGrid w:val="0"/>
          <w:szCs w:val="24"/>
          <w:lang w:val="lt-LT"/>
        </w:rPr>
        <w:t>cukriniu</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diabetu</w:t>
      </w:r>
      <w:r w:rsidRPr="00A025EC">
        <w:rPr>
          <w:rFonts w:ascii="Times New Roman" w:eastAsia="Times New Roman" w:hAnsi="Times New Roman" w:cs="Times New Roman"/>
          <w:snapToGrid w:val="0"/>
          <w:szCs w:val="24"/>
          <w:lang w:val="lt-LT"/>
        </w:rPr>
        <w:t xml:space="preserve"> arba juo laikinai sirgote ankstesnio nėštumo metu;</w:t>
      </w:r>
    </w:p>
    <w:p w14:paraId="37EBA76A"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kada nors buvo </w:t>
      </w:r>
      <w:r w:rsidRPr="00A025EC">
        <w:rPr>
          <w:rFonts w:ascii="Times New Roman" w:eastAsia="Times New Roman" w:hAnsi="Times New Roman" w:cs="Times New Roman"/>
          <w:b/>
          <w:snapToGrid w:val="0"/>
          <w:szCs w:val="24"/>
          <w:lang w:val="lt-LT"/>
        </w:rPr>
        <w:t>rudmė</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snapToGrid w:val="0"/>
          <w:lang w:val="lt-LT"/>
        </w:rPr>
        <w:t>gelsvai rudos dėmės</w:t>
      </w:r>
      <w:r w:rsidRPr="00A025EC">
        <w:rPr>
          <w:rFonts w:ascii="Times New Roman" w:eastAsia="Times New Roman" w:hAnsi="Times New Roman" w:cs="Times New Roman"/>
          <w:snapToGrid w:val="0"/>
          <w:szCs w:val="24"/>
          <w:lang w:val="lt-LT"/>
        </w:rPr>
        <w:t xml:space="preserve"> ant odos, ypač ant veido); tokiu atveju venkite gausių saulės arba ultravioletinių spindulių;</w:t>
      </w:r>
    </w:p>
    <w:p w14:paraId="66825909" w14:textId="77777777" w:rsidR="00A025EC" w:rsidRPr="00A025EC" w:rsidRDefault="00A025EC" w:rsidP="00A025EC">
      <w:pPr>
        <w:numPr>
          <w:ilvl w:val="0"/>
          <w:numId w:val="21"/>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vartojant Visannette jaučiate skausmą </w:t>
      </w:r>
      <w:r w:rsidRPr="00A025EC">
        <w:rPr>
          <w:rFonts w:ascii="Times New Roman" w:eastAsia="Times New Roman" w:hAnsi="Times New Roman" w:cs="Times New Roman"/>
          <w:b/>
          <w:snapToGrid w:val="0"/>
          <w:szCs w:val="24"/>
          <w:lang w:val="lt-LT"/>
        </w:rPr>
        <w:t>apatinėje pilvo dalyje</w:t>
      </w:r>
      <w:r w:rsidRPr="00A025EC">
        <w:rPr>
          <w:rFonts w:ascii="Times New Roman" w:eastAsia="Times New Roman" w:hAnsi="Times New Roman" w:cs="Times New Roman"/>
          <w:snapToGrid w:val="0"/>
          <w:szCs w:val="24"/>
          <w:lang w:val="lt-LT"/>
        </w:rPr>
        <w:t>.</w:t>
      </w:r>
    </w:p>
    <w:p w14:paraId="319E8BB5"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2A6265A3"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Vartojant Visannette galimybė pastoti sumažėja, nes Visannette gali paveikti ovuliaciją.</w:t>
      </w:r>
    </w:p>
    <w:p w14:paraId="1BE1F19D"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45FECDE1"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vartodama Visannette, pastojote, </w:t>
      </w:r>
      <w:r w:rsidRPr="00A025EC">
        <w:rPr>
          <w:rFonts w:ascii="Times New Roman" w:eastAsia="Times New Roman" w:hAnsi="Times New Roman" w:cs="Times New Roman"/>
          <w:b/>
          <w:snapToGrid w:val="0"/>
          <w:szCs w:val="24"/>
          <w:lang w:val="lt-LT"/>
        </w:rPr>
        <w:t>šiek tiek padidėja</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rizika</w:t>
      </w:r>
      <w:r w:rsidRPr="00A025EC">
        <w:rPr>
          <w:rFonts w:ascii="Times New Roman" w:eastAsia="Times New Roman" w:hAnsi="Times New Roman" w:cs="Times New Roman"/>
          <w:snapToGrid w:val="0"/>
          <w:szCs w:val="24"/>
          <w:lang w:val="lt-LT"/>
        </w:rPr>
        <w:t>, kad nėštumas bus negimdinis (embrionas vystysis už gimdos ribų).</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Prieš pradėdama vartoti Visannette pasakykite gydytojui, jeigu anksčiau jau buvo negimdinis nėštumas arba yra sutrikusi kiaušintakių funkcija.</w:t>
      </w:r>
    </w:p>
    <w:p w14:paraId="5B2D1345"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6B49126F"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ir gausus kraujavimas iš gimdos</w:t>
      </w:r>
    </w:p>
    <w:p w14:paraId="6D551A64"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74E26815"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color w:val="000000"/>
          <w:szCs w:val="24"/>
          <w:lang w:val="lt-LT"/>
        </w:rPr>
        <w:t xml:space="preserve">Vartojant Visannette, gali pagausėti kraujavimas iš gimdos, pvz., moterims, kurioms pasireiškia būklė, kuomet gimdos gleivinė (endometriumas) įauga į gimdos raumeninį sluoksnį, tai vadinama gimdos adenomioze arba </w:t>
      </w:r>
      <w:r w:rsidRPr="00A025EC">
        <w:rPr>
          <w:rFonts w:ascii="Times New Roman" w:eastAsia="Times New Roman" w:hAnsi="Times New Roman" w:cs="Times New Roman"/>
          <w:b/>
          <w:snapToGrid w:val="0"/>
          <w:color w:val="000000"/>
          <w:szCs w:val="24"/>
          <w:lang w:val="lt-LT"/>
        </w:rPr>
        <w:t>gerybiniais gimdos navikais</w:t>
      </w:r>
      <w:r w:rsidRPr="00A025EC">
        <w:rPr>
          <w:rFonts w:ascii="Times New Roman" w:eastAsia="Times New Roman" w:hAnsi="Times New Roman" w:cs="Times New Roman"/>
          <w:snapToGrid w:val="0"/>
          <w:color w:val="000000"/>
          <w:szCs w:val="24"/>
          <w:lang w:val="lt-LT"/>
        </w:rPr>
        <w:t>, kurie kartais vadinami gimdos fibroidais (gimdos lejomiomomis). Jeigu kraujavimas yra gausus ir nuolatinis, gali sumažėti eritrocitų kiekis (anemija), kuri kai kuriais atvejais gali būti sunki. Pasireiškus anemijai, turėtumėte pasitarti su savo gydytoju, ar nereikia nutraukti Visannette vartojimo.</w:t>
      </w:r>
    </w:p>
    <w:p w14:paraId="2CBFF447" w14:textId="77777777" w:rsidR="00A025EC" w:rsidRPr="00A025EC" w:rsidRDefault="00A025EC" w:rsidP="00A025EC">
      <w:pPr>
        <w:tabs>
          <w:tab w:val="left" w:pos="567"/>
        </w:tabs>
        <w:spacing w:after="0" w:line="240" w:lineRule="auto"/>
        <w:rPr>
          <w:rFonts w:ascii="MS Mincho" w:eastAsia="MS Mincho" w:hAnsi="Times New Roman" w:cs="Times New Roman"/>
          <w:snapToGrid w:val="0"/>
          <w:color w:val="000000"/>
          <w:szCs w:val="24"/>
          <w:lang w:val="lt-LT"/>
        </w:rPr>
      </w:pPr>
    </w:p>
    <w:p w14:paraId="5B0B0B01"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ir kraujavimo pobūdžio pasikeitimas</w:t>
      </w:r>
    </w:p>
    <w:p w14:paraId="51B1FC94" w14:textId="77777777" w:rsidR="00A025EC" w:rsidRPr="00A025EC" w:rsidRDefault="00A025EC" w:rsidP="00A025EC">
      <w:pPr>
        <w:spacing w:after="0" w:line="240" w:lineRule="auto"/>
        <w:rPr>
          <w:rFonts w:ascii="Times New Roman" w:eastAsia="Times New Roman" w:hAnsi="Times New Roman" w:cs="Times New Roman"/>
          <w:noProof/>
          <w:snapToGrid w:val="0"/>
          <w:szCs w:val="24"/>
          <w:lang w:val="lt-LT"/>
        </w:rPr>
      </w:pPr>
    </w:p>
    <w:p w14:paraId="3433A417"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Dauguma moterų, gydytų Visannette, patiria menstruacinio kraujavimo pobūdžio pasikeitimų (žr. 4 skyrių „Galimas šalutinis poveikis“).</w:t>
      </w:r>
    </w:p>
    <w:p w14:paraId="3C2AD688" w14:textId="77777777" w:rsidR="00A025EC" w:rsidRPr="00A025EC" w:rsidRDefault="00A025EC" w:rsidP="00A025EC">
      <w:pPr>
        <w:spacing w:after="0" w:line="240" w:lineRule="auto"/>
        <w:rPr>
          <w:rFonts w:ascii="Times New Roman" w:eastAsia="Times New Roman" w:hAnsi="Times New Roman" w:cs="Times New Roman"/>
          <w:snapToGrid w:val="0"/>
          <w:szCs w:val="24"/>
          <w:lang w:val="lt-LT"/>
        </w:rPr>
      </w:pPr>
    </w:p>
    <w:p w14:paraId="5274E085"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ir venų trombozė</w:t>
      </w:r>
    </w:p>
    <w:p w14:paraId="68D6223C"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p>
    <w:p w14:paraId="79EC426B"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Keletas tyrimų rodo, kad gali būti šiek tiek padidėjusi, tačiau statistiškai nereikšmingai, </w:t>
      </w:r>
      <w:r w:rsidRPr="00A025EC">
        <w:rPr>
          <w:rFonts w:ascii="Times New Roman" w:eastAsia="Times New Roman" w:hAnsi="Times New Roman" w:cs="Times New Roman"/>
          <w:b/>
          <w:snapToGrid w:val="0"/>
          <w:szCs w:val="24"/>
          <w:lang w:val="lt-LT"/>
        </w:rPr>
        <w:t>kraujo krešulių kojose</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(venų tromboembolijos)</w:t>
      </w:r>
      <w:r w:rsidRPr="00A025EC">
        <w:rPr>
          <w:rFonts w:ascii="Times New Roman" w:eastAsia="Times New Roman" w:hAnsi="Times New Roman" w:cs="Times New Roman"/>
          <w:snapToGrid w:val="0"/>
          <w:szCs w:val="24"/>
          <w:lang w:val="lt-LT"/>
        </w:rPr>
        <w:t xml:space="preserve"> rizika, kuri siejama su progestagenų turinčių preparatų, tokių kaip Visannette, vartojamu.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Labai retai kraujo krešuliai gali sukelti sunkų ilgalaikį neįgalumą arba gali būti net mirties priežastimi.</w:t>
      </w:r>
    </w:p>
    <w:p w14:paraId="77BCEEEA"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26268484" w14:textId="77777777" w:rsidR="00A025EC" w:rsidRPr="00A025EC" w:rsidRDefault="00A025EC" w:rsidP="00A025EC">
      <w:pPr>
        <w:keepNext/>
        <w:keepLines/>
        <w:snapToGrid w:val="0"/>
        <w:spacing w:after="0" w:line="240" w:lineRule="auto"/>
        <w:rPr>
          <w:rFonts w:ascii="Times New Roman" w:eastAsia="Times New Roman" w:hAnsi="Times New Roman" w:cs="Times New Roman"/>
          <w:lang w:val="lt-LT"/>
        </w:rPr>
      </w:pPr>
      <w:r w:rsidRPr="00A025EC">
        <w:rPr>
          <w:rFonts w:ascii="Times New Roman" w:eastAsia="Times New Roman" w:hAnsi="Times New Roman" w:cs="Times New Roman"/>
          <w:b/>
          <w:lang w:val="lt-LT"/>
        </w:rPr>
        <w:t>Venų trombozės</w:t>
      </w:r>
      <w:r w:rsidRPr="00A025EC">
        <w:rPr>
          <w:rFonts w:ascii="Times New Roman" w:eastAsia="Times New Roman" w:hAnsi="Times New Roman" w:cs="Times New Roman"/>
          <w:lang w:val="lt-LT"/>
        </w:rPr>
        <w:t xml:space="preserve"> riziką didina:</w:t>
      </w:r>
    </w:p>
    <w:p w14:paraId="2EB67905" w14:textId="77777777" w:rsidR="00A025EC" w:rsidRPr="00A025EC" w:rsidRDefault="00A025EC" w:rsidP="00A025EC">
      <w:pPr>
        <w:tabs>
          <w:tab w:val="num" w:pos="540"/>
        </w:tabs>
        <w:snapToGrid w:val="0"/>
        <w:spacing w:after="0" w:line="240" w:lineRule="auto"/>
        <w:ind w:left="709" w:hanging="425"/>
        <w:rPr>
          <w:rFonts w:ascii="Times New Roman" w:eastAsia="Times New Roman" w:hAnsi="Times New Roman" w:cs="Times New Roman"/>
          <w:lang w:val="lt-LT"/>
        </w:rPr>
      </w:pPr>
      <w:r w:rsidRPr="00A025EC">
        <w:rPr>
          <w:rFonts w:ascii="Times New Roman" w:eastAsia="Times New Roman" w:hAnsi="Times New Roman" w:cs="Times New Roman"/>
          <w:lang w:val="lt-LT"/>
        </w:rPr>
        <w:t>vyresnis amžius,</w:t>
      </w:r>
    </w:p>
    <w:p w14:paraId="294D9015" w14:textId="77777777" w:rsidR="00A025EC" w:rsidRPr="00A025EC" w:rsidRDefault="00A025EC" w:rsidP="00A025EC">
      <w:pPr>
        <w:tabs>
          <w:tab w:val="num" w:pos="360"/>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jei turite antsvorio,</w:t>
      </w:r>
    </w:p>
    <w:p w14:paraId="1F9D3240" w14:textId="77777777" w:rsidR="00A025EC" w:rsidRPr="00A025EC" w:rsidRDefault="00A025EC" w:rsidP="00A025EC">
      <w:pPr>
        <w:tabs>
          <w:tab w:val="num" w:pos="567"/>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jei buvo kraujo krešulys (trombozė) kojose, plaučiuose ar kituose organuose palyginti jauniems artimiems Jūsų giminaičiams,</w:t>
      </w:r>
    </w:p>
    <w:p w14:paraId="6C9D72B3" w14:textId="77777777" w:rsidR="00A025EC" w:rsidRPr="00A025EC" w:rsidRDefault="00A025EC" w:rsidP="00A025EC">
      <w:pPr>
        <w:tabs>
          <w:tab w:val="num" w:pos="360"/>
        </w:tabs>
        <w:snapToGrid w:val="0"/>
        <w:spacing w:after="0" w:line="240" w:lineRule="auto"/>
        <w:ind w:left="567" w:hanging="283"/>
        <w:rPr>
          <w:rFonts w:ascii="Times New Roman" w:eastAsia="Times New Roman" w:hAnsi="Times New Roman" w:cs="Times New Roman"/>
          <w:lang w:val="lt-LT"/>
        </w:rPr>
      </w:pPr>
      <w:r w:rsidRPr="00A025EC">
        <w:rPr>
          <w:rFonts w:ascii="Times New Roman" w:eastAsia="Times New Roman" w:hAnsi="Times New Roman" w:cs="Times New Roman"/>
          <w:lang w:val="lt-LT"/>
        </w:rPr>
        <w:t>jei planuojama operacija (chirurginė) arba patyrėte sunkią traumą, arba esate ilgam imobilizuota. Svarbu iš anksto pasakyti gydytojui, kad vartojate Visannette, nes gali tekti nutraukti gydymą. Gydytojas patars, kada vėl pradėti vartoti Visannette (paprastai praėjus dviem savaitėms po to, kai Jūs vėl galėsite vaikščioti).</w:t>
      </w:r>
    </w:p>
    <w:p w14:paraId="6F4638BB" w14:textId="77777777" w:rsidR="00A025EC" w:rsidRPr="00A025EC" w:rsidRDefault="00A025EC" w:rsidP="00A025EC">
      <w:pPr>
        <w:tabs>
          <w:tab w:val="left" w:pos="567"/>
        </w:tabs>
        <w:spacing w:after="0" w:line="240" w:lineRule="auto"/>
        <w:ind w:left="360" w:hanging="360"/>
        <w:rPr>
          <w:rFonts w:ascii="Times New Roman" w:eastAsia="Times New Roman" w:hAnsi="Times New Roman" w:cs="Times New Roman"/>
          <w:noProof/>
          <w:snapToGrid w:val="0"/>
          <w:szCs w:val="24"/>
          <w:lang w:val="lt-LT"/>
        </w:rPr>
      </w:pPr>
    </w:p>
    <w:p w14:paraId="73FB59F0" w14:textId="77777777" w:rsidR="00A025EC" w:rsidRPr="00A025EC" w:rsidRDefault="00A025EC" w:rsidP="00A025EC">
      <w:pPr>
        <w:tabs>
          <w:tab w:val="left" w:pos="567"/>
        </w:tabs>
        <w:spacing w:after="0" w:line="240" w:lineRule="auto"/>
        <w:ind w:left="360" w:hanging="36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ir arterijų trombozė</w:t>
      </w:r>
    </w:p>
    <w:p w14:paraId="0CB63DB5" w14:textId="77777777" w:rsidR="00A025EC" w:rsidRPr="00A025EC" w:rsidRDefault="00A025EC" w:rsidP="00A025EC">
      <w:pPr>
        <w:tabs>
          <w:tab w:val="left" w:pos="567"/>
        </w:tabs>
        <w:spacing w:after="0" w:line="240" w:lineRule="auto"/>
        <w:ind w:left="360" w:hanging="360"/>
        <w:rPr>
          <w:rFonts w:ascii="Times New Roman" w:eastAsia="Times New Roman" w:hAnsi="Times New Roman" w:cs="Times New Roman"/>
          <w:noProof/>
          <w:snapToGrid w:val="0"/>
          <w:szCs w:val="24"/>
          <w:lang w:val="lt-LT"/>
        </w:rPr>
      </w:pPr>
    </w:p>
    <w:p w14:paraId="466A036C"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Yra mažai duomenų, kad yra ryšys tarp progestagenų turinčių preparatų, tokių kaip Visannette, ir padidėjusios kraujo krešulių susidarymo rizikos, pvz., širdies kraujagyslėse (širdies priepuolis) arba smegenyse (insultas).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Moterims, sergančioms arterine hipertenzija, insulto rizika gali būti šiek tiek padidėjusi vartojant šiuos preparatus.</w:t>
      </w:r>
    </w:p>
    <w:p w14:paraId="6C1228B0"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0FAFDBB4" w14:textId="77777777" w:rsidR="00A025EC" w:rsidRPr="00A025EC" w:rsidRDefault="00A025EC" w:rsidP="00A025EC">
      <w:pPr>
        <w:spacing w:after="0" w:line="240" w:lineRule="auto"/>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 xml:space="preserve">Arterijų trombozės </w:t>
      </w:r>
      <w:r w:rsidRPr="00A025EC">
        <w:rPr>
          <w:rFonts w:ascii="Times New Roman" w:eastAsia="Times New Roman" w:hAnsi="Times New Roman" w:cs="Times New Roman"/>
          <w:snapToGrid w:val="0"/>
          <w:lang w:val="lt-LT"/>
        </w:rPr>
        <w:t>riziką didina:</w:t>
      </w:r>
    </w:p>
    <w:p w14:paraId="688C544A" w14:textId="77777777" w:rsidR="00A025EC" w:rsidRPr="00A025EC" w:rsidRDefault="00A025EC" w:rsidP="00A025EC">
      <w:pPr>
        <w:numPr>
          <w:ilvl w:val="0"/>
          <w:numId w:val="22"/>
        </w:numPr>
        <w:tabs>
          <w:tab w:val="num" w:pos="470"/>
        </w:tabs>
        <w:spacing w:after="0" w:line="240" w:lineRule="auto"/>
        <w:ind w:left="426" w:right="74" w:hanging="426"/>
        <w:contextualSpacing/>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jei Jūs rūkote. Jei vartojate Visannette, Jums primygtinai patariama mesti rūkyti, ypač jei Jums daugiau kaip 35 metai,</w:t>
      </w:r>
    </w:p>
    <w:p w14:paraId="6A8A9B28" w14:textId="77777777" w:rsidR="00A025EC" w:rsidRPr="00A025EC" w:rsidRDefault="00A025EC" w:rsidP="00A025EC">
      <w:pPr>
        <w:numPr>
          <w:ilvl w:val="0"/>
          <w:numId w:val="22"/>
        </w:numPr>
        <w:tabs>
          <w:tab w:val="num" w:pos="470"/>
        </w:tabs>
        <w:spacing w:after="0" w:line="240" w:lineRule="auto"/>
        <w:ind w:left="426" w:right="74" w:hanging="426"/>
        <w:contextualSpacing/>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 turite antsvorio,</w:t>
      </w:r>
    </w:p>
    <w:p w14:paraId="626F4C88" w14:textId="77777777" w:rsidR="00A025EC" w:rsidRPr="00A025EC" w:rsidRDefault="00A025EC" w:rsidP="00A025EC">
      <w:pPr>
        <w:numPr>
          <w:ilvl w:val="0"/>
          <w:numId w:val="22"/>
        </w:numPr>
        <w:tabs>
          <w:tab w:val="num" w:pos="470"/>
        </w:tabs>
        <w:spacing w:after="0" w:line="240" w:lineRule="auto"/>
        <w:ind w:left="426" w:right="74" w:hanging="426"/>
        <w:contextualSpacing/>
        <w:rPr>
          <w:rFonts w:ascii="Times New Roman" w:eastAsia="Times New Roman" w:hAnsi="Times New Roman" w:cs="Times New Roman"/>
          <w:b/>
          <w:snapToGrid w:val="0"/>
          <w:lang w:val="lt-LT"/>
        </w:rPr>
      </w:pPr>
      <w:r w:rsidRPr="00A025EC">
        <w:rPr>
          <w:rFonts w:ascii="Times New Roman" w:eastAsia="Times New Roman" w:hAnsi="Times New Roman" w:cs="Times New Roman"/>
          <w:snapToGrid w:val="0"/>
          <w:lang w:val="lt-LT"/>
        </w:rPr>
        <w:t>jei Jūsų artimas giminaitis patyrė širdies infarktą ar insultą jauname amžiuje,</w:t>
      </w:r>
    </w:p>
    <w:p w14:paraId="62D7F909" w14:textId="77777777" w:rsidR="00A025EC" w:rsidRPr="00A025EC" w:rsidRDefault="00A025EC" w:rsidP="00A025EC">
      <w:pPr>
        <w:numPr>
          <w:ilvl w:val="0"/>
          <w:numId w:val="22"/>
        </w:numPr>
        <w:tabs>
          <w:tab w:val="num" w:pos="470"/>
        </w:tabs>
        <w:spacing w:after="0" w:line="240" w:lineRule="auto"/>
        <w:ind w:left="426" w:right="74" w:hanging="426"/>
        <w:contextualSpacing/>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 padidėjęs kraujospūdis.</w:t>
      </w:r>
    </w:p>
    <w:p w14:paraId="1279C33C" w14:textId="77777777" w:rsidR="00A025EC" w:rsidRPr="00A025EC" w:rsidRDefault="00A025EC" w:rsidP="00A025EC">
      <w:pPr>
        <w:tabs>
          <w:tab w:val="left" w:pos="720"/>
        </w:tabs>
        <w:snapToGrid w:val="0"/>
        <w:spacing w:after="0" w:line="240" w:lineRule="auto"/>
        <w:ind w:right="72"/>
        <w:rPr>
          <w:rFonts w:ascii="Times New Roman" w:eastAsia="Times New Roman" w:hAnsi="Times New Roman" w:cs="Times New Roman"/>
          <w:b/>
          <w:lang w:val="lt-LT"/>
        </w:rPr>
      </w:pPr>
    </w:p>
    <w:p w14:paraId="64439D07" w14:textId="77777777" w:rsidR="00A025EC" w:rsidRPr="00A025EC" w:rsidRDefault="00A025EC" w:rsidP="00A025EC">
      <w:pPr>
        <w:tabs>
          <w:tab w:val="left" w:pos="720"/>
        </w:tabs>
        <w:snapToGrid w:val="0"/>
        <w:spacing w:after="0" w:line="240" w:lineRule="auto"/>
        <w:ind w:right="72"/>
        <w:rPr>
          <w:rFonts w:ascii="Times New Roman" w:eastAsia="Times New Roman" w:hAnsi="Times New Roman" w:cs="Times New Roman"/>
          <w:lang w:val="lt-LT"/>
        </w:rPr>
      </w:pPr>
      <w:r w:rsidRPr="00A025EC">
        <w:rPr>
          <w:rFonts w:ascii="Times New Roman" w:eastAsia="Times New Roman" w:hAnsi="Times New Roman" w:cs="Times New Roman"/>
          <w:lang w:val="lt-LT"/>
        </w:rPr>
        <w:t>Pasitarkite su gydytoju prieš pradėdama vartoti Visannette.</w:t>
      </w:r>
    </w:p>
    <w:p w14:paraId="10EBF348" w14:textId="77777777" w:rsidR="00A025EC" w:rsidRPr="00A025EC" w:rsidRDefault="00A025EC" w:rsidP="00A025EC">
      <w:pPr>
        <w:tabs>
          <w:tab w:val="left" w:pos="720"/>
        </w:tabs>
        <w:snapToGrid w:val="0"/>
        <w:spacing w:after="0" w:line="240" w:lineRule="auto"/>
        <w:ind w:right="72"/>
        <w:rPr>
          <w:rFonts w:ascii="Times New Roman" w:eastAsia="Times New Roman" w:hAnsi="Times New Roman" w:cs="Times New Roman"/>
          <w:b/>
          <w:lang w:val="lt-LT"/>
        </w:rPr>
      </w:pPr>
    </w:p>
    <w:p w14:paraId="46E0CD8C"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72" w:right="72"/>
        <w:rPr>
          <w:rFonts w:ascii="Times New Roman" w:eastAsia="Times New Roman" w:hAnsi="Times New Roman" w:cs="Times New Roman"/>
          <w:b/>
          <w:lang w:val="lt-LT"/>
        </w:rPr>
      </w:pPr>
      <w:r w:rsidRPr="00A025EC">
        <w:rPr>
          <w:rFonts w:ascii="Times New Roman" w:eastAsia="Times New Roman" w:hAnsi="Times New Roman" w:cs="Times New Roman"/>
          <w:b/>
          <w:lang w:val="lt-LT"/>
        </w:rPr>
        <w:t>Nustokite vartoti Visannette ir nedelsdama kreipkitės į gydytoją, jeigu pastebite tokių galimos trombozės požymių, kaip:</w:t>
      </w:r>
    </w:p>
    <w:p w14:paraId="393A5D22"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sunkų vienos kojos skausmą ir (arba) patinimą,</w:t>
      </w:r>
    </w:p>
    <w:p w14:paraId="0F13C310"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sunkų krūtinės skausmą, galintį plisti į kairiąją ranką,</w:t>
      </w:r>
    </w:p>
    <w:p w14:paraId="042EEAE6"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dusulį,</w:t>
      </w:r>
    </w:p>
    <w:p w14:paraId="16F621DE"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staigų kosulio priepuolį be priežasties,</w:t>
      </w:r>
    </w:p>
    <w:p w14:paraId="7B7E10D8"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bet kokį neįprastą, sunkų, ilgai trunkantį galvos skausmą arba migrenos pasunkėjimą,</w:t>
      </w:r>
    </w:p>
    <w:p w14:paraId="2E592E73"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dalinį arba visišką apakimą arba dvejinimąsi akyse,</w:t>
      </w:r>
    </w:p>
    <w:p w14:paraId="2E57AE8C"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sunkumą kalbant arba negalėjimą kalbėti,</w:t>
      </w:r>
    </w:p>
    <w:p w14:paraId="74CFF03F"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galvos svaigulį arba alpimą,</w:t>
      </w:r>
    </w:p>
    <w:p w14:paraId="68409459" w14:textId="77777777" w:rsidR="00A025EC" w:rsidRPr="00A025EC" w:rsidRDefault="00A025EC" w:rsidP="00A025EC">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lang w:val="lt-LT"/>
        </w:rPr>
      </w:pPr>
      <w:r w:rsidRPr="00A025EC">
        <w:rPr>
          <w:rFonts w:ascii="Times New Roman" w:eastAsia="Times New Roman" w:hAnsi="Times New Roman" w:cs="Times New Roman"/>
          <w:lang w:val="lt-LT"/>
        </w:rPr>
        <w:t>kurios nors kūno dalies silpnumą, keistą jausmą arba sustingimą.</w:t>
      </w:r>
    </w:p>
    <w:p w14:paraId="10881717"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4FEA9164"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ir vėžys</w:t>
      </w:r>
    </w:p>
    <w:p w14:paraId="74D88078"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30C55EF3"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Iš šiuo metu turimų duomenų nėra aišku, ar Visannette padidina krūties vėžio riziką.</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Krūties vėžys truputį dažniau diagnozuojamas hormonus vartojančioms moterims, palyginus su moterimis, kurios hormonų nevartoja, bet nežinoma, ar jį sukelia gydymas.</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Pavyzdžiui, galbūt moterys vartojančios hormonus yra dažniau tiriamos, todėl navikai diagnozuojami dažniau ir anksčiau.</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Nutraukus gydymą hormonais, krūties vėžys palaipsniui pasireiškia rečiau.</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b/>
          <w:snapToGrid w:val="0"/>
          <w:lang w:val="lt-LT"/>
        </w:rPr>
        <w:t>Svarbu nuolat tikrinti savo krūtis</w:t>
      </w:r>
      <w:r w:rsidRPr="00A025EC">
        <w:rPr>
          <w:rFonts w:ascii="Times New Roman" w:eastAsia="Times New Roman" w:hAnsi="Times New Roman" w:cs="Times New Roman"/>
          <w:snapToGrid w:val="0"/>
          <w:lang w:val="lt-LT"/>
        </w:rPr>
        <w:t xml:space="preserve"> ir, jei apčiuopiate kokį nors gumbą, kreipkitės į gydytoją.</w:t>
      </w:r>
    </w:p>
    <w:p w14:paraId="1ED864B9"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Hormonus vartojančioms moterims retai pasitaiko gerybinių, o dar rečiau – piktybinių kepenų navikų. Pavieniais atvejais šie navikai sukelia gyvybei pavojingą kraujavimą į pilvaplėvės ertmę. Jeigu Jums neįprastai stipriai skauda pilvą, kreipkitės į gydytoją.</w:t>
      </w:r>
    </w:p>
    <w:p w14:paraId="6E9CDBE1"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12AC3C4E" w14:textId="77777777" w:rsidR="00A025EC" w:rsidRPr="00A025EC" w:rsidRDefault="00A025EC" w:rsidP="00A025EC">
      <w:pPr>
        <w:tabs>
          <w:tab w:val="left" w:pos="567"/>
        </w:tabs>
        <w:spacing w:after="0" w:line="240" w:lineRule="auto"/>
        <w:rPr>
          <w:rFonts w:ascii="Times New Roman" w:eastAsia="Calibri" w:hAnsi="Times New Roman" w:cs="Times New Roman"/>
          <w:b/>
          <w:lang w:val="lt-LT"/>
        </w:rPr>
      </w:pPr>
      <w:r w:rsidRPr="00A025EC">
        <w:rPr>
          <w:rFonts w:ascii="Times New Roman" w:eastAsia="Times New Roman" w:hAnsi="Times New Roman" w:cs="Times New Roman"/>
          <w:b/>
          <w:snapToGrid w:val="0"/>
          <w:szCs w:val="24"/>
          <w:lang w:val="lt-LT"/>
        </w:rPr>
        <w:t>Visannette ir osteoporozė</w:t>
      </w:r>
    </w:p>
    <w:p w14:paraId="74922FA9" w14:textId="77777777" w:rsidR="00A025EC" w:rsidRPr="00A025EC" w:rsidRDefault="00A025EC" w:rsidP="00A025EC">
      <w:pPr>
        <w:tabs>
          <w:tab w:val="left" w:pos="567"/>
        </w:tabs>
        <w:spacing w:after="0" w:line="240" w:lineRule="auto"/>
        <w:rPr>
          <w:rFonts w:ascii="Times New Roman" w:eastAsia="Calibri" w:hAnsi="Times New Roman" w:cs="Times New Roman"/>
          <w:b/>
          <w:lang w:val="lt-LT"/>
        </w:rPr>
      </w:pPr>
    </w:p>
    <w:p w14:paraId="273B507F" w14:textId="77777777" w:rsidR="00A025EC" w:rsidRPr="00A025EC" w:rsidRDefault="00A025EC" w:rsidP="00A025EC">
      <w:pPr>
        <w:tabs>
          <w:tab w:val="left" w:pos="567"/>
        </w:tabs>
        <w:spacing w:after="0" w:line="240" w:lineRule="auto"/>
        <w:rPr>
          <w:rFonts w:ascii="Times New Roman" w:eastAsia="Times New Roman" w:hAnsi="Times New Roman" w:cs="Times New Roman"/>
          <w:b/>
          <w:i/>
          <w:snapToGrid w:val="0"/>
          <w:szCs w:val="24"/>
          <w:lang w:val="lt-LT"/>
        </w:rPr>
      </w:pPr>
      <w:r w:rsidRPr="00A025EC">
        <w:rPr>
          <w:rFonts w:ascii="Times New Roman" w:eastAsia="Times New Roman" w:hAnsi="Times New Roman" w:cs="Times New Roman"/>
          <w:b/>
          <w:i/>
          <w:snapToGrid w:val="0"/>
          <w:szCs w:val="24"/>
          <w:lang w:val="lt-LT"/>
        </w:rPr>
        <w:t>Kaulų mineralinio tankio (KMT) pokyčiai</w:t>
      </w:r>
    </w:p>
    <w:p w14:paraId="298BD368"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743A0A41" w14:textId="7B400A3B"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Visannette vartojimas gali veikti paauglių (nuo 12 iki mažiau kaip 18</w:t>
      </w:r>
      <w:r w:rsidR="005310C3" w:rsidRPr="00A025EC">
        <w:rPr>
          <w:rFonts w:ascii="Times New Roman" w:eastAsia="Times New Roman" w:hAnsi="Times New Roman" w:cs="Times New Roman"/>
          <w:noProof/>
          <w:snapToGrid w:val="0"/>
          <w:szCs w:val="24"/>
          <w:lang w:val="lt-LT"/>
        </w:rPr>
        <w:t> </w:t>
      </w:r>
      <w:r w:rsidRPr="00A025EC">
        <w:rPr>
          <w:rFonts w:ascii="Times New Roman" w:eastAsia="Times New Roman" w:hAnsi="Times New Roman" w:cs="Times New Roman"/>
          <w:noProof/>
          <w:snapToGrid w:val="0"/>
          <w:szCs w:val="24"/>
          <w:lang w:val="lt-LT"/>
        </w:rPr>
        <w:t>metų) kaulų stiprumą. Jei Jums yra mažiau kaip 18 metų, Jūsų gydytojas atidžiai įvertins gydymo Visannette rizikos ir naudos santykį individualiai Jums, atsižvelgdamas į galimus kaulų mineralinio tankio netekimo (osteoporozės) rizikos veiksnius.</w:t>
      </w:r>
    </w:p>
    <w:p w14:paraId="71A858C5"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Jeigu Jūs vartojate Visannette, pakankamas kalcio ir vitamino D gavimas, vartojant maisto arba maisto papildų, padės Jūsų kaulams.</w:t>
      </w:r>
    </w:p>
    <w:p w14:paraId="626272D4"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75DC1331"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yra padidėjusi rizika susirgti osteoporoze (kaulų susilpnėjimu dėl kaulo mineralų netekimo), gydytojas atidžiai įvertins gydymo Visannette riziką ir naudą, nes Visannette vidutiniškai stipriai slopina estrogeno (kito tipo moteriškojo hormono) gamybą organizme.</w:t>
      </w:r>
    </w:p>
    <w:p w14:paraId="16D93963"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267B44BD" w14:textId="62D561A8"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 xml:space="preserve">Kiti vaistai ir </w:t>
      </w:r>
      <w:proofErr w:type="spellStart"/>
      <w:r w:rsidRPr="00A025EC">
        <w:rPr>
          <w:rFonts w:ascii="Times New Roman" w:eastAsia="Times New Roman" w:hAnsi="Times New Roman" w:cs="Times New Roman"/>
          <w:b/>
          <w:snapToGrid w:val="0"/>
          <w:szCs w:val="24"/>
          <w:lang w:val="lt-LT"/>
        </w:rPr>
        <w:t>Visannette</w:t>
      </w:r>
      <w:proofErr w:type="spellEnd"/>
    </w:p>
    <w:p w14:paraId="6208BBDC"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041BBF6B" w14:textId="77777777" w:rsidR="00A025EC" w:rsidRPr="00A025EC" w:rsidRDefault="00A025EC" w:rsidP="00A025EC">
      <w:pPr>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Visada pasakykite gydytojui, kokius vaistus ar vaistažolių preparatus jau vartojate.</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pasakykite bet kuriam kitam gydytojui arba odontologui, skiriančiam kitų vaistų, (arba vaistininkui), kad vartojate Visannette.</w:t>
      </w:r>
    </w:p>
    <w:p w14:paraId="378B0CD7"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C786AF2" w14:textId="77777777" w:rsidR="00A025EC" w:rsidRPr="00A025EC" w:rsidRDefault="00A025EC" w:rsidP="00A025EC">
      <w:pPr>
        <w:tabs>
          <w:tab w:val="left" w:pos="567"/>
          <w:tab w:val="left" w:pos="708"/>
        </w:tabs>
        <w:spacing w:after="0" w:line="240" w:lineRule="auto"/>
        <w:rPr>
          <w:rFonts w:ascii="Times New Roman" w:eastAsia="Calibri" w:hAnsi="Times New Roman" w:cs="Times New Roman"/>
          <w:b/>
          <w:lang w:val="lt-LT"/>
        </w:rPr>
      </w:pPr>
      <w:r w:rsidRPr="00A025EC">
        <w:rPr>
          <w:rFonts w:ascii="Times New Roman" w:eastAsia="Times New Roman" w:hAnsi="Times New Roman" w:cs="Times New Roman"/>
          <w:snapToGrid w:val="0"/>
          <w:szCs w:val="24"/>
          <w:lang w:val="lt-LT"/>
        </w:rPr>
        <w:t xml:space="preserve">Kai kurie vaistai turi įtakos Visannette koncentracijai kraujyje </w:t>
      </w:r>
      <w:r w:rsidRPr="00A025EC">
        <w:rPr>
          <w:rFonts w:ascii="Times New Roman" w:eastAsia="Calibri" w:hAnsi="Times New Roman" w:cs="Times New Roman"/>
          <w:lang w:val="lt-LT"/>
        </w:rPr>
        <w:t xml:space="preserve">ir dėl jų vartojimo gali susilpnėti </w:t>
      </w:r>
      <w:r w:rsidRPr="00A025EC">
        <w:rPr>
          <w:rFonts w:ascii="Times New Roman" w:eastAsia="Times New Roman" w:hAnsi="Times New Roman" w:cs="Times New Roman"/>
          <w:snapToGrid w:val="0"/>
          <w:szCs w:val="24"/>
          <w:lang w:val="lt-LT"/>
        </w:rPr>
        <w:t>preparato poveikis arba jie gali sukelti nepageidaujamų poveikių</w:t>
      </w:r>
      <w:r w:rsidRPr="00A025EC">
        <w:rPr>
          <w:rFonts w:ascii="Times New Roman" w:eastAsia="Times New Roman" w:hAnsi="Times New Roman" w:cs="Times New Roman"/>
          <w:b/>
          <w:snapToGrid w:val="0"/>
          <w:szCs w:val="24"/>
          <w:lang w:val="lt-LT"/>
        </w:rPr>
        <w:t>.</w:t>
      </w:r>
    </w:p>
    <w:p w14:paraId="62ABB3C2"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snapToGrid w:val="0"/>
          <w:szCs w:val="24"/>
          <w:lang w:val="lt-LT"/>
        </w:rPr>
      </w:pPr>
    </w:p>
    <w:p w14:paraId="701BFE67" w14:textId="77777777" w:rsidR="00A025EC" w:rsidRPr="00A025EC" w:rsidRDefault="00A025EC" w:rsidP="00A025EC">
      <w:p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Šie vaistai yra:</w:t>
      </w:r>
    </w:p>
    <w:p w14:paraId="7CFBA8F4" w14:textId="77777777" w:rsidR="00A025EC" w:rsidRPr="00A025EC" w:rsidRDefault="00A025EC" w:rsidP="00A025EC">
      <w:pPr>
        <w:numPr>
          <w:ilvl w:val="0"/>
          <w:numId w:val="23"/>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vaistai, vartojami nuo</w:t>
      </w:r>
    </w:p>
    <w:p w14:paraId="5D8D9C70" w14:textId="77777777" w:rsidR="00A025EC" w:rsidRPr="00A025EC" w:rsidRDefault="00A025EC" w:rsidP="00A025EC">
      <w:pPr>
        <w:numPr>
          <w:ilvl w:val="0"/>
          <w:numId w:val="24"/>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epilepsijos</w:t>
      </w:r>
      <w:r w:rsidRPr="00A025EC">
        <w:rPr>
          <w:rFonts w:ascii="Times New Roman" w:eastAsia="Times New Roman" w:hAnsi="Times New Roman" w:cs="Times New Roman"/>
          <w:snapToGrid w:val="0"/>
          <w:szCs w:val="24"/>
          <w:lang w:val="lt-LT"/>
        </w:rPr>
        <w:t xml:space="preserve"> (pvz., fenitoinas, barbitūratai, primidonas, karbamazepinas, okskarbazepinas, topiramatas, felbamatas);</w:t>
      </w:r>
    </w:p>
    <w:p w14:paraId="1CB76203" w14:textId="77777777" w:rsidR="00A025EC" w:rsidRPr="00A025EC" w:rsidRDefault="00A025EC" w:rsidP="00A025EC">
      <w:pPr>
        <w:numPr>
          <w:ilvl w:val="0"/>
          <w:numId w:val="24"/>
        </w:numPr>
        <w:tabs>
          <w:tab w:val="left" w:pos="567"/>
          <w:tab w:val="num" w:pos="927"/>
        </w:tabs>
        <w:spacing w:after="0" w:line="240" w:lineRule="auto"/>
        <w:ind w:left="927"/>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 xml:space="preserve">tuberkuliozės </w:t>
      </w:r>
      <w:r w:rsidRPr="00A025EC">
        <w:rPr>
          <w:rFonts w:ascii="Times New Roman" w:eastAsia="Times New Roman" w:hAnsi="Times New Roman" w:cs="Times New Roman"/>
          <w:snapToGrid w:val="0"/>
          <w:szCs w:val="24"/>
          <w:lang w:val="lt-LT"/>
        </w:rPr>
        <w:t>(pvz., rifampicinas);</w:t>
      </w:r>
    </w:p>
    <w:p w14:paraId="4237C117" w14:textId="77777777" w:rsidR="00A025EC" w:rsidRPr="00A025EC" w:rsidRDefault="00A025EC" w:rsidP="00A025EC">
      <w:pPr>
        <w:numPr>
          <w:ilvl w:val="0"/>
          <w:numId w:val="24"/>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ŽIV ir hepatito C virusinių infekcijų</w:t>
      </w:r>
      <w:r w:rsidRPr="00A025EC">
        <w:rPr>
          <w:rFonts w:ascii="Times New Roman" w:eastAsia="Times New Roman" w:hAnsi="Times New Roman" w:cs="Times New Roman"/>
          <w:b/>
          <w:noProof/>
          <w:snapToGrid w:val="0"/>
          <w:szCs w:val="24"/>
          <w:lang w:val="lt-LT"/>
        </w:rPr>
        <w:t xml:space="preserve"> </w:t>
      </w:r>
      <w:r w:rsidRPr="00A025EC">
        <w:rPr>
          <w:rFonts w:ascii="Times New Roman" w:eastAsia="Times New Roman" w:hAnsi="Times New Roman" w:cs="Times New Roman"/>
          <w:noProof/>
          <w:snapToGrid w:val="0"/>
          <w:szCs w:val="24"/>
          <w:lang w:val="lt-LT"/>
        </w:rPr>
        <w:t xml:space="preserve">(vadinami proteazės inhibitoriais ir </w:t>
      </w:r>
      <w:r w:rsidRPr="00A025EC">
        <w:rPr>
          <w:rFonts w:ascii="Times New Roman" w:eastAsia="Times New Roman" w:hAnsi="Times New Roman" w:cs="Times New Roman"/>
          <w:snapToGrid w:val="0"/>
          <w:szCs w:val="24"/>
          <w:lang w:val="lt-LT"/>
        </w:rPr>
        <w:t>nenukleozidiniais</w:t>
      </w:r>
      <w:r w:rsidRPr="00A025EC">
        <w:rPr>
          <w:rFonts w:ascii="Times New Roman" w:eastAsia="Calibri" w:hAnsi="Times New Roman" w:cs="Times New Roman"/>
          <w:lang w:val="lt-LT"/>
        </w:rPr>
        <w:t xml:space="preserve"> atvirkštinės transkriptazės </w:t>
      </w:r>
      <w:r w:rsidRPr="00A025EC">
        <w:rPr>
          <w:rFonts w:ascii="Times New Roman" w:eastAsia="Times New Roman" w:hAnsi="Times New Roman" w:cs="Times New Roman"/>
          <w:snapToGrid w:val="0"/>
          <w:szCs w:val="24"/>
          <w:lang w:val="lt-LT"/>
        </w:rPr>
        <w:t>inhibitoriais, pvz., ritonaviras, nevirapinas, efavirenzas);</w:t>
      </w:r>
    </w:p>
    <w:p w14:paraId="6FF76B71" w14:textId="77777777" w:rsidR="00A025EC" w:rsidRPr="00A025EC" w:rsidRDefault="00A025EC" w:rsidP="00A025EC">
      <w:pPr>
        <w:numPr>
          <w:ilvl w:val="0"/>
          <w:numId w:val="24"/>
        </w:numPr>
        <w:tabs>
          <w:tab w:val="left" w:pos="567"/>
          <w:tab w:val="num" w:pos="927"/>
        </w:tabs>
        <w:spacing w:after="0" w:line="240" w:lineRule="auto"/>
        <w:ind w:left="927"/>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grybelinių</w:t>
      </w:r>
      <w:r w:rsidRPr="00A025EC">
        <w:rPr>
          <w:rFonts w:ascii="Times New Roman" w:eastAsia="Times New Roman" w:hAnsi="Times New Roman" w:cs="Times New Roman"/>
          <w:snapToGrid w:val="0"/>
          <w:szCs w:val="24"/>
          <w:lang w:val="lt-LT"/>
        </w:rPr>
        <w:t xml:space="preserve"> </w:t>
      </w:r>
      <w:r w:rsidRPr="00A025EC">
        <w:rPr>
          <w:rFonts w:ascii="Times New Roman" w:eastAsia="Times New Roman" w:hAnsi="Times New Roman" w:cs="Times New Roman"/>
          <w:b/>
          <w:snapToGrid w:val="0"/>
          <w:szCs w:val="24"/>
          <w:lang w:val="lt-LT"/>
        </w:rPr>
        <w:t xml:space="preserve">infekcijų </w:t>
      </w:r>
      <w:r w:rsidRPr="00A025EC">
        <w:rPr>
          <w:rFonts w:ascii="Times New Roman" w:eastAsia="Times New Roman" w:hAnsi="Times New Roman" w:cs="Times New Roman"/>
          <w:snapToGrid w:val="0"/>
          <w:szCs w:val="24"/>
          <w:lang w:val="lt-LT"/>
        </w:rPr>
        <w:t>(grizeofulvinas, ketokonazolas);</w:t>
      </w:r>
    </w:p>
    <w:p w14:paraId="01E1B0F6" w14:textId="77777777" w:rsidR="00A025EC" w:rsidRPr="00A025EC" w:rsidRDefault="00A025EC" w:rsidP="00A025EC">
      <w:pPr>
        <w:numPr>
          <w:ilvl w:val="0"/>
          <w:numId w:val="23"/>
        </w:num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vaistažolė jonažolė</w:t>
      </w:r>
    </w:p>
    <w:p w14:paraId="4A4E77DA" w14:textId="77777777" w:rsidR="00A025EC" w:rsidRPr="00A025EC" w:rsidRDefault="00A025EC" w:rsidP="00A025EC">
      <w:pPr>
        <w:tabs>
          <w:tab w:val="left" w:pos="567"/>
          <w:tab w:val="left" w:pos="708"/>
        </w:tabs>
        <w:spacing w:after="0" w:line="240" w:lineRule="auto"/>
        <w:ind w:left="357" w:hanging="357"/>
        <w:rPr>
          <w:rFonts w:ascii="Times New Roman" w:eastAsia="Times New Roman" w:hAnsi="Times New Roman" w:cs="Times New Roman"/>
          <w:noProof/>
          <w:snapToGrid w:val="0"/>
          <w:szCs w:val="24"/>
          <w:lang w:val="lt-LT"/>
        </w:rPr>
      </w:pPr>
    </w:p>
    <w:p w14:paraId="3F58BFAA"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Prieš vartojant bet kokį vaistą, būtina pasitarti su gydytoju arba vaistininku.</w:t>
      </w:r>
    </w:p>
    <w:p w14:paraId="4ABDA297"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8135FC8"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Visannette vartojimas su maistu ir gėrimais</w:t>
      </w:r>
    </w:p>
    <w:p w14:paraId="4A4E6F32" w14:textId="77777777" w:rsidR="00A025EC" w:rsidRPr="00A025EC" w:rsidRDefault="00A025EC" w:rsidP="00A025EC">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p>
    <w:p w14:paraId="3E0CAE73" w14:textId="77777777" w:rsidR="00A025EC" w:rsidRPr="00A025EC" w:rsidRDefault="00A025EC" w:rsidP="00A025EC">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vartojimo metu Jūs turėtumėte vengti gerti greipfrutų sulčių, nes tai gali padidinti Visannette koncentraciją Jūsų kraujyje. Tai gali padidinti nepageidaujamų poveikių atsiradimo riziką.</w:t>
      </w:r>
      <w:r w:rsidRPr="00A025EC" w:rsidDel="00B7087D">
        <w:rPr>
          <w:rFonts w:ascii="Times New Roman" w:eastAsia="Times New Roman" w:hAnsi="Times New Roman" w:cs="Times New Roman"/>
          <w:snapToGrid w:val="0"/>
          <w:szCs w:val="24"/>
          <w:lang w:val="lt-LT"/>
        </w:rPr>
        <w:t xml:space="preserve"> </w:t>
      </w:r>
    </w:p>
    <w:p w14:paraId="078D5117" w14:textId="77777777" w:rsidR="00A025EC" w:rsidRPr="00A025EC" w:rsidRDefault="00A025EC" w:rsidP="00A025EC">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szCs w:val="24"/>
          <w:lang w:val="lt-LT"/>
        </w:rPr>
      </w:pPr>
    </w:p>
    <w:p w14:paraId="536C94A1" w14:textId="77777777" w:rsidR="00A025EC" w:rsidRPr="00A025EC" w:rsidRDefault="00A025EC" w:rsidP="00A025EC">
      <w:pPr>
        <w:numPr>
          <w:ilvl w:val="12"/>
          <w:numId w:val="0"/>
        </w:numPr>
        <w:tabs>
          <w:tab w:val="left" w:pos="567"/>
          <w:tab w:val="left" w:pos="1290"/>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Laboratoriniai tyrimai</w:t>
      </w:r>
    </w:p>
    <w:p w14:paraId="078EC3F3"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0B00047E"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Jeigu Jums reikia atlikti kraujo tyrimą, pasakykite gydytojui arba laboratorijos darbuotojams, kad vartojate Visannette, nes Visannette gali paveikti kai kurių tyrimų rezultatus.</w:t>
      </w:r>
    </w:p>
    <w:p w14:paraId="1AB906A1" w14:textId="77777777" w:rsidR="00A025EC" w:rsidRPr="00A025EC" w:rsidRDefault="00A025EC" w:rsidP="00A025EC">
      <w:pPr>
        <w:spacing w:after="0" w:line="240" w:lineRule="auto"/>
        <w:rPr>
          <w:rFonts w:ascii="Times New Roman" w:eastAsia="Times New Roman" w:hAnsi="Times New Roman" w:cs="Times New Roman"/>
          <w:snapToGrid w:val="0"/>
          <w:lang w:val="lt-LT"/>
        </w:rPr>
      </w:pPr>
    </w:p>
    <w:p w14:paraId="47401273" w14:textId="77777777" w:rsidR="00A025EC" w:rsidRPr="00A025EC" w:rsidRDefault="00A025EC" w:rsidP="00A025EC">
      <w:pPr>
        <w:tabs>
          <w:tab w:val="left" w:pos="567"/>
        </w:tabs>
        <w:spacing w:after="0" w:line="240" w:lineRule="auto"/>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Nėštumas, žindymo laikotarpis ir vaisingumas</w:t>
      </w:r>
    </w:p>
    <w:p w14:paraId="001095F4"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p>
    <w:p w14:paraId="175572C2"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Nėštumo ar kūdikio žindymo laikotarpiu Visannette vartoti negalima.</w:t>
      </w:r>
    </w:p>
    <w:p w14:paraId="44202A09"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p>
    <w:p w14:paraId="20F96D30"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Vairavimas ir mechanizmų valdymas</w:t>
      </w:r>
    </w:p>
    <w:p w14:paraId="1BDE8A81"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14:paraId="437435F4" w14:textId="77777777" w:rsidR="00A025EC" w:rsidRPr="00A025EC" w:rsidRDefault="00A025EC" w:rsidP="00A025EC">
      <w:pPr>
        <w:numPr>
          <w:ilvl w:val="12"/>
          <w:numId w:val="0"/>
        </w:numPr>
        <w:tabs>
          <w:tab w:val="left" w:pos="567"/>
          <w:tab w:val="left" w:pos="708"/>
        </w:tabs>
        <w:spacing w:after="0" w:line="260" w:lineRule="exact"/>
        <w:ind w:right="-29"/>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Poveikio gebėjimui vairuoti ir valdyti mechanizmus vartojant Visannette nepastebėta.</w:t>
      </w:r>
    </w:p>
    <w:p w14:paraId="5C46A93B"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1DD7233D" w14:textId="77777777" w:rsidR="00A025EC" w:rsidRPr="00A025EC" w:rsidRDefault="00A025EC" w:rsidP="00A025EC">
      <w:pPr>
        <w:numPr>
          <w:ilvl w:val="12"/>
          <w:numId w:val="0"/>
        </w:numPr>
        <w:tabs>
          <w:tab w:val="left" w:pos="567"/>
          <w:tab w:val="left" w:pos="708"/>
        </w:tabs>
        <w:spacing w:after="0" w:line="260" w:lineRule="exact"/>
        <w:ind w:right="-2"/>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sudėtyje yra laktozės.</w:t>
      </w:r>
    </w:p>
    <w:p w14:paraId="616F96BA"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p>
    <w:p w14:paraId="10F646EC"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14:paraId="530B8E0C"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p>
    <w:p w14:paraId="7D5532AE" w14:textId="77777777" w:rsidR="00A025EC" w:rsidRPr="00A025EC" w:rsidRDefault="00A025EC" w:rsidP="00A025EC">
      <w:pPr>
        <w:spacing w:after="0" w:line="240" w:lineRule="auto"/>
        <w:ind w:right="72"/>
        <w:rPr>
          <w:rFonts w:ascii="Times New Roman" w:eastAsia="Times New Roman" w:hAnsi="Times New Roman" w:cs="Times New Roman"/>
          <w:b/>
          <w:snapToGrid w:val="0"/>
          <w:lang w:val="lt-LT"/>
        </w:rPr>
      </w:pPr>
      <w:r w:rsidRPr="00A025EC">
        <w:rPr>
          <w:rFonts w:ascii="Times New Roman" w:eastAsia="Times New Roman" w:hAnsi="Times New Roman" w:cs="Times New Roman"/>
          <w:b/>
          <w:snapToGrid w:val="0"/>
          <w:lang w:val="lt-LT"/>
        </w:rPr>
        <w:t>Vartojimas vaikams ir paaugliams</w:t>
      </w:r>
    </w:p>
    <w:p w14:paraId="488632A0" w14:textId="77777777" w:rsidR="00A025EC" w:rsidRPr="00A025EC" w:rsidRDefault="00A025EC" w:rsidP="00A025EC">
      <w:pPr>
        <w:spacing w:after="0" w:line="240" w:lineRule="auto"/>
        <w:ind w:right="72"/>
        <w:rPr>
          <w:rFonts w:ascii="Times New Roman" w:eastAsia="Times New Roman" w:hAnsi="Times New Roman" w:cs="Times New Roman"/>
          <w:b/>
          <w:snapToGrid w:val="0"/>
          <w:lang w:val="lt-LT"/>
        </w:rPr>
      </w:pPr>
    </w:p>
    <w:p w14:paraId="5F50EFE0"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Visannette netinka vartoti mergaitėms iki menarchės (pirmojo menstruacinio kraujavimo).</w:t>
      </w:r>
    </w:p>
    <w:p w14:paraId="3F0F56B7"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p>
    <w:p w14:paraId="4A7E8B5D" w14:textId="77777777" w:rsidR="00A025EC" w:rsidRPr="00A025EC" w:rsidRDefault="00A025EC" w:rsidP="00A025EC">
      <w:pPr>
        <w:spacing w:after="0" w:line="240" w:lineRule="auto"/>
        <w:ind w:right="7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noProof/>
          <w:snapToGrid w:val="0"/>
          <w:szCs w:val="24"/>
          <w:lang w:val="lt-LT"/>
        </w:rPr>
        <w:t>Visannette vartojimas gali veikti paauglių (nuo 12 iki mažiau kaip 18 metų) kaulų stiprumą. Jei Jums yra mažiau kaip 18 metų, Jūsų gydytojas atidžiai įvertins gydymo Visannette rizikos ir naudos santykį individualiai Jums, atsižvelgdamas į galimus kaulų mineralinio tankio netekimo (osteoporozės) rizikos veiksnius.</w:t>
      </w:r>
    </w:p>
    <w:p w14:paraId="73B5434D" w14:textId="77777777" w:rsidR="00A025EC" w:rsidRPr="00A025EC" w:rsidRDefault="00A025EC" w:rsidP="00A025EC">
      <w:pPr>
        <w:spacing w:after="0" w:line="240" w:lineRule="auto"/>
        <w:ind w:right="72"/>
        <w:rPr>
          <w:rFonts w:ascii="Times New Roman" w:eastAsia="Times New Roman" w:hAnsi="Times New Roman" w:cs="Times New Roman"/>
          <w:snapToGrid w:val="0"/>
          <w:lang w:val="lt-LT"/>
        </w:rPr>
      </w:pPr>
    </w:p>
    <w:p w14:paraId="0BE3DCFC"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3.</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snapToGrid w:val="0"/>
          <w:szCs w:val="24"/>
          <w:lang w:val="lt-LT"/>
        </w:rPr>
        <w:t>Kaip vartoti Visannette</w:t>
      </w:r>
    </w:p>
    <w:p w14:paraId="3FA15456"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2B2D4833" w14:textId="77777777" w:rsidR="00A025EC" w:rsidRPr="00A025EC" w:rsidRDefault="00A025EC" w:rsidP="00A025EC">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Visannette visada </w:t>
      </w:r>
      <w:r w:rsidRPr="00A025EC">
        <w:rPr>
          <w:rFonts w:ascii="Times New Roman" w:eastAsia="Times New Roman" w:hAnsi="Times New Roman" w:cs="Times New Roman"/>
          <w:noProof/>
          <w:snapToGrid w:val="0"/>
          <w:lang w:val="lt-LT"/>
        </w:rPr>
        <w:t>vartokite tiksliai taip</w:t>
      </w:r>
      <w:r w:rsidRPr="00A025EC">
        <w:rPr>
          <w:rFonts w:ascii="Times New Roman" w:eastAsia="Times New Roman" w:hAnsi="Times New Roman" w:cs="Times New Roman"/>
          <w:snapToGrid w:val="0"/>
          <w:szCs w:val="24"/>
          <w:lang w:val="lt-LT"/>
        </w:rPr>
        <w:t>, kaip nurodė gydytojas.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abejojate, kreipkitės į gydytoją arba vaistininką.</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Suaugusiems įprastinė dozė yra 1 tabletė per parą.</w:t>
      </w:r>
    </w:p>
    <w:p w14:paraId="0337A805"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093572FB"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Tolesnė informacija tinka Visannette, nebent gydytojas jį paskyrė vartoti kitaip.</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Laikykitės šių nurodymų, nes kitaip Visannette veiks nepakankamai gerai.</w:t>
      </w:r>
    </w:p>
    <w:p w14:paraId="6288AC46"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3045E6E4"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Galite pradėti gydymą Visannette bet kurią natūralaus ciklo dieną.</w:t>
      </w:r>
    </w:p>
    <w:p w14:paraId="04B791D9"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p>
    <w:p w14:paraId="1162DD38"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4"/>
          <w:lang w:val="lt-LT"/>
        </w:rPr>
        <w:t>Suaugusieji:</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 xml:space="preserve">gerkite po vieną tabletę kasdien, geriausia tuo pačiu metu, </w:t>
      </w:r>
      <w:r w:rsidRPr="00A025EC">
        <w:rPr>
          <w:rFonts w:ascii="Times New Roman" w:eastAsia="Times New Roman" w:hAnsi="Times New Roman" w:cs="Times New Roman"/>
          <w:snapToGrid w:val="0"/>
          <w:lang w:val="lt-LT"/>
        </w:rPr>
        <w:t>jei reikia, užgerdami nedideliu kiekiu skysčio</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Pabaigus pakuotę, kitą reikia pradėti nedarant pertraukos.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toliau vartokite tabletes menstruacinio kraujavimo dienomis.</w:t>
      </w:r>
    </w:p>
    <w:p w14:paraId="402C983F"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09D97159"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Pavartojus per didelę Visannette dozę</w:t>
      </w:r>
    </w:p>
    <w:p w14:paraId="75DE093E" w14:textId="77777777" w:rsidR="00A025EC" w:rsidRPr="00A025EC" w:rsidRDefault="00A025EC" w:rsidP="00A025EC">
      <w:pPr>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62158C47" w14:textId="77777777" w:rsidR="00A025EC" w:rsidRPr="00A025EC" w:rsidRDefault="00A025EC" w:rsidP="00A025EC">
      <w:pPr>
        <w:spacing w:after="0" w:line="240" w:lineRule="auto"/>
        <w:ind w:right="72"/>
        <w:rPr>
          <w:rFonts w:ascii="Times New Roman" w:eastAsia="Times New Roman" w:hAnsi="Times New Roman" w:cs="Times New Roman"/>
          <w:noProof/>
          <w:snapToGrid w:val="0"/>
          <w:lang w:val="lt-LT"/>
        </w:rPr>
      </w:pPr>
      <w:r w:rsidRPr="00A025EC">
        <w:rPr>
          <w:rFonts w:ascii="Times New Roman" w:eastAsia="Times New Roman" w:hAnsi="Times New Roman" w:cs="Times New Roman"/>
          <w:snapToGrid w:val="0"/>
          <w:lang w:val="lt-LT"/>
        </w:rPr>
        <w:t xml:space="preserve">Nepastebėta, kad vienu metu išgėrus per daug Visannette tablečių, pasireikštų sunkus kenksmingas poveikis. </w:t>
      </w:r>
      <w:r w:rsidRPr="00A025EC">
        <w:rPr>
          <w:rFonts w:ascii="Times New Roman" w:eastAsia="Times New Roman" w:hAnsi="Times New Roman" w:cs="Times New Roman"/>
          <w:noProof/>
          <w:snapToGrid w:val="0"/>
          <w:lang w:val="lt-LT"/>
        </w:rPr>
        <w:t xml:space="preserve"> </w:t>
      </w:r>
      <w:r w:rsidRPr="00A025EC">
        <w:rPr>
          <w:rFonts w:ascii="Times New Roman" w:eastAsia="Times New Roman" w:hAnsi="Times New Roman" w:cs="Times New Roman"/>
          <w:snapToGrid w:val="0"/>
          <w:lang w:val="lt-LT"/>
        </w:rPr>
        <w:t>Tačiau jei tai kelia susirūpinimą, kreipkitės į gydytoją.</w:t>
      </w:r>
    </w:p>
    <w:p w14:paraId="6FB36A43"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10090D0" w14:textId="77777777" w:rsidR="00A025EC" w:rsidRPr="00A025EC" w:rsidRDefault="00A025EC" w:rsidP="00A025EC">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Pamiršus pavartoti Visannette arba jei vemiate ar viduriuojate</w:t>
      </w:r>
    </w:p>
    <w:p w14:paraId="1DC05ACC"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776818C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nebus toks veiksmingas, jei pamiršite pavartoti tabletę.</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Jeigu pamiršite pavartoti vieną ar daugiau tablečių, išgerkite tabletę, kai tik prisiminsite, ir tuomet tęskite vartoti kitą dieną įprastu laiku.</w:t>
      </w:r>
    </w:p>
    <w:p w14:paraId="6F8B6DDF"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302ED49"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Jeigu per 3–4 val. po Visannette vartojimo vėmėte arba smarkiai viduriavote, </w:t>
      </w:r>
      <w:r w:rsidRPr="00A025EC">
        <w:rPr>
          <w:rFonts w:ascii="Times New Roman" w:eastAsia="Times New Roman" w:hAnsi="Times New Roman" w:cs="Times New Roman"/>
          <w:snapToGrid w:val="0"/>
          <w:lang w:val="lt-LT"/>
        </w:rPr>
        <w:t>organizmas galėjo nevisiškai pasisavinti veikliąsias tabletės medžiagas</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lang w:val="lt-LT"/>
        </w:rPr>
        <w:t>Tai yra beveik tas pat, lyg būtumėte pamiršusi išgerti tabletę</w:t>
      </w: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Jei vėmėte ar viduriavote mažiau nei per 3–4 val. pavartojus Visannette, turite išgerti kitą tabletę kuo greičiau.</w:t>
      </w:r>
    </w:p>
    <w:p w14:paraId="3255EB4D"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2530C463"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snapToGrid w:val="0"/>
          <w:szCs w:val="20"/>
          <w:lang w:val="lt-LT"/>
        </w:rPr>
      </w:pPr>
      <w:r w:rsidRPr="00A025EC">
        <w:rPr>
          <w:rFonts w:ascii="Times New Roman" w:eastAsia="Times New Roman" w:hAnsi="Times New Roman" w:cs="Times New Roman"/>
          <w:snapToGrid w:val="0"/>
          <w:szCs w:val="20"/>
          <w:lang w:val="lt-LT"/>
        </w:rPr>
        <w:t>Negalima vartoti dvigubos dozės norint kompensuoti praleistą tabletę.</w:t>
      </w:r>
    </w:p>
    <w:p w14:paraId="5AEAD48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7DE7C1E3" w14:textId="77777777" w:rsidR="00A025EC" w:rsidRPr="00A025EC" w:rsidRDefault="00A025EC" w:rsidP="008607EF">
      <w:pPr>
        <w:keepNext/>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lastRenderedPageBreak/>
        <w:t>Nustojus vartoti Visannette</w:t>
      </w:r>
    </w:p>
    <w:p w14:paraId="3F061DEC" w14:textId="77777777" w:rsidR="00A025EC" w:rsidRPr="00A025EC" w:rsidRDefault="00A025EC" w:rsidP="008607EF">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p>
    <w:p w14:paraId="68B6B555" w14:textId="77777777" w:rsidR="00A025EC" w:rsidRPr="00A025EC" w:rsidRDefault="00A025EC" w:rsidP="008607EF">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nustojate vartoti Visannette, gali vėl pasireikšti pradiniai endometriozės simptomai.</w:t>
      </w:r>
    </w:p>
    <w:p w14:paraId="44576C79"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8E93BB1"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6A3D80E"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4.</w:t>
      </w:r>
      <w:r w:rsidRPr="00A025EC">
        <w:rPr>
          <w:rFonts w:ascii="Times New Roman" w:eastAsia="Times New Roman" w:hAnsi="Times New Roman" w:cs="Times New Roman"/>
          <w:b/>
          <w:caps/>
          <w:noProof/>
          <w:snapToGrid w:val="0"/>
          <w:szCs w:val="24"/>
          <w:lang w:val="lt-LT"/>
        </w:rPr>
        <w:tab/>
      </w:r>
      <w:r w:rsidRPr="00A025EC">
        <w:rPr>
          <w:rFonts w:ascii="Times New Roman" w:eastAsia="Times New Roman" w:hAnsi="Times New Roman" w:cs="Times New Roman"/>
          <w:b/>
          <w:snapToGrid w:val="0"/>
          <w:szCs w:val="24"/>
          <w:lang w:val="lt-LT"/>
        </w:rPr>
        <w:t>Galimas šalutinis poveikis</w:t>
      </w:r>
    </w:p>
    <w:p w14:paraId="66A47A5C"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4EF6FD21" w14:textId="77777777" w:rsidR="00A025EC" w:rsidRPr="00A025EC" w:rsidRDefault="00A025EC" w:rsidP="00A025EC">
      <w:pPr>
        <w:numPr>
          <w:ilvl w:val="12"/>
          <w:numId w:val="0"/>
        </w:numPr>
        <w:tabs>
          <w:tab w:val="left" w:pos="567"/>
          <w:tab w:val="left" w:pos="708"/>
        </w:tabs>
        <w:spacing w:after="0" w:line="240" w:lineRule="auto"/>
        <w:ind w:right="-29"/>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Šis vaistas, kaip ir visi kiti, gali sukelti šalutinį poveikį, nors jis pasireiškia ne visiems žmonėms.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Šis poveikis yra dažnesnis pirmaisiais mėnesiais pradėjus vartoti Visannette ir dažniausiai išnyksta vartojant toliau.</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Taip pat gali atsirasti kraujavimo pobūdžio pasikeitimų, pvz., tepimas, nereguliarus kraujavimas arba mėnesinės gali visiškai išnykti.</w:t>
      </w:r>
    </w:p>
    <w:p w14:paraId="7459AF6E"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2FAC0400"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Dažni (pasireiškia nuo 1 iki 10 vartotojų iš 100):</w:t>
      </w:r>
    </w:p>
    <w:p w14:paraId="75224359"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svorio didėjimas;</w:t>
      </w:r>
    </w:p>
    <w:p w14:paraId="3E7E94E2"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prislėgta nuotaika, miego sutrikimai, nervingumas, lytinio potraukio netekimas ar pakitusi nuotaika;</w:t>
      </w:r>
    </w:p>
    <w:p w14:paraId="19227D24"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galvos skausmas arba migrena;</w:t>
      </w:r>
    </w:p>
    <w:p w14:paraId="5B279C27"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pykinimas, pilvo skausmas, dujų susikaupimas, pilvo tinimas arba vėmimas;</w:t>
      </w:r>
    </w:p>
    <w:p w14:paraId="199E685A"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paprastieji spuogai arba plaukų slinkimas;</w:t>
      </w:r>
    </w:p>
    <w:p w14:paraId="6D15F28D"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nugaros skausmas;</w:t>
      </w:r>
    </w:p>
    <w:p w14:paraId="7E06EB5A"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diskomfortas krūtyse, kiaušidžių cista arba </w:t>
      </w:r>
      <w:r w:rsidRPr="00A025EC">
        <w:rPr>
          <w:rFonts w:ascii="Times New Roman" w:eastAsia="Times New Roman" w:hAnsi="Times New Roman" w:cs="Times New Roman"/>
          <w:snapToGrid w:val="0"/>
          <w:lang w:val="lt-LT"/>
        </w:rPr>
        <w:t>veido ir kaklo paraudimas</w:t>
      </w:r>
      <w:r w:rsidRPr="00A025EC">
        <w:rPr>
          <w:rFonts w:ascii="Times New Roman" w:eastAsia="Times New Roman" w:hAnsi="Times New Roman" w:cs="Times New Roman"/>
          <w:snapToGrid w:val="0"/>
          <w:szCs w:val="24"/>
          <w:lang w:val="lt-LT"/>
        </w:rPr>
        <w:t>;</w:t>
      </w:r>
    </w:p>
    <w:p w14:paraId="6A7FDDB2"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kraujavimas iš gimdos ir (arba) makšties, įskaitant tepimą;</w:t>
      </w:r>
    </w:p>
    <w:p w14:paraId="4668D533" w14:textId="77777777" w:rsidR="00A025EC" w:rsidRPr="00A025EC" w:rsidRDefault="00A025EC" w:rsidP="00A025EC">
      <w:pPr>
        <w:numPr>
          <w:ilvl w:val="0"/>
          <w:numId w:val="25"/>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silpnumas arba irzlumas.</w:t>
      </w:r>
    </w:p>
    <w:p w14:paraId="3EC7CFB5"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127825DA"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Nedažni (pasireiškia nuo 1 iki 10 vartotojų iš 1 000):</w:t>
      </w:r>
    </w:p>
    <w:p w14:paraId="2650E088"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anemija;</w:t>
      </w:r>
    </w:p>
    <w:p w14:paraId="07C28E10"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svorio sumažėjimas arba apetito padidėjimas;</w:t>
      </w:r>
    </w:p>
    <w:p w14:paraId="4DD0A852"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nerimas, depresija arba nuotaikos svyravimai;</w:t>
      </w:r>
    </w:p>
    <w:p w14:paraId="58D62795"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autonominės nervų sistemos disbalansas (ši sistema kontroliuoja nesąmoningas organizmo funkcijas, pvz., prakaitavimą) arba sutrikęs dėmesys;</w:t>
      </w:r>
    </w:p>
    <w:p w14:paraId="2AB95825"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akių sausumas;</w:t>
      </w:r>
    </w:p>
    <w:p w14:paraId="23775531"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ūžimas ausyse;</w:t>
      </w:r>
    </w:p>
    <w:p w14:paraId="340BF2CC"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nespecifinės kraujotakos problemos arba nedažni širdies plakimai;</w:t>
      </w:r>
    </w:p>
    <w:p w14:paraId="496E4637"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sumažėjęs kraujospūdis;</w:t>
      </w:r>
    </w:p>
    <w:p w14:paraId="2688781C"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dusulys;</w:t>
      </w:r>
    </w:p>
    <w:p w14:paraId="5C7492A0"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viduriavimas, vidurių užkietėjimas, pilvo diskomfortas, skrandžio ir žarnų uždegimas (virškinimo trakto uždegimas), dantenų uždegimas (gingivitas);</w:t>
      </w:r>
    </w:p>
    <w:p w14:paraId="7F29F6C3"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 xml:space="preserve">sausa oda, </w:t>
      </w:r>
      <w:r w:rsidRPr="00A025EC">
        <w:rPr>
          <w:rFonts w:ascii="Times New Roman" w:eastAsia="Times New Roman" w:hAnsi="Times New Roman" w:cs="Times New Roman"/>
          <w:snapToGrid w:val="0"/>
          <w:lang w:val="lt-LT"/>
        </w:rPr>
        <w:t>pernelyg stiprus prakaitavimas</w:t>
      </w:r>
      <w:r w:rsidRPr="00A025EC">
        <w:rPr>
          <w:rFonts w:ascii="Times New Roman" w:eastAsia="Times New Roman" w:hAnsi="Times New Roman" w:cs="Times New Roman"/>
          <w:snapToGrid w:val="0"/>
          <w:szCs w:val="24"/>
          <w:lang w:val="lt-LT"/>
        </w:rPr>
        <w:t>, stiprus viso kūno niežulys, vyriškojo tipo plaukų augimas (hirsutizmas); trapūs nagai, pleiskanos, dermatitas, nenormalus plaukų augimas, padidėjusio jautrumo reakcija šviesai arba odos pigmentacijos problemos;</w:t>
      </w:r>
    </w:p>
    <w:p w14:paraId="07EC9399"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kaulų skausmai, raumenų spazmai, skausmas ir (arba) sunkumo jausmas rankose ir plaštakose arba kojose ir pėdose;</w:t>
      </w:r>
    </w:p>
    <w:p w14:paraId="19E718B2"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šlapimo takų infekcija;</w:t>
      </w:r>
    </w:p>
    <w:p w14:paraId="51AB1C69"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makšties pienligė, lytinių organų srities sausumas, išskyros iš makšties, dubens skausmas, atrofinis lytinių organų uždegimas su išskyromis (atrofinis vulvovaginitas) arba gumbas ar gumbai krūtyje;</w:t>
      </w:r>
    </w:p>
    <w:p w14:paraId="2C6DC761" w14:textId="77777777" w:rsidR="00A025EC" w:rsidRPr="00A025EC" w:rsidRDefault="00A025EC" w:rsidP="00A025EC">
      <w:pPr>
        <w:numPr>
          <w:ilvl w:val="0"/>
          <w:numId w:val="26"/>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tinimas dėl skysčių susilaikymo.</w:t>
      </w:r>
    </w:p>
    <w:p w14:paraId="0A86A8E9" w14:textId="77777777" w:rsidR="00A025EC" w:rsidRPr="00A025EC" w:rsidRDefault="00A025EC" w:rsidP="00A025EC">
      <w:pPr>
        <w:tabs>
          <w:tab w:val="left" w:pos="567"/>
          <w:tab w:val="left" w:pos="708"/>
        </w:tabs>
        <w:spacing w:after="0" w:line="240" w:lineRule="auto"/>
        <w:ind w:right="-2"/>
        <w:rPr>
          <w:rFonts w:ascii="Times New Roman" w:eastAsia="Calibri" w:hAnsi="Times New Roman" w:cs="Times New Roman"/>
          <w:lang w:val="lt-LT"/>
        </w:rPr>
      </w:pPr>
    </w:p>
    <w:p w14:paraId="6B0AAFDC" w14:textId="77777777" w:rsidR="00A025EC" w:rsidRPr="00A025EC" w:rsidRDefault="00A025EC" w:rsidP="00A025EC">
      <w:pPr>
        <w:tabs>
          <w:tab w:val="left" w:pos="567"/>
          <w:tab w:val="left" w:pos="708"/>
        </w:tabs>
        <w:spacing w:after="0" w:line="240" w:lineRule="auto"/>
        <w:ind w:right="-2"/>
        <w:rPr>
          <w:rFonts w:ascii="Times New Roman" w:eastAsia="Calibri" w:hAnsi="Times New Roman" w:cs="Times New Roman"/>
          <w:snapToGrid w:val="0"/>
          <w:lang w:val="lt-LT"/>
        </w:rPr>
      </w:pPr>
      <w:r w:rsidRPr="00A025EC">
        <w:rPr>
          <w:rFonts w:ascii="Times New Roman" w:eastAsia="Calibri" w:hAnsi="Times New Roman" w:cs="Times New Roman"/>
          <w:snapToGrid w:val="0"/>
          <w:lang w:val="lt-LT"/>
        </w:rPr>
        <w:t>Kitas šalutinis poveikis, kuris gali pasireikšti vaikams ir paaugliams (nuo 12 iki mažiau kaip 18 metų): kaulų mineralinio tankio netekimas.</w:t>
      </w:r>
    </w:p>
    <w:p w14:paraId="14097420"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14:paraId="49B8A400" w14:textId="77777777" w:rsidR="00A025EC" w:rsidRPr="00A025EC" w:rsidRDefault="00A025EC" w:rsidP="008607EF">
      <w:pPr>
        <w:keepNext/>
        <w:spacing w:after="0" w:line="240" w:lineRule="auto"/>
        <w:rPr>
          <w:rFonts w:ascii="Times New Roman" w:eastAsia="Times New Roman" w:hAnsi="Times New Roman" w:cs="Times New Roman"/>
          <w:noProof/>
          <w:lang w:val="lt-LT" w:eastAsia="lt-LT"/>
        </w:rPr>
      </w:pPr>
      <w:r w:rsidRPr="00A025EC">
        <w:rPr>
          <w:rFonts w:ascii="Times New Roman" w:eastAsia="Times New Roman" w:hAnsi="Times New Roman" w:cs="Times New Roman"/>
          <w:b/>
          <w:noProof/>
          <w:snapToGrid w:val="0"/>
          <w:lang w:val="lt-LT" w:eastAsia="lt-LT"/>
        </w:rPr>
        <w:lastRenderedPageBreak/>
        <w:t>Pranešimas apie šalutinį poveikį</w:t>
      </w:r>
    </w:p>
    <w:p w14:paraId="4B786C91" w14:textId="77777777" w:rsidR="00A025EC" w:rsidRPr="00A025EC" w:rsidRDefault="00A025EC" w:rsidP="008607EF">
      <w:pPr>
        <w:keepNext/>
        <w:spacing w:after="0" w:line="240" w:lineRule="auto"/>
        <w:ind w:right="-449"/>
        <w:rPr>
          <w:rFonts w:ascii="Times New Roman" w:eastAsia="Calibri" w:hAnsi="Times New Roman" w:cs="Times New Roman"/>
          <w:noProof/>
          <w:szCs w:val="24"/>
          <w:lang w:val="lt-LT"/>
        </w:rPr>
      </w:pPr>
      <w:r w:rsidRPr="00A025EC">
        <w:rPr>
          <w:rFonts w:ascii="Times New Roman" w:eastAsia="Calibri" w:hAnsi="Times New Roman" w:cs="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025EC">
        <w:rPr>
          <w:rFonts w:ascii="Times New Roman" w:eastAsia="Calibri" w:hAnsi="Times New Roman" w:cs="Times New Roman"/>
          <w:lang w:val="lt-LT" w:eastAsia="zh-CN"/>
        </w:rPr>
        <w:t>elefonu 8 800 73568</w:t>
      </w:r>
      <w:r w:rsidRPr="00A025EC">
        <w:rPr>
          <w:rFonts w:ascii="Times New Roman" w:eastAsia="Calibri" w:hAnsi="Times New Roman" w:cs="Times New Roman"/>
          <w:lang w:val="lt-LT"/>
        </w:rPr>
        <w:t xml:space="preserve"> arba užpildyti interneto svetainėje </w:t>
      </w:r>
      <w:hyperlink r:id="rId10" w:history="1">
        <w:r w:rsidRPr="00A025EC">
          <w:rPr>
            <w:rFonts w:ascii="Times New Roman" w:eastAsia="SimSun" w:hAnsi="Times New Roman" w:cs="Times New Roman"/>
            <w:color w:val="0000FF"/>
            <w:u w:val="single"/>
            <w:lang w:val="lt-LT"/>
          </w:rPr>
          <w:t>www.vvkt.lt</w:t>
        </w:r>
      </w:hyperlink>
      <w:r w:rsidRPr="00A025EC">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A025EC">
        <w:rPr>
          <w:rFonts w:ascii="Times New Roman" w:eastAsia="Calibri" w:hAnsi="Times New Roman" w:cs="Times New Roman"/>
          <w:lang w:val="lt-LT" w:eastAsia="zh-CN"/>
        </w:rPr>
        <w:t xml:space="preserve">nemokamu </w:t>
      </w:r>
      <w:r w:rsidRPr="00A025EC">
        <w:rPr>
          <w:rFonts w:ascii="Times New Roman" w:eastAsia="Calibri" w:hAnsi="Times New Roman" w:cs="Times New Roman"/>
          <w:lang w:val="lt-LT"/>
        </w:rPr>
        <w:t>fakso numeriu 8 800 20131</w:t>
      </w:r>
      <w:r w:rsidRPr="00A025EC">
        <w:rPr>
          <w:rFonts w:ascii="Times New Roman" w:eastAsia="Calibri" w:hAnsi="Times New Roman" w:cs="Times New Roman"/>
          <w:lang w:val="lt-LT" w:eastAsia="zh-CN"/>
        </w:rPr>
        <w:t xml:space="preserve">, </w:t>
      </w:r>
      <w:r w:rsidRPr="00A025EC">
        <w:rPr>
          <w:rFonts w:ascii="Times New Roman" w:eastAsia="Calibri" w:hAnsi="Times New Roman" w:cs="Times New Roman"/>
          <w:lang w:val="lt-LT"/>
        </w:rPr>
        <w:t xml:space="preserve">el. paštu </w:t>
      </w:r>
      <w:hyperlink r:id="rId11" w:history="1">
        <w:r w:rsidRPr="00A025EC">
          <w:rPr>
            <w:rFonts w:ascii="Times New Roman" w:eastAsia="Calibri" w:hAnsi="Times New Roman" w:cs="Times New Roman"/>
            <w:color w:val="0000FF"/>
            <w:u w:val="single"/>
            <w:lang w:val="lt-LT"/>
          </w:rPr>
          <w:t>NepageidaujamaR@vvkt.lt</w:t>
        </w:r>
      </w:hyperlink>
      <w:r w:rsidRPr="00A025EC">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2" w:history="1">
        <w:r w:rsidRPr="00A025EC">
          <w:rPr>
            <w:rFonts w:ascii="Times New Roman" w:eastAsia="SimSun" w:hAnsi="Times New Roman" w:cs="Times New Roman"/>
            <w:color w:val="0000FF"/>
            <w:u w:val="single"/>
            <w:lang w:val="lt-LT"/>
          </w:rPr>
          <w:t>http://www.vvkt.lt</w:t>
        </w:r>
      </w:hyperlink>
      <w:r w:rsidRPr="00A025EC">
        <w:rPr>
          <w:rFonts w:ascii="Times New Roman" w:eastAsia="Calibri" w:hAnsi="Times New Roman" w:cs="Times New Roman"/>
          <w:lang w:val="lt-LT"/>
        </w:rPr>
        <w:t>). Pranešdami apie šalutinį poveikį galite mums padėti gauti daugiau informacijos apie šio vaisto saugumą.</w:t>
      </w:r>
    </w:p>
    <w:p w14:paraId="65E9C4F9"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14:paraId="54367D8A"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14:paraId="497B055A" w14:textId="3F9B1CCA"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5.</w:t>
      </w:r>
      <w:r w:rsidRPr="00A025EC">
        <w:rPr>
          <w:rFonts w:ascii="Times New Roman" w:eastAsia="Times New Roman" w:hAnsi="Times New Roman" w:cs="Times New Roman"/>
          <w:b/>
          <w:caps/>
          <w:noProof/>
          <w:snapToGrid w:val="0"/>
          <w:szCs w:val="24"/>
          <w:lang w:val="lt-LT"/>
        </w:rPr>
        <w:tab/>
      </w:r>
      <w:r w:rsidRPr="00A025EC">
        <w:rPr>
          <w:rFonts w:ascii="Times New Roman" w:eastAsia="Calibri" w:hAnsi="Times New Roman" w:cs="Times New Roman"/>
          <w:b/>
          <w:lang w:val="lt-LT"/>
        </w:rPr>
        <w:t>Kaip laikyti</w:t>
      </w:r>
      <w:r w:rsidRPr="00A025EC">
        <w:rPr>
          <w:rFonts w:ascii="Times New Roman" w:eastAsia="Calibri" w:hAnsi="Times New Roman" w:cs="Times New Roman"/>
          <w:lang w:val="lt-LT"/>
        </w:rPr>
        <w:t xml:space="preserve"> </w:t>
      </w:r>
      <w:proofErr w:type="spellStart"/>
      <w:r w:rsidRPr="00A025EC">
        <w:rPr>
          <w:rFonts w:ascii="Times New Roman" w:eastAsia="Calibri" w:hAnsi="Times New Roman" w:cs="Times New Roman"/>
          <w:b/>
          <w:lang w:val="lt-LT"/>
        </w:rPr>
        <w:t>Visannette</w:t>
      </w:r>
      <w:proofErr w:type="spellEnd"/>
    </w:p>
    <w:p w14:paraId="0F892EF5"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1CDB17A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Laikyti gamintojo pakuotėje, kad preparatas būtų apsaugotas nuo šviesos.</w:t>
      </w:r>
    </w:p>
    <w:p w14:paraId="1C26AF9E"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132C0D5A"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Šį vaistą laikykite vaikams nepastebimoje ir nepasiekiamoje vietoje.</w:t>
      </w:r>
    </w:p>
    <w:p w14:paraId="1C08FE1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20080A94" w14:textId="3CAC4BE6"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Ant pakuotės po „EXP“ nurodytam tinkamumo laikui pasibaigus, šio vaisto vartoti negalima.</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Vaistas tinkamas vartoti iki paskutinės nurodyto mėnesio dienos.</w:t>
      </w:r>
    </w:p>
    <w:p w14:paraId="6F8A83EA"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2FF39208"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Vaistų negalima išmesti į kanalizaciją arba su buitinėmis atliekomis.</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Kaip išmesti nereikalingus vaistus, klauskite vaistininko.</w:t>
      </w:r>
      <w:r w:rsidRPr="00A025EC">
        <w:rPr>
          <w:rFonts w:ascii="Times New Roman" w:eastAsia="Times New Roman" w:hAnsi="Times New Roman" w:cs="Times New Roman"/>
          <w:noProof/>
          <w:snapToGrid w:val="0"/>
          <w:szCs w:val="24"/>
          <w:lang w:val="lt-LT"/>
        </w:rPr>
        <w:t xml:space="preserve"> </w:t>
      </w:r>
      <w:r w:rsidRPr="00A025EC">
        <w:rPr>
          <w:rFonts w:ascii="Times New Roman" w:eastAsia="Times New Roman" w:hAnsi="Times New Roman" w:cs="Times New Roman"/>
          <w:snapToGrid w:val="0"/>
          <w:szCs w:val="24"/>
          <w:lang w:val="lt-LT"/>
        </w:rPr>
        <w:t>Šios priemonės padės apsaugoti aplinką.</w:t>
      </w:r>
    </w:p>
    <w:p w14:paraId="2E3617A5"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C35ED81"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BE56286" w14:textId="77777777" w:rsidR="00A025EC" w:rsidRPr="00A025EC" w:rsidRDefault="00A025EC" w:rsidP="00A025EC">
      <w:pPr>
        <w:tabs>
          <w:tab w:val="left" w:pos="567"/>
        </w:tabs>
        <w:spacing w:after="0" w:line="240" w:lineRule="auto"/>
        <w:ind w:left="357" w:hanging="357"/>
        <w:outlineLvl w:val="0"/>
        <w:rPr>
          <w:rFonts w:ascii="Times New Roman" w:eastAsia="Times New Roman" w:hAnsi="Times New Roman" w:cs="Times New Roman"/>
          <w:b/>
          <w:caps/>
          <w:noProof/>
          <w:snapToGrid w:val="0"/>
          <w:szCs w:val="24"/>
          <w:lang w:val="lt-LT"/>
        </w:rPr>
      </w:pPr>
      <w:r w:rsidRPr="00A025EC">
        <w:rPr>
          <w:rFonts w:ascii="Times New Roman" w:eastAsia="Times New Roman" w:hAnsi="Times New Roman" w:cs="Times New Roman"/>
          <w:b/>
          <w:caps/>
          <w:noProof/>
          <w:snapToGrid w:val="0"/>
          <w:szCs w:val="24"/>
          <w:lang w:val="lt-LT"/>
        </w:rPr>
        <w:t>6.</w:t>
      </w:r>
      <w:r w:rsidRPr="00A025EC">
        <w:rPr>
          <w:rFonts w:ascii="Times New Roman" w:eastAsia="Times New Roman" w:hAnsi="Times New Roman" w:cs="Times New Roman"/>
          <w:b/>
          <w:caps/>
          <w:noProof/>
          <w:snapToGrid w:val="0"/>
          <w:szCs w:val="24"/>
          <w:lang w:val="lt-LT"/>
        </w:rPr>
        <w:tab/>
      </w:r>
      <w:r w:rsidRPr="00A025EC">
        <w:rPr>
          <w:rFonts w:ascii="Times New Roman" w:eastAsia="Calibri" w:hAnsi="Times New Roman" w:cs="Times New Roman"/>
          <w:b/>
          <w:lang w:val="lt-LT"/>
        </w:rPr>
        <w:t>Pakuotės turinys ir kita informacija</w:t>
      </w:r>
    </w:p>
    <w:p w14:paraId="5A01A7D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snapToGrid w:val="0"/>
          <w:szCs w:val="24"/>
          <w:lang w:val="lt-LT"/>
        </w:rPr>
      </w:pPr>
    </w:p>
    <w:p w14:paraId="0C90B202"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sudėtis</w:t>
      </w:r>
    </w:p>
    <w:p w14:paraId="2609B478"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u w:val="single"/>
          <w:lang w:val="lt-LT"/>
        </w:rPr>
      </w:pPr>
    </w:p>
    <w:p w14:paraId="5D5D2CD8" w14:textId="77777777" w:rsidR="00A025EC" w:rsidRPr="00A025EC" w:rsidRDefault="00A025EC" w:rsidP="00A025EC">
      <w:pPr>
        <w:tabs>
          <w:tab w:val="left" w:pos="567"/>
          <w:tab w:val="left" w:pos="708"/>
        </w:tabs>
        <w:spacing w:after="0" w:line="240" w:lineRule="auto"/>
        <w:ind w:right="-2"/>
        <w:rPr>
          <w:rFonts w:ascii="Times New Roman" w:eastAsia="Calibri" w:hAnsi="Times New Roman" w:cs="Times New Roman"/>
          <w:i/>
          <w:lang w:val="lt-LT"/>
        </w:rPr>
      </w:pP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snapToGrid w:val="0"/>
          <w:szCs w:val="24"/>
          <w:lang w:val="lt-LT"/>
        </w:rPr>
        <w:tab/>
        <w:t>Veiklioji medžiaga yra dienogestas.</w:t>
      </w:r>
      <w:r w:rsidRPr="00A025EC">
        <w:rPr>
          <w:rFonts w:ascii="Times New Roman" w:eastAsia="Times New Roman" w:hAnsi="Times New Roman" w:cs="Times New Roman"/>
          <w:noProof/>
          <w:snapToGrid w:val="0"/>
          <w:szCs w:val="24"/>
          <w:lang w:val="lt-LT"/>
        </w:rPr>
        <w:t xml:space="preserve"> Kiekv</w:t>
      </w:r>
      <w:r w:rsidRPr="00A025EC">
        <w:rPr>
          <w:rFonts w:ascii="Times New Roman" w:eastAsia="Times New Roman" w:hAnsi="Times New Roman" w:cs="Times New Roman"/>
          <w:snapToGrid w:val="0"/>
          <w:szCs w:val="24"/>
          <w:lang w:val="lt-LT"/>
        </w:rPr>
        <w:t>ienoje tabletėje yra 2 mg dienogesto.</w:t>
      </w:r>
    </w:p>
    <w:p w14:paraId="5A8E3EB9" w14:textId="77777777" w:rsidR="00A025EC" w:rsidRPr="00A025EC" w:rsidRDefault="00A025EC" w:rsidP="00A025EC">
      <w:pPr>
        <w:tabs>
          <w:tab w:val="left" w:pos="567"/>
          <w:tab w:val="left" w:pos="708"/>
        </w:tabs>
        <w:spacing w:after="0" w:line="240" w:lineRule="auto"/>
        <w:ind w:left="567" w:hanging="567"/>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snapToGrid w:val="0"/>
          <w:szCs w:val="24"/>
          <w:lang w:val="lt-LT"/>
        </w:rPr>
        <w:t>-</w:t>
      </w:r>
      <w:r w:rsidRPr="00A025EC">
        <w:rPr>
          <w:rFonts w:ascii="Times New Roman" w:eastAsia="Times New Roman" w:hAnsi="Times New Roman" w:cs="Times New Roman"/>
          <w:snapToGrid w:val="0"/>
          <w:szCs w:val="24"/>
          <w:lang w:val="lt-LT"/>
        </w:rPr>
        <w:tab/>
        <w:t>Pagalbinės medžiagos yra laktozė monohidratas, bulvių krakmolas, mikrokristalinė celiuliozė, povidonas K 25, talkas, krospovidonas, magnio stearatas.</w:t>
      </w:r>
    </w:p>
    <w:p w14:paraId="1E091A66"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5E4670B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Visannette išvaizda ir kiekis pakuotėje</w:t>
      </w:r>
    </w:p>
    <w:p w14:paraId="4F5E855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u w:val="single"/>
          <w:lang w:val="lt-LT"/>
        </w:rPr>
      </w:pPr>
    </w:p>
    <w:p w14:paraId="782DBC7B" w14:textId="77777777" w:rsidR="00A025EC" w:rsidRPr="00A025EC" w:rsidRDefault="00A025EC" w:rsidP="00A025EC">
      <w:pPr>
        <w:tabs>
          <w:tab w:val="left" w:pos="567"/>
        </w:tabs>
        <w:spacing w:after="0" w:line="240" w:lineRule="auto"/>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Baltos arba balkšvos, apvalios, plokščios, nuožulniais kraštais ir 7 mm skersmens tabletės, su vienoje pusėje įspausta raide „B“.</w:t>
      </w:r>
    </w:p>
    <w:p w14:paraId="0DA4BA2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0385A982"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Visannette tiekiamas lizdinėmis plokštelėmis po 14 tablečių.</w:t>
      </w:r>
    </w:p>
    <w:p w14:paraId="39C49D12"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Dėžutėje yra 28, 84 arba 168 tabletės lizdinėse plokštelėse.</w:t>
      </w:r>
    </w:p>
    <w:p w14:paraId="46CA81E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61E61D88"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Gali būti tiekiamos ne visų dydžių pakuotės.</w:t>
      </w:r>
    </w:p>
    <w:p w14:paraId="5407E77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4E4779C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r w:rsidRPr="00A025EC">
        <w:rPr>
          <w:rFonts w:ascii="Times New Roman" w:eastAsia="Times New Roman" w:hAnsi="Times New Roman" w:cs="Times New Roman"/>
          <w:b/>
          <w:snapToGrid w:val="0"/>
          <w:szCs w:val="24"/>
          <w:lang w:val="lt-LT"/>
        </w:rPr>
        <w:t>Registruotojas ir gamintojas</w:t>
      </w:r>
    </w:p>
    <w:p w14:paraId="27178DF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lt-LT"/>
        </w:rPr>
      </w:pPr>
    </w:p>
    <w:p w14:paraId="4DAD8821" w14:textId="77777777" w:rsidR="00A025EC" w:rsidRPr="00A025EC" w:rsidRDefault="00A025EC" w:rsidP="00A025EC">
      <w:pPr>
        <w:spacing w:after="0" w:line="240" w:lineRule="auto"/>
        <w:rPr>
          <w:rFonts w:ascii="Times New Roman" w:eastAsia="Times New Roman" w:hAnsi="Times New Roman" w:cs="Times New Roman"/>
          <w:i/>
          <w:snapToGrid w:val="0"/>
          <w:szCs w:val="20"/>
          <w:lang w:val="lt-LT"/>
        </w:rPr>
      </w:pPr>
      <w:r w:rsidRPr="00A025EC">
        <w:rPr>
          <w:rFonts w:ascii="Times New Roman" w:eastAsia="Times New Roman" w:hAnsi="Times New Roman" w:cs="Times New Roman"/>
          <w:i/>
          <w:snapToGrid w:val="0"/>
          <w:szCs w:val="20"/>
          <w:lang w:val="lt-LT"/>
        </w:rPr>
        <w:t>Registruotojas</w:t>
      </w:r>
    </w:p>
    <w:p w14:paraId="154C4690" w14:textId="38E87A37"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rPr>
        <w:t>Bayer AG</w:t>
      </w:r>
    </w:p>
    <w:p w14:paraId="2A3BBD5C" w14:textId="77777777"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lang w:val="de-DE"/>
        </w:rPr>
        <w:t>Kaiser-Wilhelm-Allee 1</w:t>
      </w:r>
      <w:r w:rsidRPr="00A025EC">
        <w:rPr>
          <w:rFonts w:ascii="Times New Roman" w:eastAsia="Calibri" w:hAnsi="Times New Roman" w:cs="Times New Roman"/>
        </w:rPr>
        <w:t xml:space="preserve"> </w:t>
      </w:r>
    </w:p>
    <w:p w14:paraId="50DC2AFE" w14:textId="77777777" w:rsidR="00A025EC" w:rsidRPr="00A025EC" w:rsidRDefault="00A025EC" w:rsidP="00A025EC">
      <w:pPr>
        <w:spacing w:after="0" w:line="240" w:lineRule="auto"/>
        <w:jc w:val="both"/>
        <w:rPr>
          <w:rFonts w:ascii="Times New Roman" w:eastAsia="Calibri" w:hAnsi="Times New Roman" w:cs="Times New Roman"/>
        </w:rPr>
      </w:pPr>
      <w:r w:rsidRPr="00A025EC">
        <w:rPr>
          <w:rFonts w:ascii="Times New Roman" w:eastAsia="Calibri" w:hAnsi="Times New Roman" w:cs="Times New Roman"/>
        </w:rPr>
        <w:t xml:space="preserve">51373 Leverkusen </w:t>
      </w:r>
    </w:p>
    <w:p w14:paraId="296A316F" w14:textId="77777777" w:rsidR="00A025EC" w:rsidRPr="00A025EC" w:rsidRDefault="00A025EC" w:rsidP="00A025EC">
      <w:pPr>
        <w:spacing w:after="0" w:line="240" w:lineRule="auto"/>
        <w:jc w:val="both"/>
        <w:rPr>
          <w:rFonts w:ascii="Times New Roman" w:eastAsia="Calibri" w:hAnsi="Times New Roman" w:cs="Times New Roman"/>
        </w:rPr>
      </w:pPr>
      <w:proofErr w:type="spellStart"/>
      <w:r w:rsidRPr="00A025EC">
        <w:rPr>
          <w:rFonts w:ascii="Times New Roman" w:eastAsia="Calibri" w:hAnsi="Times New Roman" w:cs="Times New Roman"/>
        </w:rPr>
        <w:t>Vokietija</w:t>
      </w:r>
      <w:proofErr w:type="spellEnd"/>
    </w:p>
    <w:p w14:paraId="69F73D06"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szCs w:val="24"/>
          <w:lang w:val="de-DE"/>
        </w:rPr>
      </w:pPr>
    </w:p>
    <w:p w14:paraId="4CECF6E1"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i/>
          <w:noProof/>
          <w:snapToGrid w:val="0"/>
          <w:szCs w:val="24"/>
          <w:lang w:val="lt-LT"/>
        </w:rPr>
      </w:pPr>
      <w:r w:rsidRPr="00A025EC">
        <w:rPr>
          <w:rFonts w:ascii="Times New Roman" w:eastAsia="Times New Roman" w:hAnsi="Times New Roman" w:cs="Times New Roman"/>
          <w:i/>
          <w:snapToGrid w:val="0"/>
          <w:szCs w:val="24"/>
          <w:lang w:val="lt-LT"/>
        </w:rPr>
        <w:lastRenderedPageBreak/>
        <w:t>Gamintojas</w:t>
      </w:r>
    </w:p>
    <w:p w14:paraId="39C7FE90" w14:textId="49A56AA5"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eastAsia="de-DE"/>
        </w:rPr>
        <w:t xml:space="preserve">Bayer </w:t>
      </w:r>
      <w:proofErr w:type="spellStart"/>
      <w:r w:rsidRPr="00A025EC">
        <w:rPr>
          <w:rFonts w:ascii="Times New Roman" w:eastAsia="Times New Roman" w:hAnsi="Times New Roman" w:cs="Times New Roman"/>
          <w:snapToGrid w:val="0"/>
          <w:lang w:val="lt-LT" w:eastAsia="de-DE"/>
        </w:rPr>
        <w:t>Weimar</w:t>
      </w:r>
      <w:proofErr w:type="spellEnd"/>
      <w:r w:rsidRPr="00A025EC">
        <w:rPr>
          <w:rFonts w:ascii="Times New Roman" w:eastAsia="Times New Roman" w:hAnsi="Times New Roman" w:cs="Times New Roman"/>
          <w:snapToGrid w:val="0"/>
          <w:lang w:val="lt-LT" w:eastAsia="de-DE"/>
        </w:rPr>
        <w:t xml:space="preserve"> </w:t>
      </w:r>
      <w:proofErr w:type="spellStart"/>
      <w:r w:rsidRPr="00A025EC">
        <w:rPr>
          <w:rFonts w:ascii="Times New Roman" w:eastAsia="Times New Roman" w:hAnsi="Times New Roman" w:cs="Times New Roman"/>
          <w:snapToGrid w:val="0"/>
          <w:lang w:val="lt-LT" w:eastAsia="de-DE"/>
        </w:rPr>
        <w:t>GmbH</w:t>
      </w:r>
      <w:proofErr w:type="spellEnd"/>
      <w:r w:rsidRPr="00A025EC">
        <w:rPr>
          <w:rFonts w:ascii="Times New Roman" w:eastAsia="Times New Roman" w:hAnsi="Times New Roman" w:cs="Times New Roman"/>
          <w:snapToGrid w:val="0"/>
          <w:lang w:val="lt-LT" w:eastAsia="de-DE"/>
        </w:rPr>
        <w:t xml:space="preserve"> und </w:t>
      </w:r>
      <w:proofErr w:type="spellStart"/>
      <w:r w:rsidRPr="00A025EC">
        <w:rPr>
          <w:rFonts w:ascii="Times New Roman" w:eastAsia="Times New Roman" w:hAnsi="Times New Roman" w:cs="Times New Roman"/>
          <w:snapToGrid w:val="0"/>
          <w:lang w:val="lt-LT" w:eastAsia="de-DE"/>
        </w:rPr>
        <w:t>Co</w:t>
      </w:r>
      <w:proofErr w:type="spellEnd"/>
      <w:r w:rsidRPr="00A025EC">
        <w:rPr>
          <w:rFonts w:ascii="Times New Roman" w:eastAsia="Times New Roman" w:hAnsi="Times New Roman" w:cs="Times New Roman"/>
          <w:snapToGrid w:val="0"/>
          <w:lang w:val="lt-LT" w:eastAsia="de-DE"/>
        </w:rPr>
        <w:t xml:space="preserve"> KG</w:t>
      </w:r>
    </w:p>
    <w:p w14:paraId="487DB892"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w:t>
      </w:r>
      <w:r w:rsidRPr="00A025EC">
        <w:rPr>
          <w:rFonts w:ascii="Times New Roman" w:eastAsia="Times New Roman" w:hAnsi="Times New Roman" w:cs="TimesNewRomanPSMT"/>
          <w:szCs w:val="19"/>
          <w:lang w:val="lt-LT"/>
        </w:rPr>
        <w:t>ö</w:t>
      </w:r>
      <w:r w:rsidRPr="00A025EC">
        <w:rPr>
          <w:rFonts w:ascii="Times New Roman" w:eastAsia="Times New Roman" w:hAnsi="Times New Roman" w:cs="Times New Roman"/>
          <w:snapToGrid w:val="0"/>
          <w:lang w:val="lt-LT"/>
        </w:rPr>
        <w:t>bereinerstrasse 20</w:t>
      </w:r>
    </w:p>
    <w:p w14:paraId="1A1EA636"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D-99427 Weimar</w:t>
      </w:r>
    </w:p>
    <w:p w14:paraId="24DB320C" w14:textId="77777777" w:rsidR="00A025EC" w:rsidRPr="00A025EC" w:rsidRDefault="00A025EC" w:rsidP="00A025EC">
      <w:pPr>
        <w:spacing w:after="0" w:line="240" w:lineRule="auto"/>
        <w:rPr>
          <w:rFonts w:ascii="Times New Roman" w:eastAsia="Times New Roman" w:hAnsi="Times New Roman" w:cs="Times New Roman"/>
          <w:snapToGrid w:val="0"/>
          <w:lang w:val="lt-LT"/>
        </w:rPr>
      </w:pPr>
      <w:r w:rsidRPr="00A025EC">
        <w:rPr>
          <w:rFonts w:ascii="Times New Roman" w:eastAsia="Times New Roman" w:hAnsi="Times New Roman" w:cs="Times New Roman"/>
          <w:snapToGrid w:val="0"/>
          <w:lang w:val="lt-LT"/>
        </w:rPr>
        <w:t>Vokietija</w:t>
      </w:r>
    </w:p>
    <w:p w14:paraId="081BB454" w14:textId="77777777"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snapToGrid w:val="0"/>
          <w:szCs w:val="24"/>
          <w:u w:val="single"/>
          <w:lang w:val="lt-LT"/>
        </w:rPr>
      </w:pPr>
    </w:p>
    <w:p w14:paraId="29E1B64F"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snapToGrid w:val="0"/>
          <w:szCs w:val="24"/>
          <w:lang w:val="lt-LT"/>
        </w:rPr>
        <w:t>Jeigu apie šį vaistą norite sužinoti daugiau, kreipkitės į vietinį registruotojo atstovą:</w:t>
      </w:r>
    </w:p>
    <w:p w14:paraId="531BCC97" w14:textId="77777777" w:rsidR="00A025EC" w:rsidRPr="00A025EC" w:rsidRDefault="00A025EC" w:rsidP="00A025EC">
      <w:pPr>
        <w:spacing w:after="0" w:line="240" w:lineRule="auto"/>
        <w:rPr>
          <w:rFonts w:ascii="Times New Roman" w:eastAsia="Times New Roman" w:hAnsi="Times New Roman" w:cs="Times New Roman"/>
          <w:i/>
          <w:noProof/>
          <w:snapToGrid w:val="0"/>
          <w:color w:val="008000"/>
          <w:szCs w:val="20"/>
          <w:lang w:val="lt-LT"/>
        </w:rPr>
      </w:pPr>
    </w:p>
    <w:tbl>
      <w:tblPr>
        <w:tblW w:w="0" w:type="auto"/>
        <w:tblLayout w:type="fixed"/>
        <w:tblLook w:val="04A0" w:firstRow="1" w:lastRow="0" w:firstColumn="1" w:lastColumn="0" w:noHBand="0" w:noVBand="1"/>
      </w:tblPr>
      <w:tblGrid>
        <w:gridCol w:w="4678"/>
      </w:tblGrid>
      <w:tr w:rsidR="00A025EC" w:rsidRPr="00A025EC" w14:paraId="39772116" w14:textId="77777777" w:rsidTr="00AC2A39">
        <w:tc>
          <w:tcPr>
            <w:tcW w:w="4678" w:type="dxa"/>
            <w:hideMark/>
          </w:tcPr>
          <w:p w14:paraId="6C84992A" w14:textId="77777777" w:rsidR="00A025EC" w:rsidRPr="00A025EC" w:rsidRDefault="00A025EC" w:rsidP="00A025EC">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UAB „Bayer“</w:t>
            </w:r>
          </w:p>
          <w:p w14:paraId="35F4D812" w14:textId="77777777" w:rsidR="00A025EC" w:rsidRPr="00A025EC" w:rsidRDefault="00A025EC" w:rsidP="00A025EC">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Sporto g. 18</w:t>
            </w:r>
          </w:p>
          <w:p w14:paraId="0D11EF1A" w14:textId="77777777" w:rsidR="00A025EC" w:rsidRPr="00A025EC" w:rsidRDefault="00A025EC" w:rsidP="00A025EC">
            <w:pPr>
              <w:tabs>
                <w:tab w:val="left" w:pos="567"/>
              </w:tabs>
              <w:autoSpaceDE w:val="0"/>
              <w:autoSpaceDN w:val="0"/>
              <w:adjustRightInd w:val="0"/>
              <w:spacing w:after="0" w:line="240" w:lineRule="auto"/>
              <w:rPr>
                <w:rFonts w:ascii="Times New Roman" w:eastAsia="Times New Roman" w:hAnsi="Times New Roman" w:cs="Times New Roman"/>
                <w:snapToGrid w:val="0"/>
                <w:color w:val="000000"/>
                <w:szCs w:val="20"/>
                <w:lang w:val="lt-LT"/>
              </w:rPr>
            </w:pPr>
            <w:r w:rsidRPr="00A025EC">
              <w:rPr>
                <w:rFonts w:ascii="Times New Roman" w:eastAsia="Times New Roman" w:hAnsi="Times New Roman" w:cs="Times New Roman"/>
                <w:snapToGrid w:val="0"/>
                <w:color w:val="000000"/>
                <w:szCs w:val="20"/>
                <w:lang w:val="lt-LT"/>
              </w:rPr>
              <w:t>LT-09238 Vilnius</w:t>
            </w:r>
          </w:p>
          <w:p w14:paraId="040E73A5" w14:textId="77777777" w:rsidR="00A025EC" w:rsidRPr="00A025EC" w:rsidRDefault="00A025EC" w:rsidP="00A025EC">
            <w:pPr>
              <w:tabs>
                <w:tab w:val="left" w:pos="567"/>
              </w:tabs>
              <w:autoSpaceDE w:val="0"/>
              <w:autoSpaceDN w:val="0"/>
              <w:adjustRightInd w:val="0"/>
              <w:spacing w:after="0" w:line="240" w:lineRule="auto"/>
              <w:rPr>
                <w:rFonts w:ascii="Times New Roman" w:eastAsia="Times New Roman" w:hAnsi="Times New Roman" w:cs="Times New Roman"/>
                <w:noProof/>
                <w:snapToGrid w:val="0"/>
                <w:szCs w:val="20"/>
                <w:lang w:val="lt-LT"/>
              </w:rPr>
            </w:pPr>
            <w:r w:rsidRPr="00A025EC">
              <w:rPr>
                <w:rFonts w:ascii="Times New Roman" w:eastAsia="Times New Roman" w:hAnsi="Times New Roman" w:cs="Times New Roman"/>
                <w:snapToGrid w:val="0"/>
                <w:color w:val="000000"/>
                <w:szCs w:val="20"/>
              </w:rPr>
              <w:t>Tel. + 370 5 2336868</w:t>
            </w:r>
            <w:r w:rsidRPr="00A025EC">
              <w:rPr>
                <w:rFonts w:ascii="Times New Roman" w:eastAsia="Times New Roman" w:hAnsi="Times New Roman" w:cs="Times New Roman"/>
                <w:snapToGrid w:val="0"/>
                <w:color w:val="000000"/>
              </w:rPr>
              <w:t xml:space="preserve">  </w:t>
            </w:r>
          </w:p>
        </w:tc>
      </w:tr>
    </w:tbl>
    <w:p w14:paraId="2A3D1FE9" w14:textId="77777777" w:rsidR="00A025EC" w:rsidRPr="00A025EC" w:rsidRDefault="00A025EC" w:rsidP="00A025EC">
      <w:pPr>
        <w:spacing w:after="0" w:line="240" w:lineRule="auto"/>
        <w:rPr>
          <w:rFonts w:ascii="Times New Roman" w:eastAsia="Times New Roman" w:hAnsi="Times New Roman" w:cs="Times New Roman"/>
          <w:i/>
          <w:snapToGrid w:val="0"/>
          <w:color w:val="008000"/>
          <w:szCs w:val="20"/>
          <w:lang w:val="lt-LT"/>
        </w:rPr>
      </w:pPr>
    </w:p>
    <w:p w14:paraId="05FDFC19" w14:textId="69F90D89" w:rsidR="00A025EC" w:rsidRPr="00A025EC" w:rsidRDefault="00A025EC" w:rsidP="00A025EC">
      <w:pPr>
        <w:tabs>
          <w:tab w:val="left" w:pos="567"/>
          <w:tab w:val="left" w:pos="708"/>
        </w:tabs>
        <w:spacing w:after="0" w:line="240" w:lineRule="auto"/>
        <w:ind w:right="-2"/>
        <w:rPr>
          <w:rFonts w:ascii="Times New Roman" w:eastAsia="Times New Roman" w:hAnsi="Times New Roman" w:cs="Times New Roman"/>
          <w:noProof/>
          <w:snapToGrid w:val="0"/>
          <w:szCs w:val="24"/>
          <w:lang w:val="lt-LT"/>
        </w:rPr>
      </w:pPr>
      <w:r w:rsidRPr="00A025EC">
        <w:rPr>
          <w:rFonts w:ascii="Times New Roman" w:eastAsia="Times New Roman" w:hAnsi="Times New Roman" w:cs="Times New Roman"/>
          <w:b/>
          <w:snapToGrid w:val="0"/>
          <w:szCs w:val="24"/>
          <w:lang w:val="lt-LT"/>
        </w:rPr>
        <w:t>Šis vaistas EEE valstybėse narėse registruotas</w:t>
      </w:r>
      <w:r w:rsidRPr="00A025EC">
        <w:rPr>
          <w:rFonts w:ascii="Times New Roman" w:eastAsia="Calibri" w:hAnsi="Times New Roman" w:cs="Times New Roman"/>
          <w:b/>
          <w:lang w:val="lt-LT"/>
        </w:rPr>
        <w:t xml:space="preserve"> </w:t>
      </w:r>
      <w:r w:rsidRPr="00A025EC">
        <w:rPr>
          <w:rFonts w:ascii="Times New Roman" w:eastAsia="Times New Roman" w:hAnsi="Times New Roman" w:cs="Times New Roman"/>
          <w:b/>
          <w:snapToGrid w:val="0"/>
          <w:szCs w:val="24"/>
          <w:lang w:val="lt-LT"/>
        </w:rPr>
        <w:t>tokiais pavadinimais</w:t>
      </w:r>
      <w:r w:rsidRPr="00A025EC">
        <w:rPr>
          <w:rFonts w:ascii="Times New Roman" w:eastAsia="Calibri" w:hAnsi="Times New Roman" w:cs="Times New Roman"/>
          <w:b/>
          <w:lang w:val="lt-LT"/>
        </w:rPr>
        <w:t>:</w:t>
      </w:r>
    </w:p>
    <w:p w14:paraId="7BBD055F"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szCs w:val="24"/>
          <w:lang w:val="lt-LT"/>
        </w:rPr>
      </w:pPr>
    </w:p>
    <w:p w14:paraId="1D8419DB" w14:textId="6A1C7233" w:rsidR="00A025EC" w:rsidRPr="00A025EC" w:rsidRDefault="00A025EC" w:rsidP="00A025EC">
      <w:pPr>
        <w:tabs>
          <w:tab w:val="left" w:pos="567"/>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r w:rsidRPr="00A025EC">
        <w:rPr>
          <w:rFonts w:ascii="Times New Roman" w:eastAsia="Times New Roman" w:hAnsi="Times New Roman" w:cs="Times New Roman"/>
          <w:b/>
          <w:noProof/>
          <w:snapToGrid w:val="0"/>
          <w:lang w:val="lt-LT"/>
        </w:rPr>
        <w:t>Visanne</w:t>
      </w:r>
      <w:r w:rsidRPr="00A025EC">
        <w:rPr>
          <w:rFonts w:ascii="Times New Roman" w:eastAsia="Times New Roman" w:hAnsi="Times New Roman" w:cs="Times New Roman"/>
          <w:bCs/>
          <w:noProof/>
          <w:snapToGrid w:val="0"/>
          <w:lang w:val="lt-LT"/>
        </w:rPr>
        <w:t xml:space="preserve">: </w:t>
      </w:r>
      <w:r w:rsidRPr="00A025EC">
        <w:rPr>
          <w:rFonts w:ascii="Times New Roman" w:eastAsia="Times New Roman" w:hAnsi="Times New Roman" w:cs="Times New Roman"/>
          <w:bCs/>
          <w:noProof/>
          <w:snapToGrid w:val="0"/>
          <w:lang w:val="lt-LT"/>
        </w:rPr>
        <w:tab/>
        <w:t>Kroatija, Danija, Vokietija, Suomija, Prancūzija, Vengrija, Islandija, Italija, Malta, Nyderlandai, Norvegja, Austrija, Lenkija, Portugalija, Rumunija, Slovėnija, Slovakija, Čekija ir Švedija.</w:t>
      </w:r>
    </w:p>
    <w:p w14:paraId="6FE0A246" w14:textId="77777777" w:rsidR="00A025EC" w:rsidRPr="00A025EC" w:rsidRDefault="00A025EC" w:rsidP="00A025EC">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
          <w:noProof/>
          <w:snapToGrid w:val="0"/>
          <w:u w:val="single"/>
          <w:lang w:val="lt-LT"/>
        </w:rPr>
      </w:pPr>
    </w:p>
    <w:p w14:paraId="17BE4EB8" w14:textId="77777777" w:rsidR="00A025EC" w:rsidRPr="00A025EC" w:rsidRDefault="00A025EC" w:rsidP="00A025EC">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r w:rsidRPr="00A025EC">
        <w:rPr>
          <w:rFonts w:ascii="Times New Roman" w:eastAsia="Times New Roman" w:hAnsi="Times New Roman" w:cs="Times New Roman"/>
          <w:b/>
          <w:noProof/>
          <w:snapToGrid w:val="0"/>
          <w:lang w:val="lt-LT"/>
        </w:rPr>
        <w:t>Visannette</w:t>
      </w:r>
      <w:r w:rsidRPr="00A025EC">
        <w:rPr>
          <w:rFonts w:ascii="Times New Roman" w:eastAsia="Times New Roman" w:hAnsi="Times New Roman" w:cs="Times New Roman"/>
          <w:bCs/>
          <w:noProof/>
          <w:snapToGrid w:val="0"/>
          <w:lang w:val="lt-LT"/>
        </w:rPr>
        <w:t>: Belgija, Kipras, Estija, Graikija, Latvija, Lietuva, Liuksemburgas ir Ispanija.</w:t>
      </w:r>
    </w:p>
    <w:p w14:paraId="7ADEA2E9" w14:textId="77777777" w:rsidR="00A025EC" w:rsidRPr="00A025EC" w:rsidRDefault="00A025EC" w:rsidP="00A025EC">
      <w:pPr>
        <w:tabs>
          <w:tab w:val="left" w:pos="567"/>
          <w:tab w:val="left" w:pos="708"/>
          <w:tab w:val="left" w:pos="1134"/>
          <w:tab w:val="left" w:pos="1260"/>
        </w:tabs>
        <w:spacing w:after="0" w:line="260" w:lineRule="exact"/>
        <w:ind w:left="1134" w:right="-2" w:hanging="1134"/>
        <w:rPr>
          <w:rFonts w:ascii="Times New Roman" w:eastAsia="Times New Roman" w:hAnsi="Times New Roman" w:cs="Times New Roman"/>
          <w:bCs/>
          <w:noProof/>
          <w:snapToGrid w:val="0"/>
          <w:lang w:val="lt-LT"/>
        </w:rPr>
      </w:pPr>
    </w:p>
    <w:p w14:paraId="4A1CBC14" w14:textId="77777777" w:rsidR="00A025EC" w:rsidRPr="00A025EC" w:rsidRDefault="00A025EC" w:rsidP="00A025EC">
      <w:pPr>
        <w:numPr>
          <w:ilvl w:val="12"/>
          <w:numId w:val="0"/>
        </w:numPr>
        <w:tabs>
          <w:tab w:val="left" w:pos="567"/>
          <w:tab w:val="left" w:pos="708"/>
        </w:tabs>
        <w:spacing w:after="0" w:line="240" w:lineRule="auto"/>
        <w:ind w:right="-2"/>
        <w:rPr>
          <w:rFonts w:ascii="Times New Roman" w:eastAsia="Times New Roman" w:hAnsi="Times New Roman" w:cs="Times New Roman"/>
          <w:snapToGrid w:val="0"/>
          <w:szCs w:val="24"/>
          <w:lang w:val="lt-LT"/>
        </w:rPr>
      </w:pPr>
    </w:p>
    <w:p w14:paraId="4B6839C9" w14:textId="60EB746E" w:rsidR="00A025EC" w:rsidRPr="00A025EC" w:rsidRDefault="00A025EC" w:rsidP="00A025EC">
      <w:pPr>
        <w:spacing w:after="0" w:line="240" w:lineRule="auto"/>
        <w:rPr>
          <w:rFonts w:ascii="Times New Roman" w:eastAsia="Times New Roman" w:hAnsi="Times New Roman" w:cs="Times New Roman"/>
          <w:b/>
          <w:lang w:val="lt-LT"/>
        </w:rPr>
      </w:pPr>
      <w:r w:rsidRPr="00A025EC">
        <w:rPr>
          <w:rFonts w:ascii="Times New Roman" w:eastAsia="Times New Roman" w:hAnsi="Times New Roman" w:cs="Times New Roman"/>
          <w:b/>
          <w:bCs/>
          <w:lang w:val="lt-LT"/>
        </w:rPr>
        <w:t>Šis pakuotės lapelis</w:t>
      </w:r>
      <w:r w:rsidRPr="00A025EC">
        <w:rPr>
          <w:rFonts w:ascii="Times New Roman" w:eastAsia="Times New Roman" w:hAnsi="Times New Roman" w:cs="Times New Roman"/>
          <w:b/>
          <w:lang w:val="lt-LT"/>
        </w:rPr>
        <w:t xml:space="preserve"> paskutinį kartą peržiūrėtas </w:t>
      </w:r>
      <w:r w:rsidR="008607EF">
        <w:rPr>
          <w:rFonts w:ascii="Times New Roman" w:eastAsia="Times New Roman" w:hAnsi="Times New Roman" w:cs="Times New Roman"/>
          <w:b/>
          <w:lang w:val="lt-LT"/>
        </w:rPr>
        <w:t>2020-05-25.</w:t>
      </w:r>
    </w:p>
    <w:p w14:paraId="787DAAC9"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080DC7E6"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0"/>
          <w:lang w:val="lt-LT"/>
        </w:rPr>
      </w:pPr>
    </w:p>
    <w:p w14:paraId="13BA852B" w14:textId="77777777" w:rsidR="00A025EC" w:rsidRPr="00A025EC" w:rsidRDefault="00A025EC" w:rsidP="00A025EC">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025EC">
        <w:rPr>
          <w:rFonts w:ascii="Times New Roman" w:eastAsia="Times New Roman" w:hAnsi="Times New Roman" w:cs="Times New Roman"/>
          <w:snapToGrid w:val="0"/>
          <w:szCs w:val="20"/>
          <w:lang w:val="lt-LT"/>
        </w:rPr>
        <w:t xml:space="preserve">Išsami informacija apie šį </w:t>
      </w:r>
      <w:r w:rsidRPr="00A025EC">
        <w:rPr>
          <w:rFonts w:ascii="Times New Roman" w:eastAsia="Times New Roman" w:hAnsi="Times New Roman" w:cs="Times New Roman"/>
          <w:snapToGrid w:val="0"/>
          <w:szCs w:val="24"/>
          <w:lang w:val="lt-LT"/>
        </w:rPr>
        <w:t>vaistą</w:t>
      </w:r>
      <w:r w:rsidRPr="00A025E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025EC">
        <w:rPr>
          <w:rFonts w:ascii="Times New Roman" w:eastAsia="Times New Roman" w:hAnsi="Times New Roman" w:cs="Times New Roman"/>
          <w:i/>
          <w:snapToGrid w:val="0"/>
          <w:szCs w:val="24"/>
          <w:lang w:val="lt-LT"/>
        </w:rPr>
        <w:t xml:space="preserve"> </w:t>
      </w:r>
      <w:hyperlink r:id="rId13" w:history="1">
        <w:r w:rsidRPr="00A025EC">
          <w:rPr>
            <w:rFonts w:ascii="Times New Roman" w:eastAsia="Calibri" w:hAnsi="Times New Roman" w:cs="Times New Roman"/>
            <w:color w:val="0000FF"/>
            <w:u w:val="single"/>
            <w:lang w:val="lt-LT"/>
          </w:rPr>
          <w:t>http://www.vvkt.lt/</w:t>
        </w:r>
      </w:hyperlink>
      <w:r w:rsidRPr="00A025EC">
        <w:rPr>
          <w:rFonts w:ascii="Times New Roman" w:eastAsia="Times New Roman" w:hAnsi="Times New Roman" w:cs="Times New Roman"/>
          <w:snapToGrid w:val="0"/>
          <w:szCs w:val="20"/>
          <w:lang w:val="lt-LT"/>
        </w:rPr>
        <w:t>.</w:t>
      </w:r>
    </w:p>
    <w:p w14:paraId="75938874" w14:textId="77777777" w:rsidR="00A025EC" w:rsidRPr="00A025EC" w:rsidRDefault="00A025EC" w:rsidP="00A025EC">
      <w:pPr>
        <w:tabs>
          <w:tab w:val="left" w:pos="567"/>
        </w:tabs>
        <w:spacing w:after="0" w:line="240" w:lineRule="auto"/>
        <w:rPr>
          <w:rFonts w:ascii="Times New Roman" w:eastAsia="Times New Roman" w:hAnsi="Times New Roman" w:cs="Times New Roman"/>
          <w:snapToGrid w:val="0"/>
          <w:szCs w:val="24"/>
          <w:lang w:val="lt-LT"/>
        </w:rPr>
      </w:pPr>
    </w:p>
    <w:p w14:paraId="1530180B" w14:textId="77777777" w:rsidR="00AC2A39" w:rsidRPr="00F503BE" w:rsidRDefault="00AC2A39">
      <w:pPr>
        <w:rPr>
          <w:rFonts w:ascii="Times New Roman" w:hAnsi="Times New Roman" w:cs="Times New Roman"/>
          <w:lang w:val="lt-LT"/>
        </w:rPr>
      </w:pPr>
    </w:p>
    <w:sectPr w:rsidR="00AC2A39" w:rsidRPr="00F503BE" w:rsidSect="00AC2A39">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EAE5" w14:textId="77777777" w:rsidR="00C25FC0" w:rsidRDefault="00C25FC0" w:rsidP="00A025EC">
      <w:pPr>
        <w:spacing w:after="0" w:line="240" w:lineRule="auto"/>
      </w:pPr>
      <w:r>
        <w:separator/>
      </w:r>
    </w:p>
  </w:endnote>
  <w:endnote w:type="continuationSeparator" w:id="0">
    <w:p w14:paraId="1C69CCB7" w14:textId="77777777" w:rsidR="00C25FC0" w:rsidRDefault="00C25FC0" w:rsidP="00A0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41DA" w14:textId="77777777" w:rsidR="00AC2A39" w:rsidRDefault="00AC2A39">
    <w:pPr>
      <w:pStyle w:val="Porat"/>
    </w:pPr>
    <w:r>
      <w:rPr>
        <w:noProof/>
        <w:lang w:eastAsia="lt-LT"/>
      </w:rPr>
      <mc:AlternateContent>
        <mc:Choice Requires="wps">
          <w:drawing>
            <wp:anchor distT="0" distB="0" distL="114300" distR="114300" simplePos="0" relativeHeight="251659264" behindDoc="0" locked="0" layoutInCell="0" allowOverlap="1" wp14:anchorId="163C30EB" wp14:editId="1E2D6E7B">
              <wp:simplePos x="0" y="0"/>
              <wp:positionH relativeFrom="page">
                <wp:posOffset>0</wp:posOffset>
              </wp:positionH>
              <wp:positionV relativeFrom="page">
                <wp:posOffset>9491345</wp:posOffset>
              </wp:positionV>
              <wp:extent cx="7772400" cy="375920"/>
              <wp:effectExtent l="0" t="0" r="0" b="5080"/>
              <wp:wrapNone/>
              <wp:docPr id="1" name="MSIPCM826a460798a8d3c925132f27"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C31C1" w14:textId="0F0D0C38" w:rsidR="00AC2A39" w:rsidRPr="008607EF" w:rsidRDefault="00AC2A39" w:rsidP="00A025EC">
                          <w:pPr>
                            <w:spacing w:after="0"/>
                            <w:jc w:val="right"/>
                            <w:rPr>
                              <w:rFonts w:ascii="Times New Roman" w:hAnsi="Times New Roman" w:cs="Times New Roman"/>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63C30EB" id="_x0000_t202" coordsize="21600,21600" o:spt="202" path="m,l,21600r21600,l21600,xe">
              <v:stroke joinstyle="miter"/>
              <v:path gradientshapeok="t" o:connecttype="rect"/>
            </v:shapetype>
            <v:shape id="MSIPCM826a460798a8d3c925132f27"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" o:allowincell="f" filled="f" stroked="f" strokeweight=".5pt">
              <v:textbox inset=",0,20pt,0">
                <w:txbxContent>
                  <w:p w14:paraId="68DC31C1" w14:textId="0F0D0C38" w:rsidR="00AC2A39" w:rsidRPr="008607EF" w:rsidRDefault="00AC2A39" w:rsidP="00A025EC">
                    <w:pPr>
                      <w:spacing w:after="0"/>
                      <w:jc w:val="right"/>
                      <w:rPr>
                        <w:rFonts w:ascii="Times New Roman" w:hAnsi="Times New Roman" w:cs="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B708" w14:textId="77777777" w:rsidR="00AC2A39" w:rsidRDefault="00AC2A39" w:rsidP="00AC2A39">
    <w:pPr>
      <w:pStyle w:val="Porat"/>
      <w:tabs>
        <w:tab w:val="clear" w:pos="567"/>
        <w:tab w:val="clear" w:pos="4536"/>
        <w:tab w:val="clear" w:pos="8930"/>
        <w:tab w:val="right" w:pos="9360"/>
      </w:tabs>
    </w:pPr>
    <w:r>
      <w:rPr>
        <w:rFonts w:ascii="Times New Roman" w:hAnsi="Times New Roman"/>
        <w:noProof/>
        <w:lang w:eastAsia="lt-LT"/>
      </w:rPr>
      <mc:AlternateContent>
        <mc:Choice Requires="wps">
          <w:drawing>
            <wp:anchor distT="0" distB="0" distL="114300" distR="114300" simplePos="0" relativeHeight="251660288" behindDoc="0" locked="0" layoutInCell="0" allowOverlap="1" wp14:anchorId="4FF4269F" wp14:editId="647A759B">
              <wp:simplePos x="0" y="0"/>
              <wp:positionH relativeFrom="page">
                <wp:posOffset>0</wp:posOffset>
              </wp:positionH>
              <wp:positionV relativeFrom="page">
                <wp:posOffset>9491345</wp:posOffset>
              </wp:positionV>
              <wp:extent cx="7772400" cy="375920"/>
              <wp:effectExtent l="0" t="0" r="0" b="5080"/>
              <wp:wrapNone/>
              <wp:docPr id="2" name="MSIPCM7b4643ec95e4c439d01ae54c" descr="{&quot;HashCode&quot;:-2423394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40FED" w14:textId="029A7420" w:rsidR="00AC2A39" w:rsidRPr="00A025EC" w:rsidRDefault="00AC2A39" w:rsidP="00A025EC">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FF4269F" id="_x0000_t202" coordsize="21600,21600" o:spt="202" path="m,l,21600r21600,l21600,xe">
              <v:stroke joinstyle="miter"/>
              <v:path gradientshapeok="t" o:connecttype="rect"/>
            </v:shapetype>
            <v:shape id="MSIPCM7b4643ec95e4c439d01ae54c" o:spid="_x0000_s1027" type="#_x0000_t202" alt="{&quot;HashCode&quot;:-242339457,&quot;Height&quot;:792.0,&quot;Width&quot;:612.0,&quot;Placement&quot;:&quot;Footer&quot;,&quot;Index&quot;:&quot;FirstPage&quot;,&quot;Section&quot;:1,&quot;Top&quot;:0.0,&quot;Left&quot;:0.0}" style="position:absolute;margin-left:0;margin-top:747.35pt;width:612pt;height:29.6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" o:allowincell="f" filled="f" stroked="f" strokeweight=".5pt">
              <v:textbox inset=",0,20pt,0">
                <w:txbxContent>
                  <w:p w14:paraId="75440FED" w14:textId="029A7420" w:rsidR="00AC2A39" w:rsidRPr="00A025EC" w:rsidRDefault="00AC2A39" w:rsidP="00A025EC">
                    <w:pPr>
                      <w:spacing w:after="0"/>
                      <w:jc w:val="right"/>
                      <w:rPr>
                        <w:rFonts w:ascii="Calibri" w:hAnsi="Calibri" w:cs="Calibri"/>
                        <w:color w:val="FF8939"/>
                        <w:sz w:val="44"/>
                      </w:rPr>
                    </w:pPr>
                  </w:p>
                </w:txbxContent>
              </v:textbox>
              <w10:wrap anchorx="page" anchory="page"/>
            </v:shape>
          </w:pict>
        </mc:Fallback>
      </mc:AlternateContent>
    </w:r>
    <w:r>
      <w:rPr>
        <w:rStyle w:val="Puslapionumeri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5F03" w14:textId="77777777" w:rsidR="00C25FC0" w:rsidRDefault="00C25FC0" w:rsidP="00A025EC">
      <w:pPr>
        <w:spacing w:after="0" w:line="240" w:lineRule="auto"/>
      </w:pPr>
      <w:r>
        <w:separator/>
      </w:r>
    </w:p>
  </w:footnote>
  <w:footnote w:type="continuationSeparator" w:id="0">
    <w:p w14:paraId="0F2C2100" w14:textId="77777777" w:rsidR="00C25FC0" w:rsidRDefault="00C25FC0" w:rsidP="00A02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10F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4A7F78"/>
    <w:multiLevelType w:val="hybridMultilevel"/>
    <w:tmpl w:val="E0D85C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D5328"/>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CD56C9F"/>
    <w:multiLevelType w:val="hybridMultilevel"/>
    <w:tmpl w:val="46FE0354"/>
    <w:lvl w:ilvl="0" w:tplc="CDA4B46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0E2C66A8"/>
    <w:multiLevelType w:val="hybridMultilevel"/>
    <w:tmpl w:val="CDD88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592080"/>
    <w:multiLevelType w:val="hybridMultilevel"/>
    <w:tmpl w:val="18DC043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F84"/>
    <w:multiLevelType w:val="hybridMultilevel"/>
    <w:tmpl w:val="E098C786"/>
    <w:lvl w:ilvl="0" w:tplc="FFFFFFFF">
      <w:start w:val="1"/>
      <w:numFmt w:val="bullet"/>
      <w:lvlText w:val=""/>
      <w:lvlJc w:val="left"/>
      <w:pPr>
        <w:tabs>
          <w:tab w:val="num" w:pos="644"/>
        </w:tabs>
        <w:ind w:left="644" w:hanging="360"/>
      </w:pPr>
      <w:rPr>
        <w:rFonts w:ascii="Wingdings" w:hAnsi="Wingdings"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136C5296"/>
    <w:multiLevelType w:val="hybridMultilevel"/>
    <w:tmpl w:val="2E88605C"/>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147A52CA"/>
    <w:multiLevelType w:val="hybridMultilevel"/>
    <w:tmpl w:val="BDC0002E"/>
    <w:lvl w:ilvl="0" w:tplc="569C2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B51"/>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1" w15:restartNumberingAfterBreak="0">
    <w:nsid w:val="160A43F4"/>
    <w:multiLevelType w:val="singleLevel"/>
    <w:tmpl w:val="04070001"/>
    <w:lvl w:ilvl="0">
      <w:start w:val="1"/>
      <w:numFmt w:val="bullet"/>
      <w:pStyle w:val="Bullet0dKT"/>
      <w:lvlText w:val=""/>
      <w:lvlJc w:val="left"/>
      <w:pPr>
        <w:tabs>
          <w:tab w:val="num" w:pos="360"/>
        </w:tabs>
        <w:ind w:left="360" w:hanging="360"/>
      </w:pPr>
      <w:rPr>
        <w:rFonts w:ascii="Symbol" w:hAnsi="Symbol" w:hint="default"/>
      </w:rPr>
    </w:lvl>
  </w:abstractNum>
  <w:abstractNum w:abstractNumId="12" w15:restartNumberingAfterBreak="0">
    <w:nsid w:val="1CD6709E"/>
    <w:multiLevelType w:val="hybridMultilevel"/>
    <w:tmpl w:val="49C8E512"/>
    <w:lvl w:ilvl="0" w:tplc="569C22A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15:restartNumberingAfterBreak="0">
    <w:nsid w:val="1ECE01D5"/>
    <w:multiLevelType w:val="hybridMultilevel"/>
    <w:tmpl w:val="0F8A8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7528D"/>
    <w:multiLevelType w:val="multilevel"/>
    <w:tmpl w:val="6166249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BB50335"/>
    <w:multiLevelType w:val="multilevel"/>
    <w:tmpl w:val="6E02A144"/>
    <w:lvl w:ilvl="0">
      <w:start w:val="6"/>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15:restartNumberingAfterBreak="0">
    <w:nsid w:val="2F2903DE"/>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0AE2F45"/>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2" w15:restartNumberingAfterBreak="0">
    <w:nsid w:val="352D4CFE"/>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9A94B44"/>
    <w:multiLevelType w:val="hybridMultilevel"/>
    <w:tmpl w:val="5A307B16"/>
    <w:lvl w:ilvl="0" w:tplc="569C22A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4B930063"/>
    <w:multiLevelType w:val="hybridMultilevel"/>
    <w:tmpl w:val="F2C8A512"/>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AE3F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A34E8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3E65391"/>
    <w:multiLevelType w:val="hybridMultilevel"/>
    <w:tmpl w:val="1BA62F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C4933"/>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53F94953"/>
    <w:multiLevelType w:val="hybridMultilevel"/>
    <w:tmpl w:val="81A4CF94"/>
    <w:lvl w:ilvl="0" w:tplc="569C22A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2"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5CF90648"/>
    <w:multiLevelType w:val="hybridMultilevel"/>
    <w:tmpl w:val="4050CC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D841DC"/>
    <w:multiLevelType w:val="hybridMultilevel"/>
    <w:tmpl w:val="B11E66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2036703"/>
    <w:multiLevelType w:val="hybridMultilevel"/>
    <w:tmpl w:val="6CDE0A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5768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5279EA"/>
    <w:multiLevelType w:val="multilevel"/>
    <w:tmpl w:val="D44E407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D4C530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41" w15:restartNumberingAfterBreak="0">
    <w:nsid w:val="720B621B"/>
    <w:multiLevelType w:val="hybridMultilevel"/>
    <w:tmpl w:val="DBDE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C27BCB"/>
    <w:multiLevelType w:val="hybridMultilevel"/>
    <w:tmpl w:val="B8D66632"/>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43" w15:restartNumberingAfterBreak="0">
    <w:nsid w:val="794653A2"/>
    <w:multiLevelType w:val="hybridMultilevel"/>
    <w:tmpl w:val="5CBC306A"/>
    <w:lvl w:ilvl="0" w:tplc="CDA4B466">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7A100D28"/>
    <w:multiLevelType w:val="hybridMultilevel"/>
    <w:tmpl w:val="93EEB310"/>
    <w:lvl w:ilvl="0" w:tplc="FD788292">
      <w:start w:val="1"/>
      <w:numFmt w:val="upperLetter"/>
      <w:lvlText w:val="%1."/>
      <w:lvlJc w:val="left"/>
      <w:pPr>
        <w:ind w:left="5670" w:hanging="5670"/>
      </w:pPr>
      <w:rPr>
        <w:rFonts w:hint="default"/>
        <w:b/>
      </w:rPr>
    </w:lvl>
    <w:lvl w:ilvl="1" w:tplc="EA9ADCC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D5919E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5F789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47" w15:restartNumberingAfterBreak="0">
    <w:nsid w:val="7E915917"/>
    <w:multiLevelType w:val="hybridMultilevel"/>
    <w:tmpl w:val="2484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46"/>
  </w:num>
  <w:num w:numId="5">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41"/>
  </w:num>
  <w:num w:numId="8">
    <w:abstractNumId w:val="5"/>
  </w:num>
  <w:num w:numId="9">
    <w:abstractNumId w:val="4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0"/>
    <w:lvlOverride w:ilvl="0">
      <w:lvl w:ilvl="0">
        <w:numFmt w:val="bullet"/>
        <w:lvlText w:val="-"/>
        <w:lvlJc w:val="left"/>
        <w:pPr>
          <w:ind w:left="360" w:hanging="360"/>
        </w:pPr>
        <w:rPr>
          <w:rFonts w:cs="Times New Roman"/>
        </w:rPr>
      </w:lvl>
    </w:lvlOverride>
  </w:num>
  <w:num w:numId="15">
    <w:abstractNumId w:val="37"/>
    <w:lvlOverride w:ilvl="0">
      <w:startOverride w:val="5"/>
    </w:lvlOverride>
  </w:num>
  <w:num w:numId="16">
    <w:abstractNumId w:val="1"/>
  </w:num>
  <w:num w:numId="17">
    <w:abstractNumId w:val="40"/>
  </w:num>
  <w:num w:numId="18">
    <w:abstractNumId w:val="28"/>
  </w:num>
  <w:num w:numId="19">
    <w:abstractNumId w:val="36"/>
  </w:num>
  <w:num w:numId="20">
    <w:abstractNumId w:val="30"/>
  </w:num>
  <w:num w:numId="21">
    <w:abstractNumId w:val="20"/>
  </w:num>
  <w:num w:numId="22">
    <w:abstractNumId w:val="47"/>
  </w:num>
  <w:num w:numId="23">
    <w:abstractNumId w:val="29"/>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9"/>
  </w:num>
  <w:num w:numId="30">
    <w:abstractNumId w:val="38"/>
  </w:num>
  <w:num w:numId="31">
    <w:abstractNumId w:val="23"/>
  </w:num>
  <w:num w:numId="32">
    <w:abstractNumId w:val="16"/>
  </w:num>
  <w:num w:numId="33">
    <w:abstractNumId w:val="19"/>
  </w:num>
  <w:num w:numId="34">
    <w:abstractNumId w:val="1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num>
  <w:num w:numId="39">
    <w:abstractNumId w:val="33"/>
  </w:num>
  <w:num w:numId="40">
    <w:abstractNumId w:val="2"/>
  </w:num>
  <w:num w:numId="41">
    <w:abstractNumId w:val="35"/>
  </w:num>
  <w:num w:numId="42">
    <w:abstractNumId w:val="14"/>
  </w:num>
  <w:num w:numId="43">
    <w:abstractNumId w:val="13"/>
  </w:num>
  <w:num w:numId="44">
    <w:abstractNumId w:val="26"/>
  </w:num>
  <w:num w:numId="45">
    <w:abstractNumId w:val="10"/>
  </w:num>
  <w:num w:numId="46">
    <w:abstractNumId w:val="25"/>
  </w:num>
  <w:num w:numId="47">
    <w:abstractNumId w:val="34"/>
  </w:num>
  <w:num w:numId="48">
    <w:abstractNumId w:val="4"/>
  </w:num>
  <w:num w:numId="49">
    <w:abstractNumId w:val="4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A"/>
    <w:rsid w:val="00011507"/>
    <w:rsid w:val="000349CC"/>
    <w:rsid w:val="00094234"/>
    <w:rsid w:val="000A2E36"/>
    <w:rsid w:val="000A5423"/>
    <w:rsid w:val="000F0CF3"/>
    <w:rsid w:val="00143CD8"/>
    <w:rsid w:val="00176C7F"/>
    <w:rsid w:val="00197E9F"/>
    <w:rsid w:val="001B7E3C"/>
    <w:rsid w:val="001C600A"/>
    <w:rsid w:val="001E43C3"/>
    <w:rsid w:val="00201099"/>
    <w:rsid w:val="00231976"/>
    <w:rsid w:val="00257EBC"/>
    <w:rsid w:val="002D4F90"/>
    <w:rsid w:val="00317F94"/>
    <w:rsid w:val="003446F0"/>
    <w:rsid w:val="0037016A"/>
    <w:rsid w:val="00393D32"/>
    <w:rsid w:val="00394309"/>
    <w:rsid w:val="00395130"/>
    <w:rsid w:val="00397E5A"/>
    <w:rsid w:val="003B78BB"/>
    <w:rsid w:val="003F4FBF"/>
    <w:rsid w:val="00434455"/>
    <w:rsid w:val="00464DA8"/>
    <w:rsid w:val="004908EF"/>
    <w:rsid w:val="00496D2C"/>
    <w:rsid w:val="004A043D"/>
    <w:rsid w:val="004A4221"/>
    <w:rsid w:val="0051530F"/>
    <w:rsid w:val="005310C3"/>
    <w:rsid w:val="00581CB9"/>
    <w:rsid w:val="00594AC3"/>
    <w:rsid w:val="005B03A3"/>
    <w:rsid w:val="005B437C"/>
    <w:rsid w:val="005C0A08"/>
    <w:rsid w:val="005C5091"/>
    <w:rsid w:val="00617098"/>
    <w:rsid w:val="0065204E"/>
    <w:rsid w:val="00660710"/>
    <w:rsid w:val="00683C04"/>
    <w:rsid w:val="006C0CE8"/>
    <w:rsid w:val="006D5925"/>
    <w:rsid w:val="007B0BF7"/>
    <w:rsid w:val="007D3844"/>
    <w:rsid w:val="007D442B"/>
    <w:rsid w:val="00833B3A"/>
    <w:rsid w:val="008607EF"/>
    <w:rsid w:val="00861372"/>
    <w:rsid w:val="0088462E"/>
    <w:rsid w:val="008B3215"/>
    <w:rsid w:val="00925FFF"/>
    <w:rsid w:val="00950D56"/>
    <w:rsid w:val="00965401"/>
    <w:rsid w:val="009735B5"/>
    <w:rsid w:val="009B6D57"/>
    <w:rsid w:val="00A025EC"/>
    <w:rsid w:val="00A026CA"/>
    <w:rsid w:val="00A141BA"/>
    <w:rsid w:val="00A36C89"/>
    <w:rsid w:val="00AC18DC"/>
    <w:rsid w:val="00AC2A39"/>
    <w:rsid w:val="00B0085A"/>
    <w:rsid w:val="00B00ED6"/>
    <w:rsid w:val="00B075DB"/>
    <w:rsid w:val="00B164F2"/>
    <w:rsid w:val="00B31B08"/>
    <w:rsid w:val="00B46685"/>
    <w:rsid w:val="00B66CB2"/>
    <w:rsid w:val="00BC24DD"/>
    <w:rsid w:val="00BC7DC4"/>
    <w:rsid w:val="00BD604A"/>
    <w:rsid w:val="00BE0452"/>
    <w:rsid w:val="00BE0B50"/>
    <w:rsid w:val="00C11178"/>
    <w:rsid w:val="00C215DD"/>
    <w:rsid w:val="00C25FC0"/>
    <w:rsid w:val="00C868E5"/>
    <w:rsid w:val="00CA4F75"/>
    <w:rsid w:val="00CD3EE3"/>
    <w:rsid w:val="00D30D5A"/>
    <w:rsid w:val="00D80CB5"/>
    <w:rsid w:val="00DC5BA7"/>
    <w:rsid w:val="00DE3ECD"/>
    <w:rsid w:val="00DE5C94"/>
    <w:rsid w:val="00DF7A69"/>
    <w:rsid w:val="00E11FAC"/>
    <w:rsid w:val="00F05379"/>
    <w:rsid w:val="00F20EE7"/>
    <w:rsid w:val="00F42607"/>
    <w:rsid w:val="00F503BE"/>
    <w:rsid w:val="00F554BE"/>
    <w:rsid w:val="00F72145"/>
    <w:rsid w:val="00FB32AB"/>
    <w:rsid w:val="00FD4F70"/>
    <w:rsid w:val="00FD6A02"/>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7BDB26"/>
  <w15:chartTrackingRefBased/>
  <w15:docId w15:val="{56FEDA77-04F5-498F-BD47-5887DA89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025EC"/>
    <w:pPr>
      <w:tabs>
        <w:tab w:val="left" w:pos="567"/>
      </w:tabs>
      <w:snapToGrid w:val="0"/>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unhideWhenUsed/>
    <w:qFormat/>
    <w:rsid w:val="00A025EC"/>
    <w:pPr>
      <w:keepNext/>
      <w:tabs>
        <w:tab w:val="left" w:pos="567"/>
      </w:tabs>
      <w:snapToGrid w:val="0"/>
      <w:spacing w:before="240" w:after="60" w:line="260" w:lineRule="exact"/>
      <w:outlineLvl w:val="1"/>
    </w:pPr>
    <w:rPr>
      <w:rFonts w:ascii="Helvetica" w:eastAsia="Times New Roman" w:hAnsi="Helvetica" w:cs="Times New Roman"/>
      <w:b/>
      <w:i/>
      <w:sz w:val="24"/>
      <w:szCs w:val="20"/>
      <w:lang w:val="lt-LT"/>
    </w:rPr>
  </w:style>
  <w:style w:type="paragraph" w:styleId="Antrat3">
    <w:name w:val="heading 3"/>
    <w:basedOn w:val="prastasis"/>
    <w:next w:val="prastasis"/>
    <w:link w:val="Antrat3Diagrama"/>
    <w:unhideWhenUsed/>
    <w:qFormat/>
    <w:rsid w:val="00A025EC"/>
    <w:pPr>
      <w:keepNext/>
      <w:keepLines/>
      <w:tabs>
        <w:tab w:val="left" w:pos="567"/>
      </w:tabs>
      <w:snapToGrid w:val="0"/>
      <w:spacing w:before="120" w:after="80" w:line="260" w:lineRule="exact"/>
      <w:outlineLvl w:val="2"/>
    </w:pPr>
    <w:rPr>
      <w:rFonts w:ascii="Times New Roman" w:eastAsia="Times New Roman" w:hAnsi="Times New Roman" w:cs="Times New Roman"/>
      <w:b/>
      <w:kern w:val="28"/>
      <w:sz w:val="24"/>
      <w:szCs w:val="20"/>
    </w:rPr>
  </w:style>
  <w:style w:type="paragraph" w:styleId="Antrat4">
    <w:name w:val="heading 4"/>
    <w:basedOn w:val="prastasis"/>
    <w:next w:val="prastasis"/>
    <w:link w:val="Antrat4Diagrama"/>
    <w:unhideWhenUsed/>
    <w:qFormat/>
    <w:rsid w:val="00A025EC"/>
    <w:pPr>
      <w:keepNext/>
      <w:tabs>
        <w:tab w:val="left" w:pos="567"/>
      </w:tabs>
      <w:snapToGrid w:val="0"/>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nhideWhenUsed/>
    <w:qFormat/>
    <w:rsid w:val="00A025EC"/>
    <w:pPr>
      <w:keepNext/>
      <w:tabs>
        <w:tab w:val="left" w:pos="567"/>
      </w:tabs>
      <w:snapToGrid w:val="0"/>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nhideWhenUsed/>
    <w:qFormat/>
    <w:rsid w:val="00A025EC"/>
    <w:pPr>
      <w:keepNext/>
      <w:tabs>
        <w:tab w:val="left" w:pos="-720"/>
        <w:tab w:val="left" w:pos="567"/>
        <w:tab w:val="left" w:pos="4536"/>
      </w:tabs>
      <w:suppressAutoHyphens/>
      <w:snapToGrid w:val="0"/>
      <w:spacing w:after="0" w:line="260" w:lineRule="exact"/>
      <w:outlineLvl w:val="5"/>
    </w:pPr>
    <w:rPr>
      <w:rFonts w:ascii="Times New Roman" w:eastAsia="Times New Roman" w:hAnsi="Times New Roman" w:cs="Times New Roman"/>
      <w:i/>
      <w:szCs w:val="20"/>
      <w:lang w:val="lt-LT"/>
    </w:rPr>
  </w:style>
  <w:style w:type="paragraph" w:styleId="Antrat7">
    <w:name w:val="heading 7"/>
    <w:basedOn w:val="prastasis"/>
    <w:next w:val="prastasis"/>
    <w:link w:val="Antrat7Diagrama"/>
    <w:unhideWhenUsed/>
    <w:qFormat/>
    <w:rsid w:val="00A025EC"/>
    <w:pPr>
      <w:keepNext/>
      <w:tabs>
        <w:tab w:val="left" w:pos="-720"/>
        <w:tab w:val="left" w:pos="567"/>
        <w:tab w:val="left" w:pos="4536"/>
      </w:tabs>
      <w:suppressAutoHyphens/>
      <w:snapToGrid w:val="0"/>
      <w:spacing w:after="0" w:line="260" w:lineRule="exact"/>
      <w:jc w:val="both"/>
      <w:outlineLvl w:val="6"/>
    </w:pPr>
    <w:rPr>
      <w:rFonts w:ascii="Times New Roman" w:eastAsia="Times New Roman" w:hAnsi="Times New Roman" w:cs="Times New Roman"/>
      <w:i/>
      <w:szCs w:val="20"/>
      <w:lang w:val="lt-LT"/>
    </w:rPr>
  </w:style>
  <w:style w:type="paragraph" w:styleId="Antrat8">
    <w:name w:val="heading 8"/>
    <w:basedOn w:val="prastasis"/>
    <w:next w:val="prastasis"/>
    <w:link w:val="Antrat8Diagrama"/>
    <w:unhideWhenUsed/>
    <w:qFormat/>
    <w:rsid w:val="00A025EC"/>
    <w:pPr>
      <w:keepNext/>
      <w:tabs>
        <w:tab w:val="left" w:pos="567"/>
      </w:tabs>
      <w:snapToGrid w:val="0"/>
      <w:spacing w:after="0" w:line="260" w:lineRule="exact"/>
      <w:ind w:left="567" w:hanging="567"/>
      <w:jc w:val="both"/>
      <w:outlineLvl w:val="7"/>
    </w:pPr>
    <w:rPr>
      <w:rFonts w:ascii="Times New Roman" w:eastAsia="Times New Roman" w:hAnsi="Times New Roman" w:cs="Times New Roman"/>
      <w:b/>
      <w:i/>
      <w:szCs w:val="20"/>
      <w:lang w:val="lt-LT"/>
    </w:rPr>
  </w:style>
  <w:style w:type="paragraph" w:styleId="Antrat9">
    <w:name w:val="heading 9"/>
    <w:basedOn w:val="prastasis"/>
    <w:next w:val="prastasis"/>
    <w:link w:val="Antrat9Diagrama"/>
    <w:unhideWhenUsed/>
    <w:qFormat/>
    <w:rsid w:val="00A025EC"/>
    <w:pPr>
      <w:keepNext/>
      <w:tabs>
        <w:tab w:val="left" w:pos="567"/>
      </w:tabs>
      <w:snapToGrid w:val="0"/>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25EC"/>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A025EC"/>
    <w:rPr>
      <w:rFonts w:ascii="Helvetica" w:eastAsia="Times New Roman" w:hAnsi="Helvetica" w:cs="Times New Roman"/>
      <w:b/>
      <w:i/>
      <w:sz w:val="24"/>
      <w:szCs w:val="20"/>
      <w:lang w:val="lt-LT"/>
    </w:rPr>
  </w:style>
  <w:style w:type="character" w:customStyle="1" w:styleId="Antrat3Diagrama">
    <w:name w:val="Antraštė 3 Diagrama"/>
    <w:basedOn w:val="Numatytasispastraiposriftas"/>
    <w:link w:val="Antrat3"/>
    <w:rsid w:val="00A025EC"/>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A025EC"/>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rsid w:val="00A025EC"/>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rsid w:val="00A025EC"/>
    <w:rPr>
      <w:rFonts w:ascii="Times New Roman" w:eastAsia="Times New Roman" w:hAnsi="Times New Roman" w:cs="Times New Roman"/>
      <w:i/>
      <w:szCs w:val="20"/>
      <w:lang w:val="lt-LT"/>
    </w:rPr>
  </w:style>
  <w:style w:type="character" w:customStyle="1" w:styleId="Antrat7Diagrama">
    <w:name w:val="Antraštė 7 Diagrama"/>
    <w:basedOn w:val="Numatytasispastraiposriftas"/>
    <w:link w:val="Antrat7"/>
    <w:rsid w:val="00A025EC"/>
    <w:rPr>
      <w:rFonts w:ascii="Times New Roman" w:eastAsia="Times New Roman" w:hAnsi="Times New Roman" w:cs="Times New Roman"/>
      <w:i/>
      <w:szCs w:val="20"/>
      <w:lang w:val="lt-LT"/>
    </w:rPr>
  </w:style>
  <w:style w:type="character" w:customStyle="1" w:styleId="Antrat8Diagrama">
    <w:name w:val="Antraštė 8 Diagrama"/>
    <w:basedOn w:val="Numatytasispastraiposriftas"/>
    <w:link w:val="Antrat8"/>
    <w:rsid w:val="00A025EC"/>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rsid w:val="00A025EC"/>
    <w:rPr>
      <w:rFonts w:ascii="Times New Roman" w:eastAsia="Times New Roman" w:hAnsi="Times New Roman" w:cs="Times New Roman"/>
      <w:b/>
      <w:i/>
      <w:szCs w:val="20"/>
      <w:lang w:val="lt-LT"/>
    </w:rPr>
  </w:style>
  <w:style w:type="numbering" w:customStyle="1" w:styleId="NoList1">
    <w:name w:val="No List1"/>
    <w:next w:val="Sraonra"/>
    <w:uiPriority w:val="99"/>
    <w:semiHidden/>
    <w:unhideWhenUsed/>
    <w:rsid w:val="00A025EC"/>
  </w:style>
  <w:style w:type="character" w:styleId="Hipersaitas">
    <w:name w:val="Hyperlink"/>
    <w:basedOn w:val="Numatytasispastraiposriftas"/>
    <w:unhideWhenUsed/>
    <w:rsid w:val="00A025EC"/>
    <w:rPr>
      <w:rFonts w:ascii="Times New Roman" w:hAnsi="Times New Roman" w:cs="Times New Roman" w:hint="default"/>
      <w:color w:val="0000FF"/>
      <w:u w:val="single"/>
    </w:rPr>
  </w:style>
  <w:style w:type="character" w:styleId="Perirtashipersaitas">
    <w:name w:val="FollowedHyperlink"/>
    <w:basedOn w:val="Numatytasispastraiposriftas"/>
    <w:unhideWhenUsed/>
    <w:rsid w:val="00A025EC"/>
    <w:rPr>
      <w:rFonts w:ascii="Times New Roman" w:hAnsi="Times New Roman" w:cs="Times New Roman" w:hint="default"/>
      <w:color w:val="800080"/>
      <w:u w:val="single"/>
    </w:rPr>
  </w:style>
  <w:style w:type="paragraph" w:styleId="Puslapioinaostekstas">
    <w:name w:val="footnote text"/>
    <w:basedOn w:val="prastasis"/>
    <w:link w:val="PuslapioinaostekstasDiagrama"/>
    <w:semiHidden/>
    <w:unhideWhenUsed/>
    <w:rsid w:val="00A025EC"/>
    <w:pPr>
      <w:snapToGrid w:val="0"/>
      <w:spacing w:after="0" w:line="240" w:lineRule="auto"/>
      <w:jc w:val="both"/>
    </w:pPr>
    <w:rPr>
      <w:rFonts w:ascii="Arial" w:eastAsia="Times New Roman" w:hAnsi="Arial" w:cs="Times New Roman"/>
      <w:sz w:val="24"/>
      <w:szCs w:val="20"/>
      <w:lang w:val="de-DE"/>
    </w:rPr>
  </w:style>
  <w:style w:type="character" w:customStyle="1" w:styleId="PuslapioinaostekstasDiagrama">
    <w:name w:val="Puslapio išnašos tekstas Diagrama"/>
    <w:basedOn w:val="Numatytasispastraiposriftas"/>
    <w:link w:val="Puslapioinaostekstas"/>
    <w:semiHidden/>
    <w:rsid w:val="00A025EC"/>
    <w:rPr>
      <w:rFonts w:ascii="Arial" w:eastAsia="Times New Roman" w:hAnsi="Arial" w:cs="Times New Roman"/>
      <w:sz w:val="24"/>
      <w:szCs w:val="20"/>
      <w:lang w:val="de-DE"/>
    </w:rPr>
  </w:style>
  <w:style w:type="paragraph" w:styleId="Komentarotekstas">
    <w:name w:val="annotation text"/>
    <w:basedOn w:val="prastasis"/>
    <w:link w:val="KomentarotekstasDiagrama"/>
    <w:semiHidden/>
    <w:unhideWhenUsed/>
    <w:rsid w:val="00A025EC"/>
    <w:pPr>
      <w:tabs>
        <w:tab w:val="left" w:pos="567"/>
      </w:tabs>
      <w:snapToGrid w:val="0"/>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025EC"/>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A025EC"/>
    <w:pPr>
      <w:tabs>
        <w:tab w:val="left" w:pos="567"/>
        <w:tab w:val="center" w:pos="4153"/>
        <w:tab w:val="right" w:pos="8306"/>
      </w:tabs>
      <w:snapToGrid w:val="0"/>
      <w:spacing w:after="0" w:line="240" w:lineRule="auto"/>
    </w:pPr>
    <w:rPr>
      <w:rFonts w:ascii="Helvetica" w:eastAsia="Times New Roman" w:hAnsi="Helvetica" w:cs="Times New Roman"/>
      <w:sz w:val="20"/>
      <w:szCs w:val="20"/>
      <w:lang w:val="lt-LT"/>
    </w:rPr>
  </w:style>
  <w:style w:type="character" w:customStyle="1" w:styleId="AntratsDiagrama">
    <w:name w:val="Antraštės Diagrama"/>
    <w:basedOn w:val="Numatytasispastraiposriftas"/>
    <w:link w:val="Antrats"/>
    <w:rsid w:val="00A025EC"/>
    <w:rPr>
      <w:rFonts w:ascii="Helvetica" w:eastAsia="Times New Roman" w:hAnsi="Helvetica" w:cs="Times New Roman"/>
      <w:sz w:val="20"/>
      <w:szCs w:val="20"/>
      <w:lang w:val="lt-LT"/>
    </w:rPr>
  </w:style>
  <w:style w:type="paragraph" w:styleId="Porat">
    <w:name w:val="footer"/>
    <w:basedOn w:val="prastasis"/>
    <w:link w:val="PoratDiagrama"/>
    <w:unhideWhenUsed/>
    <w:rsid w:val="00A025EC"/>
    <w:pPr>
      <w:tabs>
        <w:tab w:val="left" w:pos="567"/>
        <w:tab w:val="center" w:pos="4536"/>
        <w:tab w:val="center" w:pos="8930"/>
      </w:tabs>
      <w:snapToGrid w:val="0"/>
      <w:spacing w:after="0" w:line="240" w:lineRule="auto"/>
    </w:pPr>
    <w:rPr>
      <w:rFonts w:ascii="Helvetica" w:eastAsia="Times New Roman" w:hAnsi="Helvetica" w:cs="Times New Roman"/>
      <w:sz w:val="16"/>
      <w:szCs w:val="20"/>
      <w:lang w:val="lt-LT"/>
    </w:rPr>
  </w:style>
  <w:style w:type="character" w:customStyle="1" w:styleId="PoratDiagrama">
    <w:name w:val="Poraštė Diagrama"/>
    <w:basedOn w:val="Numatytasispastraiposriftas"/>
    <w:link w:val="Porat"/>
    <w:rsid w:val="00A025EC"/>
    <w:rPr>
      <w:rFonts w:ascii="Helvetica" w:eastAsia="Times New Roman" w:hAnsi="Helvetica" w:cs="Times New Roman"/>
      <w:sz w:val="16"/>
      <w:szCs w:val="20"/>
      <w:lang w:val="lt-LT"/>
    </w:rPr>
  </w:style>
  <w:style w:type="paragraph" w:styleId="Dokumentoinaostekstas">
    <w:name w:val="endnote text"/>
    <w:basedOn w:val="prastasis"/>
    <w:link w:val="DokumentoinaostekstasDiagrama"/>
    <w:semiHidden/>
    <w:unhideWhenUsed/>
    <w:rsid w:val="00A025EC"/>
    <w:pPr>
      <w:snapToGrid w:val="0"/>
      <w:spacing w:after="0" w:line="240" w:lineRule="auto"/>
      <w:ind w:left="227" w:hanging="227"/>
      <w:jc w:val="both"/>
    </w:pPr>
    <w:rPr>
      <w:rFonts w:ascii="Arial" w:eastAsia="Times New Roman" w:hAnsi="Arial" w:cs="Times New Roman"/>
      <w:sz w:val="20"/>
      <w:szCs w:val="20"/>
      <w:lang w:val="de-DE"/>
    </w:rPr>
  </w:style>
  <w:style w:type="character" w:customStyle="1" w:styleId="DokumentoinaostekstasDiagrama">
    <w:name w:val="Dokumento išnašos tekstas Diagrama"/>
    <w:basedOn w:val="Numatytasispastraiposriftas"/>
    <w:link w:val="Dokumentoinaostekstas"/>
    <w:semiHidden/>
    <w:rsid w:val="00A025EC"/>
    <w:rPr>
      <w:rFonts w:ascii="Arial" w:eastAsia="Times New Roman" w:hAnsi="Arial" w:cs="Times New Roman"/>
      <w:sz w:val="20"/>
      <w:szCs w:val="20"/>
      <w:lang w:val="de-DE"/>
    </w:rPr>
  </w:style>
  <w:style w:type="paragraph" w:styleId="Pavadinimas">
    <w:name w:val="Title"/>
    <w:basedOn w:val="prastasis"/>
    <w:link w:val="PavadinimasDiagrama"/>
    <w:autoRedefine/>
    <w:qFormat/>
    <w:rsid w:val="00A025EC"/>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025EC"/>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A025EC"/>
    <w:pPr>
      <w:snapToGrid w:val="0"/>
      <w:spacing w:after="0" w:line="240" w:lineRule="auto"/>
    </w:pPr>
    <w:rPr>
      <w:rFonts w:ascii="Times New Roman" w:eastAsia="Times New Roman" w:hAnsi="Times New Roman" w:cs="Times New Roman"/>
      <w:i/>
      <w:color w:val="008000"/>
      <w:szCs w:val="20"/>
      <w:lang w:val="lt-LT"/>
    </w:rPr>
  </w:style>
  <w:style w:type="character" w:customStyle="1" w:styleId="PagrindinistekstasDiagrama">
    <w:name w:val="Pagrindinis tekstas Diagrama"/>
    <w:basedOn w:val="Numatytasispastraiposriftas"/>
    <w:link w:val="Pagrindinistekstas"/>
    <w:rsid w:val="00A025EC"/>
    <w:rPr>
      <w:rFonts w:ascii="Times New Roman" w:eastAsia="Times New Roman" w:hAnsi="Times New Roman" w:cs="Times New Roman"/>
      <w:i/>
      <w:color w:val="008000"/>
      <w:szCs w:val="20"/>
      <w:lang w:val="lt-LT"/>
    </w:rPr>
  </w:style>
  <w:style w:type="paragraph" w:styleId="Pagrindiniotekstotrauka">
    <w:name w:val="Body Text Indent"/>
    <w:basedOn w:val="prastasis"/>
    <w:link w:val="PagrindiniotekstotraukaDiagrama"/>
    <w:unhideWhenUsed/>
    <w:rsid w:val="00A025EC"/>
    <w:pPr>
      <w:autoSpaceDE w:val="0"/>
      <w:autoSpaceDN w:val="0"/>
      <w:adjustRightInd w:val="0"/>
      <w:spacing w:after="0" w:line="240" w:lineRule="auto"/>
      <w:ind w:left="720"/>
      <w:jc w:val="both"/>
    </w:pPr>
    <w:rPr>
      <w:rFonts w:ascii="Times New Roman" w:eastAsia="Times New Roman" w:hAnsi="Times New Roman" w:cs="Times New Roman"/>
      <w:snapToGrid w:val="0"/>
      <w:lang w:val="lt-LT"/>
    </w:rPr>
  </w:style>
  <w:style w:type="character" w:customStyle="1" w:styleId="PagrindiniotekstotraukaDiagrama">
    <w:name w:val="Pagrindinio teksto įtrauka Diagrama"/>
    <w:basedOn w:val="Numatytasispastraiposriftas"/>
    <w:link w:val="Pagrindiniotekstotrauka"/>
    <w:rsid w:val="00A025EC"/>
    <w:rPr>
      <w:rFonts w:ascii="Times New Roman" w:eastAsia="Times New Roman" w:hAnsi="Times New Roman" w:cs="Times New Roman"/>
      <w:snapToGrid w:val="0"/>
      <w:lang w:val="lt-LT"/>
    </w:rPr>
  </w:style>
  <w:style w:type="paragraph" w:styleId="Pagrindinistekstas2">
    <w:name w:val="Body Text 2"/>
    <w:basedOn w:val="prastasis"/>
    <w:link w:val="Pagrindinistekstas2Diagrama"/>
    <w:unhideWhenUsed/>
    <w:rsid w:val="00A025EC"/>
    <w:pPr>
      <w:pBdr>
        <w:top w:val="wave" w:sz="6" w:space="0" w:color="auto"/>
        <w:left w:val="wave" w:sz="6" w:space="3" w:color="auto"/>
        <w:bottom w:val="wave" w:sz="6" w:space="1" w:color="auto"/>
        <w:right w:val="wave" w:sz="6" w:space="4" w:color="auto"/>
      </w:pBdr>
      <w:tabs>
        <w:tab w:val="left" w:pos="567"/>
      </w:tabs>
      <w:autoSpaceDE w:val="0"/>
      <w:autoSpaceDN w:val="0"/>
      <w:adjustRightInd w:val="0"/>
      <w:snapToGrid w:val="0"/>
      <w:spacing w:after="0" w:line="260" w:lineRule="exact"/>
      <w:jc w:val="both"/>
    </w:pPr>
    <w:rPr>
      <w:rFonts w:ascii="Times New Roman" w:eastAsia="Times New Roman" w:hAnsi="Times New Roman" w:cs="Times New Roman"/>
      <w:b/>
      <w:bCs/>
      <w:color w:val="0000FF"/>
      <w:u w:val="single"/>
      <w:lang w:val="lt-LT"/>
    </w:rPr>
  </w:style>
  <w:style w:type="character" w:customStyle="1" w:styleId="Pagrindinistekstas2Diagrama">
    <w:name w:val="Pagrindinis tekstas 2 Diagrama"/>
    <w:basedOn w:val="Numatytasispastraiposriftas"/>
    <w:link w:val="Pagrindinistekstas2"/>
    <w:rsid w:val="00A025EC"/>
    <w:rPr>
      <w:rFonts w:ascii="Times New Roman" w:eastAsia="Times New Roman" w:hAnsi="Times New Roman" w:cs="Times New Roman"/>
      <w:b/>
      <w:bCs/>
      <w:color w:val="0000FF"/>
      <w:u w:val="single"/>
      <w:lang w:val="lt-LT"/>
    </w:rPr>
  </w:style>
  <w:style w:type="paragraph" w:styleId="Pagrindinistekstas3">
    <w:name w:val="Body Text 3"/>
    <w:basedOn w:val="prastasis"/>
    <w:link w:val="Pagrindinistekstas3Diagrama"/>
    <w:unhideWhenUsed/>
    <w:rsid w:val="00A025EC"/>
    <w:pPr>
      <w:autoSpaceDE w:val="0"/>
      <w:autoSpaceDN w:val="0"/>
      <w:adjustRightInd w:val="0"/>
      <w:snapToGrid w:val="0"/>
      <w:spacing w:after="0" w:line="240" w:lineRule="auto"/>
      <w:jc w:val="both"/>
    </w:pPr>
    <w:rPr>
      <w:rFonts w:ascii="Times New Roman" w:eastAsia="Times New Roman" w:hAnsi="Times New Roman" w:cs="Times New Roman"/>
      <w:color w:val="0000FF"/>
      <w:lang w:val="lt-LT"/>
    </w:rPr>
  </w:style>
  <w:style w:type="character" w:customStyle="1" w:styleId="Pagrindinistekstas3Diagrama">
    <w:name w:val="Pagrindinis tekstas 3 Diagrama"/>
    <w:basedOn w:val="Numatytasispastraiposriftas"/>
    <w:link w:val="Pagrindinistekstas3"/>
    <w:rsid w:val="00A025EC"/>
    <w:rPr>
      <w:rFonts w:ascii="Times New Roman" w:eastAsia="Times New Roman" w:hAnsi="Times New Roman" w:cs="Times New Roman"/>
      <w:color w:val="0000FF"/>
      <w:lang w:val="lt-LT"/>
    </w:rPr>
  </w:style>
  <w:style w:type="paragraph" w:styleId="Pagrindiniotekstotrauka2">
    <w:name w:val="Body Text Indent 2"/>
    <w:basedOn w:val="prastasis"/>
    <w:link w:val="Pagrindiniotekstotrauka2Diagrama"/>
    <w:unhideWhenUsed/>
    <w:rsid w:val="00A025EC"/>
    <w:pPr>
      <w:pBdr>
        <w:top w:val="wave" w:sz="6" w:space="0" w:color="auto"/>
        <w:left w:val="wave" w:sz="6" w:space="3" w:color="auto"/>
        <w:bottom w:val="wave" w:sz="6" w:space="1" w:color="auto"/>
        <w:right w:val="wave" w:sz="6" w:space="4" w:color="auto"/>
      </w:pBdr>
      <w:tabs>
        <w:tab w:val="left" w:pos="567"/>
      </w:tabs>
      <w:autoSpaceDE w:val="0"/>
      <w:autoSpaceDN w:val="0"/>
      <w:adjustRightInd w:val="0"/>
      <w:snapToGrid w:val="0"/>
      <w:spacing w:after="0" w:line="260" w:lineRule="exact"/>
      <w:ind w:left="1134"/>
      <w:jc w:val="both"/>
    </w:pPr>
    <w:rPr>
      <w:rFonts w:ascii="Times New Roman" w:eastAsia="Times New Roman" w:hAnsi="Times New Roman" w:cs="Times New Roman"/>
      <w:b/>
      <w:bCs/>
      <w:color w:val="0000FF"/>
      <w:lang w:val="lt-LT"/>
    </w:rPr>
  </w:style>
  <w:style w:type="character" w:customStyle="1" w:styleId="Pagrindiniotekstotrauka2Diagrama">
    <w:name w:val="Pagrindinio teksto įtrauka 2 Diagrama"/>
    <w:basedOn w:val="Numatytasispastraiposriftas"/>
    <w:link w:val="Pagrindiniotekstotrauka2"/>
    <w:rsid w:val="00A025EC"/>
    <w:rPr>
      <w:rFonts w:ascii="Times New Roman" w:eastAsia="Times New Roman" w:hAnsi="Times New Roman" w:cs="Times New Roman"/>
      <w:b/>
      <w:bCs/>
      <w:color w:val="0000FF"/>
      <w:lang w:val="lt-LT"/>
    </w:rPr>
  </w:style>
  <w:style w:type="paragraph" w:styleId="Pagrindiniotekstotrauka3">
    <w:name w:val="Body Text Indent 3"/>
    <w:basedOn w:val="prastasis"/>
    <w:link w:val="Pagrindiniotekstotrauka3Diagrama"/>
    <w:unhideWhenUsed/>
    <w:rsid w:val="00A025EC"/>
    <w:pPr>
      <w:tabs>
        <w:tab w:val="left" w:pos="567"/>
        <w:tab w:val="left" w:pos="1134"/>
      </w:tabs>
      <w:autoSpaceDE w:val="0"/>
      <w:autoSpaceDN w:val="0"/>
      <w:adjustRightInd w:val="0"/>
      <w:snapToGrid w:val="0"/>
      <w:spacing w:after="0" w:line="260" w:lineRule="exact"/>
      <w:ind w:left="633"/>
      <w:jc w:val="both"/>
    </w:pPr>
    <w:rPr>
      <w:rFonts w:ascii="Times New Roman" w:eastAsia="Times New Roman" w:hAnsi="Times New Roman" w:cs="Times New Roman"/>
      <w:szCs w:val="21"/>
      <w:lang w:val="lt-LT"/>
    </w:rPr>
  </w:style>
  <w:style w:type="character" w:customStyle="1" w:styleId="Pagrindiniotekstotrauka3Diagrama">
    <w:name w:val="Pagrindinio teksto įtrauka 3 Diagrama"/>
    <w:basedOn w:val="Numatytasispastraiposriftas"/>
    <w:link w:val="Pagrindiniotekstotrauka3"/>
    <w:rsid w:val="00A025EC"/>
    <w:rPr>
      <w:rFonts w:ascii="Times New Roman" w:eastAsia="Times New Roman" w:hAnsi="Times New Roman" w:cs="Times New Roman"/>
      <w:szCs w:val="21"/>
      <w:lang w:val="lt-LT"/>
    </w:rPr>
  </w:style>
  <w:style w:type="paragraph" w:styleId="Dokumentostruktra">
    <w:name w:val="Document Map"/>
    <w:basedOn w:val="prastasis"/>
    <w:link w:val="DokumentostruktraDiagrama"/>
    <w:semiHidden/>
    <w:unhideWhenUsed/>
    <w:rsid w:val="00A025EC"/>
    <w:pPr>
      <w:shd w:val="clear" w:color="auto" w:fill="000080"/>
      <w:tabs>
        <w:tab w:val="left" w:pos="567"/>
      </w:tabs>
      <w:snapToGrid w:val="0"/>
      <w:spacing w:after="0" w:line="260" w:lineRule="exact"/>
    </w:pPr>
    <w:rPr>
      <w:rFonts w:ascii="Times New Roman" w:eastAsia="Times New Roman" w:hAnsi="Times New Roman" w:cs="Times New Roman"/>
      <w:szCs w:val="20"/>
      <w:lang w:val="lt-LT"/>
    </w:rPr>
  </w:style>
  <w:style w:type="character" w:customStyle="1" w:styleId="DokumentostruktraDiagrama">
    <w:name w:val="Dokumento struktūra Diagrama"/>
    <w:basedOn w:val="Numatytasispastraiposriftas"/>
    <w:link w:val="Dokumentostruktra"/>
    <w:semiHidden/>
    <w:rsid w:val="00A025EC"/>
    <w:rPr>
      <w:rFonts w:ascii="Times New Roman" w:eastAsia="Times New Roman" w:hAnsi="Times New Roman" w:cs="Times New Roman"/>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A025EC"/>
    <w:rPr>
      <w:b/>
      <w:bCs/>
    </w:rPr>
  </w:style>
  <w:style w:type="character" w:customStyle="1" w:styleId="KomentarotemaDiagrama">
    <w:name w:val="Komentaro tema Diagrama"/>
    <w:basedOn w:val="KomentarotekstasDiagrama"/>
    <w:link w:val="Komentarotema"/>
    <w:semiHidden/>
    <w:rsid w:val="00A025EC"/>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A025EC"/>
    <w:pPr>
      <w:tabs>
        <w:tab w:val="left" w:pos="567"/>
      </w:tabs>
      <w:snapToGrid w:val="0"/>
      <w:spacing w:after="0" w:line="260" w:lineRule="exact"/>
    </w:pPr>
    <w:rPr>
      <w:rFonts w:ascii="Times New Roman" w:eastAsia="Times New Roman" w:hAnsi="Times New Roman" w:cs="Times New Roman"/>
      <w:sz w:val="16"/>
      <w:szCs w:val="16"/>
      <w:lang w:val="lt-LT"/>
    </w:rPr>
  </w:style>
  <w:style w:type="character" w:customStyle="1" w:styleId="DebesliotekstasDiagrama">
    <w:name w:val="Debesėlio tekstas Diagrama"/>
    <w:basedOn w:val="Numatytasispastraiposriftas"/>
    <w:link w:val="Debesliotekstas"/>
    <w:semiHidden/>
    <w:rsid w:val="00A025EC"/>
    <w:rPr>
      <w:rFonts w:ascii="Times New Roman" w:eastAsia="Times New Roman" w:hAnsi="Times New Roman" w:cs="Times New Roman"/>
      <w:sz w:val="16"/>
      <w:szCs w:val="16"/>
      <w:lang w:val="lt-LT"/>
    </w:rPr>
  </w:style>
  <w:style w:type="paragraph" w:styleId="Sraopastraipa">
    <w:name w:val="List Paragraph"/>
    <w:basedOn w:val="prastasis"/>
    <w:uiPriority w:val="34"/>
    <w:qFormat/>
    <w:rsid w:val="00A025EC"/>
    <w:pPr>
      <w:spacing w:after="200" w:line="276" w:lineRule="auto"/>
      <w:ind w:left="720"/>
      <w:contextualSpacing/>
    </w:pPr>
  </w:style>
  <w:style w:type="paragraph" w:customStyle="1" w:styleId="EMEAEnBodyText">
    <w:name w:val="EMEA En Body Text"/>
    <w:basedOn w:val="prastasis"/>
    <w:rsid w:val="00A025EC"/>
    <w:pPr>
      <w:snapToGrid w:val="0"/>
      <w:spacing w:before="120" w:after="120" w:line="240" w:lineRule="auto"/>
      <w:jc w:val="both"/>
    </w:pPr>
    <w:rPr>
      <w:rFonts w:ascii="Times New Roman" w:eastAsia="Times New Roman" w:hAnsi="Times New Roman" w:cs="Times New Roman"/>
      <w:szCs w:val="20"/>
    </w:rPr>
  </w:style>
  <w:style w:type="paragraph" w:customStyle="1" w:styleId="AHeader1">
    <w:name w:val="AHeader 1"/>
    <w:basedOn w:val="prastasis"/>
    <w:rsid w:val="00A025EC"/>
    <w:pPr>
      <w:numPr>
        <w:numId w:val="1"/>
      </w:numPr>
      <w:snapToGrid w:val="0"/>
      <w:spacing w:after="120" w:line="240" w:lineRule="auto"/>
    </w:pPr>
    <w:rPr>
      <w:rFonts w:ascii="Arial" w:eastAsia="Times New Roman" w:hAnsi="Arial" w:cs="Arial"/>
      <w:b/>
      <w:bCs/>
      <w:sz w:val="24"/>
      <w:szCs w:val="20"/>
      <w:lang w:val="lt-LT"/>
    </w:rPr>
  </w:style>
  <w:style w:type="paragraph" w:customStyle="1" w:styleId="AHeader2">
    <w:name w:val="AHeader 2"/>
    <w:basedOn w:val="AHeader1"/>
    <w:rsid w:val="00A025EC"/>
    <w:pPr>
      <w:numPr>
        <w:ilvl w:val="1"/>
      </w:numPr>
    </w:pPr>
    <w:rPr>
      <w:sz w:val="22"/>
    </w:rPr>
  </w:style>
  <w:style w:type="paragraph" w:customStyle="1" w:styleId="AHeader3">
    <w:name w:val="AHeader 3"/>
    <w:basedOn w:val="AHeader2"/>
    <w:rsid w:val="00A025EC"/>
    <w:pPr>
      <w:numPr>
        <w:ilvl w:val="2"/>
      </w:numPr>
    </w:pPr>
  </w:style>
  <w:style w:type="paragraph" w:customStyle="1" w:styleId="AHeader2abc">
    <w:name w:val="AHeader 2 abc"/>
    <w:basedOn w:val="AHeader3"/>
    <w:rsid w:val="00A025EC"/>
    <w:pPr>
      <w:numPr>
        <w:ilvl w:val="3"/>
      </w:numPr>
      <w:jc w:val="both"/>
    </w:pPr>
    <w:rPr>
      <w:b w:val="0"/>
      <w:bCs w:val="0"/>
    </w:rPr>
  </w:style>
  <w:style w:type="paragraph" w:customStyle="1" w:styleId="AHeader3abc">
    <w:name w:val="AHeader 3 abc"/>
    <w:basedOn w:val="AHeader2abc"/>
    <w:rsid w:val="00A025EC"/>
    <w:pPr>
      <w:numPr>
        <w:ilvl w:val="4"/>
      </w:numPr>
    </w:pPr>
  </w:style>
  <w:style w:type="paragraph" w:customStyle="1" w:styleId="Para0s">
    <w:name w:val="Para:0:s"/>
    <w:basedOn w:val="prastasis"/>
    <w:rsid w:val="00A025EC"/>
    <w:pPr>
      <w:snapToGrid w:val="0"/>
      <w:spacing w:after="220" w:line="240" w:lineRule="auto"/>
    </w:pPr>
    <w:rPr>
      <w:rFonts w:ascii="Times New Roman" w:eastAsia="Times New Roman" w:hAnsi="Times New Roman" w:cs="Times New Roman"/>
      <w:sz w:val="24"/>
      <w:szCs w:val="20"/>
    </w:rPr>
  </w:style>
  <w:style w:type="paragraph" w:customStyle="1" w:styleId="Bullet0dKT">
    <w:name w:val="Bullet:0:d:KT"/>
    <w:basedOn w:val="prastasis"/>
    <w:rsid w:val="00A025EC"/>
    <w:pPr>
      <w:keepNext/>
      <w:keepLines/>
      <w:numPr>
        <w:numId w:val="2"/>
      </w:numPr>
      <w:snapToGrid w:val="0"/>
      <w:spacing w:before="40" w:after="220" w:line="240" w:lineRule="auto"/>
    </w:pPr>
    <w:rPr>
      <w:rFonts w:ascii="Helvetica" w:eastAsia="Times New Roman" w:hAnsi="Helvetica" w:cs="Times New Roman"/>
      <w:szCs w:val="20"/>
    </w:rPr>
  </w:style>
  <w:style w:type="paragraph" w:customStyle="1" w:styleId="Table90">
    <w:name w:val="Table9:0"/>
    <w:basedOn w:val="prastasis"/>
    <w:rsid w:val="00A025EC"/>
    <w:pPr>
      <w:keepNext/>
      <w:snapToGrid w:val="0"/>
      <w:spacing w:before="60" w:after="60" w:line="240" w:lineRule="auto"/>
    </w:pPr>
    <w:rPr>
      <w:rFonts w:ascii="Helvetica" w:eastAsia="Times New Roman" w:hAnsi="Helvetica" w:cs="Times New Roman"/>
      <w:sz w:val="18"/>
      <w:szCs w:val="20"/>
    </w:rPr>
  </w:style>
  <w:style w:type="paragraph" w:customStyle="1" w:styleId="ParaKT0sb">
    <w:name w:val="ParaKT:0:sb"/>
    <w:basedOn w:val="prastasis"/>
    <w:next w:val="Para0s"/>
    <w:rsid w:val="00A025EC"/>
    <w:pPr>
      <w:keepNext/>
      <w:keepLines/>
      <w:snapToGrid w:val="0"/>
      <w:spacing w:after="220" w:line="240" w:lineRule="auto"/>
    </w:pPr>
    <w:rPr>
      <w:rFonts w:ascii="Times New Roman" w:eastAsia="Times New Roman" w:hAnsi="Times New Roman" w:cs="Times New Roman"/>
      <w:b/>
      <w:sz w:val="24"/>
      <w:szCs w:val="20"/>
    </w:rPr>
  </w:style>
  <w:style w:type="paragraph" w:customStyle="1" w:styleId="Para0sb">
    <w:name w:val="Para:0:sb"/>
    <w:basedOn w:val="Para0s"/>
    <w:rsid w:val="00A025EC"/>
    <w:rPr>
      <w:b/>
      <w:bCs/>
      <w:szCs w:val="24"/>
    </w:rPr>
  </w:style>
  <w:style w:type="paragraph" w:customStyle="1" w:styleId="Smalltext120b">
    <w:name w:val="Smalltext12:0:b"/>
    <w:basedOn w:val="prastasis"/>
    <w:rsid w:val="00A025EC"/>
    <w:pPr>
      <w:snapToGrid w:val="0"/>
      <w:spacing w:after="0" w:line="240" w:lineRule="auto"/>
    </w:pPr>
    <w:rPr>
      <w:rFonts w:ascii="Times New Roman" w:eastAsia="Times New Roman" w:hAnsi="Times New Roman" w:cs="Times New Roman"/>
      <w:b/>
      <w:sz w:val="24"/>
      <w:szCs w:val="20"/>
    </w:rPr>
  </w:style>
  <w:style w:type="paragraph" w:customStyle="1" w:styleId="1Style">
    <w:name w:val="#1 Style"/>
    <w:rsid w:val="00A025EC"/>
    <w:pPr>
      <w:snapToGrid w:val="0"/>
      <w:spacing w:after="220" w:line="240" w:lineRule="auto"/>
    </w:pPr>
    <w:rPr>
      <w:rFonts w:ascii="Times New Roman" w:eastAsia="Times New Roman" w:hAnsi="Times New Roman" w:cs="Times New Roman"/>
      <w:sz w:val="24"/>
      <w:szCs w:val="24"/>
    </w:rPr>
  </w:style>
  <w:style w:type="paragraph" w:customStyle="1" w:styleId="GlobalBayerBodyText">
    <w:name w:val="Global Bayer Body Text"/>
    <w:basedOn w:val="prastasis"/>
    <w:rsid w:val="00A025EC"/>
    <w:pPr>
      <w:tabs>
        <w:tab w:val="left" w:pos="11174"/>
        <w:tab w:val="left" w:pos="15142"/>
      </w:tabs>
      <w:suppressAutoHyphens/>
      <w:snapToGrid w:val="0"/>
      <w:spacing w:before="120" w:after="240" w:line="240" w:lineRule="auto"/>
    </w:pPr>
    <w:rPr>
      <w:rFonts w:ascii="Arial" w:eastAsia="Times New Roman" w:hAnsi="Arial" w:cs="Arial"/>
      <w:sz w:val="20"/>
      <w:szCs w:val="20"/>
    </w:rPr>
  </w:style>
  <w:style w:type="paragraph" w:customStyle="1" w:styleId="GlobalBayerHeading2">
    <w:name w:val="Global Bayer Heading 2"/>
    <w:basedOn w:val="Antrat2"/>
    <w:next w:val="prastasis"/>
    <w:rsid w:val="00A025EC"/>
    <w:pPr>
      <w:tabs>
        <w:tab w:val="clear" w:pos="567"/>
      </w:tabs>
      <w:spacing w:after="120" w:line="240" w:lineRule="auto"/>
      <w:jc w:val="both"/>
    </w:pPr>
    <w:rPr>
      <w:rFonts w:ascii="Arial" w:hAnsi="Arial"/>
      <w:i w:val="0"/>
      <w:lang w:val="en-US"/>
    </w:rPr>
  </w:style>
  <w:style w:type="paragraph" w:customStyle="1" w:styleId="Table100">
    <w:name w:val="Table10:0"/>
    <w:basedOn w:val="prastasis"/>
    <w:rsid w:val="00A025EC"/>
    <w:pPr>
      <w:keepNext/>
      <w:snapToGrid w:val="0"/>
      <w:spacing w:before="60" w:after="60" w:line="240" w:lineRule="auto"/>
    </w:pPr>
    <w:rPr>
      <w:rFonts w:ascii="Times New Roman" w:eastAsia="Times New Roman" w:hAnsi="Times New Roman" w:cs="Times New Roman"/>
      <w:sz w:val="20"/>
      <w:szCs w:val="20"/>
    </w:rPr>
  </w:style>
  <w:style w:type="paragraph" w:customStyle="1" w:styleId="Bullet0s">
    <w:name w:val="Bullet:0:s"/>
    <w:basedOn w:val="1Style"/>
    <w:rsid w:val="00A025EC"/>
    <w:pPr>
      <w:numPr>
        <w:numId w:val="3"/>
      </w:numPr>
      <w:spacing w:before="40" w:after="40"/>
    </w:pPr>
    <w:rPr>
      <w:szCs w:val="20"/>
    </w:rPr>
  </w:style>
  <w:style w:type="paragraph" w:customStyle="1" w:styleId="ParaKT0s">
    <w:name w:val="ParaKT:0:s"/>
    <w:basedOn w:val="Para0s"/>
    <w:next w:val="Para0s"/>
    <w:rsid w:val="00A025EC"/>
    <w:pPr>
      <w:keepNext/>
      <w:keepLines/>
    </w:pPr>
    <w:rPr>
      <w:szCs w:val="24"/>
    </w:rPr>
  </w:style>
  <w:style w:type="paragraph" w:customStyle="1" w:styleId="Xspace40">
    <w:name w:val="Xspace4:0"/>
    <w:basedOn w:val="prastasis"/>
    <w:rsid w:val="00A025EC"/>
    <w:pPr>
      <w:snapToGrid w:val="0"/>
      <w:spacing w:after="0" w:line="240" w:lineRule="auto"/>
    </w:pPr>
    <w:rPr>
      <w:rFonts w:ascii="Times New Roman" w:eastAsia="Times New Roman" w:hAnsi="Times New Roman" w:cs="Times New Roman"/>
      <w:sz w:val="8"/>
      <w:szCs w:val="8"/>
    </w:rPr>
  </w:style>
  <w:style w:type="character" w:customStyle="1" w:styleId="BTEMEASMCAChar">
    <w:name w:val="BT EMEA_SMCA Char"/>
    <w:basedOn w:val="Numatytasispastraiposriftas"/>
    <w:link w:val="BTEMEASMCA"/>
    <w:locked/>
    <w:rsid w:val="00A025EC"/>
    <w:rPr>
      <w:rFonts w:ascii="Times New Roman" w:eastAsia="Times New Roman" w:hAnsi="Times New Roman" w:cs="Times New Roman"/>
      <w:noProof/>
    </w:rPr>
  </w:style>
  <w:style w:type="paragraph" w:customStyle="1" w:styleId="BTEMEASMCA">
    <w:name w:val="BT EMEA_SMCA"/>
    <w:basedOn w:val="prastasis"/>
    <w:link w:val="BTEMEASMCAChar"/>
    <w:autoRedefine/>
    <w:rsid w:val="00A025EC"/>
    <w:pPr>
      <w:spacing w:after="0" w:line="240" w:lineRule="auto"/>
    </w:pPr>
    <w:rPr>
      <w:rFonts w:ascii="Times New Roman" w:eastAsia="Times New Roman" w:hAnsi="Times New Roman" w:cs="Times New Roman"/>
      <w:noProof/>
    </w:rPr>
  </w:style>
  <w:style w:type="paragraph" w:customStyle="1" w:styleId="berschrift10">
    <w:name w:val="Überschrift 10"/>
    <w:basedOn w:val="Antrat9"/>
    <w:rsid w:val="00A025EC"/>
    <w:pPr>
      <w:tabs>
        <w:tab w:val="clear" w:pos="567"/>
        <w:tab w:val="num" w:pos="726"/>
      </w:tabs>
      <w:spacing w:before="20" w:after="120" w:line="240" w:lineRule="auto"/>
      <w:ind w:left="726" w:hanging="726"/>
      <w:jc w:val="left"/>
      <w:outlineLvl w:val="9"/>
    </w:pPr>
    <w:rPr>
      <w:rFonts w:ascii="Helvetica" w:hAnsi="Helvetica"/>
      <w:b w:val="0"/>
      <w:i w:val="0"/>
      <w:szCs w:val="22"/>
      <w:u w:val="single"/>
      <w:lang w:val="en-US" w:eastAsia="lt-LT"/>
    </w:rPr>
  </w:style>
  <w:style w:type="character" w:customStyle="1" w:styleId="TTEMEASMCAChar">
    <w:name w:val="TT EMEA_SMCA Char"/>
    <w:basedOn w:val="Numatytasispastraiposriftas"/>
    <w:link w:val="TTEMEASMCA"/>
    <w:locked/>
    <w:rsid w:val="00A025EC"/>
    <w:rPr>
      <w:rFonts w:ascii="Times New Roman" w:eastAsia="Times New Roman" w:hAnsi="Times New Roman" w:cs="Times New Roman"/>
      <w:b/>
      <w:caps/>
    </w:rPr>
  </w:style>
  <w:style w:type="paragraph" w:customStyle="1" w:styleId="TTEMEASMCA">
    <w:name w:val="TT EMEA_SMCA"/>
    <w:basedOn w:val="Antrat1"/>
    <w:link w:val="TTEMEASMCAChar"/>
    <w:autoRedefine/>
    <w:rsid w:val="00A025EC"/>
    <w:pPr>
      <w:snapToGrid/>
      <w:spacing w:before="0" w:after="0" w:line="240" w:lineRule="auto"/>
      <w:ind w:left="567" w:hanging="567"/>
      <w:jc w:val="center"/>
    </w:pPr>
    <w:rPr>
      <w:sz w:val="22"/>
      <w:szCs w:val="22"/>
    </w:rPr>
  </w:style>
  <w:style w:type="paragraph" w:customStyle="1" w:styleId="PI-2EMEASMCA">
    <w:name w:val="PI-2 EMEA_SMCA"/>
    <w:basedOn w:val="Antrat3"/>
    <w:autoRedefine/>
    <w:rsid w:val="00A025EC"/>
    <w:pPr>
      <w:snapToGrid/>
      <w:spacing w:before="0" w:after="0" w:line="240" w:lineRule="auto"/>
      <w:ind w:left="567" w:hanging="567"/>
    </w:pPr>
    <w:rPr>
      <w:sz w:val="22"/>
      <w:szCs w:val="22"/>
      <w:lang w:val="lt-LT"/>
    </w:rPr>
  </w:style>
  <w:style w:type="paragraph" w:customStyle="1" w:styleId="PI-1EMEASMCA">
    <w:name w:val="PI-1 EMEA_SMCA"/>
    <w:basedOn w:val="Antrat2"/>
    <w:autoRedefine/>
    <w:rsid w:val="00A025EC"/>
    <w:pPr>
      <w:snapToGrid/>
      <w:spacing w:before="0" w:after="0" w:line="240" w:lineRule="auto"/>
      <w:ind w:left="567" w:hanging="567"/>
    </w:pPr>
    <w:rPr>
      <w:rFonts w:ascii="Times New Roman" w:hAnsi="Times New Roman"/>
      <w:i w:val="0"/>
      <w:sz w:val="22"/>
      <w:szCs w:val="22"/>
    </w:rPr>
  </w:style>
  <w:style w:type="paragraph" w:customStyle="1" w:styleId="BTAnIIEMEASMCA">
    <w:name w:val="BT(AnII) EMEA_SMCA"/>
    <w:basedOn w:val="Debesliotekstas"/>
    <w:autoRedefine/>
    <w:rsid w:val="00A025EC"/>
    <w:pPr>
      <w:tabs>
        <w:tab w:val="clear" w:pos="567"/>
        <w:tab w:val="left" w:pos="1701"/>
      </w:tabs>
      <w:snapToGrid/>
      <w:spacing w:line="240" w:lineRule="auto"/>
      <w:ind w:left="1701" w:hanging="567"/>
    </w:pPr>
    <w:rPr>
      <w:rFonts w:cs="Tahoma"/>
      <w:b/>
      <w:sz w:val="22"/>
      <w:szCs w:val="22"/>
    </w:rPr>
  </w:style>
  <w:style w:type="paragraph" w:customStyle="1" w:styleId="BTuEMEASMCA">
    <w:name w:val="BT(u) EMEA_SMCA"/>
    <w:basedOn w:val="BTEMEASMCA"/>
    <w:autoRedefine/>
    <w:rsid w:val="00A025EC"/>
    <w:rPr>
      <w:u w:val="single"/>
    </w:rPr>
  </w:style>
  <w:style w:type="paragraph" w:customStyle="1" w:styleId="BTbEMEASMCA">
    <w:name w:val="BT(b) EMEA_SMCA"/>
    <w:basedOn w:val="BTEMEASMCA"/>
    <w:autoRedefine/>
    <w:rsid w:val="00A025EC"/>
    <w:rPr>
      <w:b/>
    </w:rPr>
  </w:style>
  <w:style w:type="character" w:customStyle="1" w:styleId="BTgEMEASMCAChar">
    <w:name w:val="BT(g) EMEA_SMCA Char"/>
    <w:basedOn w:val="BTEMEASMCAChar"/>
    <w:link w:val="BTgEMEASMCA"/>
    <w:locked/>
    <w:rsid w:val="00A025EC"/>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A025EC"/>
    <w:rPr>
      <w:i/>
      <w:color w:val="008000"/>
    </w:rPr>
  </w:style>
  <w:style w:type="paragraph" w:customStyle="1" w:styleId="Pataisymai1">
    <w:name w:val="Pataisymai1"/>
    <w:uiPriority w:val="99"/>
    <w:semiHidden/>
    <w:rsid w:val="00A025EC"/>
    <w:pPr>
      <w:snapToGrid w:val="0"/>
      <w:spacing w:after="0" w:line="240" w:lineRule="auto"/>
    </w:pPr>
    <w:rPr>
      <w:rFonts w:ascii="Times New Roman" w:eastAsia="Times New Roman" w:hAnsi="Times New Roman" w:cs="Times New Roman"/>
      <w:szCs w:val="20"/>
      <w:lang w:val="en-GB"/>
    </w:rPr>
  </w:style>
  <w:style w:type="paragraph" w:customStyle="1" w:styleId="Default">
    <w:name w:val="Default"/>
    <w:rsid w:val="00A025EC"/>
    <w:pPr>
      <w:autoSpaceDE w:val="0"/>
      <w:autoSpaceDN w:val="0"/>
      <w:adjustRightInd w:val="0"/>
      <w:spacing w:after="0" w:line="240" w:lineRule="auto"/>
    </w:pPr>
    <w:rPr>
      <w:rFonts w:ascii="Verdana" w:hAnsi="Verdana" w:cs="Verdana"/>
      <w:color w:val="000000"/>
      <w:sz w:val="24"/>
      <w:szCs w:val="24"/>
      <w:lang w:val="lt-LT"/>
    </w:rPr>
  </w:style>
  <w:style w:type="character" w:styleId="Puslapioinaosnuoroda">
    <w:name w:val="footnote reference"/>
    <w:basedOn w:val="Numatytasispastraiposriftas"/>
    <w:semiHidden/>
    <w:unhideWhenUsed/>
    <w:rsid w:val="00A025EC"/>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A025EC"/>
    <w:rPr>
      <w:rFonts w:ascii="Times New Roman" w:hAnsi="Times New Roman" w:cs="Times New Roman" w:hint="default"/>
      <w:sz w:val="16"/>
      <w:szCs w:val="16"/>
    </w:rPr>
  </w:style>
  <w:style w:type="character" w:styleId="Puslapionumeris">
    <w:name w:val="page number"/>
    <w:basedOn w:val="Numatytasispastraiposriftas"/>
    <w:unhideWhenUsed/>
    <w:rsid w:val="00A025EC"/>
    <w:rPr>
      <w:rFonts w:ascii="Times New Roman" w:hAnsi="Times New Roman" w:cs="Times New Roman" w:hint="default"/>
    </w:rPr>
  </w:style>
  <w:style w:type="character" w:styleId="Dokumentoinaosnumeris">
    <w:name w:val="endnote reference"/>
    <w:basedOn w:val="Numatytasispastraiposriftas"/>
    <w:semiHidden/>
    <w:unhideWhenUsed/>
    <w:rsid w:val="00A025EC"/>
    <w:rPr>
      <w:rFonts w:ascii="Times New Roman" w:hAnsi="Times New Roman" w:cs="Times New Roman" w:hint="default"/>
      <w:vertAlign w:val="superscript"/>
    </w:rPr>
  </w:style>
  <w:style w:type="character" w:customStyle="1" w:styleId="GlobalBayerBodyTextChar">
    <w:name w:val="Global Bayer Body Text Char"/>
    <w:basedOn w:val="Numatytasispastraiposriftas"/>
    <w:locked/>
    <w:rsid w:val="00A025EC"/>
    <w:rPr>
      <w:rFonts w:ascii="Arial" w:hAnsi="Arial" w:cs="Arial" w:hint="default"/>
      <w:lang w:val="en-US" w:bidi="ar-SA"/>
    </w:rPr>
  </w:style>
  <w:style w:type="character" w:customStyle="1" w:styleId="FormatInh8">
    <w:name w:val="FormatInh 8"/>
    <w:basedOn w:val="Numatytasispastraiposriftas"/>
    <w:semiHidden/>
    <w:rsid w:val="00A025EC"/>
    <w:rPr>
      <w:rFonts w:ascii="Times New Roman" w:hAnsi="Times New Roman" w:cs="Times New Roman" w:hint="default"/>
    </w:rPr>
  </w:style>
  <w:style w:type="character" w:customStyle="1" w:styleId="Para0sChar">
    <w:name w:val="Para:0:s Char"/>
    <w:basedOn w:val="Numatytasispastraiposriftas"/>
    <w:locked/>
    <w:rsid w:val="00A025EC"/>
    <w:rPr>
      <w:rFonts w:ascii="Times New Roman" w:hAnsi="Times New Roman" w:cs="Times New Roman" w:hint="default"/>
      <w:sz w:val="24"/>
      <w:lang w:val="en-US" w:bidi="ar-SA"/>
    </w:rPr>
  </w:style>
  <w:style w:type="character" w:customStyle="1" w:styleId="tw4winMark">
    <w:name w:val="tw4winMark"/>
    <w:rsid w:val="00A025EC"/>
    <w:rPr>
      <w:rFonts w:ascii="Courier New" w:hAnsi="Courier New" w:cs="Courier New" w:hint="default"/>
      <w:vanish/>
      <w:webHidden w:val="0"/>
      <w:color w:val="800080"/>
      <w:sz w:val="24"/>
      <w:vertAlign w:val="subscript"/>
      <w:specVanish w:val="0"/>
    </w:rPr>
  </w:style>
  <w:style w:type="character" w:customStyle="1" w:styleId="tw4winError">
    <w:name w:val="tw4winError"/>
    <w:rsid w:val="00A025EC"/>
    <w:rPr>
      <w:rFonts w:ascii="Courier New" w:hAnsi="Courier New" w:cs="Courier New" w:hint="default"/>
      <w:color w:val="00FF00"/>
      <w:sz w:val="40"/>
    </w:rPr>
  </w:style>
  <w:style w:type="character" w:customStyle="1" w:styleId="tw4winTerm">
    <w:name w:val="tw4winTerm"/>
    <w:rsid w:val="00A025EC"/>
    <w:rPr>
      <w:color w:val="0000FF"/>
    </w:rPr>
  </w:style>
  <w:style w:type="character" w:customStyle="1" w:styleId="tw4winPopup">
    <w:name w:val="tw4winPopup"/>
    <w:rsid w:val="00A025EC"/>
    <w:rPr>
      <w:rFonts w:ascii="Courier New" w:hAnsi="Courier New" w:cs="Courier New" w:hint="default"/>
      <w:noProof/>
      <w:color w:val="008000"/>
    </w:rPr>
  </w:style>
  <w:style w:type="character" w:customStyle="1" w:styleId="tw4winJump">
    <w:name w:val="tw4winJump"/>
    <w:rsid w:val="00A025EC"/>
    <w:rPr>
      <w:rFonts w:ascii="Courier New" w:hAnsi="Courier New" w:cs="Courier New" w:hint="default"/>
      <w:noProof/>
      <w:color w:val="008080"/>
    </w:rPr>
  </w:style>
  <w:style w:type="character" w:customStyle="1" w:styleId="tw4winExternal">
    <w:name w:val="tw4winExternal"/>
    <w:rsid w:val="00A025EC"/>
    <w:rPr>
      <w:rFonts w:ascii="Courier New" w:hAnsi="Courier New" w:cs="Courier New" w:hint="default"/>
      <w:noProof/>
      <w:color w:val="808080"/>
    </w:rPr>
  </w:style>
  <w:style w:type="character" w:customStyle="1" w:styleId="tw4winInternal">
    <w:name w:val="tw4winInternal"/>
    <w:rsid w:val="00A025EC"/>
    <w:rPr>
      <w:rFonts w:ascii="Courier New" w:hAnsi="Courier New" w:cs="Courier New" w:hint="default"/>
      <w:noProof/>
      <w:color w:val="FF0000"/>
    </w:rPr>
  </w:style>
  <w:style w:type="character" w:customStyle="1" w:styleId="DONOTTRANSLATE">
    <w:name w:val="DO_NOT_TRANSLATE"/>
    <w:rsid w:val="00A025EC"/>
    <w:rPr>
      <w:rFonts w:ascii="Courier New" w:hAnsi="Courier New" w:cs="Courier New" w:hint="default"/>
      <w:noProof/>
      <w:color w:val="800000"/>
    </w:rPr>
  </w:style>
  <w:style w:type="table" w:styleId="Lentelstinklelis">
    <w:name w:val="Table Grid"/>
    <w:basedOn w:val="prastojilentel"/>
    <w:rsid w:val="00A025EC"/>
    <w:pPr>
      <w:tabs>
        <w:tab w:val="left" w:pos="567"/>
      </w:tabs>
      <w:snapToGrid w:val="0"/>
      <w:spacing w:after="0" w:line="26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25EC"/>
    <w:pPr>
      <w:spacing w:after="0" w:line="240" w:lineRule="auto"/>
    </w:pPr>
  </w:style>
  <w:style w:type="numbering" w:customStyle="1" w:styleId="NoList11">
    <w:name w:val="No List11"/>
    <w:next w:val="Sraonra"/>
    <w:semiHidden/>
    <w:rsid w:val="00A0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32103</Words>
  <Characters>18300</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Buga</dc:creator>
  <cp:keywords/>
  <dc:description/>
  <cp:lastModifiedBy>Albina Burkauskaitė</cp:lastModifiedBy>
  <cp:revision>2</cp:revision>
  <dcterms:created xsi:type="dcterms:W3CDTF">2020-05-26T06:09:00Z</dcterms:created>
  <dcterms:modified xsi:type="dcterms:W3CDTF">2020-05-26T06:09:00Z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elena.petruskeviciene@bayer.com</vt:lpwstr>
  </property>
  <property fmtid="{D5CDD505-2E9C-101B-9397-08002B2CF9AE}" pid="5" name="MSIP_Label_7f850223-87a8-40c3-9eb2-432606efca2a_SetDate">
    <vt:lpwstr>2020-04-24T09:44:49.3325768Z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Manual</vt:lpwstr>
  </property>
  <property fmtid="{D5CDD505-2E9C-101B-9397-08002B2CF9AE}" pid="9" name="Sensitivity">
    <vt:lpwstr>NO CLASSIFICATION</vt:lpwstr>
  </property>
</Properties>
</file>