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45B" w:rsidRPr="00A025EC" w:rsidRDefault="0042245B" w:rsidP="0042245B">
      <w:pPr>
        <w:tabs>
          <w:tab w:val="left" w:pos="567"/>
          <w:tab w:val="left" w:pos="708"/>
        </w:tabs>
        <w:spacing w:after="0" w:line="240" w:lineRule="auto"/>
        <w:jc w:val="center"/>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Pakuotės lapelis: informacija vartotojui</w:t>
      </w:r>
    </w:p>
    <w:p w:rsidR="0042245B" w:rsidRPr="00A025EC" w:rsidRDefault="0042245B" w:rsidP="0042245B">
      <w:pPr>
        <w:tabs>
          <w:tab w:val="left" w:pos="567"/>
          <w:tab w:val="left" w:pos="708"/>
        </w:tabs>
        <w:spacing w:after="0" w:line="240" w:lineRule="auto"/>
        <w:jc w:val="center"/>
        <w:outlineLvl w:val="0"/>
        <w:rPr>
          <w:rFonts w:ascii="Times New Roman" w:eastAsia="Times New Roman" w:hAnsi="Times New Roman" w:cs="Times New Roman"/>
          <w:b/>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jc w:val="center"/>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2 mg tabletės</w:t>
      </w:r>
    </w:p>
    <w:p w:rsidR="0042245B" w:rsidRPr="00A025EC" w:rsidRDefault="0042245B" w:rsidP="0042245B">
      <w:pPr>
        <w:numPr>
          <w:ilvl w:val="12"/>
          <w:numId w:val="0"/>
        </w:numPr>
        <w:tabs>
          <w:tab w:val="left" w:pos="567"/>
          <w:tab w:val="left" w:pos="708"/>
        </w:tabs>
        <w:spacing w:after="0" w:line="240" w:lineRule="auto"/>
        <w:jc w:val="center"/>
        <w:rPr>
          <w:rFonts w:ascii="Times New Roman" w:eastAsia="Times New Roman" w:hAnsi="Times New Roman" w:cs="Times New Roman"/>
          <w:noProof/>
          <w:snapToGrid w:val="0"/>
          <w:szCs w:val="24"/>
          <w:lang w:val="lt-LT"/>
        </w:rPr>
      </w:pPr>
      <w:proofErr w:type="spellStart"/>
      <w:r>
        <w:rPr>
          <w:rFonts w:ascii="Times New Roman" w:eastAsia="Times New Roman" w:hAnsi="Times New Roman" w:cs="Times New Roman"/>
          <w:snapToGrid w:val="0"/>
          <w:szCs w:val="24"/>
          <w:lang w:val="lt-LT"/>
        </w:rPr>
        <w:t>d</w:t>
      </w:r>
      <w:r w:rsidRPr="00A025EC">
        <w:rPr>
          <w:rFonts w:ascii="Times New Roman" w:eastAsia="Times New Roman" w:hAnsi="Times New Roman" w:cs="Times New Roman"/>
          <w:snapToGrid w:val="0"/>
          <w:szCs w:val="24"/>
          <w:lang w:val="lt-LT"/>
        </w:rPr>
        <w:t>ienogestas</w:t>
      </w:r>
      <w:proofErr w:type="spellEnd"/>
    </w:p>
    <w:p w:rsidR="0042245B" w:rsidRPr="00A025EC" w:rsidRDefault="0042245B" w:rsidP="0042245B">
      <w:pPr>
        <w:tabs>
          <w:tab w:val="left" w:pos="567"/>
          <w:tab w:val="left" w:pos="708"/>
        </w:tabs>
        <w:spacing w:after="0" w:line="240" w:lineRule="auto"/>
        <w:jc w:val="center"/>
        <w:rPr>
          <w:rFonts w:ascii="Times New Roman" w:eastAsia="Times New Roman" w:hAnsi="Times New Roman" w:cs="Times New Roman"/>
          <w:noProof/>
          <w:snapToGrid w:val="0"/>
          <w:szCs w:val="24"/>
          <w:lang w:val="lt-LT"/>
        </w:rPr>
      </w:pPr>
    </w:p>
    <w:p w:rsidR="0042245B" w:rsidRPr="00A025EC" w:rsidRDefault="0042245B" w:rsidP="0042245B">
      <w:pPr>
        <w:tabs>
          <w:tab w:val="left" w:pos="0"/>
          <w:tab w:val="left" w:pos="142"/>
        </w:tabs>
        <w:suppressAutoHyphen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Atidžiai perskaitykite visą šį lapelį, prieš pradėdami vartoti vaistą,</w:t>
      </w:r>
      <w:r w:rsidRPr="00A025EC">
        <w:rPr>
          <w:rFonts w:ascii="Times New Roman" w:eastAsia="Times New Roman" w:hAnsi="Times New Roman" w:cs="Times New Roman"/>
          <w:b/>
          <w:noProof/>
          <w:snapToGrid w:val="0"/>
          <w:szCs w:val="24"/>
          <w:lang w:val="lt-LT"/>
        </w:rPr>
        <w:t xml:space="preserve"> nes </w:t>
      </w:r>
      <w:r w:rsidRPr="00A025EC">
        <w:rPr>
          <w:rFonts w:ascii="Times New Roman" w:eastAsia="Times New Roman" w:hAnsi="Times New Roman" w:cs="Times New Roman"/>
          <w:b/>
          <w:snapToGrid w:val="0"/>
          <w:szCs w:val="24"/>
          <w:lang w:val="lt-LT"/>
        </w:rPr>
        <w:t>jame pateikiama Jums svarbi informacija.</w:t>
      </w:r>
    </w:p>
    <w:p w:rsidR="0042245B" w:rsidRPr="00A025EC" w:rsidRDefault="0042245B" w:rsidP="0042245B">
      <w:pPr>
        <w:numPr>
          <w:ilvl w:val="0"/>
          <w:numId w:val="1"/>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Neišmeskite šio lapelio,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nes vėl gali prireikti jį perskaityti.</w:t>
      </w:r>
    </w:p>
    <w:p w:rsidR="0042245B" w:rsidRPr="00A025EC" w:rsidRDefault="0042245B" w:rsidP="0042245B">
      <w:pPr>
        <w:numPr>
          <w:ilvl w:val="0"/>
          <w:numId w:val="1"/>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kiltų daugiau klausimų, kreipkitės į gydytoją arba vaistininką.</w:t>
      </w:r>
    </w:p>
    <w:p w:rsidR="0042245B" w:rsidRPr="00A025EC" w:rsidRDefault="0042245B" w:rsidP="0042245B">
      <w:pPr>
        <w:numPr>
          <w:ilvl w:val="0"/>
          <w:numId w:val="1"/>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Šis vaistas skirtas tik Jums,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todėl kitiems žmonėms jo duoti negalima.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Vaistas gali jiems pakenkti (net tiems, kurių ligos požymiai yra tokie patys kaip Jūsų).</w:t>
      </w:r>
    </w:p>
    <w:p w:rsidR="0042245B" w:rsidRPr="00A025EC" w:rsidRDefault="0042245B" w:rsidP="0042245B">
      <w:pPr>
        <w:numPr>
          <w:ilvl w:val="0"/>
          <w:numId w:val="1"/>
        </w:numPr>
        <w:tabs>
          <w:tab w:val="left" w:pos="567"/>
          <w:tab w:val="left" w:pos="708"/>
        </w:tabs>
        <w:spacing w:after="0" w:line="240" w:lineRule="auto"/>
        <w:ind w:left="567"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pasireiškė šalutinis poveikis (net jeigu jis šiame lapelyje nenurodytas), kreipkitės į gydytoją arba vaistininką.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Žr. 4 skyrių.</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Apie ką rašoma šiame lapelyje?</w:t>
      </w: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1.</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 xml:space="preserve">Kas yra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ir kam jis vartojamas</w:t>
      </w:r>
    </w:p>
    <w:p w:rsidR="0042245B" w:rsidRPr="00A025EC" w:rsidRDefault="0042245B" w:rsidP="0042245B">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2.</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 xml:space="preserve">Kas žinotina prieš vartojant </w:t>
      </w:r>
      <w:proofErr w:type="spellStart"/>
      <w:r w:rsidRPr="00A025EC">
        <w:rPr>
          <w:rFonts w:ascii="Times New Roman" w:eastAsia="Times New Roman" w:hAnsi="Times New Roman" w:cs="Times New Roman"/>
          <w:snapToGrid w:val="0"/>
          <w:szCs w:val="24"/>
          <w:lang w:val="lt-LT"/>
        </w:rPr>
        <w:t>Visannette</w:t>
      </w:r>
      <w:proofErr w:type="spellEnd"/>
    </w:p>
    <w:p w:rsidR="0042245B" w:rsidRPr="00A025EC" w:rsidRDefault="0042245B" w:rsidP="0042245B">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3.</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 xml:space="preserve">Kaip vartoti </w:t>
      </w:r>
      <w:proofErr w:type="spellStart"/>
      <w:r w:rsidRPr="00A025EC">
        <w:rPr>
          <w:rFonts w:ascii="Times New Roman" w:eastAsia="Times New Roman" w:hAnsi="Times New Roman" w:cs="Times New Roman"/>
          <w:snapToGrid w:val="0"/>
          <w:szCs w:val="24"/>
          <w:lang w:val="lt-LT"/>
        </w:rPr>
        <w:t>Visannette</w:t>
      </w:r>
      <w:proofErr w:type="spellEnd"/>
    </w:p>
    <w:p w:rsidR="0042245B" w:rsidRPr="00A025EC" w:rsidRDefault="0042245B" w:rsidP="0042245B">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4.</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Galimas šalutinis poveikis</w:t>
      </w:r>
    </w:p>
    <w:p w:rsidR="0042245B" w:rsidRPr="00A025EC" w:rsidRDefault="0042245B" w:rsidP="0042245B">
      <w:pPr>
        <w:numPr>
          <w:ilvl w:val="0"/>
          <w:numId w:val="2"/>
        </w:numPr>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Kaip laikyti </w:t>
      </w:r>
      <w:proofErr w:type="spellStart"/>
      <w:r w:rsidRPr="00A025EC">
        <w:rPr>
          <w:rFonts w:ascii="Times New Roman" w:eastAsia="Times New Roman" w:hAnsi="Times New Roman" w:cs="Times New Roman"/>
          <w:snapToGrid w:val="0"/>
          <w:szCs w:val="24"/>
          <w:lang w:val="lt-LT"/>
        </w:rPr>
        <w:t>Visannette</w:t>
      </w:r>
      <w:proofErr w:type="spellEnd"/>
    </w:p>
    <w:p w:rsidR="0042245B" w:rsidRPr="00A025EC" w:rsidRDefault="0042245B" w:rsidP="0042245B">
      <w:p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6.</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Pakuotės turinys ir kita informacija</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1.</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w:t>
      </w:r>
      <w:r w:rsidRPr="00A025EC">
        <w:rPr>
          <w:rFonts w:ascii="Times New Roman" w:eastAsia="Times New Roman" w:hAnsi="Times New Roman" w:cs="Times New Roman"/>
          <w:b/>
          <w:snapToGrid w:val="0"/>
          <w:szCs w:val="24"/>
          <w:lang w:val="lt-LT"/>
        </w:rPr>
        <w:t>as</w:t>
      </w:r>
      <w:r w:rsidRPr="00A025EC">
        <w:rPr>
          <w:rFonts w:ascii="Times New Roman" w:eastAsia="Times New Roman" w:hAnsi="Times New Roman" w:cs="Times New Roman"/>
          <w:b/>
          <w:caps/>
          <w:snapToGrid w:val="0"/>
          <w:szCs w:val="24"/>
          <w:lang w:val="lt-LT"/>
        </w:rPr>
        <w:t xml:space="preserve"> </w:t>
      </w:r>
      <w:r w:rsidRPr="00A025EC">
        <w:rPr>
          <w:rFonts w:ascii="Times New Roman" w:eastAsia="Times New Roman" w:hAnsi="Times New Roman" w:cs="Times New Roman"/>
          <w:b/>
          <w:snapToGrid w:val="0"/>
          <w:szCs w:val="24"/>
          <w:lang w:val="lt-LT"/>
        </w:rPr>
        <w:t xml:space="preserve">yra </w:t>
      </w: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kam jis vartojamas</w:t>
      </w:r>
    </w:p>
    <w:p w:rsidR="0042245B" w:rsidRPr="00A025EC" w:rsidRDefault="0042245B" w:rsidP="0042245B">
      <w:p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 tai preparatas, skirtas gydyti endometriozei (skausmingiems simptomams, kurie atsiranda dėl ne gimdoje susidarančių gimdos gleivinės audinių).</w:t>
      </w:r>
      <w:r w:rsidRPr="00A025EC">
        <w:rPr>
          <w:rFonts w:ascii="Times New Roman" w:eastAsia="Times New Roman" w:hAnsi="Times New Roman" w:cs="Times New Roman"/>
          <w:noProof/>
          <w:snapToGrid w:val="0"/>
          <w:szCs w:val="24"/>
          <w:lang w:val="lt-LT"/>
        </w:rPr>
        <w:t xml:space="preserve">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sudėtyje yra hormono − </w:t>
      </w:r>
      <w:proofErr w:type="spellStart"/>
      <w:r w:rsidRPr="00A025EC">
        <w:rPr>
          <w:rFonts w:ascii="Times New Roman" w:eastAsia="Times New Roman" w:hAnsi="Times New Roman" w:cs="Times New Roman"/>
          <w:snapToGrid w:val="0"/>
          <w:szCs w:val="24"/>
          <w:lang w:val="lt-LT"/>
        </w:rPr>
        <w:t>progestogeno</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dienogesto</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2.</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w:t>
      </w:r>
      <w:r w:rsidRPr="00A025EC">
        <w:rPr>
          <w:rFonts w:ascii="Times New Roman" w:eastAsia="Times New Roman" w:hAnsi="Times New Roman" w:cs="Times New Roman"/>
          <w:b/>
          <w:snapToGrid w:val="0"/>
          <w:szCs w:val="24"/>
          <w:lang w:val="lt-LT"/>
        </w:rPr>
        <w:t xml:space="preserve">as žinotina prieš vartojant </w:t>
      </w:r>
      <w:proofErr w:type="spellStart"/>
      <w:r w:rsidRPr="00A025EC">
        <w:rPr>
          <w:rFonts w:ascii="Times New Roman" w:eastAsia="Times New Roman" w:hAnsi="Times New Roman" w:cs="Times New Roman"/>
          <w:b/>
          <w:snapToGrid w:val="0"/>
          <w:szCs w:val="24"/>
          <w:lang w:val="lt-LT"/>
        </w:rPr>
        <w:t>Visannette</w:t>
      </w:r>
      <w:proofErr w:type="spellEnd"/>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outlineLvl w:val="0"/>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vartoti negalima, jeigu:</w:t>
      </w:r>
    </w:p>
    <w:p w:rsidR="0042245B" w:rsidRPr="00A025EC" w:rsidRDefault="0042245B" w:rsidP="0042245B">
      <w:pPr>
        <w:numPr>
          <w:ilvl w:val="0"/>
          <w:numId w:val="3"/>
        </w:numPr>
        <w:tabs>
          <w:tab w:val="left" w:pos="567"/>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szCs w:val="24"/>
          <w:lang w:val="lt-LT"/>
        </w:rPr>
        <w:t xml:space="preserve">venose yra susidarę </w:t>
      </w:r>
      <w:r w:rsidRPr="00A025EC">
        <w:rPr>
          <w:rFonts w:ascii="Times New Roman" w:eastAsia="Times New Roman" w:hAnsi="Times New Roman" w:cs="Times New Roman"/>
          <w:b/>
          <w:snapToGrid w:val="0"/>
          <w:szCs w:val="24"/>
          <w:lang w:val="lt-LT"/>
        </w:rPr>
        <w:t xml:space="preserve">kraujo krešulių </w:t>
      </w:r>
      <w:r w:rsidRPr="00A025EC">
        <w:rPr>
          <w:rFonts w:ascii="Times New Roman" w:eastAsia="Times New Roman" w:hAnsi="Times New Roman" w:cs="Times New Roman"/>
          <w:snapToGrid w:val="0"/>
          <w:szCs w:val="24"/>
          <w:lang w:val="lt-LT"/>
        </w:rPr>
        <w:t>(</w:t>
      </w:r>
      <w:proofErr w:type="spellStart"/>
      <w:r w:rsidRPr="00A025EC">
        <w:rPr>
          <w:rFonts w:ascii="Times New Roman" w:eastAsia="Times New Roman" w:hAnsi="Times New Roman" w:cs="Times New Roman"/>
          <w:snapToGrid w:val="0"/>
          <w:szCs w:val="24"/>
          <w:lang w:val="lt-LT"/>
        </w:rPr>
        <w:t>tromboembolinis</w:t>
      </w:r>
      <w:proofErr w:type="spellEnd"/>
      <w:r w:rsidRPr="00A025EC">
        <w:rPr>
          <w:rFonts w:ascii="Times New Roman" w:eastAsia="Times New Roman" w:hAnsi="Times New Roman" w:cs="Times New Roman"/>
          <w:snapToGrid w:val="0"/>
          <w:szCs w:val="24"/>
          <w:lang w:val="lt-LT"/>
        </w:rPr>
        <w:t xml:space="preserve"> sutrikimas).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Jis gali pasireikšti, pvz., kojų kraujagyslėse (giliųjų venų trombozė) arba plaučiuose (plaučių embolija).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žr. toliau „</w:t>
      </w:r>
      <w:proofErr w:type="spellStart"/>
      <w:r w:rsidRPr="00A025EC">
        <w:rPr>
          <w:rFonts w:ascii="Times New Roman" w:eastAsia="Calibri" w:hAnsi="Times New Roman" w:cs="Times New Roman"/>
          <w:i/>
          <w:lang w:val="lt-LT"/>
        </w:rPr>
        <w:t>Visannette</w:t>
      </w:r>
      <w:proofErr w:type="spellEnd"/>
      <w:r w:rsidRPr="00A025EC">
        <w:rPr>
          <w:rFonts w:ascii="Times New Roman" w:eastAsia="Calibri" w:hAnsi="Times New Roman" w:cs="Times New Roman"/>
          <w:i/>
          <w:lang w:val="lt-LT"/>
        </w:rPr>
        <w:t xml:space="preserve"> ir venų trombozė</w:t>
      </w:r>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4"/>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arba kada nors sirgote </w:t>
      </w:r>
      <w:r w:rsidRPr="00A025EC">
        <w:rPr>
          <w:rFonts w:ascii="Times New Roman" w:eastAsia="Times New Roman" w:hAnsi="Times New Roman" w:cs="Times New Roman"/>
          <w:b/>
          <w:snapToGrid w:val="0"/>
          <w:szCs w:val="24"/>
          <w:lang w:val="lt-LT"/>
        </w:rPr>
        <w:t>sunkia arterijų liga</w:t>
      </w:r>
      <w:r w:rsidRPr="00A025EC">
        <w:rPr>
          <w:rFonts w:ascii="Times New Roman" w:eastAsia="Times New Roman" w:hAnsi="Times New Roman" w:cs="Times New Roman"/>
          <w:snapToGrid w:val="0"/>
          <w:szCs w:val="24"/>
          <w:lang w:val="lt-LT"/>
        </w:rPr>
        <w:t xml:space="preserve">, įskaitant širdies ir kraujagyslių ligą, pvz., </w:t>
      </w:r>
      <w:r w:rsidRPr="00A025EC">
        <w:rPr>
          <w:rFonts w:ascii="Times New Roman" w:eastAsia="Times New Roman" w:hAnsi="Times New Roman" w:cs="Times New Roman"/>
          <w:b/>
          <w:snapToGrid w:val="0"/>
          <w:szCs w:val="24"/>
          <w:lang w:val="lt-LT"/>
        </w:rPr>
        <w:t>širdies priepuolį</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insultą</w:t>
      </w:r>
      <w:r w:rsidRPr="00A025EC">
        <w:rPr>
          <w:rFonts w:ascii="Times New Roman" w:eastAsia="Times New Roman" w:hAnsi="Times New Roman" w:cs="Times New Roman"/>
          <w:snapToGrid w:val="0"/>
          <w:szCs w:val="24"/>
          <w:lang w:val="lt-LT"/>
        </w:rPr>
        <w:t xml:space="preserve"> arba </w:t>
      </w:r>
      <w:r w:rsidRPr="00A025EC">
        <w:rPr>
          <w:rFonts w:ascii="Times New Roman" w:eastAsia="Times New Roman" w:hAnsi="Times New Roman" w:cs="Times New Roman"/>
          <w:b/>
          <w:snapToGrid w:val="0"/>
          <w:szCs w:val="24"/>
          <w:lang w:val="lt-LT"/>
        </w:rPr>
        <w:t>širdies ligą</w:t>
      </w:r>
      <w:r w:rsidRPr="00A025EC">
        <w:rPr>
          <w:rFonts w:ascii="Times New Roman" w:eastAsia="Times New Roman" w:hAnsi="Times New Roman" w:cs="Times New Roman"/>
          <w:snapToGrid w:val="0"/>
          <w:szCs w:val="24"/>
          <w:lang w:val="lt-LT"/>
        </w:rPr>
        <w:t>, dėl kurios sumažėja aprūpinimas krauju (krūtinės angina).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Taip pat žr. toliau </w:t>
      </w:r>
      <w:r w:rsidRPr="00A025EC">
        <w:rPr>
          <w:rFonts w:ascii="Times New Roman" w:eastAsia="Times New Roman" w:hAnsi="Times New Roman" w:cs="Times New Roman"/>
          <w:i/>
          <w:snapToGrid w:val="0"/>
          <w:szCs w:val="24"/>
          <w:lang w:val="lt-LT"/>
        </w:rPr>
        <w:t>„</w:t>
      </w:r>
      <w:proofErr w:type="spellStart"/>
      <w:r w:rsidRPr="00A025EC">
        <w:rPr>
          <w:rFonts w:ascii="Times New Roman" w:eastAsia="Times New Roman" w:hAnsi="Times New Roman" w:cs="Times New Roman"/>
          <w:i/>
          <w:snapToGrid w:val="0"/>
          <w:szCs w:val="24"/>
          <w:lang w:val="lt-LT"/>
        </w:rPr>
        <w:t>Visannette</w:t>
      </w:r>
      <w:proofErr w:type="spellEnd"/>
      <w:r w:rsidRPr="00A025EC">
        <w:rPr>
          <w:rFonts w:ascii="Times New Roman" w:eastAsia="Times New Roman" w:hAnsi="Times New Roman" w:cs="Times New Roman"/>
          <w:i/>
          <w:snapToGrid w:val="0"/>
          <w:szCs w:val="24"/>
          <w:lang w:val="lt-LT"/>
        </w:rPr>
        <w:t xml:space="preserve"> ir arterijų trombozė“</w:t>
      </w:r>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5"/>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w:t>
      </w:r>
      <w:r w:rsidRPr="00A025EC">
        <w:rPr>
          <w:rFonts w:ascii="Times New Roman" w:eastAsia="Times New Roman" w:hAnsi="Times New Roman" w:cs="Times New Roman"/>
          <w:b/>
          <w:snapToGrid w:val="0"/>
          <w:szCs w:val="24"/>
          <w:lang w:val="lt-LT"/>
        </w:rPr>
        <w:t>cukriniu diabetu</w:t>
      </w:r>
      <w:r w:rsidRPr="00A025EC">
        <w:rPr>
          <w:rFonts w:ascii="Times New Roman" w:eastAsia="Times New Roman" w:hAnsi="Times New Roman" w:cs="Times New Roman"/>
          <w:snapToGrid w:val="0"/>
          <w:szCs w:val="24"/>
          <w:lang w:val="lt-LT"/>
        </w:rPr>
        <w:t xml:space="preserve"> su kraujagyslių pažeidimu;</w:t>
      </w:r>
    </w:p>
    <w:p w:rsidR="0042245B" w:rsidRPr="00A025EC" w:rsidRDefault="0042245B" w:rsidP="0042245B">
      <w:pPr>
        <w:numPr>
          <w:ilvl w:val="0"/>
          <w:numId w:val="5"/>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arba kada nors sirgote </w:t>
      </w:r>
      <w:r w:rsidRPr="00A025EC">
        <w:rPr>
          <w:rFonts w:ascii="Times New Roman" w:eastAsia="Times New Roman" w:hAnsi="Times New Roman" w:cs="Times New Roman"/>
          <w:b/>
          <w:snapToGrid w:val="0"/>
          <w:szCs w:val="24"/>
          <w:lang w:val="lt-LT"/>
        </w:rPr>
        <w:t xml:space="preserve">sunkia kepenų liga </w:t>
      </w:r>
      <w:r w:rsidRPr="00A025EC">
        <w:rPr>
          <w:rFonts w:ascii="Times New Roman" w:eastAsia="Times New Roman" w:hAnsi="Times New Roman" w:cs="Times New Roman"/>
          <w:snapToGrid w:val="0"/>
          <w:szCs w:val="24"/>
          <w:lang w:val="lt-LT"/>
        </w:rPr>
        <w:t xml:space="preserve">(ir kepenų </w:t>
      </w:r>
      <w:r w:rsidRPr="00A025EC">
        <w:rPr>
          <w:rFonts w:ascii="Times New Roman" w:eastAsia="Times New Roman" w:hAnsi="Times New Roman" w:cs="Times New Roman"/>
          <w:snapToGrid w:val="0"/>
          <w:lang w:val="lt-LT"/>
        </w:rPr>
        <w:t>veiklos rodikliai nesunormalėję</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Kepenų ligos simptomai gali būti: odos pageltimas ir (arba) viso kūno niežulys;</w:t>
      </w:r>
    </w:p>
    <w:p w:rsidR="0042245B" w:rsidRPr="00A025EC" w:rsidRDefault="0042245B" w:rsidP="0042245B">
      <w:pPr>
        <w:numPr>
          <w:ilvl w:val="0"/>
          <w:numId w:val="5"/>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arba buvo </w:t>
      </w:r>
      <w:r w:rsidRPr="00A025EC">
        <w:rPr>
          <w:rFonts w:ascii="Times New Roman" w:eastAsia="Times New Roman" w:hAnsi="Times New Roman" w:cs="Times New Roman"/>
          <w:b/>
          <w:snapToGrid w:val="0"/>
          <w:szCs w:val="24"/>
          <w:lang w:val="lt-LT"/>
        </w:rPr>
        <w:t>gerybinis arba piktybinis kepenų navikas;</w:t>
      </w:r>
    </w:p>
    <w:p w:rsidR="0042245B" w:rsidRPr="00A025EC" w:rsidRDefault="0042245B" w:rsidP="0042245B">
      <w:pPr>
        <w:numPr>
          <w:ilvl w:val="0"/>
          <w:numId w:val="6"/>
        </w:numPr>
        <w:tabs>
          <w:tab w:val="left" w:pos="567"/>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szCs w:val="24"/>
          <w:lang w:val="lt-LT"/>
        </w:rPr>
        <w:t xml:space="preserve">yra, buvo arba yra įtariamas nuo lytinių hormonų priklausomas </w:t>
      </w:r>
      <w:r w:rsidRPr="00A025EC">
        <w:rPr>
          <w:rFonts w:ascii="Times New Roman" w:eastAsia="Times New Roman" w:hAnsi="Times New Roman" w:cs="Times New Roman"/>
          <w:b/>
          <w:snapToGrid w:val="0"/>
          <w:szCs w:val="24"/>
          <w:lang w:val="lt-LT"/>
        </w:rPr>
        <w:t>piktybinis</w:t>
      </w:r>
      <w:r w:rsidRPr="00A025EC">
        <w:rPr>
          <w:rFonts w:ascii="Times New Roman" w:eastAsia="Times New Roman" w:hAnsi="Times New Roman" w:cs="Times New Roman"/>
          <w:snapToGrid w:val="0"/>
          <w:szCs w:val="24"/>
          <w:lang w:val="lt-LT"/>
        </w:rPr>
        <w:t xml:space="preserve"> navikas, pvz., krūties arba lytinių organų vėžys;</w:t>
      </w:r>
    </w:p>
    <w:p w:rsidR="0042245B" w:rsidRPr="00A025EC" w:rsidRDefault="0042245B" w:rsidP="0042245B">
      <w:pPr>
        <w:numPr>
          <w:ilvl w:val="0"/>
          <w:numId w:val="7"/>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bet koks nepaaiškinamas </w:t>
      </w:r>
      <w:r w:rsidRPr="00A025EC">
        <w:rPr>
          <w:rFonts w:ascii="Times New Roman" w:eastAsia="Times New Roman" w:hAnsi="Times New Roman" w:cs="Times New Roman"/>
          <w:b/>
          <w:snapToGrid w:val="0"/>
          <w:szCs w:val="24"/>
          <w:lang w:val="lt-LT"/>
        </w:rPr>
        <w:t>kraujavimas iš makšties;</w:t>
      </w:r>
    </w:p>
    <w:p w:rsidR="0042245B" w:rsidRPr="00A025EC" w:rsidRDefault="0042245B" w:rsidP="0042245B">
      <w:pPr>
        <w:numPr>
          <w:ilvl w:val="0"/>
          <w:numId w:val="7"/>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w:t>
      </w:r>
      <w:r w:rsidRPr="00A025EC">
        <w:rPr>
          <w:rFonts w:ascii="Times New Roman" w:eastAsia="Times New Roman" w:hAnsi="Times New Roman" w:cs="Times New Roman"/>
          <w:b/>
          <w:snapToGrid w:val="0"/>
          <w:szCs w:val="24"/>
          <w:lang w:val="lt-LT"/>
        </w:rPr>
        <w:t>alergija (padidėjęs jautrumas)</w:t>
      </w:r>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dienogestui</w:t>
      </w:r>
      <w:proofErr w:type="spellEnd"/>
      <w:r w:rsidRPr="00A025EC">
        <w:rPr>
          <w:rFonts w:ascii="Times New Roman" w:eastAsia="Times New Roman" w:hAnsi="Times New Roman" w:cs="Times New Roman"/>
          <w:snapToGrid w:val="0"/>
          <w:szCs w:val="24"/>
          <w:lang w:val="lt-LT"/>
        </w:rPr>
        <w:t xml:space="preserve"> arba bet kuriai pagalbinei šio vaisto medžiagai (žr. 6 skyrių ir 2 skyriaus pabaigą).</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snapToGrid w:val="0"/>
          <w:szCs w:val="24"/>
          <w:lang w:val="lt-LT"/>
        </w:rPr>
        <w:t xml:space="preserve">Jeigu viena iš šių būklių pasireiškia pirmą kartą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iš karto nutraukite vaisto vartojimą ir kreipkitės į gydytoją.</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bCs/>
          <w:snapToGrid w:val="0"/>
          <w:szCs w:val="24"/>
          <w:lang w:val="lt-LT"/>
        </w:rPr>
      </w:pPr>
      <w:r w:rsidRPr="00A025EC">
        <w:rPr>
          <w:rFonts w:ascii="Times New Roman" w:eastAsia="Times New Roman" w:hAnsi="Times New Roman" w:cs="Times New Roman"/>
          <w:b/>
          <w:bCs/>
          <w:snapToGrid w:val="0"/>
          <w:szCs w:val="24"/>
          <w:lang w:val="lt-LT"/>
        </w:rPr>
        <w:t xml:space="preserve">Įspėjimai ir atsargumo priemonės </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lastRenderedPageBreak/>
        <w:t xml:space="preserve">Vartodama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nenaudokite jokios formos hormoninių kontraceptikų (tablečių, pleistro, sistemų į gimdą).</w:t>
      </w: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NĖRA kontraceptikas.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norite išvengti nėštumo, turite naudoti prezervatyvus arba kitas nehormonines kontraceptines atsargumo priemones.</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Kai kuriais atvejais,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reikia imtis specialių atsargumo priemonių ir gydytojas gali norėti periodiškai Jus ištirti.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Pasakykite gydytojui, jeigu pasireiškia bet kuri iš šių būklių:</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buvo susidaręs </w:t>
      </w:r>
      <w:r w:rsidRPr="00A025EC">
        <w:rPr>
          <w:rFonts w:ascii="Times New Roman" w:eastAsia="Times New Roman" w:hAnsi="Times New Roman" w:cs="Times New Roman"/>
          <w:b/>
          <w:snapToGrid w:val="0"/>
          <w:szCs w:val="24"/>
          <w:lang w:val="lt-LT"/>
        </w:rPr>
        <w:t xml:space="preserve">kraujo krešulys </w:t>
      </w:r>
      <w:r w:rsidRPr="00A025EC">
        <w:rPr>
          <w:rFonts w:ascii="Times New Roman" w:eastAsia="Times New Roman" w:hAnsi="Times New Roman" w:cs="Times New Roman"/>
          <w:snapToGrid w:val="0"/>
          <w:szCs w:val="24"/>
          <w:lang w:val="lt-LT"/>
        </w:rPr>
        <w:t xml:space="preserve">(venų </w:t>
      </w:r>
      <w:proofErr w:type="spellStart"/>
      <w:r w:rsidRPr="00A025EC">
        <w:rPr>
          <w:rFonts w:ascii="Times New Roman" w:eastAsia="Times New Roman" w:hAnsi="Times New Roman" w:cs="Times New Roman"/>
          <w:snapToGrid w:val="0"/>
          <w:szCs w:val="24"/>
          <w:lang w:val="lt-LT"/>
        </w:rPr>
        <w:t>tromboembolija</w:t>
      </w:r>
      <w:proofErr w:type="spellEnd"/>
      <w:r w:rsidRPr="00A025EC">
        <w:rPr>
          <w:rFonts w:ascii="Times New Roman" w:eastAsia="Times New Roman" w:hAnsi="Times New Roman" w:cs="Times New Roman"/>
          <w:snapToGrid w:val="0"/>
          <w:szCs w:val="24"/>
          <w:lang w:val="lt-LT"/>
        </w:rPr>
        <w:t>) arba bet kuriam palyginti jaunam artimam jūsų giminaičiui susidarė kraujo krešulys;</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jūsų artima giminaitė sirgo </w:t>
      </w:r>
      <w:r w:rsidRPr="00A025EC">
        <w:rPr>
          <w:rFonts w:ascii="Times New Roman" w:eastAsia="Times New Roman" w:hAnsi="Times New Roman" w:cs="Times New Roman"/>
          <w:b/>
          <w:snapToGrid w:val="0"/>
          <w:szCs w:val="24"/>
          <w:lang w:val="lt-LT"/>
        </w:rPr>
        <w:t>krūties vėžiu;</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sirgote </w:t>
      </w:r>
      <w:r w:rsidRPr="00A025EC">
        <w:rPr>
          <w:rFonts w:ascii="Times New Roman" w:eastAsia="Times New Roman" w:hAnsi="Times New Roman" w:cs="Times New Roman"/>
          <w:b/>
          <w:snapToGrid w:val="0"/>
          <w:szCs w:val="24"/>
          <w:lang w:val="lt-LT"/>
        </w:rPr>
        <w:t>depresija;</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yra </w:t>
      </w:r>
      <w:r w:rsidRPr="00A025EC">
        <w:rPr>
          <w:rFonts w:ascii="Times New Roman" w:eastAsia="Times New Roman" w:hAnsi="Times New Roman" w:cs="Times New Roman"/>
          <w:b/>
          <w:snapToGrid w:val="0"/>
          <w:szCs w:val="24"/>
          <w:lang w:val="lt-LT"/>
        </w:rPr>
        <w:t>padidėjęs</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 xml:space="preserve">kraujospūdis </w:t>
      </w:r>
      <w:r w:rsidRPr="00A025EC">
        <w:rPr>
          <w:rFonts w:ascii="Times New Roman" w:eastAsia="Times New Roman" w:hAnsi="Times New Roman" w:cs="Times New Roman"/>
          <w:snapToGrid w:val="0"/>
          <w:szCs w:val="24"/>
          <w:lang w:val="lt-LT"/>
        </w:rPr>
        <w:t xml:space="preserve">arba pasireiškia padidėjęs kraujospūdis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išsivysto </w:t>
      </w:r>
      <w:r w:rsidRPr="00A025EC">
        <w:rPr>
          <w:rFonts w:ascii="Times New Roman" w:eastAsia="Times New Roman" w:hAnsi="Times New Roman" w:cs="Times New Roman"/>
          <w:b/>
          <w:snapToGrid w:val="0"/>
          <w:szCs w:val="24"/>
          <w:lang w:val="lt-LT"/>
        </w:rPr>
        <w:t>kepenų liga</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Simptomai gali būti: odos ar akių pageltimas arba viso kūno niežulys.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Praneškite gydytojui, jeigu ankstesnio nėštumo metu pasireiškė šie simptomai;</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sergate </w:t>
      </w:r>
      <w:r w:rsidRPr="00A025EC">
        <w:rPr>
          <w:rFonts w:ascii="Times New Roman" w:eastAsia="Times New Roman" w:hAnsi="Times New Roman" w:cs="Times New Roman"/>
          <w:b/>
          <w:snapToGrid w:val="0"/>
          <w:szCs w:val="24"/>
          <w:lang w:val="lt-LT"/>
        </w:rPr>
        <w:t>cukriniu</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diabetu</w:t>
      </w:r>
      <w:r w:rsidRPr="00A025EC">
        <w:rPr>
          <w:rFonts w:ascii="Times New Roman" w:eastAsia="Times New Roman" w:hAnsi="Times New Roman" w:cs="Times New Roman"/>
          <w:snapToGrid w:val="0"/>
          <w:szCs w:val="24"/>
          <w:lang w:val="lt-LT"/>
        </w:rPr>
        <w:t xml:space="preserve"> arba juo laikinai sirgote ankstesnio nėštumo metu;</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buvo </w:t>
      </w:r>
      <w:r w:rsidRPr="00A025EC">
        <w:rPr>
          <w:rFonts w:ascii="Times New Roman" w:eastAsia="Times New Roman" w:hAnsi="Times New Roman" w:cs="Times New Roman"/>
          <w:b/>
          <w:snapToGrid w:val="0"/>
          <w:szCs w:val="24"/>
          <w:lang w:val="lt-LT"/>
        </w:rPr>
        <w:t>rudmė</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snapToGrid w:val="0"/>
          <w:lang w:val="lt-LT"/>
        </w:rPr>
        <w:t>gelsvai rudos dėmės</w:t>
      </w:r>
      <w:r w:rsidRPr="00A025EC">
        <w:rPr>
          <w:rFonts w:ascii="Times New Roman" w:eastAsia="Times New Roman" w:hAnsi="Times New Roman" w:cs="Times New Roman"/>
          <w:snapToGrid w:val="0"/>
          <w:szCs w:val="24"/>
          <w:lang w:val="lt-LT"/>
        </w:rPr>
        <w:t xml:space="preserve"> ant odos, ypač ant veido); tokiu atveju venkite gausių saulės arba ultravioletinių spindulių;</w:t>
      </w:r>
    </w:p>
    <w:p w:rsidR="0042245B" w:rsidRPr="00A025EC" w:rsidRDefault="0042245B" w:rsidP="0042245B">
      <w:pPr>
        <w:numPr>
          <w:ilvl w:val="0"/>
          <w:numId w:val="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jaučiate skausmą </w:t>
      </w:r>
      <w:r w:rsidRPr="00A025EC">
        <w:rPr>
          <w:rFonts w:ascii="Times New Roman" w:eastAsia="Times New Roman" w:hAnsi="Times New Roman" w:cs="Times New Roman"/>
          <w:b/>
          <w:snapToGrid w:val="0"/>
          <w:szCs w:val="24"/>
          <w:lang w:val="lt-LT"/>
        </w:rPr>
        <w:t>apatinėje pilvo dalyje</w:t>
      </w:r>
      <w:r w:rsidRPr="00A025EC">
        <w:rPr>
          <w:rFonts w:ascii="Times New Roman" w:eastAsia="Times New Roman" w:hAnsi="Times New Roman" w:cs="Times New Roman"/>
          <w:snapToGrid w:val="0"/>
          <w:szCs w:val="24"/>
          <w:lang w:val="lt-LT"/>
        </w:rPr>
        <w:t>.</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galimybė pastoti sumažėja, nes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gali paveikti ovuliaciją.</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vartodama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pastojote, </w:t>
      </w:r>
      <w:r w:rsidRPr="00A025EC">
        <w:rPr>
          <w:rFonts w:ascii="Times New Roman" w:eastAsia="Times New Roman" w:hAnsi="Times New Roman" w:cs="Times New Roman"/>
          <w:b/>
          <w:snapToGrid w:val="0"/>
          <w:szCs w:val="24"/>
          <w:lang w:val="lt-LT"/>
        </w:rPr>
        <w:t>šiek tiek padidėja</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rizika</w:t>
      </w:r>
      <w:r w:rsidRPr="00A025EC">
        <w:rPr>
          <w:rFonts w:ascii="Times New Roman" w:eastAsia="Times New Roman" w:hAnsi="Times New Roman" w:cs="Times New Roman"/>
          <w:snapToGrid w:val="0"/>
          <w:szCs w:val="24"/>
          <w:lang w:val="lt-LT"/>
        </w:rPr>
        <w:t>, kad nėštumas bus negimdinis (embrionas vystysis už gimdos ribų).</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Prieš pradėdama vartoti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pasakykite gydytojui, jeigu anksčiau jau buvo negimdinis nėštumas arba yra sutrikusi kiaušintakių funkcija.</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gausus kraujavimas iš gimdos</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color w:val="000000"/>
          <w:szCs w:val="24"/>
          <w:lang w:val="lt-LT"/>
        </w:rPr>
        <w:t xml:space="preserve">Vartojant </w:t>
      </w:r>
      <w:proofErr w:type="spellStart"/>
      <w:r w:rsidRPr="00A025EC">
        <w:rPr>
          <w:rFonts w:ascii="Times New Roman" w:eastAsia="Times New Roman" w:hAnsi="Times New Roman" w:cs="Times New Roman"/>
          <w:snapToGrid w:val="0"/>
          <w:color w:val="000000"/>
          <w:szCs w:val="24"/>
          <w:lang w:val="lt-LT"/>
        </w:rPr>
        <w:t>Visannette</w:t>
      </w:r>
      <w:proofErr w:type="spellEnd"/>
      <w:r w:rsidRPr="00A025EC">
        <w:rPr>
          <w:rFonts w:ascii="Times New Roman" w:eastAsia="Times New Roman" w:hAnsi="Times New Roman" w:cs="Times New Roman"/>
          <w:snapToGrid w:val="0"/>
          <w:color w:val="000000"/>
          <w:szCs w:val="24"/>
          <w:lang w:val="lt-LT"/>
        </w:rPr>
        <w:t>, gali pagausėti kraujavimas iš gimdos, pvz., moterims, kurioms pasireiškia būklė, kuomet gimdos gleivinė (</w:t>
      </w:r>
      <w:proofErr w:type="spellStart"/>
      <w:r w:rsidRPr="00A025EC">
        <w:rPr>
          <w:rFonts w:ascii="Times New Roman" w:eastAsia="Times New Roman" w:hAnsi="Times New Roman" w:cs="Times New Roman"/>
          <w:snapToGrid w:val="0"/>
          <w:color w:val="000000"/>
          <w:szCs w:val="24"/>
          <w:lang w:val="lt-LT"/>
        </w:rPr>
        <w:t>endometriumas</w:t>
      </w:r>
      <w:proofErr w:type="spellEnd"/>
      <w:r w:rsidRPr="00A025EC">
        <w:rPr>
          <w:rFonts w:ascii="Times New Roman" w:eastAsia="Times New Roman" w:hAnsi="Times New Roman" w:cs="Times New Roman"/>
          <w:snapToGrid w:val="0"/>
          <w:color w:val="000000"/>
          <w:szCs w:val="24"/>
          <w:lang w:val="lt-LT"/>
        </w:rPr>
        <w:t xml:space="preserve">) įauga į gimdos raumeninį sluoksnį, tai vadinama gimdos </w:t>
      </w:r>
      <w:proofErr w:type="spellStart"/>
      <w:r w:rsidRPr="00A025EC">
        <w:rPr>
          <w:rFonts w:ascii="Times New Roman" w:eastAsia="Times New Roman" w:hAnsi="Times New Roman" w:cs="Times New Roman"/>
          <w:snapToGrid w:val="0"/>
          <w:color w:val="000000"/>
          <w:szCs w:val="24"/>
          <w:lang w:val="lt-LT"/>
        </w:rPr>
        <w:t>adenomioze</w:t>
      </w:r>
      <w:proofErr w:type="spellEnd"/>
      <w:r w:rsidRPr="00A025EC">
        <w:rPr>
          <w:rFonts w:ascii="Times New Roman" w:eastAsia="Times New Roman" w:hAnsi="Times New Roman" w:cs="Times New Roman"/>
          <w:snapToGrid w:val="0"/>
          <w:color w:val="000000"/>
          <w:szCs w:val="24"/>
          <w:lang w:val="lt-LT"/>
        </w:rPr>
        <w:t xml:space="preserve"> arba </w:t>
      </w:r>
      <w:r w:rsidRPr="00A025EC">
        <w:rPr>
          <w:rFonts w:ascii="Times New Roman" w:eastAsia="Times New Roman" w:hAnsi="Times New Roman" w:cs="Times New Roman"/>
          <w:b/>
          <w:snapToGrid w:val="0"/>
          <w:color w:val="000000"/>
          <w:szCs w:val="24"/>
          <w:lang w:val="lt-LT"/>
        </w:rPr>
        <w:t>gerybiniais gimdos navikais</w:t>
      </w:r>
      <w:r w:rsidRPr="00A025EC">
        <w:rPr>
          <w:rFonts w:ascii="Times New Roman" w:eastAsia="Times New Roman" w:hAnsi="Times New Roman" w:cs="Times New Roman"/>
          <w:snapToGrid w:val="0"/>
          <w:color w:val="000000"/>
          <w:szCs w:val="24"/>
          <w:lang w:val="lt-LT"/>
        </w:rPr>
        <w:t xml:space="preserve">, kurie kartais vadinami gimdos </w:t>
      </w:r>
      <w:proofErr w:type="spellStart"/>
      <w:r w:rsidRPr="00A025EC">
        <w:rPr>
          <w:rFonts w:ascii="Times New Roman" w:eastAsia="Times New Roman" w:hAnsi="Times New Roman" w:cs="Times New Roman"/>
          <w:snapToGrid w:val="0"/>
          <w:color w:val="000000"/>
          <w:szCs w:val="24"/>
          <w:lang w:val="lt-LT"/>
        </w:rPr>
        <w:t>fibroidais</w:t>
      </w:r>
      <w:proofErr w:type="spellEnd"/>
      <w:r w:rsidRPr="00A025EC">
        <w:rPr>
          <w:rFonts w:ascii="Times New Roman" w:eastAsia="Times New Roman" w:hAnsi="Times New Roman" w:cs="Times New Roman"/>
          <w:snapToGrid w:val="0"/>
          <w:color w:val="000000"/>
          <w:szCs w:val="24"/>
          <w:lang w:val="lt-LT"/>
        </w:rPr>
        <w:t xml:space="preserve"> (gimdos </w:t>
      </w:r>
      <w:proofErr w:type="spellStart"/>
      <w:r w:rsidRPr="00A025EC">
        <w:rPr>
          <w:rFonts w:ascii="Times New Roman" w:eastAsia="Times New Roman" w:hAnsi="Times New Roman" w:cs="Times New Roman"/>
          <w:snapToGrid w:val="0"/>
          <w:color w:val="000000"/>
          <w:szCs w:val="24"/>
          <w:lang w:val="lt-LT"/>
        </w:rPr>
        <w:t>lejomiomomis</w:t>
      </w:r>
      <w:proofErr w:type="spellEnd"/>
      <w:r w:rsidRPr="00A025EC">
        <w:rPr>
          <w:rFonts w:ascii="Times New Roman" w:eastAsia="Times New Roman" w:hAnsi="Times New Roman" w:cs="Times New Roman"/>
          <w:snapToGrid w:val="0"/>
          <w:color w:val="000000"/>
          <w:szCs w:val="24"/>
          <w:lang w:val="lt-LT"/>
        </w:rPr>
        <w:t xml:space="preserve">). Jeigu kraujavimas yra gausus ir nuolatinis, gali sumažėti eritrocitų kiekis (anemija), kuri kai kuriais atvejais gali būti sunki. Pasireiškus anemijai, turėtumėte pasitarti su savo gydytoju, ar nereikia nutraukti </w:t>
      </w:r>
      <w:proofErr w:type="spellStart"/>
      <w:r w:rsidRPr="00A025EC">
        <w:rPr>
          <w:rFonts w:ascii="Times New Roman" w:eastAsia="Times New Roman" w:hAnsi="Times New Roman" w:cs="Times New Roman"/>
          <w:snapToGrid w:val="0"/>
          <w:color w:val="000000"/>
          <w:szCs w:val="24"/>
          <w:lang w:val="lt-LT"/>
        </w:rPr>
        <w:t>Visannette</w:t>
      </w:r>
      <w:proofErr w:type="spellEnd"/>
      <w:r w:rsidRPr="00A025EC">
        <w:rPr>
          <w:rFonts w:ascii="Times New Roman" w:eastAsia="Times New Roman" w:hAnsi="Times New Roman" w:cs="Times New Roman"/>
          <w:snapToGrid w:val="0"/>
          <w:color w:val="000000"/>
          <w:szCs w:val="24"/>
          <w:lang w:val="lt-LT"/>
        </w:rPr>
        <w:t xml:space="preserve"> vartojimo.</w:t>
      </w:r>
    </w:p>
    <w:p w:rsidR="0042245B" w:rsidRPr="00A025EC" w:rsidRDefault="0042245B" w:rsidP="0042245B">
      <w:pPr>
        <w:tabs>
          <w:tab w:val="left" w:pos="567"/>
        </w:tabs>
        <w:spacing w:after="0" w:line="240" w:lineRule="auto"/>
        <w:rPr>
          <w:rFonts w:ascii="MS Mincho" w:eastAsia="MS Mincho" w:hAnsi="Times New Roman" w:cs="Times New Roman"/>
          <w:snapToGrid w:val="0"/>
          <w:color w:val="00000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kraujavimo pobūdžio pasikeitimas</w:t>
      </w:r>
    </w:p>
    <w:p w:rsidR="0042245B" w:rsidRPr="00A025EC" w:rsidRDefault="0042245B" w:rsidP="0042245B">
      <w:pPr>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 xml:space="preserve">Dauguma moterų, gydytų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patiria menstruacinio kraujavimo pobūdžio pasikeitimų (žr. 4 skyrių „Galimas šalutinis poveikis“).</w:t>
      </w:r>
    </w:p>
    <w:p w:rsidR="0042245B" w:rsidRPr="00A025EC" w:rsidRDefault="0042245B" w:rsidP="0042245B">
      <w:pPr>
        <w:spacing w:after="0" w:line="240" w:lineRule="auto"/>
        <w:rPr>
          <w:rFonts w:ascii="Times New Roman" w:eastAsia="Times New Roman" w:hAnsi="Times New Roman" w:cs="Times New Roman"/>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venų trombozė</w:t>
      </w: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Keletas tyrimų rodo, kad gali būti šiek tiek padidėjusi, tačiau statistiškai nereikšmingai, </w:t>
      </w:r>
      <w:r w:rsidRPr="00A025EC">
        <w:rPr>
          <w:rFonts w:ascii="Times New Roman" w:eastAsia="Times New Roman" w:hAnsi="Times New Roman" w:cs="Times New Roman"/>
          <w:b/>
          <w:snapToGrid w:val="0"/>
          <w:szCs w:val="24"/>
          <w:lang w:val="lt-LT"/>
        </w:rPr>
        <w:t>kraujo krešulių kojose</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 xml:space="preserve">(venų </w:t>
      </w:r>
      <w:proofErr w:type="spellStart"/>
      <w:r w:rsidRPr="00A025EC">
        <w:rPr>
          <w:rFonts w:ascii="Times New Roman" w:eastAsia="Times New Roman" w:hAnsi="Times New Roman" w:cs="Times New Roman"/>
          <w:b/>
          <w:snapToGrid w:val="0"/>
          <w:szCs w:val="24"/>
          <w:lang w:val="lt-LT"/>
        </w:rPr>
        <w:t>tromboembolijos</w:t>
      </w:r>
      <w:proofErr w:type="spellEnd"/>
      <w:r w:rsidRPr="00A025EC">
        <w:rPr>
          <w:rFonts w:ascii="Times New Roman" w:eastAsia="Times New Roman" w:hAnsi="Times New Roman" w:cs="Times New Roman"/>
          <w:b/>
          <w:snapToGrid w:val="0"/>
          <w:szCs w:val="24"/>
          <w:lang w:val="lt-LT"/>
        </w:rPr>
        <w:t>)</w:t>
      </w:r>
      <w:r w:rsidRPr="00A025EC">
        <w:rPr>
          <w:rFonts w:ascii="Times New Roman" w:eastAsia="Times New Roman" w:hAnsi="Times New Roman" w:cs="Times New Roman"/>
          <w:snapToGrid w:val="0"/>
          <w:szCs w:val="24"/>
          <w:lang w:val="lt-LT"/>
        </w:rPr>
        <w:t xml:space="preserve"> rizika, kuri siejama su </w:t>
      </w:r>
      <w:proofErr w:type="spellStart"/>
      <w:r w:rsidRPr="00A025EC">
        <w:rPr>
          <w:rFonts w:ascii="Times New Roman" w:eastAsia="Times New Roman" w:hAnsi="Times New Roman" w:cs="Times New Roman"/>
          <w:snapToGrid w:val="0"/>
          <w:szCs w:val="24"/>
          <w:lang w:val="lt-LT"/>
        </w:rPr>
        <w:t>progestagenų</w:t>
      </w:r>
      <w:proofErr w:type="spellEnd"/>
      <w:r w:rsidRPr="00A025EC">
        <w:rPr>
          <w:rFonts w:ascii="Times New Roman" w:eastAsia="Times New Roman" w:hAnsi="Times New Roman" w:cs="Times New Roman"/>
          <w:snapToGrid w:val="0"/>
          <w:szCs w:val="24"/>
          <w:lang w:val="lt-LT"/>
        </w:rPr>
        <w:t xml:space="preserve"> turinčių preparatų, tokių kaip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vartojamu.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Labai retai kraujo krešuliai gali sukelti sunkų ilgalaikį neįgalumą arba gali būti net mirties priežastimi.</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keepNext/>
        <w:keepLines/>
        <w:snapToGrid w:val="0"/>
        <w:spacing w:after="0" w:line="240" w:lineRule="auto"/>
        <w:rPr>
          <w:rFonts w:ascii="Times New Roman" w:eastAsia="Times New Roman" w:hAnsi="Times New Roman" w:cs="Times New Roman"/>
          <w:lang w:val="lt-LT"/>
        </w:rPr>
      </w:pPr>
      <w:r w:rsidRPr="00A025EC">
        <w:rPr>
          <w:rFonts w:ascii="Times New Roman" w:eastAsia="Times New Roman" w:hAnsi="Times New Roman" w:cs="Times New Roman"/>
          <w:b/>
          <w:lang w:val="lt-LT"/>
        </w:rPr>
        <w:t>Venų trombozės</w:t>
      </w:r>
      <w:r w:rsidRPr="00A025EC">
        <w:rPr>
          <w:rFonts w:ascii="Times New Roman" w:eastAsia="Times New Roman" w:hAnsi="Times New Roman" w:cs="Times New Roman"/>
          <w:lang w:val="lt-LT"/>
        </w:rPr>
        <w:t xml:space="preserve"> riziką didina:</w:t>
      </w:r>
    </w:p>
    <w:p w:rsidR="0042245B" w:rsidRPr="00A025EC" w:rsidRDefault="0042245B" w:rsidP="0042245B">
      <w:pPr>
        <w:tabs>
          <w:tab w:val="num" w:pos="540"/>
        </w:tabs>
        <w:snapToGrid w:val="0"/>
        <w:spacing w:after="0" w:line="240" w:lineRule="auto"/>
        <w:ind w:left="709" w:hanging="425"/>
        <w:rPr>
          <w:rFonts w:ascii="Times New Roman" w:eastAsia="Times New Roman" w:hAnsi="Times New Roman" w:cs="Times New Roman"/>
          <w:lang w:val="lt-LT"/>
        </w:rPr>
      </w:pPr>
      <w:r w:rsidRPr="00A025EC">
        <w:rPr>
          <w:rFonts w:ascii="Times New Roman" w:eastAsia="Times New Roman" w:hAnsi="Times New Roman" w:cs="Times New Roman"/>
          <w:lang w:val="lt-LT"/>
        </w:rPr>
        <w:t>vyresnis amžius,</w:t>
      </w:r>
    </w:p>
    <w:p w:rsidR="0042245B" w:rsidRPr="00A025EC" w:rsidRDefault="0042245B" w:rsidP="0042245B">
      <w:pPr>
        <w:tabs>
          <w:tab w:val="num" w:pos="360"/>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jei turite antsvorio,</w:t>
      </w:r>
    </w:p>
    <w:p w:rsidR="0042245B" w:rsidRPr="00A025EC" w:rsidRDefault="0042245B" w:rsidP="0042245B">
      <w:pPr>
        <w:tabs>
          <w:tab w:val="num" w:pos="567"/>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jei buvo kraujo krešulys (trombozė) kojose, plaučiuose ar kituose organuose palyginti jauniems artimiems Jūsų giminaičiams,</w:t>
      </w:r>
    </w:p>
    <w:p w:rsidR="0042245B" w:rsidRPr="00A025EC" w:rsidRDefault="0042245B" w:rsidP="0042245B">
      <w:pPr>
        <w:tabs>
          <w:tab w:val="num" w:pos="360"/>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 xml:space="preserve">jei planuojama operacija (chirurginė) arba patyrėte sunkią traumą, arba esate ilgam </w:t>
      </w:r>
      <w:proofErr w:type="spellStart"/>
      <w:r w:rsidRPr="00A025EC">
        <w:rPr>
          <w:rFonts w:ascii="Times New Roman" w:eastAsia="Times New Roman" w:hAnsi="Times New Roman" w:cs="Times New Roman"/>
          <w:lang w:val="lt-LT"/>
        </w:rPr>
        <w:t>imobilizuota</w:t>
      </w:r>
      <w:proofErr w:type="spellEnd"/>
      <w:r w:rsidRPr="00A025EC">
        <w:rPr>
          <w:rFonts w:ascii="Times New Roman" w:eastAsia="Times New Roman" w:hAnsi="Times New Roman" w:cs="Times New Roman"/>
          <w:lang w:val="lt-LT"/>
        </w:rPr>
        <w:t xml:space="preserve">. Svarbu iš anksto pasakyti gydytojui, kad vartojate </w:t>
      </w:r>
      <w:proofErr w:type="spellStart"/>
      <w:r w:rsidRPr="00A025EC">
        <w:rPr>
          <w:rFonts w:ascii="Times New Roman" w:eastAsia="Times New Roman" w:hAnsi="Times New Roman" w:cs="Times New Roman"/>
          <w:lang w:val="lt-LT"/>
        </w:rPr>
        <w:t>Visannette</w:t>
      </w:r>
      <w:proofErr w:type="spellEnd"/>
      <w:r w:rsidRPr="00A025EC">
        <w:rPr>
          <w:rFonts w:ascii="Times New Roman" w:eastAsia="Times New Roman" w:hAnsi="Times New Roman" w:cs="Times New Roman"/>
          <w:lang w:val="lt-LT"/>
        </w:rPr>
        <w:t xml:space="preserve">, nes gali tekti nutraukti gydymą. Gydytojas </w:t>
      </w:r>
      <w:r w:rsidRPr="00A025EC">
        <w:rPr>
          <w:rFonts w:ascii="Times New Roman" w:eastAsia="Times New Roman" w:hAnsi="Times New Roman" w:cs="Times New Roman"/>
          <w:lang w:val="lt-LT"/>
        </w:rPr>
        <w:lastRenderedPageBreak/>
        <w:t xml:space="preserve">patars, kada vėl pradėti vartoti </w:t>
      </w:r>
      <w:proofErr w:type="spellStart"/>
      <w:r w:rsidRPr="00A025EC">
        <w:rPr>
          <w:rFonts w:ascii="Times New Roman" w:eastAsia="Times New Roman" w:hAnsi="Times New Roman" w:cs="Times New Roman"/>
          <w:lang w:val="lt-LT"/>
        </w:rPr>
        <w:t>Visannette</w:t>
      </w:r>
      <w:proofErr w:type="spellEnd"/>
      <w:r w:rsidRPr="00A025EC">
        <w:rPr>
          <w:rFonts w:ascii="Times New Roman" w:eastAsia="Times New Roman" w:hAnsi="Times New Roman" w:cs="Times New Roman"/>
          <w:lang w:val="lt-LT"/>
        </w:rPr>
        <w:t xml:space="preserve"> (paprastai praėjus dviem savaitėms po to, kai Jūs vėl galėsite vaikščioti).</w:t>
      </w:r>
    </w:p>
    <w:p w:rsidR="0042245B" w:rsidRPr="00A025EC" w:rsidRDefault="0042245B" w:rsidP="0042245B">
      <w:pPr>
        <w:tabs>
          <w:tab w:val="left" w:pos="567"/>
        </w:tabs>
        <w:spacing w:after="0" w:line="240" w:lineRule="auto"/>
        <w:ind w:left="360" w:hanging="360"/>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ind w:left="360" w:hanging="360"/>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arterijų trombozė</w:t>
      </w:r>
    </w:p>
    <w:p w:rsidR="0042245B" w:rsidRPr="00A025EC" w:rsidRDefault="0042245B" w:rsidP="0042245B">
      <w:pPr>
        <w:tabs>
          <w:tab w:val="left" w:pos="567"/>
        </w:tabs>
        <w:spacing w:after="0" w:line="240" w:lineRule="auto"/>
        <w:ind w:left="360" w:hanging="360"/>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mažai duomenų, kad yra ryšys tarp </w:t>
      </w:r>
      <w:proofErr w:type="spellStart"/>
      <w:r w:rsidRPr="00A025EC">
        <w:rPr>
          <w:rFonts w:ascii="Times New Roman" w:eastAsia="Times New Roman" w:hAnsi="Times New Roman" w:cs="Times New Roman"/>
          <w:snapToGrid w:val="0"/>
          <w:szCs w:val="24"/>
          <w:lang w:val="lt-LT"/>
        </w:rPr>
        <w:t>progestagenų</w:t>
      </w:r>
      <w:proofErr w:type="spellEnd"/>
      <w:r w:rsidRPr="00A025EC">
        <w:rPr>
          <w:rFonts w:ascii="Times New Roman" w:eastAsia="Times New Roman" w:hAnsi="Times New Roman" w:cs="Times New Roman"/>
          <w:snapToGrid w:val="0"/>
          <w:szCs w:val="24"/>
          <w:lang w:val="lt-LT"/>
        </w:rPr>
        <w:t xml:space="preserve"> turinčių preparatų, tokių kaip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ir padidėjusios kraujo krešulių susidarymo rizikos, pvz., širdies kraujagyslėse (širdies priepuolis) arba smegenyse (insultas).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Moterims, sergančioms arterine hipertenzija, insulto rizika gali būti šiek tiek padidėjusi vartojant šiuos preparatus.</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 xml:space="preserve">Arterijų trombozės </w:t>
      </w:r>
      <w:r w:rsidRPr="00A025EC">
        <w:rPr>
          <w:rFonts w:ascii="Times New Roman" w:eastAsia="Times New Roman" w:hAnsi="Times New Roman" w:cs="Times New Roman"/>
          <w:snapToGrid w:val="0"/>
          <w:lang w:val="lt-LT"/>
        </w:rPr>
        <w:t>riziką didina:</w:t>
      </w:r>
    </w:p>
    <w:p w:rsidR="0042245B" w:rsidRPr="00A025EC" w:rsidRDefault="0042245B" w:rsidP="0042245B">
      <w:pPr>
        <w:numPr>
          <w:ilvl w:val="0"/>
          <w:numId w:val="9"/>
        </w:numPr>
        <w:tabs>
          <w:tab w:val="num" w:pos="470"/>
        </w:tabs>
        <w:spacing w:after="0" w:line="240" w:lineRule="auto"/>
        <w:ind w:left="426" w:right="74" w:hanging="426"/>
        <w:contextualSpacing/>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 xml:space="preserve">jei Jūs rūkote. Jei vartojate </w:t>
      </w:r>
      <w:proofErr w:type="spellStart"/>
      <w:r w:rsidRPr="00A025EC">
        <w:rPr>
          <w:rFonts w:ascii="Times New Roman" w:eastAsia="Times New Roman" w:hAnsi="Times New Roman" w:cs="Times New Roman"/>
          <w:b/>
          <w:snapToGrid w:val="0"/>
          <w:lang w:val="lt-LT"/>
        </w:rPr>
        <w:t>Visannette</w:t>
      </w:r>
      <w:proofErr w:type="spellEnd"/>
      <w:r w:rsidRPr="00A025EC">
        <w:rPr>
          <w:rFonts w:ascii="Times New Roman" w:eastAsia="Times New Roman" w:hAnsi="Times New Roman" w:cs="Times New Roman"/>
          <w:b/>
          <w:snapToGrid w:val="0"/>
          <w:lang w:val="lt-LT"/>
        </w:rPr>
        <w:t>, Jums primygtinai patariama mesti rūkyti, ypač jei Jums daugiau kaip 35 metai,</w:t>
      </w:r>
    </w:p>
    <w:p w:rsidR="0042245B" w:rsidRPr="00A025EC" w:rsidRDefault="0042245B" w:rsidP="0042245B">
      <w:pPr>
        <w:numPr>
          <w:ilvl w:val="0"/>
          <w:numId w:val="9"/>
        </w:numPr>
        <w:tabs>
          <w:tab w:val="num" w:pos="470"/>
        </w:tabs>
        <w:spacing w:after="0" w:line="240" w:lineRule="auto"/>
        <w:ind w:left="426" w:right="74" w:hanging="426"/>
        <w:contextualSpacing/>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 turite antsvorio,</w:t>
      </w:r>
    </w:p>
    <w:p w:rsidR="0042245B" w:rsidRPr="00A025EC" w:rsidRDefault="0042245B" w:rsidP="0042245B">
      <w:pPr>
        <w:numPr>
          <w:ilvl w:val="0"/>
          <w:numId w:val="9"/>
        </w:numPr>
        <w:tabs>
          <w:tab w:val="num" w:pos="470"/>
        </w:tabs>
        <w:spacing w:after="0" w:line="240" w:lineRule="auto"/>
        <w:ind w:left="426" w:right="74" w:hanging="426"/>
        <w:contextualSpacing/>
        <w:rPr>
          <w:rFonts w:ascii="Times New Roman" w:eastAsia="Times New Roman" w:hAnsi="Times New Roman" w:cs="Times New Roman"/>
          <w:b/>
          <w:snapToGrid w:val="0"/>
          <w:lang w:val="lt-LT"/>
        </w:rPr>
      </w:pPr>
      <w:r w:rsidRPr="00A025EC">
        <w:rPr>
          <w:rFonts w:ascii="Times New Roman" w:eastAsia="Times New Roman" w:hAnsi="Times New Roman" w:cs="Times New Roman"/>
          <w:snapToGrid w:val="0"/>
          <w:lang w:val="lt-LT"/>
        </w:rPr>
        <w:t>jei Jūsų artimas giminaitis patyrė širdies infarktą ar insultą jauname amžiuje,</w:t>
      </w:r>
    </w:p>
    <w:p w:rsidR="0042245B" w:rsidRPr="00A025EC" w:rsidRDefault="0042245B" w:rsidP="0042245B">
      <w:pPr>
        <w:numPr>
          <w:ilvl w:val="0"/>
          <w:numId w:val="9"/>
        </w:numPr>
        <w:tabs>
          <w:tab w:val="num" w:pos="470"/>
        </w:tabs>
        <w:spacing w:after="0" w:line="240" w:lineRule="auto"/>
        <w:ind w:left="426" w:right="74" w:hanging="426"/>
        <w:contextualSpacing/>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 padidėjęs kraujospūdis.</w:t>
      </w:r>
    </w:p>
    <w:p w:rsidR="0042245B" w:rsidRPr="00A025EC" w:rsidRDefault="0042245B" w:rsidP="0042245B">
      <w:pPr>
        <w:tabs>
          <w:tab w:val="left" w:pos="720"/>
        </w:tabs>
        <w:snapToGrid w:val="0"/>
        <w:spacing w:after="0" w:line="240" w:lineRule="auto"/>
        <w:ind w:right="72"/>
        <w:rPr>
          <w:rFonts w:ascii="Times New Roman" w:eastAsia="Times New Roman" w:hAnsi="Times New Roman" w:cs="Times New Roman"/>
          <w:b/>
          <w:lang w:val="lt-LT"/>
        </w:rPr>
      </w:pPr>
    </w:p>
    <w:p w:rsidR="0042245B" w:rsidRPr="00A025EC" w:rsidRDefault="0042245B" w:rsidP="0042245B">
      <w:pPr>
        <w:tabs>
          <w:tab w:val="left" w:pos="720"/>
        </w:tabs>
        <w:snapToGrid w:val="0"/>
        <w:spacing w:after="0" w:line="240" w:lineRule="auto"/>
        <w:ind w:right="72"/>
        <w:rPr>
          <w:rFonts w:ascii="Times New Roman" w:eastAsia="Times New Roman" w:hAnsi="Times New Roman" w:cs="Times New Roman"/>
          <w:lang w:val="lt-LT"/>
        </w:rPr>
      </w:pPr>
      <w:r w:rsidRPr="00A025EC">
        <w:rPr>
          <w:rFonts w:ascii="Times New Roman" w:eastAsia="Times New Roman" w:hAnsi="Times New Roman" w:cs="Times New Roman"/>
          <w:lang w:val="lt-LT"/>
        </w:rPr>
        <w:t xml:space="preserve">Pasitarkite su gydytoju prieš pradėdama vartoti </w:t>
      </w:r>
      <w:proofErr w:type="spellStart"/>
      <w:r w:rsidRPr="00A025EC">
        <w:rPr>
          <w:rFonts w:ascii="Times New Roman" w:eastAsia="Times New Roman" w:hAnsi="Times New Roman" w:cs="Times New Roman"/>
          <w:lang w:val="lt-LT"/>
        </w:rPr>
        <w:t>Visannette</w:t>
      </w:r>
      <w:proofErr w:type="spellEnd"/>
      <w:r w:rsidRPr="00A025EC">
        <w:rPr>
          <w:rFonts w:ascii="Times New Roman" w:eastAsia="Times New Roman" w:hAnsi="Times New Roman" w:cs="Times New Roman"/>
          <w:lang w:val="lt-LT"/>
        </w:rPr>
        <w:t>.</w:t>
      </w:r>
    </w:p>
    <w:p w:rsidR="0042245B" w:rsidRPr="00A025EC" w:rsidRDefault="0042245B" w:rsidP="0042245B">
      <w:pPr>
        <w:tabs>
          <w:tab w:val="left" w:pos="720"/>
        </w:tabs>
        <w:snapToGrid w:val="0"/>
        <w:spacing w:after="0" w:line="240" w:lineRule="auto"/>
        <w:ind w:right="72"/>
        <w:rPr>
          <w:rFonts w:ascii="Times New Roman" w:eastAsia="Times New Roman" w:hAnsi="Times New Roman" w:cs="Times New Roman"/>
          <w:b/>
          <w:lang w:val="lt-LT"/>
        </w:rPr>
      </w:pPr>
    </w:p>
    <w:p w:rsidR="0042245B" w:rsidRPr="00A025EC" w:rsidRDefault="0042245B" w:rsidP="0042245B">
      <w:pPr>
        <w:pBdr>
          <w:top w:val="single" w:sz="4" w:space="1" w:color="auto"/>
          <w:left w:val="single" w:sz="4" w:space="4" w:color="auto"/>
          <w:bottom w:val="single" w:sz="4" w:space="1" w:color="auto"/>
          <w:right w:val="single" w:sz="4" w:space="4" w:color="auto"/>
        </w:pBdr>
        <w:tabs>
          <w:tab w:val="left" w:pos="720"/>
        </w:tabs>
        <w:snapToGrid w:val="0"/>
        <w:spacing w:after="0" w:line="240" w:lineRule="auto"/>
        <w:ind w:left="72" w:right="72"/>
        <w:rPr>
          <w:rFonts w:ascii="Times New Roman" w:eastAsia="Times New Roman" w:hAnsi="Times New Roman" w:cs="Times New Roman"/>
          <w:b/>
          <w:lang w:val="lt-LT"/>
        </w:rPr>
      </w:pPr>
      <w:r w:rsidRPr="00A025EC">
        <w:rPr>
          <w:rFonts w:ascii="Times New Roman" w:eastAsia="Times New Roman" w:hAnsi="Times New Roman" w:cs="Times New Roman"/>
          <w:b/>
          <w:lang w:val="lt-LT"/>
        </w:rPr>
        <w:t xml:space="preserve">Nustokite vartoti </w:t>
      </w:r>
      <w:proofErr w:type="spellStart"/>
      <w:r w:rsidRPr="00A025EC">
        <w:rPr>
          <w:rFonts w:ascii="Times New Roman" w:eastAsia="Times New Roman" w:hAnsi="Times New Roman" w:cs="Times New Roman"/>
          <w:b/>
          <w:lang w:val="lt-LT"/>
        </w:rPr>
        <w:t>Visannette</w:t>
      </w:r>
      <w:proofErr w:type="spellEnd"/>
      <w:r w:rsidRPr="00A025EC">
        <w:rPr>
          <w:rFonts w:ascii="Times New Roman" w:eastAsia="Times New Roman" w:hAnsi="Times New Roman" w:cs="Times New Roman"/>
          <w:b/>
          <w:lang w:val="lt-LT"/>
        </w:rPr>
        <w:t xml:space="preserve"> ir nedelsdama kreipkitės į gydytoją, jeigu pastebite tokių galimos trombozės požymių, kaip:</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sunkų vienos kojos skausmą ir (arba) patinimą,</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sunkų krūtinės skausmą, galintį plisti į kairiąją ranką,</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dusulį,</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kosulio priepuolį be priežasties,</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bet kokį neįprastą, sunkų, ilgai trunkantį galvos skausmą arba migrenos pasunkėjimą,</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dalinį arba visišką apakimą arba dvejinimąsi akyse,</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sunkumą kalbant arba negalėjimą kalbėti,</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galvos svaigulį arba alpimą,</w:t>
      </w:r>
    </w:p>
    <w:p w:rsidR="0042245B" w:rsidRPr="00A025EC" w:rsidRDefault="0042245B" w:rsidP="0042245B">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kurios nors kūno dalies silpnumą, keistą jausmą arba sustingimą.</w:t>
      </w:r>
    </w:p>
    <w:p w:rsidR="0042245B" w:rsidRPr="00A025EC" w:rsidRDefault="0042245B" w:rsidP="0042245B">
      <w:p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vėžys</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Iš šiuo metu turimų duomenų nėra aišku, ar </w:t>
      </w: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padidina krūties vėžio riziką.</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Krūties vėžys truputį dažniau diagnozuojamas hormonus vartojančioms moterims, palyginus su moterimis, kurios hormonų nevartoja, bet nežinoma, ar jį sukelia gydymas.</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Pavyzdžiui, galbūt moterys vartojančios hormonus yra dažniau tiriamos, todėl navikai diagnozuojami dažniau ir anksčiau.</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Nutraukus gydymą hormonais, krūties vėžys palaipsniui pasireiškia rečiau.</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b/>
          <w:snapToGrid w:val="0"/>
          <w:lang w:val="lt-LT"/>
        </w:rPr>
        <w:t>Svarbu nuolat tikrinti savo krūtis</w:t>
      </w:r>
      <w:r w:rsidRPr="00A025EC">
        <w:rPr>
          <w:rFonts w:ascii="Times New Roman" w:eastAsia="Times New Roman" w:hAnsi="Times New Roman" w:cs="Times New Roman"/>
          <w:snapToGrid w:val="0"/>
          <w:lang w:val="lt-LT"/>
        </w:rPr>
        <w:t xml:space="preserve"> ir, jei apčiuopiate kokį nors gumbą, kreipkitės į gydytoją.</w:t>
      </w: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Hormonus vartojančioms moterims retai pasitaiko gerybinių, o dar rečiau – piktybinių kepenų navikų. Pavieniais atvejais šie navikai sukelia gyvybei pavojingą kraujavimą į pilvaplėvės ertmę. Jeigu Jums neįprastai stipriai skauda pilvą, kreipkitės į gydytoją.</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Calibri" w:hAnsi="Times New Roman" w:cs="Times New Roman"/>
          <w:b/>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ir osteoporozė</w:t>
      </w:r>
    </w:p>
    <w:p w:rsidR="0042245B" w:rsidRPr="00A025EC" w:rsidRDefault="0042245B" w:rsidP="0042245B">
      <w:pPr>
        <w:tabs>
          <w:tab w:val="left" w:pos="567"/>
        </w:tabs>
        <w:spacing w:after="0" w:line="240" w:lineRule="auto"/>
        <w:rPr>
          <w:rFonts w:ascii="Times New Roman" w:eastAsia="Calibri" w:hAnsi="Times New Roman" w:cs="Times New Roman"/>
          <w:b/>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b/>
          <w:i/>
          <w:snapToGrid w:val="0"/>
          <w:szCs w:val="24"/>
          <w:lang w:val="lt-LT"/>
        </w:rPr>
      </w:pPr>
      <w:r w:rsidRPr="00A025EC">
        <w:rPr>
          <w:rFonts w:ascii="Times New Roman" w:eastAsia="Times New Roman" w:hAnsi="Times New Roman" w:cs="Times New Roman"/>
          <w:b/>
          <w:i/>
          <w:snapToGrid w:val="0"/>
          <w:szCs w:val="24"/>
          <w:lang w:val="lt-LT"/>
        </w:rPr>
        <w:t>Kaulų mineralinio tankio (KMT) pokyčiai</w:t>
      </w: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Visannette vartojimas gali veikti paauglių (nuo 12 iki mažiau kaip 18 metų) kaulų stiprumą. Jei Jums yra mažiau kaip 18 metų, Jūsų gydytojas atidžiai įvertins gydymo Visannette rizikos ir naudos santykį individualiai Jums, atsižvelgdamas į galimus kaulų mineralinio tankio netekimo (osteoporozės) rizikos veiksnius.</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Jeigu Jūs vartojate Visannette, pakankamas kalcio ir vitamino D gavimas, vartojant maisto arba maisto papildų, padės Jūsų kaulams.</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lastRenderedPageBreak/>
        <w:t xml:space="preserve">Jeigu yra padidėjusi rizika susirgti osteoporoze (kaulų susilpnėjimu dėl kaulo mineralų netekimo), gydytojas atidžiai įvertins gydymo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riziką ir naudą, nes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vidutiniškai stipriai slopina estrogeno (kito tipo moteriškojo hormono) gamybą organizme.</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 xml:space="preserve">Kiti vaistai ir </w:t>
      </w:r>
      <w:proofErr w:type="spellStart"/>
      <w:r w:rsidRPr="00A025EC">
        <w:rPr>
          <w:rFonts w:ascii="Times New Roman" w:eastAsia="Times New Roman" w:hAnsi="Times New Roman" w:cs="Times New Roman"/>
          <w:b/>
          <w:snapToGrid w:val="0"/>
          <w:szCs w:val="24"/>
          <w:lang w:val="lt-LT"/>
        </w:rPr>
        <w:t>Visannette</w:t>
      </w:r>
      <w:proofErr w:type="spellEnd"/>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Visada pasakykite gydytojui, kokius vaistus ar vaistažolių preparatus jau vartojate.</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Taip pat pasakykite bet kuriam kitam gydytojui arba odontologui, skiriančiam kitų vaistų, (arba vaistininkui), kad vartojate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tabs>
          <w:tab w:val="left" w:pos="567"/>
          <w:tab w:val="left" w:pos="708"/>
        </w:tabs>
        <w:spacing w:after="0" w:line="240" w:lineRule="auto"/>
        <w:rPr>
          <w:rFonts w:ascii="Times New Roman" w:eastAsia="Calibri" w:hAnsi="Times New Roman" w:cs="Times New Roman"/>
          <w:b/>
          <w:lang w:val="lt-LT"/>
        </w:rPr>
      </w:pPr>
      <w:r w:rsidRPr="00A025EC">
        <w:rPr>
          <w:rFonts w:ascii="Times New Roman" w:eastAsia="Times New Roman" w:hAnsi="Times New Roman" w:cs="Times New Roman"/>
          <w:snapToGrid w:val="0"/>
          <w:szCs w:val="24"/>
          <w:lang w:val="lt-LT"/>
        </w:rPr>
        <w:t xml:space="preserve">Kai kurie vaistai turi įtakos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koncentracijai kraujyje </w:t>
      </w:r>
      <w:r w:rsidRPr="00A025EC">
        <w:rPr>
          <w:rFonts w:ascii="Times New Roman" w:eastAsia="Calibri" w:hAnsi="Times New Roman" w:cs="Times New Roman"/>
          <w:lang w:val="lt-LT"/>
        </w:rPr>
        <w:t xml:space="preserve">ir dėl jų vartojimo gali susilpnėti </w:t>
      </w:r>
      <w:r w:rsidRPr="00A025EC">
        <w:rPr>
          <w:rFonts w:ascii="Times New Roman" w:eastAsia="Times New Roman" w:hAnsi="Times New Roman" w:cs="Times New Roman"/>
          <w:snapToGrid w:val="0"/>
          <w:szCs w:val="24"/>
          <w:lang w:val="lt-LT"/>
        </w:rPr>
        <w:t>preparato poveikis arba jie gali sukelti nepageidaujamų poveikių</w:t>
      </w:r>
      <w:r w:rsidRPr="00A025EC">
        <w:rPr>
          <w:rFonts w:ascii="Times New Roman" w:eastAsia="Times New Roman" w:hAnsi="Times New Roman" w:cs="Times New Roman"/>
          <w:b/>
          <w:snapToGrid w:val="0"/>
          <w:szCs w:val="24"/>
          <w:lang w:val="lt-LT"/>
        </w:rPr>
        <w:t>.</w:t>
      </w:r>
    </w:p>
    <w:p w:rsidR="0042245B" w:rsidRPr="00A025EC" w:rsidRDefault="0042245B" w:rsidP="0042245B">
      <w:pPr>
        <w:tabs>
          <w:tab w:val="left" w:pos="567"/>
          <w:tab w:val="left" w:pos="708"/>
        </w:tabs>
        <w:spacing w:after="0" w:line="240" w:lineRule="auto"/>
        <w:rPr>
          <w:rFonts w:ascii="Times New Roman" w:eastAsia="Times New Roman" w:hAnsi="Times New Roman" w:cs="Times New Roman"/>
          <w:snapToGrid w:val="0"/>
          <w:szCs w:val="24"/>
          <w:lang w:val="lt-LT"/>
        </w:rPr>
      </w:pPr>
    </w:p>
    <w:p w:rsidR="0042245B" w:rsidRPr="00A025EC" w:rsidRDefault="0042245B" w:rsidP="0042245B">
      <w:p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Šie vaistai yra:</w:t>
      </w:r>
    </w:p>
    <w:p w:rsidR="0042245B" w:rsidRPr="00A025EC" w:rsidRDefault="0042245B" w:rsidP="0042245B">
      <w:pPr>
        <w:numPr>
          <w:ilvl w:val="0"/>
          <w:numId w:val="10"/>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vaistai, vartojami nuo</w:t>
      </w:r>
    </w:p>
    <w:p w:rsidR="0042245B" w:rsidRPr="00A025EC" w:rsidRDefault="0042245B" w:rsidP="0042245B">
      <w:pPr>
        <w:numPr>
          <w:ilvl w:val="0"/>
          <w:numId w:val="11"/>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epilepsijos</w:t>
      </w:r>
      <w:r w:rsidRPr="00A025EC">
        <w:rPr>
          <w:rFonts w:ascii="Times New Roman" w:eastAsia="Times New Roman" w:hAnsi="Times New Roman" w:cs="Times New Roman"/>
          <w:snapToGrid w:val="0"/>
          <w:szCs w:val="24"/>
          <w:lang w:val="lt-LT"/>
        </w:rPr>
        <w:t xml:space="preserve"> (pvz., </w:t>
      </w:r>
      <w:proofErr w:type="spellStart"/>
      <w:r w:rsidRPr="00A025EC">
        <w:rPr>
          <w:rFonts w:ascii="Times New Roman" w:eastAsia="Times New Roman" w:hAnsi="Times New Roman" w:cs="Times New Roman"/>
          <w:snapToGrid w:val="0"/>
          <w:szCs w:val="24"/>
          <w:lang w:val="lt-LT"/>
        </w:rPr>
        <w:t>fenitoinas</w:t>
      </w:r>
      <w:proofErr w:type="spellEnd"/>
      <w:r w:rsidRPr="00A025EC">
        <w:rPr>
          <w:rFonts w:ascii="Times New Roman" w:eastAsia="Times New Roman" w:hAnsi="Times New Roman" w:cs="Times New Roman"/>
          <w:snapToGrid w:val="0"/>
          <w:szCs w:val="24"/>
          <w:lang w:val="lt-LT"/>
        </w:rPr>
        <w:t xml:space="preserve">, barbitūratai, </w:t>
      </w:r>
      <w:proofErr w:type="spellStart"/>
      <w:r w:rsidRPr="00A025EC">
        <w:rPr>
          <w:rFonts w:ascii="Times New Roman" w:eastAsia="Times New Roman" w:hAnsi="Times New Roman" w:cs="Times New Roman"/>
          <w:snapToGrid w:val="0"/>
          <w:szCs w:val="24"/>
          <w:lang w:val="lt-LT"/>
        </w:rPr>
        <w:t>primidonas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karbamazepinas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okskarbazepinas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topiramatas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felbamatas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1"/>
        </w:numPr>
        <w:tabs>
          <w:tab w:val="left" w:pos="567"/>
          <w:tab w:val="num" w:pos="927"/>
        </w:tabs>
        <w:spacing w:after="0" w:line="240" w:lineRule="auto"/>
        <w:ind w:left="927"/>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 xml:space="preserve">tuberkuliozės </w:t>
      </w:r>
      <w:r w:rsidRPr="00A025EC">
        <w:rPr>
          <w:rFonts w:ascii="Times New Roman" w:eastAsia="Times New Roman" w:hAnsi="Times New Roman" w:cs="Times New Roman"/>
          <w:snapToGrid w:val="0"/>
          <w:szCs w:val="24"/>
          <w:lang w:val="lt-LT"/>
        </w:rPr>
        <w:t xml:space="preserve">(pvz., </w:t>
      </w:r>
      <w:proofErr w:type="spellStart"/>
      <w:r w:rsidRPr="00A025EC">
        <w:rPr>
          <w:rFonts w:ascii="Times New Roman" w:eastAsia="Times New Roman" w:hAnsi="Times New Roman" w:cs="Times New Roman"/>
          <w:snapToGrid w:val="0"/>
          <w:szCs w:val="24"/>
          <w:lang w:val="lt-LT"/>
        </w:rPr>
        <w:t>rifampicinas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1"/>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ŽIV ir hepatito C virusinių infekcijų</w:t>
      </w:r>
      <w:r w:rsidRPr="00A025EC">
        <w:rPr>
          <w:rFonts w:ascii="Times New Roman" w:eastAsia="Times New Roman" w:hAnsi="Times New Roman" w:cs="Times New Roman"/>
          <w:b/>
          <w:noProof/>
          <w:snapToGrid w:val="0"/>
          <w:szCs w:val="24"/>
          <w:lang w:val="lt-LT"/>
        </w:rPr>
        <w:t xml:space="preserve"> </w:t>
      </w:r>
      <w:r w:rsidRPr="00A025EC">
        <w:rPr>
          <w:rFonts w:ascii="Times New Roman" w:eastAsia="Times New Roman" w:hAnsi="Times New Roman" w:cs="Times New Roman"/>
          <w:noProof/>
          <w:snapToGrid w:val="0"/>
          <w:szCs w:val="24"/>
          <w:lang w:val="lt-LT"/>
        </w:rPr>
        <w:t xml:space="preserve">(vadinami proteazės inhibitoriais ir </w:t>
      </w:r>
      <w:r w:rsidRPr="00A025EC">
        <w:rPr>
          <w:rFonts w:ascii="Times New Roman" w:eastAsia="Times New Roman" w:hAnsi="Times New Roman" w:cs="Times New Roman"/>
          <w:snapToGrid w:val="0"/>
          <w:szCs w:val="24"/>
          <w:lang w:val="lt-LT"/>
        </w:rPr>
        <w:t>nenukleozidiniais</w:t>
      </w:r>
      <w:r w:rsidRPr="00A025EC">
        <w:rPr>
          <w:rFonts w:ascii="Times New Roman" w:eastAsia="Calibri" w:hAnsi="Times New Roman" w:cs="Times New Roman"/>
          <w:lang w:val="lt-LT"/>
        </w:rPr>
        <w:t xml:space="preserve"> atvirkštinės </w:t>
      </w:r>
      <w:proofErr w:type="spellStart"/>
      <w:r w:rsidRPr="00A025EC">
        <w:rPr>
          <w:rFonts w:ascii="Times New Roman" w:eastAsia="Calibri" w:hAnsi="Times New Roman" w:cs="Times New Roman"/>
          <w:lang w:val="lt-LT"/>
        </w:rPr>
        <w:t>transkriptazės</w:t>
      </w:r>
      <w:proofErr w:type="spellEnd"/>
      <w:r w:rsidRPr="00A025EC">
        <w:rPr>
          <w:rFonts w:ascii="Times New Roman" w:eastAsia="Calibri" w:hAnsi="Times New Roman" w:cs="Times New Roman"/>
          <w:lang w:val="lt-LT"/>
        </w:rPr>
        <w:t xml:space="preserve"> </w:t>
      </w:r>
      <w:r w:rsidRPr="00A025EC">
        <w:rPr>
          <w:rFonts w:ascii="Times New Roman" w:eastAsia="Times New Roman" w:hAnsi="Times New Roman" w:cs="Times New Roman"/>
          <w:snapToGrid w:val="0"/>
          <w:szCs w:val="24"/>
          <w:lang w:val="lt-LT"/>
        </w:rPr>
        <w:t xml:space="preserve">inhibitoriais, pvz., </w:t>
      </w:r>
      <w:proofErr w:type="spellStart"/>
      <w:r w:rsidRPr="00A025EC">
        <w:rPr>
          <w:rFonts w:ascii="Times New Roman" w:eastAsia="Times New Roman" w:hAnsi="Times New Roman" w:cs="Times New Roman"/>
          <w:snapToGrid w:val="0"/>
          <w:szCs w:val="24"/>
          <w:lang w:val="lt-LT"/>
        </w:rPr>
        <w:t>ritonaviras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nevirapinas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efavirenzas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1"/>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grybelinių</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 xml:space="preserve">infekcijų </w:t>
      </w:r>
      <w:r w:rsidRPr="00A025EC">
        <w:rPr>
          <w:rFonts w:ascii="Times New Roman" w:eastAsia="Times New Roman" w:hAnsi="Times New Roman" w:cs="Times New Roman"/>
          <w:snapToGrid w:val="0"/>
          <w:szCs w:val="24"/>
          <w:lang w:val="lt-LT"/>
        </w:rPr>
        <w:t>(</w:t>
      </w:r>
      <w:proofErr w:type="spellStart"/>
      <w:r w:rsidRPr="00A025EC">
        <w:rPr>
          <w:rFonts w:ascii="Times New Roman" w:eastAsia="Times New Roman" w:hAnsi="Times New Roman" w:cs="Times New Roman"/>
          <w:snapToGrid w:val="0"/>
          <w:szCs w:val="24"/>
          <w:lang w:val="lt-LT"/>
        </w:rPr>
        <w:t>grizeofulvinas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ketokonazolas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0"/>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vaistažolė jonažolė</w:t>
      </w:r>
    </w:p>
    <w:p w:rsidR="0042245B" w:rsidRPr="00A025EC" w:rsidRDefault="0042245B" w:rsidP="0042245B">
      <w:pPr>
        <w:tabs>
          <w:tab w:val="left" w:pos="567"/>
          <w:tab w:val="left" w:pos="708"/>
        </w:tabs>
        <w:spacing w:after="0" w:line="240" w:lineRule="auto"/>
        <w:ind w:left="357" w:hanging="357"/>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Prieš vartojant bet kokį vaistą, būtina pasitarti su gydytoju arba vaistininku.</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vartojimas su maistu ir gėrimais</w:t>
      </w:r>
    </w:p>
    <w:p w:rsidR="0042245B" w:rsidRPr="00A025EC" w:rsidRDefault="0042245B" w:rsidP="0042245B">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vartojimo metu Jūs turėtumėte vengti gerti greipfrutų sulčių, nes tai gali padidinti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koncentraciją Jūsų kraujyje. Tai gali padidinti nepageidaujamų poveikių atsiradimo riziką.</w:t>
      </w:r>
      <w:r w:rsidRPr="00A025EC" w:rsidDel="00B7087D">
        <w:rPr>
          <w:rFonts w:ascii="Times New Roman" w:eastAsia="Times New Roman" w:hAnsi="Times New Roman" w:cs="Times New Roman"/>
          <w:snapToGrid w:val="0"/>
          <w:szCs w:val="24"/>
          <w:lang w:val="lt-LT"/>
        </w:rPr>
        <w:t xml:space="preserve"> </w:t>
      </w:r>
    </w:p>
    <w:p w:rsidR="0042245B" w:rsidRPr="00A025EC" w:rsidRDefault="0042245B" w:rsidP="0042245B">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1290"/>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Laboratoriniai tyrimai</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Jeigu Jums reikia atlikti kraujo tyrimą, pasakykite gydytojui arba laboratorijos darbuotojams, kad vartojate </w:t>
      </w: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nes </w:t>
      </w: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gali paveikti kai kurių tyrimų rezultatus.</w:t>
      </w:r>
    </w:p>
    <w:p w:rsidR="0042245B" w:rsidRPr="00A025EC" w:rsidRDefault="0042245B" w:rsidP="0042245B">
      <w:pPr>
        <w:spacing w:after="0" w:line="240" w:lineRule="auto"/>
        <w:rPr>
          <w:rFonts w:ascii="Times New Roman" w:eastAsia="Times New Roman" w:hAnsi="Times New Roman" w:cs="Times New Roman"/>
          <w:snapToGrid w:val="0"/>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Nėštumas, žindymo laikotarpis ir vaisingumas</w:t>
      </w: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Nėštumo ar kūdikio žindymo laikotarpiu </w:t>
      </w: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vartoti negalima.</w:t>
      </w: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Vairavimas ir mechanizmų valdymas</w:t>
      </w: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60" w:lineRule="exact"/>
        <w:ind w:right="-29"/>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Poveikio gebėjimui vairuoti ir valdyti mechanizmus vartojant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nepastebėta.</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60" w:lineRule="exact"/>
        <w:ind w:right="-2"/>
        <w:outlineLvl w:val="0"/>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sudėtyje yra laktozės.</w:t>
      </w: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Jeigu gydytojas Jums yra sakęs, kad netoleruojate kokių nors angliavandenių, kreipkitės į jį prieš pradėdami vartoti šį vaistą.</w:t>
      </w: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p>
    <w:p w:rsidR="0042245B" w:rsidRPr="00A025EC" w:rsidRDefault="0042245B" w:rsidP="0042245B">
      <w:pPr>
        <w:spacing w:after="0" w:line="240" w:lineRule="auto"/>
        <w:ind w:right="72"/>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Vartojimas vaikams ir paaugliams</w:t>
      </w:r>
    </w:p>
    <w:p w:rsidR="0042245B" w:rsidRPr="00A025EC" w:rsidRDefault="0042245B" w:rsidP="0042245B">
      <w:pPr>
        <w:spacing w:after="0" w:line="240" w:lineRule="auto"/>
        <w:ind w:right="72"/>
        <w:rPr>
          <w:rFonts w:ascii="Times New Roman" w:eastAsia="Times New Roman" w:hAnsi="Times New Roman" w:cs="Times New Roman"/>
          <w:b/>
          <w:snapToGrid w:val="0"/>
          <w:lang w:val="lt-LT"/>
        </w:rPr>
      </w:pP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netinka vartoti mergaitėms iki </w:t>
      </w:r>
      <w:proofErr w:type="spellStart"/>
      <w:r w:rsidRPr="00A025EC">
        <w:rPr>
          <w:rFonts w:ascii="Times New Roman" w:eastAsia="Times New Roman" w:hAnsi="Times New Roman" w:cs="Times New Roman"/>
          <w:snapToGrid w:val="0"/>
          <w:lang w:val="lt-LT"/>
        </w:rPr>
        <w:t>menarchės</w:t>
      </w:r>
      <w:proofErr w:type="spellEnd"/>
      <w:r w:rsidRPr="00A025EC">
        <w:rPr>
          <w:rFonts w:ascii="Times New Roman" w:eastAsia="Times New Roman" w:hAnsi="Times New Roman" w:cs="Times New Roman"/>
          <w:snapToGrid w:val="0"/>
          <w:lang w:val="lt-LT"/>
        </w:rPr>
        <w:t xml:space="preserve"> (pirmojo menstruacinio kraujavimo).</w:t>
      </w: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p>
    <w:p w:rsidR="0042245B" w:rsidRPr="00A025EC" w:rsidRDefault="0042245B" w:rsidP="0042245B">
      <w:pPr>
        <w:spacing w:after="0" w:line="240" w:lineRule="auto"/>
        <w:ind w:right="7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 xml:space="preserve">Visannette vartojimas gali veikti paauglių (nuo 12 iki mažiau kaip 18 metų) kaulų stiprumą. Jei Jums yra mažiau kaip 18 metų, Jūsų gydytojas atidžiai įvertins gydymo Visannette rizikos ir naudos santykį </w:t>
      </w:r>
      <w:r w:rsidRPr="00A025EC">
        <w:rPr>
          <w:rFonts w:ascii="Times New Roman" w:eastAsia="Times New Roman" w:hAnsi="Times New Roman" w:cs="Times New Roman"/>
          <w:noProof/>
          <w:snapToGrid w:val="0"/>
          <w:szCs w:val="24"/>
          <w:lang w:val="lt-LT"/>
        </w:rPr>
        <w:lastRenderedPageBreak/>
        <w:t>individualiai Jums, atsižvelgdamas į galimus kaulų mineralinio tankio netekimo (osteoporozės) rizikos veiksnius.</w:t>
      </w:r>
    </w:p>
    <w:p w:rsidR="0042245B" w:rsidRPr="00A025EC" w:rsidRDefault="0042245B" w:rsidP="0042245B">
      <w:pPr>
        <w:spacing w:after="0" w:line="240" w:lineRule="auto"/>
        <w:ind w:right="72"/>
        <w:rPr>
          <w:rFonts w:ascii="Times New Roman" w:eastAsia="Times New Roman" w:hAnsi="Times New Roman" w:cs="Times New Roman"/>
          <w:snapToGrid w:val="0"/>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3.</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snapToGrid w:val="0"/>
          <w:szCs w:val="24"/>
          <w:lang w:val="lt-LT"/>
        </w:rPr>
        <w:t xml:space="preserve">Kaip vartoti </w:t>
      </w:r>
      <w:proofErr w:type="spellStart"/>
      <w:r w:rsidRPr="00A025EC">
        <w:rPr>
          <w:rFonts w:ascii="Times New Roman" w:eastAsia="Times New Roman" w:hAnsi="Times New Roman" w:cs="Times New Roman"/>
          <w:b/>
          <w:snapToGrid w:val="0"/>
          <w:szCs w:val="24"/>
          <w:lang w:val="lt-LT"/>
        </w:rPr>
        <w:t>Visannette</w:t>
      </w:r>
      <w:proofErr w:type="spellEnd"/>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visada </w:t>
      </w:r>
      <w:r w:rsidRPr="00A025EC">
        <w:rPr>
          <w:rFonts w:ascii="Times New Roman" w:eastAsia="Times New Roman" w:hAnsi="Times New Roman" w:cs="Times New Roman"/>
          <w:noProof/>
          <w:snapToGrid w:val="0"/>
          <w:lang w:val="lt-LT"/>
        </w:rPr>
        <w:t>vartokite tiksliai taip</w:t>
      </w:r>
      <w:r w:rsidRPr="00A025EC">
        <w:rPr>
          <w:rFonts w:ascii="Times New Roman" w:eastAsia="Times New Roman" w:hAnsi="Times New Roman" w:cs="Times New Roman"/>
          <w:snapToGrid w:val="0"/>
          <w:szCs w:val="24"/>
          <w:lang w:val="lt-LT"/>
        </w:rPr>
        <w:t>, kaip nurodė gydytojas.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abejojate, kreipkitės į gydytoją arba vaistininką.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Suaugusiems įprastinė dozė yra 1 tabletė per parą.</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Tolesnė informacija tinka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nebent gydytojas jį paskyrė vartoti kitaip.</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Laikykitės šių nurodymų, nes kitaip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veiks nepakankamai gerai.</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Galite pradėti gydymą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bet kurią natūralaus ciklo dieną.</w:t>
      </w: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Suaugusieji: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gerkite po vieną tabletę kasdien, geriausia tuo pačiu metu, </w:t>
      </w:r>
      <w:r w:rsidRPr="00A025EC">
        <w:rPr>
          <w:rFonts w:ascii="Times New Roman" w:eastAsia="Times New Roman" w:hAnsi="Times New Roman" w:cs="Times New Roman"/>
          <w:snapToGrid w:val="0"/>
          <w:lang w:val="lt-LT"/>
        </w:rPr>
        <w:t>jei reikia, užgerdami nedideliu kiekiu skysčio</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Pabaigus pakuotę, kitą reikia pradėti nedarant pertraukos.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toliau vartokite tabletes menstruacinio kraujavimo dienomis.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 xml:space="preserve">Pavartojus per didelę </w:t>
      </w: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dozę</w:t>
      </w:r>
    </w:p>
    <w:p w:rsidR="0042245B" w:rsidRPr="00A025EC" w:rsidRDefault="0042245B" w:rsidP="0042245B">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spacing w:after="0" w:line="240" w:lineRule="auto"/>
        <w:ind w:right="72"/>
        <w:rPr>
          <w:rFonts w:ascii="Times New Roman" w:eastAsia="Times New Roman" w:hAnsi="Times New Roman" w:cs="Times New Roman"/>
          <w:noProof/>
          <w:snapToGrid w:val="0"/>
          <w:lang w:val="lt-LT"/>
        </w:rPr>
      </w:pPr>
      <w:r w:rsidRPr="00A025EC">
        <w:rPr>
          <w:rFonts w:ascii="Times New Roman" w:eastAsia="Times New Roman" w:hAnsi="Times New Roman" w:cs="Times New Roman"/>
          <w:snapToGrid w:val="0"/>
          <w:lang w:val="lt-LT"/>
        </w:rPr>
        <w:t xml:space="preserve">Nepastebėta, kad vienu metu išgėrus per daug </w:t>
      </w:r>
      <w:proofErr w:type="spellStart"/>
      <w:r w:rsidRPr="00A025EC">
        <w:rPr>
          <w:rFonts w:ascii="Times New Roman" w:eastAsia="Times New Roman" w:hAnsi="Times New Roman" w:cs="Times New Roman"/>
          <w:snapToGrid w:val="0"/>
          <w:lang w:val="lt-LT"/>
        </w:rPr>
        <w:t>Visannette</w:t>
      </w:r>
      <w:proofErr w:type="spellEnd"/>
      <w:r w:rsidRPr="00A025EC">
        <w:rPr>
          <w:rFonts w:ascii="Times New Roman" w:eastAsia="Times New Roman" w:hAnsi="Times New Roman" w:cs="Times New Roman"/>
          <w:snapToGrid w:val="0"/>
          <w:lang w:val="lt-LT"/>
        </w:rPr>
        <w:t xml:space="preserve"> tablečių, pasireikštų sunkus kenksmingas poveikis. </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Tačiau jei tai kelia susirūpinimą, kreipkitės į gydytoją.</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 xml:space="preserve">Pamiršus pavartoti </w:t>
      </w: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arba jei vemiate ar viduriuojate</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nebus toks veiksmingas, jei pamiršite pavartoti tabletę.</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pamiršite pavartoti vieną ar daugiau tablečių, išgerkite tabletę, kai tik prisiminsite, ir tuomet tęskite vartoti kitą dieną įprastu laiku.</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per 3–4 val. po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vartojimo vėmėte arba smarkiai viduriavote, </w:t>
      </w:r>
      <w:r w:rsidRPr="00A025EC">
        <w:rPr>
          <w:rFonts w:ascii="Times New Roman" w:eastAsia="Times New Roman" w:hAnsi="Times New Roman" w:cs="Times New Roman"/>
          <w:snapToGrid w:val="0"/>
          <w:lang w:val="lt-LT"/>
        </w:rPr>
        <w:t>organizmas galėjo nevisiškai pasisavinti veikliąsias tabletės medžiagas</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lang w:val="lt-LT"/>
        </w:rPr>
        <w:t>Tai yra beveik tas pat, lyg būtumėte pamiršusi išgerti tabletę</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Jei vėmėte ar viduriavote mažiau nei per 3–4 val. pavartojus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turite išgerti kitą tabletę kuo greičiau.</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snapToGrid w:val="0"/>
          <w:szCs w:val="20"/>
          <w:lang w:val="lt-LT"/>
        </w:rPr>
      </w:pPr>
      <w:r w:rsidRPr="00A025EC">
        <w:rPr>
          <w:rFonts w:ascii="Times New Roman" w:eastAsia="Times New Roman" w:hAnsi="Times New Roman" w:cs="Times New Roman"/>
          <w:snapToGrid w:val="0"/>
          <w:szCs w:val="20"/>
          <w:lang w:val="lt-LT"/>
        </w:rPr>
        <w:t>Negalima vartoti dvigubos dozės norint kompensuoti praleistą tabletę.</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keepNext/>
        <w:numPr>
          <w:ilvl w:val="12"/>
          <w:numId w:val="0"/>
        </w:numPr>
        <w:tabs>
          <w:tab w:val="left" w:pos="567"/>
          <w:tab w:val="left" w:pos="708"/>
        </w:tabs>
        <w:spacing w:after="0" w:line="240" w:lineRule="auto"/>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 xml:space="preserve">Nustojus vartoti </w:t>
      </w:r>
      <w:proofErr w:type="spellStart"/>
      <w:r w:rsidRPr="00A025EC">
        <w:rPr>
          <w:rFonts w:ascii="Times New Roman" w:eastAsia="Times New Roman" w:hAnsi="Times New Roman" w:cs="Times New Roman"/>
          <w:b/>
          <w:snapToGrid w:val="0"/>
          <w:szCs w:val="24"/>
          <w:lang w:val="lt-LT"/>
        </w:rPr>
        <w:t>Visannette</w:t>
      </w:r>
      <w:proofErr w:type="spellEnd"/>
    </w:p>
    <w:p w:rsidR="0042245B" w:rsidRPr="00A025EC" w:rsidRDefault="0042245B" w:rsidP="0042245B">
      <w:pPr>
        <w:keepNext/>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rsidR="0042245B" w:rsidRPr="00A025EC" w:rsidRDefault="0042245B" w:rsidP="0042245B">
      <w:pPr>
        <w:keepNext/>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nustojate vartoti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gali vėl pasireikšti pradiniai endometriozės simptomai.</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4.</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snapToGrid w:val="0"/>
          <w:szCs w:val="24"/>
          <w:lang w:val="lt-LT"/>
        </w:rPr>
        <w:t>Galimas šalutinis poveikis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9"/>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Šis vaistas, kaip ir visi kiti, gali sukelti šalutinį poveikį, nors jis pasireiškia ne visiems žmonėms.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Šis poveikis yra dažnesnis pirmaisiais mėnesiais pradėjus vartoti </w:t>
      </w: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ir dažniausiai išnyksta vartojant toliau.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gali atsirasti kraujavimo pobūdžio pasikeitimų, pvz., tepimas, nereguliarus kraujavimas arba mėnesinės gali visiškai išnykti.</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Dažni (pasireiškia nuo 1 iki 10 vartotojų iš 100):</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svorio didėjimas;</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prislėgta nuotaika, miego sutrikimai, nervingumas, lytinio potraukio netekimas ar pakitusi nuotaika;</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galvos skausmas arba migrena;</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pykinimas, pilvo skausmas, dujų susikaupimas, pilvo tinimas arba vėmimas;</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paprastieji spuogai arba plaukų slinkimas;</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nugaros skausmas;</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diskomfortas krūtyse, kiaušidžių cista arba </w:t>
      </w:r>
      <w:r w:rsidRPr="00A025EC">
        <w:rPr>
          <w:rFonts w:ascii="Times New Roman" w:eastAsia="Times New Roman" w:hAnsi="Times New Roman" w:cs="Times New Roman"/>
          <w:snapToGrid w:val="0"/>
          <w:lang w:val="lt-LT"/>
        </w:rPr>
        <w:t>veido ir kaklo paraudimas</w:t>
      </w:r>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kraujavimas iš gimdos ir (arba) makšties, įskaitant tepimą;</w:t>
      </w:r>
    </w:p>
    <w:p w:rsidR="0042245B" w:rsidRPr="00A025EC" w:rsidRDefault="0042245B" w:rsidP="0042245B">
      <w:pPr>
        <w:numPr>
          <w:ilvl w:val="0"/>
          <w:numId w:val="12"/>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silpnumas arba irzlumas.</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Nedažni (pasireiškia nuo 1 iki 10 vartotojų iš 1 000):</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anemija;</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svorio sumažėjimas arba apetito padidėjimas;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nerimas, depresija arba nuotaikos svyravimai;</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autonominės nervų sistemos disbalansas (ši sistema kontroliuoja nesąmoningas organizmo funkcijas, pvz., prakaitavimą) arba sutrikęs dėmesys;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akių sausumas;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ūžimas ausyse;</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nespecifinės kraujotakos problemos arba nedažni širdies plakimai;</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sumažėjęs kraujospūdis;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dusulys;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viduriavimas, vidurių užkietėjimas, pilvo diskomfortas, skrandžio ir žarnų uždegimas (virškinimo trakto uždegimas), dantenų uždegimas (</w:t>
      </w:r>
      <w:proofErr w:type="spellStart"/>
      <w:r w:rsidRPr="00A025EC">
        <w:rPr>
          <w:rFonts w:ascii="Times New Roman" w:eastAsia="Times New Roman" w:hAnsi="Times New Roman" w:cs="Times New Roman"/>
          <w:snapToGrid w:val="0"/>
          <w:szCs w:val="24"/>
          <w:lang w:val="lt-LT"/>
        </w:rPr>
        <w:t>gingivitas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sausa oda, </w:t>
      </w:r>
      <w:r w:rsidRPr="00A025EC">
        <w:rPr>
          <w:rFonts w:ascii="Times New Roman" w:eastAsia="Times New Roman" w:hAnsi="Times New Roman" w:cs="Times New Roman"/>
          <w:snapToGrid w:val="0"/>
          <w:lang w:val="lt-LT"/>
        </w:rPr>
        <w:t>pernelyg stiprus prakaitavimas</w:t>
      </w:r>
      <w:r w:rsidRPr="00A025EC">
        <w:rPr>
          <w:rFonts w:ascii="Times New Roman" w:eastAsia="Times New Roman" w:hAnsi="Times New Roman" w:cs="Times New Roman"/>
          <w:snapToGrid w:val="0"/>
          <w:szCs w:val="24"/>
          <w:lang w:val="lt-LT"/>
        </w:rPr>
        <w:t>, stiprus viso kūno niežulys, vyriškojo tipo plaukų augimas (</w:t>
      </w:r>
      <w:proofErr w:type="spellStart"/>
      <w:r w:rsidRPr="00A025EC">
        <w:rPr>
          <w:rFonts w:ascii="Times New Roman" w:eastAsia="Times New Roman" w:hAnsi="Times New Roman" w:cs="Times New Roman"/>
          <w:snapToGrid w:val="0"/>
          <w:szCs w:val="24"/>
          <w:lang w:val="lt-LT"/>
        </w:rPr>
        <w:t>hirsutizmas</w:t>
      </w:r>
      <w:proofErr w:type="spellEnd"/>
      <w:r w:rsidRPr="00A025EC">
        <w:rPr>
          <w:rFonts w:ascii="Times New Roman" w:eastAsia="Times New Roman" w:hAnsi="Times New Roman" w:cs="Times New Roman"/>
          <w:snapToGrid w:val="0"/>
          <w:szCs w:val="24"/>
          <w:lang w:val="lt-LT"/>
        </w:rPr>
        <w:t>); trapūs nagai, pleiskanos, dermatitas, nenormalus plaukų augimas, padidėjusio jautrumo reakcija šviesai arba odos pigmentacijos problemos;</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kaulų skausmai, raumenų spazmai, skausmas ir (arba) sunkumo jausmas rankose ir plaštakose arba kojose ir pėdose;</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šlapimo takų infekcija;</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makšties pienligė, lytinių organų srities sausumas, išskyros iš makšties, dubens skausmas, </w:t>
      </w:r>
      <w:proofErr w:type="spellStart"/>
      <w:r w:rsidRPr="00A025EC">
        <w:rPr>
          <w:rFonts w:ascii="Times New Roman" w:eastAsia="Times New Roman" w:hAnsi="Times New Roman" w:cs="Times New Roman"/>
          <w:snapToGrid w:val="0"/>
          <w:szCs w:val="24"/>
          <w:lang w:val="lt-LT"/>
        </w:rPr>
        <w:t>atrofinis</w:t>
      </w:r>
      <w:proofErr w:type="spellEnd"/>
      <w:r w:rsidRPr="00A025EC">
        <w:rPr>
          <w:rFonts w:ascii="Times New Roman" w:eastAsia="Times New Roman" w:hAnsi="Times New Roman" w:cs="Times New Roman"/>
          <w:snapToGrid w:val="0"/>
          <w:szCs w:val="24"/>
          <w:lang w:val="lt-LT"/>
        </w:rPr>
        <w:t xml:space="preserve"> lytinių organų uždegimas su išskyromis (</w:t>
      </w:r>
      <w:proofErr w:type="spellStart"/>
      <w:r w:rsidRPr="00A025EC">
        <w:rPr>
          <w:rFonts w:ascii="Times New Roman" w:eastAsia="Times New Roman" w:hAnsi="Times New Roman" w:cs="Times New Roman"/>
          <w:snapToGrid w:val="0"/>
          <w:szCs w:val="24"/>
          <w:lang w:val="lt-LT"/>
        </w:rPr>
        <w:t>atrofinis</w:t>
      </w:r>
      <w:proofErr w:type="spellEnd"/>
      <w:r w:rsidRPr="00A025EC">
        <w:rPr>
          <w:rFonts w:ascii="Times New Roman" w:eastAsia="Times New Roman" w:hAnsi="Times New Roman" w:cs="Times New Roman"/>
          <w:snapToGrid w:val="0"/>
          <w:szCs w:val="24"/>
          <w:lang w:val="lt-LT"/>
        </w:rPr>
        <w:t xml:space="preserve"> </w:t>
      </w:r>
      <w:proofErr w:type="spellStart"/>
      <w:r w:rsidRPr="00A025EC">
        <w:rPr>
          <w:rFonts w:ascii="Times New Roman" w:eastAsia="Times New Roman" w:hAnsi="Times New Roman" w:cs="Times New Roman"/>
          <w:snapToGrid w:val="0"/>
          <w:szCs w:val="24"/>
          <w:lang w:val="lt-LT"/>
        </w:rPr>
        <w:t>vulvovaginitas</w:t>
      </w:r>
      <w:proofErr w:type="spellEnd"/>
      <w:r w:rsidRPr="00A025EC">
        <w:rPr>
          <w:rFonts w:ascii="Times New Roman" w:eastAsia="Times New Roman" w:hAnsi="Times New Roman" w:cs="Times New Roman"/>
          <w:snapToGrid w:val="0"/>
          <w:szCs w:val="24"/>
          <w:lang w:val="lt-LT"/>
        </w:rPr>
        <w:t>) arba gumbas ar gumbai krūtyje;</w:t>
      </w:r>
    </w:p>
    <w:p w:rsidR="0042245B" w:rsidRPr="00A025EC" w:rsidRDefault="0042245B" w:rsidP="0042245B">
      <w:pPr>
        <w:numPr>
          <w:ilvl w:val="0"/>
          <w:numId w:val="13"/>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tinimas dėl skysčių susilaikymo.</w:t>
      </w:r>
    </w:p>
    <w:p w:rsidR="0042245B" w:rsidRPr="00A025EC" w:rsidRDefault="0042245B" w:rsidP="0042245B">
      <w:pPr>
        <w:tabs>
          <w:tab w:val="left" w:pos="567"/>
          <w:tab w:val="left" w:pos="708"/>
        </w:tabs>
        <w:spacing w:after="0" w:line="240" w:lineRule="auto"/>
        <w:ind w:right="-2"/>
        <w:rPr>
          <w:rFonts w:ascii="Times New Roman" w:eastAsia="Calibri" w:hAnsi="Times New Roman" w:cs="Times New Roman"/>
          <w:lang w:val="lt-LT"/>
        </w:rPr>
      </w:pPr>
    </w:p>
    <w:p w:rsidR="0042245B" w:rsidRPr="00A025EC" w:rsidRDefault="0042245B" w:rsidP="0042245B">
      <w:pPr>
        <w:tabs>
          <w:tab w:val="left" w:pos="567"/>
          <w:tab w:val="left" w:pos="708"/>
        </w:tabs>
        <w:spacing w:after="0" w:line="240" w:lineRule="auto"/>
        <w:ind w:right="-2"/>
        <w:rPr>
          <w:rFonts w:ascii="Times New Roman" w:eastAsia="Calibri" w:hAnsi="Times New Roman" w:cs="Times New Roman"/>
          <w:snapToGrid w:val="0"/>
          <w:lang w:val="lt-LT"/>
        </w:rPr>
      </w:pPr>
      <w:r w:rsidRPr="00A025EC">
        <w:rPr>
          <w:rFonts w:ascii="Times New Roman" w:eastAsia="Calibri" w:hAnsi="Times New Roman" w:cs="Times New Roman"/>
          <w:snapToGrid w:val="0"/>
          <w:lang w:val="lt-LT"/>
        </w:rPr>
        <w:t>Kitas šalutinis poveikis, kuris gali pasireikšti vaikams ir paaugliams (nuo 12 iki mažiau kaip 18 metų): kaulų mineralinio tankio netekimas.</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rsidR="0042245B" w:rsidRPr="00A025EC" w:rsidRDefault="0042245B" w:rsidP="0042245B">
      <w:pPr>
        <w:keepNext/>
        <w:spacing w:after="0" w:line="240" w:lineRule="auto"/>
        <w:rPr>
          <w:rFonts w:ascii="Times New Roman" w:eastAsia="Times New Roman" w:hAnsi="Times New Roman" w:cs="Times New Roman"/>
          <w:noProof/>
          <w:lang w:val="lt-LT" w:eastAsia="lt-LT"/>
        </w:rPr>
      </w:pPr>
      <w:r w:rsidRPr="00A025EC">
        <w:rPr>
          <w:rFonts w:ascii="Times New Roman" w:eastAsia="Times New Roman" w:hAnsi="Times New Roman" w:cs="Times New Roman"/>
          <w:b/>
          <w:noProof/>
          <w:snapToGrid w:val="0"/>
          <w:lang w:val="lt-LT" w:eastAsia="lt-LT"/>
        </w:rPr>
        <w:t>Pranešimas apie šalutinį poveikį</w:t>
      </w:r>
    </w:p>
    <w:p w:rsidR="0042245B" w:rsidRPr="00A025EC" w:rsidRDefault="0042245B" w:rsidP="0042245B">
      <w:pPr>
        <w:keepNext/>
        <w:spacing w:after="0" w:line="240" w:lineRule="auto"/>
        <w:ind w:right="-449"/>
        <w:rPr>
          <w:rFonts w:ascii="Times New Roman" w:eastAsia="Calibri" w:hAnsi="Times New Roman" w:cs="Times New Roman"/>
          <w:noProof/>
          <w:szCs w:val="24"/>
          <w:lang w:val="lt-LT"/>
        </w:rPr>
      </w:pPr>
      <w:r w:rsidRPr="00A025EC">
        <w:rPr>
          <w:rFonts w:ascii="Times New Roman" w:eastAsia="Calibri" w:hAnsi="Times New Roman" w:cs="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A025EC">
        <w:rPr>
          <w:rFonts w:ascii="Times New Roman" w:eastAsia="Calibri" w:hAnsi="Times New Roman" w:cs="Times New Roman"/>
          <w:lang w:val="lt-LT" w:eastAsia="zh-CN"/>
        </w:rPr>
        <w:t>elefonu 8 800 73568</w:t>
      </w:r>
      <w:r w:rsidRPr="00A025EC">
        <w:rPr>
          <w:rFonts w:ascii="Times New Roman" w:eastAsia="Calibri" w:hAnsi="Times New Roman" w:cs="Times New Roman"/>
          <w:lang w:val="lt-LT"/>
        </w:rPr>
        <w:t xml:space="preserve"> arba užpildyti interneto svetainėje </w:t>
      </w:r>
      <w:hyperlink r:id="rId5" w:history="1">
        <w:r w:rsidRPr="00A025EC">
          <w:rPr>
            <w:rFonts w:ascii="Times New Roman" w:eastAsia="SimSun" w:hAnsi="Times New Roman" w:cs="Times New Roman"/>
            <w:color w:val="0000FF"/>
            <w:u w:val="single"/>
            <w:lang w:val="lt-LT"/>
          </w:rPr>
          <w:t>www.vvkt.lt</w:t>
        </w:r>
      </w:hyperlink>
      <w:r w:rsidRPr="00A025EC">
        <w:rPr>
          <w:rFonts w:ascii="Times New Roman" w:eastAsia="Calibri"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A025EC">
        <w:rPr>
          <w:rFonts w:ascii="Times New Roman" w:eastAsia="Calibri" w:hAnsi="Times New Roman" w:cs="Times New Roman"/>
          <w:lang w:val="lt-LT" w:eastAsia="zh-CN"/>
        </w:rPr>
        <w:t xml:space="preserve">nemokamu </w:t>
      </w:r>
      <w:r w:rsidRPr="00A025EC">
        <w:rPr>
          <w:rFonts w:ascii="Times New Roman" w:eastAsia="Calibri" w:hAnsi="Times New Roman" w:cs="Times New Roman"/>
          <w:lang w:val="lt-LT"/>
        </w:rPr>
        <w:t>fakso numeriu 8 800 20131</w:t>
      </w:r>
      <w:r w:rsidRPr="00A025EC">
        <w:rPr>
          <w:rFonts w:ascii="Times New Roman" w:eastAsia="Calibri" w:hAnsi="Times New Roman" w:cs="Times New Roman"/>
          <w:lang w:val="lt-LT" w:eastAsia="zh-CN"/>
        </w:rPr>
        <w:t xml:space="preserve">, </w:t>
      </w:r>
      <w:r w:rsidRPr="00A025EC">
        <w:rPr>
          <w:rFonts w:ascii="Times New Roman" w:eastAsia="Calibri" w:hAnsi="Times New Roman" w:cs="Times New Roman"/>
          <w:lang w:val="lt-LT"/>
        </w:rPr>
        <w:t xml:space="preserve">el. paštu </w:t>
      </w:r>
      <w:hyperlink r:id="rId6" w:history="1">
        <w:r w:rsidRPr="00A025EC">
          <w:rPr>
            <w:rFonts w:ascii="Times New Roman" w:eastAsia="Calibri" w:hAnsi="Times New Roman" w:cs="Times New Roman"/>
            <w:color w:val="0000FF"/>
            <w:u w:val="single"/>
            <w:lang w:val="lt-LT"/>
          </w:rPr>
          <w:t>NepageidaujamaR@vvkt.lt</w:t>
        </w:r>
      </w:hyperlink>
      <w:r w:rsidRPr="00A025EC">
        <w:rPr>
          <w:rFonts w:ascii="Times New Roman" w:eastAsia="Calibri" w:hAnsi="Times New Roman" w:cs="Times New Roman"/>
          <w:lang w:val="lt-LT"/>
        </w:rPr>
        <w:t xml:space="preserve">, taip pat per Valstybinės vaistų kontrolės tarnybos prie Lietuvos Respublikos sveikatos apsaugos ministerijos interneto svetainę (adresu </w:t>
      </w:r>
      <w:hyperlink r:id="rId7" w:history="1">
        <w:r w:rsidRPr="00A025EC">
          <w:rPr>
            <w:rFonts w:ascii="Times New Roman" w:eastAsia="SimSun" w:hAnsi="Times New Roman" w:cs="Times New Roman"/>
            <w:color w:val="0000FF"/>
            <w:u w:val="single"/>
            <w:lang w:val="lt-LT"/>
          </w:rPr>
          <w:t>http://www.vvkt.lt</w:t>
        </w:r>
      </w:hyperlink>
      <w:r w:rsidRPr="00A025EC">
        <w:rPr>
          <w:rFonts w:ascii="Times New Roman" w:eastAsia="Calibri" w:hAnsi="Times New Roman" w:cs="Times New Roman"/>
          <w:lang w:val="lt-LT"/>
        </w:rPr>
        <w:t>). Pranešdami apie šalutinį poveikį galite mums padėti gauti daugiau informacijos apie šio vaisto saugumą.</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5.</w:t>
      </w:r>
      <w:r w:rsidRPr="00A025EC">
        <w:rPr>
          <w:rFonts w:ascii="Times New Roman" w:eastAsia="Times New Roman" w:hAnsi="Times New Roman" w:cs="Times New Roman"/>
          <w:b/>
          <w:caps/>
          <w:noProof/>
          <w:snapToGrid w:val="0"/>
          <w:szCs w:val="24"/>
          <w:lang w:val="lt-LT"/>
        </w:rPr>
        <w:tab/>
      </w:r>
      <w:r w:rsidRPr="00A025EC">
        <w:rPr>
          <w:rFonts w:ascii="Times New Roman" w:eastAsia="Calibri" w:hAnsi="Times New Roman" w:cs="Times New Roman"/>
          <w:b/>
          <w:lang w:val="lt-LT"/>
        </w:rPr>
        <w:t>Kaip laikyti</w:t>
      </w:r>
      <w:r w:rsidRPr="00A025EC">
        <w:rPr>
          <w:rFonts w:ascii="Times New Roman" w:eastAsia="Calibri" w:hAnsi="Times New Roman" w:cs="Times New Roman"/>
          <w:lang w:val="lt-LT"/>
        </w:rPr>
        <w:t xml:space="preserve"> </w:t>
      </w:r>
      <w:proofErr w:type="spellStart"/>
      <w:r w:rsidRPr="00A025EC">
        <w:rPr>
          <w:rFonts w:ascii="Times New Roman" w:eastAsia="Calibri" w:hAnsi="Times New Roman" w:cs="Times New Roman"/>
          <w:b/>
          <w:lang w:val="lt-LT"/>
        </w:rPr>
        <w:t>Visannette</w:t>
      </w:r>
      <w:proofErr w:type="spellEnd"/>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Laikyti gamintojo pakuotėje, kad preparatas būtų apsaugotas nuo šviesos.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Šį vaistą laikykite vaikams nepastebimoje ir nepasiekiamoje vietoje.</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Ant pakuotės po „EXP“ nurodytam tinkamumo laikui pasibaigus, šio vaisto vartoti negalima.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Vaistas tinkamas vartoti iki paskutinės nurodyto mėnesio dienos.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Vaistų negalima išmesti į kanalizaciją arba su buitinėmis atliekomis.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Kaip išmesti nereikalingus vaistus, klauskite vaistininko.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Šios priemonės padės apsaugoti aplinką.</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6.</w:t>
      </w:r>
      <w:r w:rsidRPr="00A025EC">
        <w:rPr>
          <w:rFonts w:ascii="Times New Roman" w:eastAsia="Times New Roman" w:hAnsi="Times New Roman" w:cs="Times New Roman"/>
          <w:b/>
          <w:caps/>
          <w:noProof/>
          <w:snapToGrid w:val="0"/>
          <w:szCs w:val="24"/>
          <w:lang w:val="lt-LT"/>
        </w:rPr>
        <w:tab/>
      </w:r>
      <w:r w:rsidRPr="00A025EC">
        <w:rPr>
          <w:rFonts w:ascii="Times New Roman" w:eastAsia="Calibri" w:hAnsi="Times New Roman" w:cs="Times New Roman"/>
          <w:b/>
          <w:lang w:val="lt-LT"/>
        </w:rPr>
        <w:t>Pakuotės turinys ir kita informacija</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sudėtis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u w:val="single"/>
          <w:lang w:val="lt-LT"/>
        </w:rPr>
      </w:pPr>
    </w:p>
    <w:p w:rsidR="0042245B" w:rsidRPr="00A025EC" w:rsidRDefault="0042245B" w:rsidP="0042245B">
      <w:pPr>
        <w:tabs>
          <w:tab w:val="left" w:pos="567"/>
          <w:tab w:val="left" w:pos="708"/>
        </w:tabs>
        <w:spacing w:after="0" w:line="240" w:lineRule="auto"/>
        <w:ind w:right="-2"/>
        <w:rPr>
          <w:rFonts w:ascii="Times New Roman" w:eastAsia="Calibri" w:hAnsi="Times New Roman" w:cs="Times New Roman"/>
          <w:i/>
          <w:lang w:val="lt-LT"/>
        </w:rPr>
      </w:pPr>
      <w:r w:rsidRPr="00A025EC">
        <w:rPr>
          <w:rFonts w:ascii="Times New Roman" w:eastAsia="Times New Roman" w:hAnsi="Times New Roman" w:cs="Times New Roman"/>
          <w:snapToGrid w:val="0"/>
          <w:szCs w:val="24"/>
          <w:lang w:val="lt-LT"/>
        </w:rPr>
        <w:lastRenderedPageBreak/>
        <w:t>-</w:t>
      </w:r>
      <w:r w:rsidRPr="00A025EC">
        <w:rPr>
          <w:rFonts w:ascii="Times New Roman" w:eastAsia="Times New Roman" w:hAnsi="Times New Roman" w:cs="Times New Roman"/>
          <w:snapToGrid w:val="0"/>
          <w:szCs w:val="24"/>
          <w:lang w:val="lt-LT"/>
        </w:rPr>
        <w:tab/>
        <w:t xml:space="preserve">Veiklioji medžiaga yra </w:t>
      </w:r>
      <w:proofErr w:type="spellStart"/>
      <w:r w:rsidRPr="00A025EC">
        <w:rPr>
          <w:rFonts w:ascii="Times New Roman" w:eastAsia="Times New Roman" w:hAnsi="Times New Roman" w:cs="Times New Roman"/>
          <w:snapToGrid w:val="0"/>
          <w:szCs w:val="24"/>
          <w:lang w:val="lt-LT"/>
        </w:rPr>
        <w:t>dienogestas</w:t>
      </w:r>
      <w:proofErr w:type="spellEnd"/>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Kiekv</w:t>
      </w:r>
      <w:r w:rsidRPr="00A025EC">
        <w:rPr>
          <w:rFonts w:ascii="Times New Roman" w:eastAsia="Times New Roman" w:hAnsi="Times New Roman" w:cs="Times New Roman"/>
          <w:snapToGrid w:val="0"/>
          <w:szCs w:val="24"/>
          <w:lang w:val="lt-LT"/>
        </w:rPr>
        <w:t xml:space="preserve">ienoje tabletėje yra 2 mg </w:t>
      </w:r>
      <w:proofErr w:type="spellStart"/>
      <w:r w:rsidRPr="00A025EC">
        <w:rPr>
          <w:rFonts w:ascii="Times New Roman" w:eastAsia="Times New Roman" w:hAnsi="Times New Roman" w:cs="Times New Roman"/>
          <w:snapToGrid w:val="0"/>
          <w:szCs w:val="24"/>
          <w:lang w:val="lt-LT"/>
        </w:rPr>
        <w:t>dienogesto</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tabs>
          <w:tab w:val="left" w:pos="567"/>
          <w:tab w:val="left" w:pos="708"/>
        </w:tabs>
        <w:spacing w:after="0" w:line="240" w:lineRule="auto"/>
        <w:ind w:left="567" w:hanging="567"/>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snapToGrid w:val="0"/>
          <w:szCs w:val="24"/>
          <w:lang w:val="lt-LT"/>
        </w:rPr>
        <w:tab/>
        <w:t xml:space="preserve">Pagalbinės medžiagos yra laktozė </w:t>
      </w:r>
      <w:proofErr w:type="spellStart"/>
      <w:r w:rsidRPr="00A025EC">
        <w:rPr>
          <w:rFonts w:ascii="Times New Roman" w:eastAsia="Times New Roman" w:hAnsi="Times New Roman" w:cs="Times New Roman"/>
          <w:snapToGrid w:val="0"/>
          <w:szCs w:val="24"/>
          <w:lang w:val="lt-LT"/>
        </w:rPr>
        <w:t>monohidratas</w:t>
      </w:r>
      <w:proofErr w:type="spellEnd"/>
      <w:r w:rsidRPr="00A025EC">
        <w:rPr>
          <w:rFonts w:ascii="Times New Roman" w:eastAsia="Times New Roman" w:hAnsi="Times New Roman" w:cs="Times New Roman"/>
          <w:snapToGrid w:val="0"/>
          <w:szCs w:val="24"/>
          <w:lang w:val="lt-LT"/>
        </w:rPr>
        <w:t xml:space="preserve">, bulvių krakmolas, </w:t>
      </w:r>
      <w:proofErr w:type="spellStart"/>
      <w:r w:rsidRPr="00A025EC">
        <w:rPr>
          <w:rFonts w:ascii="Times New Roman" w:eastAsia="Times New Roman" w:hAnsi="Times New Roman" w:cs="Times New Roman"/>
          <w:snapToGrid w:val="0"/>
          <w:szCs w:val="24"/>
          <w:lang w:val="lt-LT"/>
        </w:rPr>
        <w:t>mikrokristalinė</w:t>
      </w:r>
      <w:proofErr w:type="spellEnd"/>
      <w:r w:rsidRPr="00A025EC">
        <w:rPr>
          <w:rFonts w:ascii="Times New Roman" w:eastAsia="Times New Roman" w:hAnsi="Times New Roman" w:cs="Times New Roman"/>
          <w:snapToGrid w:val="0"/>
          <w:szCs w:val="24"/>
          <w:lang w:val="lt-LT"/>
        </w:rPr>
        <w:t xml:space="preserve"> celiuliozė, </w:t>
      </w:r>
      <w:proofErr w:type="spellStart"/>
      <w:r w:rsidRPr="00A025EC">
        <w:rPr>
          <w:rFonts w:ascii="Times New Roman" w:eastAsia="Times New Roman" w:hAnsi="Times New Roman" w:cs="Times New Roman"/>
          <w:snapToGrid w:val="0"/>
          <w:szCs w:val="24"/>
          <w:lang w:val="lt-LT"/>
        </w:rPr>
        <w:t>povidonas</w:t>
      </w:r>
      <w:proofErr w:type="spellEnd"/>
      <w:r w:rsidRPr="00A025EC">
        <w:rPr>
          <w:rFonts w:ascii="Times New Roman" w:eastAsia="Times New Roman" w:hAnsi="Times New Roman" w:cs="Times New Roman"/>
          <w:snapToGrid w:val="0"/>
          <w:szCs w:val="24"/>
          <w:lang w:val="lt-LT"/>
        </w:rPr>
        <w:t xml:space="preserve"> K 25, talkas, </w:t>
      </w:r>
      <w:proofErr w:type="spellStart"/>
      <w:r w:rsidRPr="00A025EC">
        <w:rPr>
          <w:rFonts w:ascii="Times New Roman" w:eastAsia="Times New Roman" w:hAnsi="Times New Roman" w:cs="Times New Roman"/>
          <w:snapToGrid w:val="0"/>
          <w:szCs w:val="24"/>
          <w:lang w:val="lt-LT"/>
        </w:rPr>
        <w:t>krospovidonas</w:t>
      </w:r>
      <w:proofErr w:type="spellEnd"/>
      <w:r w:rsidRPr="00A025EC">
        <w:rPr>
          <w:rFonts w:ascii="Times New Roman" w:eastAsia="Times New Roman" w:hAnsi="Times New Roman" w:cs="Times New Roman"/>
          <w:snapToGrid w:val="0"/>
          <w:szCs w:val="24"/>
          <w:lang w:val="lt-LT"/>
        </w:rPr>
        <w:t xml:space="preserve">, magnio </w:t>
      </w:r>
      <w:proofErr w:type="spellStart"/>
      <w:r w:rsidRPr="00A025EC">
        <w:rPr>
          <w:rFonts w:ascii="Times New Roman" w:eastAsia="Times New Roman" w:hAnsi="Times New Roman" w:cs="Times New Roman"/>
          <w:snapToGrid w:val="0"/>
          <w:szCs w:val="24"/>
          <w:lang w:val="lt-LT"/>
        </w:rPr>
        <w:t>stearatas</w:t>
      </w:r>
      <w:proofErr w:type="spellEnd"/>
      <w:r w:rsidRPr="00A025EC">
        <w:rPr>
          <w:rFonts w:ascii="Times New Roman" w:eastAsia="Times New Roman" w:hAnsi="Times New Roman" w:cs="Times New Roman"/>
          <w:snapToGrid w:val="0"/>
          <w:szCs w:val="24"/>
          <w:lang w:val="lt-LT"/>
        </w:rPr>
        <w:t>.</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roofErr w:type="spellStart"/>
      <w:r w:rsidRPr="00A025EC">
        <w:rPr>
          <w:rFonts w:ascii="Times New Roman" w:eastAsia="Times New Roman" w:hAnsi="Times New Roman" w:cs="Times New Roman"/>
          <w:b/>
          <w:snapToGrid w:val="0"/>
          <w:szCs w:val="24"/>
          <w:lang w:val="lt-LT"/>
        </w:rPr>
        <w:t>Visannette</w:t>
      </w:r>
      <w:proofErr w:type="spellEnd"/>
      <w:r w:rsidRPr="00A025EC">
        <w:rPr>
          <w:rFonts w:ascii="Times New Roman" w:eastAsia="Times New Roman" w:hAnsi="Times New Roman" w:cs="Times New Roman"/>
          <w:b/>
          <w:snapToGrid w:val="0"/>
          <w:szCs w:val="24"/>
          <w:lang w:val="lt-LT"/>
        </w:rPr>
        <w:t xml:space="preserve"> išvaizda ir kiekis pakuotėje</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u w:val="single"/>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Baltos arba balkšvos, apvalios, plokščios, nuožulniais kraštais ir 7 mm skersmens tabletės, su vienoje pusėje įspausta raide „B“.</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roofErr w:type="spellStart"/>
      <w:r w:rsidRPr="00A025EC">
        <w:rPr>
          <w:rFonts w:ascii="Times New Roman" w:eastAsia="Times New Roman" w:hAnsi="Times New Roman" w:cs="Times New Roman"/>
          <w:snapToGrid w:val="0"/>
          <w:szCs w:val="24"/>
          <w:lang w:val="lt-LT"/>
        </w:rPr>
        <w:t>Visannette</w:t>
      </w:r>
      <w:proofErr w:type="spellEnd"/>
      <w:r w:rsidRPr="00A025EC">
        <w:rPr>
          <w:rFonts w:ascii="Times New Roman" w:eastAsia="Times New Roman" w:hAnsi="Times New Roman" w:cs="Times New Roman"/>
          <w:snapToGrid w:val="0"/>
          <w:szCs w:val="24"/>
          <w:lang w:val="lt-LT"/>
        </w:rPr>
        <w:t xml:space="preserve"> tiekiamas lizdinėmis plokštelėmis po 14 tablečių.</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Dėžutėje yra 28, 84 arba 168 tabletės lizdinėse plokštelėse.</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Gali būti tiekiamos ne visų dydžių pakuotės.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Registruotojas ir gamintojas</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rsidR="0042245B" w:rsidRPr="00A025EC" w:rsidRDefault="0042245B" w:rsidP="0042245B">
      <w:pPr>
        <w:spacing w:after="0" w:line="240" w:lineRule="auto"/>
        <w:rPr>
          <w:rFonts w:ascii="Times New Roman" w:eastAsia="Times New Roman" w:hAnsi="Times New Roman" w:cs="Times New Roman"/>
          <w:i/>
          <w:snapToGrid w:val="0"/>
          <w:szCs w:val="20"/>
          <w:lang w:val="lt-LT"/>
        </w:rPr>
      </w:pPr>
      <w:r w:rsidRPr="00A025EC">
        <w:rPr>
          <w:rFonts w:ascii="Times New Roman" w:eastAsia="Times New Roman" w:hAnsi="Times New Roman" w:cs="Times New Roman"/>
          <w:i/>
          <w:snapToGrid w:val="0"/>
          <w:szCs w:val="20"/>
          <w:lang w:val="lt-LT"/>
        </w:rPr>
        <w:t>Registruotojas</w:t>
      </w:r>
    </w:p>
    <w:p w:rsidR="0042245B" w:rsidRPr="00A025EC" w:rsidRDefault="0042245B" w:rsidP="0042245B">
      <w:pPr>
        <w:spacing w:after="0" w:line="240" w:lineRule="auto"/>
        <w:jc w:val="both"/>
        <w:rPr>
          <w:rFonts w:ascii="Times New Roman" w:eastAsia="Calibri" w:hAnsi="Times New Roman" w:cs="Times New Roman"/>
        </w:rPr>
      </w:pPr>
      <w:r w:rsidRPr="00A025EC">
        <w:rPr>
          <w:rFonts w:ascii="Times New Roman" w:eastAsia="Calibri" w:hAnsi="Times New Roman" w:cs="Times New Roman"/>
        </w:rPr>
        <w:t>Bayer AG</w:t>
      </w:r>
    </w:p>
    <w:p w:rsidR="0042245B" w:rsidRPr="00A025EC" w:rsidRDefault="0042245B" w:rsidP="0042245B">
      <w:pPr>
        <w:spacing w:after="0" w:line="240" w:lineRule="auto"/>
        <w:jc w:val="both"/>
        <w:rPr>
          <w:rFonts w:ascii="Times New Roman" w:eastAsia="Calibri" w:hAnsi="Times New Roman" w:cs="Times New Roman"/>
        </w:rPr>
      </w:pPr>
      <w:r w:rsidRPr="00A025EC">
        <w:rPr>
          <w:rFonts w:ascii="Times New Roman" w:eastAsia="Calibri" w:hAnsi="Times New Roman" w:cs="Times New Roman"/>
          <w:lang w:val="de-DE"/>
        </w:rPr>
        <w:t>Kaiser-Wilhelm-Allee 1</w:t>
      </w:r>
      <w:r w:rsidRPr="00A025EC">
        <w:rPr>
          <w:rFonts w:ascii="Times New Roman" w:eastAsia="Calibri" w:hAnsi="Times New Roman" w:cs="Times New Roman"/>
        </w:rPr>
        <w:t xml:space="preserve"> </w:t>
      </w:r>
    </w:p>
    <w:p w:rsidR="0042245B" w:rsidRPr="00A025EC" w:rsidRDefault="0042245B" w:rsidP="0042245B">
      <w:pPr>
        <w:spacing w:after="0" w:line="240" w:lineRule="auto"/>
        <w:jc w:val="both"/>
        <w:rPr>
          <w:rFonts w:ascii="Times New Roman" w:eastAsia="Calibri" w:hAnsi="Times New Roman" w:cs="Times New Roman"/>
        </w:rPr>
      </w:pPr>
      <w:proofErr w:type="gramStart"/>
      <w:r w:rsidRPr="00A025EC">
        <w:rPr>
          <w:rFonts w:ascii="Times New Roman" w:eastAsia="Calibri" w:hAnsi="Times New Roman" w:cs="Times New Roman"/>
        </w:rPr>
        <w:t>51373</w:t>
      </w:r>
      <w:proofErr w:type="gramEnd"/>
      <w:r w:rsidRPr="00A025EC">
        <w:rPr>
          <w:rFonts w:ascii="Times New Roman" w:eastAsia="Calibri" w:hAnsi="Times New Roman" w:cs="Times New Roman"/>
        </w:rPr>
        <w:t xml:space="preserve"> Leverkusen </w:t>
      </w:r>
    </w:p>
    <w:p w:rsidR="0042245B" w:rsidRPr="00A025EC" w:rsidRDefault="0042245B" w:rsidP="0042245B">
      <w:pPr>
        <w:spacing w:after="0" w:line="240" w:lineRule="auto"/>
        <w:jc w:val="both"/>
        <w:rPr>
          <w:rFonts w:ascii="Times New Roman" w:eastAsia="Calibri" w:hAnsi="Times New Roman" w:cs="Times New Roman"/>
        </w:rPr>
      </w:pPr>
      <w:proofErr w:type="spellStart"/>
      <w:r w:rsidRPr="00A025EC">
        <w:rPr>
          <w:rFonts w:ascii="Times New Roman" w:eastAsia="Calibri" w:hAnsi="Times New Roman" w:cs="Times New Roman"/>
        </w:rPr>
        <w:t>Vokietija</w:t>
      </w:r>
      <w:proofErr w:type="spellEnd"/>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de-DE"/>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i/>
          <w:snapToGrid w:val="0"/>
          <w:szCs w:val="24"/>
          <w:lang w:val="lt-LT"/>
        </w:rPr>
        <w:t>Gamintojas</w:t>
      </w:r>
    </w:p>
    <w:p w:rsidR="0042245B" w:rsidRPr="00A025EC" w:rsidRDefault="0042245B" w:rsidP="0042245B">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eastAsia="de-DE"/>
        </w:rPr>
        <w:t xml:space="preserve">Bayer </w:t>
      </w:r>
      <w:proofErr w:type="spellStart"/>
      <w:r w:rsidRPr="00A025EC">
        <w:rPr>
          <w:rFonts w:ascii="Times New Roman" w:eastAsia="Times New Roman" w:hAnsi="Times New Roman" w:cs="Times New Roman"/>
          <w:snapToGrid w:val="0"/>
          <w:lang w:val="lt-LT" w:eastAsia="de-DE"/>
        </w:rPr>
        <w:t>Weimar</w:t>
      </w:r>
      <w:proofErr w:type="spellEnd"/>
      <w:r w:rsidRPr="00A025EC">
        <w:rPr>
          <w:rFonts w:ascii="Times New Roman" w:eastAsia="Times New Roman" w:hAnsi="Times New Roman" w:cs="Times New Roman"/>
          <w:snapToGrid w:val="0"/>
          <w:lang w:val="lt-LT" w:eastAsia="de-DE"/>
        </w:rPr>
        <w:t xml:space="preserve"> </w:t>
      </w:r>
      <w:proofErr w:type="spellStart"/>
      <w:r w:rsidRPr="00A025EC">
        <w:rPr>
          <w:rFonts w:ascii="Times New Roman" w:eastAsia="Times New Roman" w:hAnsi="Times New Roman" w:cs="Times New Roman"/>
          <w:snapToGrid w:val="0"/>
          <w:lang w:val="lt-LT" w:eastAsia="de-DE"/>
        </w:rPr>
        <w:t>GmbH</w:t>
      </w:r>
      <w:proofErr w:type="spellEnd"/>
      <w:r w:rsidRPr="00A025EC">
        <w:rPr>
          <w:rFonts w:ascii="Times New Roman" w:eastAsia="Times New Roman" w:hAnsi="Times New Roman" w:cs="Times New Roman"/>
          <w:snapToGrid w:val="0"/>
          <w:lang w:val="lt-LT" w:eastAsia="de-DE"/>
        </w:rPr>
        <w:t xml:space="preserve"> und </w:t>
      </w:r>
      <w:proofErr w:type="spellStart"/>
      <w:r w:rsidRPr="00A025EC">
        <w:rPr>
          <w:rFonts w:ascii="Times New Roman" w:eastAsia="Times New Roman" w:hAnsi="Times New Roman" w:cs="Times New Roman"/>
          <w:snapToGrid w:val="0"/>
          <w:lang w:val="lt-LT" w:eastAsia="de-DE"/>
        </w:rPr>
        <w:t>Co</w:t>
      </w:r>
      <w:proofErr w:type="spellEnd"/>
      <w:r w:rsidRPr="00A025EC">
        <w:rPr>
          <w:rFonts w:ascii="Times New Roman" w:eastAsia="Times New Roman" w:hAnsi="Times New Roman" w:cs="Times New Roman"/>
          <w:snapToGrid w:val="0"/>
          <w:lang w:val="lt-LT" w:eastAsia="de-DE"/>
        </w:rPr>
        <w:t xml:space="preserve"> KG</w:t>
      </w:r>
    </w:p>
    <w:p w:rsidR="0042245B" w:rsidRPr="00A025EC" w:rsidRDefault="0042245B" w:rsidP="0042245B">
      <w:pPr>
        <w:spacing w:after="0" w:line="240" w:lineRule="auto"/>
        <w:rPr>
          <w:rFonts w:ascii="Times New Roman" w:eastAsia="Times New Roman" w:hAnsi="Times New Roman" w:cs="Times New Roman"/>
          <w:snapToGrid w:val="0"/>
          <w:lang w:val="lt-LT"/>
        </w:rPr>
      </w:pPr>
      <w:proofErr w:type="spellStart"/>
      <w:r w:rsidRPr="00A025EC">
        <w:rPr>
          <w:rFonts w:ascii="Times New Roman" w:eastAsia="Times New Roman" w:hAnsi="Times New Roman" w:cs="Times New Roman"/>
          <w:snapToGrid w:val="0"/>
          <w:lang w:val="lt-LT"/>
        </w:rPr>
        <w:t>D</w:t>
      </w:r>
      <w:r w:rsidRPr="00A025EC">
        <w:rPr>
          <w:rFonts w:ascii="Times New Roman" w:eastAsia="Times New Roman" w:hAnsi="Times New Roman" w:cs="TimesNewRomanPSMT"/>
          <w:szCs w:val="19"/>
          <w:lang w:val="lt-LT"/>
        </w:rPr>
        <w:t>ö</w:t>
      </w:r>
      <w:r w:rsidRPr="00A025EC">
        <w:rPr>
          <w:rFonts w:ascii="Times New Roman" w:eastAsia="Times New Roman" w:hAnsi="Times New Roman" w:cs="Times New Roman"/>
          <w:snapToGrid w:val="0"/>
          <w:lang w:val="lt-LT"/>
        </w:rPr>
        <w:t>bereinerstrasse</w:t>
      </w:r>
      <w:proofErr w:type="spellEnd"/>
      <w:r w:rsidRPr="00A025EC">
        <w:rPr>
          <w:rFonts w:ascii="Times New Roman" w:eastAsia="Times New Roman" w:hAnsi="Times New Roman" w:cs="Times New Roman"/>
          <w:snapToGrid w:val="0"/>
          <w:lang w:val="lt-LT"/>
        </w:rPr>
        <w:t xml:space="preserve"> 20</w:t>
      </w:r>
    </w:p>
    <w:p w:rsidR="0042245B" w:rsidRPr="00A025EC" w:rsidRDefault="0042245B" w:rsidP="0042245B">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D-99427 </w:t>
      </w:r>
      <w:proofErr w:type="spellStart"/>
      <w:r w:rsidRPr="00A025EC">
        <w:rPr>
          <w:rFonts w:ascii="Times New Roman" w:eastAsia="Times New Roman" w:hAnsi="Times New Roman" w:cs="Times New Roman"/>
          <w:snapToGrid w:val="0"/>
          <w:lang w:val="lt-LT"/>
        </w:rPr>
        <w:t>Weimar</w:t>
      </w:r>
      <w:proofErr w:type="spellEnd"/>
    </w:p>
    <w:p w:rsidR="0042245B" w:rsidRPr="00A025EC" w:rsidRDefault="0042245B" w:rsidP="0042245B">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Vokietija</w:t>
      </w: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snapToGrid w:val="0"/>
          <w:szCs w:val="24"/>
          <w:u w:val="single"/>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apie šį vaistą norite sužinoti daugiau, kreipkitės į vietinį registruotojo atstovą:</w:t>
      </w:r>
    </w:p>
    <w:p w:rsidR="0042245B" w:rsidRPr="00A025EC" w:rsidRDefault="0042245B" w:rsidP="0042245B">
      <w:pPr>
        <w:spacing w:after="0" w:line="240" w:lineRule="auto"/>
        <w:rPr>
          <w:rFonts w:ascii="Times New Roman" w:eastAsia="Times New Roman" w:hAnsi="Times New Roman" w:cs="Times New Roman"/>
          <w:i/>
          <w:noProof/>
          <w:snapToGrid w:val="0"/>
          <w:color w:val="008000"/>
          <w:szCs w:val="20"/>
          <w:lang w:val="lt-LT"/>
        </w:rPr>
      </w:pPr>
    </w:p>
    <w:tbl>
      <w:tblPr>
        <w:tblW w:w="0" w:type="auto"/>
        <w:tblLayout w:type="fixed"/>
        <w:tblLook w:val="04A0" w:firstRow="1" w:lastRow="0" w:firstColumn="1" w:lastColumn="0" w:noHBand="0" w:noVBand="1"/>
      </w:tblPr>
      <w:tblGrid>
        <w:gridCol w:w="4678"/>
      </w:tblGrid>
      <w:tr w:rsidR="0042245B" w:rsidRPr="00A025EC" w:rsidTr="005866C3">
        <w:tc>
          <w:tcPr>
            <w:tcW w:w="4678" w:type="dxa"/>
            <w:hideMark/>
          </w:tcPr>
          <w:p w:rsidR="0042245B" w:rsidRPr="00A025EC" w:rsidRDefault="0042245B" w:rsidP="005866C3">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UAB „Bayer“</w:t>
            </w:r>
          </w:p>
          <w:p w:rsidR="0042245B" w:rsidRPr="00A025EC" w:rsidRDefault="0042245B" w:rsidP="005866C3">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Sporto g. 18</w:t>
            </w:r>
          </w:p>
          <w:p w:rsidR="0042245B" w:rsidRPr="00A025EC" w:rsidRDefault="0042245B" w:rsidP="005866C3">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LT-09238 Vilnius</w:t>
            </w:r>
          </w:p>
          <w:p w:rsidR="0042245B" w:rsidRPr="00A025EC" w:rsidRDefault="0042245B" w:rsidP="005866C3">
            <w:pPr>
              <w:tabs>
                <w:tab w:val="left" w:pos="567"/>
              </w:tabs>
              <w:autoSpaceDE w:val="0"/>
              <w:autoSpaceDN w:val="0"/>
              <w:adjustRightInd w:val="0"/>
              <w:spacing w:after="0" w:line="240" w:lineRule="auto"/>
              <w:rPr>
                <w:rFonts w:ascii="Times New Roman" w:eastAsia="Times New Roman" w:hAnsi="Times New Roman" w:cs="Times New Roman"/>
                <w:noProof/>
                <w:snapToGrid w:val="0"/>
                <w:szCs w:val="20"/>
                <w:lang w:val="lt-LT"/>
              </w:rPr>
            </w:pPr>
            <w:r w:rsidRPr="00A025EC">
              <w:rPr>
                <w:rFonts w:ascii="Times New Roman" w:eastAsia="Times New Roman" w:hAnsi="Times New Roman" w:cs="Times New Roman"/>
                <w:snapToGrid w:val="0"/>
                <w:color w:val="000000"/>
                <w:szCs w:val="20"/>
              </w:rPr>
              <w:t>Tel. + 370 5 2336868</w:t>
            </w:r>
            <w:r w:rsidRPr="00A025EC">
              <w:rPr>
                <w:rFonts w:ascii="Times New Roman" w:eastAsia="Times New Roman" w:hAnsi="Times New Roman" w:cs="Times New Roman"/>
                <w:snapToGrid w:val="0"/>
                <w:color w:val="000000"/>
              </w:rPr>
              <w:t xml:space="preserve">  </w:t>
            </w:r>
          </w:p>
        </w:tc>
      </w:tr>
    </w:tbl>
    <w:p w:rsidR="0042245B" w:rsidRPr="00A025EC" w:rsidRDefault="0042245B" w:rsidP="0042245B">
      <w:pPr>
        <w:spacing w:after="0" w:line="240" w:lineRule="auto"/>
        <w:rPr>
          <w:rFonts w:ascii="Times New Roman" w:eastAsia="Times New Roman" w:hAnsi="Times New Roman" w:cs="Times New Roman"/>
          <w:i/>
          <w:snapToGrid w:val="0"/>
          <w:color w:val="008000"/>
          <w:szCs w:val="20"/>
          <w:lang w:val="lt-LT"/>
        </w:rPr>
      </w:pPr>
    </w:p>
    <w:p w:rsidR="0042245B" w:rsidRPr="00A025EC" w:rsidRDefault="0042245B" w:rsidP="0042245B">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Šis vaistas EEE valstybėse narėse registruotas</w:t>
      </w:r>
      <w:r w:rsidRPr="00A025EC">
        <w:rPr>
          <w:rFonts w:ascii="Times New Roman" w:eastAsia="Calibri" w:hAnsi="Times New Roman" w:cs="Times New Roman"/>
          <w:b/>
          <w:lang w:val="lt-LT"/>
        </w:rPr>
        <w:t xml:space="preserve"> </w:t>
      </w:r>
      <w:r w:rsidRPr="00A025EC">
        <w:rPr>
          <w:rFonts w:ascii="Times New Roman" w:eastAsia="Times New Roman" w:hAnsi="Times New Roman" w:cs="Times New Roman"/>
          <w:b/>
          <w:snapToGrid w:val="0"/>
          <w:szCs w:val="24"/>
          <w:lang w:val="lt-LT"/>
        </w:rPr>
        <w:t>tokiais pavadinimais</w:t>
      </w:r>
      <w:r w:rsidRPr="00A025EC">
        <w:rPr>
          <w:rFonts w:ascii="Times New Roman" w:eastAsia="Calibri" w:hAnsi="Times New Roman" w:cs="Times New Roman"/>
          <w:b/>
          <w:lang w:val="lt-LT"/>
        </w:rPr>
        <w:t>:</w:t>
      </w: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rsidR="0042245B" w:rsidRPr="00A025EC" w:rsidRDefault="0042245B" w:rsidP="0042245B">
      <w:pPr>
        <w:tabs>
          <w:tab w:val="left" w:pos="567"/>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r w:rsidRPr="00A025EC">
        <w:rPr>
          <w:rFonts w:ascii="Times New Roman" w:eastAsia="Times New Roman" w:hAnsi="Times New Roman" w:cs="Times New Roman"/>
          <w:b/>
          <w:noProof/>
          <w:snapToGrid w:val="0"/>
          <w:lang w:val="lt-LT"/>
        </w:rPr>
        <w:t>Visanne</w:t>
      </w:r>
      <w:r w:rsidRPr="00A025EC">
        <w:rPr>
          <w:rFonts w:ascii="Times New Roman" w:eastAsia="Times New Roman" w:hAnsi="Times New Roman" w:cs="Times New Roman"/>
          <w:bCs/>
          <w:noProof/>
          <w:snapToGrid w:val="0"/>
          <w:lang w:val="lt-LT"/>
        </w:rPr>
        <w:t xml:space="preserve">: </w:t>
      </w:r>
      <w:r w:rsidRPr="00A025EC">
        <w:rPr>
          <w:rFonts w:ascii="Times New Roman" w:eastAsia="Times New Roman" w:hAnsi="Times New Roman" w:cs="Times New Roman"/>
          <w:bCs/>
          <w:noProof/>
          <w:snapToGrid w:val="0"/>
          <w:lang w:val="lt-LT"/>
        </w:rPr>
        <w:tab/>
        <w:t>Kroatija, Danija, Vokietija, Suomija, Prancūzija, Vengrija, Islandija, Italija, Malta, Nyderlandai, Norvegja, Austrija, Lenkija, Portugalija, Rumunija, Slovėnija, Slovakija, Čekija ir Švedija.</w:t>
      </w:r>
    </w:p>
    <w:p w:rsidR="0042245B" w:rsidRPr="00A025EC" w:rsidRDefault="0042245B" w:rsidP="0042245B">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
          <w:noProof/>
          <w:snapToGrid w:val="0"/>
          <w:u w:val="single"/>
          <w:lang w:val="lt-LT"/>
        </w:rPr>
      </w:pPr>
    </w:p>
    <w:p w:rsidR="0042245B" w:rsidRPr="00A025EC" w:rsidRDefault="0042245B" w:rsidP="0042245B">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r w:rsidRPr="00A025EC">
        <w:rPr>
          <w:rFonts w:ascii="Times New Roman" w:eastAsia="Times New Roman" w:hAnsi="Times New Roman" w:cs="Times New Roman"/>
          <w:b/>
          <w:noProof/>
          <w:snapToGrid w:val="0"/>
          <w:lang w:val="lt-LT"/>
        </w:rPr>
        <w:t>Visannette</w:t>
      </w:r>
      <w:r w:rsidRPr="00A025EC">
        <w:rPr>
          <w:rFonts w:ascii="Times New Roman" w:eastAsia="Times New Roman" w:hAnsi="Times New Roman" w:cs="Times New Roman"/>
          <w:bCs/>
          <w:noProof/>
          <w:snapToGrid w:val="0"/>
          <w:lang w:val="lt-LT"/>
        </w:rPr>
        <w:t>: Belgija, Kipras, Estija, Graikija, Latvija, Lietuva, Liuksemburgas ir Ispanija.</w:t>
      </w:r>
    </w:p>
    <w:p w:rsidR="0042245B" w:rsidRPr="00A025EC" w:rsidRDefault="0042245B" w:rsidP="0042245B">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p>
    <w:p w:rsidR="0042245B" w:rsidRPr="00A025EC" w:rsidRDefault="0042245B" w:rsidP="0042245B">
      <w:pPr>
        <w:numPr>
          <w:ilvl w:val="12"/>
          <w:numId w:val="0"/>
        </w:numPr>
        <w:tabs>
          <w:tab w:val="left" w:pos="567"/>
          <w:tab w:val="left" w:pos="708"/>
        </w:tabs>
        <w:spacing w:after="0" w:line="240" w:lineRule="auto"/>
        <w:ind w:right="-2"/>
        <w:rPr>
          <w:rFonts w:ascii="Times New Roman" w:eastAsia="Times New Roman" w:hAnsi="Times New Roman" w:cs="Times New Roman"/>
          <w:snapToGrid w:val="0"/>
          <w:szCs w:val="24"/>
          <w:lang w:val="lt-LT"/>
        </w:rPr>
      </w:pPr>
    </w:p>
    <w:p w:rsidR="0042245B" w:rsidRPr="00A025EC" w:rsidRDefault="0042245B" w:rsidP="0042245B">
      <w:pPr>
        <w:spacing w:after="0" w:line="240" w:lineRule="auto"/>
        <w:rPr>
          <w:rFonts w:ascii="Times New Roman" w:eastAsia="Times New Roman" w:hAnsi="Times New Roman" w:cs="Times New Roman"/>
          <w:b/>
          <w:lang w:val="lt-LT"/>
        </w:rPr>
      </w:pPr>
      <w:r w:rsidRPr="00A025EC">
        <w:rPr>
          <w:rFonts w:ascii="Times New Roman" w:eastAsia="Times New Roman" w:hAnsi="Times New Roman" w:cs="Times New Roman"/>
          <w:b/>
          <w:bCs/>
          <w:lang w:val="lt-LT"/>
        </w:rPr>
        <w:t>Šis pakuotės lapelis</w:t>
      </w:r>
      <w:r w:rsidRPr="00A025EC">
        <w:rPr>
          <w:rFonts w:ascii="Times New Roman" w:eastAsia="Times New Roman" w:hAnsi="Times New Roman" w:cs="Times New Roman"/>
          <w:b/>
          <w:lang w:val="lt-LT"/>
        </w:rPr>
        <w:t xml:space="preserve"> paskutinį kartą peržiūrėtas </w:t>
      </w:r>
      <w:r>
        <w:rPr>
          <w:rFonts w:ascii="Times New Roman" w:eastAsia="Times New Roman" w:hAnsi="Times New Roman" w:cs="Times New Roman"/>
          <w:b/>
          <w:lang w:val="lt-LT"/>
        </w:rPr>
        <w:t>2020-05-25.</w:t>
      </w: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0"/>
          <w:lang w:val="lt-LT"/>
        </w:rPr>
      </w:pP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0"/>
          <w:lang w:val="lt-LT"/>
        </w:rPr>
      </w:pPr>
    </w:p>
    <w:p w:rsidR="0042245B" w:rsidRPr="00A025EC" w:rsidRDefault="0042245B" w:rsidP="0042245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0"/>
          <w:lang w:val="lt-LT"/>
        </w:rPr>
        <w:t xml:space="preserve">Išsami informacija apie šį </w:t>
      </w:r>
      <w:r w:rsidRPr="00A025EC">
        <w:rPr>
          <w:rFonts w:ascii="Times New Roman" w:eastAsia="Times New Roman" w:hAnsi="Times New Roman" w:cs="Times New Roman"/>
          <w:snapToGrid w:val="0"/>
          <w:szCs w:val="24"/>
          <w:lang w:val="lt-LT"/>
        </w:rPr>
        <w:t>vaistą</w:t>
      </w:r>
      <w:r w:rsidRPr="00A025EC">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025EC">
        <w:rPr>
          <w:rFonts w:ascii="Times New Roman" w:eastAsia="Times New Roman" w:hAnsi="Times New Roman" w:cs="Times New Roman"/>
          <w:i/>
          <w:snapToGrid w:val="0"/>
          <w:szCs w:val="24"/>
          <w:lang w:val="lt-LT"/>
        </w:rPr>
        <w:t xml:space="preserve"> </w:t>
      </w:r>
      <w:hyperlink r:id="rId8" w:history="1">
        <w:r w:rsidRPr="00A025EC">
          <w:rPr>
            <w:rFonts w:ascii="Times New Roman" w:eastAsia="Calibri" w:hAnsi="Times New Roman" w:cs="Times New Roman"/>
            <w:color w:val="0000FF"/>
            <w:u w:val="single"/>
            <w:lang w:val="lt-LT"/>
          </w:rPr>
          <w:t>http://www.vvkt.lt/</w:t>
        </w:r>
      </w:hyperlink>
      <w:r w:rsidRPr="00A025EC">
        <w:rPr>
          <w:rFonts w:ascii="Times New Roman" w:eastAsia="Times New Roman" w:hAnsi="Times New Roman" w:cs="Times New Roman"/>
          <w:snapToGrid w:val="0"/>
          <w:szCs w:val="20"/>
          <w:lang w:val="lt-LT"/>
        </w:rPr>
        <w:t>.</w:t>
      </w:r>
    </w:p>
    <w:p w:rsidR="0042245B" w:rsidRPr="00A025EC" w:rsidRDefault="0042245B" w:rsidP="0042245B">
      <w:pPr>
        <w:tabs>
          <w:tab w:val="left" w:pos="567"/>
        </w:tabs>
        <w:spacing w:after="0" w:line="240" w:lineRule="auto"/>
        <w:rPr>
          <w:rFonts w:ascii="Times New Roman" w:eastAsia="Times New Roman" w:hAnsi="Times New Roman" w:cs="Times New Roman"/>
          <w:snapToGrid w:val="0"/>
          <w:szCs w:val="24"/>
          <w:lang w:val="lt-LT"/>
        </w:rPr>
      </w:pPr>
    </w:p>
    <w:p w:rsidR="00916DD2" w:rsidRDefault="00916DD2">
      <w:bookmarkStart w:id="0" w:name="_GoBack"/>
      <w:bookmarkEnd w:id="0"/>
    </w:p>
    <w:sectPr w:rsidR="00916DD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4A10F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13030F84"/>
    <w:multiLevelType w:val="hybridMultilevel"/>
    <w:tmpl w:val="E098C786"/>
    <w:lvl w:ilvl="0" w:tplc="FFFFFFFF">
      <w:start w:val="1"/>
      <w:numFmt w:val="bullet"/>
      <w:lvlText w:val=""/>
      <w:lvlJc w:val="left"/>
      <w:pPr>
        <w:tabs>
          <w:tab w:val="num" w:pos="644"/>
        </w:tabs>
        <w:ind w:left="644" w:hanging="360"/>
      </w:pPr>
      <w:rPr>
        <w:rFonts w:ascii="Wingdings" w:hAnsi="Wingdings" w:hint="default"/>
        <w:sz w:val="16"/>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136C5296"/>
    <w:multiLevelType w:val="hybridMultilevel"/>
    <w:tmpl w:val="2E88605C"/>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4" w15:restartNumberingAfterBreak="0">
    <w:nsid w:val="30AE2F45"/>
    <w:multiLevelType w:val="singleLevel"/>
    <w:tmpl w:val="04070007"/>
    <w:lvl w:ilvl="0">
      <w:start w:val="1"/>
      <w:numFmt w:val="bullet"/>
      <w:lvlText w:val="-"/>
      <w:lvlJc w:val="left"/>
      <w:pPr>
        <w:tabs>
          <w:tab w:val="num" w:pos="360"/>
        </w:tabs>
        <w:ind w:left="360" w:hanging="360"/>
      </w:pPr>
      <w:rPr>
        <w:sz w:val="16"/>
      </w:rPr>
    </w:lvl>
  </w:abstractNum>
  <w:abstractNum w:abstractNumId="5" w15:restartNumberingAfterBreak="0">
    <w:nsid w:val="53A34E8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6" w15:restartNumberingAfterBreak="0">
    <w:nsid w:val="53E65391"/>
    <w:multiLevelType w:val="hybridMultilevel"/>
    <w:tmpl w:val="1BA62FF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EC4933"/>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6495768D"/>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10" w15:restartNumberingAfterBreak="0">
    <w:nsid w:val="6D4C530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11" w15:restartNumberingAfterBreak="0">
    <w:nsid w:val="78C27BCB"/>
    <w:multiLevelType w:val="hybridMultilevel"/>
    <w:tmpl w:val="B8D66632"/>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2" w15:restartNumberingAfterBreak="0">
    <w:nsid w:val="7E915917"/>
    <w:multiLevelType w:val="hybridMultilevel"/>
    <w:tmpl w:val="24843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9"/>
    <w:lvlOverride w:ilvl="0">
      <w:startOverride w:val="5"/>
    </w:lvlOverride>
  </w:num>
  <w:num w:numId="3">
    <w:abstractNumId w:val="1"/>
  </w:num>
  <w:num w:numId="4">
    <w:abstractNumId w:val="10"/>
  </w:num>
  <w:num w:numId="5">
    <w:abstractNumId w:val="5"/>
  </w:num>
  <w:num w:numId="6">
    <w:abstractNumId w:val="8"/>
  </w:num>
  <w:num w:numId="7">
    <w:abstractNumId w:val="7"/>
  </w:num>
  <w:num w:numId="8">
    <w:abstractNumId w:val="4"/>
  </w:num>
  <w:num w:numId="9">
    <w:abstractNumId w:val="12"/>
  </w:num>
  <w:num w:numId="10">
    <w:abstractNumId w:val="6"/>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5B"/>
    <w:rsid w:val="0042245B"/>
    <w:rsid w:val="00916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B5789-94A2-44F5-A2E5-6D5566E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245B"/>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11438</Words>
  <Characters>6520</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2020-05-26T06:10:00Z</dcterms:created>
  <dcterms:modified xsi:type="dcterms:W3CDTF">2020-05-26T06:11:00Z</dcterms:modified>
</cp:coreProperties>
</file>