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63" w:rsidRDefault="003A3F63" w:rsidP="003A3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Toc129243138"/>
      <w:bookmarkStart w:id="1" w:name="_Toc129243263"/>
      <w:r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:rsidR="003A3F63" w:rsidRDefault="003A3F63" w:rsidP="003A3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0,5 mg/g tepalas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propionatas</w:t>
      </w:r>
      <w:proofErr w:type="spellEnd"/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3A3F63" w:rsidRDefault="003A3F63" w:rsidP="003A3F6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:rsidR="003A3F63" w:rsidRDefault="003A3F63" w:rsidP="003A3F6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:rsidR="003A3F63" w:rsidRDefault="003A3F63" w:rsidP="003A3F63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Šis vaistas skirtas Jums, todėl kitiems žmonėms jo duoti negalima. Vaistas gali jiems pakenkti (net tiems, kurių ligos požymiai yra tokie patys kaip Jūsų).</w:t>
      </w:r>
    </w:p>
    <w:p w:rsidR="003A3F63" w:rsidRDefault="003A3F63" w:rsidP="003A3F63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3A3F63" w:rsidRDefault="003A3F63" w:rsidP="003A3F63">
      <w:p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Apie ką rašoma šiame lapelyje?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ir kam jis vartojamas</w:t>
      </w: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Galimas šalutinis poveikis</w:t>
      </w: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>Pakuotės turinys ir kita informacija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ir kam jis vartojamas</w:t>
      </w:r>
    </w:p>
    <w:bookmarkEnd w:id="2"/>
    <w:bookmarkEnd w:id="3"/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yra steroidinis vaistas nuo uždegimo. Jo sudėtyje yra veikliosios medžiagos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>. Lokaliai vartojamas vaistas slopina uždegimą ir simptomus (paraudimą, patinimą, niežulį ir alerginę odos reakciją).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gydoma odos pažaida, kuri reaguoja į vietiškai vartojamus kortikosteroidus ir nėra susijusi su bakterijų sukelta infekcija.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tepalu gali būti gydomi šie sutrikimai: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žvynelinė (išskyrus vadinamąją išplitusią plokštelinę žvynelinę);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egzema;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gruoblėta niežtinti oda (plokščioji </w:t>
      </w:r>
      <w:proofErr w:type="spellStart"/>
      <w:r>
        <w:rPr>
          <w:rFonts w:ascii="Times New Roman" w:eastAsia="Times New Roman" w:hAnsi="Times New Roman" w:cs="Times New Roman"/>
        </w:rPr>
        <w:t>kerpligė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</w:p>
    <w:bookmarkEnd w:id="4"/>
    <w:bookmarkEnd w:id="5"/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vartoti draudžiama: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>
        <w:rPr>
          <w:rFonts w:ascii="Times New Roman" w:eastAsia="Times New Roman" w:hAnsi="Times New Roman" w:cs="Times New Roman"/>
        </w:rPr>
        <w:t>klobetazoliui</w:t>
      </w:r>
      <w:proofErr w:type="spellEnd"/>
      <w:r>
        <w:rPr>
          <w:rFonts w:ascii="Times New Roman" w:eastAsia="Times New Roman" w:hAnsi="Times New Roman" w:cs="Times New Roman"/>
        </w:rPr>
        <w:t xml:space="preserve"> ar bet kuriai pagalbinei </w:t>
      </w:r>
      <w:r>
        <w:rPr>
          <w:rFonts w:ascii="Times New Roman" w:eastAsia="Times New Roman" w:hAnsi="Times New Roman" w:cs="Times New Roman"/>
          <w:bCs/>
        </w:rPr>
        <w:t>šio vaisto</w:t>
      </w:r>
      <w:r>
        <w:rPr>
          <w:rFonts w:ascii="Times New Roman" w:eastAsia="Times New Roman" w:hAnsi="Times New Roman" w:cs="Times New Roman"/>
        </w:rPr>
        <w:t xml:space="preserve"> medžiagai (jos išvardytos 6 skyriuje);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bakterijų ar grybelių sukelta odos liga;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virusų sukelta odos liga, pavyzdžiui, vėjaraupiai, paprastoji pūslelinė ir kt.;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paprastieji spuogai;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odos aplink burną uždegimas (</w:t>
      </w:r>
      <w:proofErr w:type="spellStart"/>
      <w:r>
        <w:rPr>
          <w:rFonts w:ascii="Times New Roman" w:eastAsia="Times New Roman" w:hAnsi="Times New Roman" w:cs="Times New Roman"/>
          <w:iCs/>
        </w:rPr>
        <w:t>perioralinis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dermatitas</w:t>
      </w:r>
      <w:r>
        <w:rPr>
          <w:rFonts w:ascii="Times New Roman" w:eastAsia="Times New Roman" w:hAnsi="Times New Roman" w:cs="Times New Roman"/>
        </w:rPr>
        <w:t>);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išangės ar lyties organų niežulys;</w:t>
      </w:r>
    </w:p>
    <w:p w:rsidR="003A3F63" w:rsidRDefault="003A3F63" w:rsidP="003A3F63">
      <w:pPr>
        <w:pStyle w:val="Sraopastraipa"/>
        <w:numPr>
          <w:ilvl w:val="0"/>
          <w:numId w:val="2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gydymo </w:t>
      </w: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metu Jums pirmą kartą pasireiškia kaulų skausmas arba sunkėja pirmiau buvę kaulų simptomai, ypač vartojant </w:t>
      </w: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ilgą laiką arba pakartotinai;</w:t>
      </w:r>
    </w:p>
    <w:p w:rsidR="003A3F63" w:rsidRDefault="003A3F63" w:rsidP="003A3F63">
      <w:pPr>
        <w:pStyle w:val="Sraopastraipa"/>
        <w:numPr>
          <w:ilvl w:val="0"/>
          <w:numId w:val="2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jeigu vartojate kitų geriamųjų ar lokalaus poveikio vaistų, kurių sudėtyje yra kortikosteroidų, ar vaistų, skirtų imuninei sistemai valdyti (pvz., autoimuninei ligai gydyti arba po organų persodinimo). </w:t>
      </w: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vartojant kartu su tokiais vaistais, gali pasireikšti sunkių infekcinių ligų.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Įspėjimai ir atsargumo priemonės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Closanasol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:</w:t>
      </w:r>
    </w:p>
    <w:p w:rsidR="003A3F63" w:rsidRDefault="003A3F63" w:rsidP="003A3F63">
      <w:pPr>
        <w:pStyle w:val="Sraopastraipa"/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jeigu reikia gydyti ilgai, nes gali dažniau pasireikšti šalutinis poveikis ir sumažėti organizmo atsparumas bakterijoms;</w:t>
      </w:r>
    </w:p>
    <w:p w:rsidR="003A3F63" w:rsidRDefault="003A3F63" w:rsidP="003A3F63">
      <w:pPr>
        <w:pStyle w:val="Sraopastraipa"/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tepalo vartojimo vietoje pasireiškia odos infekcija (reikia papildomai vartoti antibakterinių ar priešgrybelinių vaistų arba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nevartoti tol, kol gydoma infekcija);</w:t>
      </w:r>
    </w:p>
    <w:p w:rsidR="003A3F63" w:rsidRDefault="003A3F63" w:rsidP="003A3F63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tepalo vartojama ant veido, pažastų ir kirkšnių odos (ten tepalą galima tepti tik neabejotinai būtinais atvejais, gali sustiprėti veikliosios medžiagos absorbcija ir pasireikšti šalutinis poveikis);</w:t>
      </w:r>
    </w:p>
    <w:p w:rsidR="003A3F63" w:rsidRDefault="003A3F63" w:rsidP="003A3F63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vaisto vartojama ant išplonėjusios odos, ypač senyviems žmonėms;</w:t>
      </w:r>
    </w:p>
    <w:p w:rsidR="003A3F63" w:rsidRDefault="003A3F63" w:rsidP="003A3F63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sergama žvyneline (tokiu atveju gali reikti dažniau lankytis pas gydytoją);</w:t>
      </w:r>
    </w:p>
    <w:p w:rsidR="003A3F63" w:rsidRDefault="003A3F63" w:rsidP="003A3F63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sergama glaukoma arba katarakta (negalima kremo tepti ant odos aplink akis).</w:t>
      </w:r>
    </w:p>
    <w:p w:rsidR="003A3F63" w:rsidRDefault="003A3F63" w:rsidP="003A3F63">
      <w:pPr>
        <w:spacing w:after="0" w:line="240" w:lineRule="auto"/>
        <w:ind w:left="550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Ilgalaikis vaisto vartojimas ant didelio odos ploto didina sisteminio šalutinio </w:t>
      </w:r>
      <w:proofErr w:type="spellStart"/>
      <w:r>
        <w:rPr>
          <w:rFonts w:ascii="Times New Roman" w:eastAsia="Times New Roman" w:hAnsi="Times New Roman" w:cs="Times New Roman"/>
        </w:rPr>
        <w:t>gliukokortikoidų</w:t>
      </w:r>
      <w:proofErr w:type="spellEnd"/>
      <w:r>
        <w:rPr>
          <w:rFonts w:ascii="Times New Roman" w:eastAsia="Times New Roman" w:hAnsi="Times New Roman" w:cs="Times New Roman"/>
        </w:rPr>
        <w:t xml:space="preserve"> poveikio riziką, įskaitant antinksčių sistemos funkcijos slopinimą (vadinamąjį </w:t>
      </w:r>
      <w:proofErr w:type="spellStart"/>
      <w:r>
        <w:rPr>
          <w:rFonts w:ascii="Times New Roman" w:eastAsia="Times New Roman" w:hAnsi="Times New Roman" w:cs="Times New Roman"/>
        </w:rPr>
        <w:t>Kušingo</w:t>
      </w:r>
      <w:proofErr w:type="spellEnd"/>
      <w:r>
        <w:rPr>
          <w:rFonts w:ascii="Times New Roman" w:eastAsia="Times New Roman" w:hAnsi="Times New Roman" w:cs="Times New Roman"/>
        </w:rPr>
        <w:t xml:space="preserve"> sindromą). Gydymas kortikosteroidais gali nepalankiai veikti vaiko augimą ir vystymąsi.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Reikia saugotis, kad vaisto nepatektų į akis, ant gleivinių ar pažeistos odos.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pradėtumėte matyti lyg per miglą arba jums pasireikštų kiti regėjimo sutrikimai, kreipkitės į savo gydytoją.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Vaikams ir paaugliams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Saugumas ir veiksmingumas vaikams neištirtas, todėl šio vaisto vaikams vartoti nerekomenduojama.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Nėštumas ir žindymo laikotarpis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nerekomenduojama vartoti nėštumo metu, kadangi tyrimų su nėščiomis moterimis neatlikta.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highlight w:val="green"/>
        </w:rPr>
      </w:pPr>
      <w:r>
        <w:rPr>
          <w:rFonts w:ascii="Times New Roman" w:eastAsia="Times New Roman" w:hAnsi="Times New Roman" w:cs="Times New Roman"/>
        </w:rPr>
        <w:t xml:space="preserve">Kiek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propionato</w:t>
      </w:r>
      <w:proofErr w:type="spellEnd"/>
      <w:r>
        <w:rPr>
          <w:rFonts w:ascii="Times New Roman" w:eastAsia="Times New Roman" w:hAnsi="Times New Roman" w:cs="Times New Roman"/>
        </w:rPr>
        <w:t xml:space="preserve"> gali prasiskverbti į lokaliai vaistinį preparatą vartojančios moters pieną, nežinoma, todėl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žindymo laikotarpiu vartoti nerekomenduojama.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Vairavimas ir mechanizmų valdymas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neveikia gebėjimo vairuoti ir valdyti mechanizmus.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sudėtyje yra </w:t>
      </w:r>
      <w:proofErr w:type="spellStart"/>
      <w:r>
        <w:rPr>
          <w:rFonts w:ascii="Times New Roman" w:eastAsia="Times New Roman" w:hAnsi="Times New Roman" w:cs="Times New Roman"/>
          <w:b/>
        </w:rPr>
        <w:t>propilenglikolio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sudirginti odą.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bookmarkEnd w:id="6"/>
      <w:bookmarkEnd w:id="7"/>
      <w:proofErr w:type="spellEnd"/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Visada vartokite šį vaistą </w:t>
      </w:r>
      <w:r>
        <w:rPr>
          <w:rFonts w:ascii="Times New Roman" w:eastAsia="Times New Roman" w:hAnsi="Times New Roman" w:cs="Times New Roman"/>
        </w:rPr>
        <w:t>tiksliai, kaip nurodė gydytojas. Jeigu abejojate, kreipkitės į gydytoją arba vaistininką.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tepalas </w:t>
      </w:r>
      <w:r>
        <w:rPr>
          <w:rFonts w:ascii="Times New Roman" w:eastAsia="Times New Roman" w:hAnsi="Times New Roman" w:cs="Times New Roman"/>
        </w:rPr>
        <w:t>labiau tinka, kai pažeista oda yra sausa.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Suaugusiesiems, įskaitant senyvus pacientus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Paprastai reikia 1</w:t>
      </w:r>
      <w:r>
        <w:rPr>
          <w:rFonts w:ascii="Times New Roman" w:eastAsia="Times New Roman" w:hAnsi="Times New Roman" w:cs="Times New Roman"/>
        </w:rPr>
        <w:noBreakHyphen/>
        <w:t>2 kartus per parą užtepti ploną tepalo sluoksnį ant pažeistos odos ir atsargiai įtrinti. Po tepalo pavartojimo reikia nusiplauti rankas. Užtepus tepalo, negalima naudoti oro nepraleidžiančių tvarsčių.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Pacientams, kurių inkstų ar kepenų funkcija sutrikusi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Pacientus, kurių kepenų ar inkstų funkcija yra sutrikusi, gydytojas atidžiai stebės, ypač ilgalaikio gydymo atveju.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Gydymo trukmė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Gydymo tęsti be pertraukų negalima ilgiau kaip 2 savaites. Jeigu kortikosteroidų reikia vartoti ilgiau, gydytojas rekomenduos vartoti kitą vaistą.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dozę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atsitiktinai pavartojote daugiau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tepalo nei rekomenduojama ar atsitiktinai nurijote vaisto, nedelsdami kreipkitės į gydytoją.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Pamiršus pavartoti </w:t>
      </w:r>
      <w:proofErr w:type="spellStart"/>
      <w:r>
        <w:rPr>
          <w:rFonts w:ascii="Times New Roman" w:hAnsi="Times New Roman"/>
          <w:b/>
        </w:rPr>
        <w:t>Closanasol</w:t>
      </w:r>
      <w:proofErr w:type="spellEnd"/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szCs w:val="24"/>
        </w:rPr>
        <w:t xml:space="preserve">Negalima vartoti dvigubos dozės norint kompensuoti praleistą dozę. 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8" w:name="_Toc129243142"/>
      <w:bookmarkStart w:id="9" w:name="_Toc129243267"/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"/>
      <w:bookmarkEnd w:id="9"/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Šis vaistas</w:t>
      </w:r>
      <w:r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užtepus tepalo pasireiškia odos deginimo pojūtis ar niežulys, reikia nedelsiant nutraukti gydymą ir kreiptis į gydytoją.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atsirasti toliau išvardytų sutrikimų.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Odos ir poodinio audinio sutrikimai.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 xml:space="preserve">Spuogai, taškinės kraujosruvos (purpura), odos ir poodinio audinio suplonėjimas, </w:t>
      </w:r>
      <w:proofErr w:type="spellStart"/>
      <w:r>
        <w:rPr>
          <w:rFonts w:ascii="Times New Roman" w:eastAsia="Times New Roman" w:hAnsi="Times New Roman" w:cs="Times New Roman"/>
        </w:rPr>
        <w:t>strijų</w:t>
      </w:r>
      <w:proofErr w:type="spellEnd"/>
      <w:r>
        <w:rPr>
          <w:rFonts w:ascii="Times New Roman" w:eastAsia="Times New Roman" w:hAnsi="Times New Roman" w:cs="Times New Roman"/>
        </w:rPr>
        <w:t xml:space="preserve"> susiformavimas, odos ar gleivinių kapiliarų ar smulkiųjų arterijų išsiplėtimas, odos sausumas, odos pigmentacijos nebuvimas ar spalvos pokytis, pūlingas plaukų folikulų uždegimas, odos aplink burną uždegimas.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Imuninės sistemos sutrikimai.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>Padidėjusio jautrumo reakcijos – paraudimas, bėrimas, niežulys. Kartais gali atsirasti dilgėlinė ar išbėrimas, pasunkėti jau esantys pažeidimai. Imuninės sistemos slopinimas.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Akių sutrikimai.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>Miglotas matymas. Tepant vaistą vietiškai ant akių vokų odos, gali sustiprėti arba pasireikšti glaukomos ar kataraktos simptomai.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Endokrininiai sutrikimai.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>Gali pasireikšti ilgą laiką vartojant vaistą ant didelių pažeistos (ir pralaidžios) odos plotų, naudojant oro nepraleidžiančius tvarsčius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 vaikams. Dėl laikino AKTH (hormono, kuris sužadina </w:t>
      </w:r>
      <w:r>
        <w:rPr>
          <w:rFonts w:ascii="Times New Roman" w:eastAsia="Times New Roman" w:hAnsi="Times New Roman" w:cs="Times New Roman"/>
        </w:rPr>
        <w:lastRenderedPageBreak/>
        <w:t>hormonų išsiskyrimą organizme) išskyrimo sumažėjimo gali pasireikšti nuovargis, negalavimas, nereguliarios mėnesinės ir vaikų augimo sulėtėjimas.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3A3F63" w:rsidRDefault="003A3F63" w:rsidP="003A3F6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</w:t>
      </w:r>
      <w:r w:rsidRPr="008617B6">
        <w:rPr>
          <w:rFonts w:ascii="Times New Roman" w:hAnsi="Times New Roman" w:cs="Times New Roman"/>
          <w:snapToGrid w:val="0"/>
        </w:rPr>
        <w:t xml:space="preserve">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8617B6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8617B6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8617B6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8617B6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8617B6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8617B6">
        <w:rPr>
          <w:rFonts w:ascii="Times New Roman" w:hAnsi="Times New Roman" w:cs="Times New Roman"/>
          <w:snapToGrid w:val="0"/>
        </w:rPr>
        <w:t>) arba nemokamu telefonu 8 800 73 568.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Pranešdami apie šalutinį poveikį galite mums padėti gauti daugiau informacijos apie šio vaisto saugumą.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25</w:t>
      </w:r>
      <w:r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>C temperatūroje.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Pradėto vartoti vaisto tinkamumo laikas yra 3 mėn.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 kartono dėžutės po „EXP“ ir tūbelės po „Tinka iki“ nurodytam tinkamumo laikui pasibaigus, </w:t>
      </w:r>
      <w:r>
        <w:rPr>
          <w:rFonts w:ascii="Times New Roman" w:eastAsia="Times New Roman" w:hAnsi="Times New Roman" w:cs="Times New Roman"/>
          <w:bCs/>
        </w:rPr>
        <w:t>šio vaisto</w:t>
      </w:r>
      <w:r>
        <w:rPr>
          <w:rFonts w:ascii="Times New Roman" w:eastAsia="Times New Roman" w:hAnsi="Times New Roman" w:cs="Times New Roman"/>
        </w:rPr>
        <w:t xml:space="preserve"> vartoti negalima. Vaistas tinkamas vartoti iki paskutinės nurodyto mėnesio dienos.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10" w:name="_Toc129243144"/>
      <w:bookmarkStart w:id="11" w:name="_Toc129243269"/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0"/>
      <w:bookmarkEnd w:id="11"/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sudėtis</w:t>
      </w:r>
    </w:p>
    <w:p w:rsidR="003A3F63" w:rsidRDefault="003A3F63" w:rsidP="003A3F63">
      <w:pPr>
        <w:numPr>
          <w:ilvl w:val="0"/>
          <w:numId w:val="1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propionatas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A3F63" w:rsidRDefault="003A3F63" w:rsidP="003A3F63">
      <w:pPr>
        <w:spacing w:after="0" w:line="240" w:lineRule="auto"/>
        <w:ind w:left="550" w:right="-2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1 g tepalo yra 0,5 mg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A3F63" w:rsidRDefault="003A3F63" w:rsidP="003A3F63">
      <w:pPr>
        <w:numPr>
          <w:ilvl w:val="0"/>
          <w:numId w:val="1"/>
        </w:numPr>
        <w:spacing w:after="0" w:line="240" w:lineRule="auto"/>
        <w:ind w:left="550" w:right="-2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>
        <w:rPr>
          <w:rFonts w:ascii="Times New Roman" w:eastAsia="Times New Roman" w:hAnsi="Times New Roman" w:cs="Times New Roman"/>
        </w:rPr>
        <w:t>propilenglikolis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sorbitano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seskvioleatas</w:t>
      </w:r>
      <w:proofErr w:type="spellEnd"/>
      <w:r>
        <w:rPr>
          <w:rFonts w:ascii="Times New Roman" w:eastAsia="Times New Roman" w:hAnsi="Times New Roman" w:cs="Times New Roman"/>
        </w:rPr>
        <w:t xml:space="preserve"> ir minkštasis baltas parafinas.</w:t>
      </w:r>
    </w:p>
    <w:p w:rsidR="003A3F63" w:rsidRDefault="003A3F63" w:rsidP="003A3F6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išvaizda ir kiekis pakuotėje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yra baltas, beveik permatomas tepalas.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Tūbelėje yra 25 g tepalo.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Registruotojas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PharmaSwiss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Česká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s.r.o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Jankovcova</w:t>
      </w:r>
      <w:proofErr w:type="spellEnd"/>
      <w:r>
        <w:rPr>
          <w:rFonts w:ascii="Times New Roman" w:eastAsia="Times New Roman" w:hAnsi="Times New Roman" w:cs="Times New Roman"/>
        </w:rPr>
        <w:t xml:space="preserve"> 1569/2c 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170 00 </w:t>
      </w:r>
      <w:proofErr w:type="spellStart"/>
      <w:r>
        <w:rPr>
          <w:rFonts w:ascii="Times New Roman" w:eastAsia="Times New Roman" w:hAnsi="Times New Roman" w:cs="Times New Roman"/>
        </w:rPr>
        <w:t>Prague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Čekija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Gamintojas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Jelfa</w:t>
      </w:r>
      <w:proofErr w:type="spellEnd"/>
      <w:r>
        <w:rPr>
          <w:rFonts w:ascii="Times New Roman" w:eastAsia="Times New Roman" w:hAnsi="Times New Roman" w:cs="Times New Roman"/>
        </w:rPr>
        <w:t xml:space="preserve"> S.A.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Wincentego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Pola</w:t>
      </w:r>
      <w:proofErr w:type="spellEnd"/>
      <w:r>
        <w:rPr>
          <w:rFonts w:ascii="Times New Roman" w:eastAsia="Times New Roman" w:hAnsi="Times New Roman" w:cs="Times New Roman"/>
        </w:rPr>
        <w:t xml:space="preserve"> 21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58-500 </w:t>
      </w:r>
      <w:proofErr w:type="spellStart"/>
      <w:r>
        <w:rPr>
          <w:rFonts w:ascii="Times New Roman" w:eastAsia="Times New Roman" w:hAnsi="Times New Roman" w:cs="Times New Roman"/>
        </w:rPr>
        <w:t>Jelenia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Góra</w:t>
      </w:r>
      <w:proofErr w:type="spellEnd"/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Lenkija</w:t>
      </w:r>
    </w:p>
    <w:p w:rsidR="003A3F63" w:rsidRDefault="003A3F63" w:rsidP="003A3F6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Šis pakuotės lapelis</w:t>
      </w:r>
      <w:r>
        <w:rPr>
          <w:rFonts w:ascii="Times New Roman" w:eastAsia="Times New Roman" w:hAnsi="Times New Roman" w:cs="Times New Roman"/>
          <w:b/>
        </w:rPr>
        <w:t xml:space="preserve"> paskutinį kartą peržiūrėtas 2022-07-14.</w:t>
      </w:r>
    </w:p>
    <w:p w:rsidR="003A3F63" w:rsidRDefault="003A3F63" w:rsidP="003A3F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41DB" w:rsidRDefault="003A3F63" w:rsidP="003A3F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>
        <w:rPr>
          <w:rFonts w:ascii="Times New Roman" w:eastAsia="Times New Roman" w:hAnsi="Times New Roman" w:cs="Times New Roman"/>
          <w:snapToGrid w:val="0"/>
          <w:szCs w:val="24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/>
            <w:snapToGrid w:val="0"/>
            <w:color w:val="0000FF"/>
            <w:szCs w:val="20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.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       </w:t>
      </w:r>
      <w:bookmarkStart w:id="12" w:name="_GoBack"/>
      <w:bookmarkEnd w:id="12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0EA657D"/>
    <w:multiLevelType w:val="hybridMultilevel"/>
    <w:tmpl w:val="895C03FC"/>
    <w:lvl w:ilvl="0" w:tplc="FFFFFFFF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63"/>
    <w:rsid w:val="00234094"/>
    <w:rsid w:val="002A211A"/>
    <w:rsid w:val="003A3F63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D1CB"/>
  <w15:chartTrackingRefBased/>
  <w15:docId w15:val="{766520A0-7315-47A9-AFB3-B9A37E98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3F63"/>
    <w:pPr>
      <w:spacing w:after="200" w:line="276" w:lineRule="auto"/>
    </w:pPr>
    <w:rPr>
      <w:rFonts w:eastAsiaTheme="minorHAnsi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3A3F63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3A3F63"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3A3F6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A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6140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2022-07-15T11:40:00Z</dcterms:created>
  <dcterms:modified xsi:type="dcterms:W3CDTF">2022-07-15T11:41:00Z</dcterms:modified>
</cp:coreProperties>
</file>