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64" w:rsidRDefault="006A4964" w:rsidP="006A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Toc129243263"/>
      <w:bookmarkStart w:id="1" w:name="_Toc129243138"/>
      <w:r>
        <w:rPr>
          <w:rFonts w:ascii="Times New Roman" w:eastAsia="Times New Roman" w:hAnsi="Times New Roman" w:cs="Times New Roman"/>
          <w:b/>
        </w:rPr>
        <w:t>Pakuotės lapelis: informacija vartotojui</w:t>
      </w:r>
      <w:bookmarkEnd w:id="0"/>
      <w:bookmarkEnd w:id="1"/>
    </w:p>
    <w:p w:rsidR="006A4964" w:rsidRDefault="006A4964" w:rsidP="006A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0,5 mg/g kremas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klobetazolio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propionatas</w:t>
      </w:r>
      <w:proofErr w:type="spellEnd"/>
    </w:p>
    <w:p w:rsidR="006A4964" w:rsidRDefault="006A4964" w:rsidP="006A4964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:rsidR="006A4964" w:rsidRDefault="006A4964" w:rsidP="006A496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Neišmeskite šio lapelio, nes vėl gali prireikti jį perskaityti.</w:t>
      </w:r>
    </w:p>
    <w:p w:rsidR="006A4964" w:rsidRDefault="006A4964" w:rsidP="006A496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Jeigu kiltų daugiau klausimų, kreipkitės į gydytoją arba vaistininką.</w:t>
      </w:r>
    </w:p>
    <w:p w:rsidR="006A4964" w:rsidRDefault="006A4964" w:rsidP="006A4964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Šis vaistas skirtas Jums, todėl kitiems žmonėms jo duoti negalima. Vaistas gali jiems pakenkti (net tiems, kurių ligos požymiai yra tokie patys kaip Jūsų).</w:t>
      </w:r>
    </w:p>
    <w:p w:rsidR="006A4964" w:rsidRDefault="006A4964" w:rsidP="006A4964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:rsidR="006A4964" w:rsidRDefault="006A4964" w:rsidP="006A4964">
      <w:pPr>
        <w:tabs>
          <w:tab w:val="left" w:pos="567"/>
        </w:tabs>
        <w:spacing w:after="0" w:line="260" w:lineRule="exact"/>
        <w:ind w:left="360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Apie ką rašoma šiame lapelyje?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A4964" w:rsidRDefault="006A4964" w:rsidP="006A4964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ir kam jis vartojamas</w:t>
      </w:r>
    </w:p>
    <w:p w:rsidR="006A4964" w:rsidRDefault="006A4964" w:rsidP="006A4964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</w:p>
    <w:p w:rsidR="006A4964" w:rsidRDefault="006A4964" w:rsidP="006A4964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</w:p>
    <w:p w:rsidR="006A4964" w:rsidRDefault="006A4964" w:rsidP="006A4964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ab/>
        <w:t>Galimas šalutinis poveikis</w:t>
      </w:r>
    </w:p>
    <w:p w:rsidR="006A4964" w:rsidRDefault="006A4964" w:rsidP="006A4964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</w:p>
    <w:p w:rsidR="006A4964" w:rsidRDefault="006A4964" w:rsidP="006A4964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</w:rPr>
        <w:tab/>
        <w:t>Pakuotės turinys ir kita informacija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bookmarkStart w:id="2" w:name="_Toc129243264"/>
      <w:bookmarkStart w:id="3" w:name="_Toc129243139"/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>
        <w:rPr>
          <w:rFonts w:ascii="Times New Roman" w:eastAsia="Times New Roman" w:hAnsi="Times New Roman" w:cs="Times New Roman"/>
          <w:b/>
        </w:rPr>
        <w:t>Closanasol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ir kam jis vartojamas</w:t>
      </w:r>
    </w:p>
    <w:bookmarkEnd w:id="2"/>
    <w:bookmarkEnd w:id="3"/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yra steroidinis vaistas nuo uždegimo. Jo sudėtyje yra veikliosios medžiagos </w:t>
      </w:r>
      <w:proofErr w:type="spellStart"/>
      <w:r>
        <w:rPr>
          <w:rFonts w:ascii="Times New Roman" w:eastAsia="Times New Roman" w:hAnsi="Times New Roman" w:cs="Times New Roman"/>
        </w:rPr>
        <w:t>klobetazolio</w:t>
      </w:r>
      <w:proofErr w:type="spellEnd"/>
      <w:r>
        <w:rPr>
          <w:rFonts w:ascii="Times New Roman" w:eastAsia="Times New Roman" w:hAnsi="Times New Roman" w:cs="Times New Roman"/>
        </w:rPr>
        <w:t>. Lokaliai vartojamas vaistas slopina uždegimą ir simptomus (paraudimą, patinimą, niežulį ir alerginę odos reakciją).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gydoma odos pažaida, kuri reaguoja į vietiškai vartojamus kortikosteroidus ir nėra susijusi su bakterijų sukelta infekcija.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kremu gali būti gydomi šie sutrikimai: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žvynelinė (išskyrus vadinamąją išplitusią plokštelinę žvynelinę);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egzema;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 xml:space="preserve">gruoblėta niežtinti oda (plokščioji </w:t>
      </w:r>
      <w:proofErr w:type="spellStart"/>
      <w:r>
        <w:rPr>
          <w:rFonts w:ascii="Times New Roman" w:eastAsia="Times New Roman" w:hAnsi="Times New Roman" w:cs="Times New Roman"/>
        </w:rPr>
        <w:t>kerpligė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bookmarkStart w:id="4" w:name="_Toc129243265"/>
      <w:bookmarkStart w:id="5" w:name="_Toc129243140"/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  <w:b/>
        </w:rPr>
        <w:t>Closanasol</w:t>
      </w:r>
      <w:proofErr w:type="spellEnd"/>
    </w:p>
    <w:bookmarkEnd w:id="4"/>
    <w:bookmarkEnd w:id="5"/>
    <w:p w:rsidR="006A4964" w:rsidRDefault="006A4964" w:rsidP="006A4964">
      <w:pPr>
        <w:spacing w:after="0" w:line="240" w:lineRule="auto"/>
        <w:ind w:left="540" w:hanging="540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vartoti draudžiama: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 xml:space="preserve">jeigu yra alergija </w:t>
      </w:r>
      <w:proofErr w:type="spellStart"/>
      <w:r>
        <w:rPr>
          <w:rFonts w:ascii="Times New Roman" w:eastAsia="Times New Roman" w:hAnsi="Times New Roman" w:cs="Times New Roman"/>
        </w:rPr>
        <w:t>klobetazoliui</w:t>
      </w:r>
      <w:proofErr w:type="spellEnd"/>
      <w:r>
        <w:rPr>
          <w:rFonts w:ascii="Times New Roman" w:eastAsia="Times New Roman" w:hAnsi="Times New Roman" w:cs="Times New Roman"/>
        </w:rPr>
        <w:t xml:space="preserve"> ar bet kuriai pagalbinei </w:t>
      </w:r>
      <w:r>
        <w:rPr>
          <w:rFonts w:ascii="Times New Roman" w:eastAsia="Times New Roman" w:hAnsi="Times New Roman" w:cs="Times New Roman"/>
          <w:bCs/>
        </w:rPr>
        <w:t>šio vaisto</w:t>
      </w:r>
      <w:r>
        <w:rPr>
          <w:rFonts w:ascii="Times New Roman" w:eastAsia="Times New Roman" w:hAnsi="Times New Roman" w:cs="Times New Roman"/>
        </w:rPr>
        <w:t xml:space="preserve"> medžiagai (jos išvardytos 6 skyriuje);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left="550" w:right="-2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jeigu pasireiškia bakterijų ar grybelių sukelta odos liga;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left="550" w:right="-2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jeigu pasireiškia virusų sukelta odos liga, pavyzdžiui, vėjaraupiai, paprastoji pūslelinė ir kt.;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left="550" w:right="-2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jeigu pasireiškia paprastieji spuogai;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left="550" w:right="-2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jeigu pasireiškia odos aplink burną uždegimas (</w:t>
      </w:r>
      <w:proofErr w:type="spellStart"/>
      <w:r>
        <w:rPr>
          <w:rFonts w:ascii="Times New Roman" w:eastAsia="Times New Roman" w:hAnsi="Times New Roman" w:cs="Times New Roman"/>
          <w:iCs/>
        </w:rPr>
        <w:t>perioralinis</w:t>
      </w:r>
      <w:proofErr w:type="spellEnd"/>
      <w:r>
        <w:rPr>
          <w:rFonts w:ascii="Times New Roman" w:eastAsia="Times New Roman" w:hAnsi="Times New Roman" w:cs="Times New Roman"/>
          <w:iCs/>
        </w:rPr>
        <w:t xml:space="preserve"> dermatitas</w:t>
      </w:r>
      <w:r>
        <w:rPr>
          <w:rFonts w:ascii="Times New Roman" w:eastAsia="Times New Roman" w:hAnsi="Times New Roman" w:cs="Times New Roman"/>
        </w:rPr>
        <w:t>);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left="550" w:right="-2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jeigu pasireiškia išangės ar lyties organų niežulys.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Įspėjimai ir atsargumo priemonės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Pasitarkite su gydytoju arba vaistininku, prieš pradėdami vartoti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Closanasol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:</w:t>
      </w:r>
    </w:p>
    <w:p w:rsidR="006A4964" w:rsidRDefault="006A4964" w:rsidP="006A4964">
      <w:pPr>
        <w:numPr>
          <w:ilvl w:val="0"/>
          <w:numId w:val="1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reikia gydyti ilgai, nes gali dažniau pasireikšti šalutinis poveikis ir sumažėti organizmo atsparumas bakterijoms;</w:t>
      </w:r>
    </w:p>
    <w:p w:rsidR="006A4964" w:rsidRDefault="006A4964" w:rsidP="006A4964">
      <w:pPr>
        <w:numPr>
          <w:ilvl w:val="0"/>
          <w:numId w:val="1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kremo vartojimo vietoje pasireiškia odos infekcija (reikia papildomai vartoti antibakterinių ar priešgrybelinių vaistų arba </w:t>
      </w: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nevartoti tol, kol gydoma infekcija);</w:t>
      </w:r>
    </w:p>
    <w:p w:rsidR="006A4964" w:rsidRDefault="006A4964" w:rsidP="006A4964">
      <w:pPr>
        <w:numPr>
          <w:ilvl w:val="0"/>
          <w:numId w:val="1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jeigu kremo vartojama ant veido, pažastų ir kirkšnių odos (ten kremą galima tepti tik neabejotinai būtinais atvejais, gali sustiprėti veikliosios medžiagos absorbcija ir pasireikšti šalutinis poveikis);</w:t>
      </w:r>
    </w:p>
    <w:p w:rsidR="006A4964" w:rsidRDefault="006A4964" w:rsidP="006A4964">
      <w:pPr>
        <w:numPr>
          <w:ilvl w:val="0"/>
          <w:numId w:val="1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vaisto vartojama ant išplonėjusios odos, ypač senyviems žmonėms;</w:t>
      </w:r>
    </w:p>
    <w:p w:rsidR="006A4964" w:rsidRDefault="006A4964" w:rsidP="006A4964">
      <w:pPr>
        <w:numPr>
          <w:ilvl w:val="0"/>
          <w:numId w:val="1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sergama žvyneline (tokiu atveju gali reikti dažniau lankytis pas gydytoją);</w:t>
      </w:r>
    </w:p>
    <w:p w:rsidR="006A4964" w:rsidRDefault="006A4964" w:rsidP="006A4964">
      <w:pPr>
        <w:numPr>
          <w:ilvl w:val="0"/>
          <w:numId w:val="1"/>
        </w:numPr>
        <w:spacing w:after="0" w:line="240" w:lineRule="auto"/>
        <w:ind w:left="550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sergama glaukoma arba katarakta (negalima kremo tepti ant odos aplink akis);</w:t>
      </w:r>
    </w:p>
    <w:p w:rsidR="006A4964" w:rsidRPr="00922DAB" w:rsidRDefault="006A4964" w:rsidP="006A496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</w:t>
      </w:r>
      <w:r w:rsidRPr="00922DAB">
        <w:rPr>
          <w:rFonts w:ascii="Times New Roman" w:eastAsia="Times New Roman" w:hAnsi="Times New Roman" w:cs="Times New Roman"/>
        </w:rPr>
        <w:t xml:space="preserve">gydymo </w:t>
      </w:r>
      <w:proofErr w:type="spellStart"/>
      <w:r>
        <w:rPr>
          <w:rFonts w:ascii="Times New Roman" w:eastAsia="Times New Roman" w:hAnsi="Times New Roman" w:cs="Times New Roman"/>
        </w:rPr>
        <w:t>Closanasol</w:t>
      </w:r>
      <w:proofErr w:type="spellEnd"/>
      <w:r w:rsidRPr="00922DAB">
        <w:rPr>
          <w:rFonts w:ascii="Times New Roman" w:eastAsia="Times New Roman" w:hAnsi="Times New Roman" w:cs="Times New Roman"/>
        </w:rPr>
        <w:t xml:space="preserve"> metu Jums pirmą kartą pasireiškia kaulų skausmas arba sunkėja pirmiau buvę kaulų simptomai, ypač vartojant </w:t>
      </w:r>
      <w:proofErr w:type="spellStart"/>
      <w:r>
        <w:rPr>
          <w:rFonts w:ascii="Times New Roman" w:eastAsia="Times New Roman" w:hAnsi="Times New Roman" w:cs="Times New Roman"/>
        </w:rPr>
        <w:t>Closanasol</w:t>
      </w:r>
      <w:proofErr w:type="spellEnd"/>
      <w:r w:rsidRPr="00922DAB">
        <w:rPr>
          <w:rFonts w:ascii="Times New Roman" w:eastAsia="Times New Roman" w:hAnsi="Times New Roman" w:cs="Times New Roman"/>
        </w:rPr>
        <w:t xml:space="preserve"> ilgą laiką arba pakartotinai;</w:t>
      </w:r>
    </w:p>
    <w:p w:rsidR="006A4964" w:rsidRDefault="006A4964" w:rsidP="006A496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</w:t>
      </w:r>
      <w:r w:rsidRPr="00922DAB">
        <w:rPr>
          <w:rFonts w:ascii="Times New Roman" w:eastAsia="Times New Roman" w:hAnsi="Times New Roman" w:cs="Times New Roman"/>
        </w:rPr>
        <w:t xml:space="preserve">vartojate kitų geriamųjų ar lokalaus poveikio vaistų, kurių sudėtyje yra kortikosteroidų, ar vaistų, skirtų imuninei sistemai valdyti (pvz., autoimuninei ligai gydyti arba po organų persodinimo). </w:t>
      </w:r>
      <w:proofErr w:type="spellStart"/>
      <w:r>
        <w:rPr>
          <w:rFonts w:ascii="Times New Roman" w:eastAsia="Times New Roman" w:hAnsi="Times New Roman" w:cs="Times New Roman"/>
        </w:rPr>
        <w:t>Closanasol</w:t>
      </w:r>
      <w:proofErr w:type="spellEnd"/>
      <w:r w:rsidRPr="00922DAB">
        <w:rPr>
          <w:rFonts w:ascii="Times New Roman" w:eastAsia="Times New Roman" w:hAnsi="Times New Roman" w:cs="Times New Roman"/>
        </w:rPr>
        <w:t xml:space="preserve"> vartojant kartu su tokiais vaistais, gali pasireikšti sunkių infekcinių ligų.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Ilgalaikis vaisto vartojimas ant didelio odos ploto didina sisteminio šalutinio </w:t>
      </w:r>
      <w:proofErr w:type="spellStart"/>
      <w:r>
        <w:rPr>
          <w:rFonts w:ascii="Times New Roman" w:eastAsia="Times New Roman" w:hAnsi="Times New Roman" w:cs="Times New Roman"/>
        </w:rPr>
        <w:t>gliukokortikoidų</w:t>
      </w:r>
      <w:proofErr w:type="spellEnd"/>
      <w:r>
        <w:rPr>
          <w:rFonts w:ascii="Times New Roman" w:eastAsia="Times New Roman" w:hAnsi="Times New Roman" w:cs="Times New Roman"/>
        </w:rPr>
        <w:t xml:space="preserve"> poveikio rizika, įskaitant antinksčių sistemos funkcijos slopinimą (vadinamąjį </w:t>
      </w:r>
      <w:proofErr w:type="spellStart"/>
      <w:r>
        <w:rPr>
          <w:rFonts w:ascii="Times New Roman" w:eastAsia="Times New Roman" w:hAnsi="Times New Roman" w:cs="Times New Roman"/>
        </w:rPr>
        <w:t>Kušingo</w:t>
      </w:r>
      <w:proofErr w:type="spellEnd"/>
      <w:r>
        <w:rPr>
          <w:rFonts w:ascii="Times New Roman" w:eastAsia="Times New Roman" w:hAnsi="Times New Roman" w:cs="Times New Roman"/>
        </w:rPr>
        <w:t xml:space="preserve"> sindromą). Gydymas kortikosteroidais gali nepalankiai veikti vaiko augimą ir vystymąsi.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Reikia saugotis, kad vaisto nepatektų į akis, ant gleivinių ar pažeistos odos.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pradėtumėte matyti lyg per miglą arba jums pasireikštų kiti regėjimo sutrikimai, kreipkitės į savo gydytoją.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Vaikams ir paaugliams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Saugumas ir veiksmingumas vaikams neištirtas, todėl šio vaisto vaikams vartoti nerekomenduojama.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Kiti vaistai ir </w:t>
      </w:r>
      <w:proofErr w:type="spellStart"/>
      <w:r>
        <w:rPr>
          <w:rFonts w:ascii="Times New Roman" w:eastAsia="Times New Roman" w:hAnsi="Times New Roman" w:cs="Times New Roman"/>
          <w:b/>
        </w:rPr>
        <w:t>Closanasol</w:t>
      </w:r>
      <w:proofErr w:type="spellEnd"/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Nėštumas ir žindymo laikotarpis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jc w:val="both"/>
        <w:outlineLvl w:val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nerekomenduojama vartoti nėštumo metu, kadangi tyrimų su nėščiomis moterimis neatlikta.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highlight w:val="green"/>
        </w:rPr>
      </w:pPr>
      <w:r>
        <w:rPr>
          <w:rFonts w:ascii="Times New Roman" w:eastAsia="Times New Roman" w:hAnsi="Times New Roman" w:cs="Times New Roman"/>
        </w:rPr>
        <w:t xml:space="preserve">Kiek </w:t>
      </w:r>
      <w:proofErr w:type="spellStart"/>
      <w:r>
        <w:rPr>
          <w:rFonts w:ascii="Times New Roman" w:eastAsia="Times New Roman" w:hAnsi="Times New Roman" w:cs="Times New Roman"/>
        </w:rPr>
        <w:t>klobetazolio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propionato</w:t>
      </w:r>
      <w:proofErr w:type="spellEnd"/>
      <w:r>
        <w:rPr>
          <w:rFonts w:ascii="Times New Roman" w:eastAsia="Times New Roman" w:hAnsi="Times New Roman" w:cs="Times New Roman"/>
        </w:rPr>
        <w:t xml:space="preserve"> gali prasiskverbti į lokaliai vaistinį preparatą vartojančios moters pieną, nežinoma, todėl </w:t>
      </w: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žindymo laikotarpiu vartoti nerekomenduojama.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Vairavimas ir mechanizmų valdymas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neveikia gebėjimo vairuoti ir valdyti mechanizmus.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</w:rPr>
        <w:t>Closanasol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</w:t>
      </w:r>
      <w:r>
        <w:rPr>
          <w:rFonts w:ascii="Times New Roman" w:eastAsia="Times New Roman" w:hAnsi="Times New Roman" w:cs="Times New Roman"/>
          <w:b/>
          <w:color w:val="000000"/>
        </w:rPr>
        <w:t xml:space="preserve">udėtyje yra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propilenglikolio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chlorokrezolio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cetostearilo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alkoholio.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Gali sukelti odos dirginimą, alerginių reakcijų, lokalių odos reakcijų (pvz., kontaktinį dermatitą).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bookmarkStart w:id="6" w:name="_Toc129243266"/>
      <w:bookmarkStart w:id="7" w:name="_Toc129243141"/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>
        <w:rPr>
          <w:rFonts w:ascii="Times New Roman" w:eastAsia="Times New Roman" w:hAnsi="Times New Roman" w:cs="Times New Roman"/>
          <w:b/>
        </w:rPr>
        <w:t>Closanasol</w:t>
      </w:r>
      <w:bookmarkEnd w:id="6"/>
      <w:bookmarkEnd w:id="7"/>
      <w:proofErr w:type="spellEnd"/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Visada vartokite šį vaistą </w:t>
      </w:r>
      <w:r>
        <w:rPr>
          <w:rFonts w:ascii="Times New Roman" w:eastAsia="Times New Roman" w:hAnsi="Times New Roman" w:cs="Times New Roman"/>
        </w:rPr>
        <w:t>tiksliai, kaip nurodė gydytojas. Jeigu abejojate, kreipkitės į gydytoją arba vaistininką.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kremas </w:t>
      </w:r>
      <w:r>
        <w:rPr>
          <w:rFonts w:ascii="Times New Roman" w:eastAsia="Times New Roman" w:hAnsi="Times New Roman" w:cs="Times New Roman"/>
        </w:rPr>
        <w:t xml:space="preserve">labiau tinka esant šlapiuojančiam odos pažeidimui. 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Suaugusiesiems, įskaitant senyvus pacientus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Paprastai reikia 1</w:t>
      </w:r>
      <w:r>
        <w:rPr>
          <w:rFonts w:ascii="Times New Roman" w:eastAsia="Times New Roman" w:hAnsi="Times New Roman" w:cs="Times New Roman"/>
        </w:rPr>
        <w:noBreakHyphen/>
        <w:t>2 kartus per parą užtepti ploną kremo sluoksnį ant pažeistos odos ir atsargiai įtrinti. Po kremo pavartojimo reikia nusiplauti rankas. Užtepus kremo, negalima naudoti oro nepraleidžiančių tvarsčių.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Pacientams, kurių inkstų ar kepenų funkcija sutrikusi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Pacientus, kurių kepenų ar inkstų funkcija yra sutrikusi, gydytojas atidžiai stebės, ypač ilgalaikio gydymo atveju.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Gydymo trukmė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Gydymo tęsti be pertraukų negalima ilgiau kaip 2 savaites. Jeigu kortikosteroidų reikia vartoti ilgiau, gydytojas rekomenduos vartoti kitą vaistą.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Ką daryti pavartojus per didelę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dozę?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Jeigu atsitiktinai pavartojote daugiau </w:t>
      </w:r>
      <w:proofErr w:type="spellStart"/>
      <w:r>
        <w:rPr>
          <w:rFonts w:ascii="Times New Roman" w:eastAsia="Times New Roman" w:hAnsi="Times New Roman" w:cs="Times New Roman"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</w:rPr>
        <w:t xml:space="preserve"> kremo nei rekomenduojama ar atsitiktinai nurijote vaisto, nedelsdami kreipkitės į gydytoją.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Pamiršus pavartoti </w:t>
      </w:r>
      <w:proofErr w:type="spellStart"/>
      <w:r>
        <w:rPr>
          <w:rFonts w:ascii="Times New Roman" w:hAnsi="Times New Roman"/>
          <w:b/>
        </w:rPr>
        <w:t>Closanasol</w:t>
      </w:r>
      <w:proofErr w:type="spellEnd"/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 xml:space="preserve">Negalima vartoti dvigubos dozės norint kompensuoti praleistą dozę. 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bookmarkStart w:id="8" w:name="_Toc129243267"/>
      <w:bookmarkStart w:id="9" w:name="_Toc129243142"/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8"/>
      <w:bookmarkEnd w:id="9"/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Šis vaistas</w:t>
      </w:r>
      <w:r>
        <w:rPr>
          <w:rFonts w:ascii="Times New Roman" w:eastAsia="Times New Roman" w:hAnsi="Times New Roman" w:cs="Times New Roman"/>
        </w:rPr>
        <w:t>, kaip ir visi kiti, gali sukelti šalutinį poveikį, nors jis pasireiškia ne visiems žmonėms.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Jeigu užtepus kremo pasireiškia odos deginimo pojūtis ar niežulys, reikia nedelsiant nutraukti gydymą ir kreiptis į gydytoją.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Gali atsirasti toliau išvardytų sutrikimų.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Odos ir poodinio audinio sutrikimai.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Dažnis nežinomas. </w:t>
      </w:r>
      <w:r>
        <w:rPr>
          <w:rFonts w:ascii="Times New Roman" w:eastAsia="Times New Roman" w:hAnsi="Times New Roman" w:cs="Times New Roman"/>
        </w:rPr>
        <w:t xml:space="preserve">Spuogai, taškinės kraujosruvos (purpura), odos ir poodinio audinio suplonėjimas, </w:t>
      </w:r>
      <w:proofErr w:type="spellStart"/>
      <w:r>
        <w:rPr>
          <w:rFonts w:ascii="Times New Roman" w:eastAsia="Times New Roman" w:hAnsi="Times New Roman" w:cs="Times New Roman"/>
        </w:rPr>
        <w:t>strijų</w:t>
      </w:r>
      <w:proofErr w:type="spellEnd"/>
      <w:r>
        <w:rPr>
          <w:rFonts w:ascii="Times New Roman" w:eastAsia="Times New Roman" w:hAnsi="Times New Roman" w:cs="Times New Roman"/>
        </w:rPr>
        <w:t xml:space="preserve"> susiformavimas, odos ar gleivinių kapiliarų ar smulkiųjų arterijų išsiplėtimas, odos sausumas, odos pigmentacijos nebuvimas ar spalvos pokytis, pūlingas plaukų folikulų uždegimas, odos aplink burną uždegimas.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Imuninės sistemos sutrikimai.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Dažnis nežinomas. </w:t>
      </w:r>
      <w:r>
        <w:rPr>
          <w:rFonts w:ascii="Times New Roman" w:eastAsia="Times New Roman" w:hAnsi="Times New Roman" w:cs="Times New Roman"/>
        </w:rPr>
        <w:t>Padidėjusio jautrumo reakcijos – paraudimas, bėrimas, niežulys. Kartais gali atsirasti dilgėlinė ar išbėrimas, pasunkėti jau esantys pažeidimai. Imuninės sistemos slopinimas.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Akių sutrikimai.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Dažnis nežinomas. </w:t>
      </w:r>
      <w:r>
        <w:rPr>
          <w:rFonts w:ascii="Times New Roman" w:eastAsia="Times New Roman" w:hAnsi="Times New Roman" w:cs="Times New Roman"/>
        </w:rPr>
        <w:t xml:space="preserve">Miglotas matymas. Tepant vaistą vietiškai ant akių vokų odos, gali sustiprėti arba pasireikšti glaukomos ar kataraktos simptomai. 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Endokrininiai sutrikimai.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Dažnis nežinomas. </w:t>
      </w:r>
      <w:r>
        <w:rPr>
          <w:rFonts w:ascii="Times New Roman" w:eastAsia="Times New Roman" w:hAnsi="Times New Roman" w:cs="Times New Roman"/>
        </w:rPr>
        <w:t>Gali pasireikšti ilgą laiką vartojant vaistą ant didelių pažeistos (ir pralaidžios) odos plotų, naudojant oro nepraleidžiančius tvarsčius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ar vaikams. Dėl laikino AKTH (hormono, kuris sužadina hormonų išsiskyrimą organizme) išskyrimo sumažėjimo gali pasireikšti nuovargis, negalavimas, nereguliarios mėnesinės ir vaikų augimo sulėtėjimas.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:rsidR="006A4964" w:rsidRDefault="006A4964" w:rsidP="006A4964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0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Jeigu pasireiškė šalutinis poveikis, įskaitant šiame lapelyje nenurodytą, pasakykite gydytojui arba vaistininkui. </w:t>
      </w:r>
      <w:r w:rsidRPr="00F81254">
        <w:rPr>
          <w:rFonts w:ascii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F81254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Pr="00F81254">
        <w:rPr>
          <w:rFonts w:ascii="Times New Roman" w:hAnsi="Times New Roman" w:cs="Times New Roman"/>
          <w:snapToGrid w:val="0"/>
        </w:rPr>
        <w:t xml:space="preserve"> arba užpildant Paciento pranešimo apie įtariamą </w:t>
      </w:r>
      <w:r w:rsidRPr="00490E34">
        <w:rPr>
          <w:rFonts w:ascii="Times New Roman" w:hAnsi="Times New Roman" w:cs="Times New Roman"/>
          <w:snapToGrid w:val="0"/>
        </w:rPr>
        <w:t xml:space="preserve">nepageidaujamą reakciją (ĮNR) formą, kuri skelbiama </w:t>
      </w:r>
      <w:hyperlink r:id="rId6" w:history="1">
        <w:r w:rsidRPr="00490E34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Pr="00490E34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7" w:history="1">
        <w:r w:rsidRPr="00490E34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490E34">
        <w:rPr>
          <w:rFonts w:ascii="Times New Roman" w:hAnsi="Times New Roman" w:cs="Times New Roman"/>
          <w:snapToGrid w:val="0"/>
        </w:rPr>
        <w:t>) arba nemokamu telefonu 8 800 73 568.</w:t>
      </w:r>
      <w:r>
        <w:rPr>
          <w:rFonts w:ascii="Times New Roman" w:hAnsi="Times New Roman" w:cs="Times New Roman"/>
          <w:snapToGrid w:val="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Cs w:val="20"/>
        </w:rPr>
        <w:t>Pranešdami apie šalutinį poveikį galite mums padėti gauti daugiau informacijos apie šio vaisto saugumą.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>
        <w:rPr>
          <w:rFonts w:ascii="Times New Roman" w:eastAsia="Times New Roman" w:hAnsi="Times New Roman" w:cs="Times New Roman"/>
          <w:b/>
        </w:rPr>
        <w:t>Closanasol</w:t>
      </w:r>
      <w:proofErr w:type="spellEnd"/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Laikyti ne aukštesnėje kaip 25</w:t>
      </w:r>
      <w:r>
        <w:rPr>
          <w:rFonts w:ascii="Times New Roman" w:eastAsia="Times New Roman" w:hAnsi="Times New Roman" w:cs="Times New Roman"/>
          <w:vertAlign w:val="superscript"/>
        </w:rPr>
        <w:t>o</w:t>
      </w:r>
      <w:r>
        <w:rPr>
          <w:rFonts w:ascii="Times New Roman" w:eastAsia="Times New Roman" w:hAnsi="Times New Roman" w:cs="Times New Roman"/>
        </w:rPr>
        <w:t>C temperatūroje. Negalima užšaldyti.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Pradėto vartoti vaisto tinkamumo laikas yra 3 mėn.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Ant kartono dėžutės po „EXP“ ir tūbelės po „Tinka iki“ nurodytam tinkamumo laikui pasibaigus, </w:t>
      </w:r>
      <w:r>
        <w:rPr>
          <w:rFonts w:ascii="Times New Roman" w:eastAsia="Times New Roman" w:hAnsi="Times New Roman" w:cs="Times New Roman"/>
          <w:bCs/>
        </w:rPr>
        <w:t>šio vaisto</w:t>
      </w:r>
      <w:r>
        <w:rPr>
          <w:rFonts w:ascii="Times New Roman" w:eastAsia="Times New Roman" w:hAnsi="Times New Roman" w:cs="Times New Roman"/>
        </w:rPr>
        <w:t xml:space="preserve"> vartoti negalima. Vaistas tinkamas vartoti iki paskutinės nurodyto mėnesio dienos.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bookmarkStart w:id="10" w:name="_Toc129243269"/>
      <w:bookmarkStart w:id="11" w:name="_Toc129243144"/>
      <w:r>
        <w:rPr>
          <w:rFonts w:ascii="Times New Roman" w:eastAsia="Times New Roman" w:hAnsi="Times New Roman" w:cs="Times New Roman"/>
          <w:b/>
        </w:rPr>
        <w:t>6.</w:t>
      </w:r>
      <w:r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0"/>
      <w:bookmarkEnd w:id="11"/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sudėtis</w:t>
      </w:r>
    </w:p>
    <w:p w:rsidR="006A4964" w:rsidRDefault="006A4964" w:rsidP="006A4964">
      <w:pPr>
        <w:numPr>
          <w:ilvl w:val="0"/>
          <w:numId w:val="1"/>
        </w:numPr>
        <w:spacing w:after="0" w:line="240" w:lineRule="auto"/>
        <w:ind w:left="550" w:right="-2" w:hanging="55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Veiklioji medžiaga yra </w:t>
      </w:r>
      <w:proofErr w:type="spellStart"/>
      <w:r>
        <w:rPr>
          <w:rFonts w:ascii="Times New Roman" w:eastAsia="Times New Roman" w:hAnsi="Times New Roman" w:cs="Times New Roman"/>
        </w:rPr>
        <w:t>klobetazolio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propionatas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6A4964" w:rsidRDefault="006A4964" w:rsidP="006A4964">
      <w:pPr>
        <w:spacing w:after="0" w:line="240" w:lineRule="auto"/>
        <w:ind w:left="550" w:right="-2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1 g kremo yra 0,5 mg </w:t>
      </w:r>
      <w:proofErr w:type="spellStart"/>
      <w:r>
        <w:rPr>
          <w:rFonts w:ascii="Times New Roman" w:eastAsia="Times New Roman" w:hAnsi="Times New Roman" w:cs="Times New Roman"/>
        </w:rPr>
        <w:t>klobetazolio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propionato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6A4964" w:rsidRDefault="006A4964" w:rsidP="006A4964">
      <w:pPr>
        <w:numPr>
          <w:ilvl w:val="0"/>
          <w:numId w:val="1"/>
        </w:numPr>
        <w:spacing w:after="0" w:line="240" w:lineRule="auto"/>
        <w:ind w:left="550" w:right="-2" w:hanging="5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Pagalbinės medžiagos yra </w:t>
      </w:r>
      <w:proofErr w:type="spellStart"/>
      <w:r>
        <w:rPr>
          <w:rFonts w:ascii="Times New Roman" w:eastAsia="Times New Roman" w:hAnsi="Times New Roman" w:cs="Times New Roman"/>
        </w:rPr>
        <w:t>dinatrio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edetatas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chlorokrezolis</w:t>
      </w:r>
      <w:proofErr w:type="spellEnd"/>
      <w:r>
        <w:rPr>
          <w:rFonts w:ascii="Times New Roman" w:eastAsia="Times New Roman" w:hAnsi="Times New Roman" w:cs="Times New Roman"/>
        </w:rPr>
        <w:t xml:space="preserve">, skystasis parafinas, minkštasis baltas parafinas, </w:t>
      </w:r>
      <w:proofErr w:type="spellStart"/>
      <w:r>
        <w:rPr>
          <w:rFonts w:ascii="Times New Roman" w:eastAsia="Times New Roman" w:hAnsi="Times New Roman" w:cs="Times New Roman"/>
        </w:rPr>
        <w:t>glicerolio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monostearatas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cetostearilo</w:t>
      </w:r>
      <w:proofErr w:type="spellEnd"/>
      <w:r>
        <w:rPr>
          <w:rFonts w:ascii="Times New Roman" w:eastAsia="Times New Roman" w:hAnsi="Times New Roman" w:cs="Times New Roman"/>
        </w:rPr>
        <w:t xml:space="preserve"> alkoholis, </w:t>
      </w:r>
      <w:proofErr w:type="spellStart"/>
      <w:r>
        <w:rPr>
          <w:rFonts w:ascii="Times New Roman" w:eastAsia="Times New Roman" w:hAnsi="Times New Roman" w:cs="Times New Roman"/>
        </w:rPr>
        <w:t>polisorbatas</w:t>
      </w:r>
      <w:proofErr w:type="spellEnd"/>
      <w:r>
        <w:rPr>
          <w:rFonts w:ascii="Times New Roman" w:eastAsia="Times New Roman" w:hAnsi="Times New Roman" w:cs="Times New Roman"/>
        </w:rPr>
        <w:t xml:space="preserve"> 40, vidutinės grandinės </w:t>
      </w:r>
      <w:proofErr w:type="spellStart"/>
      <w:r>
        <w:rPr>
          <w:rFonts w:ascii="Times New Roman" w:eastAsia="Times New Roman" w:hAnsi="Times New Roman" w:cs="Times New Roman"/>
        </w:rPr>
        <w:t>trigliceridai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propilenglikolis</w:t>
      </w:r>
      <w:proofErr w:type="spellEnd"/>
      <w:r>
        <w:rPr>
          <w:rFonts w:ascii="Times New Roman" w:eastAsia="Times New Roman" w:hAnsi="Times New Roman" w:cs="Times New Roman"/>
        </w:rPr>
        <w:t xml:space="preserve">, bevandenis koloidinis silicio dioksidas, natrio citratas, citrinų rūgštis </w:t>
      </w:r>
      <w:proofErr w:type="spellStart"/>
      <w:r>
        <w:rPr>
          <w:rFonts w:ascii="Times New Roman" w:eastAsia="Times New Roman" w:hAnsi="Times New Roman" w:cs="Times New Roman"/>
        </w:rPr>
        <w:t>monohidratas</w:t>
      </w:r>
      <w:proofErr w:type="spellEnd"/>
      <w:r>
        <w:rPr>
          <w:rFonts w:ascii="Times New Roman" w:eastAsia="Times New Roman" w:hAnsi="Times New Roman" w:cs="Times New Roman"/>
        </w:rPr>
        <w:t>, išgrynintas vanduo.</w:t>
      </w:r>
    </w:p>
    <w:p w:rsidR="006A4964" w:rsidRDefault="006A4964" w:rsidP="006A496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Closanasol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</w:rPr>
        <w:t>išvaizda ir kiekis pakuotėje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Closanasol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yra baltas homogeniškas būdingo kvapo kremas.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Tūbelėje yra 25 g kremo.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Registruotojas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PharmaSwiss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Česká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republika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s.r.o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Jankovcova</w:t>
      </w:r>
      <w:proofErr w:type="spellEnd"/>
      <w:r>
        <w:rPr>
          <w:rFonts w:ascii="Times New Roman" w:eastAsia="Times New Roman" w:hAnsi="Times New Roman" w:cs="Times New Roman"/>
        </w:rPr>
        <w:t xml:space="preserve"> 1569/2c 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170 00 </w:t>
      </w:r>
      <w:proofErr w:type="spellStart"/>
      <w:r>
        <w:rPr>
          <w:rFonts w:ascii="Times New Roman" w:eastAsia="Times New Roman" w:hAnsi="Times New Roman" w:cs="Times New Roman"/>
        </w:rPr>
        <w:t>Prague</w:t>
      </w:r>
      <w:proofErr w:type="spellEnd"/>
      <w:r>
        <w:rPr>
          <w:rFonts w:ascii="Times New Roman" w:eastAsia="Times New Roman" w:hAnsi="Times New Roman" w:cs="Times New Roman"/>
        </w:rPr>
        <w:t xml:space="preserve"> 7 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Čekija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Gamintojas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Jelfa</w:t>
      </w:r>
      <w:proofErr w:type="spellEnd"/>
      <w:r>
        <w:rPr>
          <w:rFonts w:ascii="Times New Roman" w:eastAsia="Times New Roman" w:hAnsi="Times New Roman" w:cs="Times New Roman"/>
        </w:rPr>
        <w:t xml:space="preserve"> S.A.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Wincentego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Pola</w:t>
      </w:r>
      <w:proofErr w:type="spellEnd"/>
      <w:r>
        <w:rPr>
          <w:rFonts w:ascii="Times New Roman" w:eastAsia="Times New Roman" w:hAnsi="Times New Roman" w:cs="Times New Roman"/>
        </w:rPr>
        <w:t xml:space="preserve"> 21</w:t>
      </w:r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58-500 </w:t>
      </w:r>
      <w:proofErr w:type="spellStart"/>
      <w:r>
        <w:rPr>
          <w:rFonts w:ascii="Times New Roman" w:eastAsia="Times New Roman" w:hAnsi="Times New Roman" w:cs="Times New Roman"/>
        </w:rPr>
        <w:t>Jelenia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Góra</w:t>
      </w:r>
      <w:proofErr w:type="spellEnd"/>
    </w:p>
    <w:p w:rsidR="006A4964" w:rsidRDefault="006A4964" w:rsidP="006A4964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Lenkija</w:t>
      </w:r>
    </w:p>
    <w:p w:rsidR="006A4964" w:rsidRDefault="006A4964" w:rsidP="006A49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Šis pakuotės lapelis</w:t>
      </w:r>
      <w:r>
        <w:rPr>
          <w:rFonts w:ascii="Times New Roman" w:eastAsia="Times New Roman" w:hAnsi="Times New Roman" w:cs="Times New Roman"/>
          <w:b/>
        </w:rPr>
        <w:t xml:space="preserve"> paskutinį kartą peržiūrėtas 2023-12-04.</w:t>
      </w:r>
    </w:p>
    <w:p w:rsidR="006A4964" w:rsidRDefault="006A4964" w:rsidP="006A496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4964" w:rsidRPr="007E480C" w:rsidRDefault="006A4964" w:rsidP="006A4964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highlight w:val="yellow"/>
        </w:rPr>
      </w:pPr>
      <w:r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>
        <w:rPr>
          <w:rFonts w:ascii="Times New Roman" w:eastAsia="Times New Roman" w:hAnsi="Times New Roman" w:cs="Times New Roman"/>
          <w:snapToGrid w:val="0"/>
          <w:szCs w:val="24"/>
        </w:rPr>
        <w:t>vaistą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8" w:history="1">
        <w:r>
          <w:rPr>
            <w:rStyle w:val="Hipersaitas"/>
            <w:rFonts w:ascii="Times New Roman" w:eastAsia="SimSun" w:hAnsi="Times New Roman"/>
            <w:snapToGrid w:val="0"/>
            <w:color w:val="0000FF"/>
            <w:szCs w:val="20"/>
          </w:rPr>
          <w:t>http://www.vvkt.lt/</w:t>
        </w:r>
      </w:hyperlink>
      <w:r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:rsidR="006A4964" w:rsidRPr="007E480C" w:rsidRDefault="006A4964" w:rsidP="006A4964">
      <w:pPr>
        <w:numPr>
          <w:ilvl w:val="12"/>
          <w:numId w:val="0"/>
        </w:numPr>
        <w:spacing w:after="0" w:line="240" w:lineRule="auto"/>
        <w:ind w:right="-2"/>
        <w:jc w:val="both"/>
        <w:outlineLvl w:val="0"/>
        <w:rPr>
          <w:rFonts w:ascii="Times New Roman" w:hAnsi="Times New Roman"/>
        </w:rPr>
      </w:pPr>
    </w:p>
    <w:p w:rsidR="006A4964" w:rsidRDefault="006A4964" w:rsidP="006A4964"/>
    <w:p w:rsidR="009041DB" w:rsidRDefault="009041DB">
      <w:bookmarkStart w:id="12" w:name="_GoBack"/>
      <w:bookmarkEnd w:id="12"/>
    </w:p>
    <w:sectPr w:rsidR="009041DB" w:rsidSect="008F1FE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64"/>
    <w:rsid w:val="00004415"/>
    <w:rsid w:val="001C0548"/>
    <w:rsid w:val="00234094"/>
    <w:rsid w:val="002A211A"/>
    <w:rsid w:val="00344695"/>
    <w:rsid w:val="00356AB3"/>
    <w:rsid w:val="004216A4"/>
    <w:rsid w:val="005311B8"/>
    <w:rsid w:val="006860E9"/>
    <w:rsid w:val="006A4964"/>
    <w:rsid w:val="006D5F25"/>
    <w:rsid w:val="007003F6"/>
    <w:rsid w:val="009041DB"/>
    <w:rsid w:val="00975D35"/>
    <w:rsid w:val="00AC23C0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A9E21-19BA-463C-A4CE-E4F2695E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A4964"/>
    <w:pPr>
      <w:spacing w:after="200" w:line="276" w:lineRule="auto"/>
    </w:pPr>
    <w:rPr>
      <w:rFonts w:eastAsiaTheme="minorHAnsi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6A4964"/>
    <w:pPr>
      <w:keepNext/>
      <w:tabs>
        <w:tab w:val="left" w:pos="567"/>
      </w:tabs>
      <w:snapToGrid w:val="0"/>
      <w:spacing w:after="0" w:line="260" w:lineRule="exact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6A4964"/>
    <w:rPr>
      <w:rFonts w:ascii="Calibri" w:hAnsi="Calibri" w:cs="Times New Roman"/>
      <w:b/>
      <w:bCs/>
      <w:sz w:val="28"/>
      <w:szCs w:val="28"/>
      <w:lang w:val="en-GB" w:eastAsia="x-none"/>
    </w:rPr>
  </w:style>
  <w:style w:type="character" w:styleId="Hipersaitas">
    <w:name w:val="Hyperlink"/>
    <w:basedOn w:val="Numatytasispastraiposriftas"/>
    <w:uiPriority w:val="99"/>
    <w:unhideWhenUsed/>
    <w:rsid w:val="006A4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6384</Words>
  <Characters>3640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</vt:i4>
      </vt:variant>
    </vt:vector>
  </HeadingPairs>
  <TitlesOfParts>
    <vt:vector size="5" baseType="lpstr">
      <vt:lpstr/>
      <vt:lpstr>Closanasol vartoti draudžiama:</vt:lpstr>
      <vt:lpstr>Jeigu esate nėščia, žindote kūdikį, manote, kad galbūt esate nėščia, arba planuo</vt:lpstr>
      <vt:lpstr>Closanasol nerekomenduojama vartoti nėštumo metu, kadangi tyrimų su nėščiomis mo</vt:lpstr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2023-12-07T07:44:00Z</dcterms:created>
  <dcterms:modified xsi:type="dcterms:W3CDTF">2023-12-07T07:45:00Z</dcterms:modified>
</cp:coreProperties>
</file>