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51C" w:rsidRPr="005D0053" w:rsidRDefault="00CA451C" w:rsidP="00CA451C">
      <w:pPr>
        <w:spacing w:after="0" w:line="240" w:lineRule="auto"/>
        <w:jc w:val="center"/>
        <w:outlineLvl w:val="0"/>
        <w:rPr>
          <w:rFonts w:ascii="Times New Roman" w:hAnsi="Times New Roman"/>
          <w:b/>
        </w:rPr>
      </w:pPr>
      <w:r w:rsidRPr="005D0053">
        <w:rPr>
          <w:rFonts w:ascii="Times New Roman" w:hAnsi="Times New Roman"/>
          <w:b/>
        </w:rPr>
        <w:t>Pakuotės lapelis: informacija pacientui</w:t>
      </w:r>
    </w:p>
    <w:p w:rsidR="00CA451C" w:rsidRPr="005D0053" w:rsidRDefault="00CA451C" w:rsidP="00CA451C">
      <w:pPr>
        <w:spacing w:after="0" w:line="240" w:lineRule="auto"/>
        <w:jc w:val="center"/>
        <w:rPr>
          <w:rFonts w:ascii="Times New Roman" w:hAnsi="Times New Roman"/>
          <w:b/>
        </w:rPr>
      </w:pPr>
    </w:p>
    <w:p w:rsidR="00CA451C" w:rsidRPr="005D0053" w:rsidRDefault="00CA451C" w:rsidP="00CA451C">
      <w:pPr>
        <w:spacing w:after="0" w:line="240" w:lineRule="auto"/>
        <w:jc w:val="center"/>
        <w:outlineLvl w:val="0"/>
        <w:rPr>
          <w:rFonts w:ascii="Times New Roman" w:hAnsi="Times New Roman"/>
          <w:b/>
        </w:rPr>
      </w:pPr>
      <w:r w:rsidRPr="005D0053">
        <w:rPr>
          <w:rFonts w:ascii="Times New Roman" w:hAnsi="Times New Roman"/>
          <w:b/>
        </w:rPr>
        <w:t>LATALUX 50 </w:t>
      </w:r>
      <w:proofErr w:type="spellStart"/>
      <w:r w:rsidRPr="005D0053">
        <w:rPr>
          <w:rFonts w:ascii="Times New Roman" w:hAnsi="Times New Roman"/>
          <w:b/>
        </w:rPr>
        <w:t>mikrogramų</w:t>
      </w:r>
      <w:proofErr w:type="spellEnd"/>
      <w:r w:rsidRPr="005D0053">
        <w:rPr>
          <w:rFonts w:ascii="Times New Roman" w:hAnsi="Times New Roman"/>
          <w:b/>
        </w:rPr>
        <w:t>/ml akių lašai (tirpalas)</w:t>
      </w:r>
    </w:p>
    <w:p w:rsidR="00CA451C" w:rsidRPr="005D0053" w:rsidRDefault="00CA451C" w:rsidP="00CA451C">
      <w:pPr>
        <w:spacing w:after="0" w:line="240" w:lineRule="auto"/>
        <w:jc w:val="center"/>
        <w:rPr>
          <w:rFonts w:ascii="Times New Roman" w:hAnsi="Times New Roman"/>
        </w:rPr>
      </w:pPr>
      <w:proofErr w:type="spellStart"/>
      <w:r w:rsidRPr="005D0053">
        <w:rPr>
          <w:rFonts w:ascii="Times New Roman" w:hAnsi="Times New Roman"/>
        </w:rPr>
        <w:t>Latanoprostas</w:t>
      </w:r>
      <w:proofErr w:type="spellEnd"/>
    </w:p>
    <w:p w:rsidR="00CA451C" w:rsidRPr="005D0053" w:rsidRDefault="00CA451C" w:rsidP="00CA451C">
      <w:pPr>
        <w:spacing w:after="0" w:line="240" w:lineRule="auto"/>
        <w:jc w:val="center"/>
        <w:rPr>
          <w:rFonts w:ascii="Times New Roman" w:hAnsi="Times New Roman"/>
          <w:b/>
        </w:rPr>
      </w:pPr>
    </w:p>
    <w:p w:rsidR="00CA451C" w:rsidRPr="005D0053" w:rsidRDefault="00CA451C" w:rsidP="00CA451C">
      <w:pPr>
        <w:tabs>
          <w:tab w:val="left" w:pos="567"/>
          <w:tab w:val="center" w:pos="4536"/>
          <w:tab w:val="center" w:pos="8930"/>
        </w:tabs>
        <w:spacing w:after="0" w:line="240" w:lineRule="auto"/>
        <w:rPr>
          <w:rFonts w:ascii="Helvetica" w:hAnsi="Helvetica"/>
          <w:sz w:val="16"/>
          <w:szCs w:val="20"/>
          <w:lang w:eastAsia="en-US"/>
        </w:rPr>
      </w:pPr>
      <w:r w:rsidRPr="005D0053">
        <w:rPr>
          <w:rFonts w:ascii="Helvetica" w:hAnsi="Helvetica"/>
          <w:sz w:val="16"/>
          <w:szCs w:val="20"/>
          <w:lang w:eastAsia="en-US"/>
        </w:rPr>
        <w:t>Atidžiai perskaitykite visą šį lapelį, prieš pradėdami vartoti vaistą, nes jame pateikiama Jums svarbi informacija.</w:t>
      </w:r>
    </w:p>
    <w:p w:rsidR="00CA451C" w:rsidRPr="005D0053" w:rsidRDefault="00CA451C" w:rsidP="00CA451C">
      <w:pPr>
        <w:tabs>
          <w:tab w:val="num" w:pos="567"/>
          <w:tab w:val="num" w:pos="720"/>
        </w:tabs>
        <w:spacing w:after="0" w:line="240" w:lineRule="auto"/>
        <w:ind w:left="567" w:hanging="567"/>
        <w:rPr>
          <w:rFonts w:ascii="Times New Roman" w:hAnsi="Times New Roman"/>
          <w:lang w:eastAsia="en-US"/>
        </w:rPr>
      </w:pPr>
      <w:r w:rsidRPr="005D0053">
        <w:rPr>
          <w:rFonts w:ascii="Times New Roman" w:hAnsi="Times New Roman"/>
          <w:lang w:eastAsia="en-US"/>
        </w:rPr>
        <w:t>Neišmeskite šio lapelio, nes vėl gali prireikti jį perskaityti.</w:t>
      </w:r>
    </w:p>
    <w:p w:rsidR="00CA451C" w:rsidRPr="005D0053" w:rsidRDefault="00CA451C" w:rsidP="00CA451C">
      <w:pPr>
        <w:tabs>
          <w:tab w:val="num" w:pos="567"/>
          <w:tab w:val="num" w:pos="720"/>
        </w:tabs>
        <w:spacing w:after="0" w:line="240" w:lineRule="auto"/>
        <w:ind w:left="567" w:hanging="567"/>
        <w:rPr>
          <w:rFonts w:ascii="Times New Roman" w:hAnsi="Times New Roman"/>
          <w:lang w:eastAsia="en-US"/>
        </w:rPr>
      </w:pPr>
      <w:r w:rsidRPr="005D0053">
        <w:rPr>
          <w:rFonts w:ascii="Times New Roman" w:hAnsi="Times New Roman"/>
          <w:lang w:eastAsia="en-US"/>
        </w:rPr>
        <w:t>Jeigu kiltų daugiau klausimų, kreipkitės į savo ar savo vaiko gydytoją arba vaistininką.</w:t>
      </w:r>
    </w:p>
    <w:p w:rsidR="00CA451C" w:rsidRPr="005D0053" w:rsidRDefault="00CA451C" w:rsidP="00CA451C">
      <w:pPr>
        <w:tabs>
          <w:tab w:val="num" w:pos="567"/>
          <w:tab w:val="num" w:pos="720"/>
        </w:tabs>
        <w:spacing w:after="0" w:line="240" w:lineRule="auto"/>
        <w:ind w:left="567" w:hanging="567"/>
        <w:rPr>
          <w:rFonts w:ascii="Times New Roman" w:hAnsi="Times New Roman"/>
          <w:lang w:eastAsia="en-US"/>
        </w:rPr>
      </w:pPr>
      <w:r w:rsidRPr="005D0053">
        <w:rPr>
          <w:rFonts w:ascii="Times New Roman" w:hAnsi="Times New Roman"/>
          <w:lang w:eastAsia="en-US"/>
        </w:rPr>
        <w:t>Šis vaistas skirtas tik Jums arba Jūsų vaikui, todėl kitiems žmonėms jo duoti negalima. Vaistas gali jiems pakenkti (net tiems, kurių ligos požymiai yra tokie patys kaip Jūsų).</w:t>
      </w:r>
    </w:p>
    <w:p w:rsidR="00CA451C" w:rsidRPr="005D0053" w:rsidRDefault="00CA451C" w:rsidP="00CA451C">
      <w:pPr>
        <w:tabs>
          <w:tab w:val="num" w:pos="567"/>
          <w:tab w:val="num" w:pos="720"/>
        </w:tabs>
        <w:spacing w:after="0" w:line="240" w:lineRule="auto"/>
        <w:ind w:left="567" w:hanging="567"/>
        <w:rPr>
          <w:rFonts w:ascii="Times New Roman" w:hAnsi="Times New Roman"/>
          <w:lang w:eastAsia="en-US"/>
        </w:rPr>
      </w:pPr>
      <w:r w:rsidRPr="005D0053">
        <w:rPr>
          <w:rFonts w:ascii="Times New Roman" w:hAnsi="Times New Roman"/>
          <w:lang w:eastAsia="en-US"/>
        </w:rPr>
        <w:t>Jeigu pasireiškė šalutinis poveikis (net jeigu jis šiame lapelyje nenurodytas), kreipkitės į savo ar savo vaiko gydytoją arba vaistininką. Žr. 4 skyrių.</w:t>
      </w:r>
    </w:p>
    <w:p w:rsidR="00CA451C" w:rsidRPr="005D0053" w:rsidRDefault="00CA451C" w:rsidP="00CA451C">
      <w:pPr>
        <w:tabs>
          <w:tab w:val="left" w:pos="1620"/>
        </w:tabs>
        <w:spacing w:after="0" w:line="240" w:lineRule="auto"/>
        <w:rPr>
          <w:rFonts w:ascii="Times New Roman" w:hAnsi="Times New Roman"/>
          <w:lang w:eastAsia="en-US"/>
        </w:rPr>
      </w:pPr>
    </w:p>
    <w:p w:rsidR="00CA451C" w:rsidRPr="005D0053" w:rsidRDefault="00CA451C" w:rsidP="00CA451C">
      <w:pPr>
        <w:tabs>
          <w:tab w:val="left" w:pos="567"/>
          <w:tab w:val="center" w:pos="4536"/>
          <w:tab w:val="center" w:pos="8930"/>
        </w:tabs>
        <w:spacing w:after="0" w:line="240" w:lineRule="auto"/>
        <w:rPr>
          <w:rFonts w:ascii="Helvetica" w:hAnsi="Helvetica"/>
          <w:sz w:val="16"/>
          <w:szCs w:val="20"/>
          <w:lang w:val="en-GB" w:eastAsia="en-US"/>
        </w:rPr>
      </w:pPr>
      <w:proofErr w:type="spellStart"/>
      <w:r w:rsidRPr="005D0053">
        <w:rPr>
          <w:rFonts w:ascii="Helvetica" w:hAnsi="Helvetica"/>
          <w:sz w:val="16"/>
          <w:szCs w:val="20"/>
          <w:lang w:val="en-GB" w:eastAsia="en-US"/>
        </w:rPr>
        <w:t>Apie</w:t>
      </w:r>
      <w:proofErr w:type="spellEnd"/>
      <w:r w:rsidRPr="005D0053">
        <w:rPr>
          <w:rFonts w:ascii="Helvetica" w:hAnsi="Helvetica"/>
          <w:sz w:val="16"/>
          <w:szCs w:val="20"/>
          <w:lang w:val="en-GB" w:eastAsia="en-US"/>
        </w:rPr>
        <w:t xml:space="preserve"> </w:t>
      </w:r>
      <w:proofErr w:type="spellStart"/>
      <w:r w:rsidRPr="005D0053">
        <w:rPr>
          <w:rFonts w:ascii="Helvetica" w:hAnsi="Helvetica"/>
          <w:sz w:val="16"/>
          <w:szCs w:val="20"/>
          <w:lang w:val="en-GB" w:eastAsia="en-US"/>
        </w:rPr>
        <w:t>ką</w:t>
      </w:r>
      <w:proofErr w:type="spellEnd"/>
      <w:r w:rsidRPr="005D0053">
        <w:rPr>
          <w:rFonts w:ascii="Helvetica" w:hAnsi="Helvetica"/>
          <w:sz w:val="16"/>
          <w:szCs w:val="20"/>
          <w:lang w:val="en-GB" w:eastAsia="en-US"/>
        </w:rPr>
        <w:t xml:space="preserve"> </w:t>
      </w:r>
      <w:proofErr w:type="spellStart"/>
      <w:r w:rsidRPr="005D0053">
        <w:rPr>
          <w:rFonts w:ascii="Helvetica" w:hAnsi="Helvetica"/>
          <w:sz w:val="16"/>
          <w:szCs w:val="20"/>
          <w:lang w:val="en-GB" w:eastAsia="en-US"/>
        </w:rPr>
        <w:t>rašoma</w:t>
      </w:r>
      <w:proofErr w:type="spellEnd"/>
      <w:r w:rsidRPr="005D0053">
        <w:rPr>
          <w:rFonts w:ascii="Helvetica" w:hAnsi="Helvetica"/>
          <w:sz w:val="16"/>
          <w:szCs w:val="20"/>
          <w:lang w:val="en-GB" w:eastAsia="en-US"/>
        </w:rPr>
        <w:t xml:space="preserve"> </w:t>
      </w:r>
      <w:proofErr w:type="spellStart"/>
      <w:r w:rsidRPr="005D0053">
        <w:rPr>
          <w:rFonts w:ascii="Helvetica" w:hAnsi="Helvetica"/>
          <w:sz w:val="16"/>
          <w:szCs w:val="20"/>
          <w:lang w:val="en-GB" w:eastAsia="en-US"/>
        </w:rPr>
        <w:t>šiame</w:t>
      </w:r>
      <w:proofErr w:type="spellEnd"/>
      <w:r w:rsidRPr="005D0053">
        <w:rPr>
          <w:rFonts w:ascii="Helvetica" w:hAnsi="Helvetica"/>
          <w:sz w:val="16"/>
          <w:szCs w:val="20"/>
          <w:lang w:val="en-GB" w:eastAsia="en-US"/>
        </w:rPr>
        <w:t xml:space="preserve"> </w:t>
      </w:r>
      <w:proofErr w:type="spellStart"/>
      <w:r w:rsidRPr="005D0053">
        <w:rPr>
          <w:rFonts w:ascii="Helvetica" w:hAnsi="Helvetica"/>
          <w:sz w:val="16"/>
          <w:szCs w:val="20"/>
          <w:lang w:val="en-GB" w:eastAsia="en-US"/>
        </w:rPr>
        <w:t>lapelyje</w:t>
      </w:r>
      <w:proofErr w:type="spellEnd"/>
      <w:r w:rsidRPr="005D0053">
        <w:rPr>
          <w:rFonts w:ascii="Helvetica" w:hAnsi="Helvetica"/>
          <w:sz w:val="16"/>
          <w:szCs w:val="20"/>
          <w:lang w:val="en-GB" w:eastAsia="en-US"/>
        </w:rPr>
        <w:t>?</w:t>
      </w:r>
    </w:p>
    <w:p w:rsidR="00CA451C" w:rsidRPr="005D0053" w:rsidRDefault="00CA451C" w:rsidP="00CA451C">
      <w:pPr>
        <w:tabs>
          <w:tab w:val="left" w:pos="1620"/>
        </w:tabs>
        <w:spacing w:after="0" w:line="240" w:lineRule="auto"/>
        <w:ind w:left="567" w:hanging="567"/>
        <w:rPr>
          <w:rFonts w:ascii="Times New Roman" w:hAnsi="Times New Roman"/>
          <w:lang w:eastAsia="en-US"/>
        </w:rPr>
      </w:pPr>
      <w:r w:rsidRPr="005D0053">
        <w:rPr>
          <w:rFonts w:ascii="Times New Roman" w:hAnsi="Times New Roman"/>
          <w:lang w:eastAsia="en-US"/>
        </w:rPr>
        <w:t>1.</w:t>
      </w:r>
      <w:r w:rsidRPr="005D0053">
        <w:rPr>
          <w:rFonts w:ascii="Times New Roman" w:hAnsi="Times New Roman"/>
          <w:lang w:eastAsia="en-US"/>
        </w:rPr>
        <w:tab/>
        <w:t xml:space="preserve">Kas yra </w:t>
      </w:r>
      <w:r w:rsidRPr="005D0053">
        <w:rPr>
          <w:rFonts w:ascii="Times New Roman" w:hAnsi="Times New Roman"/>
          <w:bCs/>
          <w:iCs/>
          <w:lang w:eastAsia="en-US"/>
        </w:rPr>
        <w:t>LATALUX</w:t>
      </w:r>
      <w:r w:rsidRPr="005D0053">
        <w:rPr>
          <w:rFonts w:ascii="Times New Roman" w:hAnsi="Times New Roman"/>
          <w:lang w:eastAsia="en-US"/>
        </w:rPr>
        <w:t xml:space="preserve"> ir kam jis vartojamas</w:t>
      </w:r>
    </w:p>
    <w:p w:rsidR="00CA451C" w:rsidRPr="005D0053" w:rsidRDefault="00CA451C" w:rsidP="00CA451C">
      <w:pPr>
        <w:tabs>
          <w:tab w:val="left" w:pos="1620"/>
        </w:tabs>
        <w:spacing w:after="0" w:line="240" w:lineRule="auto"/>
        <w:ind w:left="567" w:hanging="567"/>
        <w:rPr>
          <w:rFonts w:ascii="Times New Roman" w:hAnsi="Times New Roman"/>
          <w:lang w:eastAsia="en-US"/>
        </w:rPr>
      </w:pPr>
      <w:r w:rsidRPr="005D0053">
        <w:rPr>
          <w:rFonts w:ascii="Times New Roman" w:hAnsi="Times New Roman"/>
          <w:lang w:eastAsia="en-US"/>
        </w:rPr>
        <w:t>2.</w:t>
      </w:r>
      <w:r w:rsidRPr="005D0053">
        <w:rPr>
          <w:rFonts w:ascii="Times New Roman" w:hAnsi="Times New Roman"/>
          <w:lang w:eastAsia="en-US"/>
        </w:rPr>
        <w:tab/>
        <w:t xml:space="preserve">Kas žinotina prieš vartojant </w:t>
      </w:r>
      <w:r w:rsidRPr="005D0053">
        <w:rPr>
          <w:rFonts w:ascii="Times New Roman" w:hAnsi="Times New Roman"/>
          <w:bCs/>
          <w:iCs/>
          <w:lang w:eastAsia="en-US"/>
        </w:rPr>
        <w:t>LATALUX</w:t>
      </w:r>
    </w:p>
    <w:p w:rsidR="00CA451C" w:rsidRPr="005D0053" w:rsidRDefault="00CA451C" w:rsidP="00CA451C">
      <w:pPr>
        <w:tabs>
          <w:tab w:val="left" w:pos="1620"/>
        </w:tabs>
        <w:spacing w:after="0" w:line="240" w:lineRule="auto"/>
        <w:ind w:left="567" w:hanging="567"/>
        <w:rPr>
          <w:rFonts w:ascii="Times New Roman" w:hAnsi="Times New Roman"/>
          <w:lang w:eastAsia="en-US"/>
        </w:rPr>
      </w:pPr>
      <w:r w:rsidRPr="005D0053">
        <w:rPr>
          <w:rFonts w:ascii="Times New Roman" w:hAnsi="Times New Roman"/>
          <w:lang w:eastAsia="en-US"/>
        </w:rPr>
        <w:t>3.</w:t>
      </w:r>
      <w:r w:rsidRPr="005D0053">
        <w:rPr>
          <w:rFonts w:ascii="Times New Roman" w:hAnsi="Times New Roman"/>
          <w:lang w:eastAsia="en-US"/>
        </w:rPr>
        <w:tab/>
        <w:t xml:space="preserve">Kaip vartoti </w:t>
      </w:r>
      <w:r w:rsidRPr="005D0053">
        <w:rPr>
          <w:rFonts w:ascii="Times New Roman" w:hAnsi="Times New Roman"/>
          <w:bCs/>
          <w:iCs/>
          <w:lang w:eastAsia="en-US"/>
        </w:rPr>
        <w:t>LATALUX</w:t>
      </w:r>
    </w:p>
    <w:p w:rsidR="00CA451C" w:rsidRPr="005D0053" w:rsidRDefault="00CA451C" w:rsidP="00CA451C">
      <w:pPr>
        <w:tabs>
          <w:tab w:val="left" w:pos="1620"/>
        </w:tabs>
        <w:spacing w:after="0" w:line="240" w:lineRule="auto"/>
        <w:ind w:left="567" w:hanging="567"/>
        <w:rPr>
          <w:rFonts w:ascii="Times New Roman" w:hAnsi="Times New Roman"/>
          <w:lang w:eastAsia="en-US"/>
        </w:rPr>
      </w:pPr>
      <w:r w:rsidRPr="005D0053">
        <w:rPr>
          <w:rFonts w:ascii="Times New Roman" w:hAnsi="Times New Roman"/>
          <w:lang w:eastAsia="en-US"/>
        </w:rPr>
        <w:t>4.</w:t>
      </w:r>
      <w:r w:rsidRPr="005D0053">
        <w:rPr>
          <w:rFonts w:ascii="Times New Roman" w:hAnsi="Times New Roman"/>
          <w:lang w:eastAsia="en-US"/>
        </w:rPr>
        <w:tab/>
        <w:t>Galimas šalutinis poveikis</w:t>
      </w:r>
    </w:p>
    <w:p w:rsidR="00CA451C" w:rsidRPr="005D0053" w:rsidRDefault="00CA451C" w:rsidP="00CA451C">
      <w:pPr>
        <w:tabs>
          <w:tab w:val="left" w:pos="1620"/>
        </w:tabs>
        <w:spacing w:after="0" w:line="240" w:lineRule="auto"/>
        <w:ind w:left="567" w:hanging="567"/>
        <w:rPr>
          <w:rFonts w:ascii="Times New Roman" w:hAnsi="Times New Roman"/>
          <w:lang w:eastAsia="en-US"/>
        </w:rPr>
      </w:pPr>
      <w:r w:rsidRPr="005D0053">
        <w:rPr>
          <w:rFonts w:ascii="Times New Roman" w:hAnsi="Times New Roman"/>
          <w:lang w:eastAsia="en-US"/>
        </w:rPr>
        <w:t>5.</w:t>
      </w:r>
      <w:r w:rsidRPr="005D0053">
        <w:rPr>
          <w:rFonts w:ascii="Times New Roman" w:hAnsi="Times New Roman"/>
          <w:lang w:eastAsia="en-US"/>
        </w:rPr>
        <w:tab/>
        <w:t xml:space="preserve">Kaip laikyti </w:t>
      </w:r>
      <w:r w:rsidRPr="005D0053">
        <w:rPr>
          <w:rFonts w:ascii="Times New Roman" w:hAnsi="Times New Roman"/>
          <w:bCs/>
          <w:iCs/>
          <w:lang w:eastAsia="en-US"/>
        </w:rPr>
        <w:t>LATALUX</w:t>
      </w:r>
    </w:p>
    <w:p w:rsidR="00CA451C" w:rsidRPr="005D0053" w:rsidRDefault="00CA451C" w:rsidP="00CA451C">
      <w:pPr>
        <w:tabs>
          <w:tab w:val="left" w:pos="1620"/>
        </w:tabs>
        <w:spacing w:after="0" w:line="240" w:lineRule="auto"/>
        <w:ind w:left="567" w:hanging="567"/>
        <w:rPr>
          <w:rFonts w:ascii="Times New Roman" w:hAnsi="Times New Roman"/>
          <w:lang w:eastAsia="en-US"/>
        </w:rPr>
      </w:pPr>
      <w:r w:rsidRPr="005D0053">
        <w:rPr>
          <w:rFonts w:ascii="Times New Roman" w:hAnsi="Times New Roman"/>
          <w:lang w:eastAsia="en-US"/>
        </w:rPr>
        <w:t>6.</w:t>
      </w:r>
      <w:r w:rsidRPr="005D0053">
        <w:rPr>
          <w:rFonts w:ascii="Times New Roman" w:hAnsi="Times New Roman"/>
          <w:lang w:eastAsia="en-US"/>
        </w:rPr>
        <w:tab/>
        <w:t>Pakuotės turinys ir kita informacija</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rPr>
          <w:rFonts w:ascii="Times New Roman" w:hAnsi="Times New Roman"/>
        </w:rPr>
      </w:pPr>
    </w:p>
    <w:p w:rsidR="00CA451C" w:rsidRPr="005D0053" w:rsidRDefault="00CA451C" w:rsidP="00CA451C">
      <w:pPr>
        <w:tabs>
          <w:tab w:val="left" w:pos="567"/>
        </w:tabs>
        <w:spacing w:after="0" w:line="240" w:lineRule="auto"/>
        <w:rPr>
          <w:rFonts w:ascii="Times New Roman" w:hAnsi="Times New Roman"/>
          <w:b/>
          <w:caps/>
        </w:rPr>
      </w:pPr>
      <w:r w:rsidRPr="005D0053">
        <w:rPr>
          <w:rFonts w:ascii="Times New Roman" w:hAnsi="Times New Roman"/>
          <w:b/>
        </w:rPr>
        <w:t>1.</w:t>
      </w:r>
      <w:r w:rsidRPr="005D0053">
        <w:rPr>
          <w:rFonts w:ascii="Times New Roman" w:hAnsi="Times New Roman"/>
          <w:b/>
        </w:rPr>
        <w:tab/>
        <w:t>Kas yra LATALUX ir kam jis vartojamas</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rPr>
          <w:rFonts w:ascii="Times New Roman" w:hAnsi="Times New Roman"/>
        </w:rPr>
      </w:pPr>
      <w:r w:rsidRPr="005D0053">
        <w:rPr>
          <w:rFonts w:ascii="Times New Roman" w:hAnsi="Times New Roman"/>
        </w:rPr>
        <w:t>LATALUX priskiriamas prostaglandinų grupės vaistams. Šis vaistas mažina akispūdį, didindamas natūralų akies skysčio nutekėjimą iš akies vidaus į kraujotaką.</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rPr>
          <w:rFonts w:ascii="Times New Roman" w:hAnsi="Times New Roman"/>
        </w:rPr>
      </w:pPr>
      <w:r w:rsidRPr="005D0053">
        <w:rPr>
          <w:rFonts w:ascii="Times New Roman" w:hAnsi="Times New Roman"/>
        </w:rPr>
        <w:t>LATALUX yra vartojamas gydant suaugusiųjų atviro kampo glaukomą ir akies hipertenziją. Abiem atvejais akispūdis yra padidėjęs ir tai gali paveikti regėjimą.</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rPr>
          <w:rFonts w:ascii="Times New Roman" w:hAnsi="Times New Roman"/>
        </w:rPr>
      </w:pPr>
      <w:r w:rsidRPr="005D0053">
        <w:rPr>
          <w:rFonts w:ascii="Times New Roman" w:hAnsi="Times New Roman"/>
        </w:rPr>
        <w:t>Be to, LATALUX vartojamas visų amžiaus grupių vaikų ir kūdikių akispūdžio padidėjimui ir glaukomai gydyti.</w:t>
      </w:r>
      <w:r w:rsidRPr="005D0053" w:rsidDel="005C7E6B">
        <w:rPr>
          <w:rFonts w:ascii="Times New Roman" w:hAnsi="Times New Roman"/>
        </w:rPr>
        <w:t xml:space="preserve"> </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rPr>
          <w:rFonts w:ascii="Times New Roman" w:hAnsi="Times New Roman"/>
        </w:rPr>
      </w:pPr>
    </w:p>
    <w:p w:rsidR="00CA451C" w:rsidRPr="005D0053" w:rsidRDefault="00CA451C" w:rsidP="00CA451C">
      <w:pPr>
        <w:tabs>
          <w:tab w:val="left" w:pos="567"/>
        </w:tabs>
        <w:spacing w:after="0" w:line="240" w:lineRule="auto"/>
        <w:rPr>
          <w:rFonts w:ascii="Times New Roman" w:hAnsi="Times New Roman"/>
          <w:b/>
          <w:caps/>
        </w:rPr>
      </w:pPr>
      <w:r w:rsidRPr="005D0053">
        <w:rPr>
          <w:rFonts w:ascii="Times New Roman" w:hAnsi="Times New Roman"/>
          <w:b/>
        </w:rPr>
        <w:t>2.</w:t>
      </w:r>
      <w:r w:rsidRPr="005D0053">
        <w:rPr>
          <w:rFonts w:ascii="Times New Roman" w:hAnsi="Times New Roman"/>
          <w:b/>
        </w:rPr>
        <w:tab/>
        <w:t>Kas žinotina prieš vartojant LATALUX</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rPr>
          <w:rFonts w:ascii="Times New Roman" w:hAnsi="Times New Roman"/>
        </w:rPr>
      </w:pPr>
      <w:r w:rsidRPr="005D0053">
        <w:rPr>
          <w:rFonts w:ascii="Times New Roman" w:hAnsi="Times New Roman"/>
        </w:rPr>
        <w:t>LATALUX galima vartoti suaugusiems (įskaitant senyvo amžiaus) vyrams ir moterims bei vaikams (iki 18 metų). LATALUX poveikis neišnešiotiems (nešiotiems mažiau kaip 36 savaites) naujagimiams neištirtas.</w:t>
      </w:r>
    </w:p>
    <w:p w:rsidR="00CA451C" w:rsidRPr="005D0053" w:rsidRDefault="00CA451C" w:rsidP="00CA451C">
      <w:pPr>
        <w:spacing w:after="0" w:line="240" w:lineRule="auto"/>
        <w:outlineLvl w:val="0"/>
        <w:rPr>
          <w:rFonts w:ascii="Times New Roman" w:hAnsi="Times New Roman"/>
          <w:b/>
        </w:rPr>
      </w:pPr>
    </w:p>
    <w:p w:rsidR="00CA451C" w:rsidRPr="005D0053" w:rsidRDefault="00CA451C" w:rsidP="00CA451C">
      <w:pPr>
        <w:spacing w:after="0" w:line="240" w:lineRule="auto"/>
        <w:outlineLvl w:val="0"/>
        <w:rPr>
          <w:rFonts w:ascii="Times New Roman" w:hAnsi="Times New Roman"/>
          <w:b/>
          <w:bCs/>
        </w:rPr>
      </w:pPr>
      <w:r w:rsidRPr="005D0053">
        <w:rPr>
          <w:rFonts w:ascii="Times New Roman" w:hAnsi="Times New Roman"/>
          <w:b/>
          <w:bCs/>
        </w:rPr>
        <w:t>LATALUX vartoti negalima:</w:t>
      </w:r>
    </w:p>
    <w:p w:rsidR="00CA451C" w:rsidRPr="005D0053" w:rsidRDefault="00CA451C" w:rsidP="00CA451C">
      <w:pPr>
        <w:numPr>
          <w:ilvl w:val="0"/>
          <w:numId w:val="1"/>
        </w:numPr>
        <w:autoSpaceDE w:val="0"/>
        <w:autoSpaceDN w:val="0"/>
        <w:adjustRightInd w:val="0"/>
        <w:spacing w:after="0" w:line="240" w:lineRule="auto"/>
        <w:contextualSpacing/>
        <w:rPr>
          <w:rFonts w:ascii="Times New Roman" w:hAnsi="Times New Roman"/>
        </w:rPr>
      </w:pPr>
      <w:r w:rsidRPr="005D0053">
        <w:rPr>
          <w:rFonts w:ascii="Times New Roman" w:hAnsi="Times New Roman"/>
        </w:rPr>
        <w:t xml:space="preserve">jeigu yra alergija </w:t>
      </w:r>
      <w:proofErr w:type="spellStart"/>
      <w:r w:rsidRPr="005D0053">
        <w:rPr>
          <w:rFonts w:ascii="Times New Roman" w:hAnsi="Times New Roman"/>
        </w:rPr>
        <w:t>latanoprostui</w:t>
      </w:r>
      <w:proofErr w:type="spellEnd"/>
      <w:r w:rsidRPr="005D0053">
        <w:rPr>
          <w:rFonts w:ascii="Times New Roman" w:hAnsi="Times New Roman"/>
        </w:rPr>
        <w:t xml:space="preserve"> arba bet kuriai pagalbinei šio vaisto medžiagai (jos išvardytos 6 skyriuje). </w:t>
      </w:r>
    </w:p>
    <w:p w:rsidR="00CA451C" w:rsidRPr="005D0053" w:rsidRDefault="00CA451C" w:rsidP="00CA451C">
      <w:pPr>
        <w:spacing w:after="0" w:line="240" w:lineRule="auto"/>
        <w:rPr>
          <w:rFonts w:ascii="Times New Roman" w:hAnsi="Times New Roman"/>
          <w:b/>
        </w:rPr>
      </w:pPr>
    </w:p>
    <w:p w:rsidR="00CA451C" w:rsidRPr="005D0053" w:rsidRDefault="00CA451C" w:rsidP="00CA451C">
      <w:pPr>
        <w:autoSpaceDE w:val="0"/>
        <w:autoSpaceDN w:val="0"/>
        <w:adjustRightInd w:val="0"/>
        <w:spacing w:after="0" w:line="240" w:lineRule="auto"/>
        <w:jc w:val="both"/>
        <w:rPr>
          <w:rFonts w:ascii="Times New Roman" w:hAnsi="Times New Roman"/>
          <w:b/>
          <w:bCs/>
        </w:rPr>
      </w:pPr>
      <w:r w:rsidRPr="005D0053">
        <w:rPr>
          <w:rFonts w:ascii="Times New Roman" w:hAnsi="Times New Roman"/>
          <w:b/>
          <w:bCs/>
        </w:rPr>
        <w:t>Įspėjimai ir atsargumo priemonės</w:t>
      </w:r>
    </w:p>
    <w:p w:rsidR="00CA451C" w:rsidRPr="005D0053" w:rsidRDefault="00CA451C" w:rsidP="00CA451C">
      <w:pPr>
        <w:autoSpaceDE w:val="0"/>
        <w:autoSpaceDN w:val="0"/>
        <w:adjustRightInd w:val="0"/>
        <w:spacing w:after="0" w:line="240" w:lineRule="auto"/>
        <w:jc w:val="both"/>
        <w:rPr>
          <w:rFonts w:ascii="Times New Roman" w:hAnsi="Times New Roman"/>
          <w:bCs/>
        </w:rPr>
      </w:pPr>
      <w:r w:rsidRPr="005D0053">
        <w:rPr>
          <w:rFonts w:ascii="Times New Roman" w:hAnsi="Times New Roman"/>
          <w:bCs/>
        </w:rPr>
        <w:t>Pasitarkite su savo arba savo vaiko gydytoju, prieš pradėdami vartoti LATALUX ar prieš duodami jo vaikui, jeigu manote, kad Jūs turite arba Jūsų vaikas turi kurią nors iš žemiau išvardytų problemų:</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rPr>
      </w:pPr>
      <w:r w:rsidRPr="005D0053">
        <w:rPr>
          <w:rFonts w:ascii="Times New Roman" w:hAnsi="Times New Roman"/>
        </w:rPr>
        <w:t>jeigu Jūs ruošiatės arba Jūsų vaikas ruošiamas akies operacijai (įskaitant kataraktos), arba jeigu akies operacija atlikta anksčiau;</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rPr>
      </w:pPr>
      <w:r w:rsidRPr="005D0053">
        <w:rPr>
          <w:rFonts w:ascii="Times New Roman" w:hAnsi="Times New Roman"/>
        </w:rPr>
        <w:t>jeigu Jums arba Jūsų vaikui yra akies sutrikimų (pvz., akies skausmas, suerzinimas arba uždegimas, neryškus matymas);</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rPr>
      </w:pPr>
      <w:r w:rsidRPr="005D0053">
        <w:rPr>
          <w:rFonts w:ascii="Times New Roman" w:hAnsi="Times New Roman"/>
        </w:rPr>
        <w:t xml:space="preserve">jeigu Jūsų arba Jūsų vaiko akys yra sausos; </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rPr>
      </w:pPr>
      <w:r w:rsidRPr="005D0053">
        <w:rPr>
          <w:rFonts w:ascii="Times New Roman" w:hAnsi="Times New Roman"/>
        </w:rPr>
        <w:t>jeigu Jūs sergate arba Jūsų vaikas serga sunkia arba tinkamai nekontroliuojama astma;</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rPr>
      </w:pPr>
      <w:r w:rsidRPr="005D0053">
        <w:rPr>
          <w:rFonts w:ascii="Times New Roman" w:hAnsi="Times New Roman"/>
        </w:rPr>
        <w:lastRenderedPageBreak/>
        <w:t xml:space="preserve">jeigu Jūs nešiojate arba Jūsų vaikas nešioja kontaktinius lęšius (tokiu atveju </w:t>
      </w:r>
      <w:r w:rsidRPr="005D0053">
        <w:rPr>
          <w:rFonts w:ascii="Times New Roman" w:hAnsi="Times New Roman"/>
          <w:bCs/>
        </w:rPr>
        <w:t xml:space="preserve">galima LATALUX vartoti, tačiau būtina laikytis kontaktinius lęšius nešiojantiems pacientams skirtų nurodymų, pateikiamų </w:t>
      </w:r>
      <w:r w:rsidRPr="005D0053">
        <w:rPr>
          <w:rFonts w:ascii="Times New Roman" w:hAnsi="Times New Roman"/>
        </w:rPr>
        <w:t>3 skyriuje);</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rPr>
      </w:pPr>
      <w:r w:rsidRPr="005D0053">
        <w:rPr>
          <w:rFonts w:ascii="Times New Roman" w:hAnsi="Times New Roman"/>
        </w:rPr>
        <w:t>jeigu Jūs anksčiau sirgote arba dabar sergate paprastosios pūslelinės viruso sukelta akies infekcija.</w:t>
      </w:r>
    </w:p>
    <w:p w:rsidR="00CA451C" w:rsidRPr="005D0053" w:rsidRDefault="00CA451C" w:rsidP="00CA451C">
      <w:pPr>
        <w:autoSpaceDE w:val="0"/>
        <w:autoSpaceDN w:val="0"/>
        <w:adjustRightInd w:val="0"/>
        <w:spacing w:after="0" w:line="240" w:lineRule="auto"/>
        <w:jc w:val="both"/>
        <w:rPr>
          <w:rFonts w:ascii="Times New Roman" w:hAnsi="Times New Roman"/>
        </w:rPr>
      </w:pPr>
    </w:p>
    <w:p w:rsidR="00CA451C" w:rsidRPr="005D0053" w:rsidRDefault="00CA451C" w:rsidP="00CA451C">
      <w:pPr>
        <w:autoSpaceDE w:val="0"/>
        <w:autoSpaceDN w:val="0"/>
        <w:adjustRightInd w:val="0"/>
        <w:spacing w:after="0" w:line="240" w:lineRule="auto"/>
        <w:jc w:val="both"/>
        <w:rPr>
          <w:rFonts w:ascii="Times New Roman" w:hAnsi="Times New Roman"/>
          <w:b/>
          <w:bCs/>
        </w:rPr>
      </w:pPr>
      <w:r w:rsidRPr="005D0053">
        <w:rPr>
          <w:rFonts w:ascii="Times New Roman" w:hAnsi="Times New Roman"/>
          <w:b/>
          <w:bCs/>
        </w:rPr>
        <w:t>Kiti vaistai ir LATALUX</w:t>
      </w:r>
    </w:p>
    <w:p w:rsidR="00CA451C" w:rsidRPr="005D0053" w:rsidRDefault="00CA451C" w:rsidP="00CA451C">
      <w:pPr>
        <w:autoSpaceDE w:val="0"/>
        <w:autoSpaceDN w:val="0"/>
        <w:adjustRightInd w:val="0"/>
        <w:spacing w:after="0" w:line="240" w:lineRule="auto"/>
        <w:jc w:val="both"/>
        <w:rPr>
          <w:rFonts w:ascii="Times New Roman" w:hAnsi="Times New Roman"/>
          <w:bCs/>
        </w:rPr>
      </w:pPr>
      <w:r w:rsidRPr="005D0053">
        <w:rPr>
          <w:rFonts w:ascii="Times New Roman" w:hAnsi="Times New Roman"/>
        </w:rPr>
        <w:t>LATALUX gali</w:t>
      </w:r>
      <w:r w:rsidRPr="005D0053">
        <w:rPr>
          <w:rFonts w:ascii="Times New Roman" w:hAnsi="Times New Roman"/>
          <w:bCs/>
        </w:rPr>
        <w:t xml:space="preserve"> sąveikauti su kitais vaistais. Jeigu Jūs vartojate ar neseniai vartojote arba Jūsų vaikas vartoja ar neseniai vartojo kitų vaistų (įskaitant nereceptinius ir akių lašus) arba dėl to nesate tikri, apie tai pasakykite savo ar savo vaiko gydytojui arba vaistininkui.</w:t>
      </w:r>
    </w:p>
    <w:p w:rsidR="00CA451C" w:rsidRPr="005D0053" w:rsidRDefault="00CA451C" w:rsidP="00CA451C">
      <w:pPr>
        <w:autoSpaceDE w:val="0"/>
        <w:autoSpaceDN w:val="0"/>
        <w:adjustRightInd w:val="0"/>
        <w:spacing w:after="0" w:line="240" w:lineRule="auto"/>
        <w:jc w:val="both"/>
        <w:rPr>
          <w:rFonts w:ascii="Times New Roman" w:hAnsi="Times New Roman"/>
          <w:bCs/>
        </w:rPr>
      </w:pPr>
    </w:p>
    <w:p w:rsidR="00CA451C" w:rsidRPr="005D0053" w:rsidRDefault="00CA451C" w:rsidP="00CA451C">
      <w:pPr>
        <w:autoSpaceDE w:val="0"/>
        <w:autoSpaceDN w:val="0"/>
        <w:adjustRightInd w:val="0"/>
        <w:spacing w:after="0" w:line="240" w:lineRule="auto"/>
        <w:jc w:val="both"/>
        <w:rPr>
          <w:rFonts w:ascii="Times New Roman" w:hAnsi="Times New Roman"/>
          <w:b/>
          <w:bCs/>
        </w:rPr>
      </w:pPr>
      <w:r w:rsidRPr="005D0053">
        <w:rPr>
          <w:rFonts w:ascii="Times New Roman" w:hAnsi="Times New Roman"/>
          <w:b/>
          <w:bCs/>
        </w:rPr>
        <w:t>Nėštumas, žindymo laikotarpis ir vaisingumas</w:t>
      </w:r>
    </w:p>
    <w:p w:rsidR="00CA451C" w:rsidRPr="005D0053" w:rsidRDefault="00CA451C" w:rsidP="00CA451C">
      <w:pPr>
        <w:autoSpaceDE w:val="0"/>
        <w:autoSpaceDN w:val="0"/>
        <w:adjustRightInd w:val="0"/>
        <w:spacing w:after="0" w:line="240" w:lineRule="auto"/>
        <w:jc w:val="both"/>
        <w:rPr>
          <w:rFonts w:ascii="Times New Roman" w:hAnsi="Times New Roman"/>
        </w:rPr>
      </w:pPr>
      <w:r w:rsidRPr="005D0053">
        <w:rPr>
          <w:rFonts w:ascii="Times New Roman" w:hAnsi="Times New Roman"/>
        </w:rPr>
        <w:t>Jeigu esate nėščia, žindote kūdikį, manote, kad galbūt esate nėščia, arba planuojate pastoti, tai prieš vartodama šį vaistą, pasitarkite su gydytoju arba vaistininku. Nėščiosioms ir žindyvėms nerekomenduojama vartoti LATALUX.</w:t>
      </w:r>
    </w:p>
    <w:p w:rsidR="00CA451C" w:rsidRPr="005D0053" w:rsidRDefault="00CA451C" w:rsidP="00CA451C">
      <w:pPr>
        <w:autoSpaceDE w:val="0"/>
        <w:autoSpaceDN w:val="0"/>
        <w:adjustRightInd w:val="0"/>
        <w:spacing w:after="0" w:line="240" w:lineRule="auto"/>
        <w:jc w:val="both"/>
        <w:rPr>
          <w:rFonts w:ascii="Times New Roman" w:hAnsi="Times New Roman"/>
        </w:rPr>
      </w:pPr>
    </w:p>
    <w:p w:rsidR="00CA451C" w:rsidRPr="005D0053" w:rsidRDefault="00CA451C" w:rsidP="00CA451C">
      <w:pPr>
        <w:autoSpaceDE w:val="0"/>
        <w:autoSpaceDN w:val="0"/>
        <w:adjustRightInd w:val="0"/>
        <w:spacing w:after="0" w:line="240" w:lineRule="auto"/>
        <w:jc w:val="both"/>
        <w:rPr>
          <w:rFonts w:ascii="Times New Roman" w:hAnsi="Times New Roman"/>
          <w:b/>
          <w:bCs/>
        </w:rPr>
      </w:pPr>
      <w:r w:rsidRPr="005D0053">
        <w:rPr>
          <w:rFonts w:ascii="Times New Roman" w:hAnsi="Times New Roman"/>
          <w:b/>
          <w:bCs/>
        </w:rPr>
        <w:t>Vairavimas ir mechanizmų valdymas</w:t>
      </w:r>
    </w:p>
    <w:p w:rsidR="00CA451C" w:rsidRPr="005D0053" w:rsidRDefault="00CA451C" w:rsidP="00CA451C">
      <w:pPr>
        <w:autoSpaceDE w:val="0"/>
        <w:autoSpaceDN w:val="0"/>
        <w:adjustRightInd w:val="0"/>
        <w:spacing w:after="0" w:line="240" w:lineRule="auto"/>
        <w:jc w:val="both"/>
        <w:rPr>
          <w:rFonts w:ascii="Times New Roman" w:hAnsi="Times New Roman"/>
        </w:rPr>
      </w:pPr>
      <w:r w:rsidRPr="005D0053">
        <w:rPr>
          <w:rFonts w:ascii="Times New Roman" w:hAnsi="Times New Roman"/>
        </w:rPr>
        <w:t>Vartojant LATALUX, trumpam matymas gali pasidaryti neryškus. Jeigu tai atsitiktų Jums, tai nevairuokite transporto priemonių, nevaldykite mechanizmų ir įrengimų, kol matymas sunormalės.</w:t>
      </w:r>
    </w:p>
    <w:p w:rsidR="00CA451C" w:rsidRPr="005D0053" w:rsidRDefault="00CA451C" w:rsidP="00CA451C">
      <w:pPr>
        <w:autoSpaceDE w:val="0"/>
        <w:autoSpaceDN w:val="0"/>
        <w:adjustRightInd w:val="0"/>
        <w:spacing w:after="0" w:line="240" w:lineRule="auto"/>
        <w:jc w:val="both"/>
        <w:rPr>
          <w:rFonts w:ascii="Times New Roman" w:hAnsi="Times New Roman"/>
        </w:rPr>
      </w:pPr>
    </w:p>
    <w:p w:rsidR="00CA451C" w:rsidRPr="005D0053" w:rsidRDefault="00CA451C" w:rsidP="00CA451C">
      <w:pPr>
        <w:autoSpaceDE w:val="0"/>
        <w:autoSpaceDN w:val="0"/>
        <w:adjustRightInd w:val="0"/>
        <w:spacing w:after="0" w:line="240" w:lineRule="auto"/>
        <w:jc w:val="both"/>
        <w:rPr>
          <w:rFonts w:ascii="Times New Roman" w:hAnsi="Times New Roman"/>
        </w:rPr>
      </w:pPr>
      <w:r w:rsidRPr="005D0053">
        <w:rPr>
          <w:rFonts w:ascii="Times New Roman" w:hAnsi="Times New Roman"/>
          <w:b/>
        </w:rPr>
        <w:t xml:space="preserve">LATALUX sudėtyje yra </w:t>
      </w:r>
      <w:proofErr w:type="spellStart"/>
      <w:r w:rsidRPr="005D0053">
        <w:rPr>
          <w:rFonts w:ascii="Times New Roman" w:hAnsi="Times New Roman"/>
          <w:b/>
        </w:rPr>
        <w:t>benzalkonio</w:t>
      </w:r>
      <w:proofErr w:type="spellEnd"/>
      <w:r w:rsidRPr="005D0053">
        <w:rPr>
          <w:rFonts w:ascii="Times New Roman" w:hAnsi="Times New Roman"/>
          <w:b/>
        </w:rPr>
        <w:t xml:space="preserve"> chlorido ir </w:t>
      </w:r>
      <w:proofErr w:type="spellStart"/>
      <w:r w:rsidRPr="005D0053">
        <w:rPr>
          <w:rFonts w:ascii="Times New Roman" w:hAnsi="Times New Roman"/>
          <w:b/>
        </w:rPr>
        <w:t>forsfatinių</w:t>
      </w:r>
      <w:proofErr w:type="spellEnd"/>
      <w:r w:rsidRPr="005D0053">
        <w:rPr>
          <w:rFonts w:ascii="Times New Roman" w:hAnsi="Times New Roman"/>
          <w:b/>
        </w:rPr>
        <w:t xml:space="preserve"> buferių</w:t>
      </w:r>
    </w:p>
    <w:p w:rsidR="00CA451C" w:rsidRPr="005D0053" w:rsidRDefault="00CA451C" w:rsidP="00CA451C">
      <w:pPr>
        <w:autoSpaceDE w:val="0"/>
        <w:autoSpaceDN w:val="0"/>
        <w:adjustRightInd w:val="0"/>
        <w:spacing w:after="0" w:line="240" w:lineRule="auto"/>
        <w:jc w:val="both"/>
        <w:rPr>
          <w:rFonts w:ascii="Times New Roman" w:hAnsi="Times New Roman"/>
        </w:rPr>
      </w:pPr>
      <w:r w:rsidRPr="005D0053">
        <w:rPr>
          <w:rFonts w:ascii="Times New Roman" w:hAnsi="Times New Roman"/>
        </w:rPr>
        <w:t xml:space="preserve">Kiekviename šio vaisto laše yra 0,0058 mg </w:t>
      </w:r>
      <w:proofErr w:type="spellStart"/>
      <w:r w:rsidRPr="005D0053">
        <w:rPr>
          <w:rFonts w:ascii="Times New Roman" w:hAnsi="Times New Roman"/>
        </w:rPr>
        <w:t>benzalkonio</w:t>
      </w:r>
      <w:proofErr w:type="spellEnd"/>
      <w:r w:rsidRPr="005D0053">
        <w:rPr>
          <w:rFonts w:ascii="Times New Roman" w:hAnsi="Times New Roman"/>
        </w:rPr>
        <w:t xml:space="preserve"> chlorido, tai atitinka 0,2 mg/ml.</w:t>
      </w:r>
    </w:p>
    <w:p w:rsidR="00CA451C" w:rsidRPr="005D0053" w:rsidRDefault="00CA451C" w:rsidP="00CA451C">
      <w:pPr>
        <w:autoSpaceDE w:val="0"/>
        <w:autoSpaceDN w:val="0"/>
        <w:adjustRightInd w:val="0"/>
        <w:spacing w:after="0" w:line="240" w:lineRule="auto"/>
        <w:jc w:val="both"/>
        <w:rPr>
          <w:rFonts w:ascii="Times New Roman" w:hAnsi="Times New Roman"/>
        </w:rPr>
      </w:pPr>
    </w:p>
    <w:p w:rsidR="00CA451C" w:rsidRPr="005D0053" w:rsidRDefault="00CA451C" w:rsidP="00CA451C">
      <w:pPr>
        <w:autoSpaceDE w:val="0"/>
        <w:autoSpaceDN w:val="0"/>
        <w:adjustRightInd w:val="0"/>
        <w:spacing w:after="0" w:line="240" w:lineRule="auto"/>
        <w:jc w:val="both"/>
        <w:rPr>
          <w:rFonts w:ascii="Times New Roman" w:hAnsi="Times New Roman"/>
        </w:rPr>
      </w:pPr>
      <w:r w:rsidRPr="005D0053">
        <w:rPr>
          <w:rFonts w:ascii="Times New Roman" w:hAnsi="Times New Roman"/>
        </w:rPr>
        <w:t xml:space="preserve">Minkštieji kontaktiniai lęšiai gali absorbuoti </w:t>
      </w:r>
      <w:proofErr w:type="spellStart"/>
      <w:r w:rsidRPr="005D0053">
        <w:rPr>
          <w:rFonts w:ascii="Times New Roman" w:hAnsi="Times New Roman"/>
        </w:rPr>
        <w:t>benzalkonio</w:t>
      </w:r>
      <w:proofErr w:type="spellEnd"/>
      <w:r w:rsidRPr="005D0053">
        <w:rPr>
          <w:rFonts w:ascii="Times New Roman" w:hAnsi="Times New Roman"/>
        </w:rPr>
        <w:t xml:space="preserve"> chloridą ir gali pasikeisti kontaktinių lęšių spalva. Prieš šio vaisto vartojimą kontaktinius lęšius reikia išimti ir vėl juos galima įdėti ne anksčiau kaip po 15 min.</w:t>
      </w:r>
    </w:p>
    <w:p w:rsidR="00CA451C" w:rsidRPr="005D0053" w:rsidRDefault="00CA451C" w:rsidP="00CA451C">
      <w:pPr>
        <w:autoSpaceDE w:val="0"/>
        <w:autoSpaceDN w:val="0"/>
        <w:adjustRightInd w:val="0"/>
        <w:spacing w:after="0" w:line="240" w:lineRule="auto"/>
        <w:jc w:val="both"/>
        <w:rPr>
          <w:rFonts w:ascii="Times New Roman" w:hAnsi="Times New Roman"/>
        </w:rPr>
      </w:pPr>
    </w:p>
    <w:p w:rsidR="00CA451C" w:rsidRPr="005D0053" w:rsidRDefault="00CA451C" w:rsidP="00CA451C">
      <w:pPr>
        <w:autoSpaceDE w:val="0"/>
        <w:autoSpaceDN w:val="0"/>
        <w:adjustRightInd w:val="0"/>
        <w:spacing w:after="0" w:line="240" w:lineRule="auto"/>
        <w:jc w:val="both"/>
        <w:rPr>
          <w:rFonts w:ascii="Times New Roman" w:hAnsi="Times New Roman"/>
        </w:rPr>
      </w:pPr>
      <w:proofErr w:type="spellStart"/>
      <w:r w:rsidRPr="005D0053">
        <w:rPr>
          <w:rFonts w:ascii="Times New Roman" w:hAnsi="Times New Roman"/>
        </w:rPr>
        <w:t>Benzalkonio</w:t>
      </w:r>
      <w:proofErr w:type="spellEnd"/>
      <w:r w:rsidRPr="005D0053">
        <w:rPr>
          <w:rFonts w:ascii="Times New Roman" w:hAnsi="Times New Roman"/>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rsidR="00CA451C" w:rsidRPr="005D0053" w:rsidRDefault="00CA451C" w:rsidP="00CA451C">
      <w:pPr>
        <w:autoSpaceDE w:val="0"/>
        <w:autoSpaceDN w:val="0"/>
        <w:adjustRightInd w:val="0"/>
        <w:spacing w:after="0" w:line="240" w:lineRule="auto"/>
        <w:jc w:val="both"/>
        <w:rPr>
          <w:rFonts w:ascii="Times New Roman" w:hAnsi="Times New Roman"/>
        </w:rPr>
      </w:pPr>
    </w:p>
    <w:p w:rsidR="00CA451C" w:rsidRPr="005D0053" w:rsidRDefault="00CA451C" w:rsidP="00CA451C">
      <w:pPr>
        <w:autoSpaceDE w:val="0"/>
        <w:autoSpaceDN w:val="0"/>
        <w:adjustRightInd w:val="0"/>
        <w:spacing w:after="0" w:line="240" w:lineRule="auto"/>
        <w:jc w:val="both"/>
        <w:rPr>
          <w:rFonts w:ascii="Times New Roman" w:hAnsi="Times New Roman"/>
        </w:rPr>
      </w:pPr>
      <w:r w:rsidRPr="005D0053">
        <w:rPr>
          <w:rFonts w:ascii="Times New Roman" w:hAnsi="Times New Roman"/>
        </w:rPr>
        <w:t>Jeigu Jūs ar Jūsų vaikas nešioja kontaktinius lęšius, jie turi būti išimti prieš lašinant LATALUX. Žr. nurodymus kontaktinius lęšius nešiojantiems žmonėms 3 skyriuje.</w:t>
      </w:r>
    </w:p>
    <w:p w:rsidR="00CA451C" w:rsidRPr="005D0053" w:rsidRDefault="00CA451C" w:rsidP="00CA451C">
      <w:pPr>
        <w:autoSpaceDE w:val="0"/>
        <w:autoSpaceDN w:val="0"/>
        <w:adjustRightInd w:val="0"/>
        <w:spacing w:after="0" w:line="240" w:lineRule="auto"/>
        <w:jc w:val="both"/>
        <w:rPr>
          <w:rFonts w:ascii="Times New Roman" w:hAnsi="Times New Roman"/>
        </w:rPr>
      </w:pPr>
    </w:p>
    <w:p w:rsidR="00CA451C" w:rsidRPr="005D0053" w:rsidRDefault="00CA451C" w:rsidP="00CA451C">
      <w:pPr>
        <w:autoSpaceDE w:val="0"/>
        <w:autoSpaceDN w:val="0"/>
        <w:adjustRightInd w:val="0"/>
        <w:spacing w:after="0" w:line="240" w:lineRule="auto"/>
        <w:jc w:val="both"/>
        <w:rPr>
          <w:rFonts w:ascii="Times New Roman" w:hAnsi="Times New Roman"/>
        </w:rPr>
      </w:pPr>
      <w:r w:rsidRPr="005D0053">
        <w:rPr>
          <w:rFonts w:ascii="Times New Roman" w:hAnsi="Times New Roman"/>
        </w:rPr>
        <w:t>Kiekviename šio vaisto laše yra 0,254 mg fosfatų, tai atitinka 8,77 mg/ml.</w:t>
      </w:r>
    </w:p>
    <w:p w:rsidR="00CA451C" w:rsidRPr="005D0053" w:rsidRDefault="00CA451C" w:rsidP="00CA451C">
      <w:pPr>
        <w:autoSpaceDE w:val="0"/>
        <w:autoSpaceDN w:val="0"/>
        <w:adjustRightInd w:val="0"/>
        <w:spacing w:after="0" w:line="240" w:lineRule="auto"/>
        <w:jc w:val="both"/>
        <w:rPr>
          <w:rFonts w:ascii="Times New Roman" w:hAnsi="Times New Roman"/>
        </w:rPr>
      </w:pPr>
      <w:r w:rsidRPr="005D0053">
        <w:rPr>
          <w:rFonts w:ascii="Times New Roman" w:hAnsi="Times New Roman"/>
        </w:rPr>
        <w:t>Jeigu Jums yra akies priekinę dalį gaubiančio skaidraus sluoksnio (ragenos) sunkių pažeidimų, labai retais atvejais fosfatai gali sukelti drumzlinus ragenos plotelius dėl gydymo metu susiformavusių kalcio nuosėdų.</w:t>
      </w:r>
    </w:p>
    <w:p w:rsidR="00CA451C" w:rsidRPr="005D0053" w:rsidRDefault="00CA451C" w:rsidP="00CA451C">
      <w:pPr>
        <w:spacing w:after="0" w:line="240" w:lineRule="auto"/>
        <w:rPr>
          <w:rFonts w:ascii="Times New Roman" w:hAnsi="Times New Roman"/>
          <w:b/>
        </w:rPr>
      </w:pPr>
    </w:p>
    <w:p w:rsidR="00CA451C" w:rsidRPr="005D0053" w:rsidRDefault="00CA451C" w:rsidP="00CA451C">
      <w:pPr>
        <w:spacing w:after="0" w:line="240" w:lineRule="auto"/>
        <w:rPr>
          <w:rFonts w:ascii="Times New Roman" w:hAnsi="Times New Roman"/>
        </w:rPr>
      </w:pPr>
    </w:p>
    <w:p w:rsidR="00CA451C" w:rsidRPr="005D0053" w:rsidRDefault="00CA451C" w:rsidP="00CA451C">
      <w:pPr>
        <w:tabs>
          <w:tab w:val="left" w:pos="567"/>
        </w:tabs>
        <w:spacing w:after="0" w:line="240" w:lineRule="auto"/>
        <w:rPr>
          <w:rFonts w:ascii="Times New Roman" w:hAnsi="Times New Roman"/>
          <w:b/>
          <w:caps/>
        </w:rPr>
      </w:pPr>
      <w:r w:rsidRPr="005D0053">
        <w:rPr>
          <w:rFonts w:ascii="Times New Roman" w:hAnsi="Times New Roman"/>
          <w:b/>
        </w:rPr>
        <w:t>3.</w:t>
      </w:r>
      <w:r w:rsidRPr="005D0053">
        <w:rPr>
          <w:rFonts w:ascii="Times New Roman" w:hAnsi="Times New Roman"/>
          <w:b/>
        </w:rPr>
        <w:tab/>
        <w:t>Kaip vartoti LATALUX</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rPr>
          <w:rFonts w:ascii="Times New Roman" w:hAnsi="Times New Roman"/>
        </w:rPr>
      </w:pPr>
      <w:r w:rsidRPr="005D0053">
        <w:rPr>
          <w:rFonts w:ascii="Times New Roman" w:hAnsi="Times New Roman"/>
        </w:rPr>
        <w:t>Visada vartokite šį vaistą tiksliai kaip nurodė Jūsų arba Jūsų vaiko gydytojas. Jeigu abejojate, kreipkitės į savo ar savo vaiko gydytoją arba vaistininką.</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rPr>
          <w:rFonts w:ascii="Times New Roman" w:hAnsi="Times New Roman"/>
        </w:rPr>
      </w:pPr>
      <w:r w:rsidRPr="005D0053">
        <w:rPr>
          <w:rFonts w:ascii="Times New Roman" w:hAnsi="Times New Roman"/>
          <w:b/>
        </w:rPr>
        <w:t>Į</w:t>
      </w:r>
      <w:r w:rsidRPr="005D0053">
        <w:rPr>
          <w:rFonts w:ascii="Times New Roman" w:hAnsi="Times New Roman"/>
          <w:b/>
          <w:bCs/>
        </w:rPr>
        <w:t>prasta dozė</w:t>
      </w:r>
      <w:r w:rsidRPr="005D0053">
        <w:rPr>
          <w:rFonts w:ascii="Times New Roman" w:hAnsi="Times New Roman"/>
        </w:rPr>
        <w:t xml:space="preserve"> suaugusiesiems (įskaitant senyvus) ir vaikams yra </w:t>
      </w:r>
      <w:r w:rsidRPr="005D0053">
        <w:rPr>
          <w:rFonts w:ascii="Times New Roman" w:hAnsi="Times New Roman"/>
          <w:b/>
          <w:bCs/>
        </w:rPr>
        <w:t>1 lašas 1 kartą per parą į pažeistą akį (akis)</w:t>
      </w:r>
      <w:r w:rsidRPr="005D0053">
        <w:rPr>
          <w:rFonts w:ascii="Times New Roman" w:hAnsi="Times New Roman"/>
        </w:rPr>
        <w:t xml:space="preserve">. Šį vaistą geriausia vartoti </w:t>
      </w:r>
      <w:r w:rsidRPr="005D0053">
        <w:rPr>
          <w:rFonts w:ascii="Times New Roman" w:hAnsi="Times New Roman"/>
          <w:b/>
          <w:bCs/>
        </w:rPr>
        <w:t>vakare</w:t>
      </w:r>
      <w:r w:rsidRPr="005D0053">
        <w:rPr>
          <w:rFonts w:ascii="Times New Roman" w:hAnsi="Times New Roman"/>
        </w:rPr>
        <w:t>.</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rPr>
          <w:rFonts w:ascii="Times New Roman" w:hAnsi="Times New Roman"/>
        </w:rPr>
      </w:pPr>
      <w:r w:rsidRPr="005D0053">
        <w:rPr>
          <w:rFonts w:ascii="Times New Roman" w:hAnsi="Times New Roman"/>
        </w:rPr>
        <w:t>Nevartote LATALUX daugiau kaip 1 kartą per parą, nes tuomet gali sumažėti jo veiksmingumas.</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rPr>
          <w:rFonts w:ascii="Times New Roman" w:hAnsi="Times New Roman"/>
        </w:rPr>
      </w:pPr>
      <w:r w:rsidRPr="005D0053">
        <w:rPr>
          <w:rFonts w:ascii="Times New Roman" w:hAnsi="Times New Roman"/>
        </w:rPr>
        <w:t>Vartokite šį vaistą kaip nurodė Jūsų arba Jūsų vaiko gydytojas, kol jis patars vartojimą nutraukti.</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rPr>
          <w:rFonts w:ascii="Times New Roman" w:hAnsi="Times New Roman"/>
          <w:b/>
        </w:rPr>
      </w:pPr>
      <w:r w:rsidRPr="005D0053">
        <w:rPr>
          <w:rFonts w:ascii="Times New Roman" w:hAnsi="Times New Roman"/>
          <w:b/>
        </w:rPr>
        <w:t>Kontaktinius lęšius nešiojantiems žmonėms</w:t>
      </w:r>
    </w:p>
    <w:p w:rsidR="00CA451C" w:rsidRPr="005D0053" w:rsidRDefault="00CA451C" w:rsidP="00CA451C">
      <w:pPr>
        <w:spacing w:after="0" w:line="240" w:lineRule="auto"/>
        <w:rPr>
          <w:rFonts w:ascii="Times New Roman" w:hAnsi="Times New Roman"/>
        </w:rPr>
      </w:pPr>
      <w:r w:rsidRPr="005D0053">
        <w:rPr>
          <w:rFonts w:ascii="Times New Roman" w:hAnsi="Times New Roman"/>
          <w:bCs/>
        </w:rPr>
        <w:t xml:space="preserve">Jeigu Jūs nešiojate arba Jūsų vaikas nešioja </w:t>
      </w:r>
      <w:r w:rsidRPr="005D0053">
        <w:rPr>
          <w:rFonts w:ascii="Times New Roman" w:hAnsi="Times New Roman"/>
        </w:rPr>
        <w:t>kontaktinius lęšius, tai juos būtina išimti prieš lašinant LATALUX, o atgal įdėti galima praėjus ne mažiau kaip 15 min. po šio vaisto vartojimo.</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outlineLvl w:val="0"/>
        <w:rPr>
          <w:rFonts w:ascii="Times New Roman" w:hAnsi="Times New Roman"/>
          <w:u w:val="single"/>
        </w:rPr>
      </w:pPr>
      <w:r w:rsidRPr="005D0053">
        <w:rPr>
          <w:rFonts w:ascii="Times New Roman" w:hAnsi="Times New Roman"/>
          <w:u w:val="single"/>
        </w:rPr>
        <w:t>Vartojimo instrukcija</w:t>
      </w:r>
    </w:p>
    <w:p w:rsidR="00CA451C" w:rsidRPr="005D0053" w:rsidRDefault="00CA451C" w:rsidP="00CA451C">
      <w:pPr>
        <w:numPr>
          <w:ilvl w:val="0"/>
          <w:numId w:val="2"/>
        </w:numPr>
        <w:spacing w:after="0" w:line="240" w:lineRule="auto"/>
        <w:contextualSpacing/>
        <w:jc w:val="both"/>
        <w:rPr>
          <w:rFonts w:ascii="Times New Roman" w:hAnsi="Times New Roman"/>
        </w:rPr>
      </w:pPr>
      <w:r w:rsidRPr="005D0053">
        <w:rPr>
          <w:rFonts w:ascii="Times New Roman" w:hAnsi="Times New Roman"/>
        </w:rPr>
        <w:t>Nusiplaukite rankas, patogiai atsisėskite ar atsistokite.</w:t>
      </w:r>
    </w:p>
    <w:p w:rsidR="00CA451C" w:rsidRPr="005D0053" w:rsidRDefault="00CA451C" w:rsidP="00CA451C">
      <w:pPr>
        <w:numPr>
          <w:ilvl w:val="0"/>
          <w:numId w:val="2"/>
        </w:numPr>
        <w:spacing w:after="0" w:line="240" w:lineRule="auto"/>
        <w:contextualSpacing/>
        <w:rPr>
          <w:rFonts w:ascii="Times New Roman" w:hAnsi="Times New Roman"/>
        </w:rPr>
      </w:pPr>
      <w:r w:rsidRPr="005D0053">
        <w:rPr>
          <w:rFonts w:ascii="Times New Roman" w:hAnsi="Times New Roman"/>
        </w:rPr>
        <w:t>Nusukite apsauginį buteliuko dangtelį (dangtelį išsaugokite).</w:t>
      </w:r>
    </w:p>
    <w:p w:rsidR="00CA451C" w:rsidRPr="005D0053" w:rsidRDefault="00CA451C" w:rsidP="00CA451C">
      <w:pPr>
        <w:numPr>
          <w:ilvl w:val="0"/>
          <w:numId w:val="2"/>
        </w:numPr>
        <w:spacing w:after="0" w:line="240" w:lineRule="auto"/>
        <w:contextualSpacing/>
        <w:rPr>
          <w:rFonts w:ascii="Times New Roman" w:hAnsi="Times New Roman"/>
        </w:rPr>
      </w:pPr>
      <w:r w:rsidRPr="005D0053">
        <w:rPr>
          <w:rFonts w:ascii="Times New Roman" w:hAnsi="Times New Roman"/>
        </w:rPr>
        <w:t>Pirštu švelniai patraukite žemyn pažeistos akies apatinį voką.</w:t>
      </w:r>
    </w:p>
    <w:p w:rsidR="00CA451C" w:rsidRPr="005D0053" w:rsidRDefault="00CA451C" w:rsidP="00CA451C">
      <w:pPr>
        <w:numPr>
          <w:ilvl w:val="0"/>
          <w:numId w:val="2"/>
        </w:numPr>
        <w:spacing w:after="0" w:line="240" w:lineRule="auto"/>
        <w:contextualSpacing/>
        <w:rPr>
          <w:rFonts w:ascii="Times New Roman" w:hAnsi="Times New Roman"/>
        </w:rPr>
      </w:pPr>
      <w:r w:rsidRPr="005D0053">
        <w:rPr>
          <w:rFonts w:ascii="Times New Roman" w:hAnsi="Times New Roman"/>
        </w:rPr>
        <w:t>Buteliuko antgalį laikykite netoli akies, bet nelieskite jos.</w:t>
      </w:r>
    </w:p>
    <w:p w:rsidR="00CA451C" w:rsidRPr="005D0053" w:rsidRDefault="00CA451C" w:rsidP="00CA451C">
      <w:pPr>
        <w:numPr>
          <w:ilvl w:val="0"/>
          <w:numId w:val="2"/>
        </w:numPr>
        <w:spacing w:after="0" w:line="240" w:lineRule="auto"/>
        <w:contextualSpacing/>
        <w:rPr>
          <w:rFonts w:ascii="Times New Roman" w:hAnsi="Times New Roman"/>
        </w:rPr>
      </w:pPr>
      <w:r w:rsidRPr="005D0053">
        <w:rPr>
          <w:rFonts w:ascii="Times New Roman" w:hAnsi="Times New Roman"/>
        </w:rPr>
        <w:t xml:space="preserve">Buteliuką atsargiai paspauskite tiek, kad į akį įkristų tik vienas lašas, ir paleiskite apatinį voką.  </w:t>
      </w:r>
    </w:p>
    <w:p w:rsidR="00CA451C" w:rsidRPr="005D0053" w:rsidRDefault="00CA451C" w:rsidP="00CA451C">
      <w:pPr>
        <w:numPr>
          <w:ilvl w:val="0"/>
          <w:numId w:val="2"/>
        </w:numPr>
        <w:spacing w:after="0" w:line="240" w:lineRule="auto"/>
        <w:contextualSpacing/>
        <w:rPr>
          <w:rFonts w:ascii="Times New Roman" w:hAnsi="Times New Roman"/>
        </w:rPr>
      </w:pPr>
      <w:r w:rsidRPr="005D0053">
        <w:rPr>
          <w:rFonts w:ascii="Times New Roman" w:hAnsi="Times New Roman"/>
        </w:rPr>
        <w:t>Pirštu prispauskite pažeistos akies kampą prie nosies. Užsimerkite ir laikykite prispaudę apie 1 minutę.</w:t>
      </w:r>
    </w:p>
    <w:p w:rsidR="00CA451C" w:rsidRPr="005D0053" w:rsidRDefault="00CA451C" w:rsidP="00CA451C">
      <w:pPr>
        <w:numPr>
          <w:ilvl w:val="0"/>
          <w:numId w:val="2"/>
        </w:numPr>
        <w:spacing w:after="0" w:line="240" w:lineRule="auto"/>
        <w:contextualSpacing/>
        <w:rPr>
          <w:rFonts w:ascii="Times New Roman" w:hAnsi="Times New Roman"/>
        </w:rPr>
      </w:pPr>
      <w:r w:rsidRPr="005D0053">
        <w:rPr>
          <w:rFonts w:ascii="Times New Roman" w:hAnsi="Times New Roman"/>
        </w:rPr>
        <w:t>Jei gydytojas nurodė, vaisto tokiu pačiu būdu lašinkite ir į kitą akį.</w:t>
      </w:r>
    </w:p>
    <w:p w:rsidR="00CA451C" w:rsidRPr="005D0053" w:rsidRDefault="00CA451C" w:rsidP="00CA451C">
      <w:pPr>
        <w:numPr>
          <w:ilvl w:val="0"/>
          <w:numId w:val="2"/>
        </w:numPr>
        <w:spacing w:after="0" w:line="240" w:lineRule="auto"/>
        <w:contextualSpacing/>
        <w:rPr>
          <w:rFonts w:ascii="Times New Roman" w:hAnsi="Times New Roman"/>
        </w:rPr>
      </w:pPr>
      <w:r w:rsidRPr="005D0053">
        <w:rPr>
          <w:rFonts w:ascii="Times New Roman" w:hAnsi="Times New Roman"/>
        </w:rPr>
        <w:t>Užsukite apsauginį buteliuko dangtelį.</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outlineLvl w:val="0"/>
        <w:rPr>
          <w:rFonts w:ascii="Times New Roman" w:hAnsi="Times New Roman"/>
          <w:b/>
        </w:rPr>
      </w:pPr>
      <w:r w:rsidRPr="005D0053">
        <w:rPr>
          <w:rFonts w:ascii="Times New Roman" w:hAnsi="Times New Roman"/>
          <w:b/>
        </w:rPr>
        <w:t>Jeigu LATALUX vartojate kartu su kitais akių lašais</w:t>
      </w:r>
    </w:p>
    <w:p w:rsidR="00CA451C" w:rsidRPr="005D0053" w:rsidRDefault="00CA451C" w:rsidP="00CA451C">
      <w:pPr>
        <w:spacing w:after="0" w:line="240" w:lineRule="auto"/>
        <w:rPr>
          <w:rFonts w:ascii="Times New Roman" w:hAnsi="Times New Roman"/>
        </w:rPr>
      </w:pPr>
      <w:r w:rsidRPr="005D0053">
        <w:rPr>
          <w:rFonts w:ascii="Times New Roman" w:hAnsi="Times New Roman"/>
          <w:bCs/>
        </w:rPr>
        <w:t>Jeigu kartu su LATALUX vartojate kitų akių lašų, tai nuo vieno iki kito vaisto vartojimo turi praeiti bent 5 min.</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outlineLvl w:val="0"/>
        <w:rPr>
          <w:rFonts w:ascii="Times New Roman" w:hAnsi="Times New Roman"/>
          <w:b/>
        </w:rPr>
      </w:pPr>
      <w:r w:rsidRPr="005D0053">
        <w:rPr>
          <w:rFonts w:ascii="Times New Roman" w:hAnsi="Times New Roman"/>
          <w:b/>
        </w:rPr>
        <w:t xml:space="preserve">Pavartojus per didelę </w:t>
      </w:r>
      <w:r w:rsidRPr="005D0053">
        <w:rPr>
          <w:rFonts w:ascii="Times New Roman" w:hAnsi="Times New Roman"/>
          <w:b/>
          <w:bCs/>
        </w:rPr>
        <w:t xml:space="preserve">LATALUX </w:t>
      </w:r>
      <w:r w:rsidRPr="005D0053">
        <w:rPr>
          <w:rFonts w:ascii="Times New Roman" w:hAnsi="Times New Roman"/>
          <w:b/>
        </w:rPr>
        <w:t>dozę</w:t>
      </w:r>
    </w:p>
    <w:p w:rsidR="00CA451C" w:rsidRPr="005D0053" w:rsidRDefault="00CA451C" w:rsidP="00CA451C">
      <w:pPr>
        <w:spacing w:after="0" w:line="240" w:lineRule="auto"/>
        <w:outlineLvl w:val="0"/>
        <w:rPr>
          <w:rFonts w:ascii="Times New Roman" w:hAnsi="Times New Roman"/>
        </w:rPr>
      </w:pPr>
      <w:r w:rsidRPr="005D0053">
        <w:rPr>
          <w:rFonts w:ascii="Times New Roman" w:hAnsi="Times New Roman"/>
        </w:rPr>
        <w:t>Į akį įlašintas per didelis lašų kiekis gali ją šiek tiek suerzinti, sukelti ašarojimą ir paraudimą. Šie sutrikimai turėtų praeiti, bet jeigu nerimaujate, tai pasitarkite su savo arba savo vaiko gydytoju.</w:t>
      </w:r>
    </w:p>
    <w:p w:rsidR="00CA451C" w:rsidRPr="005D0053" w:rsidRDefault="00CA451C" w:rsidP="00CA451C">
      <w:pPr>
        <w:spacing w:after="0" w:line="240" w:lineRule="auto"/>
        <w:outlineLvl w:val="0"/>
        <w:rPr>
          <w:rFonts w:ascii="Times New Roman" w:hAnsi="Times New Roman"/>
        </w:rPr>
      </w:pPr>
    </w:p>
    <w:p w:rsidR="00CA451C" w:rsidRPr="005D0053" w:rsidRDefault="00CA451C" w:rsidP="00CA451C">
      <w:pPr>
        <w:spacing w:after="0" w:line="240" w:lineRule="auto"/>
        <w:outlineLvl w:val="0"/>
        <w:rPr>
          <w:rFonts w:ascii="Times New Roman" w:hAnsi="Times New Roman"/>
        </w:rPr>
      </w:pPr>
      <w:r w:rsidRPr="005D0053">
        <w:rPr>
          <w:rFonts w:ascii="Times New Roman" w:hAnsi="Times New Roman"/>
        </w:rPr>
        <w:t>Jeigu Jūs netyčia nurytumėte arba Jūsų vaikas netyčia nurytų LATALUX, tai kiek įmanoma greičiau kreipkitės į savo arba savo vaiko gydytoją.</w:t>
      </w:r>
    </w:p>
    <w:p w:rsidR="00CA451C" w:rsidRPr="005D0053" w:rsidRDefault="00CA451C" w:rsidP="00CA451C">
      <w:pPr>
        <w:spacing w:after="0" w:line="240" w:lineRule="auto"/>
        <w:outlineLvl w:val="0"/>
        <w:rPr>
          <w:rFonts w:ascii="Times New Roman" w:hAnsi="Times New Roman"/>
        </w:rPr>
      </w:pPr>
    </w:p>
    <w:p w:rsidR="00CA451C" w:rsidRPr="005D0053" w:rsidRDefault="00CA451C" w:rsidP="00CA451C">
      <w:pPr>
        <w:spacing w:after="0" w:line="240" w:lineRule="auto"/>
        <w:outlineLvl w:val="0"/>
        <w:rPr>
          <w:rFonts w:ascii="Times New Roman" w:hAnsi="Times New Roman"/>
          <w:b/>
        </w:rPr>
      </w:pPr>
      <w:r w:rsidRPr="005D0053">
        <w:rPr>
          <w:rFonts w:ascii="Times New Roman" w:hAnsi="Times New Roman"/>
          <w:b/>
        </w:rPr>
        <w:t>Pamiršus pavartoti LATALUX</w:t>
      </w:r>
    </w:p>
    <w:p w:rsidR="00CA451C" w:rsidRPr="005D0053" w:rsidRDefault="00CA451C" w:rsidP="00CA451C">
      <w:pPr>
        <w:spacing w:after="0" w:line="240" w:lineRule="auto"/>
        <w:outlineLvl w:val="0"/>
        <w:rPr>
          <w:rFonts w:ascii="Times New Roman" w:hAnsi="Times New Roman"/>
        </w:rPr>
      </w:pPr>
      <w:r w:rsidRPr="005D0053">
        <w:rPr>
          <w:rFonts w:ascii="Times New Roman" w:hAnsi="Times New Roman"/>
        </w:rPr>
        <w:t>Visada vartokite įprastą dozę įprastu laiku. Negalima vartoti dvigubos dozės norint kompensuoti praleistą dozę. Jeigu dėl ko nors abejojate, pasitarkite su gydytoju arba vaistininku.</w:t>
      </w:r>
    </w:p>
    <w:p w:rsidR="00CA451C" w:rsidRPr="005D0053" w:rsidRDefault="00CA451C" w:rsidP="00CA451C">
      <w:pPr>
        <w:spacing w:after="0" w:line="240" w:lineRule="auto"/>
        <w:outlineLvl w:val="0"/>
        <w:rPr>
          <w:rFonts w:ascii="Times New Roman" w:hAnsi="Times New Roman"/>
        </w:rPr>
      </w:pPr>
    </w:p>
    <w:p w:rsidR="00CA451C" w:rsidRPr="005D0053" w:rsidRDefault="00CA451C" w:rsidP="00CA451C">
      <w:pPr>
        <w:spacing w:after="0" w:line="240" w:lineRule="auto"/>
        <w:outlineLvl w:val="0"/>
        <w:rPr>
          <w:rFonts w:ascii="Times New Roman" w:hAnsi="Times New Roman"/>
          <w:b/>
        </w:rPr>
      </w:pPr>
      <w:r w:rsidRPr="005D0053">
        <w:rPr>
          <w:rFonts w:ascii="Times New Roman" w:hAnsi="Times New Roman"/>
          <w:b/>
        </w:rPr>
        <w:t>Nustojus vartoti LATALUX</w:t>
      </w:r>
    </w:p>
    <w:p w:rsidR="00CA451C" w:rsidRPr="005D0053" w:rsidRDefault="00CA451C" w:rsidP="00CA451C">
      <w:pPr>
        <w:spacing w:after="0" w:line="240" w:lineRule="auto"/>
        <w:outlineLvl w:val="0"/>
        <w:rPr>
          <w:rFonts w:ascii="Times New Roman" w:hAnsi="Times New Roman"/>
        </w:rPr>
      </w:pPr>
      <w:r w:rsidRPr="005D0053">
        <w:rPr>
          <w:rFonts w:ascii="Times New Roman" w:hAnsi="Times New Roman"/>
        </w:rPr>
        <w:t xml:space="preserve">Jeigu ketinate pats ar savo vaikui nutraukti </w:t>
      </w:r>
      <w:proofErr w:type="spellStart"/>
      <w:r w:rsidRPr="005D0053">
        <w:rPr>
          <w:rFonts w:ascii="Times New Roman" w:hAnsi="Times New Roman"/>
        </w:rPr>
        <w:t>Latalux</w:t>
      </w:r>
      <w:proofErr w:type="spellEnd"/>
      <w:r w:rsidRPr="005D0053">
        <w:rPr>
          <w:rFonts w:ascii="Times New Roman" w:hAnsi="Times New Roman"/>
        </w:rPr>
        <w:t xml:space="preserve"> vartojimą, pasitarkite su savo ar vaiko gydytoju.</w:t>
      </w:r>
    </w:p>
    <w:p w:rsidR="00CA451C" w:rsidRPr="005D0053" w:rsidRDefault="00CA451C" w:rsidP="00CA451C">
      <w:pPr>
        <w:spacing w:after="0" w:line="240" w:lineRule="auto"/>
        <w:outlineLvl w:val="0"/>
        <w:rPr>
          <w:rFonts w:ascii="Times New Roman" w:hAnsi="Times New Roman"/>
        </w:rPr>
      </w:pPr>
    </w:p>
    <w:p w:rsidR="00CA451C" w:rsidRPr="005D0053" w:rsidRDefault="00CA451C" w:rsidP="00CA451C">
      <w:pPr>
        <w:spacing w:after="0" w:line="240" w:lineRule="auto"/>
        <w:outlineLvl w:val="0"/>
        <w:rPr>
          <w:rFonts w:ascii="Times New Roman" w:hAnsi="Times New Roman"/>
        </w:rPr>
      </w:pPr>
      <w:r w:rsidRPr="005D0053">
        <w:rPr>
          <w:rFonts w:ascii="Times New Roman" w:hAnsi="Times New Roman"/>
        </w:rPr>
        <w:t>Jeigu kiltų daugiau klausimų dėl šio vaisto vartojimo, kreipkitės į savo ar vaiko gydytoją arba vaistininką.</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rPr>
          <w:rFonts w:ascii="Times New Roman" w:hAnsi="Times New Roman"/>
        </w:rPr>
      </w:pPr>
    </w:p>
    <w:p w:rsidR="00CA451C" w:rsidRPr="005D0053" w:rsidRDefault="00CA451C" w:rsidP="00CA451C">
      <w:pPr>
        <w:tabs>
          <w:tab w:val="left" w:pos="567"/>
        </w:tabs>
        <w:spacing w:after="0" w:line="240" w:lineRule="auto"/>
        <w:rPr>
          <w:rFonts w:ascii="Times New Roman" w:hAnsi="Times New Roman"/>
          <w:b/>
          <w:caps/>
        </w:rPr>
      </w:pPr>
      <w:r w:rsidRPr="005D0053">
        <w:rPr>
          <w:rFonts w:ascii="Times New Roman" w:hAnsi="Times New Roman"/>
          <w:b/>
          <w:caps/>
        </w:rPr>
        <w:t>4.</w:t>
      </w:r>
      <w:r w:rsidRPr="005D0053">
        <w:rPr>
          <w:rFonts w:ascii="Times New Roman" w:hAnsi="Times New Roman"/>
          <w:b/>
          <w:caps/>
        </w:rPr>
        <w:tab/>
      </w:r>
      <w:r w:rsidRPr="005D0053">
        <w:rPr>
          <w:rFonts w:ascii="Times New Roman" w:hAnsi="Times New Roman"/>
          <w:b/>
        </w:rPr>
        <w:t>Galimas šalutinis poveikis</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rPr>
          <w:rFonts w:ascii="Times New Roman" w:hAnsi="Times New Roman"/>
        </w:rPr>
      </w:pPr>
      <w:r w:rsidRPr="005D0053">
        <w:rPr>
          <w:rFonts w:ascii="Times New Roman" w:hAnsi="Times New Roman"/>
        </w:rPr>
        <w:t>Šis vaistas, kaip ir visi kiti, gali sukelti šalutinį poveikį, nors jis pasireiškia ne visiems žmonėms.</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rPr>
          <w:rFonts w:ascii="Times New Roman" w:hAnsi="Times New Roman"/>
        </w:rPr>
      </w:pPr>
      <w:r w:rsidRPr="005D0053">
        <w:rPr>
          <w:rFonts w:ascii="Times New Roman" w:hAnsi="Times New Roman"/>
        </w:rPr>
        <w:t xml:space="preserve">Žemiau išvardytas žinomas šalutinis poveikis, kuris gali pasireikšti vartojant </w:t>
      </w:r>
      <w:proofErr w:type="spellStart"/>
      <w:r w:rsidRPr="005D0053">
        <w:rPr>
          <w:rFonts w:ascii="Times New Roman" w:hAnsi="Times New Roman"/>
        </w:rPr>
        <w:t>latanoprosto</w:t>
      </w:r>
      <w:proofErr w:type="spellEnd"/>
      <w:r w:rsidRPr="005D0053">
        <w:rPr>
          <w:rFonts w:ascii="Times New Roman" w:hAnsi="Times New Roman"/>
        </w:rPr>
        <w:t xml:space="preserve"> 50 µg/ml akių lašus (tirpalą).</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outlineLvl w:val="0"/>
        <w:rPr>
          <w:rFonts w:ascii="Times New Roman" w:hAnsi="Times New Roman"/>
          <w:b/>
        </w:rPr>
      </w:pPr>
      <w:r w:rsidRPr="005D0053">
        <w:rPr>
          <w:rFonts w:ascii="Times New Roman" w:hAnsi="Times New Roman"/>
          <w:b/>
        </w:rPr>
        <w:t>Labai dažnas (gali pasireikšti daugiau kaip 1 iš 10 žmonių)</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rPr>
      </w:pPr>
      <w:r w:rsidRPr="005D0053">
        <w:rPr>
          <w:rFonts w:ascii="Times New Roman" w:hAnsi="Times New Roman"/>
        </w:rPr>
        <w:t>Laipsniškas akies spalvos kitimas (daugėja rudo pigmento spalvotoje akies dalyje, kuri vadinama rainele). Žmonėms, kurių akys mišrios spalvos (pvz., mėlynai rudos, pilkai rudos, geltonai rudos arba žaliai rudos), šio pokyčio tikimybė yra didesnė negu tiems, kurių akys vienos spalvos (pvz., mėlynos, pilkos, žalios arba rudos). Kol pakis akies spalva, gali praeiti keleri metai, tačiau dažniausiai tai atsitinka per 8 gydymo mėnesius. Akies spalvos pokytis gali būti nuolatinis ir geriau pastebimas LATALUX lašinant tik į vieną akį. Sutrikimų, susijusių su pakitusia akių spalva, nenustatyta. Nustojus vartoti LATALUX, akių spalva toliau nesikeičia.</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Akies paraudimas.</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Akies suerzinimas (deginimo, smėlio, niežulio, dilgčiojimo ar svetimkūnio akyje pojūtis). Jeigu jūsų akys sudirgintos tiek, kad jos gausiai ašaroja arba jūs svarstote galimybę nutraukti gydymą šiuo vaistu, kuo greičiau (per savaitę) pasitarkite su savo gydytoju, vaistininku ar slaugytoja. Gali tekti peržiūrėti jums taikomą gydymą, siekiant užtikrinti, kad jūsų liga ir toliau būtų tinkamai gydoma.</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lastRenderedPageBreak/>
        <w:t>Laipsniški gydomos akies (akių) blakstienų ir akies aplinkos plaukelių pokyčiai (ypač japonų rasės žmonėms). Be to, gali patamsėti, pailgėti ir sustorėti blakstienos, jų gali padaugėti.</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outlineLvl w:val="0"/>
        <w:rPr>
          <w:rFonts w:ascii="Times New Roman" w:hAnsi="Times New Roman"/>
          <w:b/>
        </w:rPr>
      </w:pPr>
      <w:r w:rsidRPr="005D0053">
        <w:rPr>
          <w:rFonts w:ascii="Times New Roman" w:hAnsi="Times New Roman"/>
          <w:b/>
        </w:rPr>
        <w:t>Dažnas (gali pasireikšti mažiau kaip 1 iš 10 žmonių)</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Akių paviršiaus suerzinimas ar vientisumo pažeidimas.</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Akių vokų kraštų uždegimas (blefaritas).</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Akių skausmas ir šviesos baimė (</w:t>
      </w:r>
      <w:proofErr w:type="spellStart"/>
      <w:r w:rsidRPr="005D0053">
        <w:rPr>
          <w:rFonts w:ascii="Times New Roman" w:hAnsi="Times New Roman"/>
          <w:bCs/>
        </w:rPr>
        <w:t>fotofobija</w:t>
      </w:r>
      <w:proofErr w:type="spellEnd"/>
      <w:r w:rsidRPr="005D0053">
        <w:rPr>
          <w:rFonts w:ascii="Times New Roman" w:hAnsi="Times New Roman"/>
          <w:bCs/>
        </w:rPr>
        <w:t>).</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Konjunktyvitas (junginės uždegimas).</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outlineLvl w:val="0"/>
        <w:rPr>
          <w:rFonts w:ascii="Times New Roman" w:hAnsi="Times New Roman"/>
          <w:b/>
        </w:rPr>
      </w:pPr>
      <w:r w:rsidRPr="005D0053">
        <w:rPr>
          <w:rFonts w:ascii="Times New Roman" w:hAnsi="Times New Roman"/>
          <w:b/>
        </w:rPr>
        <w:t>Nedažnas (gali pasireikšti mažiau kaip 1 iš 100 žmonių)</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Akių vokų patinimas.</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Sausos akys.</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Ragenos uždegimas (</w:t>
      </w:r>
      <w:proofErr w:type="spellStart"/>
      <w:r w:rsidRPr="005D0053">
        <w:rPr>
          <w:rFonts w:ascii="Times New Roman" w:hAnsi="Times New Roman"/>
          <w:bCs/>
        </w:rPr>
        <w:t>keratitas</w:t>
      </w:r>
      <w:proofErr w:type="spellEnd"/>
      <w:r w:rsidRPr="005D0053">
        <w:rPr>
          <w:rFonts w:ascii="Times New Roman" w:hAnsi="Times New Roman"/>
          <w:bCs/>
        </w:rPr>
        <w:t>).</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Neryškus matymas.</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Spalvotosios akies dalies uždegimas (</w:t>
      </w:r>
      <w:proofErr w:type="spellStart"/>
      <w:r w:rsidRPr="005D0053">
        <w:rPr>
          <w:rFonts w:ascii="Times New Roman" w:hAnsi="Times New Roman"/>
          <w:bCs/>
        </w:rPr>
        <w:t>uveitas</w:t>
      </w:r>
      <w:proofErr w:type="spellEnd"/>
      <w:r w:rsidRPr="005D0053">
        <w:rPr>
          <w:rFonts w:ascii="Times New Roman" w:hAnsi="Times New Roman"/>
          <w:bCs/>
        </w:rPr>
        <w:t>).</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Tam tikros vidinio akies sluoksnio tinklainės dalies (vadinamosios geltonosios dėmės) patinimas.</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Odos išbėrimas.</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Krūtinės skausmas (krūtinės angina), pernelyg greitas juntamas širdies plakimas (</w:t>
      </w:r>
      <w:proofErr w:type="spellStart"/>
      <w:r w:rsidRPr="005D0053">
        <w:rPr>
          <w:rFonts w:ascii="Times New Roman" w:hAnsi="Times New Roman"/>
          <w:bCs/>
        </w:rPr>
        <w:t>palpitacija</w:t>
      </w:r>
      <w:proofErr w:type="spellEnd"/>
      <w:r w:rsidRPr="005D0053">
        <w:rPr>
          <w:rFonts w:ascii="Times New Roman" w:hAnsi="Times New Roman"/>
          <w:bCs/>
        </w:rPr>
        <w:t>).</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Astma, dusulys.</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Krūtinės skausmas.</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Galvos skausmas, svaigimas.</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Raumenų, sąnarių skausmas.</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Pykinimas.</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Vėmimas.</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outlineLvl w:val="0"/>
        <w:rPr>
          <w:rFonts w:ascii="Times New Roman" w:hAnsi="Times New Roman"/>
          <w:b/>
        </w:rPr>
      </w:pPr>
      <w:r w:rsidRPr="005D0053">
        <w:rPr>
          <w:rFonts w:ascii="Times New Roman" w:hAnsi="Times New Roman"/>
          <w:b/>
        </w:rPr>
        <w:t>Retas (gali pasireikšti mažiau kaip 1 iš 1000 žmonių)</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Rainelės uždegimas (iritas).</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Akies paviršiaus patinimo ar pažeidimo simptomai.</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Patinimas aplink akį (</w:t>
      </w:r>
      <w:proofErr w:type="spellStart"/>
      <w:r w:rsidRPr="005D0053">
        <w:rPr>
          <w:rFonts w:ascii="Times New Roman" w:hAnsi="Times New Roman"/>
          <w:bCs/>
        </w:rPr>
        <w:t>periorbitalinė</w:t>
      </w:r>
      <w:proofErr w:type="spellEnd"/>
      <w:r w:rsidRPr="005D0053">
        <w:rPr>
          <w:rFonts w:ascii="Times New Roman" w:hAnsi="Times New Roman"/>
          <w:bCs/>
        </w:rPr>
        <w:t xml:space="preserve"> edema).</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Pakitusi blakstienų kryptis arba papildoma blakstienų eilė.</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Akies paviršiaus randėjimas.</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Skysčio pripildytas darinys spalvotoje akies dalyje (rainelės cista).</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Akių vokų odos reakcijos, akių vokų odos patamsėjimas.</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 xml:space="preserve">Astmos </w:t>
      </w:r>
      <w:proofErr w:type="spellStart"/>
      <w:r w:rsidRPr="005D0053">
        <w:rPr>
          <w:rFonts w:ascii="Times New Roman" w:hAnsi="Times New Roman"/>
          <w:bCs/>
        </w:rPr>
        <w:t>pasukėjimas</w:t>
      </w:r>
      <w:proofErr w:type="spellEnd"/>
      <w:r w:rsidRPr="005D0053">
        <w:rPr>
          <w:rFonts w:ascii="Times New Roman" w:hAnsi="Times New Roman"/>
          <w:bCs/>
        </w:rPr>
        <w:t>.</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Stiprus odos niežėjimas.</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proofErr w:type="spellStart"/>
      <w:r w:rsidRPr="005D0053">
        <w:rPr>
          <w:rFonts w:ascii="Times New Roman" w:hAnsi="Times New Roman"/>
          <w:bCs/>
          <w:i/>
        </w:rPr>
        <w:t>Herpes</w:t>
      </w:r>
      <w:proofErr w:type="spellEnd"/>
      <w:r w:rsidRPr="005D0053">
        <w:rPr>
          <w:rFonts w:ascii="Times New Roman" w:hAnsi="Times New Roman"/>
          <w:bCs/>
          <w:i/>
        </w:rPr>
        <w:t xml:space="preserve"> </w:t>
      </w:r>
      <w:proofErr w:type="spellStart"/>
      <w:r w:rsidRPr="005D0053">
        <w:rPr>
          <w:rFonts w:ascii="Times New Roman" w:hAnsi="Times New Roman"/>
          <w:bCs/>
          <w:i/>
        </w:rPr>
        <w:t>simplex</w:t>
      </w:r>
      <w:proofErr w:type="spellEnd"/>
      <w:r w:rsidRPr="005D0053">
        <w:rPr>
          <w:rFonts w:ascii="Times New Roman" w:hAnsi="Times New Roman"/>
          <w:i/>
        </w:rPr>
        <w:t xml:space="preserve"> </w:t>
      </w:r>
      <w:r w:rsidRPr="005D0053">
        <w:rPr>
          <w:rFonts w:ascii="Times New Roman" w:hAnsi="Times New Roman"/>
          <w:bCs/>
        </w:rPr>
        <w:t>viruso</w:t>
      </w:r>
      <w:r w:rsidRPr="005D0053">
        <w:rPr>
          <w:rFonts w:ascii="Times New Roman" w:hAnsi="Times New Roman"/>
          <w:i/>
        </w:rPr>
        <w:t xml:space="preserve"> </w:t>
      </w:r>
      <w:r w:rsidRPr="005D0053">
        <w:rPr>
          <w:rFonts w:ascii="Times New Roman" w:hAnsi="Times New Roman"/>
          <w:bCs/>
        </w:rPr>
        <w:t>(HSV) sukelta akies infekcija.</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outlineLvl w:val="0"/>
        <w:rPr>
          <w:rFonts w:ascii="Times New Roman" w:hAnsi="Times New Roman"/>
          <w:b/>
        </w:rPr>
      </w:pPr>
      <w:r w:rsidRPr="005D0053">
        <w:rPr>
          <w:rFonts w:ascii="Times New Roman" w:hAnsi="Times New Roman"/>
          <w:b/>
        </w:rPr>
        <w:t>Labai retas (gali pasireikšti mažiau kaip 1 iš 10000 žmonių)</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Esamo krūtinės skausmo (krūtinės anginos) pasunkėjimas žmonėms, sergantiems širdies ligomis.</w:t>
      </w:r>
    </w:p>
    <w:p w:rsidR="00CA451C" w:rsidRPr="005D0053" w:rsidRDefault="00CA451C" w:rsidP="00CA451C">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Akies „įkritimas“ (jos vagos pagilėjimas).</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rPr>
          <w:rFonts w:ascii="Times New Roman" w:hAnsi="Times New Roman"/>
        </w:rPr>
      </w:pPr>
      <w:r w:rsidRPr="005D0053">
        <w:rPr>
          <w:rFonts w:ascii="Times New Roman" w:hAnsi="Times New Roman"/>
        </w:rPr>
        <w:t>Šalutinis poveikis, kuris vaikams pasireiškia dažniau negu suaugusiesiems, yra nosies varvėjimas su niežuliu ir karščiavimas.</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rPr>
          <w:rFonts w:ascii="Times New Roman" w:hAnsi="Times New Roman"/>
        </w:rPr>
      </w:pPr>
      <w:r w:rsidRPr="005D0053">
        <w:rPr>
          <w:rFonts w:ascii="Times New Roman" w:hAnsi="Times New Roman"/>
        </w:rPr>
        <w:t>Labai retais atvejais kai kuriems pacientams, kurių akies priekinis skaidrus sluoksnis (ragena) buvo labai pažeistas, gydymo metu susidarė drumstų dėmių ragenoje dėl kalcio nuosėdų susidarymo.</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outlineLvl w:val="0"/>
        <w:rPr>
          <w:rFonts w:ascii="Times New Roman" w:hAnsi="Times New Roman"/>
          <w:b/>
        </w:rPr>
      </w:pPr>
      <w:r w:rsidRPr="005D0053">
        <w:rPr>
          <w:rFonts w:ascii="Times New Roman" w:hAnsi="Times New Roman"/>
          <w:b/>
        </w:rPr>
        <w:t>Pranešimas apie šalutinį poveikį</w:t>
      </w:r>
    </w:p>
    <w:p w:rsidR="00CA451C" w:rsidRPr="005D0053" w:rsidRDefault="00CA451C" w:rsidP="00CA451C">
      <w:pPr>
        <w:spacing w:after="0" w:line="240" w:lineRule="auto"/>
        <w:rPr>
          <w:rFonts w:ascii="Times New Roman" w:hAnsi="Times New Roman"/>
        </w:rPr>
      </w:pPr>
      <w:r w:rsidRPr="005D0053">
        <w:rPr>
          <w:rFonts w:ascii="Times New Roman" w:hAnsi="Times New Roman"/>
        </w:rPr>
        <w:t xml:space="preserve">Jeigu pasireiškė šalutinis poveikis, įskaitant šiame lapelyje nenurodytą, pasakykite gydytojui, vaistininkui arba slaugytojui. Apie šalutinį poveikį taip pat galite pranešti tiesiogiai, užpildę interneto svetainėje </w:t>
      </w:r>
      <w:hyperlink r:id="rId5" w:history="1">
        <w:r w:rsidRPr="005D0053">
          <w:rPr>
            <w:rFonts w:ascii="Times New Roman" w:hAnsi="Times New Roman"/>
            <w:color w:val="0000FF"/>
            <w:u w:val="single"/>
          </w:rPr>
          <w:t>www.vvkt.lt</w:t>
        </w:r>
      </w:hyperlink>
      <w:r w:rsidRPr="005D0053">
        <w:rPr>
          <w:rFonts w:ascii="Times New Roman" w:hAnsi="Times New Roman"/>
        </w:rPr>
        <w:t xml:space="preserve"> esančią formą, </w:t>
      </w:r>
      <w:r w:rsidRPr="005D0053">
        <w:rPr>
          <w:rFonts w:ascii="Times New Roman" w:hAnsi="Times New Roman"/>
          <w:noProof/>
          <w:szCs w:val="24"/>
        </w:rPr>
        <w:t xml:space="preserve">ir pateikti ją vienu iš šių būdų: raštu adresu (Valstybinei vaistų kontrolės </w:t>
      </w:r>
      <w:r w:rsidRPr="005D0053">
        <w:rPr>
          <w:rFonts w:ascii="Times New Roman" w:hAnsi="Times New Roman"/>
          <w:noProof/>
          <w:szCs w:val="24"/>
        </w:rPr>
        <w:lastRenderedPageBreak/>
        <w:t>tarnybai prie Lietuvos Respublikos sveikatos apsaugos ministerijos), Žirmūnų g. 139A, LT 09120 Vilnius; nemokamu fakso numeriu (8 800) 20 131; t</w:t>
      </w:r>
      <w:r w:rsidRPr="005D0053">
        <w:rPr>
          <w:rFonts w:ascii="Times New Roman" w:eastAsia="Calibri" w:hAnsi="Times New Roman"/>
          <w:noProof/>
          <w:lang w:eastAsia="zh-CN"/>
        </w:rPr>
        <w:t xml:space="preserve">elefonu (8 6) 143 35 34; </w:t>
      </w:r>
      <w:r w:rsidRPr="005D0053">
        <w:rPr>
          <w:rFonts w:ascii="Times New Roman" w:hAnsi="Times New Roman"/>
          <w:noProof/>
          <w:szCs w:val="24"/>
        </w:rPr>
        <w:t xml:space="preserve">el. paštu </w:t>
      </w:r>
      <w:hyperlink r:id="rId6" w:history="1">
        <w:r w:rsidRPr="005D0053">
          <w:rPr>
            <w:rFonts w:ascii="Times New Roman" w:eastAsia="SimSun" w:hAnsi="Times New Roman"/>
            <w:color w:val="0000FF"/>
            <w:u w:val="single"/>
          </w:rPr>
          <w:t>NepageidaujamaR@vvkt.lt</w:t>
        </w:r>
      </w:hyperlink>
      <w:r w:rsidRPr="005D0053">
        <w:rPr>
          <w:rFonts w:ascii="Times New Roman" w:hAnsi="Times New Roman"/>
          <w:noProof/>
          <w:szCs w:val="24"/>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rPr>
          <w:rFonts w:ascii="Times New Roman" w:hAnsi="Times New Roman"/>
        </w:rPr>
      </w:pPr>
    </w:p>
    <w:p w:rsidR="00CA451C" w:rsidRPr="005D0053" w:rsidRDefault="00CA451C" w:rsidP="00CA451C">
      <w:pPr>
        <w:tabs>
          <w:tab w:val="left" w:pos="540"/>
        </w:tabs>
        <w:spacing w:after="0" w:line="240" w:lineRule="auto"/>
        <w:rPr>
          <w:rFonts w:ascii="Times New Roman" w:hAnsi="Times New Roman"/>
        </w:rPr>
      </w:pPr>
      <w:r w:rsidRPr="005D0053">
        <w:rPr>
          <w:rFonts w:ascii="Times New Roman" w:hAnsi="Times New Roman"/>
          <w:b/>
        </w:rPr>
        <w:t>5.</w:t>
      </w:r>
      <w:r w:rsidRPr="005D0053">
        <w:rPr>
          <w:rFonts w:ascii="Times New Roman" w:hAnsi="Times New Roman"/>
          <w:b/>
        </w:rPr>
        <w:tab/>
        <w:t>Kaip laikyti LATALUX</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rPr>
          <w:rFonts w:ascii="Times New Roman" w:hAnsi="Times New Roman"/>
        </w:rPr>
      </w:pPr>
      <w:r w:rsidRPr="005D0053">
        <w:rPr>
          <w:rFonts w:ascii="Times New Roman" w:hAnsi="Times New Roman"/>
        </w:rPr>
        <w:t>Šį vaistą laikykite vaikams nepastebimoje ir nepasiekiamoje vietoje.</w:t>
      </w:r>
    </w:p>
    <w:p w:rsidR="00CA451C" w:rsidRPr="005D0053" w:rsidRDefault="00CA451C" w:rsidP="00CA451C">
      <w:pPr>
        <w:spacing w:after="0" w:line="240" w:lineRule="auto"/>
        <w:rPr>
          <w:rFonts w:ascii="Times New Roman" w:hAnsi="Times New Roman"/>
          <w:iCs/>
        </w:rPr>
      </w:pPr>
      <w:r w:rsidRPr="005D0053">
        <w:rPr>
          <w:rFonts w:ascii="Times New Roman" w:hAnsi="Times New Roman"/>
          <w:iCs/>
        </w:rPr>
        <w:t>Ant buteliuko etiketės ir kartono dėžutės po „EXP“ nurodytam tinkamumo laikui pasibaigus, šio vaisto vartoti negalima. Vaistas tinkamas vartoti iki paskutinės nurodyto mėnesio dienos.</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rPr>
          <w:rFonts w:ascii="Times New Roman" w:hAnsi="Times New Roman"/>
          <w:b/>
        </w:rPr>
      </w:pPr>
      <w:r w:rsidRPr="005D0053">
        <w:rPr>
          <w:rFonts w:ascii="Times New Roman" w:hAnsi="Times New Roman"/>
          <w:b/>
        </w:rPr>
        <w:t>Vadovaukitės toliau pateiktomis laikymo instrukcijomis</w:t>
      </w:r>
    </w:p>
    <w:p w:rsidR="00CA451C" w:rsidRPr="005D0053" w:rsidRDefault="00CA451C" w:rsidP="00CA451C">
      <w:pPr>
        <w:spacing w:after="0" w:line="240" w:lineRule="auto"/>
        <w:rPr>
          <w:rFonts w:ascii="Times New Roman" w:hAnsi="Times New Roman"/>
        </w:rPr>
      </w:pPr>
      <w:r w:rsidRPr="005D0053">
        <w:rPr>
          <w:rFonts w:ascii="Times New Roman" w:hAnsi="Times New Roman"/>
        </w:rPr>
        <w:t>Neatidarytą buteliuką laikyti šaldytuve (2 </w:t>
      </w:r>
      <w:r w:rsidRPr="005D0053">
        <w:rPr>
          <w:rFonts w:ascii="Times New Roman" w:hAnsi="Times New Roman"/>
        </w:rPr>
        <w:sym w:font="Symbol" w:char="F0B0"/>
      </w:r>
      <w:r w:rsidRPr="005D0053">
        <w:rPr>
          <w:rFonts w:ascii="Times New Roman" w:hAnsi="Times New Roman"/>
        </w:rPr>
        <w:t>C – 8 </w:t>
      </w:r>
      <w:r w:rsidRPr="005D0053">
        <w:rPr>
          <w:rFonts w:ascii="Times New Roman" w:hAnsi="Times New Roman"/>
        </w:rPr>
        <w:sym w:font="Symbol" w:char="F0B0"/>
      </w:r>
      <w:r w:rsidRPr="005D0053">
        <w:rPr>
          <w:rFonts w:ascii="Times New Roman" w:hAnsi="Times New Roman"/>
        </w:rPr>
        <w:t xml:space="preserve">C). </w:t>
      </w:r>
    </w:p>
    <w:p w:rsidR="00CA451C" w:rsidRPr="005D0053" w:rsidRDefault="00CA451C" w:rsidP="00CA451C">
      <w:pPr>
        <w:spacing w:after="0" w:line="240" w:lineRule="auto"/>
        <w:rPr>
          <w:rFonts w:ascii="Times New Roman" w:hAnsi="Times New Roman"/>
        </w:rPr>
      </w:pPr>
      <w:r w:rsidRPr="005D0053">
        <w:rPr>
          <w:rFonts w:ascii="Times New Roman" w:hAnsi="Times New Roman"/>
        </w:rPr>
        <w:t>Buteliuką pirmą kartą atidarius: laikyti ne aukštesnėje kaip 25 </w:t>
      </w:r>
      <w:r w:rsidRPr="005D0053">
        <w:rPr>
          <w:rFonts w:ascii="Times New Roman" w:hAnsi="Times New Roman"/>
        </w:rPr>
        <w:sym w:font="Symbol" w:char="F0B0"/>
      </w:r>
      <w:r w:rsidRPr="005D0053">
        <w:rPr>
          <w:rFonts w:ascii="Times New Roman" w:hAnsi="Times New Roman"/>
        </w:rPr>
        <w:t>C temperatūroje.</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rPr>
          <w:rFonts w:ascii="Times New Roman" w:hAnsi="Times New Roman"/>
        </w:rPr>
      </w:pPr>
      <w:r w:rsidRPr="005D0053">
        <w:rPr>
          <w:rFonts w:ascii="Times New Roman" w:hAnsi="Times New Roman"/>
        </w:rPr>
        <w:t>Po pirmojo buteliuko atidarymo jį (kartu su likusiu tirpalu) būtina sunaikinti po 4 savaičių, priešingu atveju galima akių infekcija.</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rPr>
          <w:rFonts w:ascii="Times New Roman" w:hAnsi="Times New Roman"/>
        </w:rPr>
      </w:pPr>
      <w:r w:rsidRPr="005D0053">
        <w:rPr>
          <w:rFonts w:ascii="Times New Roman" w:hAnsi="Times New Roman"/>
        </w:rPr>
        <w:t>Vaistų negalima išmesti į kanalizaciją arba su buitinėmis atliekomis. Kaip išmesti nereikalingus vaistus, klauskite vaistininko. Šios priemonės padės apsaugoti aplinką.</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rPr>
          <w:rFonts w:ascii="Times New Roman" w:hAnsi="Times New Roman"/>
        </w:rPr>
      </w:pPr>
    </w:p>
    <w:p w:rsidR="00CA451C" w:rsidRPr="005D0053" w:rsidRDefault="00CA451C" w:rsidP="00CA451C">
      <w:pPr>
        <w:tabs>
          <w:tab w:val="left" w:pos="540"/>
        </w:tabs>
        <w:spacing w:after="0" w:line="240" w:lineRule="auto"/>
        <w:rPr>
          <w:rFonts w:ascii="Times New Roman" w:hAnsi="Times New Roman"/>
          <w:b/>
        </w:rPr>
      </w:pPr>
      <w:r w:rsidRPr="005D0053">
        <w:rPr>
          <w:rFonts w:ascii="Times New Roman" w:hAnsi="Times New Roman"/>
          <w:b/>
        </w:rPr>
        <w:t>6.</w:t>
      </w:r>
      <w:r w:rsidRPr="005D0053">
        <w:rPr>
          <w:rFonts w:ascii="Times New Roman" w:hAnsi="Times New Roman"/>
          <w:b/>
        </w:rPr>
        <w:tab/>
        <w:t>Pakuotės turinys ir kita informacija</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outlineLvl w:val="0"/>
        <w:rPr>
          <w:rFonts w:ascii="Times New Roman" w:hAnsi="Times New Roman"/>
          <w:u w:val="single"/>
        </w:rPr>
      </w:pPr>
      <w:r w:rsidRPr="005D0053">
        <w:rPr>
          <w:rFonts w:ascii="Times New Roman" w:hAnsi="Times New Roman"/>
          <w:b/>
          <w:bCs/>
        </w:rPr>
        <w:t xml:space="preserve">LATALUX sudėtis </w:t>
      </w:r>
    </w:p>
    <w:p w:rsidR="00CA451C" w:rsidRPr="005D0053" w:rsidRDefault="00CA451C" w:rsidP="00CA451C">
      <w:pPr>
        <w:numPr>
          <w:ilvl w:val="0"/>
          <w:numId w:val="3"/>
        </w:numPr>
        <w:tabs>
          <w:tab w:val="left" w:pos="567"/>
        </w:tabs>
        <w:spacing w:after="0" w:line="240" w:lineRule="auto"/>
        <w:ind w:left="567" w:hanging="567"/>
        <w:rPr>
          <w:rFonts w:ascii="Times New Roman" w:hAnsi="Times New Roman"/>
        </w:rPr>
      </w:pPr>
      <w:r w:rsidRPr="005D0053">
        <w:rPr>
          <w:rFonts w:ascii="Times New Roman" w:hAnsi="Times New Roman"/>
        </w:rPr>
        <w:t xml:space="preserve">Veiklioji medžiaga yra </w:t>
      </w:r>
      <w:proofErr w:type="spellStart"/>
      <w:r w:rsidRPr="005D0053">
        <w:rPr>
          <w:rFonts w:ascii="Times New Roman" w:hAnsi="Times New Roman"/>
        </w:rPr>
        <w:t>latanoprostas</w:t>
      </w:r>
      <w:proofErr w:type="spellEnd"/>
      <w:r w:rsidRPr="005D0053">
        <w:rPr>
          <w:rFonts w:ascii="Times New Roman" w:hAnsi="Times New Roman"/>
        </w:rPr>
        <w:t>. 1 ml akių lašų (tirpalo) yra 50 </w:t>
      </w:r>
      <w:proofErr w:type="spellStart"/>
      <w:r w:rsidRPr="005D0053">
        <w:rPr>
          <w:rFonts w:ascii="Times New Roman" w:hAnsi="Times New Roman"/>
        </w:rPr>
        <w:t>mikrogramų</w:t>
      </w:r>
      <w:proofErr w:type="spellEnd"/>
      <w:r w:rsidRPr="005D0053">
        <w:rPr>
          <w:rFonts w:ascii="Times New Roman" w:hAnsi="Times New Roman"/>
        </w:rPr>
        <w:t xml:space="preserve"> </w:t>
      </w:r>
      <w:proofErr w:type="spellStart"/>
      <w:r w:rsidRPr="005D0053">
        <w:rPr>
          <w:rFonts w:ascii="Times New Roman" w:hAnsi="Times New Roman"/>
        </w:rPr>
        <w:t>latanoprosto</w:t>
      </w:r>
      <w:proofErr w:type="spellEnd"/>
      <w:r w:rsidRPr="005D0053">
        <w:rPr>
          <w:rFonts w:ascii="Times New Roman" w:hAnsi="Times New Roman"/>
        </w:rPr>
        <w:t>.</w:t>
      </w:r>
      <w:r w:rsidRPr="005D0053">
        <w:rPr>
          <w:rFonts w:ascii="Times New Roman" w:hAnsi="Times New Roman"/>
        </w:rPr>
        <w:br/>
        <w:t>2,5 ml akių lašų (</w:t>
      </w:r>
      <w:r w:rsidRPr="005D0053">
        <w:rPr>
          <w:rFonts w:ascii="Times New Roman" w:hAnsi="Times New Roman"/>
          <w:iCs/>
        </w:rPr>
        <w:t>tirpalo)</w:t>
      </w:r>
      <w:r w:rsidRPr="005D0053">
        <w:rPr>
          <w:rFonts w:ascii="Times New Roman" w:hAnsi="Times New Roman"/>
        </w:rPr>
        <w:t xml:space="preserve"> (buteliuke) yra 125 </w:t>
      </w:r>
      <w:proofErr w:type="spellStart"/>
      <w:r w:rsidRPr="005D0053">
        <w:rPr>
          <w:rFonts w:ascii="Times New Roman" w:hAnsi="Times New Roman"/>
        </w:rPr>
        <w:t>mikrogramai</w:t>
      </w:r>
      <w:proofErr w:type="spellEnd"/>
      <w:r w:rsidRPr="005D0053">
        <w:rPr>
          <w:rFonts w:ascii="Times New Roman" w:hAnsi="Times New Roman"/>
        </w:rPr>
        <w:t xml:space="preserve"> </w:t>
      </w:r>
      <w:proofErr w:type="spellStart"/>
      <w:r w:rsidRPr="005D0053">
        <w:rPr>
          <w:rFonts w:ascii="Times New Roman" w:hAnsi="Times New Roman"/>
        </w:rPr>
        <w:t>latanoprosto</w:t>
      </w:r>
      <w:proofErr w:type="spellEnd"/>
      <w:r w:rsidRPr="005D0053">
        <w:rPr>
          <w:rFonts w:ascii="Times New Roman" w:hAnsi="Times New Roman"/>
        </w:rPr>
        <w:t>.</w:t>
      </w:r>
    </w:p>
    <w:p w:rsidR="00CA451C" w:rsidRPr="005D0053" w:rsidRDefault="00CA451C" w:rsidP="00CA451C">
      <w:pPr>
        <w:numPr>
          <w:ilvl w:val="0"/>
          <w:numId w:val="3"/>
        </w:numPr>
        <w:tabs>
          <w:tab w:val="left" w:pos="567"/>
        </w:tabs>
        <w:spacing w:after="0" w:line="240" w:lineRule="auto"/>
        <w:ind w:left="567" w:hanging="567"/>
        <w:rPr>
          <w:rFonts w:ascii="Times New Roman" w:hAnsi="Times New Roman"/>
          <w:iCs/>
        </w:rPr>
      </w:pPr>
      <w:r w:rsidRPr="005D0053">
        <w:rPr>
          <w:rFonts w:ascii="Times New Roman" w:hAnsi="Times New Roman"/>
        </w:rPr>
        <w:t xml:space="preserve">Pagalbinės medžiagos yra </w:t>
      </w:r>
      <w:r w:rsidRPr="005D0053">
        <w:rPr>
          <w:rFonts w:ascii="Times New Roman" w:hAnsi="Times New Roman"/>
          <w:iCs/>
        </w:rPr>
        <w:t>natrio-</w:t>
      </w:r>
      <w:proofErr w:type="spellStart"/>
      <w:r w:rsidRPr="005D0053">
        <w:rPr>
          <w:rFonts w:ascii="Times New Roman" w:hAnsi="Times New Roman"/>
          <w:iCs/>
        </w:rPr>
        <w:t>divandenilio</w:t>
      </w:r>
      <w:proofErr w:type="spellEnd"/>
      <w:r w:rsidRPr="005D0053">
        <w:rPr>
          <w:rFonts w:ascii="Times New Roman" w:hAnsi="Times New Roman"/>
          <w:iCs/>
        </w:rPr>
        <w:t xml:space="preserve"> fosfatas </w:t>
      </w:r>
      <w:proofErr w:type="spellStart"/>
      <w:r w:rsidRPr="005D0053">
        <w:rPr>
          <w:rFonts w:ascii="Times New Roman" w:hAnsi="Times New Roman"/>
          <w:iCs/>
        </w:rPr>
        <w:t>dihidratas</w:t>
      </w:r>
      <w:proofErr w:type="spellEnd"/>
      <w:r w:rsidRPr="005D0053">
        <w:rPr>
          <w:rFonts w:ascii="Times New Roman" w:hAnsi="Times New Roman"/>
          <w:iCs/>
        </w:rPr>
        <w:t xml:space="preserve">, </w:t>
      </w:r>
      <w:proofErr w:type="spellStart"/>
      <w:r w:rsidRPr="005D0053">
        <w:rPr>
          <w:rFonts w:ascii="Times New Roman" w:hAnsi="Times New Roman"/>
          <w:iCs/>
        </w:rPr>
        <w:t>dinatrio</w:t>
      </w:r>
      <w:proofErr w:type="spellEnd"/>
      <w:r w:rsidRPr="005D0053">
        <w:rPr>
          <w:rFonts w:ascii="Times New Roman" w:hAnsi="Times New Roman"/>
          <w:iCs/>
        </w:rPr>
        <w:t xml:space="preserve"> fosfatas </w:t>
      </w:r>
      <w:proofErr w:type="spellStart"/>
      <w:r w:rsidRPr="005D0053">
        <w:rPr>
          <w:rFonts w:ascii="Times New Roman" w:hAnsi="Times New Roman"/>
          <w:iCs/>
        </w:rPr>
        <w:t>dodekahidratas</w:t>
      </w:r>
      <w:proofErr w:type="spellEnd"/>
      <w:r w:rsidRPr="005D0053">
        <w:rPr>
          <w:rFonts w:ascii="Times New Roman" w:hAnsi="Times New Roman"/>
          <w:iCs/>
        </w:rPr>
        <w:t xml:space="preserve">, natrio chloridas, išgrynintas vanduo ir </w:t>
      </w:r>
      <w:proofErr w:type="spellStart"/>
      <w:r w:rsidRPr="005D0053">
        <w:rPr>
          <w:rFonts w:ascii="Times New Roman" w:hAnsi="Times New Roman"/>
          <w:iCs/>
        </w:rPr>
        <w:t>benzalkonio</w:t>
      </w:r>
      <w:proofErr w:type="spellEnd"/>
      <w:r w:rsidRPr="005D0053">
        <w:rPr>
          <w:rFonts w:ascii="Times New Roman" w:hAnsi="Times New Roman"/>
          <w:iCs/>
        </w:rPr>
        <w:t xml:space="preserve"> chloridas.</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outlineLvl w:val="0"/>
        <w:rPr>
          <w:rFonts w:ascii="Times New Roman" w:hAnsi="Times New Roman"/>
          <w:b/>
          <w:bCs/>
        </w:rPr>
      </w:pPr>
      <w:r w:rsidRPr="005D0053">
        <w:rPr>
          <w:rFonts w:ascii="Times New Roman" w:hAnsi="Times New Roman"/>
          <w:b/>
          <w:bCs/>
        </w:rPr>
        <w:t>LATALUX išvaizda ir kiekis pakuotėje</w:t>
      </w:r>
    </w:p>
    <w:p w:rsidR="00CA451C" w:rsidRPr="005D0053" w:rsidRDefault="00CA451C" w:rsidP="00CA451C">
      <w:pPr>
        <w:spacing w:after="0" w:line="240" w:lineRule="auto"/>
        <w:rPr>
          <w:rFonts w:ascii="Times New Roman" w:hAnsi="Times New Roman"/>
        </w:rPr>
      </w:pPr>
      <w:r w:rsidRPr="005D0053">
        <w:rPr>
          <w:rFonts w:ascii="Times New Roman" w:hAnsi="Times New Roman"/>
        </w:rPr>
        <w:t>LATALUX yra skaidrus bespalvis tirpalas permatomame buteliuke su lašintuvu ir užsukamuoju dangteliu.</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outlineLvl w:val="0"/>
        <w:rPr>
          <w:rFonts w:ascii="Times New Roman" w:hAnsi="Times New Roman"/>
          <w:u w:val="single"/>
        </w:rPr>
      </w:pPr>
      <w:r w:rsidRPr="005D0053">
        <w:rPr>
          <w:rFonts w:ascii="Times New Roman" w:hAnsi="Times New Roman"/>
          <w:u w:val="single"/>
        </w:rPr>
        <w:t>LATALUX pakuotės dydžiai</w:t>
      </w:r>
    </w:p>
    <w:p w:rsidR="00CA451C" w:rsidRPr="005D0053" w:rsidRDefault="00CA451C" w:rsidP="00CA451C">
      <w:pPr>
        <w:spacing w:after="0" w:line="240" w:lineRule="auto"/>
        <w:rPr>
          <w:rFonts w:ascii="Times New Roman" w:hAnsi="Times New Roman"/>
        </w:rPr>
      </w:pPr>
      <w:r w:rsidRPr="005D0053">
        <w:rPr>
          <w:rFonts w:ascii="Times New Roman" w:hAnsi="Times New Roman"/>
        </w:rPr>
        <w:t>1 buteliukas su lašintuvu, kuriame yra 2,5 ml akių lašų.</w:t>
      </w:r>
    </w:p>
    <w:p w:rsidR="00CA451C" w:rsidRPr="005D0053" w:rsidRDefault="00CA451C" w:rsidP="00CA451C">
      <w:pPr>
        <w:spacing w:after="0" w:line="240" w:lineRule="auto"/>
        <w:rPr>
          <w:rFonts w:ascii="Times New Roman" w:hAnsi="Times New Roman"/>
        </w:rPr>
      </w:pPr>
      <w:r w:rsidRPr="005D0053">
        <w:rPr>
          <w:rFonts w:ascii="Times New Roman" w:hAnsi="Times New Roman"/>
        </w:rPr>
        <w:t>3 buteliukai su lašintuvu, kurių kiekviename yra 2,5 ml akių lašų.</w:t>
      </w:r>
    </w:p>
    <w:p w:rsidR="00CA451C" w:rsidRPr="005D0053" w:rsidRDefault="00CA451C" w:rsidP="00CA451C">
      <w:pPr>
        <w:spacing w:after="0" w:line="240" w:lineRule="auto"/>
        <w:rPr>
          <w:rFonts w:ascii="Times New Roman" w:hAnsi="Times New Roman"/>
        </w:rPr>
      </w:pPr>
      <w:r w:rsidRPr="005D0053">
        <w:rPr>
          <w:rFonts w:ascii="Times New Roman" w:hAnsi="Times New Roman"/>
        </w:rPr>
        <w:t>6 buteliukai su lašintuvu, kurių kiekviename yra 2,5 ml akių lašų.</w:t>
      </w:r>
    </w:p>
    <w:p w:rsidR="00CA451C" w:rsidRPr="005D0053" w:rsidRDefault="00CA451C" w:rsidP="00CA451C">
      <w:pPr>
        <w:spacing w:after="0" w:line="240" w:lineRule="auto"/>
        <w:rPr>
          <w:rFonts w:ascii="Times New Roman" w:hAnsi="Times New Roman"/>
        </w:rPr>
      </w:pPr>
      <w:r w:rsidRPr="005D0053">
        <w:rPr>
          <w:rFonts w:ascii="Times New Roman" w:hAnsi="Times New Roman"/>
        </w:rPr>
        <w:t>Gali būti tiekiamos ne visų dydžių pakuotės.</w:t>
      </w:r>
    </w:p>
    <w:p w:rsidR="00CA451C" w:rsidRPr="005D0053" w:rsidRDefault="00CA451C" w:rsidP="00CA451C">
      <w:pPr>
        <w:spacing w:after="0" w:line="240" w:lineRule="auto"/>
        <w:rPr>
          <w:rFonts w:ascii="Times New Roman" w:hAnsi="Times New Roman"/>
        </w:rPr>
      </w:pPr>
    </w:p>
    <w:p w:rsidR="00CA451C" w:rsidRPr="005D0053" w:rsidRDefault="00CA451C" w:rsidP="00CA451C">
      <w:pPr>
        <w:keepNext/>
        <w:tabs>
          <w:tab w:val="left" w:pos="567"/>
        </w:tabs>
        <w:spacing w:after="0" w:line="260" w:lineRule="exact"/>
        <w:jc w:val="both"/>
        <w:outlineLvl w:val="3"/>
        <w:rPr>
          <w:rFonts w:ascii="Times New Roman" w:hAnsi="Times New Roman"/>
          <w:b/>
          <w:bCs/>
          <w:snapToGrid w:val="0"/>
          <w:szCs w:val="28"/>
          <w:lang w:eastAsia="x-none"/>
        </w:rPr>
      </w:pPr>
      <w:r w:rsidRPr="005D0053">
        <w:rPr>
          <w:rFonts w:ascii="Times New Roman" w:hAnsi="Times New Roman"/>
          <w:b/>
          <w:bCs/>
          <w:snapToGrid w:val="0"/>
          <w:szCs w:val="28"/>
          <w:lang w:eastAsia="x-none"/>
        </w:rPr>
        <w:t>Registruotojas ir gamintojas</w:t>
      </w:r>
    </w:p>
    <w:p w:rsidR="00CA451C" w:rsidRPr="005D0053" w:rsidRDefault="00CA451C" w:rsidP="00CA451C">
      <w:pPr>
        <w:spacing w:after="0" w:line="240" w:lineRule="auto"/>
        <w:rPr>
          <w:rFonts w:ascii="Times New Roman" w:hAnsi="Times New Roman"/>
          <w:b/>
          <w:bCs/>
        </w:rPr>
      </w:pPr>
    </w:p>
    <w:p w:rsidR="00CA451C" w:rsidRPr="005D0053" w:rsidRDefault="00CA451C" w:rsidP="00CA451C">
      <w:pPr>
        <w:spacing w:after="0" w:line="240" w:lineRule="auto"/>
        <w:rPr>
          <w:rFonts w:ascii="Times New Roman" w:hAnsi="Times New Roman"/>
          <w:bCs/>
          <w:i/>
        </w:rPr>
      </w:pPr>
      <w:r w:rsidRPr="005D0053">
        <w:rPr>
          <w:rFonts w:ascii="Times New Roman" w:hAnsi="Times New Roman"/>
          <w:bCs/>
          <w:i/>
        </w:rPr>
        <w:t>Registruotojas</w:t>
      </w:r>
    </w:p>
    <w:p w:rsidR="00CA451C" w:rsidRPr="009718DA" w:rsidRDefault="00CA451C" w:rsidP="00CA451C">
      <w:pPr>
        <w:spacing w:after="0" w:line="240" w:lineRule="auto"/>
        <w:rPr>
          <w:rFonts w:ascii="Times New Roman" w:hAnsi="Times New Roman"/>
        </w:rPr>
      </w:pPr>
      <w:r w:rsidRPr="009718DA">
        <w:rPr>
          <w:rFonts w:ascii="Times New Roman" w:hAnsi="Times New Roman"/>
        </w:rPr>
        <w:t>BAUSCH + LOMB IRELAND LIMITED</w:t>
      </w:r>
    </w:p>
    <w:p w:rsidR="00CA451C" w:rsidRPr="009718DA" w:rsidRDefault="00CA451C" w:rsidP="00CA451C">
      <w:pPr>
        <w:spacing w:after="0" w:line="240" w:lineRule="auto"/>
        <w:rPr>
          <w:rFonts w:ascii="Times New Roman" w:hAnsi="Times New Roman"/>
        </w:rPr>
      </w:pPr>
      <w:r w:rsidRPr="009718DA">
        <w:rPr>
          <w:rFonts w:ascii="Times New Roman" w:hAnsi="Times New Roman"/>
        </w:rPr>
        <w:t xml:space="preserve">3013 Lake </w:t>
      </w:r>
      <w:proofErr w:type="spellStart"/>
      <w:r w:rsidRPr="009718DA">
        <w:rPr>
          <w:rFonts w:ascii="Times New Roman" w:hAnsi="Times New Roman"/>
        </w:rPr>
        <w:t>Drive</w:t>
      </w:r>
      <w:proofErr w:type="spellEnd"/>
    </w:p>
    <w:p w:rsidR="00CA451C" w:rsidRPr="009718DA" w:rsidRDefault="00CA451C" w:rsidP="00CA451C">
      <w:pPr>
        <w:spacing w:after="0" w:line="240" w:lineRule="auto"/>
        <w:rPr>
          <w:rFonts w:ascii="Times New Roman" w:hAnsi="Times New Roman"/>
        </w:rPr>
      </w:pPr>
      <w:proofErr w:type="spellStart"/>
      <w:r w:rsidRPr="009718DA">
        <w:rPr>
          <w:rFonts w:ascii="Times New Roman" w:hAnsi="Times New Roman"/>
        </w:rPr>
        <w:t>Citywest</w:t>
      </w:r>
      <w:proofErr w:type="spellEnd"/>
      <w:r w:rsidRPr="009718DA">
        <w:rPr>
          <w:rFonts w:ascii="Times New Roman" w:hAnsi="Times New Roman"/>
        </w:rPr>
        <w:t xml:space="preserve"> </w:t>
      </w:r>
      <w:proofErr w:type="spellStart"/>
      <w:r w:rsidRPr="009718DA">
        <w:rPr>
          <w:rFonts w:ascii="Times New Roman" w:hAnsi="Times New Roman"/>
        </w:rPr>
        <w:t>Business</w:t>
      </w:r>
      <w:proofErr w:type="spellEnd"/>
      <w:r w:rsidRPr="009718DA">
        <w:rPr>
          <w:rFonts w:ascii="Times New Roman" w:hAnsi="Times New Roman"/>
        </w:rPr>
        <w:t xml:space="preserve"> </w:t>
      </w:r>
      <w:proofErr w:type="spellStart"/>
      <w:r w:rsidRPr="009718DA">
        <w:rPr>
          <w:rFonts w:ascii="Times New Roman" w:hAnsi="Times New Roman"/>
        </w:rPr>
        <w:t>Campus</w:t>
      </w:r>
      <w:proofErr w:type="spellEnd"/>
    </w:p>
    <w:p w:rsidR="00CA451C" w:rsidRPr="009718DA" w:rsidRDefault="00CA451C" w:rsidP="00CA451C">
      <w:pPr>
        <w:spacing w:after="0" w:line="240" w:lineRule="auto"/>
        <w:rPr>
          <w:rFonts w:ascii="Times New Roman" w:hAnsi="Times New Roman"/>
        </w:rPr>
      </w:pPr>
      <w:r w:rsidRPr="009718DA">
        <w:rPr>
          <w:rFonts w:ascii="Times New Roman" w:hAnsi="Times New Roman"/>
        </w:rPr>
        <w:t>Dublin 24</w:t>
      </w:r>
    </w:p>
    <w:p w:rsidR="00CA451C" w:rsidRPr="009718DA" w:rsidRDefault="00CA451C" w:rsidP="00CA451C">
      <w:pPr>
        <w:spacing w:after="0" w:line="240" w:lineRule="auto"/>
        <w:rPr>
          <w:rFonts w:ascii="Times New Roman" w:hAnsi="Times New Roman"/>
        </w:rPr>
      </w:pPr>
      <w:r w:rsidRPr="009718DA">
        <w:rPr>
          <w:rFonts w:ascii="Times New Roman" w:hAnsi="Times New Roman"/>
        </w:rPr>
        <w:t>D24 PPT3</w:t>
      </w:r>
    </w:p>
    <w:p w:rsidR="00CA451C" w:rsidRPr="009718DA" w:rsidRDefault="00CA451C" w:rsidP="00CA451C">
      <w:pPr>
        <w:spacing w:after="0" w:line="240" w:lineRule="auto"/>
        <w:rPr>
          <w:rFonts w:ascii="Times New Roman" w:hAnsi="Times New Roman"/>
        </w:rPr>
      </w:pPr>
      <w:r w:rsidRPr="009718DA">
        <w:rPr>
          <w:rFonts w:ascii="Times New Roman" w:hAnsi="Times New Roman"/>
        </w:rPr>
        <w:t>Airija</w:t>
      </w:r>
    </w:p>
    <w:p w:rsidR="00CA451C" w:rsidRPr="005D0053" w:rsidRDefault="00CA451C" w:rsidP="00CA451C">
      <w:pPr>
        <w:spacing w:after="0" w:line="240" w:lineRule="auto"/>
        <w:rPr>
          <w:rFonts w:ascii="Times New Roman" w:hAnsi="Times New Roman"/>
        </w:rPr>
      </w:pPr>
    </w:p>
    <w:p w:rsidR="00CA451C" w:rsidRPr="005D0053" w:rsidRDefault="00CA451C" w:rsidP="00CA451C">
      <w:pPr>
        <w:spacing w:after="0" w:line="240" w:lineRule="auto"/>
        <w:outlineLvl w:val="0"/>
        <w:rPr>
          <w:rFonts w:ascii="Times New Roman" w:hAnsi="Times New Roman"/>
          <w:bCs/>
          <w:i/>
        </w:rPr>
      </w:pPr>
      <w:r w:rsidRPr="005D0053">
        <w:rPr>
          <w:rFonts w:ascii="Times New Roman" w:hAnsi="Times New Roman"/>
          <w:bCs/>
          <w:i/>
        </w:rPr>
        <w:t>Gamintojas</w:t>
      </w:r>
    </w:p>
    <w:p w:rsidR="00CA451C" w:rsidRPr="005D0053" w:rsidRDefault="00CA451C" w:rsidP="00CA451C">
      <w:pPr>
        <w:spacing w:after="0" w:line="240" w:lineRule="auto"/>
        <w:rPr>
          <w:rFonts w:ascii="Times New Roman" w:hAnsi="Times New Roman"/>
        </w:rPr>
      </w:pPr>
      <w:r w:rsidRPr="005D0053">
        <w:rPr>
          <w:rFonts w:ascii="Times New Roman" w:hAnsi="Times New Roman"/>
        </w:rPr>
        <w:t>S.C. ROMPHARM COMPANY S.R.L.</w:t>
      </w:r>
    </w:p>
    <w:p w:rsidR="00CA451C" w:rsidRPr="005D0053" w:rsidRDefault="00CA451C" w:rsidP="00CA451C">
      <w:pPr>
        <w:spacing w:after="0" w:line="240" w:lineRule="auto"/>
        <w:rPr>
          <w:rFonts w:ascii="Times New Roman" w:hAnsi="Times New Roman"/>
        </w:rPr>
      </w:pPr>
      <w:proofErr w:type="spellStart"/>
      <w:r w:rsidRPr="005D0053">
        <w:rPr>
          <w:rFonts w:ascii="Times New Roman" w:hAnsi="Times New Roman"/>
        </w:rPr>
        <w:lastRenderedPageBreak/>
        <w:t>Eroilor</w:t>
      </w:r>
      <w:proofErr w:type="spellEnd"/>
      <w:r w:rsidRPr="005D0053">
        <w:rPr>
          <w:rFonts w:ascii="Times New Roman" w:hAnsi="Times New Roman"/>
        </w:rPr>
        <w:t xml:space="preserve"> </w:t>
      </w:r>
      <w:proofErr w:type="spellStart"/>
      <w:r w:rsidRPr="005D0053">
        <w:rPr>
          <w:rFonts w:ascii="Times New Roman" w:hAnsi="Times New Roman"/>
        </w:rPr>
        <w:t>Street</w:t>
      </w:r>
      <w:proofErr w:type="spellEnd"/>
      <w:r w:rsidRPr="005D0053">
        <w:rPr>
          <w:rFonts w:ascii="Times New Roman" w:hAnsi="Times New Roman"/>
        </w:rPr>
        <w:t xml:space="preserve">, </w:t>
      </w:r>
      <w:proofErr w:type="spellStart"/>
      <w:r w:rsidRPr="005D0053">
        <w:rPr>
          <w:rFonts w:ascii="Times New Roman" w:hAnsi="Times New Roman"/>
        </w:rPr>
        <w:t>no</w:t>
      </w:r>
      <w:proofErr w:type="spellEnd"/>
      <w:r w:rsidRPr="005D0053">
        <w:rPr>
          <w:rFonts w:ascii="Times New Roman" w:hAnsi="Times New Roman"/>
        </w:rPr>
        <w:t>. 1A</w:t>
      </w:r>
    </w:p>
    <w:p w:rsidR="00CA451C" w:rsidRPr="005D0053" w:rsidRDefault="00CA451C" w:rsidP="00CA451C">
      <w:pPr>
        <w:spacing w:after="0" w:line="240" w:lineRule="auto"/>
        <w:rPr>
          <w:rFonts w:ascii="Times New Roman" w:hAnsi="Times New Roman"/>
        </w:rPr>
      </w:pPr>
      <w:proofErr w:type="spellStart"/>
      <w:r w:rsidRPr="005D0053">
        <w:rPr>
          <w:rFonts w:ascii="Times New Roman" w:hAnsi="Times New Roman"/>
        </w:rPr>
        <w:t>Otopeni</w:t>
      </w:r>
      <w:proofErr w:type="spellEnd"/>
      <w:r w:rsidRPr="005D0053">
        <w:rPr>
          <w:rFonts w:ascii="Times New Roman" w:hAnsi="Times New Roman"/>
        </w:rPr>
        <w:t xml:space="preserve"> 075100, </w:t>
      </w:r>
      <w:proofErr w:type="spellStart"/>
      <w:r w:rsidRPr="005D0053">
        <w:rPr>
          <w:rFonts w:ascii="Times New Roman" w:hAnsi="Times New Roman"/>
        </w:rPr>
        <w:t>Ilov</w:t>
      </w:r>
      <w:proofErr w:type="spellEnd"/>
      <w:r w:rsidRPr="005D0053">
        <w:rPr>
          <w:rFonts w:ascii="Times New Roman" w:hAnsi="Times New Roman"/>
        </w:rPr>
        <w:t>.</w:t>
      </w:r>
    </w:p>
    <w:p w:rsidR="00CA451C" w:rsidRPr="005D0053" w:rsidRDefault="00CA451C" w:rsidP="00CA451C">
      <w:pPr>
        <w:spacing w:after="0" w:line="240" w:lineRule="auto"/>
        <w:rPr>
          <w:rFonts w:ascii="Times New Roman" w:hAnsi="Times New Roman"/>
        </w:rPr>
      </w:pPr>
      <w:r w:rsidRPr="005D0053">
        <w:rPr>
          <w:rFonts w:ascii="Times New Roman" w:hAnsi="Times New Roman"/>
        </w:rPr>
        <w:t>Rumunija</w:t>
      </w:r>
    </w:p>
    <w:p w:rsidR="00CA451C" w:rsidRPr="005D0053" w:rsidRDefault="00CA451C" w:rsidP="00CA451C">
      <w:pPr>
        <w:spacing w:after="0" w:line="240" w:lineRule="auto"/>
        <w:rPr>
          <w:rFonts w:ascii="Times New Roman" w:hAnsi="Times New Roman"/>
          <w:i/>
        </w:rPr>
      </w:pPr>
    </w:p>
    <w:p w:rsidR="00CA451C" w:rsidRPr="005D0053" w:rsidRDefault="00CA451C" w:rsidP="00CA451C">
      <w:pPr>
        <w:autoSpaceDE w:val="0"/>
        <w:autoSpaceDN w:val="0"/>
        <w:adjustRightInd w:val="0"/>
        <w:spacing w:after="0" w:line="240" w:lineRule="auto"/>
        <w:rPr>
          <w:rFonts w:ascii="Times New Roman" w:hAnsi="Times New Roman"/>
        </w:rPr>
      </w:pPr>
      <w:r w:rsidRPr="005D0053">
        <w:rPr>
          <w:rFonts w:ascii="Times New Roman" w:hAnsi="Times New Roman"/>
          <w:b/>
          <w:snapToGrid w:val="0"/>
          <w:szCs w:val="20"/>
          <w:lang w:eastAsia="en-US"/>
        </w:rPr>
        <w:t>Šis vaistas EEE valstybėse narėse registruotas tokiais pavadinimais</w:t>
      </w:r>
      <w:r w:rsidRPr="005D0053">
        <w:rPr>
          <w:rFonts w:ascii="Times New Roman" w:hAnsi="Times New Roman"/>
          <w:snapToGrid w:val="0"/>
          <w:szCs w:val="20"/>
          <w:lang w:eastAsia="en-US"/>
        </w:rPr>
        <w:t>:</w:t>
      </w:r>
    </w:p>
    <w:p w:rsidR="00CA451C" w:rsidRPr="005D0053" w:rsidRDefault="00CA451C" w:rsidP="00CA451C">
      <w:pPr>
        <w:tabs>
          <w:tab w:val="left" w:pos="2410"/>
        </w:tabs>
        <w:autoSpaceDE w:val="0"/>
        <w:autoSpaceDN w:val="0"/>
        <w:adjustRightInd w:val="0"/>
        <w:spacing w:after="0" w:line="240" w:lineRule="auto"/>
        <w:rPr>
          <w:rFonts w:ascii="Times New Roman" w:hAnsi="Times New Roman"/>
        </w:rPr>
      </w:pPr>
      <w:r w:rsidRPr="005D0053">
        <w:rPr>
          <w:rFonts w:ascii="Times New Roman" w:hAnsi="Times New Roman"/>
        </w:rPr>
        <w:t>Nyderlandai</w:t>
      </w:r>
      <w:r w:rsidRPr="005D0053">
        <w:rPr>
          <w:rFonts w:ascii="Times New Roman" w:hAnsi="Times New Roman"/>
        </w:rPr>
        <w:tab/>
      </w:r>
      <w:r w:rsidRPr="005D0053">
        <w:rPr>
          <w:rFonts w:ascii="Times New Roman" w:eastAsiaTheme="minorHAnsi" w:hAnsi="Times New Roman"/>
        </w:rPr>
        <w:t xml:space="preserve">LATALUX 50 </w:t>
      </w:r>
      <w:proofErr w:type="spellStart"/>
      <w:r w:rsidRPr="005D0053">
        <w:rPr>
          <w:rFonts w:ascii="Times New Roman" w:eastAsiaTheme="minorHAnsi" w:hAnsi="Times New Roman"/>
        </w:rPr>
        <w:t>microgram</w:t>
      </w:r>
      <w:proofErr w:type="spellEnd"/>
      <w:r w:rsidRPr="005D0053">
        <w:rPr>
          <w:rFonts w:ascii="Times New Roman" w:eastAsiaTheme="minorHAnsi" w:hAnsi="Times New Roman"/>
        </w:rPr>
        <w:t xml:space="preserve">/ml </w:t>
      </w:r>
      <w:proofErr w:type="spellStart"/>
      <w:r w:rsidRPr="005D0053">
        <w:rPr>
          <w:rFonts w:ascii="Times New Roman" w:eastAsiaTheme="minorHAnsi" w:hAnsi="Times New Roman"/>
        </w:rPr>
        <w:t>oogdruppels</w:t>
      </w:r>
      <w:proofErr w:type="spellEnd"/>
      <w:r w:rsidRPr="005D0053">
        <w:rPr>
          <w:rFonts w:ascii="Times New Roman" w:eastAsiaTheme="minorHAnsi" w:hAnsi="Times New Roman"/>
        </w:rPr>
        <w:t xml:space="preserve">, </w:t>
      </w:r>
      <w:proofErr w:type="spellStart"/>
      <w:r w:rsidRPr="005D0053">
        <w:rPr>
          <w:rFonts w:ascii="Times New Roman" w:eastAsiaTheme="minorHAnsi" w:hAnsi="Times New Roman"/>
        </w:rPr>
        <w:t>oplossing</w:t>
      </w:r>
      <w:proofErr w:type="spellEnd"/>
    </w:p>
    <w:p w:rsidR="00CA451C" w:rsidRPr="005D0053" w:rsidRDefault="00CA451C" w:rsidP="00CA451C">
      <w:pPr>
        <w:tabs>
          <w:tab w:val="left" w:pos="2410"/>
        </w:tabs>
        <w:autoSpaceDE w:val="0"/>
        <w:autoSpaceDN w:val="0"/>
        <w:adjustRightInd w:val="0"/>
        <w:spacing w:after="0" w:line="240" w:lineRule="auto"/>
        <w:rPr>
          <w:rFonts w:ascii="Times New Roman" w:hAnsi="Times New Roman"/>
        </w:rPr>
      </w:pPr>
      <w:r w:rsidRPr="005D0053">
        <w:rPr>
          <w:rFonts w:ascii="Times New Roman" w:hAnsi="Times New Roman"/>
        </w:rPr>
        <w:t>Bulgarija:</w:t>
      </w:r>
      <w:r w:rsidRPr="005D0053">
        <w:rPr>
          <w:rFonts w:ascii="Times New Roman" w:hAnsi="Times New Roman"/>
        </w:rPr>
        <w:tab/>
        <w:t xml:space="preserve">LATALUX 50 </w:t>
      </w:r>
      <w:proofErr w:type="spellStart"/>
      <w:r w:rsidRPr="005D0053">
        <w:rPr>
          <w:rFonts w:ascii="Times New Roman" w:hAnsi="Times New Roman"/>
        </w:rPr>
        <w:t>микрограма</w:t>
      </w:r>
      <w:proofErr w:type="spellEnd"/>
      <w:r w:rsidRPr="005D0053">
        <w:rPr>
          <w:rFonts w:ascii="Times New Roman" w:hAnsi="Times New Roman"/>
        </w:rPr>
        <w:t xml:space="preserve">/ml, </w:t>
      </w:r>
      <w:proofErr w:type="spellStart"/>
      <w:r w:rsidRPr="005D0053">
        <w:rPr>
          <w:rFonts w:ascii="Times New Roman" w:hAnsi="Times New Roman"/>
        </w:rPr>
        <w:t>Капки</w:t>
      </w:r>
      <w:proofErr w:type="spellEnd"/>
      <w:r w:rsidRPr="005D0053">
        <w:rPr>
          <w:rFonts w:ascii="Times New Roman" w:hAnsi="Times New Roman"/>
        </w:rPr>
        <w:t xml:space="preserve"> </w:t>
      </w:r>
      <w:proofErr w:type="spellStart"/>
      <w:r w:rsidRPr="005D0053">
        <w:rPr>
          <w:rFonts w:ascii="Times New Roman" w:hAnsi="Times New Roman"/>
        </w:rPr>
        <w:t>за</w:t>
      </w:r>
      <w:proofErr w:type="spellEnd"/>
      <w:r w:rsidRPr="005D0053">
        <w:rPr>
          <w:rFonts w:ascii="Times New Roman" w:hAnsi="Times New Roman"/>
        </w:rPr>
        <w:t xml:space="preserve"> </w:t>
      </w:r>
      <w:proofErr w:type="spellStart"/>
      <w:r w:rsidRPr="005D0053">
        <w:rPr>
          <w:rFonts w:ascii="Times New Roman" w:hAnsi="Times New Roman"/>
        </w:rPr>
        <w:t>очи</w:t>
      </w:r>
      <w:proofErr w:type="spellEnd"/>
      <w:r w:rsidRPr="005D0053">
        <w:rPr>
          <w:rFonts w:ascii="Times New Roman" w:hAnsi="Times New Roman"/>
        </w:rPr>
        <w:t xml:space="preserve">, </w:t>
      </w:r>
      <w:proofErr w:type="spellStart"/>
      <w:r w:rsidRPr="005D0053">
        <w:rPr>
          <w:rFonts w:ascii="Times New Roman" w:hAnsi="Times New Roman"/>
        </w:rPr>
        <w:t>разтвор</w:t>
      </w:r>
      <w:proofErr w:type="spellEnd"/>
    </w:p>
    <w:p w:rsidR="00CA451C" w:rsidRPr="005D0053" w:rsidRDefault="00CA451C" w:rsidP="00CA451C">
      <w:pPr>
        <w:tabs>
          <w:tab w:val="left" w:pos="2410"/>
        </w:tabs>
        <w:autoSpaceDE w:val="0"/>
        <w:autoSpaceDN w:val="0"/>
        <w:adjustRightInd w:val="0"/>
        <w:spacing w:after="0" w:line="240" w:lineRule="auto"/>
        <w:rPr>
          <w:rFonts w:ascii="Times New Roman" w:hAnsi="Times New Roman"/>
        </w:rPr>
      </w:pPr>
      <w:r w:rsidRPr="005D0053">
        <w:rPr>
          <w:rFonts w:ascii="Times New Roman" w:hAnsi="Times New Roman"/>
        </w:rPr>
        <w:t>Čekija:</w:t>
      </w:r>
      <w:r w:rsidRPr="005D0053">
        <w:rPr>
          <w:rFonts w:ascii="Times New Roman" w:hAnsi="Times New Roman"/>
        </w:rPr>
        <w:tab/>
        <w:t xml:space="preserve">LATALUX 50 </w:t>
      </w:r>
      <w:proofErr w:type="spellStart"/>
      <w:r w:rsidRPr="005D0053">
        <w:rPr>
          <w:rFonts w:ascii="Times New Roman" w:hAnsi="Times New Roman"/>
        </w:rPr>
        <w:t>mikrogramů</w:t>
      </w:r>
      <w:proofErr w:type="spellEnd"/>
      <w:r w:rsidRPr="005D0053">
        <w:rPr>
          <w:rFonts w:ascii="Times New Roman" w:hAnsi="Times New Roman"/>
        </w:rPr>
        <w:t xml:space="preserve">/ml </w:t>
      </w:r>
      <w:proofErr w:type="spellStart"/>
      <w:r w:rsidRPr="005D0053">
        <w:rPr>
          <w:rFonts w:ascii="Times New Roman" w:hAnsi="Times New Roman"/>
        </w:rPr>
        <w:t>oční</w:t>
      </w:r>
      <w:proofErr w:type="spellEnd"/>
      <w:r w:rsidRPr="005D0053">
        <w:rPr>
          <w:rFonts w:ascii="Times New Roman" w:hAnsi="Times New Roman"/>
        </w:rPr>
        <w:t xml:space="preserve"> </w:t>
      </w:r>
      <w:proofErr w:type="spellStart"/>
      <w:r w:rsidRPr="005D0053">
        <w:rPr>
          <w:rFonts w:ascii="Times New Roman" w:hAnsi="Times New Roman"/>
        </w:rPr>
        <w:t>kapky</w:t>
      </w:r>
      <w:proofErr w:type="spellEnd"/>
      <w:r w:rsidRPr="005D0053">
        <w:rPr>
          <w:rFonts w:ascii="Times New Roman" w:hAnsi="Times New Roman"/>
        </w:rPr>
        <w:t xml:space="preserve">, </w:t>
      </w:r>
      <w:proofErr w:type="spellStart"/>
      <w:r w:rsidRPr="005D0053">
        <w:rPr>
          <w:rFonts w:ascii="Times New Roman" w:hAnsi="Times New Roman"/>
        </w:rPr>
        <w:t>roztok</w:t>
      </w:r>
      <w:proofErr w:type="spellEnd"/>
    </w:p>
    <w:p w:rsidR="00CA451C" w:rsidRPr="005D0053" w:rsidRDefault="00CA451C" w:rsidP="00CA451C">
      <w:pPr>
        <w:tabs>
          <w:tab w:val="left" w:pos="2410"/>
        </w:tabs>
        <w:autoSpaceDE w:val="0"/>
        <w:autoSpaceDN w:val="0"/>
        <w:adjustRightInd w:val="0"/>
        <w:spacing w:after="0" w:line="240" w:lineRule="auto"/>
        <w:rPr>
          <w:rFonts w:ascii="Times New Roman" w:hAnsi="Times New Roman"/>
        </w:rPr>
      </w:pPr>
      <w:r w:rsidRPr="005D0053">
        <w:rPr>
          <w:rFonts w:ascii="Times New Roman" w:hAnsi="Times New Roman"/>
        </w:rPr>
        <w:t>Lietuva:</w:t>
      </w:r>
      <w:r w:rsidRPr="005D0053">
        <w:rPr>
          <w:rFonts w:ascii="Times New Roman" w:hAnsi="Times New Roman"/>
        </w:rPr>
        <w:tab/>
        <w:t xml:space="preserve">LATALUX 50 </w:t>
      </w:r>
      <w:proofErr w:type="spellStart"/>
      <w:r w:rsidRPr="005D0053">
        <w:rPr>
          <w:rFonts w:ascii="Times New Roman" w:hAnsi="Times New Roman"/>
        </w:rPr>
        <w:t>mikrogramų</w:t>
      </w:r>
      <w:proofErr w:type="spellEnd"/>
      <w:r w:rsidRPr="005D0053">
        <w:rPr>
          <w:rFonts w:ascii="Times New Roman" w:hAnsi="Times New Roman"/>
        </w:rPr>
        <w:t>/ml akių lašai (tirpalas)</w:t>
      </w:r>
    </w:p>
    <w:p w:rsidR="00CA451C" w:rsidRPr="005D0053" w:rsidRDefault="00CA451C" w:rsidP="00CA451C">
      <w:pPr>
        <w:tabs>
          <w:tab w:val="left" w:pos="2410"/>
        </w:tabs>
        <w:autoSpaceDE w:val="0"/>
        <w:autoSpaceDN w:val="0"/>
        <w:adjustRightInd w:val="0"/>
        <w:spacing w:after="0" w:line="240" w:lineRule="auto"/>
        <w:rPr>
          <w:rFonts w:ascii="Times New Roman" w:hAnsi="Times New Roman"/>
        </w:rPr>
      </w:pPr>
      <w:r w:rsidRPr="005D0053">
        <w:rPr>
          <w:rFonts w:ascii="Times New Roman" w:hAnsi="Times New Roman"/>
        </w:rPr>
        <w:t>Latvija:</w:t>
      </w:r>
      <w:r w:rsidRPr="005D0053">
        <w:rPr>
          <w:rFonts w:ascii="Times New Roman" w:hAnsi="Times New Roman"/>
        </w:rPr>
        <w:tab/>
        <w:t xml:space="preserve">LATALUX 50 </w:t>
      </w:r>
      <w:proofErr w:type="spellStart"/>
      <w:r w:rsidRPr="005D0053">
        <w:rPr>
          <w:rFonts w:ascii="Times New Roman" w:hAnsi="Times New Roman"/>
        </w:rPr>
        <w:t>mikrogrami</w:t>
      </w:r>
      <w:proofErr w:type="spellEnd"/>
      <w:r w:rsidRPr="005D0053">
        <w:rPr>
          <w:rFonts w:ascii="Times New Roman" w:hAnsi="Times New Roman"/>
        </w:rPr>
        <w:t xml:space="preserve">/ml </w:t>
      </w:r>
      <w:proofErr w:type="spellStart"/>
      <w:r w:rsidRPr="005D0053">
        <w:rPr>
          <w:rFonts w:ascii="Times New Roman" w:hAnsi="Times New Roman"/>
        </w:rPr>
        <w:t>acu</w:t>
      </w:r>
      <w:proofErr w:type="spellEnd"/>
      <w:r w:rsidRPr="005D0053">
        <w:rPr>
          <w:rFonts w:ascii="Times New Roman" w:hAnsi="Times New Roman"/>
        </w:rPr>
        <w:t xml:space="preserve"> </w:t>
      </w:r>
      <w:proofErr w:type="spellStart"/>
      <w:r w:rsidRPr="005D0053">
        <w:rPr>
          <w:rFonts w:ascii="Times New Roman" w:hAnsi="Times New Roman"/>
        </w:rPr>
        <w:t>pilieni</w:t>
      </w:r>
      <w:proofErr w:type="spellEnd"/>
      <w:r w:rsidRPr="005D0053">
        <w:rPr>
          <w:rFonts w:ascii="Times New Roman" w:hAnsi="Times New Roman"/>
        </w:rPr>
        <w:t xml:space="preserve">, </w:t>
      </w:r>
      <w:proofErr w:type="spellStart"/>
      <w:r w:rsidRPr="005D0053">
        <w:rPr>
          <w:rFonts w:ascii="Times New Roman" w:hAnsi="Times New Roman"/>
        </w:rPr>
        <w:t>šķīdums</w:t>
      </w:r>
      <w:proofErr w:type="spellEnd"/>
    </w:p>
    <w:p w:rsidR="00CA451C" w:rsidRPr="005D0053" w:rsidRDefault="00CA451C" w:rsidP="00CA451C">
      <w:pPr>
        <w:tabs>
          <w:tab w:val="left" w:pos="2410"/>
        </w:tabs>
        <w:spacing w:after="0" w:line="240" w:lineRule="auto"/>
        <w:rPr>
          <w:rFonts w:ascii="Times New Roman" w:hAnsi="Times New Roman"/>
        </w:rPr>
      </w:pPr>
      <w:r w:rsidRPr="005D0053">
        <w:rPr>
          <w:rFonts w:ascii="Times New Roman" w:hAnsi="Times New Roman"/>
        </w:rPr>
        <w:t>Lenkija:</w:t>
      </w:r>
      <w:r w:rsidRPr="005D0053">
        <w:rPr>
          <w:rFonts w:ascii="Times New Roman" w:hAnsi="Times New Roman"/>
        </w:rPr>
        <w:tab/>
        <w:t>LATALUX</w:t>
      </w:r>
    </w:p>
    <w:p w:rsidR="00CA451C" w:rsidRPr="005D0053" w:rsidRDefault="00CA451C" w:rsidP="00CA451C">
      <w:pPr>
        <w:spacing w:after="0" w:line="240" w:lineRule="auto"/>
        <w:rPr>
          <w:rFonts w:ascii="Times New Roman" w:hAnsi="Times New Roman"/>
        </w:rPr>
      </w:pPr>
    </w:p>
    <w:p w:rsidR="00CA451C" w:rsidRPr="005D0053" w:rsidRDefault="00CA451C" w:rsidP="00CA451C">
      <w:pPr>
        <w:tabs>
          <w:tab w:val="left" w:pos="1620"/>
        </w:tabs>
        <w:spacing w:after="0" w:line="240" w:lineRule="auto"/>
        <w:outlineLvl w:val="0"/>
        <w:rPr>
          <w:rFonts w:ascii="Times New Roman" w:hAnsi="Times New Roman"/>
          <w:lang w:eastAsia="en-US"/>
        </w:rPr>
      </w:pPr>
      <w:r w:rsidRPr="005D0053">
        <w:rPr>
          <w:rFonts w:ascii="Times New Roman" w:hAnsi="Times New Roman"/>
          <w:bCs/>
          <w:lang w:eastAsia="en-US"/>
        </w:rPr>
        <w:t xml:space="preserve">Šis pakuotės </w:t>
      </w:r>
      <w:r w:rsidRPr="005D0053">
        <w:rPr>
          <w:rFonts w:ascii="Times New Roman" w:hAnsi="Times New Roman"/>
          <w:lang w:eastAsia="en-US"/>
        </w:rPr>
        <w:t>lapelis paskutinį kartą peržiūrėtas 2022-0</w:t>
      </w:r>
      <w:r>
        <w:rPr>
          <w:rFonts w:ascii="Times New Roman" w:hAnsi="Times New Roman"/>
          <w:lang w:eastAsia="en-US"/>
        </w:rPr>
        <w:t>9</w:t>
      </w:r>
      <w:r w:rsidRPr="005D0053">
        <w:rPr>
          <w:rFonts w:ascii="Times New Roman" w:hAnsi="Times New Roman"/>
          <w:lang w:eastAsia="en-US"/>
        </w:rPr>
        <w:t>-</w:t>
      </w:r>
      <w:r>
        <w:rPr>
          <w:rFonts w:ascii="Times New Roman" w:hAnsi="Times New Roman"/>
          <w:lang w:eastAsia="en-US"/>
        </w:rPr>
        <w:t>09</w:t>
      </w:r>
      <w:r w:rsidRPr="005D0053">
        <w:rPr>
          <w:rFonts w:ascii="Times New Roman" w:hAnsi="Times New Roman"/>
          <w:lang w:eastAsia="en-US"/>
        </w:rPr>
        <w:t>.</w:t>
      </w:r>
    </w:p>
    <w:p w:rsidR="00CA451C" w:rsidRPr="005D0053" w:rsidRDefault="00CA451C" w:rsidP="00CA451C">
      <w:pPr>
        <w:spacing w:after="0" w:line="240" w:lineRule="auto"/>
        <w:rPr>
          <w:rFonts w:ascii="Times New Roman" w:hAnsi="Times New Roman"/>
        </w:rPr>
      </w:pPr>
    </w:p>
    <w:p w:rsidR="00CA451C" w:rsidRPr="005D0053" w:rsidRDefault="00CA451C" w:rsidP="00CA451C">
      <w:pPr>
        <w:numPr>
          <w:ilvl w:val="12"/>
          <w:numId w:val="0"/>
        </w:numPr>
        <w:tabs>
          <w:tab w:val="left" w:pos="567"/>
        </w:tabs>
        <w:spacing w:after="0" w:line="240" w:lineRule="auto"/>
        <w:ind w:right="-2"/>
        <w:rPr>
          <w:rFonts w:ascii="Times New Roman" w:hAnsi="Times New Roman"/>
          <w:snapToGrid w:val="0"/>
          <w:szCs w:val="24"/>
          <w:lang w:eastAsia="en-US"/>
        </w:rPr>
      </w:pPr>
      <w:r w:rsidRPr="005D0053">
        <w:rPr>
          <w:rFonts w:ascii="Times New Roman" w:hAnsi="Times New Roman"/>
          <w:snapToGrid w:val="0"/>
          <w:szCs w:val="20"/>
          <w:lang w:eastAsia="en-US"/>
        </w:rPr>
        <w:t xml:space="preserve">Išsami informacija apie šį </w:t>
      </w:r>
      <w:r w:rsidRPr="005D0053">
        <w:rPr>
          <w:rFonts w:ascii="Times New Roman" w:hAnsi="Times New Roman"/>
          <w:snapToGrid w:val="0"/>
          <w:szCs w:val="24"/>
          <w:lang w:eastAsia="en-US"/>
        </w:rPr>
        <w:t>vaistą</w:t>
      </w:r>
      <w:r w:rsidRPr="005D0053">
        <w:rPr>
          <w:rFonts w:ascii="Times New Roman" w:hAnsi="Times New Roman"/>
          <w:snapToGrid w:val="0"/>
          <w:szCs w:val="20"/>
          <w:lang w:eastAsia="en-US"/>
        </w:rPr>
        <w:t xml:space="preserve"> pateikiama Valstybinės vaistų kontrolės tarnybos prie Lietuvos Respublikos sveikatos apsaugos ministerijos tinklalapyje</w:t>
      </w:r>
      <w:r w:rsidRPr="005D0053">
        <w:rPr>
          <w:rFonts w:ascii="Times New Roman" w:hAnsi="Times New Roman"/>
          <w:i/>
          <w:snapToGrid w:val="0"/>
          <w:szCs w:val="24"/>
          <w:lang w:eastAsia="en-US"/>
        </w:rPr>
        <w:t xml:space="preserve"> </w:t>
      </w:r>
      <w:hyperlink r:id="rId7" w:history="1">
        <w:r w:rsidRPr="005D0053">
          <w:rPr>
            <w:rFonts w:ascii="Times New Roman" w:eastAsia="SimSun" w:hAnsi="Times New Roman"/>
            <w:color w:val="0000FF"/>
            <w:u w:val="single"/>
          </w:rPr>
          <w:t>http://www.vvkt.lt/</w:t>
        </w:r>
      </w:hyperlink>
      <w:r w:rsidRPr="005D0053">
        <w:rPr>
          <w:rFonts w:ascii="Times New Roman" w:hAnsi="Times New Roman"/>
          <w:snapToGrid w:val="0"/>
          <w:szCs w:val="20"/>
          <w:lang w:eastAsia="en-US"/>
        </w:rPr>
        <w:t>.</w:t>
      </w:r>
    </w:p>
    <w:p w:rsidR="009041DB" w:rsidRDefault="009041DB">
      <w:bookmarkStart w:id="0" w:name="_GoBack"/>
      <w:bookmarkEnd w:id="0"/>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36BAF"/>
    <w:multiLevelType w:val="hybridMultilevel"/>
    <w:tmpl w:val="A0126E0C"/>
    <w:lvl w:ilvl="0" w:tplc="4D5E8AF4">
      <w:start w:val="1"/>
      <w:numFmt w:val="decimal"/>
      <w:lvlText w:val="%1."/>
      <w:lvlJc w:val="left"/>
      <w:pPr>
        <w:ind w:left="720" w:hanging="360"/>
      </w:pPr>
      <w:rPr>
        <w:lang w:val="lt-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8B019BD"/>
    <w:multiLevelType w:val="hybridMultilevel"/>
    <w:tmpl w:val="CA245B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234A41"/>
    <w:multiLevelType w:val="hybridMultilevel"/>
    <w:tmpl w:val="6CFA4154"/>
    <w:lvl w:ilvl="0" w:tplc="5BAE92F6">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51C"/>
    <w:rsid w:val="00234094"/>
    <w:rsid w:val="002A211A"/>
    <w:rsid w:val="009041DB"/>
    <w:rsid w:val="00975D35"/>
    <w:rsid w:val="00CA451C"/>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8B825-ED36-4A13-B61F-BD0E6298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51C"/>
    <w:pPr>
      <w:spacing w:after="200" w:line="276" w:lineRule="auto"/>
    </w:pPr>
    <w:rPr>
      <w:rFonts w:ascii="Calibri"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8673</Words>
  <Characters>4945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2022-09-12T05:20:00Z</dcterms:created>
  <dcterms:modified xsi:type="dcterms:W3CDTF">2022-09-12T05:21:00Z</dcterms:modified>
</cp:coreProperties>
</file>