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78678" w14:textId="77777777" w:rsidR="00E87EC0" w:rsidRPr="00E15B02" w:rsidRDefault="00E87EC0" w:rsidP="00E87EC0">
      <w:pPr>
        <w:spacing w:after="0" w:line="240" w:lineRule="auto"/>
        <w:rPr>
          <w:rFonts w:ascii="Times New Roman" w:hAnsi="Times New Roman" w:cs="Times New Roman"/>
        </w:rPr>
      </w:pPr>
      <w:bookmarkStart w:id="0" w:name="_GoBack"/>
      <w:bookmarkEnd w:id="0"/>
    </w:p>
    <w:p w14:paraId="51BE57AD" w14:textId="77777777" w:rsidR="00E87EC0" w:rsidRPr="00E15B02" w:rsidRDefault="00E87EC0" w:rsidP="00E87EC0">
      <w:pPr>
        <w:spacing w:after="0" w:line="240" w:lineRule="auto"/>
        <w:rPr>
          <w:rFonts w:ascii="Times New Roman" w:hAnsi="Times New Roman" w:cs="Times New Roman"/>
        </w:rPr>
      </w:pPr>
    </w:p>
    <w:p w14:paraId="0E365687" w14:textId="77777777" w:rsidR="00E87EC0" w:rsidRPr="00E15B02" w:rsidRDefault="00E87EC0" w:rsidP="00E87EC0">
      <w:pPr>
        <w:spacing w:after="0" w:line="240" w:lineRule="auto"/>
        <w:rPr>
          <w:rFonts w:ascii="Times New Roman" w:hAnsi="Times New Roman" w:cs="Times New Roman"/>
        </w:rPr>
      </w:pPr>
    </w:p>
    <w:p w14:paraId="55A221E1" w14:textId="77777777" w:rsidR="00E87EC0" w:rsidRPr="00E15B02" w:rsidRDefault="00E87EC0" w:rsidP="00E87EC0">
      <w:pPr>
        <w:spacing w:after="0" w:line="240" w:lineRule="auto"/>
        <w:rPr>
          <w:rFonts w:ascii="Times New Roman" w:hAnsi="Times New Roman" w:cs="Times New Roman"/>
        </w:rPr>
      </w:pPr>
    </w:p>
    <w:p w14:paraId="47FA8E5A" w14:textId="77777777" w:rsidR="00E87EC0" w:rsidRPr="00E15B02" w:rsidRDefault="00E87EC0" w:rsidP="00E87EC0">
      <w:pPr>
        <w:spacing w:after="0" w:line="240" w:lineRule="auto"/>
        <w:rPr>
          <w:rFonts w:ascii="Times New Roman" w:hAnsi="Times New Roman" w:cs="Times New Roman"/>
        </w:rPr>
      </w:pPr>
    </w:p>
    <w:p w14:paraId="7233F5D3" w14:textId="77777777" w:rsidR="00E87EC0" w:rsidRPr="00E15B02" w:rsidRDefault="00E87EC0" w:rsidP="00E87EC0">
      <w:pPr>
        <w:spacing w:after="0" w:line="240" w:lineRule="auto"/>
        <w:rPr>
          <w:rFonts w:ascii="Times New Roman" w:hAnsi="Times New Roman" w:cs="Times New Roman"/>
        </w:rPr>
      </w:pPr>
    </w:p>
    <w:p w14:paraId="4E6A8568" w14:textId="77777777" w:rsidR="00E87EC0" w:rsidRPr="00E15B02" w:rsidRDefault="00E87EC0" w:rsidP="00E87EC0">
      <w:pPr>
        <w:spacing w:after="0" w:line="240" w:lineRule="auto"/>
        <w:rPr>
          <w:rFonts w:ascii="Times New Roman" w:hAnsi="Times New Roman" w:cs="Times New Roman"/>
        </w:rPr>
      </w:pPr>
    </w:p>
    <w:p w14:paraId="678CB408" w14:textId="77777777" w:rsidR="00E87EC0" w:rsidRPr="00E15B02" w:rsidRDefault="00E87EC0" w:rsidP="00E87EC0">
      <w:pPr>
        <w:spacing w:after="0" w:line="240" w:lineRule="auto"/>
        <w:rPr>
          <w:rFonts w:ascii="Times New Roman" w:hAnsi="Times New Roman" w:cs="Times New Roman"/>
        </w:rPr>
      </w:pPr>
    </w:p>
    <w:p w14:paraId="1BE37B2A" w14:textId="77777777" w:rsidR="00E87EC0" w:rsidRPr="00E15B02" w:rsidRDefault="00E87EC0" w:rsidP="00E87EC0">
      <w:pPr>
        <w:spacing w:after="0" w:line="240" w:lineRule="auto"/>
        <w:rPr>
          <w:rFonts w:ascii="Times New Roman" w:hAnsi="Times New Roman" w:cs="Times New Roman"/>
        </w:rPr>
      </w:pPr>
    </w:p>
    <w:p w14:paraId="00F8AF16" w14:textId="77777777" w:rsidR="00E87EC0" w:rsidRPr="00E15B02" w:rsidRDefault="00E87EC0" w:rsidP="00E87EC0">
      <w:pPr>
        <w:spacing w:after="0" w:line="240" w:lineRule="auto"/>
        <w:rPr>
          <w:rFonts w:ascii="Times New Roman" w:hAnsi="Times New Roman" w:cs="Times New Roman"/>
        </w:rPr>
      </w:pPr>
    </w:p>
    <w:p w14:paraId="5F6194A4" w14:textId="77777777" w:rsidR="00E87EC0" w:rsidRPr="00E15B02" w:rsidRDefault="00E87EC0" w:rsidP="00E87EC0">
      <w:pPr>
        <w:spacing w:after="0" w:line="240" w:lineRule="auto"/>
        <w:rPr>
          <w:rFonts w:ascii="Times New Roman" w:hAnsi="Times New Roman" w:cs="Times New Roman"/>
        </w:rPr>
      </w:pPr>
    </w:p>
    <w:p w14:paraId="3D903384" w14:textId="77777777" w:rsidR="00E87EC0" w:rsidRPr="00E15B02" w:rsidRDefault="00E87EC0" w:rsidP="00E87EC0">
      <w:pPr>
        <w:spacing w:after="0" w:line="240" w:lineRule="auto"/>
        <w:rPr>
          <w:rFonts w:ascii="Times New Roman" w:hAnsi="Times New Roman" w:cs="Times New Roman"/>
        </w:rPr>
      </w:pPr>
    </w:p>
    <w:p w14:paraId="60152F62" w14:textId="77777777" w:rsidR="00E87EC0" w:rsidRPr="00E15B02" w:rsidRDefault="00E87EC0" w:rsidP="00E87EC0">
      <w:pPr>
        <w:spacing w:after="0" w:line="240" w:lineRule="auto"/>
        <w:rPr>
          <w:rFonts w:ascii="Times New Roman" w:hAnsi="Times New Roman" w:cs="Times New Roman"/>
        </w:rPr>
      </w:pPr>
    </w:p>
    <w:p w14:paraId="27C7BA0A" w14:textId="77777777" w:rsidR="00E87EC0" w:rsidRPr="00E15B02" w:rsidRDefault="00E87EC0" w:rsidP="00E87EC0">
      <w:pPr>
        <w:spacing w:after="0" w:line="240" w:lineRule="auto"/>
        <w:rPr>
          <w:rFonts w:ascii="Times New Roman" w:hAnsi="Times New Roman" w:cs="Times New Roman"/>
        </w:rPr>
      </w:pPr>
    </w:p>
    <w:p w14:paraId="3438D9A4" w14:textId="77777777" w:rsidR="00E87EC0" w:rsidRPr="00E15B02" w:rsidRDefault="00E87EC0" w:rsidP="00E87EC0">
      <w:pPr>
        <w:spacing w:after="0" w:line="240" w:lineRule="auto"/>
        <w:rPr>
          <w:rFonts w:ascii="Times New Roman" w:hAnsi="Times New Roman" w:cs="Times New Roman"/>
        </w:rPr>
      </w:pPr>
    </w:p>
    <w:p w14:paraId="0402316A" w14:textId="77777777" w:rsidR="00E87EC0" w:rsidRPr="00E15B02" w:rsidRDefault="00E87EC0" w:rsidP="00E87EC0">
      <w:pPr>
        <w:spacing w:after="0" w:line="240" w:lineRule="auto"/>
        <w:rPr>
          <w:rFonts w:ascii="Times New Roman" w:hAnsi="Times New Roman" w:cs="Times New Roman"/>
        </w:rPr>
      </w:pPr>
    </w:p>
    <w:p w14:paraId="632E51E6" w14:textId="77777777" w:rsidR="00E87EC0" w:rsidRPr="00E15B02" w:rsidRDefault="00E87EC0" w:rsidP="00E87EC0">
      <w:pPr>
        <w:spacing w:after="0" w:line="240" w:lineRule="auto"/>
        <w:rPr>
          <w:rFonts w:ascii="Times New Roman" w:hAnsi="Times New Roman" w:cs="Times New Roman"/>
        </w:rPr>
      </w:pPr>
    </w:p>
    <w:p w14:paraId="0308CCB6" w14:textId="77777777" w:rsidR="00E87EC0" w:rsidRPr="00E15B02" w:rsidRDefault="00E87EC0" w:rsidP="00E87EC0">
      <w:pPr>
        <w:spacing w:after="0" w:line="240" w:lineRule="auto"/>
        <w:rPr>
          <w:rFonts w:ascii="Times New Roman" w:hAnsi="Times New Roman" w:cs="Times New Roman"/>
        </w:rPr>
      </w:pPr>
    </w:p>
    <w:p w14:paraId="03A201AA" w14:textId="77777777" w:rsidR="00E87EC0" w:rsidRPr="00E15B02" w:rsidRDefault="00E87EC0" w:rsidP="00E87EC0">
      <w:pPr>
        <w:spacing w:after="0" w:line="240" w:lineRule="auto"/>
        <w:rPr>
          <w:rFonts w:ascii="Times New Roman" w:hAnsi="Times New Roman" w:cs="Times New Roman"/>
        </w:rPr>
      </w:pPr>
    </w:p>
    <w:p w14:paraId="79269C4A" w14:textId="77777777" w:rsidR="00E87EC0" w:rsidRPr="00E15B02" w:rsidRDefault="00E87EC0" w:rsidP="00E87EC0">
      <w:pPr>
        <w:spacing w:after="0" w:line="240" w:lineRule="auto"/>
        <w:rPr>
          <w:rFonts w:ascii="Times New Roman" w:hAnsi="Times New Roman" w:cs="Times New Roman"/>
        </w:rPr>
      </w:pPr>
    </w:p>
    <w:p w14:paraId="5946C94B" w14:textId="77777777" w:rsidR="00E87EC0" w:rsidRPr="00E15B02" w:rsidRDefault="00E87EC0" w:rsidP="00E87EC0">
      <w:pPr>
        <w:spacing w:after="0" w:line="240" w:lineRule="auto"/>
        <w:rPr>
          <w:rFonts w:ascii="Times New Roman" w:hAnsi="Times New Roman" w:cs="Times New Roman"/>
        </w:rPr>
      </w:pPr>
    </w:p>
    <w:p w14:paraId="0BA52E12" w14:textId="77777777" w:rsidR="00E87EC0" w:rsidRPr="00E15B02" w:rsidRDefault="00E87EC0" w:rsidP="00E87EC0">
      <w:pPr>
        <w:spacing w:after="0" w:line="240" w:lineRule="auto"/>
        <w:rPr>
          <w:rFonts w:ascii="Times New Roman" w:hAnsi="Times New Roman" w:cs="Times New Roman"/>
        </w:rPr>
      </w:pPr>
    </w:p>
    <w:p w14:paraId="5AE52AA0" w14:textId="77777777" w:rsidR="00E87EC0" w:rsidRPr="00E15B02" w:rsidRDefault="00E87EC0" w:rsidP="00E87EC0">
      <w:pPr>
        <w:spacing w:after="0" w:line="240" w:lineRule="auto"/>
        <w:rPr>
          <w:rFonts w:ascii="Times New Roman" w:hAnsi="Times New Roman" w:cs="Times New Roman"/>
        </w:rPr>
      </w:pPr>
    </w:p>
    <w:p w14:paraId="24A11DE9" w14:textId="77777777" w:rsidR="00E87EC0" w:rsidRPr="00E15B02" w:rsidRDefault="00E87EC0" w:rsidP="00E87EC0">
      <w:pPr>
        <w:tabs>
          <w:tab w:val="left" w:pos="567"/>
        </w:tabs>
        <w:spacing w:after="0" w:line="240" w:lineRule="auto"/>
        <w:ind w:left="567" w:hanging="567"/>
        <w:jc w:val="center"/>
        <w:outlineLvl w:val="0"/>
        <w:rPr>
          <w:rFonts w:ascii="Times New Roman" w:hAnsi="Times New Roman" w:cs="Times New Roman"/>
          <w:b/>
          <w:caps/>
        </w:rPr>
      </w:pPr>
      <w:bookmarkStart w:id="1" w:name="_Toc129243096"/>
      <w:bookmarkStart w:id="2" w:name="_Toc129243221"/>
      <w:r w:rsidRPr="00E15B02">
        <w:rPr>
          <w:rFonts w:ascii="Times New Roman" w:hAnsi="Times New Roman" w:cs="Times New Roman"/>
          <w:b/>
          <w:caps/>
        </w:rPr>
        <w:t>I PRIEDAS</w:t>
      </w:r>
      <w:bookmarkEnd w:id="1"/>
      <w:bookmarkEnd w:id="2"/>
    </w:p>
    <w:p w14:paraId="540528B1" w14:textId="77777777" w:rsidR="00E87EC0" w:rsidRPr="00E15B02" w:rsidRDefault="00E87EC0" w:rsidP="00E87EC0">
      <w:pPr>
        <w:spacing w:after="0" w:line="240" w:lineRule="auto"/>
        <w:rPr>
          <w:rFonts w:ascii="Times New Roman" w:hAnsi="Times New Roman" w:cs="Times New Roman"/>
        </w:rPr>
      </w:pPr>
    </w:p>
    <w:p w14:paraId="64F6FF37" w14:textId="77777777" w:rsidR="00E87EC0" w:rsidRPr="00E15B02" w:rsidRDefault="00E87EC0" w:rsidP="00E87EC0">
      <w:pPr>
        <w:tabs>
          <w:tab w:val="left" w:pos="567"/>
        </w:tabs>
        <w:spacing w:after="0" w:line="240" w:lineRule="auto"/>
        <w:ind w:left="567" w:hanging="567"/>
        <w:jc w:val="center"/>
        <w:outlineLvl w:val="0"/>
        <w:rPr>
          <w:rFonts w:ascii="Times New Roman" w:hAnsi="Times New Roman" w:cs="Times New Roman"/>
          <w:b/>
          <w:caps/>
        </w:rPr>
      </w:pPr>
      <w:bookmarkStart w:id="3" w:name="_Toc129243097"/>
      <w:bookmarkStart w:id="4" w:name="_Toc129243222"/>
      <w:r w:rsidRPr="00E15B02">
        <w:rPr>
          <w:rFonts w:ascii="Times New Roman" w:hAnsi="Times New Roman" w:cs="Times New Roman"/>
          <w:b/>
          <w:caps/>
        </w:rPr>
        <w:t>PREPARATO CHARAKTERISTIKŲ SANTRAUKA</w:t>
      </w:r>
      <w:bookmarkEnd w:id="3"/>
      <w:bookmarkEnd w:id="4"/>
    </w:p>
    <w:p w14:paraId="72A9D6EA" w14:textId="77777777" w:rsidR="00E87EC0" w:rsidRPr="00E15B02" w:rsidRDefault="00E87EC0" w:rsidP="00E87EC0">
      <w:pPr>
        <w:tabs>
          <w:tab w:val="left" w:pos="571"/>
        </w:tabs>
        <w:autoSpaceDE w:val="0"/>
        <w:autoSpaceDN w:val="0"/>
        <w:adjustRightInd w:val="0"/>
        <w:spacing w:after="0" w:line="240" w:lineRule="auto"/>
        <w:ind w:right="44"/>
        <w:rPr>
          <w:rFonts w:ascii="Times New Roman" w:hAnsi="Times New Roman" w:cs="Times New Roman"/>
          <w:b/>
        </w:rPr>
      </w:pPr>
      <w:r w:rsidRPr="006B146A">
        <w:rPr>
          <w:rFonts w:ascii="Times New Roman" w:hAnsi="Times New Roman"/>
        </w:rPr>
        <w:br w:type="page"/>
      </w:r>
    </w:p>
    <w:p w14:paraId="78A6CB76" w14:textId="77777777" w:rsidR="00E87EC0" w:rsidRPr="00E15B02" w:rsidRDefault="00E87EC0" w:rsidP="00E87EC0">
      <w:pPr>
        <w:tabs>
          <w:tab w:val="left" w:pos="571"/>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lastRenderedPageBreak/>
        <w:t>1.</w:t>
      </w:r>
      <w:r w:rsidRPr="00E15B02">
        <w:rPr>
          <w:rFonts w:ascii="Times New Roman" w:hAnsi="Times New Roman" w:cs="Times New Roman"/>
        </w:rPr>
        <w:tab/>
      </w:r>
      <w:r w:rsidRPr="00E15B02">
        <w:rPr>
          <w:rFonts w:ascii="Times New Roman" w:hAnsi="Times New Roman" w:cs="Times New Roman"/>
          <w:b/>
        </w:rPr>
        <w:t>VAISTINIO PREPARATO PAVADINIMAS</w:t>
      </w:r>
    </w:p>
    <w:p w14:paraId="31D862D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55544DA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150</w:t>
      </w:r>
      <w:r w:rsidRPr="00E15B02">
        <w:rPr>
          <w:rFonts w:ascii="Times New Roman" w:eastAsia="SimSun" w:hAnsi="Times New Roman" w:cs="Times New Roman"/>
        </w:rPr>
        <w:t> </w:t>
      </w:r>
      <w:r w:rsidRPr="00E15B02">
        <w:rPr>
          <w:rFonts w:ascii="Times New Roman" w:hAnsi="Times New Roman" w:cs="Times New Roman"/>
        </w:rPr>
        <w:t>mg plėvele dengtos tabletės</w:t>
      </w:r>
    </w:p>
    <w:p w14:paraId="1E351748" w14:textId="77777777" w:rsidR="00E87EC0" w:rsidRPr="00BC254B" w:rsidRDefault="00E87EC0" w:rsidP="00E87EC0">
      <w:pPr>
        <w:autoSpaceDE w:val="0"/>
        <w:autoSpaceDN w:val="0"/>
        <w:adjustRightInd w:val="0"/>
        <w:spacing w:after="0" w:line="240" w:lineRule="auto"/>
        <w:ind w:right="44"/>
        <w:rPr>
          <w:rFonts w:ascii="Times New Roman" w:hAnsi="Times New Roman" w:cs="Times New Roman"/>
        </w:rPr>
      </w:pPr>
    </w:p>
    <w:p w14:paraId="75CADD6D" w14:textId="77777777" w:rsidR="00E87EC0" w:rsidRPr="00C47DCA" w:rsidRDefault="00E87EC0" w:rsidP="00E87EC0">
      <w:pPr>
        <w:autoSpaceDE w:val="0"/>
        <w:autoSpaceDN w:val="0"/>
        <w:adjustRightInd w:val="0"/>
        <w:spacing w:after="0" w:line="240" w:lineRule="auto"/>
        <w:ind w:right="44"/>
        <w:rPr>
          <w:rFonts w:ascii="Times New Roman" w:hAnsi="Times New Roman" w:cs="Times New Roman"/>
        </w:rPr>
      </w:pPr>
    </w:p>
    <w:p w14:paraId="029D8840" w14:textId="77777777" w:rsidR="00E87EC0" w:rsidRPr="00E15B02" w:rsidRDefault="00E87EC0" w:rsidP="00E87EC0">
      <w:pPr>
        <w:tabs>
          <w:tab w:val="left" w:pos="571"/>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2.</w:t>
      </w:r>
      <w:r w:rsidRPr="00E15B02">
        <w:rPr>
          <w:rFonts w:ascii="Times New Roman" w:hAnsi="Times New Roman" w:cs="Times New Roman"/>
        </w:rPr>
        <w:tab/>
      </w:r>
      <w:r w:rsidRPr="00E15B02">
        <w:rPr>
          <w:rFonts w:ascii="Times New Roman" w:hAnsi="Times New Roman" w:cs="Times New Roman"/>
          <w:b/>
        </w:rPr>
        <w:t>KOKYBINĖ IR KIEKYBINĖ SUDĖTIS</w:t>
      </w:r>
    </w:p>
    <w:p w14:paraId="7080B73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1501D37D"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Kiekvienoje plėvele dengtoje tabletėje yra 150</w:t>
      </w:r>
      <w:r w:rsidRPr="00E15B02">
        <w:rPr>
          <w:rFonts w:ascii="Times New Roman" w:eastAsia="SimSun" w:hAnsi="Times New Roman" w:cs="Times New Roman"/>
        </w:rPr>
        <w:t> </w:t>
      </w:r>
      <w:r w:rsidRPr="00E15B02">
        <w:rPr>
          <w:rFonts w:ascii="Times New Roman" w:hAnsi="Times New Roman" w:cs="Times New Roman"/>
        </w:rPr>
        <w:t>mg ibandrono rūgšties (natrio ibandronato hidrato pavidalu).</w:t>
      </w:r>
    </w:p>
    <w:p w14:paraId="021B1B6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64F82D91" w14:textId="7385D440"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u w:val="single"/>
        </w:rPr>
        <w:t xml:space="preserve">Pagalbinė </w:t>
      </w:r>
      <w:r w:rsidR="00E15B02" w:rsidRPr="00E15B02">
        <w:rPr>
          <w:rFonts w:ascii="Times New Roman" w:hAnsi="Times New Roman" w:cs="Times New Roman"/>
          <w:u w:val="single"/>
        </w:rPr>
        <w:t xml:space="preserve">(-ės) </w:t>
      </w:r>
      <w:r w:rsidRPr="00E15B02">
        <w:rPr>
          <w:rFonts w:ascii="Times New Roman" w:hAnsi="Times New Roman" w:cs="Times New Roman"/>
          <w:u w:val="single"/>
        </w:rPr>
        <w:t>medžiaga</w:t>
      </w:r>
      <w:r w:rsidR="00E15B02" w:rsidRPr="00E15B02">
        <w:rPr>
          <w:rFonts w:ascii="Times New Roman" w:hAnsi="Times New Roman" w:cs="Times New Roman"/>
          <w:u w:val="single"/>
        </w:rPr>
        <w:t xml:space="preserve"> (-os)</w:t>
      </w:r>
      <w:r w:rsidRPr="00E15B02">
        <w:rPr>
          <w:rFonts w:ascii="Times New Roman" w:eastAsia="SimSun" w:hAnsi="Times New Roman" w:cs="Times New Roman"/>
          <w:u w:val="single"/>
        </w:rPr>
        <w:t>, kurios</w:t>
      </w:r>
      <w:r w:rsidR="00E15B02" w:rsidRPr="00E15B02">
        <w:rPr>
          <w:rFonts w:ascii="Times New Roman" w:eastAsia="SimSun" w:hAnsi="Times New Roman" w:cs="Times New Roman"/>
          <w:u w:val="single"/>
        </w:rPr>
        <w:t xml:space="preserve"> (ių)</w:t>
      </w:r>
      <w:r w:rsidRPr="00E15B02">
        <w:rPr>
          <w:rFonts w:ascii="Times New Roman" w:eastAsia="SimSun" w:hAnsi="Times New Roman" w:cs="Times New Roman"/>
          <w:u w:val="single"/>
        </w:rPr>
        <w:t xml:space="preserve"> poveikis žinomas</w:t>
      </w:r>
      <w:r w:rsidRPr="00E15B02">
        <w:rPr>
          <w:rFonts w:ascii="Times New Roman" w:hAnsi="Times New Roman" w:cs="Times New Roman"/>
        </w:rPr>
        <w:t>:</w:t>
      </w:r>
    </w:p>
    <w:p w14:paraId="1FF8EF0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Kiekvienoje plėvele dengtoje tabletėje yra 88,60</w:t>
      </w:r>
      <w:r w:rsidRPr="00E15B02">
        <w:rPr>
          <w:rFonts w:ascii="Times New Roman" w:eastAsia="SimSun" w:hAnsi="Times New Roman" w:cs="Times New Roman"/>
        </w:rPr>
        <w:t> </w:t>
      </w:r>
      <w:r w:rsidRPr="00E15B02">
        <w:rPr>
          <w:rFonts w:ascii="Times New Roman" w:hAnsi="Times New Roman" w:cs="Times New Roman"/>
        </w:rPr>
        <w:t xml:space="preserve">mg laktozės monohidrato. </w:t>
      </w:r>
    </w:p>
    <w:p w14:paraId="2BF6470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Visos pagalbinės medžiagos išvardytos 6.1 skyriuje.</w:t>
      </w:r>
    </w:p>
    <w:p w14:paraId="22103BA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63CC3FA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2DB35518" w14:textId="77777777" w:rsidR="00E87EC0" w:rsidRPr="00E15B02" w:rsidRDefault="00E87EC0" w:rsidP="00E87EC0">
      <w:pPr>
        <w:tabs>
          <w:tab w:val="left" w:pos="571"/>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3.</w:t>
      </w:r>
      <w:r w:rsidRPr="00E15B02">
        <w:rPr>
          <w:rFonts w:ascii="Times New Roman" w:hAnsi="Times New Roman" w:cs="Times New Roman"/>
        </w:rPr>
        <w:tab/>
      </w:r>
      <w:r w:rsidRPr="00E15B02">
        <w:rPr>
          <w:rFonts w:ascii="Times New Roman" w:hAnsi="Times New Roman" w:cs="Times New Roman"/>
          <w:b/>
        </w:rPr>
        <w:t>FARMACINĖ FORMA</w:t>
      </w:r>
    </w:p>
    <w:p w14:paraId="53D4489E"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11F2B98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Plėvele dengta tabletė.</w:t>
      </w:r>
    </w:p>
    <w:p w14:paraId="27C3571E" w14:textId="77777777" w:rsidR="00E87EC0" w:rsidRPr="00E15B02" w:rsidRDefault="00E87EC0" w:rsidP="00E87EC0">
      <w:pPr>
        <w:autoSpaceDE w:val="0"/>
        <w:autoSpaceDN w:val="0"/>
        <w:adjustRightInd w:val="0"/>
        <w:spacing w:after="0" w:line="250" w:lineRule="exact"/>
        <w:ind w:right="44"/>
        <w:rPr>
          <w:rFonts w:ascii="Times New Roman" w:hAnsi="Times New Roman" w:cs="Times New Roman"/>
        </w:rPr>
      </w:pPr>
      <w:r w:rsidRPr="00E15B02">
        <w:rPr>
          <w:rFonts w:ascii="Times New Roman" w:hAnsi="Times New Roman" w:cs="Times New Roman"/>
        </w:rPr>
        <w:t>Baltos, pailgos, plėvele dengtos tabletės, vienoje pusėje pažymėtos ženklu „LC“.</w:t>
      </w:r>
    </w:p>
    <w:p w14:paraId="0BF1D7C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57F03B9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362A2C0D" w14:textId="77777777" w:rsidR="00E87EC0" w:rsidRPr="00E15B02" w:rsidRDefault="00E87EC0" w:rsidP="00E87EC0">
      <w:pPr>
        <w:tabs>
          <w:tab w:val="left" w:pos="540"/>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4.</w:t>
      </w:r>
      <w:r w:rsidRPr="00E15B02">
        <w:rPr>
          <w:rFonts w:ascii="Times New Roman" w:hAnsi="Times New Roman" w:cs="Times New Roman"/>
          <w:b/>
        </w:rPr>
        <w:tab/>
        <w:t>KLINIKINĖ INFORMACIJA</w:t>
      </w:r>
    </w:p>
    <w:p w14:paraId="0AE8CAA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1FB38A5E" w14:textId="77777777" w:rsidR="00E87EC0" w:rsidRPr="00E15B02" w:rsidRDefault="00E87EC0" w:rsidP="00E87EC0">
      <w:pPr>
        <w:tabs>
          <w:tab w:val="left" w:pos="571"/>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4.1</w:t>
      </w:r>
      <w:r w:rsidRPr="00E15B02">
        <w:rPr>
          <w:rFonts w:ascii="Times New Roman" w:hAnsi="Times New Roman" w:cs="Times New Roman"/>
        </w:rPr>
        <w:tab/>
      </w:r>
      <w:r w:rsidRPr="00E15B02">
        <w:rPr>
          <w:rFonts w:ascii="Times New Roman" w:hAnsi="Times New Roman" w:cs="Times New Roman"/>
          <w:b/>
        </w:rPr>
        <w:t>Terapinės indikacijos</w:t>
      </w:r>
    </w:p>
    <w:p w14:paraId="45CFEAE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54726C17" w14:textId="77777777" w:rsidR="00E87EC0" w:rsidRPr="00BC254B"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 xml:space="preserve">Moterų po menopauzės, kurioms padidėjusi kaulų lūžių rizika (žr. 5.1 skyrių), </w:t>
      </w:r>
      <w:r w:rsidRPr="006B146A">
        <w:rPr>
          <w:rFonts w:ascii="Times New Roman" w:hAnsi="Times New Roman"/>
        </w:rPr>
        <w:t>osteoporozės gydymas</w:t>
      </w:r>
      <w:r w:rsidRPr="00E15B02">
        <w:rPr>
          <w:rFonts w:ascii="Times New Roman" w:hAnsi="Times New Roman" w:cs="Times New Roman"/>
        </w:rPr>
        <w:t>. Įrodytas veiksmingumas mažinant stuburo slankstelių lūžių riziką; veiksmingumas mažinant šlaunikaulio kaklelio lūžių riziką nenustatytas.</w:t>
      </w:r>
    </w:p>
    <w:p w14:paraId="44A98A98" w14:textId="77777777" w:rsidR="00E87EC0" w:rsidRPr="00C47DCA" w:rsidRDefault="00E87EC0" w:rsidP="00E87EC0">
      <w:pPr>
        <w:autoSpaceDE w:val="0"/>
        <w:autoSpaceDN w:val="0"/>
        <w:adjustRightInd w:val="0"/>
        <w:spacing w:after="0" w:line="240" w:lineRule="auto"/>
        <w:ind w:right="44"/>
        <w:rPr>
          <w:rFonts w:ascii="Times New Roman" w:hAnsi="Times New Roman" w:cs="Times New Roman"/>
        </w:rPr>
      </w:pPr>
    </w:p>
    <w:p w14:paraId="3736B3B3" w14:textId="77777777" w:rsidR="00E87EC0" w:rsidRPr="00E15B02" w:rsidRDefault="00E87EC0" w:rsidP="00E87EC0">
      <w:pPr>
        <w:tabs>
          <w:tab w:val="left" w:pos="571"/>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4.2</w:t>
      </w:r>
      <w:r w:rsidRPr="00E15B02">
        <w:rPr>
          <w:rFonts w:ascii="Times New Roman" w:hAnsi="Times New Roman" w:cs="Times New Roman"/>
        </w:rPr>
        <w:tab/>
      </w:r>
      <w:r w:rsidRPr="00E15B02">
        <w:rPr>
          <w:rFonts w:ascii="Times New Roman" w:hAnsi="Times New Roman" w:cs="Times New Roman"/>
          <w:b/>
        </w:rPr>
        <w:t>Dozavimas ir vartojimo metodas</w:t>
      </w:r>
    </w:p>
    <w:p w14:paraId="4898A2A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22A3FB1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u w:val="single"/>
        </w:rPr>
      </w:pPr>
      <w:r w:rsidRPr="00E15B02">
        <w:rPr>
          <w:rFonts w:ascii="Times New Roman" w:hAnsi="Times New Roman" w:cs="Times New Roman"/>
          <w:u w:val="single"/>
        </w:rPr>
        <w:t>Dozavimas</w:t>
      </w:r>
    </w:p>
    <w:p w14:paraId="07E3895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Rekomenduojama dozė yra viena 150</w:t>
      </w:r>
      <w:r w:rsidRPr="00E15B02">
        <w:rPr>
          <w:rFonts w:ascii="Times New Roman" w:eastAsia="SimSun" w:hAnsi="Times New Roman" w:cs="Times New Roman"/>
        </w:rPr>
        <w:t> </w:t>
      </w:r>
      <w:r w:rsidRPr="00E15B02">
        <w:rPr>
          <w:rFonts w:ascii="Times New Roman" w:hAnsi="Times New Roman" w:cs="Times New Roman"/>
        </w:rPr>
        <w:t>mg plėvele dengta tabletė per mėnesį. Tabletę reikia išgerti tą pačią kiekvieno mėnesio dieną.</w:t>
      </w:r>
    </w:p>
    <w:p w14:paraId="3F18204D" w14:textId="77777777" w:rsidR="00E87EC0" w:rsidRPr="00BC254B" w:rsidRDefault="00E87EC0" w:rsidP="00E87EC0">
      <w:pPr>
        <w:autoSpaceDE w:val="0"/>
        <w:autoSpaceDN w:val="0"/>
        <w:adjustRightInd w:val="0"/>
        <w:spacing w:after="0" w:line="240" w:lineRule="auto"/>
        <w:ind w:right="44"/>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tabletes vartoti ryte nevalgius (bent 6 valandas), o išgėrus tabletę, nevalgyti ir negerti (išskyrus vandenį), taip pat nevartoti kitų medicininių produktų ir papildų (įskaitant kalcio) bent 1 valandą (žr. 4.5 skyrių):</w:t>
      </w:r>
    </w:p>
    <w:p w14:paraId="1B9BFA13" w14:textId="77777777" w:rsidR="00E87EC0" w:rsidRPr="00C47DCA" w:rsidRDefault="00E87EC0" w:rsidP="00E87EC0">
      <w:pPr>
        <w:autoSpaceDE w:val="0"/>
        <w:autoSpaceDN w:val="0"/>
        <w:adjustRightInd w:val="0"/>
        <w:spacing w:after="0" w:line="240" w:lineRule="auto"/>
        <w:ind w:right="44"/>
        <w:rPr>
          <w:rFonts w:ascii="Times New Roman" w:hAnsi="Times New Roman" w:cs="Times New Roman"/>
        </w:rPr>
      </w:pPr>
    </w:p>
    <w:p w14:paraId="49D5650C" w14:textId="77777777" w:rsidR="00E87EC0" w:rsidRPr="00BC254B" w:rsidRDefault="00E87EC0" w:rsidP="00E87EC0">
      <w:pPr>
        <w:autoSpaceDE w:val="0"/>
        <w:autoSpaceDN w:val="0"/>
        <w:adjustRightInd w:val="0"/>
        <w:spacing w:after="0" w:line="240" w:lineRule="auto"/>
        <w:ind w:right="44"/>
        <w:rPr>
          <w:rFonts w:ascii="Times New Roman" w:hAnsi="Times New Roman" w:cs="Times New Roman"/>
        </w:rPr>
      </w:pPr>
      <w:r w:rsidRPr="00C47DCA">
        <w:rPr>
          <w:rFonts w:ascii="Times New Roman" w:hAnsi="Times New Roman" w:cs="Times New Roman"/>
        </w:rPr>
        <w:t xml:space="preserve">Praleidę vaisto dozę pacientai turi išgerti vieną </w:t>
      </w:r>
      <w:r w:rsidRPr="006B146A">
        <w:rPr>
          <w:rFonts w:ascii="Times New Roman" w:hAnsi="Times New Roman"/>
        </w:rPr>
        <w:t>Ibandronic Acid Ingen Pharma</w:t>
      </w:r>
      <w:r w:rsidRPr="00E15B02">
        <w:rPr>
          <w:rFonts w:ascii="Times New Roman" w:hAnsi="Times New Roman" w:cs="Times New Roman"/>
        </w:rPr>
        <w:t xml:space="preserve"> 150 mg tabletę kitos dienos ryte po to, kai prisiminė, išskyrus, tuos atvejus, kai iki kitos dozės pagal planą liko mažiau nei 7 dienos. Tada pacientai turėtų toliau vartoti vaistą vieną kartą per mėnesį, tomis dienomis, kurios buvo numatytos iš pradžių.</w:t>
      </w:r>
    </w:p>
    <w:p w14:paraId="1A92556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C47DCA">
        <w:rPr>
          <w:rFonts w:ascii="Times New Roman" w:hAnsi="Times New Roman" w:cs="Times New Roman"/>
        </w:rPr>
        <w:t>Jeigu iki kitos dozės pagal planą liko mažiau nei 7 dienos, pacientai turi palaukti iki ateis laikas kitai doz</w:t>
      </w:r>
      <w:r w:rsidRPr="00E15B02">
        <w:rPr>
          <w:rFonts w:ascii="Times New Roman" w:hAnsi="Times New Roman" w:cs="Times New Roman"/>
        </w:rPr>
        <w:t xml:space="preserve">ei ir toliau vartoti po vieną tabletę kas mėnesį, taip, kaip buvo numatyta iš pradžių. </w:t>
      </w:r>
    </w:p>
    <w:p w14:paraId="7AE3144D"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Negalima vartoti dviejų tablečių per vieną savaitę.</w:t>
      </w:r>
    </w:p>
    <w:p w14:paraId="748EBD8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230A42C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Pacientams, kurie negauna pakankamai kalcio ir (ar) vitamino D su maistu, šių medžiagų reikia skirti papildomai (žr. 4.4 ir 4.5 skyrius).</w:t>
      </w:r>
    </w:p>
    <w:p w14:paraId="5BB1B36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4B3D273A" w14:textId="77777777" w:rsidR="00E87EC0" w:rsidRPr="00BC254B"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 xml:space="preserve">Optimali osteoporozės gydymo bisfosfonatais trukmė nėra nustatyta. Gydymo pratęsimo būtinybę, remiantis </w:t>
      </w:r>
      <w:r w:rsidRPr="006B146A">
        <w:rPr>
          <w:rFonts w:ascii="Times New Roman" w:hAnsi="Times New Roman"/>
        </w:rPr>
        <w:t>Ibandronic Acid Ingen Pharma</w:t>
      </w:r>
      <w:r w:rsidRPr="00E15B02">
        <w:rPr>
          <w:rFonts w:ascii="Times New Roman" w:eastAsia="Times New Roman" w:hAnsi="Times New Roman" w:cs="Times New Roman"/>
        </w:rPr>
        <w:t xml:space="preserve"> gydymo nauda ir galima rizika konkrečiam pacientui, reikia vertinti periodiškai, ypač praėjus 5 ar daugiau gydymo metų.</w:t>
      </w:r>
    </w:p>
    <w:p w14:paraId="0416B29E" w14:textId="77777777" w:rsidR="00E87EC0" w:rsidRPr="00C47DCA" w:rsidRDefault="00E87EC0" w:rsidP="00E87EC0">
      <w:pPr>
        <w:autoSpaceDE w:val="0"/>
        <w:autoSpaceDN w:val="0"/>
        <w:adjustRightInd w:val="0"/>
        <w:spacing w:after="0" w:line="240" w:lineRule="auto"/>
        <w:ind w:right="44"/>
        <w:rPr>
          <w:rFonts w:ascii="Times New Roman" w:hAnsi="Times New Roman" w:cs="Times New Roman"/>
        </w:rPr>
      </w:pPr>
    </w:p>
    <w:p w14:paraId="75CF030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u w:val="single"/>
        </w:rPr>
      </w:pPr>
      <w:r w:rsidRPr="00E15B02">
        <w:rPr>
          <w:rFonts w:ascii="Times New Roman" w:hAnsi="Times New Roman" w:cs="Times New Roman"/>
          <w:i/>
          <w:u w:val="single"/>
        </w:rPr>
        <w:t>Specialios populiacijos</w:t>
      </w:r>
    </w:p>
    <w:p w14:paraId="21B332A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rPr>
      </w:pPr>
      <w:r w:rsidRPr="00E15B02">
        <w:rPr>
          <w:rFonts w:ascii="Times New Roman" w:hAnsi="Times New Roman" w:cs="Times New Roman"/>
          <w:i/>
        </w:rPr>
        <w:t xml:space="preserve">Pacientams, </w:t>
      </w:r>
      <w:r w:rsidRPr="00E15B02">
        <w:rPr>
          <w:rFonts w:ascii="Times New Roman" w:eastAsia="SimSun" w:hAnsi="Times New Roman" w:cs="Times New Roman"/>
          <w:i/>
          <w:iCs/>
        </w:rPr>
        <w:t>kurių inkstų funkcija sutrikusi</w:t>
      </w:r>
      <w:r w:rsidRPr="00E15B02" w:rsidDel="00480984">
        <w:rPr>
          <w:rFonts w:ascii="Times New Roman" w:eastAsia="SimSun" w:hAnsi="Times New Roman" w:cs="Times New Roman"/>
          <w:i/>
          <w:iCs/>
        </w:rPr>
        <w:t xml:space="preserve"> </w:t>
      </w:r>
    </w:p>
    <w:p w14:paraId="72AA084D" w14:textId="77777777" w:rsidR="00E87EC0" w:rsidRPr="00BC254B" w:rsidRDefault="00E87EC0" w:rsidP="00E87EC0">
      <w:pPr>
        <w:autoSpaceDE w:val="0"/>
        <w:autoSpaceDN w:val="0"/>
        <w:adjustRightInd w:val="0"/>
        <w:spacing w:after="0" w:line="240" w:lineRule="auto"/>
        <w:ind w:right="44"/>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nerekomenduojama pacientams, kurių kreatinino klirensas mažesnis kaip 30 ml/min, nes nepakanka klinikinės patirties (žr. 4.4 ir 5.2 skyrius).</w:t>
      </w:r>
    </w:p>
    <w:p w14:paraId="000D6C8F" w14:textId="77777777" w:rsidR="00E87EC0" w:rsidRPr="00C47DCA" w:rsidRDefault="00E87EC0" w:rsidP="00E87EC0">
      <w:pPr>
        <w:autoSpaceDE w:val="0"/>
        <w:autoSpaceDN w:val="0"/>
        <w:adjustRightInd w:val="0"/>
        <w:spacing w:after="0" w:line="240" w:lineRule="auto"/>
        <w:ind w:right="44"/>
        <w:rPr>
          <w:rFonts w:ascii="Times New Roman" w:hAnsi="Times New Roman" w:cs="Times New Roman"/>
        </w:rPr>
      </w:pPr>
      <w:r w:rsidRPr="00BC254B">
        <w:rPr>
          <w:rFonts w:ascii="Times New Roman" w:hAnsi="Times New Roman" w:cs="Times New Roman"/>
        </w:rPr>
        <w:lastRenderedPageBreak/>
        <w:t>Dozės nereikia koreguoti pacientams, kuriems yra lengvas ar vidutinis inkstų pažeidimas, kai kreatinino klirensas</w:t>
      </w:r>
      <w:r w:rsidRPr="00C47DCA">
        <w:rPr>
          <w:rFonts w:ascii="Times New Roman" w:hAnsi="Times New Roman" w:cs="Times New Roman"/>
        </w:rPr>
        <w:t xml:space="preserve"> 30 ml/min ar didesnis.</w:t>
      </w:r>
    </w:p>
    <w:p w14:paraId="1E0A63B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rPr>
      </w:pPr>
    </w:p>
    <w:p w14:paraId="0FA0656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rPr>
      </w:pPr>
      <w:r w:rsidRPr="00E15B02">
        <w:rPr>
          <w:rFonts w:ascii="Times New Roman" w:hAnsi="Times New Roman" w:cs="Times New Roman"/>
          <w:i/>
        </w:rPr>
        <w:t xml:space="preserve">Pacientams, </w:t>
      </w:r>
      <w:r w:rsidRPr="00E15B02">
        <w:rPr>
          <w:rFonts w:ascii="Times New Roman" w:eastAsia="SimSun" w:hAnsi="Times New Roman" w:cs="Times New Roman"/>
          <w:i/>
          <w:iCs/>
        </w:rPr>
        <w:t>kurių kepenų funkcija sutrikusi</w:t>
      </w:r>
    </w:p>
    <w:p w14:paraId="175F2CE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Dozės koreguoti nereikia (žr. 5.2 skyrių).</w:t>
      </w:r>
    </w:p>
    <w:p w14:paraId="394AB03A" w14:textId="77777777" w:rsidR="00E87EC0" w:rsidRPr="00E15B02" w:rsidRDefault="00E87EC0" w:rsidP="00E87EC0">
      <w:pPr>
        <w:autoSpaceDE w:val="0"/>
        <w:autoSpaceDN w:val="0"/>
        <w:adjustRightInd w:val="0"/>
        <w:spacing w:after="0" w:line="240" w:lineRule="auto"/>
        <w:ind w:right="44"/>
        <w:rPr>
          <w:rFonts w:ascii="Times New Roman" w:hAnsi="Times New Roman"/>
        </w:rPr>
      </w:pPr>
    </w:p>
    <w:p w14:paraId="015762C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rPr>
      </w:pPr>
      <w:r w:rsidRPr="00E15B02">
        <w:rPr>
          <w:rFonts w:ascii="Times New Roman" w:hAnsi="Times New Roman" w:cs="Times New Roman"/>
          <w:i/>
        </w:rPr>
        <w:t xml:space="preserve">Senyviems pacientams </w:t>
      </w:r>
      <w:r w:rsidRPr="00E15B02">
        <w:rPr>
          <w:rFonts w:ascii="Times New Roman" w:eastAsia="Times New Roman" w:hAnsi="Times New Roman" w:cs="Times New Roman"/>
          <w:i/>
        </w:rPr>
        <w:t>(vyresniems nei 65 metų)</w:t>
      </w:r>
    </w:p>
    <w:p w14:paraId="107577F6"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Dozės koreguoti nereikia (žr. 5.2 skyrių).</w:t>
      </w:r>
    </w:p>
    <w:p w14:paraId="0587E207" w14:textId="77777777" w:rsidR="00E87EC0" w:rsidRPr="00E15B02" w:rsidRDefault="00E87EC0" w:rsidP="00E87EC0">
      <w:pPr>
        <w:autoSpaceDE w:val="0"/>
        <w:autoSpaceDN w:val="0"/>
        <w:adjustRightInd w:val="0"/>
        <w:spacing w:after="0" w:line="240" w:lineRule="auto"/>
        <w:ind w:right="44"/>
        <w:rPr>
          <w:rFonts w:ascii="Times New Roman" w:eastAsia="SimSun" w:hAnsi="Times New Roman" w:cs="Times New Roman"/>
        </w:rPr>
      </w:pPr>
    </w:p>
    <w:p w14:paraId="48F6D45D" w14:textId="77777777" w:rsidR="00E87EC0" w:rsidRPr="00E15B02" w:rsidRDefault="00E87EC0" w:rsidP="00E87EC0">
      <w:pPr>
        <w:autoSpaceDE w:val="0"/>
        <w:autoSpaceDN w:val="0"/>
        <w:adjustRightInd w:val="0"/>
        <w:spacing w:after="0" w:line="240" w:lineRule="auto"/>
        <w:ind w:right="44"/>
        <w:rPr>
          <w:rFonts w:ascii="Times New Roman" w:eastAsia="SimSun" w:hAnsi="Times New Roman" w:cs="Times New Roman"/>
          <w:i/>
          <w:iCs/>
        </w:rPr>
      </w:pPr>
      <w:r w:rsidRPr="00E15B02">
        <w:rPr>
          <w:rFonts w:ascii="Times New Roman" w:eastAsia="SimSun" w:hAnsi="Times New Roman" w:cs="Times New Roman"/>
          <w:i/>
          <w:iCs/>
        </w:rPr>
        <w:t>Vaikų populiacija</w:t>
      </w:r>
    </w:p>
    <w:p w14:paraId="403DBD4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eastAsia="Times New Roman" w:hAnsi="Times New Roman" w:cs="Times New Roman"/>
          <w:color w:val="000000"/>
          <w:spacing w:val="-3"/>
        </w:rPr>
        <w:t xml:space="preserve">Jaunesniems kaip 18 metų </w:t>
      </w:r>
      <w:r w:rsidRPr="00E15B02">
        <w:rPr>
          <w:rFonts w:ascii="Times New Roman" w:hAnsi="Times New Roman" w:cs="Times New Roman"/>
        </w:rPr>
        <w:t xml:space="preserve">vaikams aktualių </w:t>
      </w:r>
      <w:r w:rsidRPr="006B146A">
        <w:rPr>
          <w:rFonts w:ascii="Times New Roman" w:hAnsi="Times New Roman"/>
        </w:rPr>
        <w:t>Ibandronic Acid Ingen Pharma</w:t>
      </w:r>
      <w:r w:rsidRPr="00E15B02">
        <w:rPr>
          <w:rFonts w:ascii="Times New Roman" w:hAnsi="Times New Roman" w:cs="Times New Roman"/>
        </w:rPr>
        <w:t xml:space="preserve"> indikacijų nėra ir </w:t>
      </w:r>
      <w:r w:rsidRPr="006B146A">
        <w:rPr>
          <w:rFonts w:ascii="Times New Roman" w:hAnsi="Times New Roman"/>
        </w:rPr>
        <w:t>Ibandronic Acid Ingen Pharma</w:t>
      </w:r>
      <w:r w:rsidRPr="00E15B02">
        <w:rPr>
          <w:rFonts w:ascii="Times New Roman" w:hAnsi="Times New Roman" w:cs="Times New Roman"/>
        </w:rPr>
        <w:t xml:space="preserve"> tyrimai šioje populiacijoje neatlikti (žr. 5.1 ir 5.2 skyrius).</w:t>
      </w:r>
    </w:p>
    <w:p w14:paraId="1B923118" w14:textId="77777777" w:rsidR="00E87EC0" w:rsidRPr="00BC254B" w:rsidRDefault="00E87EC0" w:rsidP="00E87EC0">
      <w:pPr>
        <w:autoSpaceDE w:val="0"/>
        <w:autoSpaceDN w:val="0"/>
        <w:adjustRightInd w:val="0"/>
        <w:spacing w:after="0" w:line="240" w:lineRule="auto"/>
        <w:ind w:right="44"/>
        <w:rPr>
          <w:rFonts w:ascii="Times New Roman" w:hAnsi="Times New Roman" w:cs="Times New Roman"/>
        </w:rPr>
      </w:pPr>
    </w:p>
    <w:p w14:paraId="52722E53"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u w:val="single"/>
        </w:rPr>
      </w:pPr>
      <w:r w:rsidRPr="00C47DCA">
        <w:rPr>
          <w:rFonts w:ascii="Times New Roman" w:hAnsi="Times New Roman" w:cs="Times New Roman"/>
          <w:u w:val="single"/>
        </w:rPr>
        <w:t xml:space="preserve">Vartojimo </w:t>
      </w:r>
      <w:r w:rsidRPr="00C47DCA">
        <w:rPr>
          <w:rFonts w:ascii="Times New Roman" w:eastAsia="SimSun" w:hAnsi="Times New Roman" w:cs="Times New Roman"/>
          <w:u w:val="single"/>
        </w:rPr>
        <w:t>metodas</w:t>
      </w:r>
    </w:p>
    <w:p w14:paraId="0168005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Vartoti per burną.</w:t>
      </w:r>
    </w:p>
    <w:p w14:paraId="0DE2E44D"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545D22C2" w14:textId="77777777" w:rsidR="00E87EC0" w:rsidRPr="006B146A" w:rsidRDefault="00E87EC0" w:rsidP="00E87EC0">
      <w:pPr>
        <w:numPr>
          <w:ilvl w:val="0"/>
          <w:numId w:val="15"/>
        </w:numPr>
        <w:spacing w:after="0" w:line="240" w:lineRule="auto"/>
        <w:ind w:right="44"/>
        <w:contextualSpacing/>
        <w:rPr>
          <w:rFonts w:ascii="Times New Roman" w:hAnsi="Times New Roman"/>
        </w:rPr>
      </w:pPr>
      <w:r w:rsidRPr="00E15B02">
        <w:rPr>
          <w:rFonts w:ascii="Times New Roman" w:hAnsi="Times New Roman" w:cs="Times New Roman"/>
        </w:rPr>
        <w:t>Nuryti nesmulkintą tabletę, užgerti pilna stikline vandens (nuo 180 ml iki 240 ml) stovint arba tiesiai sėdint. Negalima užgerti vandeniu, kuriame yra didelė kalcio koncentracija. Jeigu manote, kad vandentiekio vandenyje gali būti didelė kalcio koncentracija (kietas vanduo), tuomet patartina vartoti mažos mineralizacijos buteliuose išpilstytą vandenį.</w:t>
      </w:r>
    </w:p>
    <w:p w14:paraId="140B4814" w14:textId="77777777" w:rsidR="00E87EC0" w:rsidRPr="00E15B02" w:rsidRDefault="00E87EC0" w:rsidP="00E87EC0">
      <w:pPr>
        <w:numPr>
          <w:ilvl w:val="0"/>
          <w:numId w:val="15"/>
        </w:numPr>
        <w:autoSpaceDE w:val="0"/>
        <w:autoSpaceDN w:val="0"/>
        <w:adjustRightInd w:val="0"/>
        <w:spacing w:after="0" w:line="240" w:lineRule="auto"/>
        <w:ind w:right="44"/>
        <w:contextualSpacing/>
        <w:rPr>
          <w:rFonts w:ascii="Times New Roman" w:hAnsi="Times New Roman" w:cs="Times New Roman"/>
        </w:rPr>
      </w:pPr>
      <w:r w:rsidRPr="00E15B02">
        <w:rPr>
          <w:rFonts w:ascii="Times New Roman" w:hAnsi="Times New Roman" w:cs="Times New Roman"/>
        </w:rPr>
        <w:t xml:space="preserve">Išgėrus </w:t>
      </w:r>
      <w:r w:rsidRPr="006B146A">
        <w:rPr>
          <w:rFonts w:ascii="Times New Roman" w:hAnsi="Times New Roman"/>
        </w:rPr>
        <w:t>Ibandronic Acid Ingen Pharma</w:t>
      </w:r>
      <w:r w:rsidRPr="00E15B02">
        <w:rPr>
          <w:rFonts w:ascii="Times New Roman" w:hAnsi="Times New Roman" w:cs="Times New Roman"/>
        </w:rPr>
        <w:t>, pacientas turėtų nesigulti 1 valandą.</w:t>
      </w:r>
    </w:p>
    <w:p w14:paraId="0FD8F019" w14:textId="77777777" w:rsidR="00E87EC0" w:rsidRPr="00E15B02" w:rsidRDefault="00E87EC0" w:rsidP="00E87EC0">
      <w:pPr>
        <w:numPr>
          <w:ilvl w:val="0"/>
          <w:numId w:val="15"/>
        </w:numPr>
        <w:autoSpaceDE w:val="0"/>
        <w:autoSpaceDN w:val="0"/>
        <w:adjustRightInd w:val="0"/>
        <w:spacing w:after="0" w:line="240" w:lineRule="auto"/>
        <w:ind w:right="44"/>
        <w:contextualSpacing/>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galima užgerti tik vandeniu.</w:t>
      </w:r>
    </w:p>
    <w:p w14:paraId="107FB7D7" w14:textId="77777777" w:rsidR="00E87EC0" w:rsidRPr="00BC254B" w:rsidRDefault="00E87EC0" w:rsidP="00E87EC0">
      <w:pPr>
        <w:numPr>
          <w:ilvl w:val="0"/>
          <w:numId w:val="15"/>
        </w:numPr>
        <w:autoSpaceDE w:val="0"/>
        <w:autoSpaceDN w:val="0"/>
        <w:adjustRightInd w:val="0"/>
        <w:spacing w:after="0" w:line="240" w:lineRule="auto"/>
        <w:ind w:right="44"/>
        <w:contextualSpacing/>
        <w:rPr>
          <w:rFonts w:ascii="Times New Roman" w:hAnsi="Times New Roman" w:cs="Times New Roman"/>
        </w:rPr>
      </w:pPr>
      <w:r w:rsidRPr="00BC254B">
        <w:rPr>
          <w:rFonts w:ascii="Times New Roman" w:hAnsi="Times New Roman" w:cs="Times New Roman"/>
        </w:rPr>
        <w:t>Tablečių nekramtyti ir nečiulpti, nes gali išopėti burna bei ryklė.</w:t>
      </w:r>
    </w:p>
    <w:p w14:paraId="0EBC74E5" w14:textId="77777777" w:rsidR="00E87EC0" w:rsidRPr="00C47DCA" w:rsidRDefault="00E87EC0" w:rsidP="00E87EC0">
      <w:pPr>
        <w:autoSpaceDE w:val="0"/>
        <w:autoSpaceDN w:val="0"/>
        <w:adjustRightInd w:val="0"/>
        <w:spacing w:after="0" w:line="240" w:lineRule="auto"/>
        <w:ind w:right="44"/>
        <w:rPr>
          <w:rFonts w:ascii="Times New Roman" w:hAnsi="Times New Roman" w:cs="Times New Roman"/>
        </w:rPr>
      </w:pPr>
    </w:p>
    <w:p w14:paraId="6EDD3B19" w14:textId="77777777" w:rsidR="00E87EC0" w:rsidRPr="00E15B02" w:rsidRDefault="00E87EC0" w:rsidP="00E87EC0">
      <w:pPr>
        <w:numPr>
          <w:ilvl w:val="1"/>
          <w:numId w:val="4"/>
        </w:numPr>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Kontraindikacijos</w:t>
      </w:r>
    </w:p>
    <w:p w14:paraId="383119FB" w14:textId="77777777" w:rsidR="00E87EC0" w:rsidRPr="00E15B02" w:rsidRDefault="00E87EC0" w:rsidP="00E87EC0">
      <w:pPr>
        <w:tabs>
          <w:tab w:val="left" w:pos="540"/>
        </w:tabs>
        <w:autoSpaceDE w:val="0"/>
        <w:autoSpaceDN w:val="0"/>
        <w:adjustRightInd w:val="0"/>
        <w:spacing w:after="0" w:line="240" w:lineRule="auto"/>
        <w:ind w:right="44"/>
        <w:rPr>
          <w:rFonts w:ascii="Times New Roman" w:hAnsi="Times New Roman" w:cs="Times New Roman"/>
          <w:b/>
        </w:rPr>
      </w:pPr>
    </w:p>
    <w:p w14:paraId="4EBE7B3D" w14:textId="77777777" w:rsidR="00E87EC0" w:rsidRPr="00E15B02" w:rsidRDefault="00E87EC0" w:rsidP="00E87EC0">
      <w:pPr>
        <w:numPr>
          <w:ilvl w:val="0"/>
          <w:numId w:val="2"/>
        </w:numPr>
        <w:tabs>
          <w:tab w:val="left" w:pos="562"/>
        </w:tabs>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 xml:space="preserve">Padidėjęs jautrumas veikliajai arba bet kuriai 6.1 skyriuje nurodytai pagalbinei medžiagai. </w:t>
      </w:r>
    </w:p>
    <w:p w14:paraId="7C8AB0D1" w14:textId="77777777" w:rsidR="00E87EC0" w:rsidRPr="00E15B02" w:rsidRDefault="00E87EC0" w:rsidP="00E87EC0">
      <w:pPr>
        <w:numPr>
          <w:ilvl w:val="0"/>
          <w:numId w:val="2"/>
        </w:numPr>
        <w:tabs>
          <w:tab w:val="left" w:pos="562"/>
        </w:tabs>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Hipokalcemija.</w:t>
      </w:r>
    </w:p>
    <w:p w14:paraId="6FAE4413" w14:textId="77777777" w:rsidR="00E87EC0" w:rsidRPr="00E15B02" w:rsidRDefault="00E87EC0" w:rsidP="00E87EC0">
      <w:pPr>
        <w:numPr>
          <w:ilvl w:val="0"/>
          <w:numId w:val="2"/>
        </w:numPr>
        <w:tabs>
          <w:tab w:val="left" w:pos="562"/>
        </w:tabs>
        <w:autoSpaceDE w:val="0"/>
        <w:autoSpaceDN w:val="0"/>
        <w:adjustRightInd w:val="0"/>
        <w:spacing w:after="0" w:line="240" w:lineRule="auto"/>
        <w:ind w:left="540" w:right="44" w:hanging="540"/>
        <w:rPr>
          <w:rFonts w:ascii="Times New Roman" w:hAnsi="Times New Roman" w:cs="Times New Roman"/>
        </w:rPr>
      </w:pPr>
      <w:r w:rsidRPr="00E15B02">
        <w:rPr>
          <w:rFonts w:ascii="Times New Roman" w:hAnsi="Times New Roman" w:cs="Times New Roman"/>
        </w:rPr>
        <w:t>Stemplės ištuštėjimo trukmę ilginantys stemplės sutrikimai, tokie kaip striktūra ar achalazija.</w:t>
      </w:r>
    </w:p>
    <w:p w14:paraId="0B767A60" w14:textId="77777777" w:rsidR="00E87EC0" w:rsidRPr="00E15B02" w:rsidRDefault="00E87EC0" w:rsidP="00E87EC0">
      <w:pPr>
        <w:numPr>
          <w:ilvl w:val="0"/>
          <w:numId w:val="2"/>
        </w:numPr>
        <w:tabs>
          <w:tab w:val="left" w:pos="562"/>
        </w:tabs>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Negalėjimas bent 60 minučių išbūti vertikalioje padėtyje stovint ar sėdint.</w:t>
      </w:r>
    </w:p>
    <w:p w14:paraId="5B4176E3" w14:textId="77777777" w:rsidR="00E87EC0" w:rsidRPr="00E15B02" w:rsidRDefault="00E87EC0" w:rsidP="00E87EC0">
      <w:pPr>
        <w:tabs>
          <w:tab w:val="left" w:pos="562"/>
        </w:tabs>
        <w:autoSpaceDE w:val="0"/>
        <w:autoSpaceDN w:val="0"/>
        <w:adjustRightInd w:val="0"/>
        <w:spacing w:after="0" w:line="240" w:lineRule="auto"/>
        <w:ind w:right="45"/>
        <w:rPr>
          <w:rFonts w:ascii="Times New Roman" w:hAnsi="Times New Roman" w:cs="Times New Roman"/>
        </w:rPr>
      </w:pPr>
    </w:p>
    <w:p w14:paraId="797ABD46" w14:textId="77777777" w:rsidR="00E87EC0" w:rsidRPr="00E15B02" w:rsidRDefault="00E87EC0" w:rsidP="00E87EC0">
      <w:pPr>
        <w:numPr>
          <w:ilvl w:val="1"/>
          <w:numId w:val="4"/>
        </w:numPr>
        <w:autoSpaceDE w:val="0"/>
        <w:autoSpaceDN w:val="0"/>
        <w:adjustRightInd w:val="0"/>
        <w:spacing w:after="0" w:line="240" w:lineRule="auto"/>
        <w:ind w:right="45"/>
        <w:contextualSpacing/>
        <w:rPr>
          <w:rFonts w:ascii="Times New Roman" w:hAnsi="Times New Roman" w:cs="Times New Roman"/>
          <w:b/>
        </w:rPr>
      </w:pPr>
      <w:r w:rsidRPr="00E15B02">
        <w:rPr>
          <w:rFonts w:ascii="Times New Roman" w:hAnsi="Times New Roman" w:cs="Times New Roman"/>
          <w:b/>
        </w:rPr>
        <w:t>Specialūs įspėjimai ir atsargumo priemonės</w:t>
      </w:r>
    </w:p>
    <w:p w14:paraId="74BC2C53" w14:textId="77777777" w:rsidR="00E87EC0" w:rsidRPr="00E15B02" w:rsidRDefault="00E87EC0" w:rsidP="00E87EC0">
      <w:pPr>
        <w:autoSpaceDE w:val="0"/>
        <w:autoSpaceDN w:val="0"/>
        <w:adjustRightInd w:val="0"/>
        <w:spacing w:after="0" w:line="240" w:lineRule="auto"/>
        <w:ind w:right="45"/>
        <w:rPr>
          <w:rFonts w:ascii="Times New Roman" w:hAnsi="Times New Roman"/>
          <w:b/>
        </w:rPr>
      </w:pPr>
    </w:p>
    <w:p w14:paraId="71FD5CC4" w14:textId="77777777" w:rsidR="00E87EC0" w:rsidRPr="00E15B02" w:rsidRDefault="00E87EC0" w:rsidP="00E87EC0">
      <w:pPr>
        <w:autoSpaceDE w:val="0"/>
        <w:autoSpaceDN w:val="0"/>
        <w:adjustRightInd w:val="0"/>
        <w:spacing w:after="0" w:line="240" w:lineRule="auto"/>
        <w:ind w:right="44"/>
        <w:rPr>
          <w:rFonts w:ascii="Times New Roman" w:hAnsi="Times New Roman"/>
          <w:i/>
          <w:u w:val="single"/>
        </w:rPr>
      </w:pPr>
      <w:r w:rsidRPr="00E15B02">
        <w:rPr>
          <w:rFonts w:ascii="Times New Roman" w:hAnsi="Times New Roman"/>
          <w:i/>
          <w:u w:val="single"/>
        </w:rPr>
        <w:t>Hipokalcemija</w:t>
      </w:r>
    </w:p>
    <w:p w14:paraId="1FDCCBB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Jei yra hipokalcemija, ją reikia koreguoti prieš pradedant gydymą Ibandronic Acid Ingen Pharma. Kiti kaulų ir mineralų metabolizmo sutrikimai turi būti veiksmingai gydomi. Svarbu, kad visi pacientai vartotų tinkamą kalcio ir vitamino D kiekį.</w:t>
      </w:r>
    </w:p>
    <w:p w14:paraId="747FA602"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rPr>
      </w:pPr>
    </w:p>
    <w:p w14:paraId="601090F6" w14:textId="77777777" w:rsidR="00E87EC0" w:rsidRPr="00E15B02" w:rsidRDefault="00E87EC0" w:rsidP="00E87EC0">
      <w:pPr>
        <w:autoSpaceDE w:val="0"/>
        <w:autoSpaceDN w:val="0"/>
        <w:adjustRightInd w:val="0"/>
        <w:spacing w:after="0" w:line="240" w:lineRule="auto"/>
        <w:ind w:right="44"/>
        <w:rPr>
          <w:rFonts w:ascii="Times New Roman" w:hAnsi="Times New Roman"/>
          <w:i/>
          <w:u w:val="single"/>
        </w:rPr>
      </w:pPr>
      <w:r w:rsidRPr="00E15B02">
        <w:rPr>
          <w:rFonts w:ascii="Times New Roman" w:hAnsi="Times New Roman"/>
          <w:i/>
          <w:u w:val="single"/>
        </w:rPr>
        <w:t xml:space="preserve">Virškinimo trakto </w:t>
      </w:r>
      <w:r w:rsidRPr="00E15B02">
        <w:rPr>
          <w:rFonts w:ascii="Times New Roman" w:hAnsi="Times New Roman" w:cs="Times New Roman"/>
          <w:i/>
          <w:u w:val="single"/>
        </w:rPr>
        <w:t>sudirginimas</w:t>
      </w:r>
    </w:p>
    <w:p w14:paraId="76961F7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Geriamieji bisfosfonatai gali vietiškai dirginti viršutinės virškinimo trakto dalies gleivinę. Dėl šio galimo dirginančio poveikio ir galimo gretutinių ligų pablogėjimo reikia būti atsargiems Ibandronic Acid Ingen Pharma skiriant pacientams, sergantiems viršutinės virškinimo trakto dalies ligomis (pvz., patvirtinta Bareto (</w:t>
      </w:r>
      <w:r w:rsidRPr="00E15B02">
        <w:rPr>
          <w:rFonts w:ascii="Times New Roman" w:hAnsi="Times New Roman" w:cs="Times New Roman"/>
          <w:i/>
          <w:color w:val="000000"/>
        </w:rPr>
        <w:t>Barrett</w:t>
      </w:r>
      <w:r w:rsidRPr="00E15B02">
        <w:rPr>
          <w:rFonts w:ascii="Times New Roman" w:hAnsi="Times New Roman"/>
          <w:i/>
          <w:color w:val="000000"/>
        </w:rPr>
        <w:t>)</w:t>
      </w:r>
      <w:r w:rsidRPr="00E15B02">
        <w:rPr>
          <w:rFonts w:ascii="Times New Roman" w:hAnsi="Times New Roman" w:cs="Times New Roman"/>
          <w:i/>
          <w:color w:val="000000"/>
        </w:rPr>
        <w:t xml:space="preserve"> </w:t>
      </w:r>
      <w:r w:rsidRPr="00E15B02">
        <w:rPr>
          <w:rFonts w:ascii="Times New Roman" w:hAnsi="Times New Roman" w:cs="Times New Roman"/>
          <w:color w:val="000000"/>
        </w:rPr>
        <w:t>stemple, disfagija, kitomis stemplės ligomis, gastritu, duodenitu ar opomis).</w:t>
      </w:r>
    </w:p>
    <w:p w14:paraId="7842A40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Geriamaisiais bisfosfonatais gydytiems pacientams buvo pastebėti nepageidaujami poveikiai, tokie kaip ezofagitas, stemplės opos ar erozijos, kurie kai kuriais atvejais buvo sunkūs ir reikalaujantys hospitalizacijos, retais atvejais pasireiškė kraujavimu arba sąlygojo stemplės susiaurėjimą ar prakiurimą. Nustatyta, kad sunkių stemplės nepageidaujamų reakcijų pavojus yra didesnis pacientams, kurie nesilaiko dozavimo rekomendacijų ir (arba), pasireiškus simptomams, verčiantiems galvoti apie stemplės sudirginimą, geriamuosius bisfosfonatus toliau vartoja. Pacientai turi kreipti ypatingą dėmesį į dozavimą ir būti pajėgūs laikytis ten pateiktų nurodymų (žr. 4.2 skyrių).</w:t>
      </w:r>
    </w:p>
    <w:p w14:paraId="2F9B5B3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 xml:space="preserve">Gydytojai turi budriai reaguoti į visus požymius ar simptomus, rodančius galimą stemplės reakciją į gydymą, o pacientai turi žinoti, kad atsiradus rijimo sutrikimams, skausmui ryjant, skausmui už krūtinkaulio, paūmėjus ar pirmą kartą atsiradus rėmeniui, nutrauktų Ibandronic Acid Ingen Pharma vartojimą ir kreiptųsi į medikus. </w:t>
      </w:r>
    </w:p>
    <w:p w14:paraId="7607092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lastRenderedPageBreak/>
        <w:t xml:space="preserve">Nors kontroliuotų klinikinių tyrimų metu padidėjusio pavojaus nenustatyta, tačiau vartojusiems geriamuosius bisfosfonatus jiems jau esant rinkoje pastebėtos skrandžio ar dvylikapirštės žarnos opos, kai kuriais atvejais sunkios ir su komplikacijomis. </w:t>
      </w:r>
    </w:p>
    <w:p w14:paraId="06F6CB2E"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44DD453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color w:val="000000"/>
        </w:rPr>
        <w:t xml:space="preserve">Bisfosfonatai ir nesteroidiniai vaistiniai preparatai nuo uždegimo dirgina virškinimo traktą, todėl kartu juos vartoti reikia atsargiai. </w:t>
      </w:r>
    </w:p>
    <w:p w14:paraId="77B4BD2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6BC92BCD"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u w:val="single"/>
        </w:rPr>
      </w:pPr>
      <w:r w:rsidRPr="00E15B02">
        <w:rPr>
          <w:rFonts w:ascii="Times New Roman" w:hAnsi="Times New Roman" w:cs="Times New Roman"/>
          <w:u w:val="single"/>
        </w:rPr>
        <w:t>Žandikaulio osteonekrozė</w:t>
      </w:r>
    </w:p>
    <w:p w14:paraId="1FA23EF3"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Vaistui jau esant rinkoje yra pastebėta labai retų žandikaulio osteonekrozės (ŽON) atvejų pacientams,</w:t>
      </w:r>
    </w:p>
    <w:p w14:paraId="2E55C446"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kurie</w:t>
      </w:r>
      <w:r w:rsidRPr="00E15B02">
        <w:rPr>
          <w:rFonts w:ascii="Times New Roman" w:hAnsi="Times New Roman" w:cs="Times New Roman"/>
          <w:color w:val="000000"/>
        </w:rPr>
        <w:t xml:space="preserve"> </w:t>
      </w:r>
      <w:r w:rsidRPr="00E15B02">
        <w:rPr>
          <w:rFonts w:ascii="Times New Roman" w:hAnsi="Times New Roman" w:cs="Times New Roman"/>
        </w:rPr>
        <w:t>Ibandronic Acid Ingen Pharma buvo gydomi nuo osteoporozės (žr. 4.8 skyrių).</w:t>
      </w:r>
    </w:p>
    <w:p w14:paraId="2B577CA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565620F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Pacientams, kurių burnoje yra neužgijusių atvirų minkštųjų audinių pažaidų, gydymo ar naujo gydymo kurso pradžią reikia atidėti.</w:t>
      </w:r>
    </w:p>
    <w:p w14:paraId="413B2E5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166EC46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Prieš gydymą Ibandronic Acid Ingen Pharma rekomenduojama ištirti lydinčių rizikos veiksnių turinčių pacientų dantų būklę ir taikyti profilaktinį gydymą, remiantis individualiu naudos ir rizikos įvertinimu.</w:t>
      </w:r>
    </w:p>
    <w:p w14:paraId="3271B81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4FAF992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Rizikos veiksniai, į kuriuos reikia atsižvelgti vertinant paciento riziką susirgti ŽON, yra šie:</w:t>
      </w:r>
    </w:p>
    <w:p w14:paraId="1E9253DE" w14:textId="77777777" w:rsidR="00E87EC0" w:rsidRPr="00E15B02" w:rsidRDefault="00E87EC0" w:rsidP="00E87EC0">
      <w:pPr>
        <w:numPr>
          <w:ilvl w:val="0"/>
          <w:numId w:val="2"/>
        </w:numPr>
        <w:autoSpaceDE w:val="0"/>
        <w:autoSpaceDN w:val="0"/>
        <w:adjustRightInd w:val="0"/>
        <w:spacing w:after="0" w:line="240" w:lineRule="auto"/>
        <w:ind w:left="567" w:right="44" w:hanging="567"/>
        <w:contextualSpacing/>
        <w:rPr>
          <w:rFonts w:ascii="Times New Roman" w:hAnsi="Times New Roman" w:cs="Times New Roman"/>
        </w:rPr>
      </w:pPr>
      <w:r w:rsidRPr="00E15B02">
        <w:rPr>
          <w:rFonts w:ascii="Times New Roman" w:hAnsi="Times New Roman" w:cs="Times New Roman"/>
        </w:rPr>
        <w:t>stiprumas kaulų rezorbciją slopinančio vaisto (didesnę riziką kelia labai stiprūs junginiai), vartojimo būdas (didesnė rizika kyla vartojant parenteraliai) ir kaulų rezorbcijos terapijos sukauptoji dozė;</w:t>
      </w:r>
    </w:p>
    <w:p w14:paraId="6EA82D0F" w14:textId="77777777" w:rsidR="00E87EC0" w:rsidRPr="00E15B02" w:rsidRDefault="00E87EC0" w:rsidP="00E87EC0">
      <w:pPr>
        <w:numPr>
          <w:ilvl w:val="0"/>
          <w:numId w:val="2"/>
        </w:numPr>
        <w:autoSpaceDE w:val="0"/>
        <w:autoSpaceDN w:val="0"/>
        <w:adjustRightInd w:val="0"/>
        <w:spacing w:after="0" w:line="240" w:lineRule="auto"/>
        <w:ind w:left="567" w:right="44" w:hanging="567"/>
        <w:contextualSpacing/>
        <w:rPr>
          <w:rFonts w:ascii="Times New Roman" w:hAnsi="Times New Roman" w:cs="Times New Roman"/>
        </w:rPr>
      </w:pPr>
      <w:r w:rsidRPr="00E15B02">
        <w:rPr>
          <w:rFonts w:ascii="Times New Roman" w:hAnsi="Times New Roman" w:cs="Times New Roman"/>
        </w:rPr>
        <w:t>vėžio liga, lydinčios patologinės būklės (pvz., anemija, koaguliacijos sutrikimai, infekcija), rūkymas;</w:t>
      </w:r>
    </w:p>
    <w:p w14:paraId="44D5883E" w14:textId="77777777" w:rsidR="00E87EC0" w:rsidRPr="00E15B02" w:rsidRDefault="00E87EC0" w:rsidP="00E87EC0">
      <w:pPr>
        <w:numPr>
          <w:ilvl w:val="0"/>
          <w:numId w:val="2"/>
        </w:numPr>
        <w:autoSpaceDE w:val="0"/>
        <w:autoSpaceDN w:val="0"/>
        <w:adjustRightInd w:val="0"/>
        <w:spacing w:after="0" w:line="240" w:lineRule="auto"/>
        <w:ind w:left="567" w:right="44" w:hanging="567"/>
        <w:contextualSpacing/>
        <w:rPr>
          <w:rFonts w:ascii="Times New Roman" w:hAnsi="Times New Roman" w:cs="Times New Roman"/>
        </w:rPr>
      </w:pPr>
      <w:r w:rsidRPr="00E15B02">
        <w:rPr>
          <w:rFonts w:ascii="Times New Roman" w:hAnsi="Times New Roman" w:cs="Times New Roman"/>
        </w:rPr>
        <w:t>gretutinis gydymas kortikosteroidais, chemoterapija, angiogenezės inhibitoriais, galvos ir kaklo radioterapija;</w:t>
      </w:r>
    </w:p>
    <w:p w14:paraId="4ED88CA9" w14:textId="77777777" w:rsidR="00E87EC0" w:rsidRPr="00E15B02" w:rsidRDefault="00E87EC0" w:rsidP="00E87EC0">
      <w:pPr>
        <w:numPr>
          <w:ilvl w:val="0"/>
          <w:numId w:val="2"/>
        </w:numPr>
        <w:autoSpaceDE w:val="0"/>
        <w:autoSpaceDN w:val="0"/>
        <w:adjustRightInd w:val="0"/>
        <w:spacing w:after="0" w:line="240" w:lineRule="auto"/>
        <w:ind w:left="567" w:right="44" w:hanging="578"/>
        <w:contextualSpacing/>
        <w:rPr>
          <w:rFonts w:ascii="Times New Roman" w:hAnsi="Times New Roman" w:cs="Times New Roman"/>
        </w:rPr>
      </w:pPr>
      <w:r w:rsidRPr="00E15B02">
        <w:rPr>
          <w:rFonts w:ascii="Times New Roman" w:hAnsi="Times New Roman" w:cs="Times New Roman"/>
        </w:rPr>
        <w:t>prasta burnos higiena, periodonto ligos, blogai pritaikyti protezai, buvusios dantų ligos, invazinės odontologinės procedūros, pvz., danties traukimas.</w:t>
      </w:r>
    </w:p>
    <w:p w14:paraId="64991CF0" w14:textId="77777777" w:rsidR="00E87EC0" w:rsidRPr="00E15B02" w:rsidRDefault="00E87EC0" w:rsidP="00E87EC0">
      <w:pPr>
        <w:autoSpaceDE w:val="0"/>
        <w:autoSpaceDN w:val="0"/>
        <w:adjustRightInd w:val="0"/>
        <w:spacing w:after="0" w:line="240" w:lineRule="auto"/>
        <w:ind w:left="-11" w:right="44"/>
        <w:rPr>
          <w:rFonts w:ascii="Times New Roman" w:hAnsi="Times New Roman" w:cs="Times New Roman"/>
        </w:rPr>
      </w:pPr>
    </w:p>
    <w:p w14:paraId="60F8127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Gydymo Ibandronic Acid Ingen Pharma metu visi pacientai turi būti skatinami palaikyti gerą burnos higieną, reguliariai tikrintis dantis ir iš karto pranešti apie visus burnos simptomus, tokius kaip dantų išklibimas, skausmas ar patinimas, negyjančios opos ar išskyros. Gydymo metu invazines dantų gydymo procedūras galima atlikti nuodugniai apsvarsčius ir kuo toliau nuo Ibandronic Acid Ingen Pharma vartojimo vietos.</w:t>
      </w:r>
    </w:p>
    <w:p w14:paraId="27E8E23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2C3BAF1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Pacientų, kuriems atsirado ŽON, gydymo planas turi būti parengtas glaudžiai bendradarbiaujant</w:t>
      </w:r>
    </w:p>
    <w:p w14:paraId="08B93EB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gydančiam gydytojui ir gydytojui odontologui ar burnos chirurgui, turinčiam ŽON gydymo patirties.</w:t>
      </w:r>
    </w:p>
    <w:p w14:paraId="45A84DF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Reikia apsvarstyti, ar nevertėtų gydymo Ibandronic Acid Ingen Pharma laikinai nutraukti, jeigu įmanoma, kol būklė pagerės ar susiję rizikos veiksniai bus sušvelninti.</w:t>
      </w:r>
    </w:p>
    <w:p w14:paraId="64C317B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2B721A1B" w14:textId="77777777" w:rsidR="00E87EC0" w:rsidRPr="00E15B02" w:rsidRDefault="00E87EC0" w:rsidP="00E87EC0">
      <w:pPr>
        <w:autoSpaceDE w:val="0"/>
        <w:autoSpaceDN w:val="0"/>
        <w:adjustRightInd w:val="0"/>
        <w:spacing w:after="0" w:line="240" w:lineRule="auto"/>
        <w:ind w:right="44"/>
        <w:rPr>
          <w:rFonts w:ascii="Times New Roman" w:hAnsi="Times New Roman"/>
          <w:u w:val="single"/>
        </w:rPr>
      </w:pPr>
      <w:r w:rsidRPr="00E15B02">
        <w:rPr>
          <w:rFonts w:ascii="Times New Roman" w:hAnsi="Times New Roman"/>
          <w:u w:val="single"/>
        </w:rPr>
        <w:t>Išorinio ausies kanalo osteonekrozė</w:t>
      </w:r>
    </w:p>
    <w:p w14:paraId="536047FD" w14:textId="77777777" w:rsidR="00E87EC0" w:rsidRPr="00E15B02" w:rsidRDefault="00E87EC0" w:rsidP="00E87EC0">
      <w:pPr>
        <w:autoSpaceDE w:val="0"/>
        <w:autoSpaceDN w:val="0"/>
        <w:adjustRightInd w:val="0"/>
        <w:spacing w:after="0" w:line="240" w:lineRule="auto"/>
        <w:ind w:right="44"/>
        <w:rPr>
          <w:rFonts w:ascii="Times New Roman" w:eastAsia="Times New Roman" w:hAnsi="Times New Roman" w:cs="Times New Roman"/>
          <w:lang w:bidi="lo-LA"/>
        </w:rPr>
      </w:pPr>
      <w:r w:rsidRPr="00E15B02">
        <w:rPr>
          <w:rFonts w:ascii="Times New Roman" w:eastAsia="Times New Roman" w:hAnsi="Times New Roman" w:cs="Times New Roman"/>
          <w:lang w:bidi="lo-LA"/>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14:paraId="2FB68802" w14:textId="77777777" w:rsidR="00E87EC0" w:rsidRPr="00E15B02" w:rsidRDefault="00E87EC0" w:rsidP="00E87EC0">
      <w:pPr>
        <w:autoSpaceDE w:val="0"/>
        <w:autoSpaceDN w:val="0"/>
        <w:adjustRightInd w:val="0"/>
        <w:spacing w:after="0" w:line="240" w:lineRule="auto"/>
        <w:ind w:right="44"/>
        <w:rPr>
          <w:rFonts w:ascii="Times New Roman" w:eastAsia="SimSun" w:hAnsi="Times New Roman" w:cs="Times New Roman"/>
          <w:lang w:eastAsia="zh-CN"/>
        </w:rPr>
      </w:pPr>
    </w:p>
    <w:p w14:paraId="088C7911" w14:textId="77777777" w:rsidR="00E87EC0" w:rsidRPr="006B146A" w:rsidRDefault="00E87EC0" w:rsidP="00E87EC0">
      <w:pPr>
        <w:autoSpaceDE w:val="0"/>
        <w:autoSpaceDN w:val="0"/>
        <w:adjustRightInd w:val="0"/>
        <w:spacing w:after="0" w:line="240" w:lineRule="auto"/>
        <w:rPr>
          <w:rFonts w:ascii="Times New Roman" w:hAnsi="Times New Roman"/>
          <w:color w:val="000000"/>
          <w:u w:val="single"/>
        </w:rPr>
      </w:pPr>
      <w:r w:rsidRPr="006B146A">
        <w:rPr>
          <w:rFonts w:ascii="Times New Roman" w:hAnsi="Times New Roman"/>
          <w:color w:val="000000"/>
          <w:u w:val="single"/>
        </w:rPr>
        <w:t>Atipiniai šlaunikaulio lūžiai</w:t>
      </w:r>
    </w:p>
    <w:p w14:paraId="100D2778" w14:textId="77777777" w:rsidR="00E87EC0" w:rsidRPr="006B146A" w:rsidRDefault="00E87EC0" w:rsidP="00E87EC0">
      <w:pPr>
        <w:autoSpaceDE w:val="0"/>
        <w:autoSpaceDN w:val="0"/>
        <w:adjustRightInd w:val="0"/>
        <w:spacing w:after="0" w:line="240" w:lineRule="auto"/>
        <w:rPr>
          <w:rFonts w:ascii="Times New Roman" w:hAnsi="Times New Roman"/>
          <w:color w:val="000000"/>
        </w:rPr>
      </w:pPr>
      <w:r w:rsidRPr="006B146A">
        <w:rPr>
          <w:rFonts w:ascii="Times New Roman" w:hAnsi="Times New Roman"/>
          <w:color w:val="000000"/>
        </w:rPr>
        <w:t>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w:t>
      </w:r>
      <w:r w:rsidRPr="00E15B02">
        <w:rPr>
          <w:rFonts w:ascii="Times New Roman" w:eastAsia="Times New Roman" w:hAnsi="Times New Roman" w:cs="Times New Roman"/>
          <w:color w:val="000000"/>
        </w:rPr>
        <w:t>ų</w:t>
      </w:r>
      <w:r w:rsidRPr="006B146A">
        <w:rPr>
          <w:rFonts w:ascii="Times New Roman" w:hAnsi="Times New Roman"/>
          <w:color w:val="000000"/>
        </w:rPr>
        <w:t xml:space="preserve"> lūžių radiologiniais požymiais. Lūžiai dažnai būna abipusiai, todėl reikia ištirti bisfosfonatais gydomų pacientų, kuriems yra lūžęs šlaunikaulio kūnas, priešingos pusės šlaunikaulį. Be to, buvo pastebėtas blogas tokių lūžių </w:t>
      </w:r>
      <w:r w:rsidRPr="006B146A">
        <w:rPr>
          <w:rFonts w:ascii="Times New Roman" w:hAnsi="Times New Roman"/>
          <w:color w:val="000000"/>
        </w:rPr>
        <w:lastRenderedPageBreak/>
        <w:t>gijimas. Reikia apsvarstyti, ar pacientams, kuriems įtariamas atipinis šlaunikaulio lūžis, gydymo bisfosfonatais nevertėtų nutraukti, kol jam individualiai bus įvertintas naudos ir rizikos santykis.</w:t>
      </w:r>
    </w:p>
    <w:p w14:paraId="63AFD319" w14:textId="77777777" w:rsidR="00E87EC0" w:rsidRPr="006B146A" w:rsidRDefault="00E87EC0" w:rsidP="00E87EC0">
      <w:pPr>
        <w:spacing w:after="0" w:line="240" w:lineRule="auto"/>
        <w:rPr>
          <w:rFonts w:ascii="Times New Roman" w:hAnsi="Times New Roman"/>
        </w:rPr>
      </w:pPr>
      <w:r w:rsidRPr="006B146A">
        <w:rPr>
          <w:rFonts w:ascii="Times New Roman" w:hAnsi="Times New Roman"/>
        </w:rPr>
        <w:t>Pacientams reikia patarti, kad bisfosfonatų vartojimo metu praneštų apie bet kokį šlaunies, klubo ar kirkšnies skausmą, o visus pacientus, kuriems pasireiškia tokie simptomai, reikia ištirti, ar jie nepatyrė nepilno šlaunikaulio lūžio.</w:t>
      </w:r>
    </w:p>
    <w:p w14:paraId="6B42623C" w14:textId="77777777" w:rsidR="00E87EC0" w:rsidRPr="00E15B02" w:rsidRDefault="00E87EC0" w:rsidP="00E87EC0">
      <w:pPr>
        <w:autoSpaceDE w:val="0"/>
        <w:autoSpaceDN w:val="0"/>
        <w:adjustRightInd w:val="0"/>
        <w:spacing w:after="0" w:line="240" w:lineRule="auto"/>
        <w:ind w:right="44"/>
        <w:rPr>
          <w:rFonts w:ascii="Times New Roman" w:eastAsia="SimSun" w:hAnsi="Times New Roman" w:cs="Times New Roman"/>
          <w:lang w:eastAsia="zh-CN"/>
        </w:rPr>
      </w:pPr>
    </w:p>
    <w:p w14:paraId="6CBF972C" w14:textId="77777777" w:rsidR="00E87EC0" w:rsidRPr="00BC254B" w:rsidRDefault="00E87EC0" w:rsidP="00E87EC0">
      <w:pPr>
        <w:autoSpaceDE w:val="0"/>
        <w:autoSpaceDN w:val="0"/>
        <w:adjustRightInd w:val="0"/>
        <w:spacing w:after="0" w:line="240" w:lineRule="auto"/>
        <w:ind w:right="44"/>
        <w:rPr>
          <w:rFonts w:ascii="Times New Roman" w:hAnsi="Times New Roman" w:cs="Times New Roman"/>
          <w:u w:val="single"/>
        </w:rPr>
      </w:pPr>
      <w:r w:rsidRPr="00BC254B">
        <w:rPr>
          <w:rFonts w:ascii="Times New Roman" w:hAnsi="Times New Roman" w:cs="Times New Roman"/>
          <w:u w:val="single"/>
        </w:rPr>
        <w:t>Inkstų sutrikimas</w:t>
      </w:r>
    </w:p>
    <w:p w14:paraId="0D176B1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C47DCA">
        <w:rPr>
          <w:rFonts w:ascii="Times New Roman" w:hAnsi="Times New Roman" w:cs="Times New Roman"/>
        </w:rPr>
        <w:t xml:space="preserve">Kadangi klinikinės patirties yra nedaug, Ibandronic Acid Ingen Pharma nerekomenduojama </w:t>
      </w:r>
      <w:r w:rsidRPr="00E15B02">
        <w:rPr>
          <w:rFonts w:ascii="Times New Roman" w:hAnsi="Times New Roman" w:cs="Times New Roman"/>
        </w:rPr>
        <w:t>pacientams, kurių kreatinino klirensas yra mažesnis už 30 ml/min (žr. 5.2 skyrių).</w:t>
      </w:r>
    </w:p>
    <w:p w14:paraId="56745827" w14:textId="77777777" w:rsidR="00E87EC0" w:rsidRPr="00E15B02" w:rsidRDefault="00E87EC0" w:rsidP="00E87EC0">
      <w:pPr>
        <w:autoSpaceDE w:val="0"/>
        <w:autoSpaceDN w:val="0"/>
        <w:adjustRightInd w:val="0"/>
        <w:spacing w:after="0" w:line="240" w:lineRule="auto"/>
        <w:ind w:right="44"/>
        <w:rPr>
          <w:rFonts w:ascii="Times New Roman" w:eastAsia="SimSun" w:hAnsi="Times New Roman" w:cs="Times New Roman"/>
          <w:lang w:eastAsia="zh-CN"/>
        </w:rPr>
      </w:pPr>
    </w:p>
    <w:p w14:paraId="4866A13D" w14:textId="77777777" w:rsidR="00E87EC0" w:rsidRPr="00E15B02" w:rsidRDefault="00E87EC0" w:rsidP="00E87EC0">
      <w:pPr>
        <w:autoSpaceDE w:val="0"/>
        <w:autoSpaceDN w:val="0"/>
        <w:adjustRightInd w:val="0"/>
        <w:spacing w:after="0" w:line="240" w:lineRule="auto"/>
        <w:ind w:right="44"/>
        <w:rPr>
          <w:rFonts w:ascii="Times New Roman" w:hAnsi="Times New Roman"/>
          <w:u w:val="single"/>
        </w:rPr>
      </w:pPr>
      <w:r w:rsidRPr="00E15B02">
        <w:rPr>
          <w:rFonts w:ascii="Times New Roman" w:hAnsi="Times New Roman"/>
          <w:u w:val="single"/>
        </w:rPr>
        <w:t>Galaktozės netoleravimas</w:t>
      </w:r>
    </w:p>
    <w:p w14:paraId="24448F88" w14:textId="77777777" w:rsidR="00E87EC0" w:rsidRPr="00E15B02" w:rsidRDefault="00E87EC0" w:rsidP="00E87EC0">
      <w:pPr>
        <w:autoSpaceDE w:val="0"/>
        <w:autoSpaceDN w:val="0"/>
        <w:adjustRightInd w:val="0"/>
        <w:spacing w:after="0" w:line="240" w:lineRule="auto"/>
        <w:ind w:right="44"/>
        <w:jc w:val="both"/>
        <w:rPr>
          <w:rFonts w:ascii="Times New Roman" w:hAnsi="Times New Roman" w:cs="Times New Roman"/>
        </w:rPr>
      </w:pPr>
      <w:r w:rsidRPr="00E15B02">
        <w:rPr>
          <w:rFonts w:ascii="Times New Roman" w:eastAsia="Times New Roman" w:hAnsi="Times New Roman" w:cs="Times New Roman"/>
        </w:rPr>
        <w:t xml:space="preserve">Šio vaistinio preparato sudėtyje yra laktozės. </w:t>
      </w:r>
      <w:r w:rsidRPr="00E15B02">
        <w:rPr>
          <w:rFonts w:ascii="Times New Roman" w:hAnsi="Times New Roman" w:cs="Times New Roman"/>
        </w:rPr>
        <w:t>Pacientams, kuriems yra retų paveldimų sutrikimų: galaktozės netoleravimas, Lapp laktazės trūkumas ar gliukozės-galaktozės malabsorbcija, šio vaistinio preparato vartoti negalima.</w:t>
      </w:r>
    </w:p>
    <w:p w14:paraId="75431D3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2AC575EB" w14:textId="77777777" w:rsidR="00E87EC0" w:rsidRPr="00E15B02" w:rsidRDefault="00E87EC0" w:rsidP="00E87EC0">
      <w:pPr>
        <w:tabs>
          <w:tab w:val="left" w:pos="540"/>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4.5</w:t>
      </w:r>
      <w:r w:rsidRPr="00E15B02">
        <w:rPr>
          <w:rFonts w:ascii="Times New Roman" w:hAnsi="Times New Roman" w:cs="Times New Roman"/>
          <w:b/>
        </w:rPr>
        <w:tab/>
        <w:t>Sąveika su kitais vaistiniais preparatais ir kitokia sąveika</w:t>
      </w:r>
    </w:p>
    <w:p w14:paraId="74497A3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41E31CAC" w14:textId="77777777" w:rsidR="00E87EC0" w:rsidRPr="00E15B02" w:rsidRDefault="00E87EC0" w:rsidP="00E87EC0">
      <w:pPr>
        <w:spacing w:after="0" w:line="240" w:lineRule="auto"/>
        <w:rPr>
          <w:rFonts w:ascii="Times New Roman" w:eastAsia="Times New Roman" w:hAnsi="Times New Roman" w:cs="Times New Roman"/>
          <w:i/>
          <w:u w:val="single"/>
        </w:rPr>
      </w:pPr>
      <w:r w:rsidRPr="00E15B02">
        <w:rPr>
          <w:rFonts w:ascii="Times New Roman" w:eastAsia="Times New Roman" w:hAnsi="Times New Roman" w:cs="Times New Roman"/>
          <w:i/>
          <w:u w:val="single"/>
        </w:rPr>
        <w:t>Vaistinio preparato sąveika su maistu</w:t>
      </w:r>
    </w:p>
    <w:p w14:paraId="40CFDA6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 xml:space="preserve">Maistas dažniausiai sumažina biologinį geriamosios ibandrono rūgšties prieinamumą. Panašu, kad produktai, kuriuose yra kalcio įskaitant pieną ir kitų daugiavalenčių katijonų (aliuminio, magnio, geležies), blogina Ibandronic Acid Ingen Pharma absorbciją. Tai patvirtina tyrimų su gyvūnais duomenys. Todėl pacientai turi gerti Ibandronic Acid Ingen Pharma ryte nevalgę (bent 6 valandas), o išgėrę vaisto dozę, nevalgyti dar 1 valandą (žr. 4.2 skyrių). </w:t>
      </w:r>
    </w:p>
    <w:p w14:paraId="00FAC58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2F78047D" w14:textId="77777777" w:rsidR="00E87EC0" w:rsidRPr="00E15B02" w:rsidRDefault="00E87EC0" w:rsidP="00E87EC0">
      <w:pPr>
        <w:spacing w:after="0" w:line="240" w:lineRule="auto"/>
        <w:rPr>
          <w:rFonts w:ascii="Times New Roman" w:eastAsia="Times New Roman" w:hAnsi="Times New Roman" w:cs="Times New Roman"/>
          <w:i/>
          <w:u w:val="single"/>
        </w:rPr>
      </w:pPr>
      <w:r w:rsidRPr="00E15B02">
        <w:rPr>
          <w:rFonts w:ascii="Times New Roman" w:eastAsia="Times New Roman" w:hAnsi="Times New Roman" w:cs="Times New Roman"/>
          <w:i/>
          <w:u w:val="single"/>
        </w:rPr>
        <w:t>Sąveika su kitais vaistiniais preparatais</w:t>
      </w:r>
    </w:p>
    <w:p w14:paraId="2A50F758"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Manoma, kad metabolinės sąveikos neturėtų būti, kadangi ibandrono rūgštis neslopina pagrindinių žmogaus kepenų P450 izofermentų ir nesužadina žiurkių kepenų citochromo P450 sistemos fermentų (žr. 5.2 skyrių). Ibandrono rūgštis pašalinama tik ekskrecijos per inkstus būdu, jos biotransformacija nevyksta.</w:t>
      </w:r>
    </w:p>
    <w:p w14:paraId="7F2DB85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18057068" w14:textId="77777777" w:rsidR="00E87EC0" w:rsidRPr="00E15B02" w:rsidRDefault="00E87EC0" w:rsidP="00E87EC0">
      <w:pPr>
        <w:tabs>
          <w:tab w:val="left" w:pos="567"/>
        </w:tabs>
        <w:spacing w:after="0" w:line="240" w:lineRule="auto"/>
        <w:rPr>
          <w:rFonts w:ascii="Times New Roman" w:eastAsia="Times New Roman" w:hAnsi="Times New Roman" w:cs="Times New Roman"/>
          <w:color w:val="000000"/>
          <w:spacing w:val="-3"/>
          <w:u w:val="single"/>
        </w:rPr>
      </w:pPr>
      <w:r w:rsidRPr="00E15B02">
        <w:rPr>
          <w:rFonts w:ascii="Times New Roman" w:eastAsia="Times New Roman" w:hAnsi="Times New Roman" w:cs="Times New Roman"/>
          <w:color w:val="000000"/>
          <w:spacing w:val="-3"/>
          <w:u w:val="single"/>
        </w:rPr>
        <w:t>Kalcio papildai, antacidiniai vaistai ir kai kurie geriamieji medicininiai produktai, kuriuose yra daugiavalenčių katijonų</w:t>
      </w:r>
    </w:p>
    <w:p w14:paraId="23B607A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 xml:space="preserve">Panašu, kad kalcio papildai, antacidiniai </w:t>
      </w:r>
      <w:r w:rsidRPr="00E15B02">
        <w:rPr>
          <w:rFonts w:ascii="Times New Roman" w:eastAsia="Times New Roman" w:hAnsi="Times New Roman" w:cs="Times New Roman"/>
          <w:color w:val="000000"/>
          <w:lang w:bidi="lo-LA"/>
        </w:rPr>
        <w:t>vaistiniai preparatai</w:t>
      </w:r>
      <w:r w:rsidRPr="00E15B02">
        <w:rPr>
          <w:rFonts w:ascii="Times New Roman" w:hAnsi="Times New Roman" w:cs="Times New Roman"/>
          <w:color w:val="000000"/>
        </w:rPr>
        <w:t xml:space="preserve"> ir kai kurie geriamieji medicininiai produktai, kuriuose yra daugiavalenčių katijonų (aliuminio, magnio, geležies), blogina Ibandronic Acid Ingen Pharma absorbciją. Todėl pacientai neturėtų vartoti kitų geriamųjų medicininių produktų bent 6 valandas iki Ibandronic Acid Ingen Pharma vartojimo ir dar 1 valandą pavartojus Ibandronic Acid Ingen Pharma.</w:t>
      </w:r>
    </w:p>
    <w:p w14:paraId="195011D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2FC866B4" w14:textId="77777777" w:rsidR="00E87EC0" w:rsidRPr="00E15B02" w:rsidRDefault="00E87EC0" w:rsidP="00E87EC0">
      <w:pPr>
        <w:spacing w:after="0" w:line="240" w:lineRule="auto"/>
        <w:rPr>
          <w:rFonts w:ascii="Times New Roman" w:eastAsia="Times New Roman" w:hAnsi="Times New Roman" w:cs="Times New Roman"/>
          <w:u w:val="single"/>
        </w:rPr>
      </w:pPr>
      <w:r w:rsidRPr="00E15B02">
        <w:rPr>
          <w:rFonts w:ascii="Times New Roman" w:eastAsia="Times New Roman" w:hAnsi="Times New Roman" w:cs="Times New Roman"/>
          <w:u w:val="single"/>
        </w:rPr>
        <w:t>Acetilsalicilo rūgštis ir NVNU</w:t>
      </w:r>
    </w:p>
    <w:p w14:paraId="3618D0D2"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Kadangi acetilsalicilo rūgštis, nesteroidiniai vaistiniai preparatai nuo uždegimo ir bisfosfonatai susiję su virškinimo trakto dirginimu, reikia imtis atsargumo priemonių juos vartojant kartu (žr. 4.4 skyrių).</w:t>
      </w:r>
    </w:p>
    <w:p w14:paraId="710FE26D"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096E5D26" w14:textId="77777777" w:rsidR="00E87EC0" w:rsidRPr="00E15B02" w:rsidRDefault="00E87EC0" w:rsidP="00E87EC0">
      <w:pPr>
        <w:tabs>
          <w:tab w:val="left" w:pos="567"/>
        </w:tabs>
        <w:spacing w:after="0" w:line="240" w:lineRule="auto"/>
        <w:rPr>
          <w:rFonts w:ascii="Times New Roman" w:eastAsia="Times New Roman" w:hAnsi="Times New Roman" w:cs="Times New Roman"/>
          <w:color w:val="000000"/>
          <w:spacing w:val="-3"/>
          <w:u w:val="single"/>
        </w:rPr>
      </w:pPr>
      <w:r w:rsidRPr="00E15B02">
        <w:rPr>
          <w:rFonts w:ascii="Times New Roman" w:eastAsia="Times New Roman" w:hAnsi="Times New Roman" w:cs="Times New Roman"/>
          <w:u w:val="single"/>
        </w:rPr>
        <w:t>H2 receptorių blokatoriai ar protonų siurblio inhibitoriai</w:t>
      </w:r>
    </w:p>
    <w:p w14:paraId="69F81D7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Iš 1500 pacienčių, dalyvavusių BM 16549 tyrime, kurio metu buvo lyginamas ibandrono rūgšties dozavimas kartą per mėnesį ir kartą per parą, 14</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ir 18</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vartojo histamino (H</w:t>
      </w:r>
      <w:r w:rsidRPr="00E15B02">
        <w:rPr>
          <w:rFonts w:ascii="Times New Roman" w:hAnsi="Times New Roman" w:cs="Times New Roman"/>
          <w:color w:val="000000"/>
          <w:vertAlign w:val="subscript"/>
        </w:rPr>
        <w:t>2</w:t>
      </w:r>
      <w:r w:rsidRPr="00E15B02">
        <w:rPr>
          <w:rFonts w:ascii="Times New Roman" w:hAnsi="Times New Roman" w:cs="Times New Roman"/>
          <w:color w:val="000000"/>
        </w:rPr>
        <w:t>) blokatorius ar protonų siurblio inhibitorius atitinkamai po vienerių ir dvejų metų. Šioms pacientėms viršutinio virškinimo trakto aukšto sutrikimų dažnis buvo panašus tarp tų, kurios vartojo ibandrono rūgšties 150 mg kartą per mėnesį, ir tų, kurios Ibandronic Acid Ingen Pharma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vartojo kartą per parą.</w:t>
      </w:r>
    </w:p>
    <w:p w14:paraId="6E906EC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35F763E6"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Sušvirkštus ranitidino į veną sveikiems savanoriams vyrams ir moterims po menopauzės, biologinis ibandrono rūgšties prieinamumas padidėjo maždaug 20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tikriausiai dėl sumažėjusio skrandžio sulčių rūgštingumo. Tačiau, šis padidėjimas patenka į normalių biologinio ibandrono rūgšties prieinamumo reikšmių amplitudę, todėl Ibandronic Acid Ingen Pharma skiriant kartu su H</w:t>
      </w:r>
      <w:r w:rsidRPr="00E15B02">
        <w:rPr>
          <w:rFonts w:ascii="Times New Roman" w:hAnsi="Times New Roman" w:cs="Times New Roman"/>
          <w:color w:val="000000"/>
          <w:vertAlign w:val="subscript"/>
        </w:rPr>
        <w:t>2</w:t>
      </w:r>
      <w:r w:rsidRPr="00E15B02">
        <w:rPr>
          <w:rFonts w:ascii="Times New Roman" w:hAnsi="Times New Roman" w:cs="Times New Roman"/>
          <w:color w:val="000000"/>
        </w:rPr>
        <w:t xml:space="preserve"> antagonistais ar su kitais skrandžio pH didinančiais </w:t>
      </w:r>
      <w:r w:rsidRPr="00E15B02">
        <w:rPr>
          <w:rFonts w:ascii="Times New Roman" w:eastAsia="Times New Roman" w:hAnsi="Times New Roman" w:cs="Times New Roman"/>
          <w:color w:val="000000"/>
          <w:lang w:bidi="lo-LA"/>
        </w:rPr>
        <w:t>vaistiniais preparatais</w:t>
      </w:r>
      <w:r w:rsidRPr="00E15B02">
        <w:rPr>
          <w:rFonts w:ascii="Times New Roman" w:hAnsi="Times New Roman" w:cs="Times New Roman"/>
          <w:color w:val="000000"/>
        </w:rPr>
        <w:t>, dozės koreguoti nereikia.</w:t>
      </w:r>
    </w:p>
    <w:p w14:paraId="6EC035A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5ED77CB1" w14:textId="77777777" w:rsidR="00E87EC0" w:rsidRPr="00E15B02" w:rsidRDefault="00E87EC0" w:rsidP="006B146A">
      <w:pPr>
        <w:tabs>
          <w:tab w:val="left" w:pos="567"/>
        </w:tabs>
        <w:autoSpaceDE w:val="0"/>
        <w:autoSpaceDN w:val="0"/>
        <w:adjustRightInd w:val="0"/>
        <w:spacing w:after="0" w:line="240" w:lineRule="auto"/>
        <w:ind w:right="44"/>
        <w:rPr>
          <w:rFonts w:ascii="Times New Roman" w:hAnsi="Times New Roman" w:cs="Times New Roman"/>
          <w:b/>
          <w:color w:val="000000"/>
        </w:rPr>
      </w:pPr>
      <w:r w:rsidRPr="00E15B02">
        <w:rPr>
          <w:rFonts w:ascii="Times New Roman" w:hAnsi="Times New Roman" w:cs="Times New Roman"/>
          <w:b/>
          <w:color w:val="000000"/>
        </w:rPr>
        <w:t>4.6</w:t>
      </w:r>
      <w:r w:rsidRPr="00E15B02">
        <w:rPr>
          <w:rFonts w:ascii="Times New Roman" w:hAnsi="Times New Roman" w:cs="Times New Roman"/>
          <w:color w:val="000000"/>
        </w:rPr>
        <w:tab/>
      </w:r>
      <w:r w:rsidRPr="00E15B02">
        <w:rPr>
          <w:rFonts w:ascii="Times New Roman" w:eastAsia="Times New Roman" w:hAnsi="Times New Roman" w:cs="Times New Roman"/>
          <w:b/>
          <w:color w:val="000000"/>
          <w:lang w:bidi="lo-LA"/>
        </w:rPr>
        <w:t xml:space="preserve">Vaisingumas, </w:t>
      </w:r>
      <w:r w:rsidRPr="00E15B02">
        <w:rPr>
          <w:rFonts w:ascii="Times New Roman" w:eastAsia="Times New Roman" w:hAnsi="Times New Roman" w:cs="Times New Roman"/>
          <w:b/>
          <w:bCs/>
          <w:color w:val="000000"/>
          <w:lang w:bidi="lo-LA"/>
        </w:rPr>
        <w:t>nėštumo</w:t>
      </w:r>
      <w:r w:rsidRPr="00E15B02">
        <w:rPr>
          <w:rFonts w:ascii="Times New Roman" w:hAnsi="Times New Roman" w:cs="Times New Roman"/>
          <w:b/>
          <w:color w:val="000000"/>
        </w:rPr>
        <w:t xml:space="preserve"> ir žindymo laikotarpis</w:t>
      </w:r>
    </w:p>
    <w:p w14:paraId="0BD78C83"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67363AE1" w14:textId="77777777" w:rsidR="00E87EC0" w:rsidRPr="00E15B02" w:rsidRDefault="00E87EC0" w:rsidP="00E87EC0">
      <w:pPr>
        <w:autoSpaceDE w:val="0"/>
        <w:autoSpaceDN w:val="0"/>
        <w:adjustRightInd w:val="0"/>
        <w:spacing w:after="0" w:line="240" w:lineRule="auto"/>
        <w:ind w:right="44"/>
        <w:rPr>
          <w:rFonts w:ascii="Times New Roman" w:eastAsia="Times New Roman" w:hAnsi="Times New Roman" w:cs="Times New Roman"/>
          <w:color w:val="000000"/>
          <w:u w:val="single"/>
          <w:lang w:bidi="lo-LA"/>
        </w:rPr>
      </w:pPr>
      <w:r w:rsidRPr="00E15B02">
        <w:rPr>
          <w:rFonts w:ascii="Times New Roman" w:eastAsia="Times New Roman" w:hAnsi="Times New Roman" w:cs="Times New Roman"/>
          <w:color w:val="000000"/>
          <w:u w:val="single"/>
          <w:lang w:bidi="lo-LA"/>
        </w:rPr>
        <w:lastRenderedPageBreak/>
        <w:t>Nėštumas</w:t>
      </w:r>
    </w:p>
    <w:p w14:paraId="267DB9E8" w14:textId="77777777" w:rsidR="00E87EC0" w:rsidRPr="00E15B02" w:rsidRDefault="00E87EC0" w:rsidP="00E87EC0">
      <w:pPr>
        <w:spacing w:after="0" w:line="240" w:lineRule="auto"/>
        <w:rPr>
          <w:rFonts w:ascii="Times New Roman" w:eastAsia="Times New Roman" w:hAnsi="Times New Roman" w:cs="Times New Roman"/>
          <w:color w:val="000000"/>
          <w:lang w:eastAsia="lt-LT"/>
        </w:rPr>
      </w:pPr>
      <w:r w:rsidRPr="00E15B02">
        <w:rPr>
          <w:rFonts w:ascii="Times New Roman" w:eastAsia="Times New Roman" w:hAnsi="Times New Roman" w:cs="Times New Roman"/>
          <w:color w:val="000000"/>
          <w:lang w:eastAsia="lt-LT"/>
        </w:rPr>
        <w:t xml:space="preserve">Ibandronic Acid Ingen Pharma </w:t>
      </w:r>
      <w:r w:rsidRPr="00E15B02">
        <w:rPr>
          <w:rFonts w:ascii="Times New Roman" w:eastAsia="Times New Roman" w:hAnsi="Times New Roman" w:cs="Times New Roman"/>
        </w:rPr>
        <w:t>yra skirtas tik moterims po menopauzės gydyti ir neturi būti skiriamas vaisingo amžiaus moterims.</w:t>
      </w:r>
    </w:p>
    <w:p w14:paraId="4051CFE6" w14:textId="77777777" w:rsidR="00E87EC0" w:rsidRPr="00E15B02" w:rsidRDefault="00E87EC0" w:rsidP="00E87EC0">
      <w:pPr>
        <w:autoSpaceDE w:val="0"/>
        <w:autoSpaceDN w:val="0"/>
        <w:adjustRightInd w:val="0"/>
        <w:spacing w:after="0" w:line="240" w:lineRule="auto"/>
        <w:rPr>
          <w:rFonts w:ascii="Times New Roman" w:eastAsia="Times New Roman" w:hAnsi="Times New Roman" w:cs="Times New Roman"/>
          <w:color w:val="000000"/>
          <w:lang w:eastAsia="lt-LT"/>
        </w:rPr>
      </w:pPr>
      <w:r w:rsidRPr="00E15B02">
        <w:rPr>
          <w:rFonts w:ascii="Times New Roman" w:eastAsia="Times New Roman" w:hAnsi="Times New Roman" w:cs="Times New Roman"/>
          <w:color w:val="000000"/>
          <w:lang w:eastAsia="lt-LT"/>
        </w:rPr>
        <w:t>Duomenų apie ibandrono rūgšties vartojimą nėštumo metu nepakanka. Tyrimai su žiurkėmis parodė toksinį poveikį reprodukcijai (žr. 5.3 skyrių). Galima rizika žmogui nežinoma.</w:t>
      </w:r>
    </w:p>
    <w:p w14:paraId="1DA1837F" w14:textId="77777777" w:rsidR="00E87EC0" w:rsidRPr="00E15B02" w:rsidRDefault="00E87EC0" w:rsidP="00E87EC0">
      <w:pPr>
        <w:autoSpaceDE w:val="0"/>
        <w:autoSpaceDN w:val="0"/>
        <w:adjustRightInd w:val="0"/>
        <w:spacing w:after="0" w:line="240" w:lineRule="auto"/>
        <w:rPr>
          <w:rFonts w:ascii="Times New Roman" w:eastAsia="Times New Roman" w:hAnsi="Times New Roman" w:cs="Times New Roman"/>
          <w:color w:val="000000"/>
          <w:lang w:eastAsia="lt-LT"/>
        </w:rPr>
      </w:pPr>
      <w:r w:rsidRPr="00E15B02">
        <w:rPr>
          <w:rFonts w:ascii="Times New Roman" w:hAnsi="Times New Roman"/>
        </w:rPr>
        <w:t>Ibandronic Acid Ingen Pharma</w:t>
      </w:r>
      <w:r w:rsidRPr="00E15B02">
        <w:rPr>
          <w:rFonts w:ascii="Times New Roman" w:eastAsia="Times New Roman" w:hAnsi="Times New Roman" w:cs="Times New Roman"/>
          <w:color w:val="000000"/>
          <w:lang w:eastAsia="lt-LT"/>
        </w:rPr>
        <w:t xml:space="preserve"> nėščios moterys turėtų nevartoti.</w:t>
      </w:r>
    </w:p>
    <w:p w14:paraId="583E69E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6D721A7C" w14:textId="77777777" w:rsidR="00E87EC0" w:rsidRPr="00E15B02" w:rsidRDefault="00E87EC0" w:rsidP="00E87EC0">
      <w:pPr>
        <w:autoSpaceDE w:val="0"/>
        <w:autoSpaceDN w:val="0"/>
        <w:adjustRightInd w:val="0"/>
        <w:spacing w:after="0" w:line="240" w:lineRule="auto"/>
        <w:ind w:right="44"/>
        <w:rPr>
          <w:rFonts w:ascii="Times New Roman" w:eastAsia="Times New Roman" w:hAnsi="Times New Roman" w:cs="Times New Roman"/>
          <w:color w:val="000000"/>
          <w:u w:val="single"/>
          <w:lang w:bidi="lo-LA"/>
        </w:rPr>
      </w:pPr>
      <w:r w:rsidRPr="00E15B02">
        <w:rPr>
          <w:rFonts w:ascii="Times New Roman" w:eastAsia="Times New Roman" w:hAnsi="Times New Roman" w:cs="Times New Roman"/>
          <w:color w:val="000000"/>
          <w:u w:val="single"/>
          <w:lang w:bidi="lo-LA"/>
        </w:rPr>
        <w:t>Žindymas</w:t>
      </w:r>
    </w:p>
    <w:p w14:paraId="4D6EF72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Nežinoma, ar ibandrono rūgšties patenka į moters pieną. Tyrimuose su žindančiomis žiurkėmis nustatyta, kad, vaisto sušvirkštus į veną, piene buvo nedaug ibandrono rūgšties.</w:t>
      </w:r>
    </w:p>
    <w:p w14:paraId="350BEFB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6B146A">
        <w:rPr>
          <w:rFonts w:ascii="Times New Roman" w:hAnsi="Times New Roman"/>
          <w:color w:val="000000"/>
        </w:rPr>
        <w:t>Ibandronic Acid Ingen Pharma</w:t>
      </w:r>
      <w:r w:rsidRPr="00E15B02">
        <w:rPr>
          <w:rFonts w:ascii="Times New Roman" w:hAnsi="Times New Roman" w:cs="Times New Roman"/>
          <w:color w:val="000000"/>
        </w:rPr>
        <w:t xml:space="preserve"> žindyvėms vartoti negalima.</w:t>
      </w:r>
    </w:p>
    <w:p w14:paraId="25F88FA2" w14:textId="77777777" w:rsidR="00E87EC0" w:rsidRPr="00BC254B" w:rsidRDefault="00E87EC0" w:rsidP="00E87EC0">
      <w:pPr>
        <w:autoSpaceDE w:val="0"/>
        <w:autoSpaceDN w:val="0"/>
        <w:adjustRightInd w:val="0"/>
        <w:spacing w:after="0" w:line="240" w:lineRule="auto"/>
        <w:ind w:right="44"/>
        <w:rPr>
          <w:rFonts w:ascii="Times New Roman" w:hAnsi="Times New Roman"/>
          <w:color w:val="000000"/>
        </w:rPr>
      </w:pPr>
    </w:p>
    <w:p w14:paraId="4BAB0441" w14:textId="77777777" w:rsidR="00E87EC0" w:rsidRPr="00C47DCA" w:rsidRDefault="00E87EC0" w:rsidP="00E87EC0">
      <w:pPr>
        <w:keepNext/>
        <w:keepLines/>
        <w:overflowPunct w:val="0"/>
        <w:autoSpaceDE w:val="0"/>
        <w:autoSpaceDN w:val="0"/>
        <w:adjustRightInd w:val="0"/>
        <w:spacing w:after="0" w:line="240" w:lineRule="auto"/>
        <w:rPr>
          <w:rFonts w:ascii="Times New Roman" w:eastAsia="Times New Roman" w:hAnsi="Times New Roman" w:cs="Times New Roman"/>
          <w:color w:val="000000"/>
          <w:u w:val="single"/>
        </w:rPr>
      </w:pPr>
      <w:r w:rsidRPr="00C47DCA">
        <w:rPr>
          <w:rFonts w:ascii="Times New Roman" w:eastAsia="Times New Roman" w:hAnsi="Times New Roman" w:cs="Times New Roman"/>
          <w:color w:val="000000"/>
          <w:u w:val="single"/>
        </w:rPr>
        <w:t>Vaisingumas</w:t>
      </w:r>
    </w:p>
    <w:p w14:paraId="7ACF199C" w14:textId="77777777" w:rsidR="00E87EC0" w:rsidRPr="00E15B02" w:rsidRDefault="00E87EC0" w:rsidP="00E87EC0">
      <w:pPr>
        <w:keepNext/>
        <w:keepLines/>
        <w:overflowPunct w:val="0"/>
        <w:autoSpaceDE w:val="0"/>
        <w:autoSpaceDN w:val="0"/>
        <w:adjustRightInd w:val="0"/>
        <w:spacing w:after="0" w:line="240" w:lineRule="auto"/>
        <w:rPr>
          <w:rFonts w:ascii="Times New Roman" w:eastAsia="Times New Roman" w:hAnsi="Times New Roman" w:cs="Times New Roman"/>
          <w:color w:val="000000"/>
        </w:rPr>
      </w:pPr>
      <w:r w:rsidRPr="00E15B02">
        <w:rPr>
          <w:rFonts w:ascii="Times New Roman" w:eastAsia="Times New Roman" w:hAnsi="Times New Roman" w:cs="Times New Roman"/>
          <w:color w:val="000000"/>
        </w:rPr>
        <w:t>Duomenų apie ibandrono rūgšties poveikius žmonėms nėra. Poveikio žiurkių reprodukcijai tyrimų metu geriamoji ibandrono rūgštis vaisingumą sumažino. Tyrimų su žiurkėmis metu suleistos į veną didelės ibandrono rūgšties paros dozės vaisingumą sumažino (žr. 5.3 skyrių).</w:t>
      </w:r>
    </w:p>
    <w:p w14:paraId="76167A5E"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57615C5C" w14:textId="77777777" w:rsidR="00E87EC0" w:rsidRPr="00E15B02" w:rsidRDefault="00E87EC0" w:rsidP="00E87EC0">
      <w:pPr>
        <w:tabs>
          <w:tab w:val="left" w:pos="571"/>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4.7</w:t>
      </w:r>
      <w:r w:rsidRPr="00E15B02">
        <w:rPr>
          <w:rFonts w:ascii="Times New Roman" w:hAnsi="Times New Roman" w:cs="Times New Roman"/>
        </w:rPr>
        <w:tab/>
      </w:r>
      <w:r w:rsidRPr="00E15B02">
        <w:rPr>
          <w:rFonts w:ascii="Times New Roman" w:hAnsi="Times New Roman" w:cs="Times New Roman"/>
          <w:b/>
        </w:rPr>
        <w:t>Poveikis gebėjimui vairuoti ir valdyti mechanizmus</w:t>
      </w:r>
    </w:p>
    <w:p w14:paraId="4D212B22" w14:textId="77777777" w:rsidR="00E87EC0" w:rsidRPr="00E15B02" w:rsidRDefault="00E87EC0" w:rsidP="00E87EC0">
      <w:pPr>
        <w:tabs>
          <w:tab w:val="left" w:pos="571"/>
        </w:tabs>
        <w:autoSpaceDE w:val="0"/>
        <w:autoSpaceDN w:val="0"/>
        <w:adjustRightInd w:val="0"/>
        <w:spacing w:after="0" w:line="240" w:lineRule="auto"/>
        <w:ind w:right="44"/>
        <w:rPr>
          <w:rFonts w:ascii="Times New Roman" w:hAnsi="Times New Roman"/>
          <w:b/>
        </w:rPr>
      </w:pPr>
    </w:p>
    <w:p w14:paraId="0C809EE8" w14:textId="77777777" w:rsidR="00E87EC0" w:rsidRPr="00E15B02" w:rsidRDefault="00E87EC0" w:rsidP="00E87EC0">
      <w:pPr>
        <w:spacing w:after="0" w:line="240" w:lineRule="auto"/>
        <w:rPr>
          <w:rFonts w:ascii="Times New Roman" w:eastAsia="Times New Roman" w:hAnsi="Times New Roman" w:cs="Times New Roman"/>
        </w:rPr>
      </w:pPr>
      <w:r w:rsidRPr="00016D20">
        <w:rPr>
          <w:rFonts w:ascii="Times New Roman" w:eastAsia="Times New Roman" w:hAnsi="Times New Roman" w:cs="Times New Roman"/>
        </w:rPr>
        <w:t xml:space="preserve">Remiantis farmakodinamika ir farmakokinetika bei pastebėtomis nepageidaujamomis reakcijomis manoma, kad Ibandronic Acid Ingen Pharma </w:t>
      </w:r>
      <w:r w:rsidRPr="00E15B02">
        <w:rPr>
          <w:rFonts w:ascii="Times New Roman" w:eastAsia="Times New Roman" w:hAnsi="Times New Roman" w:cs="Times New Roman"/>
        </w:rPr>
        <w:t>gebėjimo vairuoti ir valdyti mechanizmus neveikia arba veikia nereikšmingai</w:t>
      </w:r>
      <w:r w:rsidRPr="00016D20">
        <w:rPr>
          <w:rFonts w:ascii="Times New Roman" w:eastAsia="Times New Roman" w:hAnsi="Times New Roman" w:cs="Times New Roman"/>
        </w:rPr>
        <w:t>.</w:t>
      </w:r>
    </w:p>
    <w:p w14:paraId="3D5CDECE" w14:textId="77777777" w:rsidR="00E87EC0" w:rsidRPr="00E15B02" w:rsidRDefault="00E87EC0" w:rsidP="00E87EC0">
      <w:pPr>
        <w:autoSpaceDE w:val="0"/>
        <w:autoSpaceDN w:val="0"/>
        <w:adjustRightInd w:val="0"/>
        <w:spacing w:after="0" w:line="240" w:lineRule="auto"/>
        <w:ind w:right="44"/>
        <w:rPr>
          <w:rFonts w:ascii="Times New Roman" w:hAnsi="Times New Roman"/>
        </w:rPr>
      </w:pPr>
    </w:p>
    <w:p w14:paraId="2EDC6B57" w14:textId="77777777" w:rsidR="00E87EC0" w:rsidRPr="00E15B02" w:rsidRDefault="00E87EC0" w:rsidP="00E87EC0">
      <w:pPr>
        <w:tabs>
          <w:tab w:val="left" w:pos="571"/>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4.8</w:t>
      </w:r>
      <w:r w:rsidRPr="00E15B02">
        <w:rPr>
          <w:rFonts w:ascii="Times New Roman" w:hAnsi="Times New Roman" w:cs="Times New Roman"/>
        </w:rPr>
        <w:tab/>
      </w:r>
      <w:r w:rsidRPr="00E15B02">
        <w:rPr>
          <w:rFonts w:ascii="Times New Roman" w:hAnsi="Times New Roman" w:cs="Times New Roman"/>
          <w:b/>
        </w:rPr>
        <w:t>Nepageidaujamas poveikis</w:t>
      </w:r>
    </w:p>
    <w:p w14:paraId="590EAEA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234F833B" w14:textId="77777777" w:rsidR="00E87EC0" w:rsidRPr="00E15B02" w:rsidRDefault="00E87EC0" w:rsidP="00E87EC0">
      <w:pPr>
        <w:keepNext/>
        <w:keepLines/>
        <w:spacing w:after="0" w:line="240" w:lineRule="auto"/>
        <w:rPr>
          <w:rFonts w:ascii="Times New Roman" w:eastAsia="Times New Roman" w:hAnsi="Times New Roman" w:cs="Times New Roman"/>
          <w:u w:val="single"/>
        </w:rPr>
      </w:pPr>
      <w:r w:rsidRPr="00E15B02">
        <w:rPr>
          <w:rFonts w:ascii="Times New Roman" w:eastAsia="Times New Roman" w:hAnsi="Times New Roman" w:cs="Times New Roman"/>
          <w:u w:val="single"/>
        </w:rPr>
        <w:t>Saugumo duomenų santrauka</w:t>
      </w:r>
    </w:p>
    <w:p w14:paraId="3C6A2F3F" w14:textId="77777777" w:rsidR="00E87EC0" w:rsidRPr="00E15B02" w:rsidRDefault="00E87EC0" w:rsidP="00E87EC0">
      <w:pPr>
        <w:spacing w:after="0" w:line="240" w:lineRule="auto"/>
        <w:rPr>
          <w:rFonts w:ascii="Times New Roman" w:eastAsia="Times New Roman" w:hAnsi="Times New Roman" w:cs="Times New Roman"/>
          <w:u w:val="single"/>
        </w:rPr>
      </w:pPr>
      <w:r w:rsidRPr="00E15B02">
        <w:rPr>
          <w:rFonts w:ascii="Times New Roman" w:eastAsia="Times New Roman" w:hAnsi="Times New Roman" w:cs="Times New Roman"/>
        </w:rPr>
        <w:t>Sunkiausios nepageidaujamos reakcijos yra anafilaksinė reakcija ar šokas, atipiniai šlaunikaulio lūžiai, žandikaulio osteonekrozė, virškinimo trakto dirginimas, akių uždegimas (žiūrėkite paragrafą „Atrinktų nepageidaujamų reakcijų apibūdinimas” ir 4.4 skyrių).</w:t>
      </w:r>
    </w:p>
    <w:p w14:paraId="50A3624C" w14:textId="78C5128E" w:rsidR="00E87EC0" w:rsidRPr="00E15B02" w:rsidRDefault="00E87EC0" w:rsidP="00E87EC0">
      <w:pPr>
        <w:tabs>
          <w:tab w:val="left" w:pos="567"/>
        </w:tabs>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 xml:space="preserve">Dažniausiai pastebėtos nepageidaujamos reakcijos buvo sąnarių skausmas bei į gripą panašūs simptomai. Šie simptomai paprastai būna susiję su pirmąja doze, trunka neilgai, yra nesunkūs ar vidutinio sunkumo, toliau vartojant </w:t>
      </w:r>
      <w:r w:rsidR="00E15B02" w:rsidRPr="00E15B02">
        <w:rPr>
          <w:rFonts w:ascii="Times New Roman" w:eastAsia="Times New Roman" w:hAnsi="Times New Roman" w:cs="Times New Roman"/>
        </w:rPr>
        <w:t xml:space="preserve">vaistinį </w:t>
      </w:r>
      <w:r w:rsidRPr="00E15B02">
        <w:rPr>
          <w:rFonts w:ascii="Times New Roman" w:eastAsia="Times New Roman" w:hAnsi="Times New Roman" w:cs="Times New Roman"/>
        </w:rPr>
        <w:t>preparatą paprastai praeina savaime be gydymo vaistais (žiūrėkite paragrafą „Į gripą panaši liga“).</w:t>
      </w:r>
    </w:p>
    <w:p w14:paraId="26FED25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18D8B13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u w:val="single"/>
        </w:rPr>
      </w:pPr>
      <w:r w:rsidRPr="00E15B02">
        <w:rPr>
          <w:rFonts w:ascii="Times New Roman" w:hAnsi="Times New Roman" w:cs="Times New Roman"/>
          <w:u w:val="single"/>
        </w:rPr>
        <w:t>Nepageidaujamų reakcijų santrauka lentelėje</w:t>
      </w:r>
    </w:p>
    <w:p w14:paraId="4C147C9A" w14:textId="33A84E3B"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Visų žinomų nepageidaujamų reakcijų sąrašas yra pateiktas 1-oje lentelėje. Geriamosios ibandrono rūgšties 2,5</w:t>
      </w:r>
      <w:r w:rsidRPr="00E15B02">
        <w:rPr>
          <w:rFonts w:ascii="Times New Roman" w:eastAsia="Times New Roman" w:hAnsi="Times New Roman" w:cs="Times New Roman"/>
          <w:lang w:bidi="lo-LA"/>
        </w:rPr>
        <w:t> </w:t>
      </w:r>
      <w:r w:rsidRPr="00E15B02">
        <w:rPr>
          <w:rFonts w:ascii="Times New Roman" w:hAnsi="Times New Roman" w:cs="Times New Roman"/>
        </w:rPr>
        <w:t xml:space="preserve">mg per parą saugumas buvo vertinamas pagal 1251 pacientės, vartojusios </w:t>
      </w:r>
      <w:r w:rsidR="00E15B02" w:rsidRPr="00E15B02">
        <w:rPr>
          <w:rFonts w:ascii="Times New Roman" w:hAnsi="Times New Roman" w:cs="Times New Roman"/>
        </w:rPr>
        <w:t xml:space="preserve">vaistinį </w:t>
      </w:r>
      <w:r w:rsidRPr="00E15B02">
        <w:rPr>
          <w:rFonts w:ascii="Times New Roman" w:hAnsi="Times New Roman" w:cs="Times New Roman"/>
        </w:rPr>
        <w:t>preparatą keturių placebo kontroliuojamų klinikinių tyrimų, metu, duomenis; dauguma pacienčių dalyvavo pagrindiniame trejų metų gydymo tyrime (MF 4411).</w:t>
      </w:r>
    </w:p>
    <w:p w14:paraId="48FCFB0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2C38437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Dvejų metų trukmės osteoporoze sergančių moterų po menopauzės tyrimo (BM 16549) metu bendrieji Ibandronic Acid Ingen Pharma 150</w:t>
      </w:r>
      <w:r w:rsidRPr="00E15B02">
        <w:rPr>
          <w:rFonts w:ascii="Times New Roman" w:eastAsia="Times New Roman" w:hAnsi="Times New Roman" w:cs="Times New Roman"/>
          <w:lang w:bidi="lo-LA"/>
        </w:rPr>
        <w:t> </w:t>
      </w:r>
      <w:r w:rsidRPr="00E15B02">
        <w:rPr>
          <w:rFonts w:ascii="Times New Roman" w:hAnsi="Times New Roman" w:cs="Times New Roman"/>
        </w:rPr>
        <w:t>mg kartą per mėnesį ir ibandrono rūgšties 2,5</w:t>
      </w:r>
      <w:r w:rsidRPr="00E15B02">
        <w:rPr>
          <w:rFonts w:ascii="Times New Roman" w:eastAsia="Times New Roman" w:hAnsi="Times New Roman" w:cs="Times New Roman"/>
          <w:lang w:bidi="lo-LA"/>
        </w:rPr>
        <w:t> </w:t>
      </w:r>
      <w:r w:rsidRPr="00E15B02">
        <w:rPr>
          <w:rFonts w:ascii="Times New Roman" w:hAnsi="Times New Roman" w:cs="Times New Roman"/>
        </w:rPr>
        <w:t>mg per parą saugumo duomenys buvo panašūs. Bendra pacienčių, kurioms pasireiškė nepageidaujama reakcija, populiacija vartojant Ibandronic Acid Ingen Pharma po 150</w:t>
      </w:r>
      <w:r w:rsidRPr="00E15B02">
        <w:rPr>
          <w:rFonts w:ascii="Times New Roman" w:eastAsia="Times New Roman" w:hAnsi="Times New Roman" w:cs="Times New Roman"/>
          <w:lang w:bidi="lo-LA"/>
        </w:rPr>
        <w:t> </w:t>
      </w:r>
      <w:r w:rsidRPr="00E15B02">
        <w:rPr>
          <w:rFonts w:ascii="Times New Roman" w:hAnsi="Times New Roman" w:cs="Times New Roman"/>
        </w:rPr>
        <w:t>mg vieną kartą per mėnesį grupėje atitinkamai po vienerių ir dvejų metų buvo 22,7</w:t>
      </w:r>
      <w:r w:rsidRPr="00E15B02">
        <w:rPr>
          <w:rFonts w:ascii="Times New Roman" w:eastAsia="Times New Roman" w:hAnsi="Times New Roman" w:cs="Times New Roman"/>
          <w:lang w:bidi="lo-LA"/>
        </w:rPr>
        <w:t> </w:t>
      </w:r>
      <w:r w:rsidRPr="00E15B02">
        <w:rPr>
          <w:rFonts w:ascii="Times New Roman" w:hAnsi="Times New Roman" w:cs="Times New Roman"/>
        </w:rPr>
        <w:t>% ir 25,0</w:t>
      </w:r>
      <w:r w:rsidRPr="00E15B02">
        <w:rPr>
          <w:rFonts w:ascii="Times New Roman" w:eastAsia="Times New Roman" w:hAnsi="Times New Roman" w:cs="Times New Roman"/>
          <w:lang w:bidi="lo-LA"/>
        </w:rPr>
        <w:t> </w:t>
      </w:r>
      <w:r w:rsidRPr="00E15B02">
        <w:rPr>
          <w:rFonts w:ascii="Times New Roman" w:hAnsi="Times New Roman" w:cs="Times New Roman"/>
        </w:rPr>
        <w:t>%. Daugeliu atvejų gydymo nutraukti nereikėjo.</w:t>
      </w:r>
    </w:p>
    <w:p w14:paraId="058218D6"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6AFF77F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Nepageidaujamos reakcijos, išvardytos pagal MedDRA organų sistemų klases ir dažnį.</w:t>
      </w:r>
    </w:p>
    <w:p w14:paraId="65AA681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eastAsia="Times New Roman" w:hAnsi="Times New Roman" w:cs="Times New Roman"/>
          <w:lang w:bidi="lo-LA"/>
        </w:rPr>
        <w:t>Nepageidaujamo poveikio</w:t>
      </w:r>
      <w:r w:rsidRPr="00E15B02">
        <w:rPr>
          <w:rFonts w:ascii="Times New Roman" w:hAnsi="Times New Roman" w:cs="Times New Roman"/>
        </w:rPr>
        <w:t xml:space="preserve"> dažnis apibūdinamas </w:t>
      </w:r>
      <w:r w:rsidRPr="00E15B02">
        <w:rPr>
          <w:rFonts w:ascii="Times New Roman" w:eastAsia="Times New Roman" w:hAnsi="Times New Roman" w:cs="Times New Roman"/>
          <w:lang w:bidi="lo-LA"/>
        </w:rPr>
        <w:t>taip: labai</w:t>
      </w:r>
      <w:r w:rsidRPr="00E15B02">
        <w:rPr>
          <w:rFonts w:ascii="Times New Roman" w:hAnsi="Times New Roman" w:cs="Times New Roman"/>
        </w:rPr>
        <w:t xml:space="preserve"> dažnas (≥</w:t>
      </w:r>
      <w:r w:rsidRPr="00E15B02">
        <w:rPr>
          <w:rFonts w:ascii="Times New Roman" w:eastAsia="Times New Roman" w:hAnsi="Times New Roman" w:cs="Times New Roman"/>
          <w:lang w:bidi="lo-LA"/>
        </w:rPr>
        <w:t> 1/10), dažnas (nuo ≥ </w:t>
      </w:r>
      <w:r w:rsidRPr="00E15B02">
        <w:rPr>
          <w:rFonts w:ascii="Times New Roman" w:hAnsi="Times New Roman" w:cs="Times New Roman"/>
        </w:rPr>
        <w:t xml:space="preserve">1/100 </w:t>
      </w:r>
      <w:r w:rsidRPr="00E15B02">
        <w:rPr>
          <w:rFonts w:ascii="Times New Roman" w:eastAsia="Times New Roman" w:hAnsi="Times New Roman" w:cs="Times New Roman"/>
          <w:lang w:bidi="lo-LA"/>
        </w:rPr>
        <w:t>iki &lt; </w:t>
      </w:r>
      <w:r w:rsidRPr="00E15B02">
        <w:rPr>
          <w:rFonts w:ascii="Times New Roman" w:hAnsi="Times New Roman" w:cs="Times New Roman"/>
        </w:rPr>
        <w:t xml:space="preserve">1/10), nedažnas </w:t>
      </w:r>
      <w:r w:rsidRPr="00E15B02">
        <w:rPr>
          <w:rFonts w:ascii="Times New Roman" w:eastAsia="Times New Roman" w:hAnsi="Times New Roman" w:cs="Times New Roman"/>
          <w:lang w:bidi="lo-LA"/>
        </w:rPr>
        <w:t>(nuo ≥ </w:t>
      </w:r>
      <w:r w:rsidRPr="00E15B02">
        <w:rPr>
          <w:rFonts w:ascii="Times New Roman" w:hAnsi="Times New Roman" w:cs="Times New Roman"/>
        </w:rPr>
        <w:t>1</w:t>
      </w:r>
      <w:r w:rsidRPr="00E15B02">
        <w:rPr>
          <w:rFonts w:ascii="Times New Roman" w:eastAsia="Times New Roman" w:hAnsi="Times New Roman" w:cs="Times New Roman"/>
          <w:lang w:bidi="lo-LA"/>
        </w:rPr>
        <w:t>/1000 iki &lt; </w:t>
      </w:r>
      <w:r w:rsidRPr="00E15B02">
        <w:rPr>
          <w:rFonts w:ascii="Times New Roman" w:hAnsi="Times New Roman" w:cs="Times New Roman"/>
        </w:rPr>
        <w:t>1/100</w:t>
      </w:r>
      <w:r w:rsidRPr="00E15B02">
        <w:rPr>
          <w:rFonts w:ascii="Times New Roman" w:eastAsia="Times New Roman" w:hAnsi="Times New Roman" w:cs="Times New Roman"/>
          <w:lang w:bidi="lo-LA"/>
        </w:rPr>
        <w:t>),</w:t>
      </w:r>
      <w:r w:rsidRPr="00E15B02">
        <w:rPr>
          <w:rFonts w:ascii="Times New Roman" w:hAnsi="Times New Roman" w:cs="Times New Roman"/>
        </w:rPr>
        <w:t xml:space="preserve"> retas </w:t>
      </w:r>
      <w:r w:rsidRPr="00E15B02">
        <w:rPr>
          <w:rFonts w:ascii="Times New Roman" w:eastAsia="Times New Roman" w:hAnsi="Times New Roman" w:cs="Times New Roman"/>
          <w:lang w:bidi="lo-LA"/>
        </w:rPr>
        <w:t>(nuo ≥ </w:t>
      </w:r>
      <w:r w:rsidRPr="00E15B02">
        <w:rPr>
          <w:rFonts w:ascii="Times New Roman" w:hAnsi="Times New Roman" w:cs="Times New Roman"/>
        </w:rPr>
        <w:t>1/</w:t>
      </w:r>
      <w:r w:rsidRPr="00E15B02">
        <w:rPr>
          <w:rFonts w:ascii="Times New Roman" w:eastAsia="Times New Roman" w:hAnsi="Times New Roman" w:cs="Times New Roman"/>
          <w:lang w:bidi="lo-LA"/>
        </w:rPr>
        <w:t>10000 iki &lt; </w:t>
      </w:r>
      <w:r w:rsidRPr="00E15B02">
        <w:rPr>
          <w:rFonts w:ascii="Times New Roman" w:hAnsi="Times New Roman" w:cs="Times New Roman"/>
        </w:rPr>
        <w:t>1/</w:t>
      </w:r>
      <w:r w:rsidRPr="00E15B02">
        <w:rPr>
          <w:rFonts w:ascii="Times New Roman" w:eastAsia="Times New Roman" w:hAnsi="Times New Roman" w:cs="Times New Roman"/>
          <w:lang w:bidi="lo-LA"/>
        </w:rPr>
        <w:t>1000), labai retas (&lt; </w:t>
      </w:r>
      <w:r w:rsidRPr="00E15B02">
        <w:rPr>
          <w:rFonts w:ascii="Times New Roman" w:hAnsi="Times New Roman" w:cs="Times New Roman"/>
        </w:rPr>
        <w:t>1</w:t>
      </w:r>
      <w:r w:rsidRPr="00E15B02">
        <w:rPr>
          <w:rFonts w:ascii="Times New Roman" w:eastAsia="Times New Roman" w:hAnsi="Times New Roman" w:cs="Times New Roman"/>
          <w:lang w:bidi="lo-LA"/>
        </w:rPr>
        <w:t>/10000) ir nežinomas (negali būti apskaičiuotas pagal turimus duomenis</w:t>
      </w:r>
      <w:r w:rsidRPr="00E15B02">
        <w:rPr>
          <w:rFonts w:ascii="Times New Roman" w:hAnsi="Times New Roman" w:cs="Times New Roman"/>
        </w:rPr>
        <w:t>). Kiekvienoje dažnio grupėje nepageidaujamos reakcijos pateikiamos mažėjančio sunkumo tvarka.</w:t>
      </w:r>
    </w:p>
    <w:p w14:paraId="5567417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75487F7F"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rPr>
      </w:pPr>
      <w:r w:rsidRPr="00E15B02">
        <w:rPr>
          <w:rFonts w:ascii="Times New Roman" w:hAnsi="Times New Roman" w:cs="Times New Roman"/>
          <w:color w:val="000000"/>
        </w:rPr>
        <w:t>1 lentelė. Nepageidaujamos reakcijos, pasitaikiusios III fazės BM16549 ir MF4411 tyrimų metu ir vaistiniam preparatui esant rinkoje, moterims po menopauzės, kurios vartojo Ibandronic Acid Ingen Pharma po 150 mg kartą per mėnesį arba gėrė ibandrono rūgštį po 2,5 mg kasdien.</w:t>
      </w:r>
    </w:p>
    <w:p w14:paraId="79502D95"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rPr>
      </w:pPr>
    </w:p>
    <w:tbl>
      <w:tblPr>
        <w:tblW w:w="9142"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22"/>
        <w:gridCol w:w="1980"/>
        <w:gridCol w:w="1440"/>
        <w:gridCol w:w="1980"/>
        <w:gridCol w:w="1620"/>
      </w:tblGrid>
      <w:tr w:rsidR="00E87EC0" w:rsidRPr="00E15B02" w14:paraId="3B897286" w14:textId="77777777" w:rsidTr="00393F04">
        <w:trPr>
          <w:tblHeader/>
        </w:trPr>
        <w:tc>
          <w:tcPr>
            <w:tcW w:w="2122" w:type="dxa"/>
            <w:tcBorders>
              <w:top w:val="single" w:sz="4" w:space="0" w:color="auto"/>
              <w:bottom w:val="single" w:sz="4" w:space="0" w:color="auto"/>
              <w:right w:val="single" w:sz="4" w:space="0" w:color="auto"/>
            </w:tcBorders>
          </w:tcPr>
          <w:p w14:paraId="13F1B67A" w14:textId="77777777" w:rsidR="00E87EC0" w:rsidRPr="00E15B02" w:rsidRDefault="00E87EC0" w:rsidP="00E87EC0">
            <w:pPr>
              <w:spacing w:after="0" w:line="240" w:lineRule="auto"/>
              <w:jc w:val="center"/>
              <w:rPr>
                <w:rFonts w:ascii="Times New Roman" w:eastAsia="Times New Roman" w:hAnsi="Times New Roman" w:cs="Times New Roman"/>
                <w:b/>
              </w:rPr>
            </w:pPr>
            <w:r w:rsidRPr="00E15B02">
              <w:rPr>
                <w:rFonts w:ascii="Times New Roman" w:eastAsia="Times New Roman" w:hAnsi="Times New Roman" w:cs="Times New Roman"/>
                <w:b/>
              </w:rPr>
              <w:lastRenderedPageBreak/>
              <w:t>Organų sistemų klasės</w:t>
            </w:r>
          </w:p>
        </w:tc>
        <w:tc>
          <w:tcPr>
            <w:tcW w:w="1980" w:type="dxa"/>
            <w:tcBorders>
              <w:top w:val="single" w:sz="4" w:space="0" w:color="auto"/>
              <w:left w:val="single" w:sz="4" w:space="0" w:color="auto"/>
              <w:bottom w:val="single" w:sz="4" w:space="0" w:color="auto"/>
              <w:right w:val="single" w:sz="4" w:space="0" w:color="auto"/>
            </w:tcBorders>
          </w:tcPr>
          <w:p w14:paraId="3AF217D9" w14:textId="77777777" w:rsidR="00E87EC0" w:rsidRPr="00E15B02" w:rsidRDefault="00E87EC0" w:rsidP="00E87EC0">
            <w:pPr>
              <w:spacing w:after="0" w:line="240" w:lineRule="auto"/>
              <w:jc w:val="center"/>
              <w:rPr>
                <w:rFonts w:ascii="Times New Roman" w:eastAsia="Times New Roman" w:hAnsi="Times New Roman" w:cs="Times New Roman"/>
                <w:b/>
              </w:rPr>
            </w:pPr>
            <w:r w:rsidRPr="00E15B02">
              <w:rPr>
                <w:rFonts w:ascii="Times New Roman" w:hAnsi="Times New Roman"/>
                <w:b/>
              </w:rPr>
              <w:t>Dažnas</w:t>
            </w:r>
          </w:p>
        </w:tc>
        <w:tc>
          <w:tcPr>
            <w:tcW w:w="1440" w:type="dxa"/>
            <w:tcBorders>
              <w:top w:val="single" w:sz="4" w:space="0" w:color="auto"/>
              <w:left w:val="single" w:sz="4" w:space="0" w:color="auto"/>
              <w:bottom w:val="single" w:sz="4" w:space="0" w:color="auto"/>
              <w:right w:val="single" w:sz="4" w:space="0" w:color="auto"/>
            </w:tcBorders>
          </w:tcPr>
          <w:p w14:paraId="7489BC24" w14:textId="77777777" w:rsidR="00E87EC0" w:rsidRPr="00E15B02" w:rsidRDefault="00E87EC0" w:rsidP="00E87EC0">
            <w:pPr>
              <w:spacing w:after="0" w:line="240" w:lineRule="auto"/>
              <w:jc w:val="center"/>
              <w:rPr>
                <w:rFonts w:ascii="Times New Roman" w:eastAsia="Times New Roman" w:hAnsi="Times New Roman" w:cs="Times New Roman"/>
                <w:b/>
              </w:rPr>
            </w:pPr>
            <w:r w:rsidRPr="00E15B02">
              <w:rPr>
                <w:rFonts w:ascii="Times New Roman" w:hAnsi="Times New Roman"/>
                <w:b/>
              </w:rPr>
              <w:t>Nedažnas</w:t>
            </w:r>
          </w:p>
        </w:tc>
        <w:tc>
          <w:tcPr>
            <w:tcW w:w="1980" w:type="dxa"/>
            <w:tcBorders>
              <w:top w:val="single" w:sz="4" w:space="0" w:color="auto"/>
              <w:left w:val="single" w:sz="4" w:space="0" w:color="auto"/>
              <w:bottom w:val="single" w:sz="4" w:space="0" w:color="auto"/>
              <w:right w:val="single" w:sz="4" w:space="0" w:color="auto"/>
            </w:tcBorders>
          </w:tcPr>
          <w:p w14:paraId="6303A8E3" w14:textId="77777777" w:rsidR="00E87EC0" w:rsidRPr="00E15B02" w:rsidRDefault="00E87EC0" w:rsidP="00E87EC0">
            <w:pPr>
              <w:spacing w:after="0" w:line="240" w:lineRule="auto"/>
              <w:jc w:val="center"/>
              <w:rPr>
                <w:rFonts w:ascii="Times New Roman" w:eastAsia="Times New Roman" w:hAnsi="Times New Roman" w:cs="Times New Roman"/>
                <w:b/>
              </w:rPr>
            </w:pPr>
            <w:r w:rsidRPr="00E15B02">
              <w:rPr>
                <w:rFonts w:ascii="Times New Roman" w:eastAsia="Times New Roman" w:hAnsi="Times New Roman" w:cs="Times New Roman"/>
                <w:b/>
              </w:rPr>
              <w:t>Retas</w:t>
            </w:r>
          </w:p>
        </w:tc>
        <w:tc>
          <w:tcPr>
            <w:tcW w:w="1620" w:type="dxa"/>
            <w:tcBorders>
              <w:top w:val="single" w:sz="4" w:space="0" w:color="auto"/>
              <w:left w:val="single" w:sz="4" w:space="0" w:color="auto"/>
              <w:bottom w:val="single" w:sz="4" w:space="0" w:color="auto"/>
              <w:right w:val="single" w:sz="4" w:space="0" w:color="auto"/>
            </w:tcBorders>
          </w:tcPr>
          <w:p w14:paraId="1E72F764" w14:textId="77777777" w:rsidR="00E87EC0" w:rsidRPr="00E15B02" w:rsidRDefault="00E87EC0" w:rsidP="00E87EC0">
            <w:pPr>
              <w:spacing w:after="0" w:line="240" w:lineRule="auto"/>
              <w:jc w:val="center"/>
              <w:rPr>
                <w:rFonts w:ascii="Times New Roman" w:eastAsia="Times New Roman" w:hAnsi="Times New Roman" w:cs="Times New Roman"/>
                <w:b/>
              </w:rPr>
            </w:pPr>
            <w:r w:rsidRPr="00E15B02">
              <w:rPr>
                <w:rFonts w:ascii="Times New Roman" w:eastAsia="Times New Roman" w:hAnsi="Times New Roman" w:cs="Times New Roman"/>
                <w:b/>
              </w:rPr>
              <w:t>Labai retas</w:t>
            </w:r>
          </w:p>
        </w:tc>
      </w:tr>
      <w:tr w:rsidR="00E87EC0" w:rsidRPr="00E15B02" w14:paraId="4D652645" w14:textId="77777777" w:rsidTr="00393F04">
        <w:tc>
          <w:tcPr>
            <w:tcW w:w="2122" w:type="dxa"/>
            <w:tcBorders>
              <w:top w:val="single" w:sz="4" w:space="0" w:color="auto"/>
              <w:bottom w:val="single" w:sz="4" w:space="0" w:color="auto"/>
              <w:right w:val="single" w:sz="4" w:space="0" w:color="auto"/>
            </w:tcBorders>
          </w:tcPr>
          <w:p w14:paraId="22FB4530" w14:textId="77777777" w:rsidR="00E87EC0" w:rsidRPr="00E15B02" w:rsidRDefault="00E87EC0" w:rsidP="00E87EC0">
            <w:pPr>
              <w:spacing w:after="0" w:line="240" w:lineRule="auto"/>
              <w:rPr>
                <w:rFonts w:ascii="Times New Roman" w:eastAsia="Times New Roman" w:hAnsi="Times New Roman" w:cs="Times New Roman"/>
              </w:rPr>
            </w:pPr>
            <w:r w:rsidRPr="00016D20">
              <w:rPr>
                <w:rFonts w:ascii="Times New Roman" w:eastAsia="Times New Roman" w:hAnsi="Times New Roman" w:cs="Times New Roman"/>
              </w:rPr>
              <w:t xml:space="preserve">Imuninės sistemos sutrikimai </w:t>
            </w:r>
          </w:p>
        </w:tc>
        <w:tc>
          <w:tcPr>
            <w:tcW w:w="1980" w:type="dxa"/>
            <w:tcBorders>
              <w:top w:val="single" w:sz="4" w:space="0" w:color="auto"/>
              <w:left w:val="single" w:sz="4" w:space="0" w:color="auto"/>
              <w:bottom w:val="single" w:sz="4" w:space="0" w:color="auto"/>
              <w:right w:val="single" w:sz="4" w:space="0" w:color="auto"/>
            </w:tcBorders>
          </w:tcPr>
          <w:p w14:paraId="1C9A195B" w14:textId="77777777" w:rsidR="00E87EC0" w:rsidRPr="00E15B02" w:rsidRDefault="00E87EC0" w:rsidP="00E87EC0">
            <w:pPr>
              <w:spacing w:after="0" w:line="240" w:lineRule="auto"/>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5ECB8682"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Astmos paūmėjimas</w:t>
            </w:r>
          </w:p>
        </w:tc>
        <w:tc>
          <w:tcPr>
            <w:tcW w:w="1980" w:type="dxa"/>
            <w:tcBorders>
              <w:top w:val="single" w:sz="4" w:space="0" w:color="auto"/>
              <w:left w:val="single" w:sz="4" w:space="0" w:color="auto"/>
              <w:bottom w:val="single" w:sz="4" w:space="0" w:color="auto"/>
              <w:right w:val="single" w:sz="4" w:space="0" w:color="auto"/>
            </w:tcBorders>
          </w:tcPr>
          <w:p w14:paraId="40F409E2"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Padidėjusio jautrumo reakcija</w:t>
            </w:r>
          </w:p>
        </w:tc>
        <w:tc>
          <w:tcPr>
            <w:tcW w:w="1620" w:type="dxa"/>
            <w:tcBorders>
              <w:top w:val="single" w:sz="4" w:space="0" w:color="auto"/>
              <w:left w:val="single" w:sz="4" w:space="0" w:color="auto"/>
              <w:bottom w:val="single" w:sz="4" w:space="0" w:color="auto"/>
              <w:right w:val="single" w:sz="4" w:space="0" w:color="auto"/>
            </w:tcBorders>
          </w:tcPr>
          <w:p w14:paraId="6D2C0914"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Anafilaksinė reakcija ar šokas*†</w:t>
            </w:r>
          </w:p>
        </w:tc>
      </w:tr>
      <w:tr w:rsidR="00E87EC0" w:rsidRPr="00E15B02" w14:paraId="7305B9B7" w14:textId="77777777" w:rsidTr="00393F04">
        <w:tc>
          <w:tcPr>
            <w:tcW w:w="2122" w:type="dxa"/>
            <w:tcBorders>
              <w:top w:val="single" w:sz="4" w:space="0" w:color="auto"/>
              <w:bottom w:val="single" w:sz="4" w:space="0" w:color="auto"/>
              <w:right w:val="single" w:sz="4" w:space="0" w:color="auto"/>
            </w:tcBorders>
          </w:tcPr>
          <w:p w14:paraId="3C7A1562" w14:textId="77777777" w:rsidR="00E87EC0" w:rsidRPr="00E15B02" w:rsidRDefault="00E87EC0" w:rsidP="00E87EC0">
            <w:pPr>
              <w:spacing w:after="0" w:line="240" w:lineRule="auto"/>
              <w:rPr>
                <w:rFonts w:ascii="Times New Roman" w:eastAsia="Times New Roman" w:hAnsi="Times New Roman" w:cs="Times New Roman"/>
              </w:rPr>
            </w:pPr>
            <w:r w:rsidRPr="00016D20">
              <w:rPr>
                <w:rFonts w:ascii="Times New Roman" w:eastAsia="Times New Roman" w:hAnsi="Times New Roman" w:cs="Times New Roman"/>
              </w:rPr>
              <w:t xml:space="preserve">Nervų sistemos sutrikimai </w:t>
            </w:r>
          </w:p>
        </w:tc>
        <w:tc>
          <w:tcPr>
            <w:tcW w:w="1980" w:type="dxa"/>
            <w:tcBorders>
              <w:top w:val="single" w:sz="4" w:space="0" w:color="auto"/>
              <w:left w:val="single" w:sz="4" w:space="0" w:color="auto"/>
              <w:bottom w:val="single" w:sz="4" w:space="0" w:color="auto"/>
              <w:right w:val="single" w:sz="4" w:space="0" w:color="auto"/>
            </w:tcBorders>
          </w:tcPr>
          <w:p w14:paraId="32933528"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Galvos skausmas</w:t>
            </w:r>
          </w:p>
        </w:tc>
        <w:tc>
          <w:tcPr>
            <w:tcW w:w="1440" w:type="dxa"/>
            <w:tcBorders>
              <w:top w:val="single" w:sz="4" w:space="0" w:color="auto"/>
              <w:left w:val="single" w:sz="4" w:space="0" w:color="auto"/>
              <w:bottom w:val="single" w:sz="4" w:space="0" w:color="auto"/>
              <w:right w:val="single" w:sz="4" w:space="0" w:color="auto"/>
            </w:tcBorders>
          </w:tcPr>
          <w:p w14:paraId="546B103A"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Galvos sukimasis</w:t>
            </w:r>
          </w:p>
        </w:tc>
        <w:tc>
          <w:tcPr>
            <w:tcW w:w="1980" w:type="dxa"/>
            <w:tcBorders>
              <w:top w:val="single" w:sz="4" w:space="0" w:color="auto"/>
              <w:left w:val="single" w:sz="4" w:space="0" w:color="auto"/>
              <w:bottom w:val="single" w:sz="4" w:space="0" w:color="auto"/>
              <w:right w:val="single" w:sz="4" w:space="0" w:color="auto"/>
            </w:tcBorders>
          </w:tcPr>
          <w:p w14:paraId="2A5A72F7" w14:textId="77777777" w:rsidR="00E87EC0" w:rsidRPr="00E15B02" w:rsidRDefault="00E87EC0" w:rsidP="00E87EC0">
            <w:pPr>
              <w:spacing w:after="0" w:line="240" w:lineRule="auto"/>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6AF924CD" w14:textId="77777777" w:rsidR="00E87EC0" w:rsidRPr="00E15B02" w:rsidRDefault="00E87EC0" w:rsidP="00E87EC0">
            <w:pPr>
              <w:spacing w:after="0" w:line="240" w:lineRule="auto"/>
              <w:rPr>
                <w:rFonts w:ascii="Times New Roman" w:eastAsia="Times New Roman" w:hAnsi="Times New Roman" w:cs="Times New Roman"/>
              </w:rPr>
            </w:pPr>
          </w:p>
        </w:tc>
      </w:tr>
      <w:tr w:rsidR="00E87EC0" w:rsidRPr="00E15B02" w14:paraId="437D0B3F" w14:textId="77777777" w:rsidTr="00393F04">
        <w:tc>
          <w:tcPr>
            <w:tcW w:w="2122" w:type="dxa"/>
            <w:tcBorders>
              <w:top w:val="single" w:sz="4" w:space="0" w:color="auto"/>
              <w:bottom w:val="single" w:sz="4" w:space="0" w:color="auto"/>
              <w:right w:val="single" w:sz="4" w:space="0" w:color="auto"/>
            </w:tcBorders>
          </w:tcPr>
          <w:p w14:paraId="3DB29B64"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Akių sutrikimai</w:t>
            </w:r>
          </w:p>
        </w:tc>
        <w:tc>
          <w:tcPr>
            <w:tcW w:w="1980" w:type="dxa"/>
            <w:tcBorders>
              <w:top w:val="single" w:sz="4" w:space="0" w:color="auto"/>
              <w:left w:val="single" w:sz="4" w:space="0" w:color="auto"/>
              <w:bottom w:val="single" w:sz="4" w:space="0" w:color="auto"/>
              <w:right w:val="single" w:sz="4" w:space="0" w:color="auto"/>
            </w:tcBorders>
          </w:tcPr>
          <w:p w14:paraId="08001330" w14:textId="77777777" w:rsidR="00E87EC0" w:rsidRPr="00E15B02" w:rsidRDefault="00E87EC0" w:rsidP="00E87EC0">
            <w:pPr>
              <w:spacing w:after="0" w:line="240" w:lineRule="auto"/>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05ECD356" w14:textId="77777777" w:rsidR="00E87EC0" w:rsidRPr="00E15B02" w:rsidRDefault="00E87EC0" w:rsidP="00E87EC0">
            <w:pPr>
              <w:spacing w:after="0" w:line="240" w:lineRule="auto"/>
              <w:rPr>
                <w:rFonts w:ascii="Times New Roman" w:eastAsia="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14:paraId="697434E0"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Akių uždegimas*†</w:t>
            </w:r>
          </w:p>
        </w:tc>
        <w:tc>
          <w:tcPr>
            <w:tcW w:w="1620" w:type="dxa"/>
            <w:tcBorders>
              <w:top w:val="single" w:sz="4" w:space="0" w:color="auto"/>
              <w:left w:val="single" w:sz="4" w:space="0" w:color="auto"/>
              <w:bottom w:val="single" w:sz="4" w:space="0" w:color="auto"/>
              <w:right w:val="single" w:sz="4" w:space="0" w:color="auto"/>
            </w:tcBorders>
          </w:tcPr>
          <w:p w14:paraId="2A1D5CC7" w14:textId="77777777" w:rsidR="00E87EC0" w:rsidRPr="00E15B02" w:rsidRDefault="00E87EC0" w:rsidP="00E87EC0">
            <w:pPr>
              <w:spacing w:after="0" w:line="240" w:lineRule="auto"/>
              <w:rPr>
                <w:rFonts w:ascii="Times New Roman" w:eastAsia="Times New Roman" w:hAnsi="Times New Roman" w:cs="Times New Roman"/>
              </w:rPr>
            </w:pPr>
          </w:p>
        </w:tc>
      </w:tr>
      <w:tr w:rsidR="00E87EC0" w:rsidRPr="00E15B02" w14:paraId="05CFEB83" w14:textId="77777777" w:rsidTr="00393F04">
        <w:tc>
          <w:tcPr>
            <w:tcW w:w="2122" w:type="dxa"/>
            <w:tcBorders>
              <w:top w:val="single" w:sz="4" w:space="0" w:color="auto"/>
              <w:bottom w:val="single" w:sz="4" w:space="0" w:color="auto"/>
              <w:right w:val="single" w:sz="4" w:space="0" w:color="auto"/>
            </w:tcBorders>
          </w:tcPr>
          <w:p w14:paraId="2F253845"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Virškinimo trakto sutrikimai*</w:t>
            </w:r>
          </w:p>
        </w:tc>
        <w:tc>
          <w:tcPr>
            <w:tcW w:w="1980" w:type="dxa"/>
            <w:tcBorders>
              <w:top w:val="single" w:sz="4" w:space="0" w:color="auto"/>
              <w:left w:val="single" w:sz="4" w:space="0" w:color="auto"/>
              <w:bottom w:val="single" w:sz="4" w:space="0" w:color="auto"/>
              <w:right w:val="single" w:sz="4" w:space="0" w:color="auto"/>
            </w:tcBorders>
          </w:tcPr>
          <w:p w14:paraId="41EC7460"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Stemplės uždegimas, skrandžio uždegimas,</w:t>
            </w:r>
          </w:p>
          <w:p w14:paraId="27396164"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gastroezofaginio refliukso liga, Dispepsija, Viduriavimas,</w:t>
            </w:r>
          </w:p>
          <w:p w14:paraId="5F59FCFD"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pilvo skausmas, pykinimas</w:t>
            </w:r>
          </w:p>
        </w:tc>
        <w:tc>
          <w:tcPr>
            <w:tcW w:w="1440" w:type="dxa"/>
            <w:tcBorders>
              <w:top w:val="single" w:sz="4" w:space="0" w:color="auto"/>
              <w:left w:val="single" w:sz="4" w:space="0" w:color="auto"/>
              <w:bottom w:val="single" w:sz="4" w:space="0" w:color="auto"/>
              <w:right w:val="single" w:sz="4" w:space="0" w:color="auto"/>
            </w:tcBorders>
          </w:tcPr>
          <w:p w14:paraId="1A4B5093"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Stemplės uždegimas, įskaitant stemplės išopėjimą arba susiaurėjimą ir rijimo sutrikimą, vėmimas,</w:t>
            </w:r>
          </w:p>
          <w:p w14:paraId="565EE900"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 xml:space="preserve">dujų kaupimasis virškinimo trakte </w:t>
            </w:r>
          </w:p>
        </w:tc>
        <w:tc>
          <w:tcPr>
            <w:tcW w:w="1980" w:type="dxa"/>
            <w:tcBorders>
              <w:top w:val="single" w:sz="4" w:space="0" w:color="auto"/>
              <w:left w:val="single" w:sz="4" w:space="0" w:color="auto"/>
              <w:bottom w:val="single" w:sz="4" w:space="0" w:color="auto"/>
              <w:right w:val="single" w:sz="4" w:space="0" w:color="auto"/>
            </w:tcBorders>
          </w:tcPr>
          <w:p w14:paraId="121D776D"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Dvylikapirštės žarnos uždegimas</w:t>
            </w:r>
          </w:p>
        </w:tc>
        <w:tc>
          <w:tcPr>
            <w:tcW w:w="1620" w:type="dxa"/>
            <w:tcBorders>
              <w:top w:val="single" w:sz="4" w:space="0" w:color="auto"/>
              <w:left w:val="single" w:sz="4" w:space="0" w:color="auto"/>
              <w:bottom w:val="single" w:sz="4" w:space="0" w:color="auto"/>
              <w:right w:val="single" w:sz="4" w:space="0" w:color="auto"/>
            </w:tcBorders>
          </w:tcPr>
          <w:p w14:paraId="0F7B3C95" w14:textId="77777777" w:rsidR="00E87EC0" w:rsidRPr="00E15B02" w:rsidRDefault="00E87EC0" w:rsidP="00E87EC0">
            <w:pPr>
              <w:spacing w:after="0" w:line="240" w:lineRule="auto"/>
              <w:rPr>
                <w:rFonts w:ascii="Times New Roman" w:eastAsia="Times New Roman" w:hAnsi="Times New Roman" w:cs="Times New Roman"/>
              </w:rPr>
            </w:pPr>
          </w:p>
        </w:tc>
      </w:tr>
      <w:tr w:rsidR="00E87EC0" w:rsidRPr="00E15B02" w14:paraId="1F51D898" w14:textId="77777777" w:rsidTr="00393F04">
        <w:tc>
          <w:tcPr>
            <w:tcW w:w="2122" w:type="dxa"/>
            <w:tcBorders>
              <w:top w:val="single" w:sz="4" w:space="0" w:color="auto"/>
              <w:bottom w:val="single" w:sz="4" w:space="0" w:color="auto"/>
              <w:right w:val="single" w:sz="4" w:space="0" w:color="auto"/>
            </w:tcBorders>
          </w:tcPr>
          <w:p w14:paraId="148AA9BA"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Odos ir poodinio audinio sutrikimai</w:t>
            </w:r>
          </w:p>
        </w:tc>
        <w:tc>
          <w:tcPr>
            <w:tcW w:w="1980" w:type="dxa"/>
            <w:tcBorders>
              <w:top w:val="single" w:sz="4" w:space="0" w:color="auto"/>
              <w:left w:val="single" w:sz="4" w:space="0" w:color="auto"/>
              <w:bottom w:val="single" w:sz="4" w:space="0" w:color="auto"/>
              <w:right w:val="single" w:sz="4" w:space="0" w:color="auto"/>
            </w:tcBorders>
          </w:tcPr>
          <w:p w14:paraId="269E13B2"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Išbėrimas</w:t>
            </w:r>
          </w:p>
        </w:tc>
        <w:tc>
          <w:tcPr>
            <w:tcW w:w="1440" w:type="dxa"/>
            <w:tcBorders>
              <w:top w:val="single" w:sz="4" w:space="0" w:color="auto"/>
              <w:left w:val="single" w:sz="4" w:space="0" w:color="auto"/>
              <w:bottom w:val="single" w:sz="4" w:space="0" w:color="auto"/>
              <w:right w:val="single" w:sz="4" w:space="0" w:color="auto"/>
            </w:tcBorders>
          </w:tcPr>
          <w:p w14:paraId="19666650" w14:textId="77777777" w:rsidR="00E87EC0" w:rsidRPr="00E15B02" w:rsidRDefault="00E87EC0" w:rsidP="00E87EC0">
            <w:pPr>
              <w:spacing w:after="0" w:line="240" w:lineRule="auto"/>
              <w:rPr>
                <w:rFonts w:ascii="Times New Roman" w:eastAsia="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14:paraId="086FCBF4"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Angioneurozinė edema,</w:t>
            </w:r>
          </w:p>
          <w:p w14:paraId="43F00EA8"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veido edema, dilgėlinė</w:t>
            </w:r>
          </w:p>
        </w:tc>
        <w:tc>
          <w:tcPr>
            <w:tcW w:w="1620" w:type="dxa"/>
            <w:tcBorders>
              <w:top w:val="single" w:sz="4" w:space="0" w:color="auto"/>
              <w:left w:val="single" w:sz="4" w:space="0" w:color="auto"/>
              <w:bottom w:val="single" w:sz="4" w:space="0" w:color="auto"/>
              <w:right w:val="single" w:sz="4" w:space="0" w:color="auto"/>
            </w:tcBorders>
          </w:tcPr>
          <w:p w14:paraId="6B6F13A7"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i/>
              </w:rPr>
              <w:t>Stivenso - Džonsono</w:t>
            </w:r>
            <w:r w:rsidRPr="00E15B02">
              <w:rPr>
                <w:rFonts w:ascii="Times New Roman" w:eastAsia="Times New Roman" w:hAnsi="Times New Roman" w:cs="Times New Roman"/>
              </w:rPr>
              <w:t xml:space="preserve"> sindromas †, daugiaformė eritema †, pūslinis dermatitas †</w:t>
            </w:r>
          </w:p>
        </w:tc>
      </w:tr>
      <w:tr w:rsidR="00E87EC0" w:rsidRPr="00E15B02" w14:paraId="5C8FF47B" w14:textId="77777777" w:rsidTr="00393F04">
        <w:tc>
          <w:tcPr>
            <w:tcW w:w="2122" w:type="dxa"/>
            <w:tcBorders>
              <w:top w:val="single" w:sz="4" w:space="0" w:color="auto"/>
              <w:bottom w:val="single" w:sz="4" w:space="0" w:color="auto"/>
              <w:right w:val="single" w:sz="4" w:space="0" w:color="auto"/>
            </w:tcBorders>
          </w:tcPr>
          <w:p w14:paraId="21EEFA7D" w14:textId="77777777" w:rsidR="00E87EC0" w:rsidRPr="006B146A" w:rsidRDefault="00E87EC0" w:rsidP="00E87EC0">
            <w:pPr>
              <w:spacing w:after="0" w:line="240" w:lineRule="auto"/>
              <w:rPr>
                <w:rFonts w:ascii="Times New Roman" w:hAnsi="Times New Roman"/>
              </w:rPr>
            </w:pPr>
            <w:r w:rsidRPr="00E15B02">
              <w:rPr>
                <w:rFonts w:ascii="Times New Roman" w:eastAsia="Times New Roman" w:hAnsi="Times New Roman" w:cs="Times New Roman"/>
              </w:rPr>
              <w:t xml:space="preserve">Skeleto, raumenų ir jungiamojo audinio sutrikimai </w:t>
            </w:r>
          </w:p>
        </w:tc>
        <w:tc>
          <w:tcPr>
            <w:tcW w:w="1980" w:type="dxa"/>
            <w:tcBorders>
              <w:top w:val="single" w:sz="4" w:space="0" w:color="auto"/>
              <w:left w:val="single" w:sz="4" w:space="0" w:color="auto"/>
              <w:bottom w:val="single" w:sz="4" w:space="0" w:color="auto"/>
              <w:right w:val="single" w:sz="4" w:space="0" w:color="auto"/>
            </w:tcBorders>
          </w:tcPr>
          <w:p w14:paraId="680C5AE2"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Sąnarių skausmas,</w:t>
            </w:r>
          </w:p>
          <w:p w14:paraId="3D078943" w14:textId="77777777" w:rsidR="00E87EC0" w:rsidRPr="00BC254B" w:rsidRDefault="00E87EC0" w:rsidP="00E87EC0">
            <w:pPr>
              <w:spacing w:after="0" w:line="240" w:lineRule="auto"/>
              <w:rPr>
                <w:rFonts w:ascii="Times New Roman" w:eastAsia="Times New Roman" w:hAnsi="Times New Roman" w:cs="Times New Roman"/>
              </w:rPr>
            </w:pPr>
            <w:r w:rsidRPr="00BC254B">
              <w:rPr>
                <w:rFonts w:ascii="Times New Roman" w:eastAsia="Times New Roman" w:hAnsi="Times New Roman" w:cs="Times New Roman"/>
              </w:rPr>
              <w:t xml:space="preserve">raumenų skausmas, </w:t>
            </w:r>
          </w:p>
          <w:p w14:paraId="65299E2A" w14:textId="77777777" w:rsidR="00E87EC0" w:rsidRPr="00E15B02" w:rsidRDefault="00E87EC0" w:rsidP="00E87EC0">
            <w:pPr>
              <w:spacing w:after="0" w:line="240" w:lineRule="auto"/>
              <w:rPr>
                <w:rFonts w:ascii="Times New Roman" w:eastAsia="Times New Roman" w:hAnsi="Times New Roman" w:cs="Times New Roman"/>
              </w:rPr>
            </w:pPr>
            <w:r w:rsidRPr="00C47DCA">
              <w:rPr>
                <w:rFonts w:ascii="Times New Roman" w:eastAsia="Times New Roman" w:hAnsi="Times New Roman" w:cs="Times New Roman"/>
              </w:rPr>
              <w:t>skeleto raumenų skausmas,</w:t>
            </w:r>
          </w:p>
          <w:p w14:paraId="08A58E66"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mėšlungis,</w:t>
            </w:r>
          </w:p>
          <w:p w14:paraId="52548A10"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skeleto raumenų stingulys.</w:t>
            </w:r>
          </w:p>
        </w:tc>
        <w:tc>
          <w:tcPr>
            <w:tcW w:w="1440" w:type="dxa"/>
            <w:tcBorders>
              <w:top w:val="single" w:sz="4" w:space="0" w:color="auto"/>
              <w:left w:val="single" w:sz="4" w:space="0" w:color="auto"/>
              <w:bottom w:val="single" w:sz="4" w:space="0" w:color="auto"/>
              <w:right w:val="single" w:sz="4" w:space="0" w:color="auto"/>
            </w:tcBorders>
          </w:tcPr>
          <w:p w14:paraId="10416BB2"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Nugaros skausmas</w:t>
            </w:r>
          </w:p>
        </w:tc>
        <w:tc>
          <w:tcPr>
            <w:tcW w:w="1980" w:type="dxa"/>
            <w:tcBorders>
              <w:top w:val="single" w:sz="4" w:space="0" w:color="auto"/>
              <w:left w:val="single" w:sz="4" w:space="0" w:color="auto"/>
              <w:bottom w:val="single" w:sz="4" w:space="0" w:color="auto"/>
              <w:right w:val="single" w:sz="4" w:space="0" w:color="auto"/>
            </w:tcBorders>
          </w:tcPr>
          <w:p w14:paraId="38CD4403"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 xml:space="preserve">Netipiški šlaunikaulio pogūbriniai ir kūno (diafizės) lūžiai† </w:t>
            </w:r>
          </w:p>
        </w:tc>
        <w:tc>
          <w:tcPr>
            <w:tcW w:w="1620" w:type="dxa"/>
            <w:tcBorders>
              <w:top w:val="single" w:sz="4" w:space="0" w:color="auto"/>
              <w:left w:val="single" w:sz="4" w:space="0" w:color="auto"/>
              <w:bottom w:val="single" w:sz="4" w:space="0" w:color="auto"/>
              <w:right w:val="single" w:sz="4" w:space="0" w:color="auto"/>
            </w:tcBorders>
          </w:tcPr>
          <w:p w14:paraId="35B6F158"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Žandikaulio osteonekrozė*†</w:t>
            </w:r>
          </w:p>
          <w:p w14:paraId="46559708"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išorinio klausos kanalo osteonekrozė (Nepageidauja-ma bisfosfonato klasės reakcija). †</w:t>
            </w:r>
          </w:p>
        </w:tc>
      </w:tr>
      <w:tr w:rsidR="00E87EC0" w:rsidRPr="00E15B02" w14:paraId="782E7427" w14:textId="77777777" w:rsidTr="00393F04">
        <w:tc>
          <w:tcPr>
            <w:tcW w:w="2122" w:type="dxa"/>
            <w:tcBorders>
              <w:top w:val="single" w:sz="4" w:space="0" w:color="auto"/>
              <w:bottom w:val="single" w:sz="4" w:space="0" w:color="auto"/>
              <w:right w:val="single" w:sz="4" w:space="0" w:color="auto"/>
            </w:tcBorders>
          </w:tcPr>
          <w:p w14:paraId="19A30613" w14:textId="77777777" w:rsidR="00E87EC0" w:rsidRPr="006B146A" w:rsidRDefault="00E87EC0" w:rsidP="00E87EC0">
            <w:pPr>
              <w:spacing w:after="0" w:line="240" w:lineRule="auto"/>
              <w:rPr>
                <w:rFonts w:ascii="Times New Roman" w:hAnsi="Times New Roman"/>
              </w:rPr>
            </w:pPr>
            <w:r w:rsidRPr="006B146A">
              <w:rPr>
                <w:rFonts w:ascii="Times New Roman" w:hAnsi="Times New Roman"/>
              </w:rPr>
              <w:t>Bendrieji sutrikimai ir vartojimo vietos pažeidimai</w:t>
            </w:r>
          </w:p>
        </w:tc>
        <w:tc>
          <w:tcPr>
            <w:tcW w:w="1980" w:type="dxa"/>
            <w:tcBorders>
              <w:top w:val="single" w:sz="4" w:space="0" w:color="auto"/>
              <w:left w:val="single" w:sz="4" w:space="0" w:color="auto"/>
              <w:bottom w:val="single" w:sz="4" w:space="0" w:color="auto"/>
              <w:right w:val="single" w:sz="4" w:space="0" w:color="auto"/>
            </w:tcBorders>
          </w:tcPr>
          <w:p w14:paraId="1E2CD641"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Į gripą panaši liga*</w:t>
            </w:r>
          </w:p>
        </w:tc>
        <w:tc>
          <w:tcPr>
            <w:tcW w:w="1440" w:type="dxa"/>
            <w:tcBorders>
              <w:top w:val="single" w:sz="4" w:space="0" w:color="auto"/>
              <w:left w:val="single" w:sz="4" w:space="0" w:color="auto"/>
              <w:bottom w:val="single" w:sz="4" w:space="0" w:color="auto"/>
              <w:right w:val="single" w:sz="4" w:space="0" w:color="auto"/>
            </w:tcBorders>
          </w:tcPr>
          <w:p w14:paraId="39243CCD" w14:textId="77777777" w:rsidR="00E87EC0" w:rsidRPr="00C47DCA" w:rsidRDefault="00E87EC0" w:rsidP="00E87EC0">
            <w:pPr>
              <w:spacing w:after="0" w:line="240" w:lineRule="auto"/>
              <w:rPr>
                <w:rFonts w:ascii="Times New Roman" w:eastAsia="Times New Roman" w:hAnsi="Times New Roman" w:cs="Times New Roman"/>
              </w:rPr>
            </w:pPr>
            <w:r w:rsidRPr="00BC254B">
              <w:rPr>
                <w:rFonts w:ascii="Times New Roman" w:eastAsia="Times New Roman" w:hAnsi="Times New Roman" w:cs="Times New Roman"/>
              </w:rPr>
              <w:t>Nuovargis</w:t>
            </w:r>
          </w:p>
        </w:tc>
        <w:tc>
          <w:tcPr>
            <w:tcW w:w="1980" w:type="dxa"/>
            <w:tcBorders>
              <w:top w:val="single" w:sz="4" w:space="0" w:color="auto"/>
              <w:left w:val="single" w:sz="4" w:space="0" w:color="auto"/>
              <w:bottom w:val="single" w:sz="4" w:space="0" w:color="auto"/>
              <w:right w:val="single" w:sz="4" w:space="0" w:color="auto"/>
            </w:tcBorders>
          </w:tcPr>
          <w:p w14:paraId="3E3D5F5C" w14:textId="77777777" w:rsidR="00E87EC0" w:rsidRPr="00E15B02" w:rsidRDefault="00E87EC0" w:rsidP="00E87EC0">
            <w:pPr>
              <w:spacing w:after="0" w:line="240" w:lineRule="auto"/>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538032EC" w14:textId="77777777" w:rsidR="00E87EC0" w:rsidRPr="00E15B02" w:rsidRDefault="00E87EC0" w:rsidP="00E87EC0">
            <w:pPr>
              <w:spacing w:after="0" w:line="240" w:lineRule="auto"/>
              <w:rPr>
                <w:rFonts w:ascii="Times New Roman" w:eastAsia="Times New Roman" w:hAnsi="Times New Roman" w:cs="Times New Roman"/>
              </w:rPr>
            </w:pPr>
          </w:p>
        </w:tc>
      </w:tr>
    </w:tbl>
    <w:p w14:paraId="292AF601" w14:textId="77777777" w:rsidR="00E87EC0" w:rsidRPr="00E15B02" w:rsidRDefault="00E87EC0" w:rsidP="00E87EC0">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E15B02">
        <w:rPr>
          <w:rFonts w:ascii="Times New Roman" w:eastAsia="Times New Roman" w:hAnsi="Times New Roman" w:cs="Times New Roman"/>
          <w:lang w:eastAsia="ar-SA"/>
        </w:rPr>
        <w:t>*Daugiau informacijos žr. žemiau</w:t>
      </w:r>
    </w:p>
    <w:p w14:paraId="702C4553" w14:textId="77777777" w:rsidR="00E87EC0" w:rsidRPr="006B146A" w:rsidRDefault="00E87EC0" w:rsidP="00E87EC0">
      <w:pPr>
        <w:widowControl w:val="0"/>
        <w:overflowPunct w:val="0"/>
        <w:autoSpaceDE w:val="0"/>
        <w:autoSpaceDN w:val="0"/>
        <w:adjustRightInd w:val="0"/>
        <w:spacing w:after="0" w:line="240" w:lineRule="auto"/>
        <w:textAlignment w:val="baseline"/>
        <w:rPr>
          <w:rFonts w:ascii="Times New Roman" w:hAnsi="Times New Roman"/>
        </w:rPr>
      </w:pPr>
      <w:r w:rsidRPr="006B146A">
        <w:rPr>
          <w:rFonts w:ascii="Times New Roman" w:hAnsi="Times New Roman"/>
        </w:rPr>
        <w:t>†Nustatyta iš patirties, sukauptos po vaisto registracijos.</w:t>
      </w:r>
    </w:p>
    <w:p w14:paraId="6D6C6D7F" w14:textId="77777777" w:rsidR="00E87EC0" w:rsidRPr="00E15B02" w:rsidRDefault="00E87EC0" w:rsidP="00E87EC0">
      <w:pPr>
        <w:spacing w:after="0" w:line="240" w:lineRule="auto"/>
        <w:ind w:right="44"/>
        <w:rPr>
          <w:rFonts w:ascii="Times New Roman" w:hAnsi="Times New Roman" w:cs="Times New Roman"/>
        </w:rPr>
      </w:pPr>
    </w:p>
    <w:p w14:paraId="73B19426" w14:textId="77777777" w:rsidR="00E87EC0" w:rsidRPr="00BC254B" w:rsidRDefault="00E87EC0" w:rsidP="00E87EC0">
      <w:pPr>
        <w:spacing w:after="0" w:line="240" w:lineRule="auto"/>
        <w:rPr>
          <w:rFonts w:ascii="Times New Roman" w:eastAsia="Times New Roman" w:hAnsi="Times New Roman" w:cs="Times New Roman"/>
          <w:u w:val="single"/>
        </w:rPr>
      </w:pPr>
      <w:r w:rsidRPr="00BC254B">
        <w:rPr>
          <w:rFonts w:ascii="Times New Roman" w:eastAsia="Times New Roman" w:hAnsi="Times New Roman" w:cs="Times New Roman"/>
          <w:u w:val="single"/>
        </w:rPr>
        <w:t>Atrinktų nepageidaujamų reakcijų apibūdinimas</w:t>
      </w:r>
    </w:p>
    <w:p w14:paraId="7E8D6F1C" w14:textId="77777777" w:rsidR="00E87EC0" w:rsidRPr="00C47DCA" w:rsidRDefault="00E87EC0" w:rsidP="00E87EC0">
      <w:pPr>
        <w:spacing w:after="0" w:line="240" w:lineRule="auto"/>
        <w:rPr>
          <w:rFonts w:ascii="Times New Roman" w:eastAsia="Times New Roman" w:hAnsi="Times New Roman" w:cs="Times New Roman"/>
          <w:u w:val="single"/>
        </w:rPr>
      </w:pPr>
    </w:p>
    <w:p w14:paraId="12EC8860" w14:textId="77777777" w:rsidR="00E87EC0" w:rsidRPr="00E15B02" w:rsidRDefault="00E87EC0" w:rsidP="00E87EC0">
      <w:pPr>
        <w:spacing w:after="0" w:line="240" w:lineRule="auto"/>
        <w:rPr>
          <w:rFonts w:ascii="Times New Roman" w:eastAsia="Times New Roman" w:hAnsi="Times New Roman" w:cs="Times New Roman"/>
          <w:i/>
          <w:u w:val="single"/>
        </w:rPr>
      </w:pPr>
      <w:r w:rsidRPr="00E15B02">
        <w:rPr>
          <w:rFonts w:ascii="Times New Roman" w:eastAsia="Times New Roman" w:hAnsi="Times New Roman" w:cs="Times New Roman"/>
          <w:i/>
          <w:u w:val="single"/>
        </w:rPr>
        <w:t>Virškinimo trakto nepageidaujamos reakcijos</w:t>
      </w:r>
    </w:p>
    <w:p w14:paraId="1738807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 xml:space="preserve">Kartą per mėnesį dozavimo tyrime dalyvavo anksčiau sirgusios virškinimo trakto ligomis pacientės, tai pat ir sirgusios peptine opa, iš kurios nekraujavo, ar dėl kurios nereikėjo gydytis ligoninėje, taip pat pacientės, kurioms buvo </w:t>
      </w:r>
      <w:r w:rsidRPr="00E15B02">
        <w:rPr>
          <w:rFonts w:ascii="Times New Roman" w:eastAsia="Times New Roman" w:hAnsi="Times New Roman" w:cs="Times New Roman"/>
          <w:lang w:bidi="lo-LA"/>
        </w:rPr>
        <w:t>vaistiniais preparatais</w:t>
      </w:r>
      <w:r w:rsidRPr="00E15B02">
        <w:rPr>
          <w:rFonts w:ascii="Times New Roman" w:hAnsi="Times New Roman" w:cs="Times New Roman"/>
        </w:rPr>
        <w:t xml:space="preserve"> išgydyta dispepsija ar refliuksas. Šioms pacientėms viršutinės virškinimo trakto dalies sutrikimų dažnis buvo vienodas vartojant 150</w:t>
      </w:r>
      <w:r w:rsidRPr="00E15B02">
        <w:rPr>
          <w:rFonts w:ascii="Times New Roman" w:eastAsia="Times New Roman" w:hAnsi="Times New Roman" w:cs="Times New Roman"/>
          <w:lang w:bidi="lo-LA"/>
        </w:rPr>
        <w:t> </w:t>
      </w:r>
      <w:r w:rsidRPr="00E15B02">
        <w:rPr>
          <w:rFonts w:ascii="Times New Roman" w:hAnsi="Times New Roman" w:cs="Times New Roman"/>
        </w:rPr>
        <w:t>mg kartą per mėnesį ar po 2,5 mg per parą.</w:t>
      </w:r>
    </w:p>
    <w:p w14:paraId="6DA490BE" w14:textId="77777777" w:rsidR="00E87EC0" w:rsidRPr="00E15B02" w:rsidRDefault="00E87EC0" w:rsidP="00E87EC0">
      <w:pPr>
        <w:tabs>
          <w:tab w:val="left" w:pos="567"/>
        </w:tabs>
        <w:spacing w:after="0" w:line="240" w:lineRule="auto"/>
        <w:rPr>
          <w:rFonts w:ascii="Times New Roman" w:hAnsi="Times New Roman"/>
          <w:u w:val="single"/>
        </w:rPr>
      </w:pPr>
    </w:p>
    <w:p w14:paraId="5D51C87A" w14:textId="77777777" w:rsidR="00E87EC0" w:rsidRPr="00E15B02" w:rsidRDefault="00E87EC0" w:rsidP="00E87EC0">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E15B02">
        <w:rPr>
          <w:rFonts w:ascii="Times New Roman" w:eastAsia="Times New Roman" w:hAnsi="Times New Roman" w:cs="Times New Roman"/>
          <w:i/>
          <w:lang w:eastAsia="ar-SA"/>
        </w:rPr>
        <w:t>Į gripą panaši liga</w:t>
      </w:r>
    </w:p>
    <w:p w14:paraId="2584C91D" w14:textId="77777777" w:rsidR="00E87EC0" w:rsidRPr="00E15B02" w:rsidRDefault="00E87EC0" w:rsidP="00E87EC0">
      <w:pPr>
        <w:tabs>
          <w:tab w:val="left" w:pos="567"/>
        </w:tabs>
        <w:spacing w:after="0" w:line="240" w:lineRule="auto"/>
        <w:rPr>
          <w:rFonts w:ascii="Times New Roman" w:eastAsia="Times New Roman" w:hAnsi="Times New Roman" w:cs="Times New Roman"/>
          <w:color w:val="000000"/>
          <w:spacing w:val="-2"/>
        </w:rPr>
      </w:pPr>
      <w:r w:rsidRPr="00E15B02">
        <w:rPr>
          <w:rFonts w:ascii="Times New Roman" w:eastAsia="Times New Roman" w:hAnsi="Times New Roman" w:cs="Times New Roman"/>
          <w:color w:val="000000"/>
          <w:spacing w:val="-2"/>
        </w:rPr>
        <w:lastRenderedPageBreak/>
        <w:t>Į gripą panašus negalavimas apima reiškinius, pateiktus kaip ūminės fazės reakcija ar simptomai, įskaitant raumenų skausmą, sąnarių skausmą, karščiavimą, drebulį, nuovargį, pykinimą, apetito netekimą ar kaulų skausmą.</w:t>
      </w:r>
    </w:p>
    <w:p w14:paraId="72241A6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u w:val="single"/>
        </w:rPr>
      </w:pPr>
    </w:p>
    <w:p w14:paraId="6E14C19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u w:val="single"/>
        </w:rPr>
      </w:pPr>
      <w:r w:rsidRPr="00E15B02">
        <w:rPr>
          <w:rFonts w:ascii="Times New Roman" w:hAnsi="Times New Roman" w:cs="Times New Roman"/>
          <w:i/>
          <w:u w:val="single"/>
        </w:rPr>
        <w:t>Žandikaulio ostonekrozė</w:t>
      </w:r>
    </w:p>
    <w:p w14:paraId="2D53D3A3" w14:textId="5C505170" w:rsidR="00E87EC0" w:rsidRPr="006B146A" w:rsidRDefault="00E87EC0" w:rsidP="00E87EC0">
      <w:pPr>
        <w:autoSpaceDE w:val="0"/>
        <w:autoSpaceDN w:val="0"/>
        <w:adjustRightInd w:val="0"/>
        <w:spacing w:after="0" w:line="240" w:lineRule="auto"/>
        <w:ind w:right="44"/>
        <w:rPr>
          <w:rFonts w:ascii="Times New Roman" w:hAnsi="Times New Roman"/>
          <w:u w:val="single"/>
        </w:rPr>
      </w:pPr>
      <w:r w:rsidRPr="00E15B02">
        <w:rPr>
          <w:rFonts w:ascii="Times New Roman" w:hAnsi="Times New Roman" w:cs="Times New Roman"/>
          <w:u w:val="single"/>
        </w:rPr>
        <w:t>Yra pastebėta</w:t>
      </w:r>
      <w:r w:rsidRPr="00E15B02">
        <w:rPr>
          <w:rFonts w:ascii="Times New Roman" w:hAnsi="Times New Roman"/>
          <w:u w:val="single"/>
        </w:rPr>
        <w:t xml:space="preserve"> žandikaulio osteonekrozės atvejų</w:t>
      </w:r>
      <w:r w:rsidRPr="00E15B02">
        <w:rPr>
          <w:rFonts w:ascii="Times New Roman" w:hAnsi="Times New Roman" w:cs="Times New Roman"/>
          <w:u w:val="single"/>
        </w:rPr>
        <w:t xml:space="preserve">, dauguma jų </w:t>
      </w:r>
      <w:r w:rsidRPr="00E15B02">
        <w:rPr>
          <w:rFonts w:ascii="Times New Roman" w:hAnsi="Times New Roman"/>
          <w:u w:val="single"/>
        </w:rPr>
        <w:t xml:space="preserve">registruota vėžiu sirgusiems pacientams, </w:t>
      </w:r>
      <w:r w:rsidRPr="00E15B02">
        <w:rPr>
          <w:rFonts w:ascii="Times New Roman" w:hAnsi="Times New Roman" w:cs="Times New Roman"/>
          <w:u w:val="single"/>
        </w:rPr>
        <w:t>gydytiems kaulų rezorbciją slopinančiais vaistiniais preparatais, tokiais kaip ibandrono rūgštis (</w:t>
      </w:r>
      <w:r w:rsidRPr="00E15B02">
        <w:rPr>
          <w:rFonts w:ascii="Times New Roman" w:hAnsi="Times New Roman"/>
          <w:u w:val="single"/>
        </w:rPr>
        <w:t>žr. 4.4 skyrių).</w:t>
      </w:r>
      <w:r w:rsidRPr="00E15B02">
        <w:rPr>
          <w:rFonts w:ascii="Times New Roman" w:hAnsi="Times New Roman" w:cs="Times New Roman"/>
          <w:u w:val="single"/>
        </w:rPr>
        <w:t xml:space="preserve"> </w:t>
      </w:r>
      <w:r w:rsidRPr="006B146A">
        <w:rPr>
          <w:rFonts w:ascii="Times New Roman" w:hAnsi="Times New Roman"/>
          <w:u w:val="single"/>
        </w:rPr>
        <w:t xml:space="preserve">ŽON atvejų yra pastebėta ibandrono rūgšties </w:t>
      </w:r>
      <w:r w:rsidR="00E15B02" w:rsidRPr="00016D20">
        <w:rPr>
          <w:rFonts w:ascii="Times New Roman" w:hAnsi="Times New Roman" w:cs="Times New Roman"/>
          <w:u w:val="single"/>
        </w:rPr>
        <w:t xml:space="preserve">vaistiniams </w:t>
      </w:r>
      <w:r w:rsidRPr="006B146A">
        <w:rPr>
          <w:rFonts w:ascii="Times New Roman" w:hAnsi="Times New Roman"/>
          <w:u w:val="single"/>
        </w:rPr>
        <w:t>preparatams jau esant rinkoje.</w:t>
      </w:r>
    </w:p>
    <w:p w14:paraId="03EAF1F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6750DA08" w14:textId="77777777" w:rsidR="00E87EC0" w:rsidRPr="00016D20" w:rsidRDefault="00E87EC0" w:rsidP="00E87EC0">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u w:val="single"/>
          <w:lang w:eastAsia="ar-SA"/>
        </w:rPr>
      </w:pPr>
      <w:r w:rsidRPr="00016D20">
        <w:rPr>
          <w:rFonts w:ascii="Times New Roman" w:eastAsia="Times New Roman" w:hAnsi="Times New Roman" w:cs="Times New Roman"/>
          <w:i/>
          <w:u w:val="single"/>
          <w:lang w:eastAsia="ar-SA"/>
        </w:rPr>
        <w:t>Akių uždegimas</w:t>
      </w:r>
    </w:p>
    <w:p w14:paraId="23C94E2F" w14:textId="77777777" w:rsidR="00E87EC0" w:rsidRPr="00016D20" w:rsidRDefault="00E87EC0" w:rsidP="00E87EC0">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016D20">
        <w:rPr>
          <w:rFonts w:ascii="Times New Roman" w:eastAsia="Times New Roman" w:hAnsi="Times New Roman" w:cs="Times New Roman"/>
          <w:lang w:eastAsia="ar-SA"/>
        </w:rPr>
        <w:t>Gauta prenešimų apie akių uždegimo reiškinius, tokius, kaip uveitas, episkleritas ir skleritas, pasireiškusius gydymo ibandrono rūgštimi metu. Kai kuriais atvejais šie reiškiniai išnyko tik nutraukus ibandrono rūgšties vartojimą.</w:t>
      </w:r>
    </w:p>
    <w:p w14:paraId="7CC91C6A" w14:textId="77777777" w:rsidR="00E87EC0" w:rsidRPr="00E15B02" w:rsidRDefault="00E87EC0" w:rsidP="00E87EC0">
      <w:pPr>
        <w:tabs>
          <w:tab w:val="left" w:pos="567"/>
        </w:tabs>
        <w:spacing w:after="0" w:line="240" w:lineRule="auto"/>
        <w:rPr>
          <w:rFonts w:ascii="Times New Roman" w:eastAsia="Times New Roman" w:hAnsi="Times New Roman" w:cs="Times New Roman"/>
        </w:rPr>
      </w:pPr>
    </w:p>
    <w:p w14:paraId="4A540951" w14:textId="77777777" w:rsidR="00E87EC0" w:rsidRPr="00E15B02" w:rsidRDefault="00E87EC0" w:rsidP="00E87EC0">
      <w:pPr>
        <w:spacing w:after="0" w:line="240" w:lineRule="auto"/>
        <w:rPr>
          <w:rFonts w:ascii="Times New Roman" w:eastAsia="Times New Roman" w:hAnsi="Times New Roman" w:cs="Times New Roman"/>
          <w:i/>
          <w:iCs/>
          <w:color w:val="000000"/>
          <w:u w:val="single"/>
        </w:rPr>
      </w:pPr>
      <w:r w:rsidRPr="00E15B02">
        <w:rPr>
          <w:rFonts w:ascii="Times New Roman" w:eastAsia="Times New Roman" w:hAnsi="Times New Roman" w:cs="Times New Roman"/>
          <w:i/>
          <w:iCs/>
          <w:color w:val="000000"/>
          <w:u w:val="single"/>
        </w:rPr>
        <w:t>Anafilaksinė reakcija ar šokas</w:t>
      </w:r>
    </w:p>
    <w:p w14:paraId="14F6372E" w14:textId="77777777" w:rsidR="00E87EC0" w:rsidRPr="00E15B02" w:rsidRDefault="00E87EC0" w:rsidP="00E87EC0">
      <w:pPr>
        <w:spacing w:after="0" w:line="240" w:lineRule="auto"/>
        <w:rPr>
          <w:rFonts w:ascii="Times New Roman" w:eastAsia="Times New Roman" w:hAnsi="Times New Roman" w:cs="Times New Roman"/>
          <w:iCs/>
          <w:color w:val="000000"/>
        </w:rPr>
      </w:pPr>
      <w:r w:rsidRPr="00E15B02">
        <w:rPr>
          <w:rFonts w:ascii="Times New Roman" w:eastAsia="Times New Roman" w:hAnsi="Times New Roman" w:cs="Times New Roman"/>
          <w:iCs/>
          <w:color w:val="000000"/>
        </w:rPr>
        <w:t>Ibandrono rūgštimi į veną gydytiems pacientams buvo pastebėti anafilaksinės reakcijos ar šoko atvejai, įskaitant mirtį nulėmusius atvejus.</w:t>
      </w:r>
    </w:p>
    <w:p w14:paraId="44AF8F8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1E219073" w14:textId="77777777" w:rsidR="00E87EC0" w:rsidRPr="00016D20" w:rsidRDefault="00E87EC0" w:rsidP="00E87EC0">
      <w:pPr>
        <w:autoSpaceDE w:val="0"/>
        <w:autoSpaceDN w:val="0"/>
        <w:adjustRightInd w:val="0"/>
        <w:spacing w:after="0" w:line="240" w:lineRule="auto"/>
        <w:ind w:right="44"/>
        <w:rPr>
          <w:rFonts w:ascii="Times New Roman" w:eastAsia="Times New Roman" w:hAnsi="Times New Roman" w:cs="Times New Roman"/>
          <w:snapToGrid w:val="0"/>
          <w:u w:val="single"/>
        </w:rPr>
      </w:pPr>
      <w:r w:rsidRPr="00016D20">
        <w:rPr>
          <w:rFonts w:ascii="Times New Roman" w:eastAsia="Times New Roman" w:hAnsi="Times New Roman" w:cs="Times New Roman"/>
          <w:snapToGrid w:val="0"/>
          <w:u w:val="single"/>
        </w:rPr>
        <w:t>Pranešimas apie įtariamas nepageidaujamas reakcijas</w:t>
      </w:r>
    </w:p>
    <w:p w14:paraId="08AF48EC" w14:textId="77777777" w:rsidR="00E87EC0" w:rsidRPr="00016D20" w:rsidRDefault="00E87EC0" w:rsidP="00E87EC0">
      <w:pPr>
        <w:autoSpaceDE w:val="0"/>
        <w:autoSpaceDN w:val="0"/>
        <w:adjustRightInd w:val="0"/>
        <w:spacing w:after="0" w:line="240" w:lineRule="auto"/>
        <w:ind w:right="44"/>
        <w:rPr>
          <w:rFonts w:ascii="Times New Roman" w:eastAsia="Times New Roman" w:hAnsi="Times New Roman" w:cs="Times New Roman"/>
          <w:snapToGrid w:val="0"/>
        </w:rPr>
      </w:pPr>
      <w:r w:rsidRPr="00016D20">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E15B02">
          <w:rPr>
            <w:rFonts w:ascii="Times New Roman" w:hAnsi="Times New Roman" w:cs="Times New Roman"/>
            <w:color w:val="0000FF"/>
          </w:rPr>
          <w:t>www.vvkt.lt</w:t>
        </w:r>
      </w:hyperlink>
      <w:r w:rsidRPr="00016D20">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15B02">
          <w:rPr>
            <w:rFonts w:ascii="Times New Roman" w:hAnsi="Times New Roman" w:cs="Times New Roman"/>
            <w:color w:val="0000FF"/>
          </w:rPr>
          <w:t>NepageidaujamaR@vvkt.lt</w:t>
        </w:r>
      </w:hyperlink>
      <w:r w:rsidRPr="00016D20">
        <w:rPr>
          <w:rFonts w:ascii="Times New Roman" w:eastAsia="Times New Roman" w:hAnsi="Times New Roman" w:cs="Times New Roman"/>
          <w:snapToGrid w:val="0"/>
        </w:rPr>
        <w:t xml:space="preserve">), per interneto svetainę (adresu </w:t>
      </w:r>
      <w:hyperlink r:id="rId9" w:history="1">
        <w:r w:rsidRPr="006B146A">
          <w:rPr>
            <w:rStyle w:val="Hipersaitas"/>
          </w:rPr>
          <w:t>http://www.vvkt.lt</w:t>
        </w:r>
      </w:hyperlink>
      <w:r w:rsidRPr="00016D20">
        <w:rPr>
          <w:rFonts w:ascii="Times New Roman" w:eastAsia="Times New Roman" w:hAnsi="Times New Roman" w:cs="Times New Roman"/>
          <w:snapToGrid w:val="0"/>
        </w:rPr>
        <w:t>).</w:t>
      </w:r>
    </w:p>
    <w:p w14:paraId="478D419A" w14:textId="77777777" w:rsidR="00E87EC0" w:rsidRPr="00E15B02" w:rsidRDefault="00E87EC0" w:rsidP="00E87EC0">
      <w:pPr>
        <w:tabs>
          <w:tab w:val="left" w:pos="567"/>
        </w:tabs>
        <w:autoSpaceDE w:val="0"/>
        <w:autoSpaceDN w:val="0"/>
        <w:adjustRightInd w:val="0"/>
        <w:spacing w:after="0" w:line="240" w:lineRule="auto"/>
        <w:jc w:val="both"/>
        <w:rPr>
          <w:rFonts w:ascii="Times New Roman" w:eastAsia="SimSun" w:hAnsi="Times New Roman" w:cs="Times New Roman"/>
          <w:bCs/>
        </w:rPr>
      </w:pPr>
    </w:p>
    <w:p w14:paraId="111A8FCF" w14:textId="77777777" w:rsidR="00E87EC0" w:rsidRPr="00E15B02" w:rsidRDefault="00E87EC0" w:rsidP="00E87EC0">
      <w:pPr>
        <w:tabs>
          <w:tab w:val="left" w:pos="540"/>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4.9</w:t>
      </w:r>
      <w:r w:rsidRPr="00E15B02">
        <w:rPr>
          <w:rFonts w:ascii="Times New Roman" w:hAnsi="Times New Roman" w:cs="Times New Roman"/>
          <w:b/>
        </w:rPr>
        <w:tab/>
        <w:t>Perdozavimas</w:t>
      </w:r>
    </w:p>
    <w:p w14:paraId="430BAA0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3186A05E"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Specifinės informacijos apie Ibandronic Acid Ingen Pharma perdozavimo reiškinių gydymą nėra. Tačiau, remiantis duomenimis apie šios klasės junginius, geriamosios vaisto formos perdozavimas gali sukelti nepageidaujamas viršutinės virškinimo trakto dalies reakcijas (pavyzdžiui, virškinimo sutrikimą, rėmenį, ezofagitą, gastritą ar opą) arba hipokalcemiją. Ibandronic Acid Ingen Pharma neutralizuoti duodama pieno ar antacidinių preparatų, bet kokios nepageidaujamos reakcijos gydomos simptomiškai. Kadangi yra stemplės sudirginimo rizika, pacientui negalima sukelti vėmimo, jis turi būti vertikalioje padėtyje.</w:t>
      </w:r>
    </w:p>
    <w:p w14:paraId="14C2F71D" w14:textId="77777777" w:rsidR="00E87EC0" w:rsidRPr="00E15B02" w:rsidRDefault="00E87EC0" w:rsidP="00E87EC0">
      <w:pPr>
        <w:autoSpaceDE w:val="0"/>
        <w:autoSpaceDN w:val="0"/>
        <w:adjustRightInd w:val="0"/>
        <w:spacing w:after="0" w:line="240" w:lineRule="auto"/>
        <w:ind w:right="45"/>
        <w:rPr>
          <w:rFonts w:ascii="Times New Roman" w:hAnsi="Times New Roman" w:cs="Times New Roman"/>
        </w:rPr>
      </w:pPr>
    </w:p>
    <w:p w14:paraId="168ED985" w14:textId="77777777" w:rsidR="00E87EC0" w:rsidRPr="00E15B02" w:rsidRDefault="00E87EC0" w:rsidP="00E87EC0">
      <w:pPr>
        <w:autoSpaceDE w:val="0"/>
        <w:autoSpaceDN w:val="0"/>
        <w:adjustRightInd w:val="0"/>
        <w:spacing w:after="0" w:line="240" w:lineRule="auto"/>
        <w:ind w:right="45"/>
        <w:rPr>
          <w:rFonts w:ascii="Times New Roman" w:eastAsia="SimSun" w:hAnsi="Times New Roman" w:cs="Times New Roman"/>
          <w:lang w:eastAsia="zh-CN"/>
        </w:rPr>
      </w:pPr>
    </w:p>
    <w:p w14:paraId="013B8FD3" w14:textId="77777777" w:rsidR="00E87EC0" w:rsidRPr="00E15B02" w:rsidRDefault="00E87EC0" w:rsidP="00E87EC0">
      <w:pPr>
        <w:tabs>
          <w:tab w:val="left" w:pos="540"/>
        </w:tabs>
        <w:autoSpaceDE w:val="0"/>
        <w:autoSpaceDN w:val="0"/>
        <w:adjustRightInd w:val="0"/>
        <w:spacing w:after="0" w:line="240" w:lineRule="auto"/>
        <w:ind w:right="45"/>
        <w:rPr>
          <w:rFonts w:ascii="Times New Roman" w:hAnsi="Times New Roman" w:cs="Times New Roman"/>
          <w:b/>
        </w:rPr>
      </w:pPr>
      <w:r w:rsidRPr="00E15B02">
        <w:rPr>
          <w:rFonts w:ascii="Times New Roman" w:hAnsi="Times New Roman" w:cs="Times New Roman"/>
          <w:b/>
        </w:rPr>
        <w:t>5.</w:t>
      </w:r>
      <w:r w:rsidRPr="00E15B02">
        <w:rPr>
          <w:rFonts w:ascii="Times New Roman" w:hAnsi="Times New Roman" w:cs="Times New Roman"/>
          <w:b/>
        </w:rPr>
        <w:tab/>
        <w:t xml:space="preserve">FARMAKOLOGINĖS SAVYBĖS </w:t>
      </w:r>
    </w:p>
    <w:p w14:paraId="65093039" w14:textId="77777777" w:rsidR="00E87EC0" w:rsidRPr="00E15B02" w:rsidRDefault="00E87EC0" w:rsidP="00E87EC0">
      <w:pPr>
        <w:tabs>
          <w:tab w:val="left" w:pos="540"/>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5.1</w:t>
      </w:r>
      <w:r w:rsidRPr="00E15B02">
        <w:rPr>
          <w:rFonts w:ascii="Times New Roman" w:hAnsi="Times New Roman" w:cs="Times New Roman"/>
          <w:b/>
        </w:rPr>
        <w:tab/>
        <w:t>Farmakodinaminės savybės</w:t>
      </w:r>
    </w:p>
    <w:p w14:paraId="2C8BD8BF" w14:textId="77777777" w:rsidR="00393F04" w:rsidRPr="00E15B02" w:rsidRDefault="00393F04" w:rsidP="00E87EC0">
      <w:pPr>
        <w:tabs>
          <w:tab w:val="left" w:pos="540"/>
        </w:tabs>
        <w:autoSpaceDE w:val="0"/>
        <w:autoSpaceDN w:val="0"/>
        <w:adjustRightInd w:val="0"/>
        <w:spacing w:after="0" w:line="240" w:lineRule="auto"/>
        <w:ind w:right="44"/>
        <w:rPr>
          <w:rFonts w:ascii="Times New Roman" w:hAnsi="Times New Roman" w:cs="Times New Roman"/>
          <w:b/>
        </w:rPr>
      </w:pPr>
    </w:p>
    <w:p w14:paraId="0C06D4C2" w14:textId="6AEBE2EB" w:rsidR="00E87EC0" w:rsidRPr="00BC254B"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Farmakoterapinė grupė:</w:t>
      </w:r>
      <w:r w:rsidRPr="00E15B02">
        <w:rPr>
          <w:rFonts w:ascii="Times New Roman" w:eastAsia="Times New Roman" w:hAnsi="Times New Roman" w:cs="Times New Roman"/>
        </w:rPr>
        <w:t xml:space="preserve"> </w:t>
      </w:r>
      <w:r w:rsidRPr="00E15B02">
        <w:rPr>
          <w:rFonts w:ascii="Times New Roman" w:hAnsi="Times New Roman" w:cs="Times New Roman"/>
        </w:rPr>
        <w:t>vaistai kaulų ligoms gydyti, bisfosfonatai</w:t>
      </w:r>
      <w:r w:rsidRPr="00E15B02">
        <w:rPr>
          <w:rFonts w:ascii="Times New Roman" w:hAnsi="Times New Roman" w:cs="Times New Roman"/>
          <w:iCs/>
        </w:rPr>
        <w:t>,</w:t>
      </w:r>
      <w:r w:rsidRPr="00E15B02">
        <w:rPr>
          <w:rFonts w:ascii="Times New Roman" w:hAnsi="Times New Roman" w:cs="Times New Roman"/>
        </w:rPr>
        <w:t xml:space="preserve"> ATC kodas: M05B A06</w:t>
      </w:r>
      <w:r w:rsidR="00BC254B">
        <w:rPr>
          <w:rFonts w:ascii="Times New Roman" w:hAnsi="Times New Roman" w:cs="Times New Roman"/>
        </w:rPr>
        <w:t>.</w:t>
      </w:r>
    </w:p>
    <w:p w14:paraId="7D1CC0E2" w14:textId="77777777" w:rsidR="00E87EC0" w:rsidRPr="00C47DCA" w:rsidRDefault="00E87EC0" w:rsidP="00E87EC0">
      <w:pPr>
        <w:autoSpaceDE w:val="0"/>
        <w:autoSpaceDN w:val="0"/>
        <w:adjustRightInd w:val="0"/>
        <w:spacing w:after="0" w:line="240" w:lineRule="auto"/>
        <w:ind w:right="44"/>
        <w:rPr>
          <w:rFonts w:ascii="Times New Roman" w:hAnsi="Times New Roman" w:cs="Times New Roman"/>
          <w:i/>
          <w:color w:val="000000"/>
        </w:rPr>
      </w:pPr>
    </w:p>
    <w:p w14:paraId="532096F6"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rPr>
      </w:pPr>
      <w:r w:rsidRPr="00E15B02">
        <w:rPr>
          <w:rFonts w:ascii="Times New Roman" w:hAnsi="Times New Roman"/>
          <w:i/>
          <w:color w:val="000000"/>
        </w:rPr>
        <w:t xml:space="preserve">Veikimo mechanizmas </w:t>
      </w:r>
    </w:p>
    <w:p w14:paraId="244C34C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Ibandrono rūgštis yra stipriai veikiantis bisfosfonatas, priklausantis azoto molekulę turinčiai bisfosfonatų grupei, kuri selektyviai veikia kaulinį audinį ir specifiškai slopina osteoklastų aktyvumą, tiesiogiai neveikdama kaulų formavimosi. Ji neslopina osteoklastų proliferacijos. Ibandrono rūgštis laipsniškai didina kaulų masę ir mažina lūžių dažnį, slopindama moterų po menopauzės suaktyvėjusią kaulų apykaitą iki to lygio, kuris buvo prieš menopauzę.</w:t>
      </w:r>
    </w:p>
    <w:p w14:paraId="1A90C4B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3ED6F925"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rPr>
      </w:pPr>
      <w:r w:rsidRPr="00E15B02">
        <w:rPr>
          <w:rFonts w:ascii="Times New Roman" w:hAnsi="Times New Roman"/>
          <w:i/>
          <w:color w:val="000000"/>
        </w:rPr>
        <w:t>Farmakodinaminis poveikis</w:t>
      </w:r>
    </w:p>
    <w:p w14:paraId="5820CC6B" w14:textId="1FCD813D"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 xml:space="preserve">Farmakodinaminis ibandrono rūgšties poveikis yra kaulų rezorbcijos slopinimas. </w:t>
      </w:r>
      <w:r w:rsidRPr="00E15B02">
        <w:rPr>
          <w:rFonts w:ascii="Times New Roman" w:hAnsi="Times New Roman" w:cs="Times New Roman"/>
          <w:i/>
          <w:color w:val="000000"/>
        </w:rPr>
        <w:t xml:space="preserve">In vivo </w:t>
      </w:r>
      <w:r w:rsidRPr="00E15B02">
        <w:rPr>
          <w:rFonts w:ascii="Times New Roman" w:hAnsi="Times New Roman" w:cs="Times New Roman"/>
          <w:color w:val="000000"/>
        </w:rPr>
        <w:t xml:space="preserve">ibandrono rūgštis stabdo eksperimentiškai sužadintą kaulų destrukciją, sukeltą slopinamos lytinių liaukų funkcijos, retinoidų, navikų ar navikų ekstraktų. Jaunoms (greitai augančioms) žiurkėms taip pat slopinama endogeninė kaulų rezorbcija, dėl to padidėja normali kaulų masė lyginant su gyvūnų, negavusių </w:t>
      </w:r>
      <w:r w:rsidR="00E15B02" w:rsidRPr="00E15B02">
        <w:rPr>
          <w:rFonts w:ascii="Times New Roman" w:hAnsi="Times New Roman" w:cs="Times New Roman"/>
          <w:color w:val="000000"/>
        </w:rPr>
        <w:t xml:space="preserve">vaistinio </w:t>
      </w:r>
      <w:r w:rsidRPr="00E15B02">
        <w:rPr>
          <w:rFonts w:ascii="Times New Roman" w:hAnsi="Times New Roman" w:cs="Times New Roman"/>
          <w:color w:val="000000"/>
        </w:rPr>
        <w:t>preparato.</w:t>
      </w:r>
    </w:p>
    <w:p w14:paraId="7D4F05C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lastRenderedPageBreak/>
        <w:t xml:space="preserve">Gyvūnų modeliai patvirtino, kad ibandrono rūgštis stipriai slopina osteoklastų aktyvumą. Jokie duomenys nerodo, kad augančioms žiurkėms būtų slopinama mineralizacija, net kai vartojama 5000 kartų didesnė negu osteoporozei gydyti dozė. </w:t>
      </w:r>
    </w:p>
    <w:p w14:paraId="5B9C91A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 xml:space="preserve">Ilgai kasdien ar su pertraukomis (ilgi intervalai tarp dozių) preparatą gavusioms žiurkėms, šunims ir beždžionėms formavosi naujas, normalus kaulinis audinys, kurio mechaninis atsparumas išliko toks pat arba padidėjo net skiriant toksines dozes. Žmonėms ibandrono rūgšties efektyvumas, tiek vartojant kasdien ar su pertraukomis, kai intervalas tarp dozių yra 9-10 savaičių, įrodytas klinikiniame tyrime (MF 4411), šio tyrimo metu buvo patvirtintas ibandrono rūgšties efektyvumas lūžių prevencijai. </w:t>
      </w:r>
    </w:p>
    <w:p w14:paraId="208BC97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2DBDD83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 xml:space="preserve">Modeliuose su gyvūnais ibandrono rūgštis sukėlė biocheminių rodiklių pokyčius, kurie rodė nuo dozės priklausomą kaulų rezorbcijos slopinimą, iš jų ir sumažėjusį biocheminių kolageno irimo žymenų (pavyzdžiui deoksipiridinolino ir kryžminių I tipo kolageno N-telopeptidų (NTX)) kiekį šlapime. </w:t>
      </w:r>
    </w:p>
    <w:p w14:paraId="671C8FF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4DCBFCB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I fazės bioekvivalentiškumo tyrime dalyvavo 72 moterys po menopauzės, kurios gėrė po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kas 28 dienas, viso keturias dozes, C-telopeptidų (CTX) slopinimas serume po pirmosios dozės nustatytas po 24 valandų (vidutinis slopinimas 28</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vidutinis didžiausias slopinimas (69 %) nustatytas po 6 dienų. Praėjus 6 dienoms po trečiosios ir ketvirtosios dozių, didžiausio slopinimo mediana buvo 74</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praėjus 28 dienoms po ketvirtosios dozės slopinimo mediana sumažėjo iki 56 %. Jeigu vėliau vaisto nebevartojama, biocheminiai kaulų rezorbcijos žymenys nebeslopinami.</w:t>
      </w:r>
    </w:p>
    <w:p w14:paraId="25AA568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color w:val="000000"/>
        </w:rPr>
      </w:pPr>
    </w:p>
    <w:p w14:paraId="12C6BB1C"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rPr>
      </w:pPr>
      <w:r w:rsidRPr="00E15B02">
        <w:rPr>
          <w:rFonts w:ascii="Times New Roman" w:hAnsi="Times New Roman"/>
          <w:i/>
          <w:color w:val="000000"/>
        </w:rPr>
        <w:t>Klinikinis veiksmingumas ir saugumas</w:t>
      </w:r>
    </w:p>
    <w:p w14:paraId="6D04E5E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 xml:space="preserve">Norint nustatyti, kurioms moterims kaulų lūžių dėl osteoporozės rizika yra padidėjusi, reikia atsižvelgti į nepriklausomus rizikos veiksnius, pvz., mažą kaulų mineralinį tankį (KMT), amžių, anksčiau buvusius kaulų lūžius, kaulų lūžius šeimos anamnezėje, greitą kaulų apykaitą ir mažą kūno masės indeksą. </w:t>
      </w:r>
    </w:p>
    <w:p w14:paraId="6FF3D83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78BB340F" w14:textId="77777777" w:rsidR="00E87EC0" w:rsidRPr="00E15B02" w:rsidRDefault="00E87EC0" w:rsidP="00E87EC0">
      <w:pPr>
        <w:autoSpaceDE w:val="0"/>
        <w:autoSpaceDN w:val="0"/>
        <w:adjustRightInd w:val="0"/>
        <w:spacing w:after="0" w:line="240" w:lineRule="auto"/>
        <w:ind w:right="44"/>
        <w:rPr>
          <w:rFonts w:ascii="Times New Roman" w:hAnsi="Times New Roman"/>
          <w:b/>
          <w:color w:val="000000"/>
          <w:u w:val="single"/>
        </w:rPr>
      </w:pPr>
      <w:r w:rsidRPr="006B146A">
        <w:rPr>
          <w:rFonts w:ascii="Times New Roman" w:hAnsi="Times New Roman"/>
          <w:b/>
          <w:color w:val="000000"/>
          <w:u w:val="single"/>
        </w:rPr>
        <w:t>Ibandronic Acid Ingen Pharma</w:t>
      </w:r>
      <w:r w:rsidRPr="00E15B02">
        <w:rPr>
          <w:rFonts w:ascii="Times New Roman" w:hAnsi="Times New Roman"/>
          <w:color w:val="000000"/>
          <w:u w:val="single"/>
        </w:rPr>
        <w:t xml:space="preserve"> </w:t>
      </w:r>
      <w:r w:rsidRPr="00E15B02">
        <w:rPr>
          <w:rFonts w:ascii="Times New Roman" w:hAnsi="Times New Roman"/>
          <w:b/>
          <w:color w:val="000000"/>
          <w:u w:val="single"/>
        </w:rPr>
        <w:t>150 mg kartą per mėnesį</w:t>
      </w:r>
    </w:p>
    <w:p w14:paraId="40C9218E" w14:textId="77777777" w:rsidR="00E87EC0" w:rsidRPr="00BC254B" w:rsidRDefault="00E87EC0" w:rsidP="00E87EC0">
      <w:pPr>
        <w:autoSpaceDE w:val="0"/>
        <w:autoSpaceDN w:val="0"/>
        <w:adjustRightInd w:val="0"/>
        <w:spacing w:after="0" w:line="240" w:lineRule="auto"/>
        <w:ind w:right="44"/>
        <w:rPr>
          <w:rFonts w:ascii="Times New Roman" w:hAnsi="Times New Roman" w:cs="Times New Roman"/>
          <w:color w:val="000000"/>
        </w:rPr>
      </w:pPr>
    </w:p>
    <w:p w14:paraId="7F191308" w14:textId="77777777" w:rsidR="00E87EC0" w:rsidRPr="00C47DCA" w:rsidRDefault="00E87EC0" w:rsidP="00E87EC0">
      <w:pPr>
        <w:autoSpaceDE w:val="0"/>
        <w:autoSpaceDN w:val="0"/>
        <w:adjustRightInd w:val="0"/>
        <w:spacing w:after="0" w:line="240" w:lineRule="auto"/>
        <w:ind w:right="44"/>
        <w:rPr>
          <w:rFonts w:ascii="Times New Roman" w:hAnsi="Times New Roman" w:cs="Times New Roman"/>
          <w:color w:val="000000"/>
          <w:u w:val="single"/>
        </w:rPr>
      </w:pPr>
      <w:r w:rsidRPr="00C47DCA">
        <w:rPr>
          <w:rFonts w:ascii="Times New Roman" w:hAnsi="Times New Roman" w:cs="Times New Roman"/>
          <w:color w:val="000000"/>
          <w:u w:val="single"/>
        </w:rPr>
        <w:t xml:space="preserve">Kaulų mineralų tankis (KMT) </w:t>
      </w:r>
    </w:p>
    <w:p w14:paraId="7FFC20E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Dvejų metų trukmės dvigubai aklo daugiacentrio BM 16549 tyrimo, kuriame dalyvavo osteoporoze sergančios moterys po menopauzės (pradinis juosmeninių slankstelių KMT T lygmuo mažesnis nei -2,5 SD), metu įrodyta, kad Ibandronic Acid Ingen Pharma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mėnesį yra bent jau tokia pat efektyvi didinant KMT kaip ibandrono rūgštis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xml:space="preserve">mg per parą. Tai parodė ir pirminė analizė po vienerių metų, ir patvirtinančioji tikslų analizė po dvejų metų (2 lentelė). </w:t>
      </w:r>
    </w:p>
    <w:p w14:paraId="06880A3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2BFD1CB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color w:val="000000"/>
        </w:rPr>
        <w:t>2 lentelė: Vidutinis santykinis juosmeninių slankstelių, bendro klubo kaulų, šlaunikaulio kaklelio ir gumburo srities KMT pokytis lyginant su pradine verte po vienerių (pirminė analizė) ir po dvejų (protokolo populiacijos) BM 16549 tyrimo metų.</w:t>
      </w:r>
    </w:p>
    <w:p w14:paraId="2843D441" w14:textId="77777777" w:rsidR="00E87EC0" w:rsidRPr="00E15B02" w:rsidRDefault="00E87EC0" w:rsidP="00E87EC0">
      <w:pPr>
        <w:spacing w:after="0" w:line="240" w:lineRule="auto"/>
        <w:ind w:right="44"/>
        <w:rPr>
          <w:rFonts w:ascii="Times New Roman" w:hAnsi="Times New Roman" w:cs="Times New Roman"/>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40"/>
        <w:gridCol w:w="1666"/>
        <w:gridCol w:w="1666"/>
        <w:gridCol w:w="1608"/>
        <w:gridCol w:w="1430"/>
      </w:tblGrid>
      <w:tr w:rsidR="00E87EC0" w:rsidRPr="00E15B02" w14:paraId="539499A3" w14:textId="77777777" w:rsidTr="00393F04">
        <w:tc>
          <w:tcPr>
            <w:tcW w:w="2640" w:type="dxa"/>
          </w:tcPr>
          <w:p w14:paraId="4D327C6E"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tc>
        <w:tc>
          <w:tcPr>
            <w:tcW w:w="3332" w:type="dxa"/>
            <w:gridSpan w:val="2"/>
          </w:tcPr>
          <w:p w14:paraId="24DC785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Po vienerių metų gauti BM 16549 tyrimo duomenys</w:t>
            </w:r>
          </w:p>
        </w:tc>
        <w:tc>
          <w:tcPr>
            <w:tcW w:w="3038" w:type="dxa"/>
            <w:gridSpan w:val="2"/>
          </w:tcPr>
          <w:p w14:paraId="3902003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Po dvejų metų gauti</w:t>
            </w:r>
          </w:p>
          <w:p w14:paraId="1CCF30E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BM 16549 tyrimo duomenys</w:t>
            </w:r>
          </w:p>
        </w:tc>
      </w:tr>
      <w:tr w:rsidR="00E87EC0" w:rsidRPr="00E15B02" w14:paraId="60DE64D7" w14:textId="77777777" w:rsidTr="00393F04">
        <w:tc>
          <w:tcPr>
            <w:tcW w:w="2640" w:type="dxa"/>
            <w:vAlign w:val="center"/>
          </w:tcPr>
          <w:p w14:paraId="06D6DC2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Vidutinis santykinis pokytis lyginant su pradine verte % [95 % PI]</w:t>
            </w:r>
          </w:p>
        </w:tc>
        <w:tc>
          <w:tcPr>
            <w:tcW w:w="1666" w:type="dxa"/>
          </w:tcPr>
          <w:p w14:paraId="7BC7B6A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Ibandrono rūgštis 2,5</w:t>
            </w:r>
            <w:r w:rsidRPr="00E15B02">
              <w:rPr>
                <w:rFonts w:ascii="Times New Roman" w:eastAsia="SimSun" w:hAnsi="Times New Roman" w:cs="Times New Roman"/>
              </w:rPr>
              <w:t> </w:t>
            </w:r>
            <w:r w:rsidRPr="00E15B02">
              <w:rPr>
                <w:rFonts w:ascii="Times New Roman" w:hAnsi="Times New Roman" w:cs="Times New Roman"/>
              </w:rPr>
              <w:t>mg kartą per parą (N=318)</w:t>
            </w:r>
          </w:p>
        </w:tc>
        <w:tc>
          <w:tcPr>
            <w:tcW w:w="1666" w:type="dxa"/>
          </w:tcPr>
          <w:p w14:paraId="37B613C2" w14:textId="77777777" w:rsidR="00E87EC0" w:rsidRPr="00C47DCA" w:rsidRDefault="00E87EC0" w:rsidP="00E87EC0">
            <w:pPr>
              <w:autoSpaceDE w:val="0"/>
              <w:autoSpaceDN w:val="0"/>
              <w:adjustRightInd w:val="0"/>
              <w:spacing w:after="0" w:line="240" w:lineRule="auto"/>
              <w:ind w:right="44"/>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150</w:t>
            </w:r>
            <w:r w:rsidRPr="00BC254B">
              <w:rPr>
                <w:rFonts w:ascii="Times New Roman" w:eastAsia="SimSun" w:hAnsi="Times New Roman" w:cs="Times New Roman"/>
              </w:rPr>
              <w:t> </w:t>
            </w:r>
            <w:r w:rsidRPr="00BC254B">
              <w:rPr>
                <w:rFonts w:ascii="Times New Roman" w:hAnsi="Times New Roman" w:cs="Times New Roman"/>
              </w:rPr>
              <w:t>mg kartą per mėnesį</w:t>
            </w:r>
          </w:p>
          <w:p w14:paraId="5F20C83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(N=320)</w:t>
            </w:r>
          </w:p>
        </w:tc>
        <w:tc>
          <w:tcPr>
            <w:tcW w:w="1608" w:type="dxa"/>
          </w:tcPr>
          <w:p w14:paraId="07AE2F3E"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Ibandrono rūgštis 2,5</w:t>
            </w:r>
            <w:r w:rsidRPr="00E15B02">
              <w:rPr>
                <w:rFonts w:ascii="Times New Roman" w:eastAsia="SimSun" w:hAnsi="Times New Roman" w:cs="Times New Roman"/>
              </w:rPr>
              <w:t> </w:t>
            </w:r>
            <w:r w:rsidRPr="00E15B02">
              <w:rPr>
                <w:rFonts w:ascii="Times New Roman" w:hAnsi="Times New Roman" w:cs="Times New Roman"/>
              </w:rPr>
              <w:t>mg kartą per parą</w:t>
            </w:r>
          </w:p>
          <w:p w14:paraId="40570CA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(N=294)</w:t>
            </w:r>
          </w:p>
        </w:tc>
        <w:tc>
          <w:tcPr>
            <w:tcW w:w="1430" w:type="dxa"/>
          </w:tcPr>
          <w:p w14:paraId="668D462C" w14:textId="77777777" w:rsidR="00E87EC0" w:rsidRPr="00C47DCA" w:rsidRDefault="00E87EC0" w:rsidP="00E87EC0">
            <w:pPr>
              <w:autoSpaceDE w:val="0"/>
              <w:autoSpaceDN w:val="0"/>
              <w:adjustRightInd w:val="0"/>
              <w:spacing w:after="0" w:line="240" w:lineRule="auto"/>
              <w:ind w:right="44"/>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150</w:t>
            </w:r>
            <w:r w:rsidRPr="00BC254B">
              <w:rPr>
                <w:rFonts w:ascii="Times New Roman" w:eastAsia="SimSun" w:hAnsi="Times New Roman" w:cs="Times New Roman"/>
              </w:rPr>
              <w:t> </w:t>
            </w:r>
            <w:r w:rsidRPr="00BC254B">
              <w:rPr>
                <w:rFonts w:ascii="Times New Roman" w:hAnsi="Times New Roman" w:cs="Times New Roman"/>
              </w:rPr>
              <w:t>mg kartą per mėnesį</w:t>
            </w:r>
          </w:p>
          <w:p w14:paraId="54C9E83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(N=291)</w:t>
            </w:r>
          </w:p>
        </w:tc>
      </w:tr>
      <w:tr w:rsidR="00E87EC0" w:rsidRPr="00E15B02" w14:paraId="25ED4E2E" w14:textId="77777777" w:rsidTr="00393F04">
        <w:tc>
          <w:tcPr>
            <w:tcW w:w="2640" w:type="dxa"/>
          </w:tcPr>
          <w:p w14:paraId="4ECF644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Juosmeninių slankstelių L2-L4 KMT</w:t>
            </w:r>
          </w:p>
        </w:tc>
        <w:tc>
          <w:tcPr>
            <w:tcW w:w="1666" w:type="dxa"/>
          </w:tcPr>
          <w:p w14:paraId="0547896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3,9 [3,4; 4.3]</w:t>
            </w:r>
          </w:p>
        </w:tc>
        <w:tc>
          <w:tcPr>
            <w:tcW w:w="1666" w:type="dxa"/>
          </w:tcPr>
          <w:p w14:paraId="2470284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4,9 [4,4; 5,3]</w:t>
            </w:r>
          </w:p>
        </w:tc>
        <w:tc>
          <w:tcPr>
            <w:tcW w:w="1608" w:type="dxa"/>
          </w:tcPr>
          <w:p w14:paraId="7DC664DD"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5,0 [4,4; 5,5]</w:t>
            </w:r>
          </w:p>
        </w:tc>
        <w:tc>
          <w:tcPr>
            <w:tcW w:w="1430" w:type="dxa"/>
          </w:tcPr>
          <w:p w14:paraId="3F18652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6,6 [6,0; 7,1]</w:t>
            </w:r>
          </w:p>
        </w:tc>
      </w:tr>
      <w:tr w:rsidR="00E87EC0" w:rsidRPr="00E15B02" w14:paraId="1FF4A881" w14:textId="77777777" w:rsidTr="00393F04">
        <w:tc>
          <w:tcPr>
            <w:tcW w:w="2640" w:type="dxa"/>
          </w:tcPr>
          <w:p w14:paraId="1BDCF95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Bendras klubo kaulų KMT</w:t>
            </w:r>
          </w:p>
        </w:tc>
        <w:tc>
          <w:tcPr>
            <w:tcW w:w="1666" w:type="dxa"/>
          </w:tcPr>
          <w:p w14:paraId="0756C5D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2,0 [1,7; 2,3]</w:t>
            </w:r>
          </w:p>
        </w:tc>
        <w:tc>
          <w:tcPr>
            <w:tcW w:w="1666" w:type="dxa"/>
          </w:tcPr>
          <w:p w14:paraId="26F0A246"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3,1 [2,8; 3,4]</w:t>
            </w:r>
          </w:p>
        </w:tc>
        <w:tc>
          <w:tcPr>
            <w:tcW w:w="1608" w:type="dxa"/>
          </w:tcPr>
          <w:p w14:paraId="788E10B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2,5 [2,1; 2,9]</w:t>
            </w:r>
          </w:p>
        </w:tc>
        <w:tc>
          <w:tcPr>
            <w:tcW w:w="1430" w:type="dxa"/>
          </w:tcPr>
          <w:p w14:paraId="7D256DDD"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4,2 [3,8; 4,5]</w:t>
            </w:r>
          </w:p>
        </w:tc>
      </w:tr>
      <w:tr w:rsidR="00E87EC0" w:rsidRPr="00E15B02" w14:paraId="2FEFA778" w14:textId="77777777" w:rsidTr="00393F04">
        <w:tc>
          <w:tcPr>
            <w:tcW w:w="2640" w:type="dxa"/>
          </w:tcPr>
          <w:p w14:paraId="07F1220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Šlaunikaulio kaklelio KMT</w:t>
            </w:r>
          </w:p>
        </w:tc>
        <w:tc>
          <w:tcPr>
            <w:tcW w:w="1666" w:type="dxa"/>
          </w:tcPr>
          <w:p w14:paraId="48B30CC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1,7 [1,3; 2,1]</w:t>
            </w:r>
          </w:p>
        </w:tc>
        <w:tc>
          <w:tcPr>
            <w:tcW w:w="1666" w:type="dxa"/>
          </w:tcPr>
          <w:p w14:paraId="17FD3A6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2,2 [1,9; 2,6]</w:t>
            </w:r>
          </w:p>
        </w:tc>
        <w:tc>
          <w:tcPr>
            <w:tcW w:w="1608" w:type="dxa"/>
          </w:tcPr>
          <w:p w14:paraId="68B57526"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1,9 [1,4; 2,4]</w:t>
            </w:r>
          </w:p>
        </w:tc>
        <w:tc>
          <w:tcPr>
            <w:tcW w:w="1430" w:type="dxa"/>
          </w:tcPr>
          <w:p w14:paraId="145C31D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3,1 [2,7; 3,6]</w:t>
            </w:r>
          </w:p>
        </w:tc>
      </w:tr>
      <w:tr w:rsidR="00E87EC0" w:rsidRPr="00E15B02" w14:paraId="1B48EB8B" w14:textId="77777777" w:rsidTr="00393F04">
        <w:tc>
          <w:tcPr>
            <w:tcW w:w="2640" w:type="dxa"/>
          </w:tcPr>
          <w:p w14:paraId="17F8753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Gūbrio srities KMT</w:t>
            </w:r>
          </w:p>
        </w:tc>
        <w:tc>
          <w:tcPr>
            <w:tcW w:w="1666" w:type="dxa"/>
          </w:tcPr>
          <w:p w14:paraId="31B4C76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3,2 [2,8; 3,7]</w:t>
            </w:r>
          </w:p>
        </w:tc>
        <w:tc>
          <w:tcPr>
            <w:tcW w:w="1666" w:type="dxa"/>
          </w:tcPr>
          <w:p w14:paraId="7F524B6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4,6 [4,2; 5,1]</w:t>
            </w:r>
          </w:p>
        </w:tc>
        <w:tc>
          <w:tcPr>
            <w:tcW w:w="1608" w:type="dxa"/>
          </w:tcPr>
          <w:p w14:paraId="1324775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4,0 [3,5; 4,5]</w:t>
            </w:r>
          </w:p>
        </w:tc>
        <w:tc>
          <w:tcPr>
            <w:tcW w:w="1430" w:type="dxa"/>
          </w:tcPr>
          <w:p w14:paraId="7903A11E"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6,2 [5,7; 6,7]</w:t>
            </w:r>
          </w:p>
        </w:tc>
      </w:tr>
    </w:tbl>
    <w:p w14:paraId="5780FFD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0AE4053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Dar daugiau, perspektyvinės analizės metu įrodyta, kad Ibandronic Acid Ingen Pharma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mėnesį poveikis didinant juosmeninių slankstelių KMT buvo stipresnis už ibandrono rūgšties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parą po vienerių metų, p=0,002, ir po dvejų metų, p &lt; 0,001.</w:t>
      </w:r>
    </w:p>
    <w:p w14:paraId="68A80F13"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125749C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Po vienerių metų (pirminė analizė) juosmeninių slankstelių KMT padidėjo ar nepakito lyginant su pradine reikšme (gautas KMT atsakas) 91,3</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(p=0,005) pacienčių, vartojusių</w:t>
      </w:r>
      <w:r w:rsidRPr="00E15B02">
        <w:rPr>
          <w:rFonts w:ascii="Times New Roman" w:hAnsi="Times New Roman"/>
          <w:color w:val="000000"/>
        </w:rPr>
        <w:t xml:space="preserve"> </w:t>
      </w:r>
      <w:r w:rsidRPr="00E15B02">
        <w:rPr>
          <w:rFonts w:ascii="Times New Roman" w:hAnsi="Times New Roman" w:cs="Times New Roman"/>
          <w:color w:val="000000"/>
        </w:rPr>
        <w:t>Ibandronic Acid Ingen Pharma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mėnesį, lyginant su 84</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pacienčių, vartojusių ibandrono rūgšties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parą. Po dvejų metų atsakas gautas atitinkamai 93,5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(p=0,004) ir 86,4</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pacienčių vartojusių Ibandronic Acid Ingen Pharma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mėnesį ar ibandrono rūgšties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parą.</w:t>
      </w:r>
    </w:p>
    <w:p w14:paraId="39B65D7E"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242D6A7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Po vienerių metų bendras klubo kaulų KMT padidėjo ar nepakito lyginant su pradine reikšme 90,0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pacienčių, vartojusių Ibandronic Acid Ingen Pharma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mėnesį, lyginant su 76,7</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pacienčių, vartojusių ibandrono rūgšties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parą (p &lt; 0,001). Po dvejų metų bendras klubo kaulų KMT padidėjo ar nepakito lyginant su pradine reikšme 93,4</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 &lt; 0,001) pacienčių, vartojusių Ibandronic Acid Ingen Pharma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mėnesį ir 78,4</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pacienčių, vartojusių ibandrono rūgšties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per parą.</w:t>
      </w:r>
    </w:p>
    <w:p w14:paraId="7D5A19D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049E394E"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color w:val="000000"/>
        </w:rPr>
        <w:t>Taikant griežtesnius kriterijus bei atsižvelgiant ir į juosmeninių slankstelių, ir į bendrą klubo kaulų KMT, per vienerius metus atsakas buvo gautas 83,9</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pacienčių, vartojusių Ibandronic Acid Ingen Pharma 150 mg kartą per mėnesį, lyginant su 65,7</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pacienčių, vartojusių ibandrono rūgšties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parą (p &lt; 0,001). Po dvejų metų šį kriterijų atitiko 87,1</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ir 70,5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pacienčių atitinkamai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mėnesį ir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parą grupėse (p &lt; 0,001).</w:t>
      </w:r>
    </w:p>
    <w:p w14:paraId="450923E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0AB3221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u w:val="single"/>
        </w:rPr>
      </w:pPr>
      <w:r w:rsidRPr="00E15B02">
        <w:rPr>
          <w:rFonts w:ascii="Times New Roman" w:hAnsi="Times New Roman" w:cs="Times New Roman"/>
          <w:u w:val="single"/>
        </w:rPr>
        <w:t>Biocheminiai kaulų apykaitos žymenys</w:t>
      </w:r>
    </w:p>
    <w:p w14:paraId="152FD00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Kliniškai reikšmingas CTX kiekio sumažėjimas serume stebėtas kaskart, kai jis buvo tiriamas, t.y. 3-ą, 6-ą, 12-ą ir 24 mėnesį. Po vienerių metų (pirminė analizė) vidutinis reliatyvus pokytis lyginant su pradine reikšme buvo -76</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tais atvejais, kai buvo vartojama po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xml:space="preserve">mg ibandrono rūgšties kartą per mėnesį, ir </w:t>
      </w:r>
      <w:r w:rsidRPr="00E15B02">
        <w:rPr>
          <w:rFonts w:ascii="Times New Roman" w:eastAsia="Times New Roman" w:hAnsi="Times New Roman" w:cs="Times New Roman"/>
          <w:color w:val="000000"/>
          <w:lang w:bidi="lo-LA"/>
        </w:rPr>
        <w:t>–</w:t>
      </w:r>
      <w:r w:rsidRPr="00E15B02">
        <w:rPr>
          <w:rFonts w:ascii="Times New Roman" w:hAnsi="Times New Roman" w:cs="Times New Roman"/>
          <w:color w:val="000000"/>
        </w:rPr>
        <w:t xml:space="preserve"> 67</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kai buvo vartojama ibandrono rūgšties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per parą. Po dvejų metų vidutinis reliatyvus pokytis buvo -68</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ir -62</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atitinkamai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mėnesį ir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parą grupėse.</w:t>
      </w:r>
    </w:p>
    <w:p w14:paraId="664B95A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7CB9C31E"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Po vienerių metų buvo manoma, kad atsakas (registruotas, kai paradinė reikšmė sumažėjo ≥ 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 buvo gautas 83,5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Ibandronic Acid Ingen Pharma per mėnesį vartojusių pacienčių, lyginant su 73,9</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ibandrono rūgšties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per parą vartojusiųjų (p=0,006). Po dvejų metų atsakas buvo gautas 78,7</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ir 65,6</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pacienčių, vartojusių atitinkamai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mėnesį ir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kartą per parą (p=0,002).</w:t>
      </w:r>
    </w:p>
    <w:p w14:paraId="7D7F5BB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19EE8B9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color w:val="000000"/>
        </w:rPr>
        <w:t>Remiantis BM 16549 tyrimo duomenimis, manoma, kad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Ibandronic Acid Ingen Pharma kartą per mėnesį yra bent jau tokia pat efektyvi lūžių profilaktikai kaip ir ibandrono rūgšties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per parą.</w:t>
      </w:r>
    </w:p>
    <w:p w14:paraId="6F6D1EE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48476CF8" w14:textId="77777777" w:rsidR="00E87EC0" w:rsidRPr="00E15B02" w:rsidRDefault="00E87EC0" w:rsidP="00E87EC0">
      <w:pPr>
        <w:autoSpaceDE w:val="0"/>
        <w:autoSpaceDN w:val="0"/>
        <w:adjustRightInd w:val="0"/>
        <w:spacing w:after="0" w:line="240" w:lineRule="auto"/>
        <w:ind w:right="44"/>
        <w:rPr>
          <w:rFonts w:ascii="Times New Roman" w:hAnsi="Times New Roman"/>
          <w:u w:val="single"/>
        </w:rPr>
      </w:pPr>
      <w:r w:rsidRPr="00E15B02">
        <w:rPr>
          <w:rFonts w:ascii="Times New Roman" w:hAnsi="Times New Roman"/>
          <w:u w:val="single"/>
        </w:rPr>
        <w:t>Ibandrono rūgštis 2,5</w:t>
      </w:r>
      <w:r w:rsidRPr="00E15B02">
        <w:rPr>
          <w:rFonts w:ascii="Times New Roman" w:hAnsi="Times New Roman" w:cs="Times New Roman"/>
          <w:u w:val="single"/>
        </w:rPr>
        <w:t> </w:t>
      </w:r>
      <w:r w:rsidRPr="00E15B02">
        <w:rPr>
          <w:rFonts w:ascii="Times New Roman" w:hAnsi="Times New Roman"/>
          <w:u w:val="single"/>
        </w:rPr>
        <w:t>mg per parą</w:t>
      </w:r>
    </w:p>
    <w:p w14:paraId="772C330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75AF1BBD"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Pradinio trejų metų trukmės randomizuoto, dvigubai aklo, placebo kontroliuojamo kaulų lūžių tyrimo (MF 4411) metu statistiškai patikimai ir kliniškai reikšmingai sumažėjo naujų radiografinių morfometrinių ir simptominių stuburo slankstelių lūžių dažnis (3 lentelė). Šio tyrimo metu ibandrono rūgšties buvo geriama po 2,5</w:t>
      </w:r>
      <w:r w:rsidRPr="00E15B02">
        <w:rPr>
          <w:rFonts w:ascii="Times New Roman" w:eastAsia="Times New Roman" w:hAnsi="Times New Roman" w:cs="Times New Roman"/>
          <w:lang w:bidi="lo-LA"/>
        </w:rPr>
        <w:t> </w:t>
      </w:r>
      <w:r w:rsidRPr="00E15B02">
        <w:rPr>
          <w:rFonts w:ascii="Times New Roman" w:hAnsi="Times New Roman" w:cs="Times New Roman"/>
        </w:rPr>
        <w:t>mg per parą kasdien arba po 20</w:t>
      </w:r>
      <w:r w:rsidRPr="00E15B02">
        <w:rPr>
          <w:rFonts w:ascii="Times New Roman" w:eastAsia="Times New Roman" w:hAnsi="Times New Roman" w:cs="Times New Roman"/>
          <w:lang w:bidi="lo-LA"/>
        </w:rPr>
        <w:t> </w:t>
      </w:r>
      <w:r w:rsidRPr="00E15B02">
        <w:rPr>
          <w:rFonts w:ascii="Times New Roman" w:hAnsi="Times New Roman" w:cs="Times New Roman"/>
        </w:rPr>
        <w:t>mg su pertraukomis (tiriamasis dozavimas). Ibandrono rūgšties pacientės gėrė ryte nevalgiusios, išgėrusios vaistą nevalgė ir negėrė dar 60 minučių (badavimo laikas išgėrus dozę). Tyrime dalyvavo moterys nuo 55 metų iki 80 metų, kurioms menopauzė prasidėjo mažiausiai prieš 5 metus, kurių juosmeninių slankstelių KMT bent viename slankstelyje [L1-L4] buvo nuo 2 iki 5 SN mažesnis už vidurkį prieš menopauzę (T lygmuo) ir kurioms buvo nuo vieno iki keturių slankstelinių lūžių. Visos pacientės gavo po 500 mg kalcio ir 400 TV vitamino D per parą. Efektyvumas buvo vertinamas tiriant 2928 pacientes. Vartojant po 2,5 mg ibandrono rūgšties kasdien, statistiškai patikimai ir kliniškai reikšmingai sumažėjo naujų slankstelių lūžių dažnis. Per trejus tyrimo metus gydant 62</w:t>
      </w:r>
      <w:r w:rsidRPr="00E15B02">
        <w:rPr>
          <w:rFonts w:ascii="Times New Roman" w:eastAsia="Times New Roman" w:hAnsi="Times New Roman" w:cs="Times New Roman"/>
          <w:lang w:bidi="lo-LA"/>
        </w:rPr>
        <w:t> </w:t>
      </w:r>
      <w:r w:rsidRPr="00E15B02">
        <w:rPr>
          <w:rFonts w:ascii="Times New Roman" w:hAnsi="Times New Roman" w:cs="Times New Roman"/>
        </w:rPr>
        <w:t>% (p=0,0001 ) sumažėjo naujų radiografinių slankstelinių lūžių dažnis. Po 2 metų reliatyvi rizika sumažėjo 61</w:t>
      </w:r>
      <w:r w:rsidRPr="00E15B02">
        <w:rPr>
          <w:rFonts w:ascii="Times New Roman" w:eastAsia="Times New Roman" w:hAnsi="Times New Roman" w:cs="Times New Roman"/>
          <w:lang w:bidi="lo-LA"/>
        </w:rPr>
        <w:t> </w:t>
      </w:r>
      <w:r w:rsidRPr="00E15B02">
        <w:rPr>
          <w:rFonts w:ascii="Times New Roman" w:hAnsi="Times New Roman" w:cs="Times New Roman"/>
        </w:rPr>
        <w:t xml:space="preserve">% (p=0,0006). Po vienerių gydymo metų statistiškai patikimo skirtumo nebuvo nustatyta (p=0,056). Lūžių dažnį mažinantis poveikis nekito per visą tyrimą, ilgainiui nesumažėjo ir efektyvumas. Simptominių stuburo slankstelių lūžių dažnis taip pat sumažėjo reikšmingai – 49 % (p=0,011). Stiprų vaisto poveikį </w:t>
      </w:r>
      <w:r w:rsidRPr="00E15B02">
        <w:rPr>
          <w:rFonts w:ascii="Times New Roman" w:hAnsi="Times New Roman" w:cs="Times New Roman"/>
        </w:rPr>
        <w:lastRenderedPageBreak/>
        <w:t>slankstelių lūžiams atspindi ir statistiškai patikimai sulėtėjęs ūgio mažėjimas pacientėms lyginant su placebo gavusiųjų grupe (p&lt;0,0001).</w:t>
      </w:r>
    </w:p>
    <w:p w14:paraId="59C80D7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6ABA1035"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r w:rsidRPr="00E15B02">
        <w:rPr>
          <w:rFonts w:ascii="Times New Roman" w:hAnsi="Times New Roman" w:cs="Times New Roman"/>
        </w:rPr>
        <w:t>3 lentelė: Trejų metų trukmės lūžių tyrimo MF 4411 rezultatai (%, 95 % PI)</w:t>
      </w:r>
    </w:p>
    <w:p w14:paraId="7F0CAA0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3547"/>
        <w:gridCol w:w="2554"/>
        <w:gridCol w:w="2880"/>
      </w:tblGrid>
      <w:tr w:rsidR="00E87EC0" w:rsidRPr="00E15B02" w14:paraId="2F6AFCFB" w14:textId="77777777" w:rsidTr="00393F04">
        <w:tc>
          <w:tcPr>
            <w:tcW w:w="3547" w:type="dxa"/>
            <w:tcBorders>
              <w:top w:val="single" w:sz="6" w:space="0" w:color="auto"/>
              <w:left w:val="single" w:sz="6" w:space="0" w:color="auto"/>
              <w:bottom w:val="single" w:sz="6" w:space="0" w:color="auto"/>
              <w:right w:val="single" w:sz="6" w:space="0" w:color="auto"/>
            </w:tcBorders>
          </w:tcPr>
          <w:p w14:paraId="23E2BFA8"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c>
        <w:tc>
          <w:tcPr>
            <w:tcW w:w="2554" w:type="dxa"/>
            <w:tcBorders>
              <w:top w:val="single" w:sz="6" w:space="0" w:color="auto"/>
              <w:left w:val="single" w:sz="6" w:space="0" w:color="auto"/>
              <w:bottom w:val="single" w:sz="6" w:space="0" w:color="auto"/>
              <w:right w:val="single" w:sz="6" w:space="0" w:color="auto"/>
            </w:tcBorders>
          </w:tcPr>
          <w:p w14:paraId="4CDF5B09"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 xml:space="preserve">Placebo </w:t>
            </w:r>
          </w:p>
          <w:p w14:paraId="2FB43B4B"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(n=974)</w:t>
            </w:r>
          </w:p>
        </w:tc>
        <w:tc>
          <w:tcPr>
            <w:tcW w:w="2880" w:type="dxa"/>
            <w:tcBorders>
              <w:top w:val="single" w:sz="6" w:space="0" w:color="auto"/>
              <w:left w:val="single" w:sz="6" w:space="0" w:color="auto"/>
              <w:bottom w:val="single" w:sz="6" w:space="0" w:color="auto"/>
              <w:right w:val="single" w:sz="6" w:space="0" w:color="auto"/>
            </w:tcBorders>
          </w:tcPr>
          <w:p w14:paraId="3053699D"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Ibandrono rūgštis 2,5 mg per</w:t>
            </w:r>
          </w:p>
          <w:p w14:paraId="0B077CD0"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 xml:space="preserve">parą </w:t>
            </w:r>
          </w:p>
          <w:p w14:paraId="394BE3B2"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(n=977)</w:t>
            </w:r>
          </w:p>
        </w:tc>
      </w:tr>
      <w:tr w:rsidR="00E87EC0" w:rsidRPr="00E15B02" w14:paraId="3CE6486F" w14:textId="77777777" w:rsidTr="00393F04">
        <w:tc>
          <w:tcPr>
            <w:tcW w:w="3547" w:type="dxa"/>
            <w:tcBorders>
              <w:top w:val="single" w:sz="6" w:space="0" w:color="auto"/>
              <w:left w:val="single" w:sz="6" w:space="0" w:color="auto"/>
              <w:bottom w:val="single" w:sz="6" w:space="0" w:color="auto"/>
              <w:right w:val="single" w:sz="6" w:space="0" w:color="auto"/>
            </w:tcBorders>
          </w:tcPr>
          <w:p w14:paraId="3677F071"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Sumažėjusi santykinė rizika, nauji morfometriniai slankstelių lūžiai</w:t>
            </w:r>
          </w:p>
        </w:tc>
        <w:tc>
          <w:tcPr>
            <w:tcW w:w="2554" w:type="dxa"/>
            <w:tcBorders>
              <w:top w:val="single" w:sz="6" w:space="0" w:color="auto"/>
              <w:left w:val="single" w:sz="6" w:space="0" w:color="auto"/>
              <w:bottom w:val="single" w:sz="6" w:space="0" w:color="auto"/>
              <w:right w:val="single" w:sz="6" w:space="0" w:color="auto"/>
            </w:tcBorders>
          </w:tcPr>
          <w:p w14:paraId="324FEEED" w14:textId="77777777" w:rsidR="00E87EC0" w:rsidRPr="006B146A" w:rsidRDefault="00E87EC0" w:rsidP="00E87EC0">
            <w:pPr>
              <w:autoSpaceDE w:val="0"/>
              <w:autoSpaceDN w:val="0"/>
              <w:adjustRightInd w:val="0"/>
              <w:spacing w:after="0" w:line="240" w:lineRule="auto"/>
              <w:rPr>
                <w:rFonts w:ascii="Times New Roman" w:hAnsi="Times New Roman"/>
              </w:rPr>
            </w:pPr>
          </w:p>
        </w:tc>
        <w:tc>
          <w:tcPr>
            <w:tcW w:w="2880" w:type="dxa"/>
            <w:tcBorders>
              <w:top w:val="single" w:sz="6" w:space="0" w:color="auto"/>
              <w:left w:val="single" w:sz="6" w:space="0" w:color="auto"/>
              <w:bottom w:val="single" w:sz="6" w:space="0" w:color="auto"/>
              <w:right w:val="single" w:sz="6" w:space="0" w:color="auto"/>
            </w:tcBorders>
          </w:tcPr>
          <w:p w14:paraId="3F8DC5B3"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62 % (40,9, 75.1)</w:t>
            </w:r>
          </w:p>
        </w:tc>
      </w:tr>
      <w:tr w:rsidR="00E87EC0" w:rsidRPr="00E15B02" w14:paraId="1C87C1F9" w14:textId="77777777" w:rsidTr="00393F04">
        <w:tc>
          <w:tcPr>
            <w:tcW w:w="3547" w:type="dxa"/>
            <w:tcBorders>
              <w:top w:val="single" w:sz="6" w:space="0" w:color="auto"/>
              <w:left w:val="single" w:sz="6" w:space="0" w:color="auto"/>
              <w:bottom w:val="single" w:sz="6" w:space="0" w:color="auto"/>
              <w:right w:val="single" w:sz="6" w:space="0" w:color="auto"/>
            </w:tcBorders>
          </w:tcPr>
          <w:p w14:paraId="69758D15"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Naujų morfometrinių slankstelių lūžių dažnis</w:t>
            </w:r>
          </w:p>
        </w:tc>
        <w:tc>
          <w:tcPr>
            <w:tcW w:w="2554" w:type="dxa"/>
            <w:tcBorders>
              <w:top w:val="single" w:sz="6" w:space="0" w:color="auto"/>
              <w:left w:val="single" w:sz="6" w:space="0" w:color="auto"/>
              <w:bottom w:val="single" w:sz="6" w:space="0" w:color="auto"/>
              <w:right w:val="single" w:sz="6" w:space="0" w:color="auto"/>
            </w:tcBorders>
          </w:tcPr>
          <w:p w14:paraId="5DB258C3"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9,56 % (7,5, 11.7)</w:t>
            </w:r>
          </w:p>
        </w:tc>
        <w:tc>
          <w:tcPr>
            <w:tcW w:w="2880" w:type="dxa"/>
            <w:tcBorders>
              <w:top w:val="single" w:sz="6" w:space="0" w:color="auto"/>
              <w:left w:val="single" w:sz="6" w:space="0" w:color="auto"/>
              <w:bottom w:val="single" w:sz="6" w:space="0" w:color="auto"/>
              <w:right w:val="single" w:sz="6" w:space="0" w:color="auto"/>
            </w:tcBorders>
          </w:tcPr>
          <w:p w14:paraId="1E040D87"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4,68 % (3,2, 6,2)</w:t>
            </w:r>
          </w:p>
        </w:tc>
      </w:tr>
      <w:tr w:rsidR="00E87EC0" w:rsidRPr="00E15B02" w14:paraId="5C5FF91B" w14:textId="77777777" w:rsidTr="00393F04">
        <w:tc>
          <w:tcPr>
            <w:tcW w:w="3547" w:type="dxa"/>
            <w:tcBorders>
              <w:top w:val="single" w:sz="6" w:space="0" w:color="auto"/>
              <w:left w:val="single" w:sz="6" w:space="0" w:color="auto"/>
              <w:bottom w:val="single" w:sz="6" w:space="0" w:color="auto"/>
              <w:right w:val="single" w:sz="6" w:space="0" w:color="auto"/>
            </w:tcBorders>
          </w:tcPr>
          <w:p w14:paraId="1F291D57"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Sumažėjusi simptominių slankstelių lūžių santykinė rizika</w:t>
            </w:r>
          </w:p>
        </w:tc>
        <w:tc>
          <w:tcPr>
            <w:tcW w:w="2554" w:type="dxa"/>
            <w:tcBorders>
              <w:top w:val="single" w:sz="6" w:space="0" w:color="auto"/>
              <w:left w:val="single" w:sz="6" w:space="0" w:color="auto"/>
              <w:bottom w:val="single" w:sz="6" w:space="0" w:color="auto"/>
              <w:right w:val="single" w:sz="6" w:space="0" w:color="auto"/>
            </w:tcBorders>
          </w:tcPr>
          <w:p w14:paraId="075748B5"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14:paraId="3A8D00C6"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49 %</w:t>
            </w:r>
          </w:p>
          <w:p w14:paraId="4E638E89"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(14,03, 69,49)</w:t>
            </w:r>
          </w:p>
        </w:tc>
      </w:tr>
      <w:tr w:rsidR="00E87EC0" w:rsidRPr="00E15B02" w14:paraId="0D5E0C71" w14:textId="77777777" w:rsidTr="00393F04">
        <w:tc>
          <w:tcPr>
            <w:tcW w:w="3547" w:type="dxa"/>
            <w:tcBorders>
              <w:top w:val="single" w:sz="6" w:space="0" w:color="auto"/>
              <w:left w:val="single" w:sz="6" w:space="0" w:color="auto"/>
              <w:bottom w:val="single" w:sz="6" w:space="0" w:color="auto"/>
              <w:right w:val="single" w:sz="6" w:space="0" w:color="auto"/>
            </w:tcBorders>
          </w:tcPr>
          <w:p w14:paraId="68E46AC1"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Simptominių slankstelinių lūžių dažnis</w:t>
            </w:r>
          </w:p>
        </w:tc>
        <w:tc>
          <w:tcPr>
            <w:tcW w:w="2554" w:type="dxa"/>
            <w:tcBorders>
              <w:top w:val="single" w:sz="6" w:space="0" w:color="auto"/>
              <w:left w:val="single" w:sz="6" w:space="0" w:color="auto"/>
              <w:bottom w:val="single" w:sz="6" w:space="0" w:color="auto"/>
              <w:right w:val="single" w:sz="6" w:space="0" w:color="auto"/>
            </w:tcBorders>
          </w:tcPr>
          <w:p w14:paraId="1DE0682D"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5,33 % (3,73, 6,92)</w:t>
            </w:r>
          </w:p>
        </w:tc>
        <w:tc>
          <w:tcPr>
            <w:tcW w:w="2880" w:type="dxa"/>
            <w:tcBorders>
              <w:top w:val="single" w:sz="6" w:space="0" w:color="auto"/>
              <w:left w:val="single" w:sz="6" w:space="0" w:color="auto"/>
              <w:bottom w:val="single" w:sz="6" w:space="0" w:color="auto"/>
              <w:right w:val="single" w:sz="6" w:space="0" w:color="auto"/>
            </w:tcBorders>
          </w:tcPr>
          <w:p w14:paraId="450935B4"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2,75 % (1,61, 3,89)</w:t>
            </w:r>
          </w:p>
        </w:tc>
      </w:tr>
      <w:tr w:rsidR="00E87EC0" w:rsidRPr="00E15B02" w14:paraId="5FD1F15C" w14:textId="77777777" w:rsidTr="00393F04">
        <w:tc>
          <w:tcPr>
            <w:tcW w:w="3547" w:type="dxa"/>
            <w:tcBorders>
              <w:top w:val="single" w:sz="6" w:space="0" w:color="auto"/>
              <w:left w:val="single" w:sz="6" w:space="0" w:color="auto"/>
              <w:bottom w:val="single" w:sz="6" w:space="0" w:color="auto"/>
              <w:right w:val="single" w:sz="6" w:space="0" w:color="auto"/>
            </w:tcBorders>
          </w:tcPr>
          <w:p w14:paraId="6C0FFA8E"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KMT - vidutinis juosmeninių slankstelių pokytis per 3 metus lyginant su pradine verte</w:t>
            </w:r>
          </w:p>
        </w:tc>
        <w:tc>
          <w:tcPr>
            <w:tcW w:w="2554" w:type="dxa"/>
            <w:tcBorders>
              <w:top w:val="single" w:sz="6" w:space="0" w:color="auto"/>
              <w:left w:val="single" w:sz="6" w:space="0" w:color="auto"/>
              <w:bottom w:val="single" w:sz="6" w:space="0" w:color="auto"/>
              <w:right w:val="single" w:sz="6" w:space="0" w:color="auto"/>
            </w:tcBorders>
          </w:tcPr>
          <w:p w14:paraId="3C0BF992"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1,26 % (0,8, 1,7)</w:t>
            </w:r>
          </w:p>
        </w:tc>
        <w:tc>
          <w:tcPr>
            <w:tcW w:w="2880" w:type="dxa"/>
            <w:tcBorders>
              <w:top w:val="single" w:sz="6" w:space="0" w:color="auto"/>
              <w:left w:val="single" w:sz="6" w:space="0" w:color="auto"/>
              <w:bottom w:val="single" w:sz="6" w:space="0" w:color="auto"/>
              <w:right w:val="single" w:sz="6" w:space="0" w:color="auto"/>
            </w:tcBorders>
          </w:tcPr>
          <w:p w14:paraId="327223BE"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6,54 % (6,1, 7,0)</w:t>
            </w:r>
          </w:p>
        </w:tc>
      </w:tr>
      <w:tr w:rsidR="00E87EC0" w:rsidRPr="00E15B02" w14:paraId="47732D89" w14:textId="77777777" w:rsidTr="00393F04">
        <w:tc>
          <w:tcPr>
            <w:tcW w:w="3547" w:type="dxa"/>
            <w:tcBorders>
              <w:top w:val="single" w:sz="6" w:space="0" w:color="auto"/>
              <w:left w:val="single" w:sz="6" w:space="0" w:color="auto"/>
              <w:bottom w:val="single" w:sz="6" w:space="0" w:color="auto"/>
              <w:right w:val="single" w:sz="6" w:space="0" w:color="auto"/>
            </w:tcBorders>
          </w:tcPr>
          <w:p w14:paraId="14253F40"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KMT - vidutinis bendras klubo kaulų pokytis per 3 metus lyginant su pradine verte</w:t>
            </w:r>
          </w:p>
        </w:tc>
        <w:tc>
          <w:tcPr>
            <w:tcW w:w="2554" w:type="dxa"/>
            <w:tcBorders>
              <w:top w:val="single" w:sz="6" w:space="0" w:color="auto"/>
              <w:left w:val="single" w:sz="6" w:space="0" w:color="auto"/>
              <w:bottom w:val="single" w:sz="6" w:space="0" w:color="auto"/>
              <w:right w:val="single" w:sz="6" w:space="0" w:color="auto"/>
            </w:tcBorders>
          </w:tcPr>
          <w:p w14:paraId="73F83225"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-0,69 % (-1,0, -0,4)</w:t>
            </w:r>
          </w:p>
        </w:tc>
        <w:tc>
          <w:tcPr>
            <w:tcW w:w="2880" w:type="dxa"/>
            <w:tcBorders>
              <w:top w:val="single" w:sz="6" w:space="0" w:color="auto"/>
              <w:left w:val="single" w:sz="6" w:space="0" w:color="auto"/>
              <w:bottom w:val="single" w:sz="6" w:space="0" w:color="auto"/>
              <w:right w:val="single" w:sz="6" w:space="0" w:color="auto"/>
            </w:tcBorders>
          </w:tcPr>
          <w:p w14:paraId="13A8A29D"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3,36 % (3,0, 3,7)</w:t>
            </w:r>
          </w:p>
        </w:tc>
      </w:tr>
    </w:tbl>
    <w:p w14:paraId="28A6CC1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21EF863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Toliau gydymo ibandrono rūgštimi efektas buvo vertinamas analizuojant pogrupį pacienčių, kurių pradinis juosmeninių slankstelių KMT T lygmuo buvo mažesnis kaip -2,5. Slankstelių lūžių rizikos sumažėjimas buvo panašus į visos grupės vertę.</w:t>
      </w:r>
    </w:p>
    <w:p w14:paraId="7CFC9DE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0241BFE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4 lentelė: Trejų metų trukmės lūžių tyrimo MF 4411 rezultatai (%, 95 % PI) pacienčių, kurių pradinis juosmeninių slankstelių KMT T lygmuo buvo mažesnis kaip -2,5.</w:t>
      </w:r>
    </w:p>
    <w:p w14:paraId="2F6B711C" w14:textId="77777777" w:rsidR="00E87EC0" w:rsidRPr="00E15B02" w:rsidRDefault="00E87EC0" w:rsidP="00E87EC0">
      <w:pPr>
        <w:spacing w:after="0" w:line="240" w:lineRule="auto"/>
        <w:ind w:right="44"/>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3547"/>
        <w:gridCol w:w="2554"/>
        <w:gridCol w:w="2880"/>
      </w:tblGrid>
      <w:tr w:rsidR="00E87EC0" w:rsidRPr="00E15B02" w14:paraId="5F96CC05" w14:textId="77777777" w:rsidTr="00393F04">
        <w:tc>
          <w:tcPr>
            <w:tcW w:w="3547" w:type="dxa"/>
            <w:tcBorders>
              <w:top w:val="single" w:sz="6" w:space="0" w:color="auto"/>
              <w:left w:val="single" w:sz="6" w:space="0" w:color="auto"/>
              <w:bottom w:val="single" w:sz="6" w:space="0" w:color="auto"/>
              <w:right w:val="single" w:sz="6" w:space="0" w:color="auto"/>
            </w:tcBorders>
          </w:tcPr>
          <w:p w14:paraId="47DF0C8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tc>
        <w:tc>
          <w:tcPr>
            <w:tcW w:w="2554" w:type="dxa"/>
            <w:tcBorders>
              <w:top w:val="single" w:sz="6" w:space="0" w:color="auto"/>
              <w:left w:val="single" w:sz="6" w:space="0" w:color="auto"/>
              <w:bottom w:val="single" w:sz="6" w:space="0" w:color="auto"/>
              <w:right w:val="single" w:sz="6" w:space="0" w:color="auto"/>
            </w:tcBorders>
          </w:tcPr>
          <w:p w14:paraId="52EF665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 xml:space="preserve">Placebo </w:t>
            </w:r>
          </w:p>
          <w:p w14:paraId="4536CBC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(n=587)</w:t>
            </w:r>
          </w:p>
        </w:tc>
        <w:tc>
          <w:tcPr>
            <w:tcW w:w="2880" w:type="dxa"/>
            <w:tcBorders>
              <w:top w:val="single" w:sz="6" w:space="0" w:color="auto"/>
              <w:left w:val="single" w:sz="6" w:space="0" w:color="auto"/>
              <w:bottom w:val="single" w:sz="6" w:space="0" w:color="auto"/>
              <w:right w:val="single" w:sz="6" w:space="0" w:color="auto"/>
            </w:tcBorders>
          </w:tcPr>
          <w:p w14:paraId="6234BB3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Ibandrono rūgštis 2,5 mg per</w:t>
            </w:r>
          </w:p>
          <w:p w14:paraId="1BFF9EC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 xml:space="preserve">parą </w:t>
            </w:r>
          </w:p>
          <w:p w14:paraId="387AF1B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(n=575)</w:t>
            </w:r>
          </w:p>
        </w:tc>
      </w:tr>
      <w:tr w:rsidR="00E87EC0" w:rsidRPr="00E15B02" w14:paraId="08C18BFF" w14:textId="77777777" w:rsidTr="00393F04">
        <w:tc>
          <w:tcPr>
            <w:tcW w:w="3547" w:type="dxa"/>
            <w:tcBorders>
              <w:top w:val="single" w:sz="6" w:space="0" w:color="auto"/>
              <w:left w:val="single" w:sz="6" w:space="0" w:color="auto"/>
              <w:bottom w:val="single" w:sz="6" w:space="0" w:color="auto"/>
              <w:right w:val="single" w:sz="6" w:space="0" w:color="auto"/>
            </w:tcBorders>
          </w:tcPr>
          <w:p w14:paraId="371DC8E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Sumažėjusi santykinė rizika, nauji morfometriniai slankstelių lūžiai</w:t>
            </w:r>
          </w:p>
        </w:tc>
        <w:tc>
          <w:tcPr>
            <w:tcW w:w="2554" w:type="dxa"/>
            <w:tcBorders>
              <w:top w:val="single" w:sz="6" w:space="0" w:color="auto"/>
              <w:left w:val="single" w:sz="6" w:space="0" w:color="auto"/>
              <w:bottom w:val="single" w:sz="6" w:space="0" w:color="auto"/>
              <w:right w:val="single" w:sz="6" w:space="0" w:color="auto"/>
            </w:tcBorders>
          </w:tcPr>
          <w:p w14:paraId="0CB17E7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14:paraId="104D83A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59</w:t>
            </w:r>
            <w:r w:rsidRPr="00E15B02">
              <w:rPr>
                <w:rFonts w:ascii="Times New Roman" w:eastAsia="SimSun" w:hAnsi="Times New Roman" w:cs="Times New Roman"/>
              </w:rPr>
              <w:t> </w:t>
            </w:r>
            <w:r w:rsidRPr="00E15B02">
              <w:rPr>
                <w:rFonts w:ascii="Times New Roman" w:hAnsi="Times New Roman" w:cs="Times New Roman"/>
              </w:rPr>
              <w:t>% (34.5, 74.3)</w:t>
            </w:r>
          </w:p>
        </w:tc>
      </w:tr>
      <w:tr w:rsidR="00E87EC0" w:rsidRPr="00E15B02" w14:paraId="212B856D" w14:textId="77777777" w:rsidTr="00393F04">
        <w:tc>
          <w:tcPr>
            <w:tcW w:w="3547" w:type="dxa"/>
            <w:tcBorders>
              <w:top w:val="single" w:sz="6" w:space="0" w:color="auto"/>
              <w:left w:val="single" w:sz="6" w:space="0" w:color="auto"/>
              <w:bottom w:val="single" w:sz="6" w:space="0" w:color="auto"/>
              <w:right w:val="single" w:sz="6" w:space="0" w:color="auto"/>
            </w:tcBorders>
          </w:tcPr>
          <w:p w14:paraId="04246AB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Naujų morfometrinių slankstelių lūžių dažnis</w:t>
            </w:r>
          </w:p>
        </w:tc>
        <w:tc>
          <w:tcPr>
            <w:tcW w:w="2554" w:type="dxa"/>
            <w:tcBorders>
              <w:top w:val="single" w:sz="6" w:space="0" w:color="auto"/>
              <w:left w:val="single" w:sz="6" w:space="0" w:color="auto"/>
              <w:bottom w:val="single" w:sz="6" w:space="0" w:color="auto"/>
              <w:right w:val="single" w:sz="6" w:space="0" w:color="auto"/>
            </w:tcBorders>
          </w:tcPr>
          <w:p w14:paraId="041DAC7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12,54</w:t>
            </w:r>
            <w:r w:rsidRPr="00E15B02">
              <w:rPr>
                <w:rFonts w:ascii="Times New Roman" w:eastAsia="SimSun" w:hAnsi="Times New Roman" w:cs="Times New Roman"/>
              </w:rPr>
              <w:t> </w:t>
            </w:r>
            <w:r w:rsidRPr="00E15B02">
              <w:rPr>
                <w:rFonts w:ascii="Times New Roman" w:hAnsi="Times New Roman" w:cs="Times New Roman"/>
              </w:rPr>
              <w:t>% (9,53, 15,55)</w:t>
            </w:r>
          </w:p>
        </w:tc>
        <w:tc>
          <w:tcPr>
            <w:tcW w:w="2880" w:type="dxa"/>
            <w:tcBorders>
              <w:top w:val="single" w:sz="6" w:space="0" w:color="auto"/>
              <w:left w:val="single" w:sz="6" w:space="0" w:color="auto"/>
              <w:bottom w:val="single" w:sz="6" w:space="0" w:color="auto"/>
              <w:right w:val="single" w:sz="6" w:space="0" w:color="auto"/>
            </w:tcBorders>
          </w:tcPr>
          <w:p w14:paraId="016F2D5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5,36</w:t>
            </w:r>
            <w:r w:rsidRPr="00E15B02">
              <w:rPr>
                <w:rFonts w:ascii="Times New Roman" w:eastAsia="SimSun" w:hAnsi="Times New Roman" w:cs="Times New Roman"/>
              </w:rPr>
              <w:t> </w:t>
            </w:r>
            <w:r w:rsidRPr="00E15B02">
              <w:rPr>
                <w:rFonts w:ascii="Times New Roman" w:hAnsi="Times New Roman" w:cs="Times New Roman"/>
              </w:rPr>
              <w:t>% (3,31, 7,41)</w:t>
            </w:r>
          </w:p>
        </w:tc>
      </w:tr>
      <w:tr w:rsidR="00E87EC0" w:rsidRPr="00E15B02" w14:paraId="685E6D62" w14:textId="77777777" w:rsidTr="00393F04">
        <w:tc>
          <w:tcPr>
            <w:tcW w:w="3547" w:type="dxa"/>
            <w:tcBorders>
              <w:top w:val="single" w:sz="6" w:space="0" w:color="auto"/>
              <w:left w:val="single" w:sz="6" w:space="0" w:color="auto"/>
              <w:bottom w:val="single" w:sz="6" w:space="0" w:color="auto"/>
              <w:right w:val="single" w:sz="6" w:space="0" w:color="auto"/>
            </w:tcBorders>
          </w:tcPr>
          <w:p w14:paraId="1DAA752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Sumažėjusi simptominių slankstelių lūžių santykinė rizika</w:t>
            </w:r>
          </w:p>
        </w:tc>
        <w:tc>
          <w:tcPr>
            <w:tcW w:w="2554" w:type="dxa"/>
            <w:tcBorders>
              <w:top w:val="single" w:sz="6" w:space="0" w:color="auto"/>
              <w:left w:val="single" w:sz="6" w:space="0" w:color="auto"/>
              <w:bottom w:val="single" w:sz="6" w:space="0" w:color="auto"/>
              <w:right w:val="single" w:sz="6" w:space="0" w:color="auto"/>
            </w:tcBorders>
          </w:tcPr>
          <w:p w14:paraId="2F5C196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14:paraId="7B46DB7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50</w:t>
            </w:r>
            <w:r w:rsidRPr="00E15B02">
              <w:rPr>
                <w:rFonts w:ascii="Times New Roman" w:eastAsia="SimSun" w:hAnsi="Times New Roman" w:cs="Times New Roman"/>
              </w:rPr>
              <w:t> </w:t>
            </w:r>
            <w:r w:rsidRPr="00E15B02">
              <w:rPr>
                <w:rFonts w:ascii="Times New Roman" w:hAnsi="Times New Roman" w:cs="Times New Roman"/>
              </w:rPr>
              <w:t>% (9.49, 71.91)</w:t>
            </w:r>
          </w:p>
        </w:tc>
      </w:tr>
      <w:tr w:rsidR="00E87EC0" w:rsidRPr="00E15B02" w14:paraId="5A33F737" w14:textId="77777777" w:rsidTr="00393F04">
        <w:tc>
          <w:tcPr>
            <w:tcW w:w="3547" w:type="dxa"/>
            <w:tcBorders>
              <w:top w:val="single" w:sz="6" w:space="0" w:color="auto"/>
              <w:left w:val="single" w:sz="6" w:space="0" w:color="auto"/>
              <w:bottom w:val="single" w:sz="6" w:space="0" w:color="auto"/>
              <w:right w:val="single" w:sz="6" w:space="0" w:color="auto"/>
            </w:tcBorders>
          </w:tcPr>
          <w:p w14:paraId="099748A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Simptominių slankstelinių lūžių dažnis</w:t>
            </w:r>
          </w:p>
        </w:tc>
        <w:tc>
          <w:tcPr>
            <w:tcW w:w="2554" w:type="dxa"/>
            <w:tcBorders>
              <w:top w:val="single" w:sz="6" w:space="0" w:color="auto"/>
              <w:left w:val="single" w:sz="6" w:space="0" w:color="auto"/>
              <w:bottom w:val="single" w:sz="6" w:space="0" w:color="auto"/>
              <w:right w:val="single" w:sz="6" w:space="0" w:color="auto"/>
            </w:tcBorders>
          </w:tcPr>
          <w:p w14:paraId="0BCB18C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6,97</w:t>
            </w:r>
            <w:r w:rsidRPr="00E15B02">
              <w:rPr>
                <w:rFonts w:ascii="Times New Roman" w:eastAsia="SimSun" w:hAnsi="Times New Roman" w:cs="Times New Roman"/>
              </w:rPr>
              <w:t> </w:t>
            </w:r>
            <w:r w:rsidRPr="00E15B02">
              <w:rPr>
                <w:rFonts w:ascii="Times New Roman" w:hAnsi="Times New Roman" w:cs="Times New Roman"/>
              </w:rPr>
              <w:t>% (4,67, 9,27)</w:t>
            </w:r>
          </w:p>
        </w:tc>
        <w:tc>
          <w:tcPr>
            <w:tcW w:w="2880" w:type="dxa"/>
            <w:tcBorders>
              <w:top w:val="single" w:sz="6" w:space="0" w:color="auto"/>
              <w:left w:val="single" w:sz="6" w:space="0" w:color="auto"/>
              <w:bottom w:val="single" w:sz="6" w:space="0" w:color="auto"/>
              <w:right w:val="single" w:sz="6" w:space="0" w:color="auto"/>
            </w:tcBorders>
          </w:tcPr>
          <w:p w14:paraId="0981F8D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3,57</w:t>
            </w:r>
            <w:r w:rsidRPr="00E15B02">
              <w:rPr>
                <w:rFonts w:ascii="Times New Roman" w:eastAsia="SimSun" w:hAnsi="Times New Roman" w:cs="Times New Roman"/>
              </w:rPr>
              <w:t> </w:t>
            </w:r>
            <w:r w:rsidRPr="00E15B02">
              <w:rPr>
                <w:rFonts w:ascii="Times New Roman" w:hAnsi="Times New Roman" w:cs="Times New Roman"/>
              </w:rPr>
              <w:t>% (1,89, 5,24)</w:t>
            </w:r>
          </w:p>
        </w:tc>
      </w:tr>
      <w:tr w:rsidR="00E87EC0" w:rsidRPr="00E15B02" w14:paraId="21B15E76" w14:textId="77777777" w:rsidTr="00393F04">
        <w:tc>
          <w:tcPr>
            <w:tcW w:w="3547" w:type="dxa"/>
            <w:tcBorders>
              <w:top w:val="single" w:sz="6" w:space="0" w:color="auto"/>
              <w:left w:val="single" w:sz="6" w:space="0" w:color="auto"/>
              <w:bottom w:val="single" w:sz="6" w:space="0" w:color="auto"/>
              <w:right w:val="single" w:sz="6" w:space="0" w:color="auto"/>
            </w:tcBorders>
          </w:tcPr>
          <w:p w14:paraId="169FF22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KMT - vidutinis juosmeninių slankstelių pokytis per 3 metus lyginant su pradine verte</w:t>
            </w:r>
          </w:p>
        </w:tc>
        <w:tc>
          <w:tcPr>
            <w:tcW w:w="2554" w:type="dxa"/>
            <w:tcBorders>
              <w:top w:val="single" w:sz="6" w:space="0" w:color="auto"/>
              <w:left w:val="single" w:sz="6" w:space="0" w:color="auto"/>
              <w:bottom w:val="single" w:sz="6" w:space="0" w:color="auto"/>
              <w:right w:val="single" w:sz="6" w:space="0" w:color="auto"/>
            </w:tcBorders>
          </w:tcPr>
          <w:p w14:paraId="11191DE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1,13</w:t>
            </w:r>
            <w:r w:rsidRPr="00E15B02">
              <w:rPr>
                <w:rFonts w:ascii="Times New Roman" w:eastAsia="SimSun" w:hAnsi="Times New Roman" w:cs="Times New Roman"/>
              </w:rPr>
              <w:t> </w:t>
            </w:r>
            <w:r w:rsidRPr="00E15B02">
              <w:rPr>
                <w:rFonts w:ascii="Times New Roman" w:hAnsi="Times New Roman" w:cs="Times New Roman"/>
              </w:rPr>
              <w:t>% (0,6, 1,7)</w:t>
            </w:r>
          </w:p>
        </w:tc>
        <w:tc>
          <w:tcPr>
            <w:tcW w:w="2880" w:type="dxa"/>
            <w:tcBorders>
              <w:top w:val="single" w:sz="6" w:space="0" w:color="auto"/>
              <w:left w:val="single" w:sz="6" w:space="0" w:color="auto"/>
              <w:bottom w:val="single" w:sz="6" w:space="0" w:color="auto"/>
              <w:right w:val="single" w:sz="6" w:space="0" w:color="auto"/>
            </w:tcBorders>
          </w:tcPr>
          <w:p w14:paraId="0B9D040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7,01</w:t>
            </w:r>
            <w:r w:rsidRPr="00E15B02">
              <w:rPr>
                <w:rFonts w:ascii="Times New Roman" w:eastAsia="SimSun" w:hAnsi="Times New Roman" w:cs="Times New Roman"/>
              </w:rPr>
              <w:t> </w:t>
            </w:r>
            <w:r w:rsidRPr="00E15B02">
              <w:rPr>
                <w:rFonts w:ascii="Times New Roman" w:hAnsi="Times New Roman" w:cs="Times New Roman"/>
              </w:rPr>
              <w:t>% (6,5, 7,6)</w:t>
            </w:r>
          </w:p>
        </w:tc>
      </w:tr>
      <w:tr w:rsidR="00E87EC0" w:rsidRPr="00E15B02" w14:paraId="21B3A07E" w14:textId="77777777" w:rsidTr="00393F04">
        <w:tc>
          <w:tcPr>
            <w:tcW w:w="3547" w:type="dxa"/>
            <w:tcBorders>
              <w:top w:val="single" w:sz="6" w:space="0" w:color="auto"/>
              <w:left w:val="single" w:sz="6" w:space="0" w:color="auto"/>
              <w:bottom w:val="single" w:sz="6" w:space="0" w:color="auto"/>
              <w:right w:val="single" w:sz="6" w:space="0" w:color="auto"/>
            </w:tcBorders>
          </w:tcPr>
          <w:p w14:paraId="2C819263"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KMT - vidutinis bendras klubo kaulų pokytis per 3 metus lyginant su pradine verte</w:t>
            </w:r>
          </w:p>
        </w:tc>
        <w:tc>
          <w:tcPr>
            <w:tcW w:w="2554" w:type="dxa"/>
            <w:tcBorders>
              <w:top w:val="single" w:sz="6" w:space="0" w:color="auto"/>
              <w:left w:val="single" w:sz="6" w:space="0" w:color="auto"/>
              <w:bottom w:val="single" w:sz="6" w:space="0" w:color="auto"/>
              <w:right w:val="single" w:sz="6" w:space="0" w:color="auto"/>
            </w:tcBorders>
          </w:tcPr>
          <w:p w14:paraId="01D9985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-0,70</w:t>
            </w:r>
            <w:r w:rsidRPr="00E15B02">
              <w:rPr>
                <w:rFonts w:ascii="Times New Roman" w:eastAsia="SimSun" w:hAnsi="Times New Roman" w:cs="Times New Roman"/>
              </w:rPr>
              <w:t> </w:t>
            </w:r>
            <w:r w:rsidRPr="00E15B02">
              <w:rPr>
                <w:rFonts w:ascii="Times New Roman" w:hAnsi="Times New Roman" w:cs="Times New Roman"/>
              </w:rPr>
              <w:t>% (-1,1, -0,2)</w:t>
            </w:r>
          </w:p>
        </w:tc>
        <w:tc>
          <w:tcPr>
            <w:tcW w:w="2880" w:type="dxa"/>
            <w:tcBorders>
              <w:top w:val="single" w:sz="6" w:space="0" w:color="auto"/>
              <w:left w:val="single" w:sz="6" w:space="0" w:color="auto"/>
              <w:bottom w:val="single" w:sz="6" w:space="0" w:color="auto"/>
              <w:right w:val="single" w:sz="6" w:space="0" w:color="auto"/>
            </w:tcBorders>
          </w:tcPr>
          <w:p w14:paraId="13B4FF5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3,59</w:t>
            </w:r>
            <w:r w:rsidRPr="00E15B02">
              <w:rPr>
                <w:rFonts w:ascii="Times New Roman" w:eastAsia="SimSun" w:hAnsi="Times New Roman" w:cs="Times New Roman"/>
              </w:rPr>
              <w:t> </w:t>
            </w:r>
            <w:r w:rsidRPr="00E15B02">
              <w:rPr>
                <w:rFonts w:ascii="Times New Roman" w:hAnsi="Times New Roman" w:cs="Times New Roman"/>
              </w:rPr>
              <w:t>% (3,1, 4,1)</w:t>
            </w:r>
          </w:p>
        </w:tc>
      </w:tr>
    </w:tbl>
    <w:p w14:paraId="0320D8FE"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1E314C3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Visoje MF4411 tyrimo pacientų populiacijoje neslankstelinių lūžių dažnis nesumažėjo, tačiau kasdien vartojamas ibandronatas buvo efektyvus didelės rizikos subpopuliacijoje (šlaunikaulio kaklelio KMT T lygmuo mažesnis kaip -3,0), kurioje neslankstelinių lūžių rizika sumažėjo 69</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w:t>
      </w:r>
    </w:p>
    <w:p w14:paraId="644669F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7C5C4D9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Kasdien vartojant 2,5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vaisto, nuolat didėjo stuburo slankstelių ir ne stuburo vietų KMT.</w:t>
      </w:r>
    </w:p>
    <w:p w14:paraId="7C18CB4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5E3A682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Per trejus metus juosmeninių slankstelių KMT padidėjo 5,3</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lyginant su placebo gavusiųjų grupe ir 6,5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lyginant su pradine verte. Klubo kaulų pokytis, lyginant su pradine verte, buvo toks: 2,8</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 šlaunikaulio kaklelio, 3,4</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 bendras klubo kaulų ir 5,5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 gumburo srities.</w:t>
      </w:r>
    </w:p>
    <w:p w14:paraId="01B9D35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50EE900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Kaip tikėtasi, biocheminiai kaulų apykaitos žymenys (pavyzdžiui, šlapimo CTX ir serumo osteokalcinas) rodė sulėtėjusią apykaitą iki lygio, buvusio prieš menopauzę, ir stipriausias veikimas pasiektas per 3-6 mėnesius.</w:t>
      </w:r>
    </w:p>
    <w:p w14:paraId="6B17E59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Kliniškai reikšmingai 50</w:t>
      </w:r>
      <w:r w:rsidRPr="00E15B02">
        <w:rPr>
          <w:rFonts w:ascii="Times New Roman" w:eastAsia="Times New Roman" w:hAnsi="Times New Roman" w:cs="Times New Roman"/>
          <w:lang w:bidi="lo-LA"/>
        </w:rPr>
        <w:t> </w:t>
      </w:r>
      <w:r w:rsidRPr="00E15B02">
        <w:rPr>
          <w:rFonts w:ascii="Times New Roman" w:hAnsi="Times New Roman" w:cs="Times New Roman"/>
        </w:rPr>
        <w:t>% sumažėjo biocheminių kaulų rezorbcijos žymenų praėjus vienam mėnesiui nuo gydymo ibandrono rūgštimi 2,5</w:t>
      </w:r>
      <w:r w:rsidRPr="00E15B02">
        <w:rPr>
          <w:rFonts w:ascii="Times New Roman" w:eastAsia="Times New Roman" w:hAnsi="Times New Roman" w:cs="Times New Roman"/>
          <w:lang w:bidi="lo-LA"/>
        </w:rPr>
        <w:t> </w:t>
      </w:r>
      <w:r w:rsidRPr="00E15B02">
        <w:rPr>
          <w:rFonts w:ascii="Times New Roman" w:hAnsi="Times New Roman" w:cs="Times New Roman"/>
        </w:rPr>
        <w:t>mg pradžios.</w:t>
      </w:r>
    </w:p>
    <w:p w14:paraId="0ED081B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Nutraukus gydymą, kaulų rezorbcija vėl padidėjo iki prieš gydymą buvusio patologiškai suintensyvėjusio lygio, susijusio su osteoporoze po menopauzės.</w:t>
      </w:r>
    </w:p>
    <w:p w14:paraId="700C2C0E"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Atliekant histologinius moterų po menopauzės, kurios buvo gydytos dvejus ir trejus metus, kaulų biopsijų tyrimus, nustatyta, kad kaulinis audinys yra normalus, be mineralizacijos defektų.</w:t>
      </w:r>
    </w:p>
    <w:p w14:paraId="1E02FD3D"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73B9D337" w14:textId="77777777" w:rsidR="00E87EC0" w:rsidRPr="00E15B02" w:rsidRDefault="00E87EC0" w:rsidP="00E87EC0">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E15B02">
        <w:rPr>
          <w:rFonts w:ascii="Times New Roman" w:eastAsia="Times New Roman" w:hAnsi="Times New Roman" w:cs="Times New Roman"/>
          <w:i/>
          <w:lang w:eastAsia="ar-SA"/>
        </w:rPr>
        <w:t xml:space="preserve">Vaikų populiacija </w:t>
      </w:r>
      <w:r w:rsidRPr="00E15B02">
        <w:rPr>
          <w:rFonts w:ascii="Times New Roman" w:eastAsia="Times New Roman" w:hAnsi="Times New Roman" w:cs="Times New Roman"/>
          <w:lang w:eastAsia="ar-SA"/>
        </w:rPr>
        <w:t>(žr. 4.2 ir 5.2 skyrius)</w:t>
      </w:r>
    </w:p>
    <w:p w14:paraId="3AE8DED1" w14:textId="77777777" w:rsidR="00E87EC0" w:rsidRPr="00E15B02" w:rsidRDefault="00E87EC0" w:rsidP="00E87EC0">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E15B02">
        <w:rPr>
          <w:rFonts w:ascii="Times New Roman" w:eastAsia="Times New Roman" w:hAnsi="Times New Roman" w:cs="Times New Roman"/>
          <w:lang w:eastAsia="ar-SA"/>
        </w:rPr>
        <w:t>Ibandronic Acid Ingen Pharma vaikų populiacijoje netirtas, todėl veiksmingumo ir saugumo duomenų šiai pacientų populiacijai nėra.</w:t>
      </w:r>
    </w:p>
    <w:p w14:paraId="12B8B8E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5399C8CF" w14:textId="77777777" w:rsidR="00E87EC0" w:rsidRPr="00E15B02" w:rsidRDefault="00E87EC0" w:rsidP="00E87EC0">
      <w:pPr>
        <w:tabs>
          <w:tab w:val="left" w:pos="540"/>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5.2</w:t>
      </w:r>
      <w:r w:rsidRPr="00E15B02">
        <w:rPr>
          <w:rFonts w:ascii="Times New Roman" w:hAnsi="Times New Roman" w:cs="Times New Roman"/>
          <w:b/>
        </w:rPr>
        <w:tab/>
        <w:t>Farmakokinetinės savybės</w:t>
      </w:r>
    </w:p>
    <w:p w14:paraId="4DB9A01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653E711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 xml:space="preserve">Įvairių gyvūnų ir žmonių tyrimų duomenimis, pirminis farmakologinis ibandrono rūgšties poveikis kauliniam audiniui nėra tiesiogiai proporcingas koncentracijai plazmoje. </w:t>
      </w:r>
    </w:p>
    <w:p w14:paraId="27861D3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color w:val="000000"/>
        </w:rPr>
      </w:pPr>
    </w:p>
    <w:p w14:paraId="5F1B528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u w:val="single"/>
        </w:rPr>
      </w:pPr>
      <w:r w:rsidRPr="00E15B02">
        <w:rPr>
          <w:rFonts w:ascii="Times New Roman" w:hAnsi="Times New Roman" w:cs="Times New Roman"/>
          <w:color w:val="000000"/>
          <w:u w:val="single"/>
        </w:rPr>
        <w:t xml:space="preserve">Absorbcija </w:t>
      </w:r>
    </w:p>
    <w:p w14:paraId="3639911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Išgerta ibandrono rūgštis greitai absorbuojama viršutinėje virškinimo trakto dalyje ir koncentracija plazmoje didėja proporcingai dozei, jei ši yra iki 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jei dozė didesnė – koncentracija padidėja labiau, nei būtų proporcinga dozei. Didžiausia koncentracija plazmoje pasiekiama per 0,5 - 2 valandas (vidutiniškai per 1 valandą), jei pacientas nevalgęs, absoliutus biologinis prieinamumas yra maždaug 0,6</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Absorbcija blogėja, jei vaisto vartojama kartu su maistu ar gėrimais (išskyrus vandenį).</w:t>
      </w:r>
    </w:p>
    <w:p w14:paraId="59809C03"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Ibandrono rūgšties, išgertos standartinių pusryčių metu, biologinis prieinamumas sumažėja beveik 90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lyginant su biologiniu prieinamumu, kai vaisto vartojama nevalgius. Biologinis prieinamumas reikšmingai nesumažėja, jei ibandrono rūgšties geriama 60 minučių prieš pirmąjį dienos valgį. Biologinis prieinamumas mažėja, KMT didėja lėčiau, jeigu valgoma ar geriama nepraėjus 60 minučių po ibandrono rūgšties vartojimo.</w:t>
      </w:r>
    </w:p>
    <w:p w14:paraId="35EE0BD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color w:val="000000"/>
        </w:rPr>
      </w:pPr>
    </w:p>
    <w:p w14:paraId="0847F38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u w:val="single"/>
        </w:rPr>
      </w:pPr>
      <w:r w:rsidRPr="00E15B02">
        <w:rPr>
          <w:rFonts w:ascii="Times New Roman" w:hAnsi="Times New Roman" w:cs="Times New Roman"/>
          <w:color w:val="000000"/>
          <w:u w:val="single"/>
        </w:rPr>
        <w:t>Pasiskirstymas</w:t>
      </w:r>
    </w:p>
    <w:p w14:paraId="4B56F23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Iš pradžių patekusi į sisteminę kraujotaką ibandrono rūgštis greitai jungiasi su kauliniu audiniu arba išsiskiria su šlapimu. Žmonėms nustatytas galutinis pasiskirstymo tūris yra mažiausiai 90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l, o į kaulus patenka 40-50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cirkuliuojančios vaisto dozės. Su žmogaus plazmos baltymais susijungia maždaug 85 – 87</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xml:space="preserve">% vaisto (nustatyta </w:t>
      </w:r>
      <w:r w:rsidRPr="00E15B02">
        <w:rPr>
          <w:rFonts w:ascii="Times New Roman" w:hAnsi="Times New Roman" w:cs="Times New Roman"/>
          <w:i/>
          <w:color w:val="000000"/>
        </w:rPr>
        <w:t>in vitro</w:t>
      </w:r>
      <w:r w:rsidRPr="00E15B02">
        <w:rPr>
          <w:rFonts w:ascii="Times New Roman" w:hAnsi="Times New Roman" w:cs="Times New Roman"/>
          <w:color w:val="000000"/>
        </w:rPr>
        <w:t>, kai susidaro gydomoji koncentracija), todėl sąveika su kitais vaistiniais preparatais dėl išstūmimo mažai tikėtina.</w:t>
      </w:r>
    </w:p>
    <w:p w14:paraId="6195FB5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color w:val="000000"/>
        </w:rPr>
      </w:pPr>
    </w:p>
    <w:p w14:paraId="51D84BFD" w14:textId="77777777" w:rsidR="00E87EC0" w:rsidRPr="00E15B02" w:rsidRDefault="00E87EC0" w:rsidP="00E87EC0">
      <w:pPr>
        <w:autoSpaceDE w:val="0"/>
        <w:autoSpaceDN w:val="0"/>
        <w:adjustRightInd w:val="0"/>
        <w:spacing w:after="0" w:line="240" w:lineRule="auto"/>
        <w:ind w:right="44"/>
        <w:rPr>
          <w:rFonts w:ascii="Times New Roman" w:eastAsia="Times New Roman" w:hAnsi="Times New Roman" w:cs="Times New Roman"/>
          <w:color w:val="000000"/>
          <w:u w:val="single"/>
          <w:lang w:bidi="lo-LA"/>
        </w:rPr>
      </w:pPr>
      <w:r w:rsidRPr="00E15B02">
        <w:rPr>
          <w:rFonts w:ascii="Times New Roman" w:eastAsia="Times New Roman" w:hAnsi="Times New Roman" w:cs="Times New Roman"/>
          <w:iCs/>
          <w:color w:val="000000"/>
          <w:u w:val="single"/>
          <w:lang w:bidi="lo-LA"/>
        </w:rPr>
        <w:t>Biotransformacija</w:t>
      </w:r>
    </w:p>
    <w:p w14:paraId="71E80DC3"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Nėra duomenų, kad ibandrono rūgštis būtų metabolizuojama gyvūnų ar žmonių organizme.</w:t>
      </w:r>
    </w:p>
    <w:p w14:paraId="6E64DE6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color w:val="000000"/>
        </w:rPr>
      </w:pPr>
    </w:p>
    <w:p w14:paraId="2EB543A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u w:val="single"/>
        </w:rPr>
      </w:pPr>
      <w:r w:rsidRPr="00E15B02">
        <w:rPr>
          <w:rFonts w:ascii="Times New Roman" w:hAnsi="Times New Roman" w:cs="Times New Roman"/>
          <w:color w:val="000000"/>
          <w:u w:val="single"/>
        </w:rPr>
        <w:t xml:space="preserve">Eliminacija </w:t>
      </w:r>
    </w:p>
    <w:p w14:paraId="7AF0371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Dalis absorbuotos ibandrono rūgšties pasišalina iš kraujotakos ir pateka į kaulus (moterų po menopauzės organizme maždaug 40-50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kita dalis nepakitusi pasišalina pro inkstus. Neabsorbuota ibandrono rūgštis nepakitusi pasišalina su išmatomis.</w:t>
      </w:r>
    </w:p>
    <w:p w14:paraId="6C7EC273"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55F6A61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Nustatytų pusinės eliminacijos periodų reikšmių amplitudė buvo plati, dažniausiai nustatytas galutinis pusinės eliminacijos periodas truko 10-72 valandų. Kadangi apskaičiuotos reikšmės dažniausiai yra tyrimo trukmės, vartotos dozės ir tyrimo metodo jautrumo funkcija, manoma, kad tikrasis galutinis pusinės eliminacijos periodas yra gerokai ilgesnis, taip pat, kaip ir kitų bisfosfonatų. Ankstyvoji plazmos koncentracija mažėja greitai, vaisto suleidus į veną ar išgėrus iki 10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didžiausios vertės sumažėja atitinkamai per 3 ir per 8 valandas.</w:t>
      </w:r>
    </w:p>
    <w:p w14:paraId="724ECB5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Bendrasis ibandrono rūgšties klirensas yra mažas, vidutinė vertė svyruoja tarp 84-160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ml/min. Inkstų klirensas (sveikų moterų po menopauzės apie 60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ml/min) sudaro 50-60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bendrojo klirenso ir yra susijęs su kreatinino klirensu. Manoma, kad skirtumas tarp bendrojo ir inkstų klirenso atspindi vaisto patekimą į kaulus.</w:t>
      </w:r>
    </w:p>
    <w:p w14:paraId="53DBECF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371FE08F" w14:textId="77777777" w:rsidR="00E87EC0" w:rsidRPr="00E15B02" w:rsidRDefault="00E87EC0" w:rsidP="00E87EC0">
      <w:pPr>
        <w:spacing w:after="0" w:line="240" w:lineRule="auto"/>
        <w:rPr>
          <w:rFonts w:ascii="Times New Roman" w:eastAsia="Times New Roman" w:hAnsi="Times New Roman" w:cs="Times New Roman"/>
        </w:rPr>
      </w:pPr>
      <w:r w:rsidRPr="00E15B02">
        <w:rPr>
          <w:rFonts w:ascii="Times New Roman" w:eastAsia="Times New Roman" w:hAnsi="Times New Roman" w:cs="Times New Roman"/>
        </w:rPr>
        <w:t>Atrodo, kad sekrecijoje nedalyvauja žinomos rūgščių ar šarmų transporto sistemos, dalyvaujančios šalinant kitas veikliąsias medžiagas. Be to, ibandrono rūgštis neslopina daugumos žmogaus kepenų P450 izofermentų bei neindukuoja žiurkių kepenų citochromų P450.</w:t>
      </w:r>
    </w:p>
    <w:p w14:paraId="5CF6935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7A7F055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u w:val="single"/>
        </w:rPr>
      </w:pPr>
      <w:r w:rsidRPr="00E15B02">
        <w:rPr>
          <w:rFonts w:ascii="Times New Roman" w:hAnsi="Times New Roman" w:cs="Times New Roman"/>
          <w:color w:val="000000"/>
          <w:u w:val="single"/>
        </w:rPr>
        <w:t>Specialiųjų klinikinių situacijų farmakokinetika</w:t>
      </w:r>
    </w:p>
    <w:p w14:paraId="75FD8052"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color w:val="000000"/>
        </w:rPr>
      </w:pPr>
    </w:p>
    <w:p w14:paraId="1930CB3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i/>
          <w:color w:val="000000"/>
        </w:rPr>
        <w:t>Lytis</w:t>
      </w:r>
    </w:p>
    <w:p w14:paraId="7FEFE4F3"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 xml:space="preserve">Moterų ir vyrų biologinis ibandrono rūgšties prieinamumas ir farmakokinetika yra panašūs. </w:t>
      </w:r>
    </w:p>
    <w:p w14:paraId="312F296D"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79550AD8" w14:textId="77777777" w:rsidR="00E87EC0" w:rsidRPr="00E15B02" w:rsidRDefault="00E87EC0" w:rsidP="00E87EC0">
      <w:pPr>
        <w:autoSpaceDE w:val="0"/>
        <w:autoSpaceDN w:val="0"/>
        <w:adjustRightInd w:val="0"/>
        <w:spacing w:after="0" w:line="240" w:lineRule="auto"/>
        <w:ind w:right="44"/>
        <w:rPr>
          <w:rFonts w:ascii="Times New Roman" w:hAnsi="Times New Roman"/>
          <w:i/>
          <w:color w:val="000000"/>
        </w:rPr>
      </w:pPr>
      <w:r w:rsidRPr="00E15B02">
        <w:rPr>
          <w:rFonts w:ascii="Times New Roman" w:hAnsi="Times New Roman" w:cs="Times New Roman"/>
          <w:i/>
          <w:color w:val="000000"/>
        </w:rPr>
        <w:t>Rasė</w:t>
      </w:r>
    </w:p>
    <w:p w14:paraId="4E8DEEE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Nėra duomenų apie kliniškai svarbius etninius mongolidų ir europidų rasės ibandrono rūgšties kinetikos skirtumus. Apie negridų rasės pacientus turima labai nedaug duomenų.</w:t>
      </w:r>
    </w:p>
    <w:p w14:paraId="361356F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color w:val="000000"/>
        </w:rPr>
      </w:pPr>
    </w:p>
    <w:p w14:paraId="1EFBC794"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u w:val="single"/>
        </w:rPr>
      </w:pPr>
      <w:r w:rsidRPr="00E15B02">
        <w:rPr>
          <w:rFonts w:ascii="Times New Roman" w:eastAsia="Times New Roman" w:hAnsi="Times New Roman" w:cs="Times New Roman"/>
          <w:iCs/>
          <w:color w:val="000000"/>
          <w:u w:val="single"/>
          <w:lang w:bidi="lo-LA"/>
        </w:rPr>
        <w:t>Pacientams, kurių</w:t>
      </w:r>
      <w:r w:rsidRPr="00E15B02">
        <w:rPr>
          <w:rFonts w:ascii="Times New Roman" w:hAnsi="Times New Roman"/>
          <w:color w:val="000000"/>
          <w:u w:val="single"/>
        </w:rPr>
        <w:t xml:space="preserve"> inkstų funkcija</w:t>
      </w:r>
      <w:r w:rsidRPr="00E15B02">
        <w:rPr>
          <w:rFonts w:ascii="Times New Roman" w:eastAsia="Times New Roman" w:hAnsi="Times New Roman" w:cs="Times New Roman"/>
          <w:iCs/>
          <w:color w:val="000000"/>
          <w:u w:val="single"/>
          <w:lang w:bidi="lo-LA"/>
        </w:rPr>
        <w:t xml:space="preserve"> sutrikusi</w:t>
      </w:r>
    </w:p>
    <w:p w14:paraId="3C2432B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Ibandrono rūgšties inkstų klirensas pacientams, kuriems yra įvairaus laipsnio inkstų pažeidimas, yra tiesiogiai proporcingas kreatinino klirensui (CL</w:t>
      </w:r>
      <w:r w:rsidRPr="00E15B02">
        <w:rPr>
          <w:rFonts w:ascii="Times New Roman" w:hAnsi="Times New Roman" w:cs="Times New Roman"/>
          <w:color w:val="000000"/>
          <w:vertAlign w:val="subscript"/>
        </w:rPr>
        <w:t>cr</w:t>
      </w:r>
      <w:r w:rsidRPr="00E15B02">
        <w:rPr>
          <w:rFonts w:ascii="Times New Roman" w:hAnsi="Times New Roman" w:cs="Times New Roman"/>
          <w:color w:val="000000"/>
        </w:rPr>
        <w:t>).</w:t>
      </w:r>
    </w:p>
    <w:p w14:paraId="53B94D13" w14:textId="4D215B6F"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Dozės koreguoti nereikia, kai inkstų pažeidimas nedidelio ar vidutinio laipsnio (kreatinino klirensas yra lygus ar didesnis kaip 30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ml/min), tai nustatyta BM 16549 tyrime, kuriame dalyvavo pacientės, kurioms buvo nedidelio ar vidutinio laipsnio inkstų pažeidimas. Tiriamiesiems, kuriems buvo sunkus inkstų pažeidimas (kreatinino klirensas mažesnis kaip 30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ml/min), 21 dieną geriant po 10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xml:space="preserve">mg ibandrono rūgšties, buvo nustatyta 2-3 kartus didesnė </w:t>
      </w:r>
      <w:r w:rsidR="00E15B02" w:rsidRPr="00E15B02">
        <w:rPr>
          <w:rFonts w:ascii="Times New Roman" w:hAnsi="Times New Roman" w:cs="Times New Roman"/>
          <w:color w:val="000000"/>
        </w:rPr>
        <w:t xml:space="preserve">vaistinio </w:t>
      </w:r>
      <w:r w:rsidRPr="00E15B02">
        <w:rPr>
          <w:rFonts w:ascii="Times New Roman" w:hAnsi="Times New Roman" w:cs="Times New Roman"/>
          <w:color w:val="000000"/>
        </w:rPr>
        <w:t>preparato koncentracija plazmoje negu tiriamiesiems, kurių inkstų funkcija normali, o bendrasis ibandrono rūgšties klirensas buvo 44</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ml/min. Tiriamųjų, kuriems buvo sunkus inkstų pažeidimas ir kurie gavo 0,5</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vaisto į veną, bendrasis, inkstų ir neinkstinis klirensas sumažėjo atitinkamai 67</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77</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ir 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 tačiau nebuvo nustatyta sumažėjusios tolerancijos, susijusios su padidėjusia ekspozicija. Kadangi nepakanka klinikinės patirties, Ibandronic Acid Ingen Pharma nerekomenduojama pacientėms, kurioms yra sunkus inkstų pažeidimas (žr. 4.2 ir 4.4 skyrius). Ibandrono rūgšties farmakokinetika nevertinta pacientams, kuriems yra paskutiniosios stadijos inkstų pažeidimas, koreguojamas kitu būdu negu hemodializė. Tokių pacientų ibandrono rūgšties farmakokinetika nežinoma, todėl ibandrono rūgšties jiems skirti negalima.</w:t>
      </w:r>
    </w:p>
    <w:p w14:paraId="06CEA228"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color w:val="000000"/>
        </w:rPr>
      </w:pPr>
    </w:p>
    <w:p w14:paraId="402F7A40"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u w:val="single"/>
        </w:rPr>
      </w:pPr>
      <w:r w:rsidRPr="00E15B02">
        <w:rPr>
          <w:rFonts w:ascii="Times New Roman" w:eastAsia="Times New Roman" w:hAnsi="Times New Roman" w:cs="Times New Roman"/>
          <w:iCs/>
          <w:color w:val="000000"/>
          <w:u w:val="single"/>
          <w:lang w:bidi="lo-LA"/>
        </w:rPr>
        <w:t>Pacientams, kurių</w:t>
      </w:r>
      <w:r w:rsidRPr="00E15B02">
        <w:rPr>
          <w:rFonts w:ascii="Times New Roman" w:hAnsi="Times New Roman"/>
          <w:color w:val="000000"/>
          <w:u w:val="single"/>
        </w:rPr>
        <w:t xml:space="preserve"> kepenų funkcija</w:t>
      </w:r>
      <w:r w:rsidRPr="00E15B02">
        <w:rPr>
          <w:rFonts w:ascii="Times New Roman" w:eastAsia="Times New Roman" w:hAnsi="Times New Roman" w:cs="Times New Roman"/>
          <w:iCs/>
          <w:color w:val="000000"/>
          <w:u w:val="single"/>
          <w:lang w:bidi="lo-LA"/>
        </w:rPr>
        <w:t xml:space="preserve"> sutrikusi </w:t>
      </w:r>
      <w:r w:rsidRPr="00E15B02">
        <w:rPr>
          <w:rFonts w:ascii="Times New Roman" w:eastAsia="Times New Roman" w:hAnsi="Times New Roman" w:cs="Times New Roman"/>
          <w:color w:val="000000"/>
          <w:u w:val="single"/>
        </w:rPr>
        <w:t>(žr. 4.2 skyrių)</w:t>
      </w:r>
    </w:p>
    <w:p w14:paraId="7871B90C" w14:textId="2B491B56"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 xml:space="preserve">Nėra informacijos apie pacientų, kurių pažeistos kepenys, ibandrono rūgšties farmakokinetiką. Kepenys neturi įtakos ibandrono rūgšties klirensui, nes </w:t>
      </w:r>
      <w:r w:rsidR="00E15B02" w:rsidRPr="00E15B02">
        <w:rPr>
          <w:rFonts w:ascii="Times New Roman" w:hAnsi="Times New Roman" w:cs="Times New Roman"/>
          <w:color w:val="000000"/>
        </w:rPr>
        <w:t xml:space="preserve">vaistinis </w:t>
      </w:r>
      <w:r w:rsidRPr="00E15B02">
        <w:rPr>
          <w:rFonts w:ascii="Times New Roman" w:hAnsi="Times New Roman" w:cs="Times New Roman"/>
          <w:color w:val="000000"/>
        </w:rPr>
        <w:t>preparatas nemetabolizuojamas, o išsiskiria pro inkstus ekskrecijos būdu arba patenka į kaulus. Todėl pacientams, kuriems pažeistos kepenys, dozės koreguoti nereikia.</w:t>
      </w:r>
    </w:p>
    <w:p w14:paraId="3DD4EC5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color w:val="000000"/>
        </w:rPr>
      </w:pPr>
    </w:p>
    <w:p w14:paraId="2C7C4796"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u w:val="single"/>
        </w:rPr>
      </w:pPr>
      <w:r w:rsidRPr="00E15B02">
        <w:rPr>
          <w:rFonts w:ascii="Times New Roman" w:hAnsi="Times New Roman"/>
          <w:color w:val="000000"/>
          <w:u w:val="single"/>
        </w:rPr>
        <w:t xml:space="preserve">Senyvi pacientai </w:t>
      </w:r>
      <w:r w:rsidRPr="00E15B02">
        <w:rPr>
          <w:rFonts w:ascii="Times New Roman" w:hAnsi="Times New Roman" w:cs="Times New Roman"/>
          <w:color w:val="000000"/>
          <w:u w:val="single"/>
        </w:rPr>
        <w:t>(žr. 4.2 skyrių)</w:t>
      </w:r>
    </w:p>
    <w:p w14:paraId="36D307E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Dispersinės analizės duomenimis, nenustatyta, kad amžius, kaip nepriklausomas faktorius, būtų susijęs su bet kurio iš tirtų farmakokinetikos rodmenų. Senstant inkstų funkcija blogėja. Tai ir yra vienintelis veiksnys, į kurį reikėtų atkreipti dėmesį (žr. skyrių apie inkstų pažeidimą).</w:t>
      </w:r>
    </w:p>
    <w:p w14:paraId="58E21A0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color w:val="000000"/>
        </w:rPr>
      </w:pPr>
    </w:p>
    <w:p w14:paraId="750D6FD5"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u w:val="single"/>
        </w:rPr>
      </w:pPr>
      <w:r w:rsidRPr="00E15B02">
        <w:rPr>
          <w:rFonts w:ascii="Times New Roman" w:hAnsi="Times New Roman"/>
          <w:color w:val="000000"/>
          <w:u w:val="single"/>
        </w:rPr>
        <w:t>Vaikų populiacija</w:t>
      </w:r>
      <w:r w:rsidRPr="00E15B02">
        <w:rPr>
          <w:rFonts w:ascii="Times New Roman" w:eastAsia="Times New Roman" w:hAnsi="Times New Roman" w:cs="Times New Roman"/>
          <w:iCs/>
          <w:color w:val="000000"/>
          <w:u w:val="single"/>
          <w:lang w:bidi="lo-LA"/>
        </w:rPr>
        <w:t xml:space="preserve"> (žr. 4.2 ir 5.1 skyrius)</w:t>
      </w:r>
    </w:p>
    <w:p w14:paraId="1F8830CC"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 xml:space="preserve">Nėra informacijos apie </w:t>
      </w:r>
      <w:r w:rsidRPr="006B146A">
        <w:rPr>
          <w:rFonts w:ascii="Times New Roman" w:hAnsi="Times New Roman"/>
          <w:color w:val="000000"/>
        </w:rPr>
        <w:t>Ibandronic Acid Ingen Pharma</w:t>
      </w:r>
      <w:r w:rsidRPr="00E15B02">
        <w:rPr>
          <w:rFonts w:ascii="Times New Roman" w:hAnsi="Times New Roman" w:cs="Times New Roman"/>
          <w:color w:val="000000"/>
        </w:rPr>
        <w:t xml:space="preserve"> skyrimą šių amžiaus grupių pacientams.</w:t>
      </w:r>
    </w:p>
    <w:p w14:paraId="46C4C3AC" w14:textId="77777777" w:rsidR="00E87EC0" w:rsidRPr="00BC254B" w:rsidRDefault="00E87EC0" w:rsidP="00E87EC0">
      <w:pPr>
        <w:autoSpaceDE w:val="0"/>
        <w:autoSpaceDN w:val="0"/>
        <w:adjustRightInd w:val="0"/>
        <w:spacing w:after="0" w:line="240" w:lineRule="auto"/>
        <w:ind w:right="44"/>
        <w:rPr>
          <w:rFonts w:ascii="Times New Roman" w:hAnsi="Times New Roman" w:cs="Times New Roman"/>
          <w:color w:val="000000"/>
        </w:rPr>
      </w:pPr>
    </w:p>
    <w:p w14:paraId="059374DB" w14:textId="77777777" w:rsidR="00E87EC0" w:rsidRPr="00C47DCA" w:rsidRDefault="00E87EC0" w:rsidP="00E87EC0">
      <w:pPr>
        <w:tabs>
          <w:tab w:val="left" w:pos="540"/>
        </w:tabs>
        <w:autoSpaceDE w:val="0"/>
        <w:autoSpaceDN w:val="0"/>
        <w:adjustRightInd w:val="0"/>
        <w:spacing w:after="0" w:line="240" w:lineRule="auto"/>
        <w:ind w:right="44"/>
        <w:rPr>
          <w:rFonts w:ascii="Times New Roman" w:hAnsi="Times New Roman" w:cs="Times New Roman"/>
          <w:b/>
          <w:color w:val="000000"/>
        </w:rPr>
      </w:pPr>
      <w:r w:rsidRPr="00C47DCA">
        <w:rPr>
          <w:rFonts w:ascii="Times New Roman" w:hAnsi="Times New Roman" w:cs="Times New Roman"/>
          <w:b/>
          <w:color w:val="000000"/>
        </w:rPr>
        <w:t>5.3</w:t>
      </w:r>
      <w:r w:rsidRPr="00C47DCA">
        <w:rPr>
          <w:rFonts w:ascii="Times New Roman" w:hAnsi="Times New Roman" w:cs="Times New Roman"/>
          <w:b/>
          <w:color w:val="000000"/>
        </w:rPr>
        <w:tab/>
        <w:t>Ikiklinikinių saugumo tyrimų duomenys</w:t>
      </w:r>
    </w:p>
    <w:p w14:paraId="04F6A119"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048EDDA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Toksinių reiškinių, t.y. inkstų pažeidimo požymių, buvo nustatyta tik šunų organizme esant vaisto kiekiui, kuris yra daug didesnis už didžiausią žmogaus organizme, todėl šio tyrimo klinikinė reikšmė maža.</w:t>
      </w:r>
    </w:p>
    <w:p w14:paraId="77DA1187"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color w:val="000000"/>
        </w:rPr>
      </w:pPr>
    </w:p>
    <w:p w14:paraId="03DF5B49"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rPr>
      </w:pPr>
      <w:r w:rsidRPr="00E15B02">
        <w:rPr>
          <w:rFonts w:ascii="Times New Roman" w:hAnsi="Times New Roman"/>
          <w:i/>
          <w:color w:val="000000"/>
        </w:rPr>
        <w:t>Mutageniškumas/kancerogeniškumas:</w:t>
      </w:r>
    </w:p>
    <w:p w14:paraId="2ABDC115"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r w:rsidRPr="00E15B02">
        <w:rPr>
          <w:rFonts w:ascii="Times New Roman" w:hAnsi="Times New Roman" w:cs="Times New Roman"/>
          <w:color w:val="000000"/>
        </w:rPr>
        <w:t>Galimo kancerogeniškumo pavojaus nenustatyta. Genotoksiškumo tyrimų metu nenustatyta ibandrono rūgšties poveikio genų aktyvumui.</w:t>
      </w:r>
    </w:p>
    <w:p w14:paraId="4CA519F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i/>
          <w:color w:val="000000"/>
        </w:rPr>
      </w:pPr>
    </w:p>
    <w:p w14:paraId="74E31D88"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rPr>
      </w:pPr>
      <w:r w:rsidRPr="00E15B02">
        <w:rPr>
          <w:rFonts w:ascii="Times New Roman" w:hAnsi="Times New Roman"/>
          <w:i/>
          <w:color w:val="000000"/>
        </w:rPr>
        <w:t>Toksiškumas reprodukcijai:</w:t>
      </w:r>
    </w:p>
    <w:p w14:paraId="47F0D8B3" w14:textId="77777777" w:rsidR="00E87EC0" w:rsidRPr="00E15B02" w:rsidRDefault="00E87EC0" w:rsidP="00E87EC0">
      <w:pPr>
        <w:autoSpaceDE w:val="0"/>
        <w:autoSpaceDN w:val="0"/>
        <w:adjustRightInd w:val="0"/>
        <w:spacing w:after="0" w:line="240" w:lineRule="auto"/>
        <w:rPr>
          <w:rFonts w:ascii="Times New Roman" w:eastAsia="Times New Roman" w:hAnsi="Times New Roman" w:cs="Times New Roman"/>
          <w:lang w:eastAsia="lt-LT"/>
        </w:rPr>
      </w:pPr>
      <w:r w:rsidRPr="00E15B02">
        <w:rPr>
          <w:rFonts w:ascii="Times New Roman" w:eastAsia="Times New Roman" w:hAnsi="Times New Roman" w:cs="Times New Roman"/>
          <w:color w:val="000000"/>
          <w:lang w:eastAsia="lt-LT"/>
        </w:rPr>
        <w:lastRenderedPageBreak/>
        <w:t>Tyrimų su žiurkėmis ir triušiais, kuriems ibandrono rūgšties buvo sugirdoma, metu, tiesioginio toksinio ar teratogeninio poveikio vaisiui požymių nenustatyta, taip pat nestebėta nepageidaujamų reiškinių F</w:t>
      </w:r>
      <w:r w:rsidRPr="00E15B02">
        <w:rPr>
          <w:rFonts w:ascii="Times New Roman" w:hAnsi="Times New Roman"/>
          <w:color w:val="000000"/>
        </w:rPr>
        <w:t>1</w:t>
      </w:r>
      <w:r w:rsidRPr="00E15B02">
        <w:rPr>
          <w:rFonts w:ascii="Times New Roman" w:hAnsi="Times New Roman"/>
          <w:color w:val="000000"/>
          <w:position w:val="-8"/>
          <w:vertAlign w:val="subscript"/>
        </w:rPr>
        <w:t xml:space="preserve"> </w:t>
      </w:r>
      <w:r w:rsidRPr="00E15B02">
        <w:rPr>
          <w:rFonts w:ascii="Times New Roman" w:eastAsia="Times New Roman" w:hAnsi="Times New Roman" w:cs="Times New Roman"/>
          <w:color w:val="000000"/>
          <w:lang w:eastAsia="lt-LT"/>
        </w:rPr>
        <w:t xml:space="preserve">kartos žiurkių jauniklių raidai, kai numanoma vaisto ekspozicija buvo bent 35 kartus didesnė negu žmogaus organizme. </w:t>
      </w:r>
      <w:r w:rsidRPr="00E15B02">
        <w:rPr>
          <w:rFonts w:ascii="Times New Roman" w:eastAsia="Times New Roman" w:hAnsi="Times New Roman" w:cs="Times New Roman"/>
          <w:color w:val="000000"/>
        </w:rPr>
        <w:t xml:space="preserve">1 mg/kg/per parą ir didesnių geriamosios ibandrono rūgšties dozių poveikio reprodukcijai tyrimų su žiurkėmis metu nustatyti poveikiai vaisingumui buvo padažnėję preimplantaciniai netekimai. 0,3 mg/kg ir 1 mg/kg per parą vartojamos į veną ibandrono rūgšties dozių poveikio reprodukcijai tyrimų su žiurkėmis metu ibandrono rūgštis sumažino spermatozoidų skaičių, 1 mg/kg per parą dozės sumažino patinėlių vaisingumą, o 1,2 mg/kg per parą dozės – patelių vaisingumą. </w:t>
      </w:r>
      <w:r w:rsidRPr="00E15B02">
        <w:rPr>
          <w:rFonts w:ascii="Times New Roman" w:eastAsia="Times New Roman" w:hAnsi="Times New Roman" w:cs="Times New Roman"/>
          <w:color w:val="000000"/>
          <w:lang w:eastAsia="lt-LT"/>
        </w:rPr>
        <w:t>Tiriant toksiškumą žiurkių reprodukcijai, nustatyta nepageidaujamų reiškinių, būdingų bisfosfonatų grupės medžiagoms. Tai sumažėjęs implantacijos vietų skaičius, pasunkėjęs natūralus jauniklių atsivedimas (distocija) ir padažnėję vidaus organų pokyčiai (inkstų geldelių ir šlapimtakių sindromas).</w:t>
      </w:r>
    </w:p>
    <w:p w14:paraId="7DB63340" w14:textId="77777777" w:rsidR="00E87EC0" w:rsidRPr="00E15B02" w:rsidRDefault="00E87EC0" w:rsidP="00E87EC0">
      <w:pPr>
        <w:autoSpaceDE w:val="0"/>
        <w:autoSpaceDN w:val="0"/>
        <w:adjustRightInd w:val="0"/>
        <w:spacing w:after="0" w:line="240" w:lineRule="auto"/>
        <w:ind w:right="44"/>
        <w:rPr>
          <w:rFonts w:ascii="Times New Roman" w:hAnsi="Times New Roman"/>
          <w:color w:val="000000"/>
        </w:rPr>
      </w:pPr>
    </w:p>
    <w:p w14:paraId="51D9117D"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0F80D057" w14:textId="77777777" w:rsidR="00E87EC0" w:rsidRPr="00E15B02" w:rsidRDefault="00E87EC0" w:rsidP="00E87EC0">
      <w:pPr>
        <w:tabs>
          <w:tab w:val="left" w:pos="571"/>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6.</w:t>
      </w:r>
      <w:r w:rsidRPr="00E15B02">
        <w:rPr>
          <w:rFonts w:ascii="Times New Roman" w:hAnsi="Times New Roman" w:cs="Times New Roman"/>
        </w:rPr>
        <w:tab/>
      </w:r>
      <w:r w:rsidRPr="00E15B02">
        <w:rPr>
          <w:rFonts w:ascii="Times New Roman" w:hAnsi="Times New Roman" w:cs="Times New Roman"/>
          <w:b/>
        </w:rPr>
        <w:t>FARMACINĖ INFORMACIJA</w:t>
      </w:r>
    </w:p>
    <w:p w14:paraId="5BC54A9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3ACC1492"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b/>
          <w:color w:val="000000"/>
        </w:rPr>
      </w:pPr>
      <w:r w:rsidRPr="00E15B02">
        <w:rPr>
          <w:rFonts w:ascii="Times New Roman" w:hAnsi="Times New Roman" w:cs="Times New Roman"/>
          <w:b/>
          <w:color w:val="000000"/>
        </w:rPr>
        <w:t>6.1</w:t>
      </w:r>
      <w:r w:rsidRPr="00E15B02">
        <w:rPr>
          <w:rFonts w:ascii="Times New Roman" w:hAnsi="Times New Roman" w:cs="Times New Roman"/>
          <w:b/>
          <w:color w:val="000000"/>
        </w:rPr>
        <w:tab/>
        <w:t xml:space="preserve">Pagalbinių medžiagų sąrašas </w:t>
      </w:r>
    </w:p>
    <w:p w14:paraId="423DECF8"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p>
    <w:p w14:paraId="5CB8CE51"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i/>
          <w:color w:val="000000"/>
        </w:rPr>
        <w:t>Tabletės branduolys</w:t>
      </w:r>
    </w:p>
    <w:p w14:paraId="38CFECAB"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color w:val="000000"/>
        </w:rPr>
        <w:t>Laktozė monohidratas</w:t>
      </w:r>
    </w:p>
    <w:p w14:paraId="1BB71D89"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color w:val="000000"/>
        </w:rPr>
        <w:t>Mikrokristalinė celiuliozė</w:t>
      </w:r>
    </w:p>
    <w:p w14:paraId="5AF4DA33"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color w:val="000000"/>
        </w:rPr>
        <w:t>Kroskarmeliozės natrio druska</w:t>
      </w:r>
    </w:p>
    <w:p w14:paraId="7E63B0AA"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color w:val="000000"/>
        </w:rPr>
        <w:t>Magnio stearatas</w:t>
      </w:r>
    </w:p>
    <w:p w14:paraId="517D574D"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color w:val="000000"/>
        </w:rPr>
        <w:t xml:space="preserve">Koloidinis bevandenis silicio dioksidas </w:t>
      </w:r>
    </w:p>
    <w:p w14:paraId="508B1464"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i/>
          <w:color w:val="000000"/>
        </w:rPr>
      </w:pPr>
    </w:p>
    <w:p w14:paraId="029A1DFE"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i/>
          <w:color w:val="000000"/>
        </w:rPr>
        <w:t xml:space="preserve">Tabletės plėvelė </w:t>
      </w:r>
    </w:p>
    <w:p w14:paraId="6D7D4EB2"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color w:val="000000"/>
        </w:rPr>
        <w:t xml:space="preserve">Hidroksipropilceliuliozė </w:t>
      </w:r>
    </w:p>
    <w:p w14:paraId="7B40F00F"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color w:val="000000"/>
        </w:rPr>
        <w:t xml:space="preserve">Titano dioksidas (E171) </w:t>
      </w:r>
    </w:p>
    <w:p w14:paraId="054667DD"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color w:val="000000"/>
        </w:rPr>
        <w:t xml:space="preserve">Makrogolis 6000 </w:t>
      </w:r>
    </w:p>
    <w:p w14:paraId="790B38DD"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b/>
          <w:color w:val="000000"/>
        </w:rPr>
      </w:pPr>
    </w:p>
    <w:p w14:paraId="3E915D3D"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b/>
          <w:color w:val="000000"/>
        </w:rPr>
        <w:t>6.2</w:t>
      </w:r>
      <w:r w:rsidRPr="00E15B02">
        <w:rPr>
          <w:rFonts w:ascii="Times New Roman" w:hAnsi="Times New Roman" w:cs="Times New Roman"/>
          <w:b/>
          <w:color w:val="000000"/>
        </w:rPr>
        <w:tab/>
        <w:t xml:space="preserve">Nesuderinamumas </w:t>
      </w:r>
    </w:p>
    <w:p w14:paraId="69B2B6D0"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p>
    <w:p w14:paraId="081C389C"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color w:val="000000"/>
        </w:rPr>
        <w:t>Duomenys nebūtini.</w:t>
      </w:r>
    </w:p>
    <w:p w14:paraId="3DB4737E"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b/>
          <w:color w:val="000000"/>
        </w:rPr>
      </w:pPr>
    </w:p>
    <w:p w14:paraId="4EBF72CD"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b/>
          <w:color w:val="000000"/>
        </w:rPr>
        <w:t>6.3</w:t>
      </w:r>
      <w:r w:rsidRPr="00E15B02">
        <w:rPr>
          <w:rFonts w:ascii="Times New Roman" w:hAnsi="Times New Roman" w:cs="Times New Roman"/>
          <w:b/>
          <w:color w:val="000000"/>
        </w:rPr>
        <w:tab/>
        <w:t xml:space="preserve">Tinkamumo laikas </w:t>
      </w:r>
    </w:p>
    <w:p w14:paraId="21A40DFF"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p>
    <w:p w14:paraId="2DB9BC37" w14:textId="77777777" w:rsidR="00E87EC0" w:rsidRPr="00E15B02" w:rsidRDefault="00562776"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color w:val="000000"/>
        </w:rPr>
        <w:t>3</w:t>
      </w:r>
      <w:r w:rsidR="00E87EC0" w:rsidRPr="00E15B02">
        <w:rPr>
          <w:rFonts w:ascii="Times New Roman" w:hAnsi="Times New Roman" w:cs="Times New Roman"/>
          <w:color w:val="000000"/>
        </w:rPr>
        <w:t xml:space="preserve"> metai. </w:t>
      </w:r>
    </w:p>
    <w:p w14:paraId="497655E2"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b/>
          <w:color w:val="000000"/>
        </w:rPr>
      </w:pPr>
    </w:p>
    <w:p w14:paraId="5BC99904"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b/>
          <w:color w:val="000000"/>
        </w:rPr>
        <w:t>6.4</w:t>
      </w:r>
      <w:r w:rsidRPr="00E15B02">
        <w:rPr>
          <w:rFonts w:ascii="Times New Roman" w:hAnsi="Times New Roman" w:cs="Times New Roman"/>
          <w:b/>
          <w:color w:val="000000"/>
        </w:rPr>
        <w:tab/>
        <w:t>Specialios laikymo sąlygos</w:t>
      </w:r>
    </w:p>
    <w:p w14:paraId="60000717"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p>
    <w:p w14:paraId="7C1CF8FC"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color w:val="000000"/>
        </w:rPr>
        <w:t>Šiam vaistiniam preparatui specialių laikymo sąlygų nereikia.</w:t>
      </w:r>
    </w:p>
    <w:p w14:paraId="7E88D082"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b/>
          <w:color w:val="000000"/>
        </w:rPr>
      </w:pPr>
    </w:p>
    <w:p w14:paraId="61B3F9E5"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b/>
          <w:color w:val="000000"/>
        </w:rPr>
        <w:t>6.5</w:t>
      </w:r>
      <w:r w:rsidRPr="00E15B02">
        <w:rPr>
          <w:rFonts w:ascii="Times New Roman" w:hAnsi="Times New Roman" w:cs="Times New Roman"/>
          <w:b/>
          <w:color w:val="000000"/>
        </w:rPr>
        <w:tab/>
      </w:r>
      <w:r w:rsidRPr="00E15B02">
        <w:rPr>
          <w:rFonts w:ascii="Times New Roman" w:eastAsia="Times New Roman" w:hAnsi="Times New Roman" w:cs="Times New Roman"/>
          <w:b/>
          <w:bCs/>
          <w:color w:val="000000"/>
          <w:lang w:bidi="lo-LA"/>
        </w:rPr>
        <w:t>Talpyklės pobūdis</w:t>
      </w:r>
      <w:r w:rsidRPr="00E15B02">
        <w:rPr>
          <w:rFonts w:ascii="Times New Roman" w:hAnsi="Times New Roman" w:cs="Times New Roman"/>
          <w:b/>
          <w:color w:val="000000"/>
        </w:rPr>
        <w:t xml:space="preserve"> ir jos turinys</w:t>
      </w:r>
    </w:p>
    <w:p w14:paraId="5086AAF8"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p>
    <w:p w14:paraId="5959D1B2" w14:textId="77777777" w:rsidR="00E87EC0" w:rsidRPr="00BC254B"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6B146A">
        <w:rPr>
          <w:rFonts w:ascii="Times New Roman" w:hAnsi="Times New Roman"/>
          <w:color w:val="000000"/>
        </w:rPr>
        <w:t>Ibandronic Acid Ingen Pharma</w:t>
      </w:r>
      <w:r w:rsidRPr="00E15B02">
        <w:rPr>
          <w:rFonts w:ascii="Times New Roman" w:hAnsi="Times New Roman" w:cs="Times New Roman"/>
          <w:color w:val="000000"/>
        </w:rPr>
        <w:t xml:space="preserve"> 150</w:t>
      </w:r>
      <w:r w:rsidRPr="00E15B02">
        <w:rPr>
          <w:rFonts w:ascii="Times New Roman" w:eastAsia="Times New Roman" w:hAnsi="Times New Roman" w:cs="Times New Roman"/>
          <w:color w:val="000000"/>
          <w:lang w:bidi="lo-LA"/>
        </w:rPr>
        <w:t> </w:t>
      </w:r>
      <w:r w:rsidRPr="00E15B02">
        <w:rPr>
          <w:rFonts w:ascii="Times New Roman" w:hAnsi="Times New Roman" w:cs="Times New Roman"/>
          <w:color w:val="000000"/>
        </w:rPr>
        <w:t>mg plėvele dengtos tabletės tiekiamos lizdinėse plokštelėse (aliuminis/aliuminis) po 1 arba 3 tabletes.</w:t>
      </w:r>
    </w:p>
    <w:p w14:paraId="65CE7F31" w14:textId="77777777" w:rsidR="00E87EC0" w:rsidRPr="00C47DCA"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p>
    <w:p w14:paraId="3DF2595C"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color w:val="000000"/>
        </w:rPr>
        <w:t xml:space="preserve">Gali būti tiekiamos ne visų dydžių pakuotės. </w:t>
      </w:r>
    </w:p>
    <w:p w14:paraId="155B011B"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b/>
          <w:color w:val="000000"/>
        </w:rPr>
      </w:pPr>
    </w:p>
    <w:p w14:paraId="5F4624C0" w14:textId="77777777" w:rsidR="00E87EC0" w:rsidRPr="00E15B02" w:rsidRDefault="00E87EC0" w:rsidP="00E87EC0">
      <w:pPr>
        <w:tabs>
          <w:tab w:val="left" w:pos="567"/>
        </w:tabs>
        <w:autoSpaceDE w:val="0"/>
        <w:autoSpaceDN w:val="0"/>
        <w:adjustRightInd w:val="0"/>
        <w:spacing w:after="0" w:line="240" w:lineRule="auto"/>
        <w:ind w:right="45"/>
        <w:rPr>
          <w:rFonts w:ascii="Times New Roman" w:hAnsi="Times New Roman" w:cs="Times New Roman"/>
          <w:color w:val="000000"/>
        </w:rPr>
      </w:pPr>
      <w:r w:rsidRPr="00E15B02">
        <w:rPr>
          <w:rFonts w:ascii="Times New Roman" w:hAnsi="Times New Roman" w:cs="Times New Roman"/>
          <w:b/>
          <w:color w:val="000000"/>
        </w:rPr>
        <w:t>6.6</w:t>
      </w:r>
      <w:r w:rsidRPr="00E15B02">
        <w:rPr>
          <w:rFonts w:ascii="Times New Roman" w:hAnsi="Times New Roman" w:cs="Times New Roman"/>
          <w:b/>
          <w:color w:val="000000"/>
        </w:rPr>
        <w:tab/>
        <w:t>Specialūs reikalavimai atliekoms tvarkyti</w:t>
      </w:r>
    </w:p>
    <w:p w14:paraId="20FCBF9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color w:val="000000"/>
        </w:rPr>
      </w:pPr>
    </w:p>
    <w:p w14:paraId="1B4E64D6" w14:textId="77777777" w:rsidR="00E87EC0" w:rsidRPr="00016D20" w:rsidRDefault="00E87EC0" w:rsidP="00E87EC0">
      <w:pPr>
        <w:overflowPunct w:val="0"/>
        <w:autoSpaceDE w:val="0"/>
        <w:autoSpaceDN w:val="0"/>
        <w:adjustRightInd w:val="0"/>
        <w:spacing w:after="0" w:line="240" w:lineRule="auto"/>
        <w:rPr>
          <w:rFonts w:ascii="Times New Roman" w:eastAsia="Times New Roman" w:hAnsi="Times New Roman" w:cs="Times New Roman"/>
          <w:i/>
          <w:color w:val="000000"/>
        </w:rPr>
      </w:pPr>
      <w:r w:rsidRPr="00016D20">
        <w:rPr>
          <w:rFonts w:ascii="Times New Roman" w:eastAsia="Times New Roman" w:hAnsi="Times New Roman" w:cs="Times New Roman"/>
          <w:color w:val="000000"/>
        </w:rPr>
        <w:t>Nesuvartotą vaistinį preparatą ar atliekas reikia tvarkyti laikantis vietinių reikalavimų. Vaistinio preparato patekimą į aplinką būtina kiek įmanoma sumažinti.</w:t>
      </w:r>
    </w:p>
    <w:p w14:paraId="297F37F1"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1091D5F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45CB4904" w14:textId="77777777" w:rsidR="00E87EC0" w:rsidRPr="006B146A" w:rsidRDefault="00E87EC0" w:rsidP="00E87EC0">
      <w:pPr>
        <w:tabs>
          <w:tab w:val="left" w:pos="571"/>
        </w:tabs>
        <w:autoSpaceDE w:val="0"/>
        <w:autoSpaceDN w:val="0"/>
        <w:adjustRightInd w:val="0"/>
        <w:spacing w:after="0" w:line="240" w:lineRule="auto"/>
        <w:ind w:right="45"/>
        <w:rPr>
          <w:rFonts w:ascii="Times New Roman" w:hAnsi="Times New Roman"/>
          <w:b/>
        </w:rPr>
      </w:pPr>
      <w:r w:rsidRPr="00E15B02">
        <w:rPr>
          <w:rFonts w:ascii="Times New Roman" w:eastAsia="SimSun" w:hAnsi="Times New Roman" w:cs="Times New Roman"/>
          <w:b/>
          <w:bCs/>
        </w:rPr>
        <w:t>7.</w:t>
      </w:r>
      <w:r w:rsidRPr="00E15B02">
        <w:rPr>
          <w:rFonts w:ascii="Times New Roman" w:eastAsia="SimSun" w:hAnsi="Times New Roman" w:cs="Times New Roman"/>
        </w:rPr>
        <w:tab/>
      </w:r>
      <w:r w:rsidRPr="006B146A">
        <w:rPr>
          <w:rFonts w:ascii="Times New Roman" w:hAnsi="Times New Roman"/>
          <w:b/>
        </w:rPr>
        <w:t>REGISTRUOTOJAS</w:t>
      </w:r>
    </w:p>
    <w:p w14:paraId="22BCECD5" w14:textId="77777777" w:rsidR="00E87EC0" w:rsidRPr="006B146A" w:rsidRDefault="00E87EC0" w:rsidP="00E87EC0">
      <w:pPr>
        <w:autoSpaceDE w:val="0"/>
        <w:autoSpaceDN w:val="0"/>
        <w:adjustRightInd w:val="0"/>
        <w:spacing w:after="0" w:line="240" w:lineRule="auto"/>
        <w:ind w:right="45"/>
        <w:rPr>
          <w:rFonts w:ascii="Times New Roman" w:hAnsi="Times New Roman"/>
        </w:rPr>
      </w:pPr>
    </w:p>
    <w:p w14:paraId="44D65AB4"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lastRenderedPageBreak/>
        <w:t>SIA Ingen Pharma</w:t>
      </w:r>
    </w:p>
    <w:p w14:paraId="6E62957D" w14:textId="77777777" w:rsidR="00E87EC0" w:rsidRPr="00BC254B" w:rsidRDefault="00E87EC0" w:rsidP="00E87EC0">
      <w:pPr>
        <w:spacing w:after="0" w:line="240" w:lineRule="auto"/>
        <w:rPr>
          <w:rFonts w:ascii="Times New Roman" w:hAnsi="Times New Roman" w:cs="Times New Roman"/>
        </w:rPr>
      </w:pPr>
      <w:r w:rsidRPr="00BC254B">
        <w:rPr>
          <w:rFonts w:ascii="Times New Roman" w:hAnsi="Times New Roman" w:cs="Times New Roman"/>
        </w:rPr>
        <w:t>K. Ulmaņa gatve 119</w:t>
      </w:r>
    </w:p>
    <w:p w14:paraId="570DBE0A" w14:textId="77777777" w:rsidR="00E87EC0" w:rsidRPr="00C47DCA" w:rsidRDefault="00E87EC0" w:rsidP="00E87EC0">
      <w:pPr>
        <w:spacing w:after="0" w:line="240" w:lineRule="auto"/>
        <w:rPr>
          <w:rFonts w:ascii="Times New Roman" w:hAnsi="Times New Roman" w:cs="Times New Roman"/>
        </w:rPr>
      </w:pPr>
      <w:r w:rsidRPr="00C47DCA">
        <w:rPr>
          <w:rFonts w:ascii="Times New Roman" w:hAnsi="Times New Roman" w:cs="Times New Roman"/>
        </w:rPr>
        <w:t>LV-2167Mārupe, Rīga</w:t>
      </w:r>
    </w:p>
    <w:p w14:paraId="4540798C"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Latvija</w:t>
      </w:r>
    </w:p>
    <w:p w14:paraId="5583C99F"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3BDAC9D4"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537DA786" w14:textId="77777777" w:rsidR="00E87EC0" w:rsidRPr="00E15B02" w:rsidRDefault="00E87EC0" w:rsidP="00E87EC0">
      <w:pPr>
        <w:tabs>
          <w:tab w:val="left" w:pos="571"/>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8.</w:t>
      </w:r>
      <w:r w:rsidRPr="00E15B02">
        <w:rPr>
          <w:rFonts w:ascii="Times New Roman" w:hAnsi="Times New Roman" w:cs="Times New Roman"/>
        </w:rPr>
        <w:tab/>
      </w:r>
      <w:r w:rsidRPr="00E15B02">
        <w:rPr>
          <w:rFonts w:ascii="Times New Roman" w:eastAsia="SimSun" w:hAnsi="Times New Roman" w:cs="Times New Roman"/>
          <w:b/>
          <w:bCs/>
        </w:rPr>
        <w:t>REGISTRACIJOS PAŽYMĖJIMO</w:t>
      </w:r>
      <w:r w:rsidRPr="00E15B02">
        <w:rPr>
          <w:rFonts w:ascii="Times New Roman" w:hAnsi="Times New Roman" w:cs="Times New Roman"/>
          <w:b/>
        </w:rPr>
        <w:t xml:space="preserve"> NUMERIS (-IAI)</w:t>
      </w:r>
    </w:p>
    <w:p w14:paraId="1690B3E5" w14:textId="77777777" w:rsidR="00E87EC0" w:rsidRPr="00E15B02" w:rsidRDefault="00E87EC0" w:rsidP="00E87EC0">
      <w:pPr>
        <w:autoSpaceDE w:val="0"/>
        <w:autoSpaceDN w:val="0"/>
        <w:adjustRightInd w:val="0"/>
        <w:spacing w:after="0" w:line="240" w:lineRule="auto"/>
        <w:ind w:right="44"/>
        <w:jc w:val="both"/>
        <w:rPr>
          <w:rFonts w:ascii="Times New Roman" w:hAnsi="Times New Roman" w:cs="Times New Roman"/>
        </w:rPr>
      </w:pPr>
    </w:p>
    <w:p w14:paraId="48522777"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N1 - LT/1/11/2395/001</w:t>
      </w:r>
    </w:p>
    <w:p w14:paraId="12C0E0D1"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N3 - LT/1/11/2395/002</w:t>
      </w:r>
    </w:p>
    <w:p w14:paraId="0C7D6A93" w14:textId="77777777" w:rsidR="00E87EC0" w:rsidRPr="00E15B02" w:rsidRDefault="00E87EC0" w:rsidP="00E87EC0">
      <w:pPr>
        <w:autoSpaceDE w:val="0"/>
        <w:autoSpaceDN w:val="0"/>
        <w:adjustRightInd w:val="0"/>
        <w:spacing w:after="0" w:line="240" w:lineRule="auto"/>
        <w:ind w:right="44"/>
        <w:jc w:val="both"/>
        <w:rPr>
          <w:rFonts w:ascii="Times New Roman" w:hAnsi="Times New Roman" w:cs="Times New Roman"/>
        </w:rPr>
      </w:pPr>
    </w:p>
    <w:p w14:paraId="426E492B" w14:textId="77777777" w:rsidR="00E87EC0" w:rsidRPr="00E15B02" w:rsidRDefault="00E87EC0" w:rsidP="00E87EC0">
      <w:pPr>
        <w:autoSpaceDE w:val="0"/>
        <w:autoSpaceDN w:val="0"/>
        <w:adjustRightInd w:val="0"/>
        <w:spacing w:after="0" w:line="240" w:lineRule="auto"/>
        <w:ind w:right="44"/>
        <w:jc w:val="both"/>
        <w:rPr>
          <w:rFonts w:ascii="Times New Roman" w:hAnsi="Times New Roman" w:cs="Times New Roman"/>
        </w:rPr>
      </w:pPr>
    </w:p>
    <w:p w14:paraId="1BF9C034" w14:textId="77777777" w:rsidR="00E87EC0" w:rsidRPr="00E15B02" w:rsidRDefault="00E87EC0" w:rsidP="00E87EC0">
      <w:pPr>
        <w:tabs>
          <w:tab w:val="left" w:pos="566"/>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9.</w:t>
      </w:r>
      <w:r w:rsidRPr="00E15B02">
        <w:rPr>
          <w:rFonts w:ascii="Times New Roman" w:hAnsi="Times New Roman" w:cs="Times New Roman"/>
        </w:rPr>
        <w:tab/>
      </w:r>
      <w:r w:rsidRPr="00E15B02">
        <w:rPr>
          <w:rFonts w:ascii="Times New Roman" w:eastAsia="SimSun" w:hAnsi="Times New Roman" w:cs="Times New Roman"/>
          <w:b/>
          <w:bCs/>
        </w:rPr>
        <w:t>REGISTRAVIMO / PERREGISTRAVIMO</w:t>
      </w:r>
      <w:r w:rsidRPr="00E15B02">
        <w:rPr>
          <w:rFonts w:ascii="Times New Roman" w:hAnsi="Times New Roman" w:cs="Times New Roman"/>
          <w:b/>
        </w:rPr>
        <w:t xml:space="preserve"> DATA</w:t>
      </w:r>
    </w:p>
    <w:p w14:paraId="574F4C9A"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183A9540"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r w:rsidRPr="00E15B02">
        <w:rPr>
          <w:rFonts w:ascii="Times New Roman" w:hAnsi="Times New Roman" w:cs="Times New Roman"/>
        </w:rPr>
        <w:t>Registravimo data 2011 m. kovo 30 d.</w:t>
      </w:r>
    </w:p>
    <w:p w14:paraId="1A7C81E8" w14:textId="77777777" w:rsidR="00E87EC0" w:rsidRPr="00E15B02" w:rsidRDefault="00E87EC0" w:rsidP="00E87EC0">
      <w:pPr>
        <w:tabs>
          <w:tab w:val="left" w:pos="1296"/>
        </w:tabs>
        <w:snapToGrid w:val="0"/>
        <w:spacing w:after="0" w:line="240" w:lineRule="auto"/>
        <w:rPr>
          <w:rFonts w:ascii="Times New Roman" w:hAnsi="Times New Roman" w:cs="Times New Roman"/>
        </w:rPr>
      </w:pPr>
      <w:r w:rsidRPr="00E15B02">
        <w:rPr>
          <w:rFonts w:ascii="Times New Roman" w:hAnsi="Times New Roman" w:cs="Times New Roman"/>
        </w:rPr>
        <w:t xml:space="preserve">Paskutinio perregistravimo data </w:t>
      </w:r>
      <w:r w:rsidRPr="00016D20">
        <w:rPr>
          <w:rFonts w:ascii="Times New Roman" w:eastAsia="Times New Roman" w:hAnsi="Times New Roman" w:cs="Times New Roman"/>
        </w:rPr>
        <w:t>2016 m. gegužės 27 d.</w:t>
      </w:r>
    </w:p>
    <w:p w14:paraId="359069F6" w14:textId="77777777" w:rsidR="00E87EC0" w:rsidRPr="00E15B02" w:rsidRDefault="00E87EC0" w:rsidP="00E87EC0">
      <w:pPr>
        <w:autoSpaceDE w:val="0"/>
        <w:autoSpaceDN w:val="0"/>
        <w:adjustRightInd w:val="0"/>
        <w:spacing w:after="0" w:line="240" w:lineRule="auto"/>
        <w:ind w:right="44"/>
        <w:rPr>
          <w:rFonts w:ascii="Times New Roman" w:hAnsi="Times New Roman" w:cs="Times New Roman"/>
        </w:rPr>
      </w:pPr>
    </w:p>
    <w:p w14:paraId="003DE38E" w14:textId="77777777" w:rsidR="00E87EC0" w:rsidRPr="00E15B02" w:rsidRDefault="00E87EC0" w:rsidP="00E87EC0">
      <w:pPr>
        <w:tabs>
          <w:tab w:val="left" w:pos="566"/>
        </w:tabs>
        <w:autoSpaceDE w:val="0"/>
        <w:autoSpaceDN w:val="0"/>
        <w:adjustRightInd w:val="0"/>
        <w:spacing w:after="0" w:line="240" w:lineRule="auto"/>
        <w:ind w:right="44"/>
        <w:rPr>
          <w:rFonts w:ascii="Times New Roman" w:hAnsi="Times New Roman" w:cs="Times New Roman"/>
          <w:b/>
        </w:rPr>
      </w:pPr>
      <w:r w:rsidRPr="00E15B02">
        <w:rPr>
          <w:rFonts w:ascii="Times New Roman" w:hAnsi="Times New Roman" w:cs="Times New Roman"/>
          <w:b/>
        </w:rPr>
        <w:t>10.</w:t>
      </w:r>
      <w:r w:rsidRPr="00E15B02">
        <w:rPr>
          <w:rFonts w:ascii="Times New Roman" w:hAnsi="Times New Roman" w:cs="Times New Roman"/>
        </w:rPr>
        <w:tab/>
      </w:r>
      <w:r w:rsidRPr="00E15B02">
        <w:rPr>
          <w:rFonts w:ascii="Times New Roman" w:hAnsi="Times New Roman" w:cs="Times New Roman"/>
          <w:b/>
        </w:rPr>
        <w:t>TEKSTO PERŽIŪROS DATA</w:t>
      </w:r>
    </w:p>
    <w:p w14:paraId="614F6240" w14:textId="77777777" w:rsidR="00E87EC0" w:rsidRPr="00E15B02" w:rsidRDefault="00E87EC0" w:rsidP="00E87EC0">
      <w:pPr>
        <w:autoSpaceDE w:val="0"/>
        <w:autoSpaceDN w:val="0"/>
        <w:adjustRightInd w:val="0"/>
        <w:spacing w:after="0" w:line="240" w:lineRule="auto"/>
        <w:ind w:right="44"/>
        <w:jc w:val="both"/>
        <w:rPr>
          <w:rFonts w:ascii="Times New Roman" w:hAnsi="Times New Roman" w:cs="Times New Roman"/>
        </w:rPr>
      </w:pPr>
    </w:p>
    <w:p w14:paraId="31047791" w14:textId="65D8AD34" w:rsidR="00E34775" w:rsidRDefault="00E34775" w:rsidP="00E87EC0">
      <w:pPr>
        <w:tabs>
          <w:tab w:val="left" w:pos="5954"/>
          <w:tab w:val="left" w:pos="6237"/>
          <w:tab w:val="left" w:pos="6663"/>
          <w:tab w:val="left" w:pos="6946"/>
        </w:tabs>
        <w:spacing w:after="0" w:line="240" w:lineRule="auto"/>
        <w:rPr>
          <w:rFonts w:ascii="Times New Roman" w:eastAsia="SimSun" w:hAnsi="Times New Roman" w:cs="Times New Roman"/>
          <w:lang w:eastAsia="zh-CN"/>
        </w:rPr>
      </w:pPr>
      <w:r w:rsidRPr="00E34775">
        <w:rPr>
          <w:rFonts w:ascii="Times New Roman" w:eastAsia="SimSun" w:hAnsi="Times New Roman" w:cs="Times New Roman"/>
          <w:lang w:eastAsia="zh-CN"/>
        </w:rPr>
        <w:t>2018 m. rugsėjo 19 d.</w:t>
      </w:r>
    </w:p>
    <w:p w14:paraId="6A51B2E4" w14:textId="77777777" w:rsidR="003D2F62" w:rsidRPr="00016D20" w:rsidRDefault="003D2F62" w:rsidP="00E87EC0">
      <w:pPr>
        <w:tabs>
          <w:tab w:val="left" w:pos="5954"/>
          <w:tab w:val="left" w:pos="6237"/>
          <w:tab w:val="left" w:pos="6663"/>
          <w:tab w:val="left" w:pos="6946"/>
        </w:tabs>
        <w:spacing w:after="0" w:line="240" w:lineRule="auto"/>
        <w:rPr>
          <w:rFonts w:ascii="Times New Roman" w:eastAsia="SimSun" w:hAnsi="Times New Roman" w:cs="Times New Roman"/>
        </w:rPr>
      </w:pPr>
    </w:p>
    <w:p w14:paraId="5B48C24C" w14:textId="250E4857" w:rsidR="00E87EC0" w:rsidRPr="00E15B02" w:rsidRDefault="00E87EC0" w:rsidP="00E87EC0">
      <w:pPr>
        <w:tabs>
          <w:tab w:val="left" w:pos="5954"/>
          <w:tab w:val="left" w:pos="6237"/>
          <w:tab w:val="left" w:pos="6663"/>
          <w:tab w:val="left" w:pos="6946"/>
        </w:tabs>
        <w:spacing w:after="0" w:line="240" w:lineRule="auto"/>
        <w:rPr>
          <w:rFonts w:ascii="Times New Roman" w:eastAsia="SimSun" w:hAnsi="Times New Roman" w:cs="Times New Roman"/>
        </w:rPr>
      </w:pPr>
      <w:r w:rsidRPr="00016D20">
        <w:rPr>
          <w:rFonts w:ascii="Times New Roman" w:eastAsia="SimSun" w:hAnsi="Times New Roman" w:cs="Times New Roman"/>
        </w:rPr>
        <w:t>Išsami informacija apie šį vaistinį preparatą</w:t>
      </w:r>
      <w:r w:rsidRPr="00E15B02">
        <w:rPr>
          <w:rFonts w:ascii="Times New Roman" w:eastAsia="SimSun" w:hAnsi="Times New Roman" w:cs="Times New Roman"/>
        </w:rPr>
        <w:t xml:space="preserve"> pateikiama Valstybinės vaistų kontrolės tarnybos prie Lietuvos Respublikos sveikatos apsaugos ministerijos </w:t>
      </w:r>
      <w:r w:rsidRPr="00016D20">
        <w:rPr>
          <w:rFonts w:ascii="Times New Roman" w:eastAsia="SimSun" w:hAnsi="Times New Roman" w:cs="Times New Roman"/>
        </w:rPr>
        <w:t>tinklalapyje</w:t>
      </w:r>
      <w:r w:rsidRPr="00016D20">
        <w:rPr>
          <w:rFonts w:ascii="Times New Roman" w:eastAsia="SimSun" w:hAnsi="Times New Roman" w:cs="Times New Roman"/>
          <w:i/>
        </w:rPr>
        <w:t xml:space="preserve"> </w:t>
      </w:r>
      <w:hyperlink r:id="rId10" w:history="1">
        <w:r w:rsidR="00E34775" w:rsidRPr="00E34775">
          <w:rPr>
            <w:rFonts w:ascii="Times New Roman" w:eastAsia="SimSun" w:hAnsi="Times New Roman" w:cs="Times New Roman"/>
            <w:color w:val="0000FF"/>
            <w:u w:val="single"/>
          </w:rPr>
          <w:t>http://www.vvkt.lt</w:t>
        </w:r>
      </w:hyperlink>
    </w:p>
    <w:p w14:paraId="1152C5EA" w14:textId="77777777" w:rsidR="00E87EC0" w:rsidRPr="00BC254B" w:rsidRDefault="00E87EC0" w:rsidP="00E87EC0">
      <w:pPr>
        <w:tabs>
          <w:tab w:val="left" w:pos="571"/>
        </w:tabs>
        <w:autoSpaceDE w:val="0"/>
        <w:autoSpaceDN w:val="0"/>
        <w:adjustRightInd w:val="0"/>
        <w:spacing w:after="0" w:line="240" w:lineRule="auto"/>
        <w:ind w:right="44"/>
        <w:rPr>
          <w:rFonts w:ascii="Times New Roman" w:hAnsi="Times New Roman" w:cs="Times New Roman"/>
        </w:rPr>
      </w:pPr>
    </w:p>
    <w:p w14:paraId="2F7F4F7E" w14:textId="77777777" w:rsidR="00E87EC0" w:rsidRPr="00C47DCA" w:rsidRDefault="00E87EC0" w:rsidP="00E87EC0">
      <w:pPr>
        <w:keepNext/>
        <w:spacing w:after="0" w:line="240" w:lineRule="auto"/>
        <w:outlineLvl w:val="1"/>
        <w:rPr>
          <w:rFonts w:ascii="Times New Roman" w:hAnsi="Times New Roman" w:cs="Times New Roman"/>
          <w:b/>
        </w:rPr>
      </w:pPr>
    </w:p>
    <w:p w14:paraId="42195211" w14:textId="77777777" w:rsidR="00E87EC0" w:rsidRPr="00C47DCA" w:rsidRDefault="00E87EC0" w:rsidP="00E87EC0">
      <w:pPr>
        <w:spacing w:after="0" w:line="240" w:lineRule="auto"/>
        <w:rPr>
          <w:rFonts w:ascii="Times New Roman" w:hAnsi="Times New Roman" w:cs="Times New Roman"/>
        </w:rPr>
      </w:pPr>
      <w:r w:rsidRPr="00C47DCA">
        <w:rPr>
          <w:rFonts w:ascii="Times New Roman" w:hAnsi="Times New Roman" w:cs="Times New Roman"/>
        </w:rPr>
        <w:br w:type="page"/>
      </w:r>
    </w:p>
    <w:p w14:paraId="606E1FFA" w14:textId="77777777" w:rsidR="00E87EC0" w:rsidRPr="00E15B02" w:rsidRDefault="00E87EC0" w:rsidP="00E87EC0">
      <w:pPr>
        <w:spacing w:after="0" w:line="240" w:lineRule="auto"/>
        <w:rPr>
          <w:rFonts w:ascii="Times New Roman" w:hAnsi="Times New Roman" w:cs="Times New Roman"/>
        </w:rPr>
      </w:pPr>
    </w:p>
    <w:p w14:paraId="7BCDB6CC" w14:textId="77777777" w:rsidR="00E87EC0" w:rsidRPr="00E15B02" w:rsidRDefault="00E87EC0" w:rsidP="00E87EC0">
      <w:pPr>
        <w:spacing w:after="0" w:line="240" w:lineRule="auto"/>
        <w:rPr>
          <w:rFonts w:ascii="Times New Roman" w:hAnsi="Times New Roman" w:cs="Times New Roman"/>
        </w:rPr>
      </w:pPr>
    </w:p>
    <w:p w14:paraId="1DEAAF6A" w14:textId="77777777" w:rsidR="00E87EC0" w:rsidRPr="00E15B02" w:rsidRDefault="00E87EC0" w:rsidP="00E87EC0">
      <w:pPr>
        <w:spacing w:after="0" w:line="240" w:lineRule="auto"/>
        <w:rPr>
          <w:rFonts w:ascii="Times New Roman" w:hAnsi="Times New Roman" w:cs="Times New Roman"/>
        </w:rPr>
      </w:pPr>
    </w:p>
    <w:p w14:paraId="4F58405C" w14:textId="77777777" w:rsidR="00E87EC0" w:rsidRPr="00E15B02" w:rsidRDefault="00E87EC0" w:rsidP="00E87EC0">
      <w:pPr>
        <w:spacing w:after="0" w:line="240" w:lineRule="auto"/>
        <w:rPr>
          <w:rFonts w:ascii="Times New Roman" w:hAnsi="Times New Roman" w:cs="Times New Roman"/>
        </w:rPr>
      </w:pPr>
    </w:p>
    <w:p w14:paraId="07A9F4DF" w14:textId="77777777" w:rsidR="00E87EC0" w:rsidRPr="00E15B02" w:rsidRDefault="00E87EC0" w:rsidP="00E87EC0">
      <w:pPr>
        <w:spacing w:after="0" w:line="240" w:lineRule="auto"/>
        <w:rPr>
          <w:rFonts w:ascii="Times New Roman" w:hAnsi="Times New Roman" w:cs="Times New Roman"/>
        </w:rPr>
      </w:pPr>
    </w:p>
    <w:p w14:paraId="1E23D49F" w14:textId="77777777" w:rsidR="00E87EC0" w:rsidRPr="00E15B02" w:rsidRDefault="00E87EC0" w:rsidP="00E87EC0">
      <w:pPr>
        <w:spacing w:after="0" w:line="240" w:lineRule="auto"/>
        <w:rPr>
          <w:rFonts w:ascii="Times New Roman" w:hAnsi="Times New Roman" w:cs="Times New Roman"/>
        </w:rPr>
      </w:pPr>
    </w:p>
    <w:p w14:paraId="5FA0A7C9" w14:textId="77777777" w:rsidR="00E87EC0" w:rsidRPr="00E15B02" w:rsidRDefault="00E87EC0" w:rsidP="00E87EC0">
      <w:pPr>
        <w:spacing w:after="0" w:line="240" w:lineRule="auto"/>
        <w:rPr>
          <w:rFonts w:ascii="Times New Roman" w:hAnsi="Times New Roman" w:cs="Times New Roman"/>
        </w:rPr>
      </w:pPr>
    </w:p>
    <w:p w14:paraId="3151A38F" w14:textId="77777777" w:rsidR="00E87EC0" w:rsidRPr="00E15B02" w:rsidRDefault="00E87EC0" w:rsidP="00E87EC0">
      <w:pPr>
        <w:spacing w:after="0" w:line="240" w:lineRule="auto"/>
        <w:rPr>
          <w:rFonts w:ascii="Times New Roman" w:hAnsi="Times New Roman" w:cs="Times New Roman"/>
        </w:rPr>
      </w:pPr>
    </w:p>
    <w:p w14:paraId="23FC811D" w14:textId="77777777" w:rsidR="00E87EC0" w:rsidRPr="00E15B02" w:rsidRDefault="00E87EC0" w:rsidP="00E87EC0">
      <w:pPr>
        <w:spacing w:after="0" w:line="240" w:lineRule="auto"/>
        <w:rPr>
          <w:rFonts w:ascii="Times New Roman" w:hAnsi="Times New Roman" w:cs="Times New Roman"/>
        </w:rPr>
      </w:pPr>
    </w:p>
    <w:p w14:paraId="28F1F90C" w14:textId="77777777" w:rsidR="00E87EC0" w:rsidRPr="00E15B02" w:rsidRDefault="00E87EC0" w:rsidP="00E87EC0">
      <w:pPr>
        <w:spacing w:after="0" w:line="240" w:lineRule="auto"/>
        <w:rPr>
          <w:rFonts w:ascii="Times New Roman" w:hAnsi="Times New Roman" w:cs="Times New Roman"/>
        </w:rPr>
      </w:pPr>
    </w:p>
    <w:p w14:paraId="65EC0E15" w14:textId="77777777" w:rsidR="00E87EC0" w:rsidRPr="00E15B02" w:rsidRDefault="00E87EC0" w:rsidP="00E87EC0">
      <w:pPr>
        <w:spacing w:after="0" w:line="240" w:lineRule="auto"/>
        <w:rPr>
          <w:rFonts w:ascii="Times New Roman" w:hAnsi="Times New Roman" w:cs="Times New Roman"/>
        </w:rPr>
      </w:pPr>
    </w:p>
    <w:p w14:paraId="2BE53BD5" w14:textId="77777777" w:rsidR="00E87EC0" w:rsidRPr="00E15B02" w:rsidRDefault="00E87EC0" w:rsidP="00E87EC0">
      <w:pPr>
        <w:spacing w:after="0" w:line="240" w:lineRule="auto"/>
        <w:rPr>
          <w:rFonts w:ascii="Times New Roman" w:hAnsi="Times New Roman" w:cs="Times New Roman"/>
        </w:rPr>
      </w:pPr>
    </w:p>
    <w:p w14:paraId="14352C0E" w14:textId="77777777" w:rsidR="00E87EC0" w:rsidRPr="00E15B02" w:rsidRDefault="00E87EC0" w:rsidP="00E87EC0">
      <w:pPr>
        <w:spacing w:after="0" w:line="240" w:lineRule="auto"/>
        <w:rPr>
          <w:rFonts w:ascii="Times New Roman" w:hAnsi="Times New Roman" w:cs="Times New Roman"/>
        </w:rPr>
      </w:pPr>
    </w:p>
    <w:p w14:paraId="56E7C81C" w14:textId="77777777" w:rsidR="00E87EC0" w:rsidRPr="00E15B02" w:rsidRDefault="00E87EC0" w:rsidP="00E87EC0">
      <w:pPr>
        <w:spacing w:after="0" w:line="240" w:lineRule="auto"/>
        <w:rPr>
          <w:rFonts w:ascii="Times New Roman" w:hAnsi="Times New Roman" w:cs="Times New Roman"/>
        </w:rPr>
      </w:pPr>
    </w:p>
    <w:p w14:paraId="14F4CEC3" w14:textId="77777777" w:rsidR="00E87EC0" w:rsidRPr="00E15B02" w:rsidRDefault="00E87EC0" w:rsidP="00E87EC0">
      <w:pPr>
        <w:spacing w:after="0" w:line="240" w:lineRule="auto"/>
        <w:rPr>
          <w:rFonts w:ascii="Times New Roman" w:hAnsi="Times New Roman" w:cs="Times New Roman"/>
        </w:rPr>
      </w:pPr>
    </w:p>
    <w:p w14:paraId="0EACDA98" w14:textId="77777777" w:rsidR="00E87EC0" w:rsidRPr="00E15B02" w:rsidRDefault="00E87EC0" w:rsidP="00E87EC0">
      <w:pPr>
        <w:spacing w:after="0" w:line="240" w:lineRule="auto"/>
        <w:rPr>
          <w:rFonts w:ascii="Times New Roman" w:hAnsi="Times New Roman" w:cs="Times New Roman"/>
        </w:rPr>
      </w:pPr>
    </w:p>
    <w:p w14:paraId="184AC533" w14:textId="77777777" w:rsidR="00E87EC0" w:rsidRPr="00E15B02" w:rsidRDefault="00E87EC0" w:rsidP="00E87EC0">
      <w:pPr>
        <w:spacing w:after="0" w:line="240" w:lineRule="auto"/>
        <w:rPr>
          <w:rFonts w:ascii="Times New Roman" w:hAnsi="Times New Roman" w:cs="Times New Roman"/>
        </w:rPr>
      </w:pPr>
    </w:p>
    <w:p w14:paraId="077BF00D" w14:textId="77777777" w:rsidR="00E87EC0" w:rsidRPr="00E15B02" w:rsidRDefault="00E87EC0" w:rsidP="00E87EC0">
      <w:pPr>
        <w:spacing w:after="0" w:line="240" w:lineRule="auto"/>
        <w:rPr>
          <w:rFonts w:ascii="Times New Roman" w:hAnsi="Times New Roman" w:cs="Times New Roman"/>
        </w:rPr>
      </w:pPr>
    </w:p>
    <w:p w14:paraId="38B4D0E1" w14:textId="77777777" w:rsidR="00E87EC0" w:rsidRPr="00E15B02" w:rsidRDefault="00E87EC0" w:rsidP="00E87EC0">
      <w:pPr>
        <w:spacing w:after="0" w:line="240" w:lineRule="auto"/>
        <w:rPr>
          <w:rFonts w:ascii="Times New Roman" w:hAnsi="Times New Roman" w:cs="Times New Roman"/>
        </w:rPr>
      </w:pPr>
    </w:p>
    <w:p w14:paraId="0BBE1D63" w14:textId="77777777" w:rsidR="00E87EC0" w:rsidRPr="00E15B02" w:rsidRDefault="00E87EC0" w:rsidP="00E87EC0">
      <w:pPr>
        <w:spacing w:after="0" w:line="240" w:lineRule="auto"/>
        <w:rPr>
          <w:rFonts w:ascii="Times New Roman" w:hAnsi="Times New Roman" w:cs="Times New Roman"/>
        </w:rPr>
      </w:pPr>
    </w:p>
    <w:p w14:paraId="177A03AF" w14:textId="77777777" w:rsidR="00E87EC0" w:rsidRPr="00E15B02" w:rsidRDefault="00E87EC0" w:rsidP="00E87EC0">
      <w:pPr>
        <w:spacing w:after="0" w:line="240" w:lineRule="auto"/>
        <w:rPr>
          <w:rFonts w:ascii="Times New Roman" w:hAnsi="Times New Roman" w:cs="Times New Roman"/>
        </w:rPr>
      </w:pPr>
    </w:p>
    <w:p w14:paraId="3EEC0433" w14:textId="77777777" w:rsidR="00E87EC0" w:rsidRPr="00E15B02" w:rsidRDefault="00E87EC0" w:rsidP="00E87EC0">
      <w:pPr>
        <w:spacing w:after="0" w:line="240" w:lineRule="auto"/>
        <w:rPr>
          <w:rFonts w:ascii="Times New Roman" w:hAnsi="Times New Roman" w:cs="Times New Roman"/>
        </w:rPr>
      </w:pPr>
    </w:p>
    <w:p w14:paraId="7F69F822" w14:textId="77777777" w:rsidR="00E87EC0" w:rsidRPr="00E15B02" w:rsidRDefault="00E87EC0" w:rsidP="00E87EC0">
      <w:pPr>
        <w:tabs>
          <w:tab w:val="left" w:pos="567"/>
        </w:tabs>
        <w:spacing w:after="0" w:line="240" w:lineRule="auto"/>
        <w:ind w:left="567" w:hanging="567"/>
        <w:jc w:val="center"/>
        <w:outlineLvl w:val="0"/>
        <w:rPr>
          <w:rFonts w:ascii="Times New Roman" w:hAnsi="Times New Roman" w:cs="Times New Roman"/>
          <w:b/>
          <w:caps/>
        </w:rPr>
      </w:pPr>
      <w:bookmarkStart w:id="5" w:name="_Toc129243128"/>
      <w:bookmarkStart w:id="6" w:name="_Toc129243253"/>
    </w:p>
    <w:p w14:paraId="1F6127DD" w14:textId="77777777" w:rsidR="00E87EC0" w:rsidRPr="00E15B02" w:rsidRDefault="00E87EC0" w:rsidP="00E87EC0">
      <w:pPr>
        <w:tabs>
          <w:tab w:val="left" w:pos="567"/>
        </w:tabs>
        <w:spacing w:after="0" w:line="240" w:lineRule="auto"/>
        <w:ind w:left="567" w:hanging="567"/>
        <w:jc w:val="center"/>
        <w:outlineLvl w:val="0"/>
        <w:rPr>
          <w:rFonts w:ascii="Times New Roman" w:hAnsi="Times New Roman" w:cs="Times New Roman"/>
          <w:b/>
          <w:caps/>
        </w:rPr>
      </w:pPr>
      <w:r w:rsidRPr="00E15B02">
        <w:rPr>
          <w:rFonts w:ascii="Times New Roman" w:hAnsi="Times New Roman" w:cs="Times New Roman"/>
          <w:b/>
          <w:caps/>
        </w:rPr>
        <w:t>II PRIEDAS</w:t>
      </w:r>
      <w:bookmarkEnd w:id="5"/>
      <w:bookmarkEnd w:id="6"/>
    </w:p>
    <w:p w14:paraId="6D431855" w14:textId="77777777" w:rsidR="00E87EC0" w:rsidRPr="00E15B02" w:rsidRDefault="00E87EC0" w:rsidP="00E87EC0">
      <w:pPr>
        <w:tabs>
          <w:tab w:val="left" w:pos="567"/>
        </w:tabs>
        <w:spacing w:after="0" w:line="240" w:lineRule="auto"/>
        <w:ind w:left="567" w:hanging="567"/>
        <w:jc w:val="center"/>
        <w:outlineLvl w:val="0"/>
        <w:rPr>
          <w:rFonts w:ascii="Times New Roman" w:hAnsi="Times New Roman" w:cs="Times New Roman"/>
          <w:b/>
          <w:caps/>
        </w:rPr>
      </w:pPr>
    </w:p>
    <w:p w14:paraId="420966EC" w14:textId="77777777" w:rsidR="00E87EC0" w:rsidRPr="006B146A" w:rsidRDefault="00E87EC0" w:rsidP="00E87EC0">
      <w:pPr>
        <w:tabs>
          <w:tab w:val="left" w:pos="567"/>
        </w:tabs>
        <w:spacing w:after="0" w:line="240" w:lineRule="auto"/>
        <w:ind w:left="567" w:hanging="567"/>
        <w:jc w:val="center"/>
        <w:outlineLvl w:val="0"/>
        <w:rPr>
          <w:rFonts w:ascii="Times New Roman" w:hAnsi="Times New Roman"/>
          <w:b/>
          <w:caps/>
        </w:rPr>
      </w:pPr>
      <w:r w:rsidRPr="00E15B02">
        <w:rPr>
          <w:rFonts w:ascii="Times New Roman" w:eastAsia="Times New Roman" w:hAnsi="Times New Roman" w:cs="Times New Roman"/>
          <w:b/>
          <w:caps/>
        </w:rPr>
        <w:t>REGISTRACIJOS</w:t>
      </w:r>
      <w:r w:rsidRPr="006B146A">
        <w:rPr>
          <w:rFonts w:ascii="Times New Roman" w:hAnsi="Times New Roman"/>
          <w:b/>
          <w:caps/>
        </w:rPr>
        <w:t xml:space="preserve"> SĄLYGOS</w:t>
      </w:r>
    </w:p>
    <w:p w14:paraId="7DBE30E4" w14:textId="77777777" w:rsidR="00E87EC0" w:rsidRPr="00E15B02" w:rsidRDefault="00E87EC0" w:rsidP="00E87EC0">
      <w:pPr>
        <w:spacing w:after="0" w:line="240" w:lineRule="auto"/>
        <w:rPr>
          <w:rFonts w:ascii="Times New Roman" w:hAnsi="Times New Roman" w:cs="Times New Roman"/>
        </w:rPr>
      </w:pPr>
    </w:p>
    <w:p w14:paraId="04668DC6" w14:textId="77777777" w:rsidR="00E87EC0" w:rsidRPr="00C47DCA" w:rsidRDefault="00E87EC0" w:rsidP="00E87EC0">
      <w:pPr>
        <w:tabs>
          <w:tab w:val="left" w:pos="1701"/>
        </w:tabs>
        <w:spacing w:after="0" w:line="240" w:lineRule="auto"/>
        <w:ind w:left="1701" w:hanging="567"/>
        <w:rPr>
          <w:rFonts w:ascii="Times New Roman" w:hAnsi="Times New Roman" w:cs="Times New Roman"/>
          <w:b/>
        </w:rPr>
      </w:pPr>
      <w:r w:rsidRPr="00BC254B">
        <w:rPr>
          <w:rFonts w:ascii="Times New Roman" w:hAnsi="Times New Roman" w:cs="Times New Roman"/>
          <w:b/>
        </w:rPr>
        <w:t>A.</w:t>
      </w:r>
      <w:r w:rsidRPr="00BC254B">
        <w:rPr>
          <w:rFonts w:ascii="Times New Roman" w:hAnsi="Times New Roman" w:cs="Times New Roman"/>
          <w:b/>
        </w:rPr>
        <w:tab/>
        <w:t>GAMINTOJAS (-AI), ATSAKINGAS (-I) UŽ SERIJŲ IŠLEIDIMĄ</w:t>
      </w:r>
    </w:p>
    <w:p w14:paraId="6D598A9E" w14:textId="77777777" w:rsidR="00E87EC0" w:rsidRPr="00E15B02" w:rsidRDefault="00E87EC0" w:rsidP="00E87EC0">
      <w:pPr>
        <w:spacing w:after="0" w:line="240" w:lineRule="auto"/>
        <w:rPr>
          <w:rFonts w:ascii="Times New Roman" w:hAnsi="Times New Roman" w:cs="Times New Roman"/>
        </w:rPr>
      </w:pPr>
    </w:p>
    <w:p w14:paraId="1F27B740" w14:textId="77777777" w:rsidR="00E87EC0" w:rsidRPr="00E15B02" w:rsidRDefault="00E87EC0" w:rsidP="00E87EC0">
      <w:pPr>
        <w:tabs>
          <w:tab w:val="left" w:pos="1701"/>
        </w:tabs>
        <w:spacing w:after="0" w:line="240" w:lineRule="auto"/>
        <w:ind w:left="1701" w:hanging="567"/>
        <w:rPr>
          <w:rFonts w:ascii="Times New Roman" w:hAnsi="Times New Roman" w:cs="Times New Roman"/>
          <w:b/>
        </w:rPr>
      </w:pPr>
      <w:r w:rsidRPr="00E15B02">
        <w:rPr>
          <w:rFonts w:ascii="Times New Roman" w:hAnsi="Times New Roman" w:cs="Times New Roman"/>
          <w:b/>
        </w:rPr>
        <w:t>B.</w:t>
      </w:r>
      <w:r w:rsidRPr="00E15B02">
        <w:rPr>
          <w:rFonts w:ascii="Times New Roman" w:hAnsi="Times New Roman" w:cs="Times New Roman"/>
          <w:b/>
        </w:rPr>
        <w:tab/>
      </w:r>
      <w:r w:rsidRPr="00E15B02">
        <w:rPr>
          <w:rFonts w:ascii="Times New Roman" w:eastAsia="Times New Roman" w:hAnsi="Times New Roman" w:cs="Times New Roman"/>
          <w:b/>
        </w:rPr>
        <w:t>TIEKIMO IR VARTOJIMO</w:t>
      </w:r>
      <w:r w:rsidRPr="00E15B02">
        <w:rPr>
          <w:rFonts w:ascii="Times New Roman" w:hAnsi="Times New Roman" w:cs="Times New Roman"/>
          <w:b/>
        </w:rPr>
        <w:t xml:space="preserve"> SĄLYGOS</w:t>
      </w:r>
      <w:r w:rsidRPr="00E15B02">
        <w:rPr>
          <w:rFonts w:ascii="Times New Roman" w:eastAsia="Times New Roman" w:hAnsi="Times New Roman" w:cs="Times New Roman"/>
          <w:b/>
        </w:rPr>
        <w:t xml:space="preserve"> AR APRIBOJIMAI</w:t>
      </w:r>
    </w:p>
    <w:p w14:paraId="51ADE2CC" w14:textId="77777777" w:rsidR="00E87EC0" w:rsidRPr="00E15B02" w:rsidRDefault="00E87EC0" w:rsidP="00E87EC0">
      <w:pPr>
        <w:spacing w:after="0" w:line="240" w:lineRule="auto"/>
        <w:rPr>
          <w:rFonts w:ascii="Times New Roman" w:hAnsi="Times New Roman" w:cs="Times New Roman"/>
        </w:rPr>
      </w:pPr>
    </w:p>
    <w:p w14:paraId="16E29011" w14:textId="77777777" w:rsidR="00E87EC0" w:rsidRPr="00E15B02" w:rsidRDefault="00E87EC0" w:rsidP="00E87EC0">
      <w:pPr>
        <w:keepNext/>
        <w:tabs>
          <w:tab w:val="left" w:pos="567"/>
        </w:tabs>
        <w:spacing w:after="0" w:line="240" w:lineRule="auto"/>
        <w:outlineLvl w:val="1"/>
        <w:rPr>
          <w:rFonts w:ascii="Times New Roman" w:hAnsi="Times New Roman" w:cs="Times New Roman"/>
          <w:b/>
        </w:rPr>
      </w:pPr>
      <w:r w:rsidRPr="00E15B02">
        <w:rPr>
          <w:rFonts w:ascii="Times New Roman" w:hAnsi="Times New Roman" w:cs="Times New Roman"/>
          <w:b/>
        </w:rPr>
        <w:br w:type="page"/>
      </w:r>
      <w:r w:rsidRPr="00E15B02">
        <w:rPr>
          <w:rFonts w:ascii="Times New Roman" w:hAnsi="Times New Roman" w:cs="Times New Roman"/>
          <w:b/>
        </w:rPr>
        <w:lastRenderedPageBreak/>
        <w:t>A.</w:t>
      </w:r>
      <w:r w:rsidRPr="00E15B02">
        <w:rPr>
          <w:rFonts w:ascii="Times New Roman" w:hAnsi="Times New Roman" w:cs="Times New Roman"/>
          <w:b/>
        </w:rPr>
        <w:tab/>
        <w:t>GAMINTOJAS (-AI), ATSAKINGAS (-I) UŽ SERIJŲ IŠLEIDIMĄ</w:t>
      </w:r>
    </w:p>
    <w:p w14:paraId="0CBD9B7E" w14:textId="77777777" w:rsidR="00E87EC0" w:rsidRPr="00E15B02" w:rsidRDefault="00E87EC0" w:rsidP="00E87EC0">
      <w:pPr>
        <w:spacing w:after="0" w:line="240" w:lineRule="auto"/>
        <w:rPr>
          <w:rFonts w:ascii="Times New Roman" w:hAnsi="Times New Roman" w:cs="Times New Roman"/>
        </w:rPr>
      </w:pPr>
    </w:p>
    <w:p w14:paraId="6102F6E8" w14:textId="77777777" w:rsidR="00E87EC0" w:rsidRPr="00E15B02" w:rsidRDefault="00E87EC0" w:rsidP="00E87EC0">
      <w:pPr>
        <w:spacing w:after="0" w:line="240" w:lineRule="auto"/>
        <w:rPr>
          <w:rFonts w:ascii="Times New Roman" w:hAnsi="Times New Roman" w:cs="Times New Roman"/>
          <w:u w:val="single"/>
        </w:rPr>
      </w:pPr>
      <w:r w:rsidRPr="00E15B02">
        <w:rPr>
          <w:rFonts w:ascii="Times New Roman" w:hAnsi="Times New Roman" w:cs="Times New Roman"/>
          <w:u w:val="single"/>
        </w:rPr>
        <w:t>Gamintojo (-ų), atsakingo (-ų) už serijų išleidimą, pavadinimas (-ai) ir adresas (-ai)</w:t>
      </w:r>
    </w:p>
    <w:p w14:paraId="49C6FCB8" w14:textId="77777777" w:rsidR="00E87EC0" w:rsidRPr="00E15B02" w:rsidRDefault="00E87EC0" w:rsidP="00E87EC0">
      <w:pPr>
        <w:spacing w:after="0" w:line="240" w:lineRule="auto"/>
        <w:rPr>
          <w:rFonts w:ascii="Times New Roman" w:hAnsi="Times New Roman" w:cs="Times New Roman"/>
        </w:rPr>
      </w:pPr>
    </w:p>
    <w:p w14:paraId="71DA01E5" w14:textId="77777777" w:rsidR="00E87EC0" w:rsidRPr="00E15B02" w:rsidRDefault="00E87EC0" w:rsidP="00E87EC0">
      <w:pPr>
        <w:tabs>
          <w:tab w:val="left" w:pos="360"/>
          <w:tab w:val="num" w:pos="720"/>
        </w:tabs>
        <w:spacing w:after="0" w:line="240" w:lineRule="auto"/>
        <w:rPr>
          <w:rFonts w:ascii="Times New Roman" w:hAnsi="Times New Roman" w:cs="Times New Roman"/>
        </w:rPr>
      </w:pPr>
      <w:r w:rsidRPr="00E15B02">
        <w:rPr>
          <w:rFonts w:ascii="Times New Roman" w:hAnsi="Times New Roman" w:cs="Times New Roman"/>
        </w:rPr>
        <w:t>LABORATORIOS LICONSA, S.A.</w:t>
      </w:r>
    </w:p>
    <w:p w14:paraId="5387B357" w14:textId="77777777" w:rsidR="00E87EC0" w:rsidRPr="00E15B02" w:rsidRDefault="00E87EC0" w:rsidP="00E87EC0">
      <w:pPr>
        <w:tabs>
          <w:tab w:val="left" w:pos="360"/>
          <w:tab w:val="num" w:pos="720"/>
        </w:tabs>
        <w:spacing w:after="0" w:line="240" w:lineRule="auto"/>
        <w:rPr>
          <w:rFonts w:ascii="Times New Roman" w:hAnsi="Times New Roman" w:cs="Times New Roman"/>
        </w:rPr>
      </w:pPr>
      <w:r w:rsidRPr="00E15B02">
        <w:rPr>
          <w:rFonts w:ascii="Times New Roman" w:hAnsi="Times New Roman" w:cs="Times New Roman"/>
        </w:rPr>
        <w:t>Avda. Miralcampo, Nº 7, Polígono Industrial Miralcampo</w:t>
      </w:r>
    </w:p>
    <w:p w14:paraId="17F7E1E8"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19200 Azuqueca de Henares (Guadalajara)</w:t>
      </w:r>
    </w:p>
    <w:p w14:paraId="1BA237D5"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Ispanija</w:t>
      </w:r>
    </w:p>
    <w:p w14:paraId="3944A2D9" w14:textId="77777777" w:rsidR="00E87EC0" w:rsidRPr="00E15B02" w:rsidRDefault="00E87EC0" w:rsidP="00E87EC0">
      <w:pPr>
        <w:spacing w:after="0" w:line="240" w:lineRule="auto"/>
        <w:rPr>
          <w:rFonts w:ascii="Times New Roman" w:hAnsi="Times New Roman" w:cs="Times New Roman"/>
        </w:rPr>
      </w:pPr>
    </w:p>
    <w:p w14:paraId="192828B7" w14:textId="77777777" w:rsidR="00E87EC0" w:rsidRPr="00E15B02" w:rsidRDefault="00E87EC0" w:rsidP="00E87EC0">
      <w:pPr>
        <w:keepNext/>
        <w:tabs>
          <w:tab w:val="left" w:pos="567"/>
        </w:tabs>
        <w:spacing w:after="0" w:line="240" w:lineRule="auto"/>
        <w:outlineLvl w:val="1"/>
        <w:rPr>
          <w:rFonts w:ascii="Times New Roman" w:hAnsi="Times New Roman" w:cs="Times New Roman"/>
          <w:b/>
        </w:rPr>
      </w:pPr>
      <w:bookmarkStart w:id="7" w:name="_Toc129243129"/>
      <w:bookmarkStart w:id="8" w:name="_Toc129243254"/>
      <w:bookmarkStart w:id="9" w:name="_Toc129243130"/>
      <w:bookmarkStart w:id="10" w:name="_Toc129243255"/>
      <w:r w:rsidRPr="00E15B02">
        <w:rPr>
          <w:rFonts w:ascii="Times New Roman" w:eastAsia="Times New Roman" w:hAnsi="Times New Roman" w:cs="Times New Roman"/>
          <w:b/>
        </w:rPr>
        <w:t>B.</w:t>
      </w:r>
      <w:r w:rsidRPr="00E15B02">
        <w:rPr>
          <w:rFonts w:ascii="Times New Roman" w:hAnsi="Times New Roman" w:cs="Times New Roman"/>
          <w:b/>
        </w:rPr>
        <w:tab/>
        <w:t>TIEKIMO IR VARTOJIMO SĄLYGOS AR APRIBOJIMAI</w:t>
      </w:r>
      <w:bookmarkEnd w:id="7"/>
      <w:bookmarkEnd w:id="8"/>
      <w:bookmarkEnd w:id="9"/>
      <w:bookmarkEnd w:id="10"/>
    </w:p>
    <w:p w14:paraId="34AEABB4" w14:textId="77777777" w:rsidR="00E87EC0" w:rsidRPr="00E15B02" w:rsidRDefault="00E87EC0" w:rsidP="00E87EC0">
      <w:pPr>
        <w:spacing w:after="0" w:line="240" w:lineRule="auto"/>
        <w:rPr>
          <w:rFonts w:ascii="Times New Roman" w:hAnsi="Times New Roman" w:cs="Times New Roman"/>
        </w:rPr>
      </w:pPr>
    </w:p>
    <w:p w14:paraId="2BFDED36"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Receptinis vaistinis preparatas</w:t>
      </w:r>
    </w:p>
    <w:p w14:paraId="4781FBC5" w14:textId="77777777" w:rsidR="00E87EC0" w:rsidRPr="00E15B02" w:rsidRDefault="00E87EC0" w:rsidP="00E87EC0">
      <w:pPr>
        <w:spacing w:after="0" w:line="240" w:lineRule="auto"/>
        <w:rPr>
          <w:rFonts w:ascii="Times New Roman" w:hAnsi="Times New Roman" w:cs="Times New Roman"/>
        </w:rPr>
      </w:pPr>
    </w:p>
    <w:p w14:paraId="60A49586" w14:textId="77777777" w:rsidR="00E87EC0" w:rsidRPr="00E15B02" w:rsidRDefault="00E87EC0" w:rsidP="00E87EC0">
      <w:pPr>
        <w:spacing w:after="0" w:line="240" w:lineRule="auto"/>
        <w:rPr>
          <w:rFonts w:ascii="Times New Roman" w:hAnsi="Times New Roman" w:cs="Times New Roman"/>
        </w:rPr>
      </w:pPr>
    </w:p>
    <w:p w14:paraId="2509112B" w14:textId="77777777" w:rsidR="00E87EC0" w:rsidRPr="00E15B02" w:rsidRDefault="00E87EC0" w:rsidP="00E87EC0">
      <w:pPr>
        <w:spacing w:after="0" w:line="240" w:lineRule="auto"/>
        <w:rPr>
          <w:rFonts w:ascii="Times New Roman" w:hAnsi="Times New Roman" w:cs="Times New Roman"/>
        </w:rPr>
      </w:pPr>
    </w:p>
    <w:p w14:paraId="67E47024" w14:textId="77777777" w:rsidR="00E87EC0" w:rsidRPr="00E15B02" w:rsidRDefault="00E87EC0" w:rsidP="00E87EC0">
      <w:pPr>
        <w:spacing w:after="0" w:line="240" w:lineRule="auto"/>
        <w:rPr>
          <w:rFonts w:ascii="Times New Roman" w:hAnsi="Times New Roman" w:cs="Times New Roman"/>
        </w:rPr>
      </w:pPr>
    </w:p>
    <w:p w14:paraId="41AF06E5"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br w:type="page"/>
      </w:r>
    </w:p>
    <w:p w14:paraId="72A855A8" w14:textId="77777777" w:rsidR="00E87EC0" w:rsidRPr="00E15B02" w:rsidRDefault="00E87EC0" w:rsidP="00E87EC0">
      <w:pPr>
        <w:spacing w:after="0" w:line="240" w:lineRule="auto"/>
        <w:rPr>
          <w:rFonts w:ascii="Times New Roman" w:hAnsi="Times New Roman" w:cs="Times New Roman"/>
        </w:rPr>
      </w:pPr>
    </w:p>
    <w:p w14:paraId="3EEAFF66" w14:textId="77777777" w:rsidR="00E87EC0" w:rsidRPr="00E15B02" w:rsidRDefault="00E87EC0" w:rsidP="00E87EC0">
      <w:pPr>
        <w:spacing w:after="0" w:line="240" w:lineRule="auto"/>
        <w:rPr>
          <w:rFonts w:ascii="Times New Roman" w:hAnsi="Times New Roman" w:cs="Times New Roman"/>
        </w:rPr>
      </w:pPr>
    </w:p>
    <w:p w14:paraId="5854BF26" w14:textId="77777777" w:rsidR="00E87EC0" w:rsidRPr="00E15B02" w:rsidRDefault="00E87EC0" w:rsidP="00E87EC0">
      <w:pPr>
        <w:spacing w:after="0" w:line="240" w:lineRule="auto"/>
        <w:rPr>
          <w:rFonts w:ascii="Times New Roman" w:hAnsi="Times New Roman" w:cs="Times New Roman"/>
        </w:rPr>
      </w:pPr>
    </w:p>
    <w:p w14:paraId="4635FF81" w14:textId="77777777" w:rsidR="00E87EC0" w:rsidRPr="00E15B02" w:rsidRDefault="00E87EC0" w:rsidP="00E87EC0">
      <w:pPr>
        <w:spacing w:after="0" w:line="240" w:lineRule="auto"/>
        <w:rPr>
          <w:rFonts w:ascii="Times New Roman" w:hAnsi="Times New Roman" w:cs="Times New Roman"/>
        </w:rPr>
      </w:pPr>
    </w:p>
    <w:p w14:paraId="2097C484" w14:textId="77777777" w:rsidR="00E87EC0" w:rsidRPr="00E15B02" w:rsidRDefault="00E87EC0" w:rsidP="00E87EC0">
      <w:pPr>
        <w:spacing w:after="0" w:line="240" w:lineRule="auto"/>
        <w:rPr>
          <w:rFonts w:ascii="Times New Roman" w:hAnsi="Times New Roman" w:cs="Times New Roman"/>
        </w:rPr>
      </w:pPr>
    </w:p>
    <w:p w14:paraId="795ACED2" w14:textId="77777777" w:rsidR="00E87EC0" w:rsidRPr="00E15B02" w:rsidRDefault="00E87EC0" w:rsidP="00E87EC0">
      <w:pPr>
        <w:spacing w:after="0" w:line="240" w:lineRule="auto"/>
        <w:rPr>
          <w:rFonts w:ascii="Times New Roman" w:hAnsi="Times New Roman" w:cs="Times New Roman"/>
        </w:rPr>
      </w:pPr>
    </w:p>
    <w:p w14:paraId="2BBD4A72" w14:textId="77777777" w:rsidR="00E87EC0" w:rsidRPr="00E15B02" w:rsidRDefault="00E87EC0" w:rsidP="00E87EC0">
      <w:pPr>
        <w:spacing w:after="0" w:line="240" w:lineRule="auto"/>
        <w:rPr>
          <w:rFonts w:ascii="Times New Roman" w:hAnsi="Times New Roman" w:cs="Times New Roman"/>
        </w:rPr>
      </w:pPr>
    </w:p>
    <w:p w14:paraId="17DDD082" w14:textId="77777777" w:rsidR="00E87EC0" w:rsidRPr="00E15B02" w:rsidRDefault="00E87EC0" w:rsidP="00E87EC0">
      <w:pPr>
        <w:spacing w:after="0" w:line="240" w:lineRule="auto"/>
        <w:rPr>
          <w:rFonts w:ascii="Times New Roman" w:hAnsi="Times New Roman" w:cs="Times New Roman"/>
        </w:rPr>
      </w:pPr>
    </w:p>
    <w:p w14:paraId="3394BD94" w14:textId="77777777" w:rsidR="00E87EC0" w:rsidRPr="00E15B02" w:rsidRDefault="00E87EC0" w:rsidP="00E87EC0">
      <w:pPr>
        <w:spacing w:after="0" w:line="240" w:lineRule="auto"/>
        <w:rPr>
          <w:rFonts w:ascii="Times New Roman" w:hAnsi="Times New Roman" w:cs="Times New Roman"/>
        </w:rPr>
      </w:pPr>
    </w:p>
    <w:p w14:paraId="6C39B300" w14:textId="77777777" w:rsidR="00E87EC0" w:rsidRPr="00E15B02" w:rsidRDefault="00E87EC0" w:rsidP="00E87EC0">
      <w:pPr>
        <w:spacing w:after="0" w:line="240" w:lineRule="auto"/>
        <w:rPr>
          <w:rFonts w:ascii="Times New Roman" w:hAnsi="Times New Roman" w:cs="Times New Roman"/>
        </w:rPr>
      </w:pPr>
    </w:p>
    <w:p w14:paraId="7C94F7D7" w14:textId="77777777" w:rsidR="00E87EC0" w:rsidRPr="00E15B02" w:rsidRDefault="00E87EC0" w:rsidP="00E87EC0">
      <w:pPr>
        <w:spacing w:after="0" w:line="240" w:lineRule="auto"/>
        <w:rPr>
          <w:rFonts w:ascii="Times New Roman" w:hAnsi="Times New Roman" w:cs="Times New Roman"/>
        </w:rPr>
      </w:pPr>
    </w:p>
    <w:p w14:paraId="79F4E239" w14:textId="77777777" w:rsidR="00E87EC0" w:rsidRPr="00E15B02" w:rsidRDefault="00E87EC0" w:rsidP="00E87EC0">
      <w:pPr>
        <w:spacing w:after="0" w:line="240" w:lineRule="auto"/>
        <w:rPr>
          <w:rFonts w:ascii="Times New Roman" w:hAnsi="Times New Roman" w:cs="Times New Roman"/>
        </w:rPr>
      </w:pPr>
    </w:p>
    <w:p w14:paraId="42978CEF" w14:textId="77777777" w:rsidR="00E87EC0" w:rsidRPr="00E15B02" w:rsidRDefault="00E87EC0" w:rsidP="00E87EC0">
      <w:pPr>
        <w:spacing w:after="0" w:line="240" w:lineRule="auto"/>
        <w:rPr>
          <w:rFonts w:ascii="Times New Roman" w:hAnsi="Times New Roman" w:cs="Times New Roman"/>
        </w:rPr>
      </w:pPr>
    </w:p>
    <w:p w14:paraId="4B0679C6" w14:textId="77777777" w:rsidR="00E87EC0" w:rsidRPr="00E15B02" w:rsidRDefault="00E87EC0" w:rsidP="00E87EC0">
      <w:pPr>
        <w:spacing w:after="0" w:line="240" w:lineRule="auto"/>
        <w:rPr>
          <w:rFonts w:ascii="Times New Roman" w:hAnsi="Times New Roman" w:cs="Times New Roman"/>
        </w:rPr>
      </w:pPr>
    </w:p>
    <w:p w14:paraId="527A8FAC" w14:textId="77777777" w:rsidR="00E87EC0" w:rsidRPr="00E15B02" w:rsidRDefault="00E87EC0" w:rsidP="00E87EC0">
      <w:pPr>
        <w:spacing w:after="0" w:line="240" w:lineRule="auto"/>
        <w:rPr>
          <w:rFonts w:ascii="Times New Roman" w:hAnsi="Times New Roman" w:cs="Times New Roman"/>
        </w:rPr>
      </w:pPr>
    </w:p>
    <w:p w14:paraId="42E6A528" w14:textId="77777777" w:rsidR="00E87EC0" w:rsidRPr="00E15B02" w:rsidRDefault="00E87EC0" w:rsidP="00E87EC0">
      <w:pPr>
        <w:spacing w:after="0" w:line="240" w:lineRule="auto"/>
        <w:rPr>
          <w:rFonts w:ascii="Times New Roman" w:hAnsi="Times New Roman" w:cs="Times New Roman"/>
        </w:rPr>
      </w:pPr>
    </w:p>
    <w:p w14:paraId="255ACA0C" w14:textId="77777777" w:rsidR="00E87EC0" w:rsidRPr="00E15B02" w:rsidRDefault="00E87EC0" w:rsidP="00E87EC0">
      <w:pPr>
        <w:spacing w:after="0" w:line="240" w:lineRule="auto"/>
        <w:rPr>
          <w:rFonts w:ascii="Times New Roman" w:hAnsi="Times New Roman" w:cs="Times New Roman"/>
        </w:rPr>
      </w:pPr>
    </w:p>
    <w:p w14:paraId="2705F205" w14:textId="77777777" w:rsidR="00E87EC0" w:rsidRPr="00E15B02" w:rsidRDefault="00E87EC0" w:rsidP="00E87EC0">
      <w:pPr>
        <w:spacing w:after="0" w:line="240" w:lineRule="auto"/>
        <w:rPr>
          <w:rFonts w:ascii="Times New Roman" w:hAnsi="Times New Roman" w:cs="Times New Roman"/>
        </w:rPr>
      </w:pPr>
    </w:p>
    <w:p w14:paraId="2A22847B" w14:textId="77777777" w:rsidR="00E87EC0" w:rsidRPr="00E15B02" w:rsidRDefault="00E87EC0" w:rsidP="00E87EC0">
      <w:pPr>
        <w:spacing w:after="0" w:line="240" w:lineRule="auto"/>
        <w:rPr>
          <w:rFonts w:ascii="Times New Roman" w:hAnsi="Times New Roman" w:cs="Times New Roman"/>
        </w:rPr>
      </w:pPr>
    </w:p>
    <w:p w14:paraId="09413449" w14:textId="77777777" w:rsidR="00E87EC0" w:rsidRPr="00E15B02" w:rsidRDefault="00E87EC0" w:rsidP="00E87EC0">
      <w:pPr>
        <w:spacing w:after="0" w:line="240" w:lineRule="auto"/>
        <w:rPr>
          <w:rFonts w:ascii="Times New Roman" w:hAnsi="Times New Roman" w:cs="Times New Roman"/>
        </w:rPr>
      </w:pPr>
    </w:p>
    <w:p w14:paraId="257F8094" w14:textId="77777777" w:rsidR="00E87EC0" w:rsidRPr="00E15B02" w:rsidRDefault="00E87EC0" w:rsidP="00E87EC0">
      <w:pPr>
        <w:spacing w:after="0" w:line="240" w:lineRule="auto"/>
        <w:rPr>
          <w:rFonts w:ascii="Times New Roman" w:hAnsi="Times New Roman" w:cs="Times New Roman"/>
        </w:rPr>
      </w:pPr>
    </w:p>
    <w:p w14:paraId="2774801D" w14:textId="77777777" w:rsidR="00E87EC0" w:rsidRPr="00E15B02" w:rsidRDefault="00E87EC0" w:rsidP="00E87EC0">
      <w:pPr>
        <w:spacing w:after="0" w:line="240" w:lineRule="auto"/>
        <w:rPr>
          <w:rFonts w:ascii="Times New Roman" w:hAnsi="Times New Roman" w:cs="Times New Roman"/>
        </w:rPr>
      </w:pPr>
    </w:p>
    <w:p w14:paraId="3B63A3EA" w14:textId="77777777" w:rsidR="00E87EC0" w:rsidRPr="00E15B02" w:rsidRDefault="00E87EC0" w:rsidP="00E87EC0">
      <w:pPr>
        <w:tabs>
          <w:tab w:val="left" w:pos="567"/>
        </w:tabs>
        <w:spacing w:after="0" w:line="240" w:lineRule="auto"/>
        <w:ind w:left="567" w:hanging="567"/>
        <w:jc w:val="center"/>
        <w:outlineLvl w:val="0"/>
        <w:rPr>
          <w:rFonts w:ascii="Times New Roman" w:hAnsi="Times New Roman" w:cs="Times New Roman"/>
          <w:b/>
          <w:caps/>
        </w:rPr>
      </w:pPr>
      <w:bookmarkStart w:id="11" w:name="_Toc129243134"/>
      <w:bookmarkStart w:id="12" w:name="_Toc129243259"/>
    </w:p>
    <w:p w14:paraId="78941781" w14:textId="77777777" w:rsidR="00E87EC0" w:rsidRPr="00E15B02" w:rsidRDefault="00E87EC0" w:rsidP="00E87EC0">
      <w:pPr>
        <w:tabs>
          <w:tab w:val="left" w:pos="567"/>
        </w:tabs>
        <w:spacing w:after="0" w:line="240" w:lineRule="auto"/>
        <w:ind w:left="567" w:hanging="567"/>
        <w:jc w:val="center"/>
        <w:outlineLvl w:val="0"/>
        <w:rPr>
          <w:rFonts w:ascii="Times New Roman" w:hAnsi="Times New Roman" w:cs="Times New Roman"/>
          <w:b/>
          <w:caps/>
        </w:rPr>
      </w:pPr>
      <w:r w:rsidRPr="00E15B02">
        <w:rPr>
          <w:rFonts w:ascii="Times New Roman" w:hAnsi="Times New Roman" w:cs="Times New Roman"/>
          <w:b/>
          <w:caps/>
        </w:rPr>
        <w:t>III PRIEDAS</w:t>
      </w:r>
      <w:bookmarkEnd w:id="11"/>
      <w:bookmarkEnd w:id="12"/>
    </w:p>
    <w:p w14:paraId="6456A559" w14:textId="77777777" w:rsidR="00E87EC0" w:rsidRPr="00E15B02" w:rsidRDefault="00E87EC0" w:rsidP="00E87EC0">
      <w:pPr>
        <w:spacing w:after="0" w:line="240" w:lineRule="auto"/>
        <w:rPr>
          <w:rFonts w:ascii="Times New Roman" w:hAnsi="Times New Roman" w:cs="Times New Roman"/>
        </w:rPr>
      </w:pPr>
    </w:p>
    <w:p w14:paraId="6B124057" w14:textId="77777777" w:rsidR="00E87EC0" w:rsidRPr="00E15B02" w:rsidRDefault="00E87EC0" w:rsidP="00E87EC0">
      <w:pPr>
        <w:tabs>
          <w:tab w:val="left" w:pos="567"/>
        </w:tabs>
        <w:spacing w:after="0" w:line="240" w:lineRule="auto"/>
        <w:ind w:left="567" w:hanging="567"/>
        <w:jc w:val="center"/>
        <w:outlineLvl w:val="0"/>
        <w:rPr>
          <w:rFonts w:ascii="Times New Roman" w:hAnsi="Times New Roman" w:cs="Times New Roman"/>
          <w:b/>
          <w:caps/>
        </w:rPr>
      </w:pPr>
      <w:bookmarkStart w:id="13" w:name="_Toc129243135"/>
      <w:bookmarkStart w:id="14" w:name="_Toc129243260"/>
      <w:r w:rsidRPr="00E15B02">
        <w:rPr>
          <w:rFonts w:ascii="Times New Roman" w:hAnsi="Times New Roman" w:cs="Times New Roman"/>
          <w:b/>
          <w:caps/>
        </w:rPr>
        <w:t>ŽENKLINIMAS IR PAKUOTĖS LAPELIS</w:t>
      </w:r>
      <w:bookmarkEnd w:id="13"/>
      <w:bookmarkEnd w:id="14"/>
    </w:p>
    <w:p w14:paraId="363B30DC"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br w:type="page"/>
      </w:r>
    </w:p>
    <w:p w14:paraId="17CE2717" w14:textId="77777777" w:rsidR="00E87EC0" w:rsidRPr="00E15B02" w:rsidRDefault="00E87EC0" w:rsidP="00E87EC0">
      <w:pPr>
        <w:spacing w:after="0" w:line="240" w:lineRule="auto"/>
        <w:rPr>
          <w:rFonts w:ascii="Times New Roman" w:hAnsi="Times New Roman" w:cs="Times New Roman"/>
        </w:rPr>
      </w:pPr>
    </w:p>
    <w:p w14:paraId="5ABE558D" w14:textId="77777777" w:rsidR="00E87EC0" w:rsidRPr="00E15B02" w:rsidRDefault="00E87EC0" w:rsidP="00E87EC0">
      <w:pPr>
        <w:spacing w:after="0" w:line="240" w:lineRule="auto"/>
        <w:rPr>
          <w:rFonts w:ascii="Times New Roman" w:hAnsi="Times New Roman" w:cs="Times New Roman"/>
        </w:rPr>
      </w:pPr>
    </w:p>
    <w:p w14:paraId="52E4E4E7" w14:textId="77777777" w:rsidR="00E87EC0" w:rsidRPr="00E15B02" w:rsidRDefault="00E87EC0" w:rsidP="00E87EC0">
      <w:pPr>
        <w:spacing w:after="0" w:line="240" w:lineRule="auto"/>
        <w:rPr>
          <w:rFonts w:ascii="Times New Roman" w:hAnsi="Times New Roman" w:cs="Times New Roman"/>
        </w:rPr>
      </w:pPr>
    </w:p>
    <w:p w14:paraId="322E543A" w14:textId="77777777" w:rsidR="00E87EC0" w:rsidRPr="00E15B02" w:rsidRDefault="00E87EC0" w:rsidP="00E87EC0">
      <w:pPr>
        <w:spacing w:after="0" w:line="240" w:lineRule="auto"/>
        <w:rPr>
          <w:rFonts w:ascii="Times New Roman" w:hAnsi="Times New Roman" w:cs="Times New Roman"/>
        </w:rPr>
      </w:pPr>
    </w:p>
    <w:p w14:paraId="3661F489" w14:textId="77777777" w:rsidR="00E87EC0" w:rsidRPr="00E15B02" w:rsidRDefault="00E87EC0" w:rsidP="00E87EC0">
      <w:pPr>
        <w:spacing w:after="0" w:line="240" w:lineRule="auto"/>
        <w:rPr>
          <w:rFonts w:ascii="Times New Roman" w:hAnsi="Times New Roman" w:cs="Times New Roman"/>
        </w:rPr>
      </w:pPr>
    </w:p>
    <w:p w14:paraId="66EEFFD6" w14:textId="77777777" w:rsidR="00E87EC0" w:rsidRPr="00E15B02" w:rsidRDefault="00E87EC0" w:rsidP="00E87EC0">
      <w:pPr>
        <w:spacing w:after="0" w:line="240" w:lineRule="auto"/>
        <w:rPr>
          <w:rFonts w:ascii="Times New Roman" w:hAnsi="Times New Roman" w:cs="Times New Roman"/>
        </w:rPr>
      </w:pPr>
    </w:p>
    <w:p w14:paraId="79D9AD4C" w14:textId="77777777" w:rsidR="00E87EC0" w:rsidRPr="00E15B02" w:rsidRDefault="00E87EC0" w:rsidP="00E87EC0">
      <w:pPr>
        <w:spacing w:after="0" w:line="240" w:lineRule="auto"/>
        <w:rPr>
          <w:rFonts w:ascii="Times New Roman" w:hAnsi="Times New Roman" w:cs="Times New Roman"/>
        </w:rPr>
      </w:pPr>
    </w:p>
    <w:p w14:paraId="2EDA46C7" w14:textId="77777777" w:rsidR="00E87EC0" w:rsidRPr="00E15B02" w:rsidRDefault="00E87EC0" w:rsidP="00E87EC0">
      <w:pPr>
        <w:spacing w:after="0" w:line="240" w:lineRule="auto"/>
        <w:rPr>
          <w:rFonts w:ascii="Times New Roman" w:hAnsi="Times New Roman" w:cs="Times New Roman"/>
        </w:rPr>
      </w:pPr>
    </w:p>
    <w:p w14:paraId="06DA180A" w14:textId="77777777" w:rsidR="00E87EC0" w:rsidRPr="00E15B02" w:rsidRDefault="00E87EC0" w:rsidP="00E87EC0">
      <w:pPr>
        <w:spacing w:after="0" w:line="240" w:lineRule="auto"/>
        <w:rPr>
          <w:rFonts w:ascii="Times New Roman" w:hAnsi="Times New Roman" w:cs="Times New Roman"/>
        </w:rPr>
      </w:pPr>
    </w:p>
    <w:p w14:paraId="77D8DFA4" w14:textId="77777777" w:rsidR="00E87EC0" w:rsidRPr="00E15B02" w:rsidRDefault="00E87EC0" w:rsidP="00E87EC0">
      <w:pPr>
        <w:spacing w:after="0" w:line="240" w:lineRule="auto"/>
        <w:rPr>
          <w:rFonts w:ascii="Times New Roman" w:hAnsi="Times New Roman" w:cs="Times New Roman"/>
        </w:rPr>
      </w:pPr>
    </w:p>
    <w:p w14:paraId="560896A1" w14:textId="77777777" w:rsidR="00E87EC0" w:rsidRPr="00E15B02" w:rsidRDefault="00E87EC0" w:rsidP="00E87EC0">
      <w:pPr>
        <w:spacing w:after="0" w:line="240" w:lineRule="auto"/>
        <w:rPr>
          <w:rFonts w:ascii="Times New Roman" w:hAnsi="Times New Roman" w:cs="Times New Roman"/>
        </w:rPr>
      </w:pPr>
    </w:p>
    <w:p w14:paraId="228788AA" w14:textId="77777777" w:rsidR="00E87EC0" w:rsidRPr="00E15B02" w:rsidRDefault="00E87EC0" w:rsidP="00E87EC0">
      <w:pPr>
        <w:spacing w:after="0" w:line="240" w:lineRule="auto"/>
        <w:rPr>
          <w:rFonts w:ascii="Times New Roman" w:hAnsi="Times New Roman" w:cs="Times New Roman"/>
        </w:rPr>
      </w:pPr>
    </w:p>
    <w:p w14:paraId="4492A3FF" w14:textId="77777777" w:rsidR="00E87EC0" w:rsidRPr="00E15B02" w:rsidRDefault="00E87EC0" w:rsidP="00E87EC0">
      <w:pPr>
        <w:spacing w:after="0" w:line="240" w:lineRule="auto"/>
        <w:rPr>
          <w:rFonts w:ascii="Times New Roman" w:hAnsi="Times New Roman" w:cs="Times New Roman"/>
        </w:rPr>
      </w:pPr>
    </w:p>
    <w:p w14:paraId="48AA36FE" w14:textId="77777777" w:rsidR="00E87EC0" w:rsidRPr="00E15B02" w:rsidRDefault="00E87EC0" w:rsidP="00E87EC0">
      <w:pPr>
        <w:spacing w:after="0" w:line="240" w:lineRule="auto"/>
        <w:rPr>
          <w:rFonts w:ascii="Times New Roman" w:hAnsi="Times New Roman" w:cs="Times New Roman"/>
        </w:rPr>
      </w:pPr>
    </w:p>
    <w:p w14:paraId="450C8172" w14:textId="77777777" w:rsidR="00E87EC0" w:rsidRPr="00E15B02" w:rsidRDefault="00E87EC0" w:rsidP="00E87EC0">
      <w:pPr>
        <w:spacing w:after="0" w:line="240" w:lineRule="auto"/>
        <w:rPr>
          <w:rFonts w:ascii="Times New Roman" w:hAnsi="Times New Roman" w:cs="Times New Roman"/>
        </w:rPr>
      </w:pPr>
    </w:p>
    <w:p w14:paraId="0BCEBDB8" w14:textId="77777777" w:rsidR="00E87EC0" w:rsidRPr="00E15B02" w:rsidRDefault="00E87EC0" w:rsidP="00E87EC0">
      <w:pPr>
        <w:spacing w:after="0" w:line="240" w:lineRule="auto"/>
        <w:rPr>
          <w:rFonts w:ascii="Times New Roman" w:hAnsi="Times New Roman" w:cs="Times New Roman"/>
        </w:rPr>
      </w:pPr>
    </w:p>
    <w:p w14:paraId="15510461" w14:textId="77777777" w:rsidR="00E87EC0" w:rsidRPr="00E15B02" w:rsidRDefault="00E87EC0" w:rsidP="00E87EC0">
      <w:pPr>
        <w:spacing w:after="0" w:line="240" w:lineRule="auto"/>
        <w:rPr>
          <w:rFonts w:ascii="Times New Roman" w:hAnsi="Times New Roman" w:cs="Times New Roman"/>
        </w:rPr>
      </w:pPr>
    </w:p>
    <w:p w14:paraId="6021AA1E" w14:textId="77777777" w:rsidR="00E87EC0" w:rsidRPr="00E15B02" w:rsidRDefault="00E87EC0" w:rsidP="00E87EC0">
      <w:pPr>
        <w:spacing w:after="0" w:line="240" w:lineRule="auto"/>
        <w:rPr>
          <w:rFonts w:ascii="Times New Roman" w:hAnsi="Times New Roman" w:cs="Times New Roman"/>
        </w:rPr>
      </w:pPr>
    </w:p>
    <w:p w14:paraId="06883989" w14:textId="77777777" w:rsidR="00E87EC0" w:rsidRPr="00E15B02" w:rsidRDefault="00E87EC0" w:rsidP="00E87EC0">
      <w:pPr>
        <w:spacing w:after="0" w:line="240" w:lineRule="auto"/>
        <w:rPr>
          <w:rFonts w:ascii="Times New Roman" w:hAnsi="Times New Roman" w:cs="Times New Roman"/>
        </w:rPr>
      </w:pPr>
    </w:p>
    <w:p w14:paraId="3314012E" w14:textId="77777777" w:rsidR="00E87EC0" w:rsidRPr="00E15B02" w:rsidRDefault="00E87EC0" w:rsidP="00E87EC0">
      <w:pPr>
        <w:spacing w:after="0" w:line="240" w:lineRule="auto"/>
        <w:rPr>
          <w:rFonts w:ascii="Times New Roman" w:hAnsi="Times New Roman" w:cs="Times New Roman"/>
        </w:rPr>
      </w:pPr>
    </w:p>
    <w:p w14:paraId="217E1555" w14:textId="77777777" w:rsidR="00E87EC0" w:rsidRPr="00E15B02" w:rsidRDefault="00E87EC0" w:rsidP="00E87EC0">
      <w:pPr>
        <w:spacing w:after="0" w:line="240" w:lineRule="auto"/>
        <w:rPr>
          <w:rFonts w:ascii="Times New Roman" w:hAnsi="Times New Roman" w:cs="Times New Roman"/>
        </w:rPr>
      </w:pPr>
    </w:p>
    <w:p w14:paraId="7D052CA0" w14:textId="77777777" w:rsidR="00E87EC0" w:rsidRPr="00E15B02" w:rsidRDefault="00E87EC0" w:rsidP="00E87EC0">
      <w:pPr>
        <w:spacing w:after="0" w:line="240" w:lineRule="auto"/>
        <w:rPr>
          <w:rFonts w:ascii="Times New Roman" w:hAnsi="Times New Roman" w:cs="Times New Roman"/>
        </w:rPr>
      </w:pPr>
    </w:p>
    <w:p w14:paraId="4A8DF2A8" w14:textId="77777777" w:rsidR="00E87EC0" w:rsidRPr="00E15B02" w:rsidRDefault="00E87EC0" w:rsidP="00E87EC0">
      <w:pPr>
        <w:tabs>
          <w:tab w:val="left" w:pos="567"/>
        </w:tabs>
        <w:spacing w:after="0" w:line="240" w:lineRule="auto"/>
        <w:ind w:left="567" w:hanging="567"/>
        <w:jc w:val="center"/>
        <w:outlineLvl w:val="0"/>
        <w:rPr>
          <w:rFonts w:ascii="Times New Roman" w:hAnsi="Times New Roman" w:cs="Times New Roman"/>
          <w:b/>
          <w:caps/>
        </w:rPr>
      </w:pPr>
      <w:bookmarkStart w:id="15" w:name="_Toc129243136"/>
      <w:bookmarkStart w:id="16" w:name="_Toc129243261"/>
    </w:p>
    <w:p w14:paraId="42A2ECAD" w14:textId="77777777" w:rsidR="00E87EC0" w:rsidRPr="00E15B02" w:rsidRDefault="00E87EC0" w:rsidP="00E87EC0">
      <w:pPr>
        <w:tabs>
          <w:tab w:val="left" w:pos="567"/>
        </w:tabs>
        <w:spacing w:after="0" w:line="240" w:lineRule="auto"/>
        <w:ind w:left="567" w:hanging="567"/>
        <w:jc w:val="center"/>
        <w:outlineLvl w:val="0"/>
        <w:rPr>
          <w:rFonts w:ascii="Times New Roman" w:hAnsi="Times New Roman" w:cs="Times New Roman"/>
          <w:b/>
          <w:caps/>
        </w:rPr>
      </w:pPr>
      <w:r w:rsidRPr="00E15B02">
        <w:rPr>
          <w:rFonts w:ascii="Times New Roman" w:hAnsi="Times New Roman" w:cs="Times New Roman"/>
          <w:b/>
          <w:caps/>
        </w:rPr>
        <w:t>A. ŽENKLINIMAS</w:t>
      </w:r>
      <w:bookmarkEnd w:id="15"/>
      <w:bookmarkEnd w:id="16"/>
    </w:p>
    <w:p w14:paraId="7F5E73EC"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r w:rsidRPr="006B146A">
        <w:rPr>
          <w:rFonts w:ascii="Times New Roman" w:hAnsi="Times New Roman"/>
        </w:rPr>
        <w:br w:type="page"/>
      </w:r>
      <w:r w:rsidRPr="006B146A" w:rsidDel="00272AB4">
        <w:rPr>
          <w:rFonts w:ascii="Times New Roman" w:hAnsi="Times New Roman"/>
          <w:b/>
        </w:rPr>
        <w:lastRenderedPageBreak/>
        <w:t xml:space="preserve"> </w:t>
      </w:r>
    </w:p>
    <w:p w14:paraId="65922516" w14:textId="77777777" w:rsidR="00E87EC0" w:rsidRPr="00BC254B" w:rsidRDefault="00E87EC0" w:rsidP="00E87E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BC254B">
        <w:rPr>
          <w:rFonts w:ascii="Times New Roman" w:hAnsi="Times New Roman" w:cs="Times New Roman"/>
          <w:b/>
        </w:rPr>
        <w:t>INFORMACIJA ANT IŠORINĖS PAKUOTĖS</w:t>
      </w:r>
    </w:p>
    <w:p w14:paraId="32A59CAD" w14:textId="77777777" w:rsidR="00E87EC0" w:rsidRPr="00C47DCA" w:rsidRDefault="00E87EC0" w:rsidP="00E87E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167870F7" w14:textId="77777777" w:rsidR="00E87EC0" w:rsidRPr="00E15B02" w:rsidRDefault="00E87EC0" w:rsidP="00E87E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15B02">
        <w:rPr>
          <w:rFonts w:ascii="Times New Roman" w:hAnsi="Times New Roman" w:cs="Times New Roman"/>
          <w:b/>
        </w:rPr>
        <w:t>KARTONO DĖŽUTĖ</w:t>
      </w:r>
    </w:p>
    <w:p w14:paraId="25927E96"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p>
    <w:p w14:paraId="000F0595"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045B66E7" w14:textId="77777777" w:rsidTr="00393F04">
        <w:tc>
          <w:tcPr>
            <w:tcW w:w="9055" w:type="dxa"/>
          </w:tcPr>
          <w:p w14:paraId="5B55C45F" w14:textId="77777777" w:rsidR="00E87EC0" w:rsidRPr="00E15B02" w:rsidRDefault="00E87EC0" w:rsidP="00E87EC0">
            <w:pPr>
              <w:tabs>
                <w:tab w:val="left" w:pos="571"/>
                <w:tab w:val="left" w:leader="underscore" w:pos="8909"/>
              </w:tabs>
              <w:autoSpaceDE w:val="0"/>
              <w:autoSpaceDN w:val="0"/>
              <w:adjustRightInd w:val="0"/>
              <w:spacing w:after="0" w:line="240" w:lineRule="auto"/>
              <w:jc w:val="both"/>
              <w:rPr>
                <w:rFonts w:ascii="Times New Roman" w:hAnsi="Times New Roman" w:cs="Times New Roman"/>
                <w:b/>
              </w:rPr>
            </w:pPr>
            <w:r w:rsidRPr="00E15B02">
              <w:rPr>
                <w:rFonts w:ascii="Times New Roman" w:hAnsi="Times New Roman" w:cs="Times New Roman"/>
                <w:b/>
              </w:rPr>
              <w:t>1.</w:t>
            </w:r>
            <w:r w:rsidRPr="00E15B02">
              <w:rPr>
                <w:rFonts w:ascii="Times New Roman" w:hAnsi="Times New Roman" w:cs="Times New Roman"/>
              </w:rPr>
              <w:tab/>
            </w:r>
            <w:r w:rsidRPr="00E15B02">
              <w:rPr>
                <w:rFonts w:ascii="Times New Roman" w:hAnsi="Times New Roman" w:cs="Times New Roman"/>
                <w:b/>
              </w:rPr>
              <w:t>VAISTINIO PREPARATO PAVADINIMAS</w:t>
            </w:r>
          </w:p>
        </w:tc>
      </w:tr>
    </w:tbl>
    <w:p w14:paraId="41876CBB"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p>
    <w:p w14:paraId="03632059" w14:textId="77777777" w:rsidR="00E87EC0" w:rsidRPr="00BC254B" w:rsidRDefault="00E87EC0" w:rsidP="00E87EC0">
      <w:pPr>
        <w:autoSpaceDE w:val="0"/>
        <w:autoSpaceDN w:val="0"/>
        <w:adjustRightInd w:val="0"/>
        <w:spacing w:after="0" w:line="240" w:lineRule="auto"/>
        <w:ind w:right="44"/>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150</w:t>
      </w:r>
      <w:r w:rsidRPr="00E15B02">
        <w:rPr>
          <w:rFonts w:ascii="Times New Roman" w:eastAsia="SimSun" w:hAnsi="Times New Roman" w:cs="Times New Roman"/>
        </w:rPr>
        <w:t> </w:t>
      </w:r>
      <w:r w:rsidRPr="00E15B02">
        <w:rPr>
          <w:rFonts w:ascii="Times New Roman" w:hAnsi="Times New Roman" w:cs="Times New Roman"/>
        </w:rPr>
        <w:t xml:space="preserve">mg plėvele dengtos tabletės </w:t>
      </w:r>
    </w:p>
    <w:p w14:paraId="0CDCA4B7" w14:textId="77777777" w:rsidR="00E87EC0" w:rsidRPr="00C47DCA" w:rsidRDefault="00E87EC0" w:rsidP="00E87EC0">
      <w:pPr>
        <w:autoSpaceDE w:val="0"/>
        <w:autoSpaceDN w:val="0"/>
        <w:adjustRightInd w:val="0"/>
        <w:spacing w:after="0" w:line="240" w:lineRule="auto"/>
        <w:ind w:right="44"/>
        <w:rPr>
          <w:rFonts w:ascii="Times New Roman" w:hAnsi="Times New Roman" w:cs="Times New Roman"/>
        </w:rPr>
      </w:pPr>
      <w:r w:rsidRPr="00C47DCA">
        <w:rPr>
          <w:rFonts w:ascii="Times New Roman" w:hAnsi="Times New Roman" w:cs="Times New Roman"/>
        </w:rPr>
        <w:t>Ibandrono rūgštis</w:t>
      </w:r>
    </w:p>
    <w:p w14:paraId="07A7C4AB"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4A3092D6"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2F74049B" w14:textId="77777777" w:rsidTr="00393F04">
        <w:tc>
          <w:tcPr>
            <w:tcW w:w="9055" w:type="dxa"/>
          </w:tcPr>
          <w:p w14:paraId="447DF6DB" w14:textId="77777777" w:rsidR="00E87EC0" w:rsidRPr="00E15B02" w:rsidRDefault="00E87EC0" w:rsidP="00E87EC0">
            <w:pPr>
              <w:tabs>
                <w:tab w:val="left" w:pos="571"/>
              </w:tabs>
              <w:autoSpaceDE w:val="0"/>
              <w:autoSpaceDN w:val="0"/>
              <w:adjustRightInd w:val="0"/>
              <w:spacing w:after="0" w:line="240" w:lineRule="auto"/>
              <w:rPr>
                <w:rFonts w:ascii="Times New Roman" w:hAnsi="Times New Roman" w:cs="Times New Roman"/>
                <w:b/>
                <w:u w:val="single"/>
              </w:rPr>
            </w:pPr>
            <w:r w:rsidRPr="00E15B02">
              <w:rPr>
                <w:rFonts w:ascii="Times New Roman" w:hAnsi="Times New Roman" w:cs="Times New Roman"/>
                <w:b/>
              </w:rPr>
              <w:t>2.</w:t>
            </w:r>
            <w:r w:rsidRPr="00E15B02">
              <w:rPr>
                <w:rFonts w:ascii="Times New Roman" w:hAnsi="Times New Roman" w:cs="Times New Roman"/>
              </w:rPr>
              <w:tab/>
            </w:r>
            <w:r w:rsidRPr="00E15B02">
              <w:rPr>
                <w:rFonts w:ascii="Times New Roman" w:hAnsi="Times New Roman" w:cs="Times New Roman"/>
                <w:b/>
              </w:rPr>
              <w:t>VEIKLIOJI (-IOS) MEDŽIAGA (-OS) IR JOS (-Ų) KIEKIS (-IAI)</w:t>
            </w:r>
          </w:p>
        </w:tc>
      </w:tr>
    </w:tbl>
    <w:p w14:paraId="10E16802"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325FC2F5"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Kiekvienoje plėvele dengtoje tabletėje yra 150</w:t>
      </w:r>
      <w:r w:rsidRPr="00E15B02">
        <w:rPr>
          <w:rFonts w:ascii="Times New Roman" w:eastAsia="SimSun" w:hAnsi="Times New Roman" w:cs="Times New Roman"/>
        </w:rPr>
        <w:t> </w:t>
      </w:r>
      <w:r w:rsidRPr="00E15B02">
        <w:rPr>
          <w:rFonts w:ascii="Times New Roman" w:hAnsi="Times New Roman" w:cs="Times New Roman"/>
        </w:rPr>
        <w:t>mg ibandrono rūgšties (natrio ibandronato hidrato pavidalu).</w:t>
      </w:r>
    </w:p>
    <w:p w14:paraId="1EC70D9E"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55622D5B"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7A98C951" w14:textId="77777777" w:rsidTr="00393F04">
        <w:tc>
          <w:tcPr>
            <w:tcW w:w="9055" w:type="dxa"/>
          </w:tcPr>
          <w:p w14:paraId="3272D66C" w14:textId="77777777" w:rsidR="00E87EC0" w:rsidRPr="00E15B02" w:rsidRDefault="00E87EC0" w:rsidP="00E87EC0">
            <w:pPr>
              <w:tabs>
                <w:tab w:val="left" w:pos="571"/>
              </w:tabs>
              <w:autoSpaceDE w:val="0"/>
              <w:autoSpaceDN w:val="0"/>
              <w:adjustRightInd w:val="0"/>
              <w:spacing w:after="0" w:line="240" w:lineRule="auto"/>
              <w:rPr>
                <w:rFonts w:ascii="Times New Roman" w:hAnsi="Times New Roman" w:cs="Times New Roman"/>
                <w:b/>
                <w:u w:val="single"/>
              </w:rPr>
            </w:pPr>
            <w:r w:rsidRPr="00E15B02">
              <w:rPr>
                <w:rFonts w:ascii="Times New Roman" w:hAnsi="Times New Roman" w:cs="Times New Roman"/>
                <w:b/>
              </w:rPr>
              <w:t>3.</w:t>
            </w:r>
            <w:r w:rsidRPr="00E15B02">
              <w:rPr>
                <w:rFonts w:ascii="Times New Roman" w:hAnsi="Times New Roman" w:cs="Times New Roman"/>
              </w:rPr>
              <w:tab/>
            </w:r>
            <w:r w:rsidRPr="00E15B02">
              <w:rPr>
                <w:rFonts w:ascii="Times New Roman" w:hAnsi="Times New Roman" w:cs="Times New Roman"/>
                <w:b/>
              </w:rPr>
              <w:t>PAGALBINIŲ MEDŽIAGŲ SĄRAŠAS</w:t>
            </w:r>
          </w:p>
        </w:tc>
      </w:tr>
    </w:tbl>
    <w:p w14:paraId="527031B2"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352F4A83"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Sudėtyje yra laktozės. Daugiau informacijos pateikta pakuotės lapelyje.</w:t>
      </w:r>
    </w:p>
    <w:p w14:paraId="724A5D0D"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29E0B748"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43CE4D9B" w14:textId="77777777" w:rsidTr="00393F04">
        <w:tc>
          <w:tcPr>
            <w:tcW w:w="9055" w:type="dxa"/>
          </w:tcPr>
          <w:p w14:paraId="2CE40CDD" w14:textId="77777777" w:rsidR="00E87EC0" w:rsidRPr="00E15B02" w:rsidRDefault="00E87EC0" w:rsidP="00E87EC0">
            <w:pPr>
              <w:tabs>
                <w:tab w:val="left" w:pos="571"/>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4.</w:t>
            </w:r>
            <w:r w:rsidRPr="00E15B02">
              <w:rPr>
                <w:rFonts w:ascii="Times New Roman" w:hAnsi="Times New Roman" w:cs="Times New Roman"/>
              </w:rPr>
              <w:tab/>
            </w:r>
            <w:r w:rsidRPr="00E15B02">
              <w:rPr>
                <w:rFonts w:ascii="Times New Roman" w:hAnsi="Times New Roman" w:cs="Times New Roman"/>
                <w:b/>
              </w:rPr>
              <w:t>FARMACINĖ FORMA IR KIEKIS PAKUOTĖJE</w:t>
            </w:r>
          </w:p>
        </w:tc>
      </w:tr>
    </w:tbl>
    <w:p w14:paraId="5C840C8C" w14:textId="77777777" w:rsidR="00E87EC0" w:rsidRPr="00E15B02" w:rsidRDefault="00E87EC0" w:rsidP="00E87EC0">
      <w:pPr>
        <w:autoSpaceDE w:val="0"/>
        <w:autoSpaceDN w:val="0"/>
        <w:adjustRightInd w:val="0"/>
        <w:spacing w:after="0" w:line="240" w:lineRule="auto"/>
        <w:ind w:right="6336"/>
        <w:rPr>
          <w:rFonts w:ascii="Times New Roman" w:hAnsi="Times New Roman" w:cs="Times New Roman"/>
        </w:rPr>
      </w:pPr>
    </w:p>
    <w:p w14:paraId="50E23D83" w14:textId="77777777" w:rsidR="00E87EC0" w:rsidRPr="00BC254B" w:rsidRDefault="00E87EC0" w:rsidP="00E87EC0">
      <w:pPr>
        <w:autoSpaceDE w:val="0"/>
        <w:autoSpaceDN w:val="0"/>
        <w:adjustRightInd w:val="0"/>
        <w:spacing w:after="0" w:line="240" w:lineRule="auto"/>
        <w:ind w:right="6336"/>
        <w:rPr>
          <w:rFonts w:ascii="Times New Roman" w:hAnsi="Times New Roman" w:cs="Times New Roman"/>
        </w:rPr>
      </w:pPr>
      <w:r w:rsidRPr="00E15B02">
        <w:rPr>
          <w:rFonts w:ascii="Times New Roman" w:hAnsi="Times New Roman" w:cs="Times New Roman"/>
        </w:rPr>
        <w:t xml:space="preserve">1 </w:t>
      </w:r>
      <w:r w:rsidRPr="006B146A">
        <w:rPr>
          <w:rFonts w:ascii="Times New Roman" w:hAnsi="Times New Roman"/>
          <w:highlight w:val="lightGray"/>
        </w:rPr>
        <w:t>plėvele dengta</w:t>
      </w:r>
      <w:r w:rsidRPr="00BC254B">
        <w:rPr>
          <w:rFonts w:ascii="Times New Roman" w:hAnsi="Times New Roman" w:cs="Times New Roman"/>
        </w:rPr>
        <w:t xml:space="preserve"> tabletė</w:t>
      </w:r>
    </w:p>
    <w:p w14:paraId="125E9E96" w14:textId="77777777" w:rsidR="00E87EC0" w:rsidRPr="00BC254B" w:rsidRDefault="00E87EC0" w:rsidP="00E87EC0">
      <w:pPr>
        <w:tabs>
          <w:tab w:val="left" w:pos="2520"/>
        </w:tabs>
        <w:autoSpaceDE w:val="0"/>
        <w:autoSpaceDN w:val="0"/>
        <w:adjustRightInd w:val="0"/>
        <w:spacing w:after="0" w:line="240" w:lineRule="auto"/>
        <w:ind w:right="5984"/>
        <w:rPr>
          <w:rFonts w:ascii="Times New Roman" w:hAnsi="Times New Roman" w:cs="Times New Roman"/>
        </w:rPr>
      </w:pPr>
      <w:r w:rsidRPr="006B146A">
        <w:rPr>
          <w:rFonts w:ascii="Times New Roman" w:hAnsi="Times New Roman"/>
          <w:highlight w:val="lightGray"/>
        </w:rPr>
        <w:t>3 plėvele dengtos tabletės</w:t>
      </w:r>
    </w:p>
    <w:p w14:paraId="52F6ABB8"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p>
    <w:p w14:paraId="5C2699C5"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437F2FB9" w14:textId="77777777" w:rsidTr="00393F04">
        <w:tc>
          <w:tcPr>
            <w:tcW w:w="9055" w:type="dxa"/>
          </w:tcPr>
          <w:p w14:paraId="4FE5F1EF" w14:textId="77777777" w:rsidR="00E87EC0" w:rsidRPr="00E15B02" w:rsidRDefault="00E87EC0" w:rsidP="00E87EC0">
            <w:pPr>
              <w:tabs>
                <w:tab w:val="left" w:pos="571"/>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5.</w:t>
            </w:r>
            <w:r w:rsidRPr="00E15B02">
              <w:rPr>
                <w:rFonts w:ascii="Times New Roman" w:hAnsi="Times New Roman" w:cs="Times New Roman"/>
              </w:rPr>
              <w:tab/>
            </w:r>
            <w:r w:rsidRPr="00E15B02">
              <w:rPr>
                <w:rFonts w:ascii="Times New Roman" w:hAnsi="Times New Roman" w:cs="Times New Roman"/>
                <w:b/>
              </w:rPr>
              <w:t>VARTOJIMO METODAS IR BŪDAS (-AI)</w:t>
            </w:r>
          </w:p>
        </w:tc>
      </w:tr>
    </w:tbl>
    <w:p w14:paraId="0156942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717DEAF0" w14:textId="77777777" w:rsidR="00E87EC0" w:rsidRPr="00E15B02" w:rsidRDefault="00E87EC0" w:rsidP="00E87EC0">
      <w:pPr>
        <w:tabs>
          <w:tab w:val="left" w:pos="4860"/>
        </w:tabs>
        <w:autoSpaceDE w:val="0"/>
        <w:autoSpaceDN w:val="0"/>
        <w:adjustRightInd w:val="0"/>
        <w:spacing w:after="0" w:line="240" w:lineRule="auto"/>
        <w:ind w:right="3824"/>
        <w:rPr>
          <w:rFonts w:ascii="Times New Roman" w:hAnsi="Times New Roman" w:cs="Times New Roman"/>
        </w:rPr>
      </w:pPr>
      <w:r w:rsidRPr="00E15B02">
        <w:rPr>
          <w:rFonts w:ascii="Times New Roman" w:hAnsi="Times New Roman" w:cs="Times New Roman"/>
        </w:rPr>
        <w:t>Vartoti vieną tabletę kartą per mėnesį.</w:t>
      </w:r>
    </w:p>
    <w:p w14:paraId="06AAEC6F" w14:textId="77777777" w:rsidR="00E87EC0" w:rsidRPr="00E15B02" w:rsidRDefault="00E87EC0" w:rsidP="00E87EC0">
      <w:pPr>
        <w:tabs>
          <w:tab w:val="left" w:pos="4860"/>
        </w:tabs>
        <w:autoSpaceDE w:val="0"/>
        <w:autoSpaceDN w:val="0"/>
        <w:adjustRightInd w:val="0"/>
        <w:spacing w:after="0" w:line="240" w:lineRule="auto"/>
        <w:ind w:right="3824"/>
        <w:rPr>
          <w:rFonts w:ascii="Times New Roman" w:hAnsi="Times New Roman" w:cs="Times New Roman"/>
        </w:rPr>
      </w:pPr>
      <w:r w:rsidRPr="00E15B02">
        <w:rPr>
          <w:rFonts w:ascii="Times New Roman" w:hAnsi="Times New Roman" w:cs="Times New Roman"/>
        </w:rPr>
        <w:t>Vartoti per burną.</w:t>
      </w:r>
    </w:p>
    <w:p w14:paraId="663D04E9" w14:textId="77777777" w:rsidR="00E87EC0" w:rsidRPr="00E15B02" w:rsidRDefault="00E87EC0" w:rsidP="00E87EC0">
      <w:pPr>
        <w:tabs>
          <w:tab w:val="left" w:pos="4860"/>
        </w:tabs>
        <w:autoSpaceDE w:val="0"/>
        <w:autoSpaceDN w:val="0"/>
        <w:adjustRightInd w:val="0"/>
        <w:spacing w:after="0" w:line="240" w:lineRule="auto"/>
        <w:ind w:right="3824"/>
        <w:rPr>
          <w:rFonts w:ascii="Times New Roman" w:hAnsi="Times New Roman" w:cs="Times New Roman"/>
        </w:rPr>
      </w:pPr>
      <w:r w:rsidRPr="00E15B02">
        <w:rPr>
          <w:rFonts w:ascii="Times New Roman" w:hAnsi="Times New Roman" w:cs="Times New Roman"/>
        </w:rPr>
        <w:t>Prieš vartojimą perskaitykite pakuotės lapelį.</w:t>
      </w:r>
    </w:p>
    <w:p w14:paraId="4DF24D63"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638FBAA3" w14:textId="77777777" w:rsidR="00E87EC0" w:rsidRPr="00E15B02" w:rsidRDefault="00E87EC0" w:rsidP="00E87EC0">
      <w:pPr>
        <w:autoSpaceDE w:val="0"/>
        <w:autoSpaceDN w:val="0"/>
        <w:adjustRightInd w:val="0"/>
        <w:spacing w:after="0" w:line="240" w:lineRule="auto"/>
        <w:ind w:right="4544"/>
        <w:rPr>
          <w:rFonts w:ascii="Times New Roman" w:hAnsi="Times New Roman" w:cs="Times New Roman"/>
        </w:rPr>
      </w:pPr>
      <w:r w:rsidRPr="00E15B02">
        <w:rPr>
          <w:rFonts w:ascii="Times New Roman" w:hAnsi="Times New Roman" w:cs="Times New Roman"/>
        </w:rPr>
        <w:t>1 mėnuo _/_/_ 3 plėvele dengtos tabletės</w:t>
      </w:r>
    </w:p>
    <w:p w14:paraId="1BF7D9BB" w14:textId="77777777" w:rsidR="00E87EC0" w:rsidRPr="00E15B02" w:rsidRDefault="00E87EC0" w:rsidP="00E87EC0">
      <w:pPr>
        <w:autoSpaceDE w:val="0"/>
        <w:autoSpaceDN w:val="0"/>
        <w:adjustRightInd w:val="0"/>
        <w:spacing w:after="0" w:line="240" w:lineRule="auto"/>
        <w:ind w:right="4775"/>
        <w:rPr>
          <w:rFonts w:ascii="Times New Roman" w:hAnsi="Times New Roman" w:cs="Times New Roman"/>
        </w:rPr>
      </w:pPr>
      <w:r w:rsidRPr="00E15B02">
        <w:rPr>
          <w:rFonts w:ascii="Times New Roman" w:hAnsi="Times New Roman" w:cs="Times New Roman"/>
        </w:rPr>
        <w:t>2 mėnuo _/_/_ 3 plėvele dengtos tabletės</w:t>
      </w:r>
    </w:p>
    <w:p w14:paraId="0E689E99" w14:textId="77777777" w:rsidR="00E87EC0" w:rsidRPr="00E15B02" w:rsidRDefault="00E87EC0" w:rsidP="00E87EC0">
      <w:pPr>
        <w:autoSpaceDE w:val="0"/>
        <w:autoSpaceDN w:val="0"/>
        <w:adjustRightInd w:val="0"/>
        <w:spacing w:after="0" w:line="240" w:lineRule="auto"/>
        <w:ind w:right="4364"/>
        <w:rPr>
          <w:rFonts w:ascii="Times New Roman" w:hAnsi="Times New Roman" w:cs="Times New Roman"/>
        </w:rPr>
      </w:pPr>
      <w:r w:rsidRPr="00E15B02">
        <w:rPr>
          <w:rFonts w:ascii="Times New Roman" w:hAnsi="Times New Roman" w:cs="Times New Roman"/>
        </w:rPr>
        <w:t>3 mėnuo _/_/_ 3 plėvele dengtos tabletės</w:t>
      </w:r>
    </w:p>
    <w:p w14:paraId="5E9907E1" w14:textId="77777777" w:rsidR="00E87EC0" w:rsidRPr="00E15B02" w:rsidRDefault="00E87EC0" w:rsidP="00E87EC0">
      <w:pPr>
        <w:autoSpaceDE w:val="0"/>
        <w:autoSpaceDN w:val="0"/>
        <w:adjustRightInd w:val="0"/>
        <w:spacing w:after="0" w:line="240" w:lineRule="auto"/>
        <w:ind w:right="5069"/>
        <w:rPr>
          <w:rFonts w:ascii="Times New Roman" w:hAnsi="Times New Roman" w:cs="Times New Roman"/>
        </w:rPr>
      </w:pPr>
    </w:p>
    <w:p w14:paraId="2FD03AB3" w14:textId="77777777" w:rsidR="00E87EC0" w:rsidRPr="00E15B02" w:rsidRDefault="00E87EC0" w:rsidP="00E87EC0">
      <w:pPr>
        <w:autoSpaceDE w:val="0"/>
        <w:autoSpaceDN w:val="0"/>
        <w:adjustRightInd w:val="0"/>
        <w:spacing w:after="0" w:line="240" w:lineRule="auto"/>
        <w:ind w:right="4544"/>
        <w:rPr>
          <w:rFonts w:ascii="Times New Roman" w:hAnsi="Times New Roman" w:cs="Times New Roman"/>
        </w:rPr>
      </w:pPr>
      <w:r w:rsidRPr="00E15B02">
        <w:rPr>
          <w:rFonts w:ascii="Times New Roman" w:hAnsi="Times New Roman" w:cs="Times New Roman"/>
        </w:rPr>
        <w:t xml:space="preserve">Užrašyti datą, kada buvo išgerta tabletė </w:t>
      </w:r>
    </w:p>
    <w:p w14:paraId="6268B772"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6652891F"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E87EC0" w:rsidRPr="00E15B02" w14:paraId="27302A69" w14:textId="77777777" w:rsidTr="00393F04">
        <w:tc>
          <w:tcPr>
            <w:tcW w:w="8720" w:type="dxa"/>
          </w:tcPr>
          <w:p w14:paraId="07635C02" w14:textId="77777777" w:rsidR="00E87EC0" w:rsidRPr="00E15B02" w:rsidRDefault="00E87EC0" w:rsidP="00E87EC0">
            <w:pPr>
              <w:tabs>
                <w:tab w:val="left" w:pos="540"/>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rPr>
              <w:br w:type="page"/>
            </w:r>
            <w:r w:rsidRPr="00E15B02">
              <w:rPr>
                <w:rFonts w:ascii="Times New Roman" w:hAnsi="Times New Roman" w:cs="Times New Roman"/>
                <w:b/>
              </w:rPr>
              <w:t>6.</w:t>
            </w:r>
            <w:r w:rsidRPr="00E15B02">
              <w:rPr>
                <w:rFonts w:ascii="Times New Roman" w:hAnsi="Times New Roman" w:cs="Times New Roman"/>
                <w:b/>
              </w:rPr>
              <w:tab/>
              <w:t>SPECIALUS ĮSPĖJIMAS, KAD VAISTINĮ PREPARATĄ BŪTINA LAIKYTI</w:t>
            </w:r>
          </w:p>
          <w:p w14:paraId="09CD61DE" w14:textId="77777777" w:rsidR="00E87EC0" w:rsidRPr="00E15B02" w:rsidRDefault="00E87EC0" w:rsidP="00E87EC0">
            <w:pPr>
              <w:autoSpaceDE w:val="0"/>
              <w:autoSpaceDN w:val="0"/>
              <w:adjustRightInd w:val="0"/>
              <w:spacing w:after="0" w:line="240" w:lineRule="auto"/>
              <w:ind w:left="576"/>
              <w:rPr>
                <w:rFonts w:ascii="Times New Roman" w:hAnsi="Times New Roman" w:cs="Times New Roman"/>
                <w:b/>
              </w:rPr>
            </w:pPr>
            <w:r w:rsidRPr="00E15B02">
              <w:rPr>
                <w:rFonts w:ascii="Times New Roman" w:hAnsi="Times New Roman" w:cs="Times New Roman"/>
                <w:b/>
              </w:rPr>
              <w:t xml:space="preserve">VAIKAMS </w:t>
            </w:r>
            <w:r w:rsidRPr="00E15B02">
              <w:rPr>
                <w:rFonts w:ascii="Times New Roman" w:eastAsia="SimSun" w:hAnsi="Times New Roman" w:cs="Times New Roman"/>
                <w:b/>
                <w:bCs/>
              </w:rPr>
              <w:t xml:space="preserve">NEPASTEBIMOJE IR </w:t>
            </w:r>
            <w:r w:rsidRPr="00E15B02">
              <w:rPr>
                <w:rFonts w:ascii="Times New Roman" w:hAnsi="Times New Roman" w:cs="Times New Roman"/>
                <w:b/>
              </w:rPr>
              <w:t>NEPASIEKIAMOJE VIETOJE</w:t>
            </w:r>
          </w:p>
        </w:tc>
      </w:tr>
    </w:tbl>
    <w:p w14:paraId="7DD7D0C9"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5B71BCA2"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Laikyti vaikams </w:t>
      </w:r>
      <w:r w:rsidRPr="00E15B02">
        <w:rPr>
          <w:rFonts w:ascii="Times New Roman" w:eastAsia="SimSun" w:hAnsi="Times New Roman" w:cs="Times New Roman"/>
        </w:rPr>
        <w:t xml:space="preserve">nepastebimoje ir </w:t>
      </w:r>
      <w:r w:rsidRPr="00E15B02">
        <w:rPr>
          <w:rFonts w:ascii="Times New Roman" w:hAnsi="Times New Roman" w:cs="Times New Roman"/>
        </w:rPr>
        <w:t>nepasiekiamoje vietoje</w:t>
      </w:r>
    </w:p>
    <w:p w14:paraId="355E7861"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043CFFCD"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0A5382B1" w14:textId="77777777" w:rsidTr="00393F04">
        <w:tc>
          <w:tcPr>
            <w:tcW w:w="9055" w:type="dxa"/>
          </w:tcPr>
          <w:p w14:paraId="332E17CB" w14:textId="77777777" w:rsidR="00E87EC0" w:rsidRPr="00E15B02" w:rsidRDefault="00E87EC0" w:rsidP="00E87EC0">
            <w:pPr>
              <w:numPr>
                <w:ilvl w:val="0"/>
                <w:numId w:val="5"/>
              </w:numPr>
              <w:tabs>
                <w:tab w:val="left" w:pos="566"/>
              </w:tabs>
              <w:autoSpaceDE w:val="0"/>
              <w:autoSpaceDN w:val="0"/>
              <w:adjustRightInd w:val="0"/>
              <w:spacing w:after="0" w:line="240" w:lineRule="auto"/>
              <w:jc w:val="both"/>
              <w:rPr>
                <w:rFonts w:ascii="Times New Roman" w:hAnsi="Times New Roman" w:cs="Times New Roman"/>
                <w:b/>
              </w:rPr>
            </w:pPr>
            <w:r w:rsidRPr="00E15B02">
              <w:rPr>
                <w:rFonts w:ascii="Times New Roman" w:hAnsi="Times New Roman" w:cs="Times New Roman"/>
                <w:b/>
              </w:rPr>
              <w:t>KITAS (-I) SPECIALUS (-ŪS) ĮSPĖJIMAS (-AI) (JEI REIKIA)</w:t>
            </w:r>
          </w:p>
        </w:tc>
      </w:tr>
    </w:tbl>
    <w:p w14:paraId="40C97FC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0D375647"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4D4716EE" w14:textId="77777777" w:rsidTr="00393F04">
        <w:trPr>
          <w:trHeight w:val="350"/>
        </w:trPr>
        <w:tc>
          <w:tcPr>
            <w:tcW w:w="9055" w:type="dxa"/>
          </w:tcPr>
          <w:p w14:paraId="1EF58DA1" w14:textId="77777777" w:rsidR="00E87EC0" w:rsidRPr="00E15B02" w:rsidRDefault="00E87EC0" w:rsidP="00E87EC0">
            <w:pPr>
              <w:numPr>
                <w:ilvl w:val="0"/>
                <w:numId w:val="5"/>
              </w:numPr>
              <w:tabs>
                <w:tab w:val="left" w:pos="566"/>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TINKAMUMO LAIKAS</w:t>
            </w:r>
          </w:p>
        </w:tc>
      </w:tr>
    </w:tbl>
    <w:p w14:paraId="3B47803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410E194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highlight w:val="lightGray"/>
        </w:rPr>
        <w:t>Tinka iki</w:t>
      </w:r>
      <w:r w:rsidR="00393F04" w:rsidRPr="00E15B02">
        <w:rPr>
          <w:rFonts w:ascii="Times New Roman" w:hAnsi="Times New Roman" w:cs="Times New Roman"/>
        </w:rPr>
        <w:t>/EXP</w:t>
      </w:r>
      <w:r w:rsidRPr="00E15B02">
        <w:rPr>
          <w:rFonts w:ascii="Times New Roman" w:hAnsi="Times New Roman" w:cs="Times New Roman"/>
        </w:rPr>
        <w:t xml:space="preserve"> {MMMM/mm}</w:t>
      </w:r>
    </w:p>
    <w:p w14:paraId="54EC1F6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017D296E"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7466D0E8" w14:textId="77777777" w:rsidTr="00393F04">
        <w:tc>
          <w:tcPr>
            <w:tcW w:w="9055" w:type="dxa"/>
          </w:tcPr>
          <w:p w14:paraId="39AB1C3B" w14:textId="77777777" w:rsidR="00E87EC0" w:rsidRPr="00E15B02" w:rsidRDefault="00E87EC0" w:rsidP="00E87EC0">
            <w:pPr>
              <w:tabs>
                <w:tab w:val="left" w:pos="540"/>
              </w:tabs>
              <w:autoSpaceDE w:val="0"/>
              <w:autoSpaceDN w:val="0"/>
              <w:adjustRightInd w:val="0"/>
              <w:spacing w:after="0" w:line="240" w:lineRule="auto"/>
              <w:jc w:val="both"/>
              <w:rPr>
                <w:rFonts w:ascii="Times New Roman" w:hAnsi="Times New Roman" w:cs="Times New Roman"/>
                <w:b/>
              </w:rPr>
            </w:pPr>
            <w:r w:rsidRPr="00E15B02">
              <w:rPr>
                <w:rFonts w:ascii="Times New Roman" w:hAnsi="Times New Roman" w:cs="Times New Roman"/>
                <w:b/>
              </w:rPr>
              <w:lastRenderedPageBreak/>
              <w:t>9.</w:t>
            </w:r>
            <w:r w:rsidRPr="00E15B02">
              <w:rPr>
                <w:rFonts w:ascii="Times New Roman" w:hAnsi="Times New Roman" w:cs="Times New Roman"/>
                <w:b/>
              </w:rPr>
              <w:tab/>
              <w:t>SPECIALIOS LAIKYMO S</w:t>
            </w:r>
            <w:r w:rsidRPr="006B146A">
              <w:rPr>
                <w:rFonts w:ascii="Times New Roman" w:hAnsi="Times New Roman"/>
                <w:b/>
              </w:rPr>
              <w:t>Ą</w:t>
            </w:r>
            <w:r w:rsidRPr="00E15B02">
              <w:rPr>
                <w:rFonts w:ascii="Times New Roman" w:hAnsi="Times New Roman" w:cs="Times New Roman"/>
                <w:b/>
              </w:rPr>
              <w:t>LYGOS</w:t>
            </w:r>
          </w:p>
        </w:tc>
      </w:tr>
    </w:tbl>
    <w:p w14:paraId="276958E8"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0F84833E"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769411C3" w14:textId="77777777" w:rsidTr="00393F04">
        <w:trPr>
          <w:trHeight w:val="569"/>
        </w:trPr>
        <w:tc>
          <w:tcPr>
            <w:tcW w:w="9055" w:type="dxa"/>
          </w:tcPr>
          <w:p w14:paraId="69AB9585" w14:textId="77777777" w:rsidR="00E87EC0" w:rsidRPr="00E15B02" w:rsidRDefault="00E87EC0" w:rsidP="00E87EC0">
            <w:pPr>
              <w:numPr>
                <w:ilvl w:val="0"/>
                <w:numId w:val="6"/>
              </w:numPr>
              <w:tabs>
                <w:tab w:val="left" w:pos="557"/>
                <w:tab w:val="left" w:leader="underscore" w:pos="8290"/>
              </w:tabs>
              <w:autoSpaceDE w:val="0"/>
              <w:autoSpaceDN w:val="0"/>
              <w:adjustRightInd w:val="0"/>
              <w:spacing w:after="0" w:line="240" w:lineRule="auto"/>
              <w:ind w:left="556" w:hanging="556"/>
              <w:rPr>
                <w:rFonts w:ascii="Times New Roman" w:hAnsi="Times New Roman" w:cs="Times New Roman"/>
                <w:b/>
              </w:rPr>
            </w:pPr>
            <w:r w:rsidRPr="00E15B02">
              <w:rPr>
                <w:rFonts w:ascii="Times New Roman" w:hAnsi="Times New Roman" w:cs="Times New Roman"/>
                <w:b/>
              </w:rPr>
              <w:t>SPECIALIOS ATSARGUMO PRIEMONĖS DĖL NESUVARTOTO VAISTINIO PREPARATO AR JO ATLIEKŲ TVARKYMO (JEI REIKIA)</w:t>
            </w:r>
          </w:p>
        </w:tc>
      </w:tr>
    </w:tbl>
    <w:p w14:paraId="297A6F1C"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59055605"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736CBA59" w14:textId="77777777" w:rsidTr="00393F04">
        <w:tc>
          <w:tcPr>
            <w:tcW w:w="9055" w:type="dxa"/>
          </w:tcPr>
          <w:p w14:paraId="3CC1D748" w14:textId="77777777" w:rsidR="00E87EC0" w:rsidRPr="00E15B02" w:rsidRDefault="00E87EC0" w:rsidP="00E87EC0">
            <w:pPr>
              <w:numPr>
                <w:ilvl w:val="0"/>
                <w:numId w:val="6"/>
              </w:numPr>
              <w:tabs>
                <w:tab w:val="left" w:pos="557"/>
              </w:tabs>
              <w:autoSpaceDE w:val="0"/>
              <w:autoSpaceDN w:val="0"/>
              <w:adjustRightInd w:val="0"/>
              <w:spacing w:after="0" w:line="240" w:lineRule="auto"/>
              <w:rPr>
                <w:rFonts w:ascii="Times New Roman" w:hAnsi="Times New Roman" w:cs="Times New Roman"/>
                <w:b/>
              </w:rPr>
            </w:pPr>
            <w:r w:rsidRPr="00E15B02">
              <w:rPr>
                <w:rFonts w:ascii="Times New Roman" w:eastAsia="SimSun" w:hAnsi="Times New Roman" w:cs="Times New Roman"/>
                <w:b/>
                <w:bCs/>
              </w:rPr>
              <w:t>REGISTRUOTOJO</w:t>
            </w:r>
            <w:r w:rsidRPr="00E15B02">
              <w:rPr>
                <w:rFonts w:ascii="Times New Roman" w:hAnsi="Times New Roman" w:cs="Times New Roman"/>
                <w:b/>
              </w:rPr>
              <w:t xml:space="preserve"> PAVADINIMAS IR ADRESAS</w:t>
            </w:r>
          </w:p>
        </w:tc>
      </w:tr>
    </w:tbl>
    <w:p w14:paraId="2D35D65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056C20DF"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SIA Ingen Pharma</w:t>
      </w:r>
    </w:p>
    <w:p w14:paraId="2035C203"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K. Ulmaņa gatve 119</w:t>
      </w:r>
    </w:p>
    <w:p w14:paraId="4960AD01"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LV-2167Mārupe, Rīga</w:t>
      </w:r>
    </w:p>
    <w:p w14:paraId="1CD9D6E2"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Latvija</w:t>
      </w:r>
    </w:p>
    <w:p w14:paraId="6C155592" w14:textId="77777777" w:rsidR="00E87EC0" w:rsidRPr="00E15B02" w:rsidRDefault="00E87EC0" w:rsidP="00E87EC0">
      <w:pPr>
        <w:spacing w:after="0" w:line="240" w:lineRule="auto"/>
        <w:rPr>
          <w:rFonts w:ascii="Times New Roman" w:hAnsi="Times New Roman" w:cs="Times New Roman"/>
        </w:rPr>
      </w:pPr>
    </w:p>
    <w:p w14:paraId="0980A818" w14:textId="77777777" w:rsidR="00E87EC0" w:rsidRPr="006B146A" w:rsidRDefault="00E87EC0" w:rsidP="00E87EC0">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279E3975" w14:textId="77777777" w:rsidTr="00393F04">
        <w:tc>
          <w:tcPr>
            <w:tcW w:w="9055" w:type="dxa"/>
          </w:tcPr>
          <w:p w14:paraId="27BD637B" w14:textId="77777777" w:rsidR="00E87EC0" w:rsidRPr="00E15B02" w:rsidRDefault="00E87EC0" w:rsidP="00E87EC0">
            <w:pPr>
              <w:tabs>
                <w:tab w:val="left" w:pos="557"/>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12.</w:t>
            </w:r>
            <w:r w:rsidRPr="00E15B02">
              <w:rPr>
                <w:rFonts w:ascii="Times New Roman" w:hAnsi="Times New Roman" w:cs="Times New Roman"/>
              </w:rPr>
              <w:tab/>
            </w:r>
            <w:r w:rsidRPr="00E15B02">
              <w:rPr>
                <w:rFonts w:ascii="Times New Roman" w:eastAsia="SimSun" w:hAnsi="Times New Roman" w:cs="Times New Roman"/>
                <w:b/>
                <w:bCs/>
              </w:rPr>
              <w:t>REGISTRACIJOS PAŽYMĖJIMO</w:t>
            </w:r>
            <w:r w:rsidRPr="00E15B02">
              <w:rPr>
                <w:rFonts w:ascii="Times New Roman" w:hAnsi="Times New Roman" w:cs="Times New Roman"/>
                <w:b/>
              </w:rPr>
              <w:t xml:space="preserve"> NUMERIS (-IAI)</w:t>
            </w:r>
          </w:p>
        </w:tc>
      </w:tr>
    </w:tbl>
    <w:p w14:paraId="7C0EF3D3"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64ACD9F0"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N1 - LT/1/11/2395/001</w:t>
      </w:r>
    </w:p>
    <w:p w14:paraId="5631C8CB"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N3 - LT/1/11/2395/002</w:t>
      </w:r>
    </w:p>
    <w:p w14:paraId="4EF0F035"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0C3C00A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689006A0" w14:textId="77777777" w:rsidTr="00393F04">
        <w:tc>
          <w:tcPr>
            <w:tcW w:w="9055" w:type="dxa"/>
          </w:tcPr>
          <w:p w14:paraId="74F14FD1" w14:textId="77777777" w:rsidR="00E87EC0" w:rsidRPr="00E15B02" w:rsidRDefault="00E87EC0" w:rsidP="00E87EC0">
            <w:pPr>
              <w:tabs>
                <w:tab w:val="left" w:pos="557"/>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13.</w:t>
            </w:r>
            <w:r w:rsidRPr="00E15B02">
              <w:rPr>
                <w:rFonts w:ascii="Times New Roman" w:hAnsi="Times New Roman" w:cs="Times New Roman"/>
              </w:rPr>
              <w:tab/>
            </w:r>
            <w:r w:rsidRPr="00E15B02">
              <w:rPr>
                <w:rFonts w:ascii="Times New Roman" w:hAnsi="Times New Roman" w:cs="Times New Roman"/>
                <w:b/>
              </w:rPr>
              <w:t>SERIJOS NUMERIS</w:t>
            </w:r>
          </w:p>
        </w:tc>
      </w:tr>
    </w:tbl>
    <w:p w14:paraId="785B1225"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58D41677"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highlight w:val="lightGray"/>
        </w:rPr>
        <w:t>Serija</w:t>
      </w:r>
      <w:r w:rsidR="00393F04" w:rsidRPr="00E15B02">
        <w:rPr>
          <w:rFonts w:ascii="Times New Roman" w:hAnsi="Times New Roman" w:cs="Times New Roman"/>
        </w:rPr>
        <w:t>/Lot</w:t>
      </w:r>
    </w:p>
    <w:p w14:paraId="5B6ECB57"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447BA8F7"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48D13EDE" w14:textId="77777777" w:rsidTr="00393F04">
        <w:tc>
          <w:tcPr>
            <w:tcW w:w="9055" w:type="dxa"/>
          </w:tcPr>
          <w:p w14:paraId="570DD5D5" w14:textId="77777777" w:rsidR="00E87EC0" w:rsidRPr="00E15B02" w:rsidRDefault="00E87EC0" w:rsidP="00E87EC0">
            <w:pPr>
              <w:tabs>
                <w:tab w:val="left" w:pos="557"/>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14.</w:t>
            </w:r>
            <w:r w:rsidRPr="00E15B02">
              <w:rPr>
                <w:rFonts w:ascii="Times New Roman" w:hAnsi="Times New Roman" w:cs="Times New Roman"/>
              </w:rPr>
              <w:tab/>
            </w:r>
            <w:r w:rsidRPr="00E15B02">
              <w:rPr>
                <w:rFonts w:ascii="Times New Roman" w:hAnsi="Times New Roman" w:cs="Times New Roman"/>
                <w:b/>
              </w:rPr>
              <w:t>PARDAVIMO (IŠDAVIMO) TVARKA</w:t>
            </w:r>
          </w:p>
        </w:tc>
      </w:tr>
    </w:tbl>
    <w:p w14:paraId="1E65B978"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3F88FCDF"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Receptinis vaistas</w:t>
      </w:r>
    </w:p>
    <w:p w14:paraId="0559CD68"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6129D2D0"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60103687" w14:textId="77777777" w:rsidTr="00393F04">
        <w:tc>
          <w:tcPr>
            <w:tcW w:w="9055" w:type="dxa"/>
          </w:tcPr>
          <w:p w14:paraId="1C897312" w14:textId="77777777" w:rsidR="00E87EC0" w:rsidRPr="00E15B02" w:rsidRDefault="00E87EC0" w:rsidP="00E87EC0">
            <w:pPr>
              <w:tabs>
                <w:tab w:val="left" w:pos="557"/>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15.</w:t>
            </w:r>
            <w:r w:rsidRPr="00E15B02">
              <w:rPr>
                <w:rFonts w:ascii="Times New Roman" w:hAnsi="Times New Roman" w:cs="Times New Roman"/>
              </w:rPr>
              <w:tab/>
            </w:r>
            <w:r w:rsidRPr="00E15B02">
              <w:rPr>
                <w:rFonts w:ascii="Times New Roman" w:hAnsi="Times New Roman" w:cs="Times New Roman"/>
                <w:b/>
              </w:rPr>
              <w:t>VARTOJIMO INSTRUKCIJA</w:t>
            </w:r>
          </w:p>
        </w:tc>
      </w:tr>
    </w:tbl>
    <w:p w14:paraId="6908D3B3"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12AE6122"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5BF082D3" w14:textId="77777777" w:rsidTr="00393F04">
        <w:tc>
          <w:tcPr>
            <w:tcW w:w="9055" w:type="dxa"/>
          </w:tcPr>
          <w:p w14:paraId="46D1066E" w14:textId="77777777" w:rsidR="00E87EC0" w:rsidRPr="00E15B02" w:rsidRDefault="00E87EC0" w:rsidP="00E87EC0">
            <w:pPr>
              <w:tabs>
                <w:tab w:val="left" w:pos="540"/>
              </w:tabs>
              <w:autoSpaceDE w:val="0"/>
              <w:autoSpaceDN w:val="0"/>
              <w:adjustRightInd w:val="0"/>
              <w:spacing w:after="0" w:line="240" w:lineRule="auto"/>
              <w:jc w:val="both"/>
              <w:rPr>
                <w:rFonts w:ascii="Times New Roman" w:hAnsi="Times New Roman" w:cs="Times New Roman"/>
                <w:b/>
              </w:rPr>
            </w:pPr>
            <w:r w:rsidRPr="00E15B02">
              <w:rPr>
                <w:rFonts w:ascii="Times New Roman" w:hAnsi="Times New Roman" w:cs="Times New Roman"/>
                <w:b/>
              </w:rPr>
              <w:t>16.</w:t>
            </w:r>
            <w:r w:rsidRPr="00E15B02">
              <w:rPr>
                <w:rFonts w:ascii="Times New Roman" w:hAnsi="Times New Roman" w:cs="Times New Roman"/>
                <w:b/>
              </w:rPr>
              <w:tab/>
              <w:t>INFORMACIJA BRAILIO RAŠTU</w:t>
            </w:r>
          </w:p>
        </w:tc>
      </w:tr>
    </w:tbl>
    <w:p w14:paraId="34D7C2D4"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p>
    <w:p w14:paraId="545A0140"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ibandronic acid ingen pharma 150</w:t>
      </w:r>
      <w:r w:rsidRPr="00E15B02">
        <w:rPr>
          <w:rFonts w:ascii="Times New Roman" w:eastAsia="Times New Roman" w:hAnsi="Times New Roman" w:cs="Times New Roman"/>
        </w:rPr>
        <w:t> </w:t>
      </w:r>
      <w:r w:rsidRPr="00E15B02">
        <w:rPr>
          <w:rFonts w:ascii="Times New Roman" w:hAnsi="Times New Roman" w:cs="Times New Roman"/>
        </w:rPr>
        <w:t>mg plėvele dengtos tabletės</w:t>
      </w:r>
    </w:p>
    <w:p w14:paraId="1BEEE3F8"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36AC744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10F52002" w14:textId="77777777" w:rsidR="00E87EC0" w:rsidRPr="006B146A" w:rsidRDefault="00E87EC0" w:rsidP="00E87EC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6B146A">
        <w:rPr>
          <w:rFonts w:ascii="Times New Roman" w:hAnsi="Times New Roman"/>
          <w:b/>
        </w:rPr>
        <w:t>17.</w:t>
      </w:r>
      <w:r w:rsidRPr="006B146A">
        <w:rPr>
          <w:rFonts w:ascii="Times New Roman" w:hAnsi="Times New Roman"/>
          <w:b/>
        </w:rPr>
        <w:tab/>
        <w:t>UNIKALUS IDENTIFIKATORIUS – 2D BRŪKŠNINIS KODAS</w:t>
      </w:r>
    </w:p>
    <w:p w14:paraId="26D9B542" w14:textId="77777777" w:rsidR="00E87EC0" w:rsidRPr="006B146A" w:rsidRDefault="00E87EC0" w:rsidP="00E87EC0">
      <w:pPr>
        <w:tabs>
          <w:tab w:val="left" w:pos="567"/>
        </w:tabs>
        <w:spacing w:after="0" w:line="260" w:lineRule="exact"/>
        <w:rPr>
          <w:rFonts w:ascii="Times New Roman" w:hAnsi="Times New Roman"/>
        </w:rPr>
      </w:pPr>
    </w:p>
    <w:p w14:paraId="090B783A" w14:textId="78211C3B" w:rsidR="00E87EC0" w:rsidRPr="006B146A" w:rsidRDefault="00E87EC0" w:rsidP="00E87EC0">
      <w:pPr>
        <w:tabs>
          <w:tab w:val="left" w:pos="567"/>
        </w:tabs>
        <w:spacing w:after="0" w:line="260" w:lineRule="exact"/>
        <w:rPr>
          <w:rFonts w:ascii="Times New Roman" w:hAnsi="Times New Roman"/>
          <w:shd w:val="clear" w:color="auto" w:fill="CCCCCC"/>
        </w:rPr>
      </w:pPr>
      <w:r w:rsidRPr="006B146A">
        <w:rPr>
          <w:rFonts w:ascii="Times New Roman" w:hAnsi="Times New Roman"/>
        </w:rPr>
        <w:t>2D brūkšninis kodas su nurodytu unikaliu identifikatoriumi</w:t>
      </w:r>
      <w:r w:rsidRPr="00016D20">
        <w:rPr>
          <w:rFonts w:ascii="Times New Roman" w:eastAsia="Times New Roman" w:hAnsi="Times New Roman" w:cs="Times New Roman"/>
          <w:snapToGrid w:val="0"/>
          <w:szCs w:val="20"/>
        </w:rPr>
        <w:t>.</w:t>
      </w:r>
    </w:p>
    <w:p w14:paraId="180FF4FB" w14:textId="77777777" w:rsidR="00E87EC0" w:rsidRPr="006B146A" w:rsidRDefault="00E87EC0" w:rsidP="00E87EC0">
      <w:pPr>
        <w:tabs>
          <w:tab w:val="left" w:pos="567"/>
        </w:tabs>
        <w:spacing w:after="0" w:line="260" w:lineRule="exact"/>
        <w:rPr>
          <w:rFonts w:ascii="Times New Roman" w:hAnsi="Times New Roman"/>
          <w:shd w:val="clear" w:color="auto" w:fill="CCCCCC"/>
        </w:rPr>
      </w:pPr>
    </w:p>
    <w:p w14:paraId="37360598" w14:textId="77777777" w:rsidR="00E87EC0" w:rsidRPr="006B146A" w:rsidRDefault="00E87EC0" w:rsidP="00E87EC0">
      <w:pPr>
        <w:tabs>
          <w:tab w:val="left" w:pos="567"/>
        </w:tabs>
        <w:spacing w:after="0" w:line="260" w:lineRule="exact"/>
        <w:rPr>
          <w:rFonts w:ascii="Times New Roman" w:hAnsi="Times New Roman"/>
        </w:rPr>
      </w:pPr>
    </w:p>
    <w:p w14:paraId="2E816BD7" w14:textId="77777777" w:rsidR="00E87EC0" w:rsidRPr="006B146A" w:rsidRDefault="00E87EC0" w:rsidP="00E87EC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6B146A">
        <w:rPr>
          <w:rFonts w:ascii="Times New Roman" w:hAnsi="Times New Roman"/>
          <w:b/>
        </w:rPr>
        <w:t>18.</w:t>
      </w:r>
      <w:r w:rsidRPr="006B146A">
        <w:rPr>
          <w:rFonts w:ascii="Times New Roman" w:hAnsi="Times New Roman"/>
          <w:b/>
        </w:rPr>
        <w:tab/>
        <w:t>UNIKALUS IDENTIFIKATORIUS – ŽMONĖMS SUPRANTAMI DUOMENYS</w:t>
      </w:r>
    </w:p>
    <w:p w14:paraId="3612E5DB" w14:textId="77777777" w:rsidR="00E87EC0" w:rsidRPr="006B146A" w:rsidRDefault="00E87EC0" w:rsidP="00E87EC0">
      <w:pPr>
        <w:tabs>
          <w:tab w:val="left" w:pos="567"/>
        </w:tabs>
        <w:spacing w:after="0" w:line="260" w:lineRule="exact"/>
        <w:rPr>
          <w:rFonts w:ascii="Times New Roman" w:hAnsi="Times New Roman"/>
        </w:rPr>
      </w:pPr>
    </w:p>
    <w:p w14:paraId="0E08D8BB" w14:textId="1F916733" w:rsidR="00E87EC0" w:rsidRPr="006B146A" w:rsidRDefault="00E87EC0" w:rsidP="00E87EC0">
      <w:pPr>
        <w:tabs>
          <w:tab w:val="left" w:pos="567"/>
        </w:tabs>
        <w:spacing w:after="0" w:line="260" w:lineRule="exact"/>
        <w:rPr>
          <w:rFonts w:ascii="Times New Roman" w:hAnsi="Times New Roman"/>
          <w:color w:val="008000"/>
        </w:rPr>
      </w:pPr>
      <w:r w:rsidRPr="006B146A">
        <w:rPr>
          <w:rFonts w:ascii="Times New Roman" w:hAnsi="Times New Roman"/>
        </w:rPr>
        <w:t>PC: {numeris</w:t>
      </w:r>
    </w:p>
    <w:p w14:paraId="046F2D11" w14:textId="2830C2C8" w:rsidR="00E87EC0" w:rsidRPr="006B146A" w:rsidRDefault="00E87EC0" w:rsidP="00E87EC0">
      <w:pPr>
        <w:tabs>
          <w:tab w:val="left" w:pos="567"/>
        </w:tabs>
        <w:spacing w:after="0" w:line="260" w:lineRule="exact"/>
        <w:rPr>
          <w:rFonts w:ascii="Times New Roman" w:hAnsi="Times New Roman"/>
        </w:rPr>
      </w:pPr>
      <w:r w:rsidRPr="006B146A">
        <w:rPr>
          <w:rFonts w:ascii="Times New Roman" w:hAnsi="Times New Roman"/>
        </w:rPr>
        <w:t xml:space="preserve">SN: {numeris} </w:t>
      </w:r>
    </w:p>
    <w:p w14:paraId="3820A251" w14:textId="2E1B1DB7" w:rsidR="00E87EC0" w:rsidRPr="00016D20" w:rsidRDefault="00E87EC0" w:rsidP="00E87EC0">
      <w:pPr>
        <w:tabs>
          <w:tab w:val="left" w:pos="567"/>
        </w:tabs>
        <w:spacing w:after="0" w:line="260" w:lineRule="exact"/>
        <w:rPr>
          <w:rFonts w:ascii="Times New Roman" w:eastAsia="Times New Roman" w:hAnsi="Times New Roman" w:cs="Times New Roman"/>
          <w:snapToGrid w:val="0"/>
        </w:rPr>
      </w:pPr>
      <w:r w:rsidRPr="00016D20">
        <w:rPr>
          <w:rFonts w:ascii="Times New Roman" w:eastAsia="Times New Roman" w:hAnsi="Times New Roman" w:cs="Times New Roman"/>
          <w:snapToGrid w:val="0"/>
          <w:szCs w:val="20"/>
          <w:highlight w:val="lightGray"/>
        </w:rPr>
        <w:t xml:space="preserve">NN: {numeris} </w:t>
      </w:r>
    </w:p>
    <w:p w14:paraId="56FFDFA8" w14:textId="77777777" w:rsidR="00E87EC0" w:rsidRPr="006B146A" w:rsidRDefault="00E87EC0" w:rsidP="00E87EC0">
      <w:pPr>
        <w:tabs>
          <w:tab w:val="left" w:pos="567"/>
        </w:tabs>
        <w:spacing w:after="0" w:line="260" w:lineRule="exact"/>
        <w:rPr>
          <w:rFonts w:ascii="Times New Roman" w:hAnsi="Times New Roman"/>
          <w:vanish/>
        </w:rPr>
      </w:pPr>
    </w:p>
    <w:p w14:paraId="31340EE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E87EC0" w:rsidRPr="00E15B02" w14:paraId="0B41748F" w14:textId="77777777" w:rsidTr="00393F04">
        <w:tc>
          <w:tcPr>
            <w:tcW w:w="8720" w:type="dxa"/>
          </w:tcPr>
          <w:p w14:paraId="352C1905" w14:textId="77777777" w:rsidR="00E87EC0" w:rsidRPr="00C47DCA" w:rsidRDefault="00E87EC0" w:rsidP="00E87EC0">
            <w:pPr>
              <w:autoSpaceDE w:val="0"/>
              <w:autoSpaceDN w:val="0"/>
              <w:adjustRightInd w:val="0"/>
              <w:spacing w:after="0" w:line="240" w:lineRule="auto"/>
              <w:jc w:val="both"/>
              <w:rPr>
                <w:rFonts w:ascii="Times New Roman" w:hAnsi="Times New Roman" w:cs="Times New Roman"/>
                <w:b/>
              </w:rPr>
            </w:pPr>
            <w:r w:rsidRPr="00E15B02">
              <w:rPr>
                <w:rFonts w:ascii="Times New Roman" w:hAnsi="Times New Roman" w:cs="Times New Roman"/>
                <w:b/>
              </w:rPr>
              <w:lastRenderedPageBreak/>
              <w:t xml:space="preserve">MINIMALI INFORMACIJA ANT LIZDINIŲ </w:t>
            </w:r>
            <w:r w:rsidRPr="00BC254B">
              <w:rPr>
                <w:rFonts w:ascii="Times New Roman" w:hAnsi="Times New Roman" w:cs="Times New Roman"/>
                <w:b/>
              </w:rPr>
              <w:t>PLOKŠTELIŲ ARBA DVISLUOKSNIŲ JUOSTELIŲ</w:t>
            </w:r>
          </w:p>
          <w:p w14:paraId="77C8A6A3" w14:textId="77777777" w:rsidR="00E87EC0" w:rsidRPr="00E15B02" w:rsidRDefault="00E87EC0" w:rsidP="00E87EC0">
            <w:pPr>
              <w:autoSpaceDE w:val="0"/>
              <w:autoSpaceDN w:val="0"/>
              <w:adjustRightInd w:val="0"/>
              <w:spacing w:after="0" w:line="240" w:lineRule="auto"/>
              <w:rPr>
                <w:rFonts w:ascii="Times New Roman" w:hAnsi="Times New Roman" w:cs="Times New Roman"/>
                <w:b/>
              </w:rPr>
            </w:pPr>
          </w:p>
          <w:p w14:paraId="67ADA28A" w14:textId="77777777" w:rsidR="00E87EC0" w:rsidRPr="00E15B02" w:rsidRDefault="00E87EC0" w:rsidP="00E87EC0">
            <w:pPr>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LIZDINĖ PLOKŠTELĖ</w:t>
            </w:r>
          </w:p>
        </w:tc>
      </w:tr>
    </w:tbl>
    <w:p w14:paraId="69213F0E"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p>
    <w:p w14:paraId="3B7CE343"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1E911D7F" w14:textId="77777777" w:rsidTr="00393F04">
        <w:tc>
          <w:tcPr>
            <w:tcW w:w="9055" w:type="dxa"/>
          </w:tcPr>
          <w:p w14:paraId="41275FC0" w14:textId="77777777" w:rsidR="00E87EC0" w:rsidRPr="00E15B02" w:rsidRDefault="00E87EC0" w:rsidP="00E87EC0">
            <w:pPr>
              <w:tabs>
                <w:tab w:val="left" w:pos="571"/>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1.</w:t>
            </w:r>
            <w:r w:rsidRPr="00E15B02">
              <w:rPr>
                <w:rFonts w:ascii="Times New Roman" w:hAnsi="Times New Roman" w:cs="Times New Roman"/>
              </w:rPr>
              <w:tab/>
            </w:r>
            <w:r w:rsidRPr="00E15B02">
              <w:rPr>
                <w:rFonts w:ascii="Times New Roman" w:hAnsi="Times New Roman" w:cs="Times New Roman"/>
                <w:b/>
              </w:rPr>
              <w:t>VAISTINIO PREPARATO PAVADINIMAS</w:t>
            </w:r>
          </w:p>
        </w:tc>
      </w:tr>
    </w:tbl>
    <w:p w14:paraId="40255552"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73470FDD" w14:textId="77777777" w:rsidR="00E87EC0" w:rsidRPr="00BC254B" w:rsidRDefault="00E87EC0" w:rsidP="00E87EC0">
      <w:pPr>
        <w:tabs>
          <w:tab w:val="left" w:pos="3960"/>
        </w:tabs>
        <w:autoSpaceDE w:val="0"/>
        <w:autoSpaceDN w:val="0"/>
        <w:adjustRightInd w:val="0"/>
        <w:spacing w:after="0" w:line="240" w:lineRule="auto"/>
        <w:ind w:right="584"/>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150</w:t>
      </w:r>
      <w:r w:rsidRPr="00BC254B">
        <w:rPr>
          <w:rFonts w:ascii="Times New Roman" w:eastAsia="SimSun" w:hAnsi="Times New Roman" w:cs="Times New Roman"/>
        </w:rPr>
        <w:t> </w:t>
      </w:r>
      <w:r w:rsidRPr="00BC254B">
        <w:rPr>
          <w:rFonts w:ascii="Times New Roman" w:hAnsi="Times New Roman" w:cs="Times New Roman"/>
        </w:rPr>
        <w:t xml:space="preserve">mg </w:t>
      </w:r>
      <w:r w:rsidRPr="006B146A">
        <w:rPr>
          <w:rFonts w:ascii="Times New Roman" w:hAnsi="Times New Roman"/>
          <w:highlight w:val="lightGray"/>
        </w:rPr>
        <w:t>plėvele dengtos</w:t>
      </w:r>
      <w:r w:rsidRPr="00BC254B">
        <w:rPr>
          <w:rFonts w:ascii="Times New Roman" w:hAnsi="Times New Roman" w:cs="Times New Roman"/>
        </w:rPr>
        <w:t xml:space="preserve"> tabletės</w:t>
      </w:r>
    </w:p>
    <w:p w14:paraId="083892C4" w14:textId="77777777" w:rsidR="00E87EC0" w:rsidRPr="00C47DCA" w:rsidRDefault="00E87EC0" w:rsidP="00E87EC0">
      <w:pPr>
        <w:tabs>
          <w:tab w:val="left" w:pos="3960"/>
        </w:tabs>
        <w:autoSpaceDE w:val="0"/>
        <w:autoSpaceDN w:val="0"/>
        <w:adjustRightInd w:val="0"/>
        <w:spacing w:after="0" w:line="240" w:lineRule="auto"/>
        <w:ind w:right="584"/>
        <w:rPr>
          <w:rFonts w:ascii="Times New Roman" w:hAnsi="Times New Roman" w:cs="Times New Roman"/>
        </w:rPr>
      </w:pPr>
      <w:r w:rsidRPr="00C47DCA">
        <w:rPr>
          <w:rFonts w:ascii="Times New Roman" w:hAnsi="Times New Roman" w:cs="Times New Roman"/>
        </w:rPr>
        <w:t>Ibandrono rūgštis</w:t>
      </w:r>
    </w:p>
    <w:p w14:paraId="7D6317E1"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5D981928"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2FE06DC4" w14:textId="77777777" w:rsidTr="00393F04">
        <w:tc>
          <w:tcPr>
            <w:tcW w:w="9055" w:type="dxa"/>
          </w:tcPr>
          <w:p w14:paraId="2F0A0EA4" w14:textId="77777777" w:rsidR="00E87EC0" w:rsidRPr="00E15B02" w:rsidRDefault="00E87EC0" w:rsidP="00E87EC0">
            <w:pPr>
              <w:tabs>
                <w:tab w:val="left" w:pos="571"/>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2.</w:t>
            </w:r>
            <w:r w:rsidRPr="00E15B02">
              <w:rPr>
                <w:rFonts w:ascii="Times New Roman" w:hAnsi="Times New Roman" w:cs="Times New Roman"/>
              </w:rPr>
              <w:tab/>
            </w:r>
            <w:r w:rsidRPr="00E15B02">
              <w:rPr>
                <w:rFonts w:ascii="Times New Roman" w:eastAsia="SimSun" w:hAnsi="Times New Roman" w:cs="Times New Roman"/>
                <w:b/>
                <w:bCs/>
              </w:rPr>
              <w:t>REGISTRUOTOJO</w:t>
            </w:r>
            <w:r w:rsidRPr="00E15B02">
              <w:rPr>
                <w:rFonts w:ascii="Times New Roman" w:hAnsi="Times New Roman" w:cs="Times New Roman"/>
                <w:b/>
              </w:rPr>
              <w:t xml:space="preserve"> PAVADINIMAS</w:t>
            </w:r>
          </w:p>
        </w:tc>
      </w:tr>
    </w:tbl>
    <w:p w14:paraId="4FDFB6EB"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5479307C"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SIA Ingen Pharma</w:t>
      </w:r>
    </w:p>
    <w:p w14:paraId="4845DA17" w14:textId="77777777" w:rsidR="00E87EC0" w:rsidRPr="00E15B02" w:rsidRDefault="00E87EC0" w:rsidP="00E87EC0">
      <w:pPr>
        <w:spacing w:after="0" w:line="240" w:lineRule="auto"/>
        <w:rPr>
          <w:rFonts w:ascii="Times New Roman" w:hAnsi="Times New Roman" w:cs="Times New Roman"/>
        </w:rPr>
      </w:pPr>
    </w:p>
    <w:p w14:paraId="3ACC846A"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5BB0E10E" w14:textId="77777777" w:rsidTr="00393F04">
        <w:tc>
          <w:tcPr>
            <w:tcW w:w="9055" w:type="dxa"/>
          </w:tcPr>
          <w:p w14:paraId="5300AB1A" w14:textId="77777777" w:rsidR="00E87EC0" w:rsidRPr="00E15B02" w:rsidRDefault="00E87EC0" w:rsidP="00E87EC0">
            <w:pPr>
              <w:tabs>
                <w:tab w:val="left" w:pos="540"/>
              </w:tabs>
              <w:autoSpaceDE w:val="0"/>
              <w:autoSpaceDN w:val="0"/>
              <w:adjustRightInd w:val="0"/>
              <w:spacing w:after="0" w:line="240" w:lineRule="auto"/>
              <w:jc w:val="both"/>
              <w:rPr>
                <w:rFonts w:ascii="Times New Roman" w:hAnsi="Times New Roman" w:cs="Times New Roman"/>
                <w:b/>
              </w:rPr>
            </w:pPr>
            <w:r w:rsidRPr="00E15B02">
              <w:rPr>
                <w:rFonts w:ascii="Times New Roman" w:hAnsi="Times New Roman" w:cs="Times New Roman"/>
                <w:b/>
              </w:rPr>
              <w:t>3.</w:t>
            </w:r>
            <w:r w:rsidRPr="00E15B02">
              <w:rPr>
                <w:rFonts w:ascii="Times New Roman" w:hAnsi="Times New Roman" w:cs="Times New Roman"/>
                <w:b/>
              </w:rPr>
              <w:tab/>
              <w:t>TINKAMUMO LAIKAS</w:t>
            </w:r>
          </w:p>
        </w:tc>
      </w:tr>
    </w:tbl>
    <w:p w14:paraId="2BB6C368"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p>
    <w:p w14:paraId="1D734726"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highlight w:val="lightGray"/>
        </w:rPr>
        <w:t>Tinka iki</w:t>
      </w:r>
      <w:r w:rsidR="00C722BD" w:rsidRPr="00E15B02">
        <w:rPr>
          <w:rFonts w:ascii="Times New Roman" w:hAnsi="Times New Roman" w:cs="Times New Roman"/>
        </w:rPr>
        <w:t xml:space="preserve">/EXP </w:t>
      </w:r>
      <w:r w:rsidRPr="00E15B02">
        <w:rPr>
          <w:rFonts w:ascii="Times New Roman" w:hAnsi="Times New Roman" w:cs="Times New Roman"/>
        </w:rPr>
        <w:t>{MMMM/mm}</w:t>
      </w:r>
    </w:p>
    <w:p w14:paraId="6A7D3287"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p>
    <w:p w14:paraId="600847F2"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46A0D317" w14:textId="77777777" w:rsidTr="00393F04">
        <w:tc>
          <w:tcPr>
            <w:tcW w:w="9055" w:type="dxa"/>
          </w:tcPr>
          <w:p w14:paraId="38BD0620" w14:textId="77777777" w:rsidR="00E87EC0" w:rsidRPr="00E15B02" w:rsidRDefault="00E87EC0" w:rsidP="00E87EC0">
            <w:pPr>
              <w:tabs>
                <w:tab w:val="left" w:pos="571"/>
              </w:tabs>
              <w:autoSpaceDE w:val="0"/>
              <w:autoSpaceDN w:val="0"/>
              <w:adjustRightInd w:val="0"/>
              <w:spacing w:after="0" w:line="240" w:lineRule="auto"/>
              <w:jc w:val="both"/>
              <w:rPr>
                <w:rFonts w:ascii="Times New Roman" w:hAnsi="Times New Roman" w:cs="Times New Roman"/>
                <w:b/>
                <w:u w:val="single"/>
              </w:rPr>
            </w:pPr>
            <w:r w:rsidRPr="00E15B02">
              <w:rPr>
                <w:rFonts w:ascii="Times New Roman" w:hAnsi="Times New Roman" w:cs="Times New Roman"/>
                <w:b/>
              </w:rPr>
              <w:t>4.</w:t>
            </w:r>
            <w:r w:rsidRPr="00E15B02">
              <w:rPr>
                <w:rFonts w:ascii="Times New Roman" w:hAnsi="Times New Roman" w:cs="Times New Roman"/>
              </w:rPr>
              <w:tab/>
            </w:r>
            <w:r w:rsidRPr="00E15B02">
              <w:rPr>
                <w:rFonts w:ascii="Times New Roman" w:hAnsi="Times New Roman" w:cs="Times New Roman"/>
                <w:b/>
              </w:rPr>
              <w:t>SERIJOS NUMERIS</w:t>
            </w:r>
          </w:p>
        </w:tc>
      </w:tr>
    </w:tbl>
    <w:p w14:paraId="22CEEE8D" w14:textId="77777777" w:rsidR="00E87EC0" w:rsidRPr="00E15B02" w:rsidRDefault="00E87EC0" w:rsidP="00E87EC0">
      <w:pPr>
        <w:autoSpaceDE w:val="0"/>
        <w:autoSpaceDN w:val="0"/>
        <w:adjustRightInd w:val="0"/>
        <w:spacing w:after="0" w:line="240" w:lineRule="auto"/>
        <w:jc w:val="both"/>
        <w:rPr>
          <w:rFonts w:ascii="Times New Roman" w:hAnsi="Times New Roman" w:cs="Times New Roman"/>
        </w:rPr>
      </w:pPr>
    </w:p>
    <w:p w14:paraId="77A25EDA"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highlight w:val="lightGray"/>
        </w:rPr>
        <w:t>Serija</w:t>
      </w:r>
      <w:r w:rsidR="00C722BD" w:rsidRPr="00E15B02">
        <w:rPr>
          <w:rFonts w:ascii="Times New Roman" w:hAnsi="Times New Roman" w:cs="Times New Roman"/>
        </w:rPr>
        <w:t>/Lot</w:t>
      </w:r>
    </w:p>
    <w:p w14:paraId="2B1DC3EA"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2FF19F15"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E87EC0" w:rsidRPr="00E15B02" w14:paraId="750A07FB" w14:textId="77777777" w:rsidTr="00393F04">
        <w:tc>
          <w:tcPr>
            <w:tcW w:w="9055" w:type="dxa"/>
          </w:tcPr>
          <w:p w14:paraId="6370AF82" w14:textId="77777777" w:rsidR="00E87EC0" w:rsidRPr="00E15B02" w:rsidRDefault="00E87EC0" w:rsidP="00E87EC0">
            <w:pPr>
              <w:tabs>
                <w:tab w:val="left" w:pos="571"/>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5.</w:t>
            </w:r>
            <w:r w:rsidRPr="00E15B02">
              <w:rPr>
                <w:rFonts w:ascii="Times New Roman" w:hAnsi="Times New Roman" w:cs="Times New Roman"/>
              </w:rPr>
              <w:tab/>
            </w:r>
            <w:r w:rsidRPr="00E15B02">
              <w:rPr>
                <w:rFonts w:ascii="Times New Roman" w:hAnsi="Times New Roman" w:cs="Times New Roman"/>
                <w:b/>
              </w:rPr>
              <w:t>KITA</w:t>
            </w:r>
          </w:p>
        </w:tc>
      </w:tr>
    </w:tbl>
    <w:p w14:paraId="1CE12EC2"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05CB84A6" w14:textId="77777777" w:rsidR="00E87EC0" w:rsidRPr="006B146A" w:rsidRDefault="00E87EC0" w:rsidP="00E87EC0">
      <w:pPr>
        <w:autoSpaceDE w:val="0"/>
        <w:autoSpaceDN w:val="0"/>
        <w:adjustRightInd w:val="0"/>
        <w:spacing w:after="0" w:line="240" w:lineRule="auto"/>
        <w:rPr>
          <w:rFonts w:ascii="Times New Roman" w:hAnsi="Times New Roman"/>
        </w:rPr>
      </w:pPr>
      <w:r w:rsidRPr="006B146A">
        <w:rPr>
          <w:rFonts w:ascii="Times New Roman" w:hAnsi="Times New Roman"/>
        </w:rPr>
        <w:t>Vartoti per burną.</w:t>
      </w:r>
    </w:p>
    <w:p w14:paraId="6BAC824F" w14:textId="77777777" w:rsidR="00E87EC0" w:rsidRPr="00E15B02" w:rsidRDefault="00E87EC0" w:rsidP="00E87EC0">
      <w:pPr>
        <w:spacing w:after="0" w:line="240" w:lineRule="auto"/>
        <w:rPr>
          <w:rFonts w:ascii="Times New Roman" w:hAnsi="Times New Roman" w:cs="Times New Roman"/>
        </w:rPr>
      </w:pPr>
    </w:p>
    <w:p w14:paraId="540FFEC5" w14:textId="77777777" w:rsidR="00E87EC0" w:rsidRPr="00C47DCA" w:rsidRDefault="00E87EC0" w:rsidP="00E87EC0">
      <w:pPr>
        <w:spacing w:after="0" w:line="240" w:lineRule="auto"/>
        <w:jc w:val="center"/>
        <w:rPr>
          <w:rFonts w:ascii="Times New Roman" w:hAnsi="Times New Roman" w:cs="Times New Roman"/>
        </w:rPr>
      </w:pPr>
      <w:r w:rsidRPr="00BC254B">
        <w:rPr>
          <w:rFonts w:ascii="Times New Roman" w:hAnsi="Times New Roman" w:cs="Times New Roman"/>
        </w:rPr>
        <w:t xml:space="preserve"> </w:t>
      </w:r>
    </w:p>
    <w:p w14:paraId="04AD9EF7" w14:textId="77777777" w:rsidR="00E87EC0" w:rsidRPr="00C47DCA" w:rsidRDefault="00E87EC0" w:rsidP="00E87EC0">
      <w:pPr>
        <w:spacing w:after="0" w:line="240" w:lineRule="auto"/>
        <w:rPr>
          <w:rFonts w:ascii="Times New Roman" w:hAnsi="Times New Roman" w:cs="Times New Roman"/>
        </w:rPr>
      </w:pPr>
      <w:r w:rsidRPr="00C47DCA">
        <w:rPr>
          <w:rFonts w:ascii="Times New Roman" w:hAnsi="Times New Roman" w:cs="Times New Roman"/>
          <w:b/>
        </w:rPr>
        <w:br w:type="page"/>
      </w:r>
    </w:p>
    <w:p w14:paraId="13B82394" w14:textId="77777777" w:rsidR="00E87EC0" w:rsidRPr="00E15B02" w:rsidRDefault="00E87EC0" w:rsidP="00E87EC0">
      <w:pPr>
        <w:spacing w:after="0" w:line="240" w:lineRule="auto"/>
        <w:rPr>
          <w:rFonts w:ascii="Times New Roman" w:hAnsi="Times New Roman" w:cs="Times New Roman"/>
        </w:rPr>
      </w:pPr>
    </w:p>
    <w:p w14:paraId="1A39A0F0" w14:textId="77777777" w:rsidR="00E87EC0" w:rsidRPr="00E15B02" w:rsidRDefault="00E87EC0" w:rsidP="00E87EC0">
      <w:pPr>
        <w:spacing w:after="0" w:line="240" w:lineRule="auto"/>
        <w:rPr>
          <w:rFonts w:ascii="Times New Roman" w:hAnsi="Times New Roman" w:cs="Times New Roman"/>
        </w:rPr>
      </w:pPr>
    </w:p>
    <w:p w14:paraId="2FDFC532" w14:textId="77777777" w:rsidR="00E87EC0" w:rsidRPr="00E15B02" w:rsidRDefault="00E87EC0" w:rsidP="00E87EC0">
      <w:pPr>
        <w:spacing w:after="0" w:line="240" w:lineRule="auto"/>
        <w:rPr>
          <w:rFonts w:ascii="Times New Roman" w:hAnsi="Times New Roman" w:cs="Times New Roman"/>
        </w:rPr>
      </w:pPr>
    </w:p>
    <w:p w14:paraId="369CD6DF" w14:textId="77777777" w:rsidR="00E87EC0" w:rsidRPr="00E15B02" w:rsidRDefault="00E87EC0" w:rsidP="00E87EC0">
      <w:pPr>
        <w:spacing w:after="0" w:line="240" w:lineRule="auto"/>
        <w:rPr>
          <w:rFonts w:ascii="Times New Roman" w:hAnsi="Times New Roman" w:cs="Times New Roman"/>
        </w:rPr>
      </w:pPr>
    </w:p>
    <w:p w14:paraId="39EBFC55" w14:textId="77777777" w:rsidR="00E87EC0" w:rsidRPr="00E15B02" w:rsidRDefault="00E87EC0" w:rsidP="00E87EC0">
      <w:pPr>
        <w:spacing w:after="0" w:line="240" w:lineRule="auto"/>
        <w:rPr>
          <w:rFonts w:ascii="Times New Roman" w:hAnsi="Times New Roman" w:cs="Times New Roman"/>
        </w:rPr>
      </w:pPr>
    </w:p>
    <w:p w14:paraId="2D3C221F" w14:textId="77777777" w:rsidR="00E87EC0" w:rsidRPr="00E15B02" w:rsidRDefault="00E87EC0" w:rsidP="00E87EC0">
      <w:pPr>
        <w:spacing w:after="0" w:line="240" w:lineRule="auto"/>
        <w:rPr>
          <w:rFonts w:ascii="Times New Roman" w:hAnsi="Times New Roman" w:cs="Times New Roman"/>
        </w:rPr>
      </w:pPr>
    </w:p>
    <w:p w14:paraId="76F5BF8C" w14:textId="77777777" w:rsidR="00E87EC0" w:rsidRPr="00E15B02" w:rsidRDefault="00E87EC0" w:rsidP="00E87EC0">
      <w:pPr>
        <w:spacing w:after="0" w:line="240" w:lineRule="auto"/>
        <w:rPr>
          <w:rFonts w:ascii="Times New Roman" w:hAnsi="Times New Roman" w:cs="Times New Roman"/>
        </w:rPr>
      </w:pPr>
    </w:p>
    <w:p w14:paraId="4CC25838" w14:textId="77777777" w:rsidR="00E87EC0" w:rsidRPr="00E15B02" w:rsidRDefault="00E87EC0" w:rsidP="00E87EC0">
      <w:pPr>
        <w:spacing w:after="0" w:line="240" w:lineRule="auto"/>
        <w:rPr>
          <w:rFonts w:ascii="Times New Roman" w:hAnsi="Times New Roman" w:cs="Times New Roman"/>
        </w:rPr>
      </w:pPr>
    </w:p>
    <w:p w14:paraId="56BF27A5" w14:textId="77777777" w:rsidR="00E87EC0" w:rsidRPr="00E15B02" w:rsidRDefault="00E87EC0" w:rsidP="00E87EC0">
      <w:pPr>
        <w:spacing w:after="0" w:line="240" w:lineRule="auto"/>
        <w:rPr>
          <w:rFonts w:ascii="Times New Roman" w:hAnsi="Times New Roman" w:cs="Times New Roman"/>
        </w:rPr>
      </w:pPr>
    </w:p>
    <w:p w14:paraId="7E60D3D5" w14:textId="77777777" w:rsidR="00E87EC0" w:rsidRPr="00E15B02" w:rsidRDefault="00E87EC0" w:rsidP="00E87EC0">
      <w:pPr>
        <w:spacing w:after="0" w:line="240" w:lineRule="auto"/>
        <w:rPr>
          <w:rFonts w:ascii="Times New Roman" w:hAnsi="Times New Roman" w:cs="Times New Roman"/>
        </w:rPr>
      </w:pPr>
    </w:p>
    <w:p w14:paraId="63AB8BFC" w14:textId="77777777" w:rsidR="00E87EC0" w:rsidRPr="00E15B02" w:rsidRDefault="00E87EC0" w:rsidP="00E87EC0">
      <w:pPr>
        <w:spacing w:after="0" w:line="240" w:lineRule="auto"/>
        <w:rPr>
          <w:rFonts w:ascii="Times New Roman" w:hAnsi="Times New Roman" w:cs="Times New Roman"/>
        </w:rPr>
      </w:pPr>
    </w:p>
    <w:p w14:paraId="47263B42" w14:textId="77777777" w:rsidR="00E87EC0" w:rsidRPr="00E15B02" w:rsidRDefault="00E87EC0" w:rsidP="00E87EC0">
      <w:pPr>
        <w:spacing w:after="0" w:line="240" w:lineRule="auto"/>
        <w:rPr>
          <w:rFonts w:ascii="Times New Roman" w:hAnsi="Times New Roman" w:cs="Times New Roman"/>
        </w:rPr>
      </w:pPr>
    </w:p>
    <w:p w14:paraId="20BC1E5B" w14:textId="77777777" w:rsidR="00E87EC0" w:rsidRPr="00E15B02" w:rsidRDefault="00E87EC0" w:rsidP="00E87EC0">
      <w:pPr>
        <w:spacing w:after="0" w:line="240" w:lineRule="auto"/>
        <w:rPr>
          <w:rFonts w:ascii="Times New Roman" w:hAnsi="Times New Roman" w:cs="Times New Roman"/>
        </w:rPr>
      </w:pPr>
    </w:p>
    <w:p w14:paraId="6BE5588E" w14:textId="77777777" w:rsidR="00E87EC0" w:rsidRPr="00E15B02" w:rsidRDefault="00E87EC0" w:rsidP="00E87EC0">
      <w:pPr>
        <w:spacing w:after="0" w:line="240" w:lineRule="auto"/>
        <w:rPr>
          <w:rFonts w:ascii="Times New Roman" w:hAnsi="Times New Roman" w:cs="Times New Roman"/>
        </w:rPr>
      </w:pPr>
    </w:p>
    <w:p w14:paraId="58833513" w14:textId="77777777" w:rsidR="00E87EC0" w:rsidRPr="00E15B02" w:rsidRDefault="00E87EC0" w:rsidP="00E87EC0">
      <w:pPr>
        <w:spacing w:after="0" w:line="240" w:lineRule="auto"/>
        <w:rPr>
          <w:rFonts w:ascii="Times New Roman" w:hAnsi="Times New Roman" w:cs="Times New Roman"/>
        </w:rPr>
      </w:pPr>
    </w:p>
    <w:p w14:paraId="3C97EC8C" w14:textId="77777777" w:rsidR="00E87EC0" w:rsidRPr="00E15B02" w:rsidRDefault="00E87EC0" w:rsidP="00E87EC0">
      <w:pPr>
        <w:spacing w:after="0" w:line="240" w:lineRule="auto"/>
        <w:rPr>
          <w:rFonts w:ascii="Times New Roman" w:hAnsi="Times New Roman" w:cs="Times New Roman"/>
        </w:rPr>
      </w:pPr>
    </w:p>
    <w:p w14:paraId="2B5A9E1D" w14:textId="77777777" w:rsidR="00E87EC0" w:rsidRPr="00E15B02" w:rsidRDefault="00E87EC0" w:rsidP="00E87EC0">
      <w:pPr>
        <w:spacing w:after="0" w:line="240" w:lineRule="auto"/>
        <w:rPr>
          <w:rFonts w:ascii="Times New Roman" w:hAnsi="Times New Roman" w:cs="Times New Roman"/>
        </w:rPr>
      </w:pPr>
    </w:p>
    <w:p w14:paraId="4E707D8D" w14:textId="77777777" w:rsidR="00E87EC0" w:rsidRPr="00E15B02" w:rsidRDefault="00E87EC0" w:rsidP="00E87EC0">
      <w:pPr>
        <w:spacing w:after="0" w:line="240" w:lineRule="auto"/>
        <w:rPr>
          <w:rFonts w:ascii="Times New Roman" w:hAnsi="Times New Roman" w:cs="Times New Roman"/>
        </w:rPr>
      </w:pPr>
    </w:p>
    <w:p w14:paraId="4C8D5AD8" w14:textId="77777777" w:rsidR="00E87EC0" w:rsidRPr="00E15B02" w:rsidRDefault="00E87EC0" w:rsidP="00E87EC0">
      <w:pPr>
        <w:spacing w:after="0" w:line="240" w:lineRule="auto"/>
        <w:rPr>
          <w:rFonts w:ascii="Times New Roman" w:hAnsi="Times New Roman" w:cs="Times New Roman"/>
        </w:rPr>
      </w:pPr>
    </w:p>
    <w:p w14:paraId="65E2FB64" w14:textId="77777777" w:rsidR="00E87EC0" w:rsidRPr="00E15B02" w:rsidRDefault="00E87EC0" w:rsidP="00E87EC0">
      <w:pPr>
        <w:spacing w:after="0" w:line="240" w:lineRule="auto"/>
        <w:rPr>
          <w:rFonts w:ascii="Times New Roman" w:hAnsi="Times New Roman" w:cs="Times New Roman"/>
        </w:rPr>
      </w:pPr>
    </w:p>
    <w:p w14:paraId="4FD30CE2" w14:textId="77777777" w:rsidR="00E87EC0" w:rsidRPr="00E15B02" w:rsidRDefault="00E87EC0" w:rsidP="00E87EC0">
      <w:pPr>
        <w:spacing w:after="0" w:line="240" w:lineRule="auto"/>
        <w:rPr>
          <w:rFonts w:ascii="Times New Roman" w:hAnsi="Times New Roman" w:cs="Times New Roman"/>
        </w:rPr>
      </w:pPr>
    </w:p>
    <w:p w14:paraId="6EA226F8" w14:textId="77777777" w:rsidR="00E87EC0" w:rsidRPr="00E15B02" w:rsidRDefault="00E87EC0" w:rsidP="00E87EC0">
      <w:pPr>
        <w:spacing w:after="0" w:line="240" w:lineRule="auto"/>
        <w:rPr>
          <w:rFonts w:ascii="Times New Roman" w:hAnsi="Times New Roman" w:cs="Times New Roman"/>
        </w:rPr>
      </w:pPr>
    </w:p>
    <w:p w14:paraId="5DBDF55F" w14:textId="77777777" w:rsidR="00E87EC0" w:rsidRPr="00E15B02" w:rsidRDefault="00E87EC0" w:rsidP="00E87EC0">
      <w:pPr>
        <w:tabs>
          <w:tab w:val="left" w:pos="567"/>
        </w:tabs>
        <w:spacing w:after="0" w:line="240" w:lineRule="auto"/>
        <w:ind w:left="567" w:hanging="567"/>
        <w:jc w:val="center"/>
        <w:outlineLvl w:val="0"/>
        <w:rPr>
          <w:rFonts w:ascii="Times New Roman" w:hAnsi="Times New Roman" w:cs="Times New Roman"/>
          <w:b/>
          <w:caps/>
        </w:rPr>
      </w:pPr>
      <w:bookmarkStart w:id="17" w:name="_Toc129243137"/>
      <w:bookmarkStart w:id="18" w:name="_Toc129243262"/>
    </w:p>
    <w:p w14:paraId="5B7B3253" w14:textId="77777777" w:rsidR="00E87EC0" w:rsidRPr="00E15B02" w:rsidRDefault="00E87EC0" w:rsidP="00E87EC0">
      <w:pPr>
        <w:tabs>
          <w:tab w:val="left" w:pos="567"/>
        </w:tabs>
        <w:spacing w:after="0" w:line="240" w:lineRule="auto"/>
        <w:ind w:left="567" w:hanging="567"/>
        <w:jc w:val="center"/>
        <w:outlineLvl w:val="0"/>
        <w:rPr>
          <w:rFonts w:ascii="Times New Roman" w:hAnsi="Times New Roman" w:cs="Times New Roman"/>
          <w:b/>
          <w:caps/>
        </w:rPr>
      </w:pPr>
      <w:r w:rsidRPr="00E15B02">
        <w:rPr>
          <w:rFonts w:ascii="Times New Roman" w:hAnsi="Times New Roman" w:cs="Times New Roman"/>
          <w:b/>
          <w:caps/>
        </w:rPr>
        <w:t>B. PAKUOTĖS LAPELIS</w:t>
      </w:r>
      <w:bookmarkEnd w:id="17"/>
      <w:bookmarkEnd w:id="18"/>
    </w:p>
    <w:p w14:paraId="20467AD0" w14:textId="77777777" w:rsidR="00E87EC0" w:rsidRPr="006B146A" w:rsidRDefault="00E87EC0" w:rsidP="00E87EC0">
      <w:pPr>
        <w:autoSpaceDE w:val="0"/>
        <w:autoSpaceDN w:val="0"/>
        <w:adjustRightInd w:val="0"/>
        <w:spacing w:after="0" w:line="240" w:lineRule="auto"/>
        <w:jc w:val="center"/>
        <w:rPr>
          <w:rFonts w:ascii="Times New Roman" w:hAnsi="Times New Roman"/>
          <w:b/>
        </w:rPr>
      </w:pPr>
      <w:r w:rsidRPr="00E15B02">
        <w:rPr>
          <w:rFonts w:ascii="Times New Roman" w:hAnsi="Times New Roman" w:cs="Times New Roman"/>
        </w:rPr>
        <w:br w:type="page"/>
      </w:r>
      <w:r w:rsidRPr="00E15B02">
        <w:rPr>
          <w:rFonts w:ascii="Times New Roman" w:eastAsia="SimSun" w:hAnsi="Times New Roman" w:cs="Times New Roman"/>
          <w:b/>
          <w:bCs/>
          <w:lang w:eastAsia="zh-CN"/>
        </w:rPr>
        <w:lastRenderedPageBreak/>
        <w:t>Pakuotės lapelis: informacija</w:t>
      </w:r>
      <w:r w:rsidRPr="00E15B02">
        <w:rPr>
          <w:rFonts w:ascii="Times New Roman" w:eastAsia="Times New Roman" w:hAnsi="Times New Roman" w:cs="Times New Roman"/>
          <w:snapToGrid w:val="0"/>
        </w:rPr>
        <w:t xml:space="preserve"> </w:t>
      </w:r>
      <w:r w:rsidRPr="00E15B02">
        <w:rPr>
          <w:rFonts w:ascii="Times New Roman" w:eastAsia="SimSun" w:hAnsi="Times New Roman" w:cs="Times New Roman"/>
          <w:b/>
          <w:bCs/>
          <w:lang w:eastAsia="zh-CN"/>
        </w:rPr>
        <w:t>vartotojui</w:t>
      </w:r>
    </w:p>
    <w:p w14:paraId="4AE23D2D" w14:textId="77777777" w:rsidR="00E87EC0" w:rsidRPr="00E15B02" w:rsidRDefault="00E87EC0" w:rsidP="00E87EC0">
      <w:pPr>
        <w:autoSpaceDE w:val="0"/>
        <w:autoSpaceDN w:val="0"/>
        <w:adjustRightInd w:val="0"/>
        <w:spacing w:after="0" w:line="240" w:lineRule="auto"/>
        <w:jc w:val="center"/>
        <w:rPr>
          <w:rFonts w:ascii="Times New Roman" w:hAnsi="Times New Roman" w:cs="Times New Roman"/>
        </w:rPr>
      </w:pPr>
    </w:p>
    <w:p w14:paraId="6451C95A" w14:textId="77777777" w:rsidR="00E87EC0" w:rsidRPr="006B146A" w:rsidRDefault="00E87EC0" w:rsidP="00E87EC0">
      <w:pPr>
        <w:autoSpaceDE w:val="0"/>
        <w:autoSpaceDN w:val="0"/>
        <w:adjustRightInd w:val="0"/>
        <w:spacing w:after="0" w:line="240" w:lineRule="auto"/>
        <w:jc w:val="center"/>
        <w:rPr>
          <w:rFonts w:ascii="Times New Roman" w:hAnsi="Times New Roman"/>
          <w:b/>
        </w:rPr>
      </w:pPr>
      <w:r w:rsidRPr="006B146A">
        <w:rPr>
          <w:rFonts w:ascii="Times New Roman" w:hAnsi="Times New Roman"/>
          <w:b/>
        </w:rPr>
        <w:t>Ibandronic Acid Ingen Pharma 150 mg plėvele dengtos tabletės</w:t>
      </w:r>
    </w:p>
    <w:p w14:paraId="30A67204" w14:textId="77777777" w:rsidR="00E87EC0" w:rsidRPr="00BC254B" w:rsidRDefault="00E87EC0" w:rsidP="00E87EC0">
      <w:pPr>
        <w:autoSpaceDE w:val="0"/>
        <w:autoSpaceDN w:val="0"/>
        <w:adjustRightInd w:val="0"/>
        <w:spacing w:after="0" w:line="240" w:lineRule="auto"/>
        <w:jc w:val="center"/>
        <w:rPr>
          <w:rFonts w:ascii="Times New Roman" w:hAnsi="Times New Roman" w:cs="Times New Roman"/>
        </w:rPr>
      </w:pPr>
      <w:r w:rsidRPr="00E15B02">
        <w:rPr>
          <w:rFonts w:ascii="Times New Roman" w:hAnsi="Times New Roman" w:cs="Times New Roman"/>
        </w:rPr>
        <w:t>Ibandrono rūgštis</w:t>
      </w:r>
    </w:p>
    <w:p w14:paraId="7C70C1A4"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p>
    <w:p w14:paraId="0CC1A7A5" w14:textId="77777777" w:rsidR="00E87EC0" w:rsidRPr="00C47DCA" w:rsidRDefault="00E87EC0" w:rsidP="00E87EC0">
      <w:pPr>
        <w:autoSpaceDE w:val="0"/>
        <w:autoSpaceDN w:val="0"/>
        <w:adjustRightInd w:val="0"/>
        <w:spacing w:after="0" w:line="240" w:lineRule="auto"/>
        <w:rPr>
          <w:rFonts w:ascii="Times New Roman" w:hAnsi="Times New Roman" w:cs="Times New Roman"/>
          <w:b/>
        </w:rPr>
      </w:pPr>
      <w:r w:rsidRPr="006B146A">
        <w:rPr>
          <w:rFonts w:ascii="Times New Roman" w:hAnsi="Times New Roman"/>
          <w:b/>
        </w:rPr>
        <w:t>Atidžiai perskaitykite visą ši lapelį, prieš pradėdami vartoti vaistą</w:t>
      </w:r>
      <w:r w:rsidRPr="00E15B02">
        <w:rPr>
          <w:rFonts w:ascii="Times New Roman" w:eastAsia="SimSun" w:hAnsi="Times New Roman" w:cs="Times New Roman"/>
          <w:b/>
          <w:bCs/>
          <w:lang w:eastAsia="zh-CN"/>
        </w:rPr>
        <w:t>, nes jame pateikiama Jums svarbi informacija</w:t>
      </w:r>
      <w:r w:rsidRPr="00BC254B">
        <w:rPr>
          <w:rFonts w:ascii="Times New Roman" w:hAnsi="Times New Roman" w:cs="Times New Roman"/>
          <w:b/>
        </w:rPr>
        <w:t>.</w:t>
      </w:r>
    </w:p>
    <w:p w14:paraId="7C490A2D" w14:textId="77777777" w:rsidR="00E87EC0" w:rsidRPr="00E15B02" w:rsidRDefault="00E87EC0" w:rsidP="00E87EC0">
      <w:pPr>
        <w:numPr>
          <w:ilvl w:val="0"/>
          <w:numId w:val="7"/>
        </w:numPr>
        <w:tabs>
          <w:tab w:val="left" w:pos="557"/>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Neišmeskite šio lapelio, nes vėl gali prireikti ji perskaityti.</w:t>
      </w:r>
    </w:p>
    <w:p w14:paraId="19186B1E" w14:textId="77777777" w:rsidR="00E87EC0" w:rsidRPr="00E15B02" w:rsidRDefault="00E87EC0" w:rsidP="00E87EC0">
      <w:pPr>
        <w:numPr>
          <w:ilvl w:val="0"/>
          <w:numId w:val="7"/>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Jeigu kiltų daugiau klausimų, kreipkitės į gydytoją arba vaistininką.</w:t>
      </w:r>
    </w:p>
    <w:p w14:paraId="58D220A9" w14:textId="77777777" w:rsidR="00E87EC0" w:rsidRPr="00E15B02" w:rsidRDefault="00E87EC0" w:rsidP="00E87EC0">
      <w:pPr>
        <w:numPr>
          <w:ilvl w:val="0"/>
          <w:numId w:val="7"/>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 xml:space="preserve">Šis vaistas skirtas </w:t>
      </w:r>
      <w:r w:rsidRPr="00E15B02">
        <w:rPr>
          <w:rFonts w:ascii="Times New Roman" w:eastAsia="SimSun" w:hAnsi="Times New Roman" w:cs="Times New Roman"/>
        </w:rPr>
        <w:t xml:space="preserve">tik </w:t>
      </w:r>
      <w:r w:rsidRPr="00E15B02">
        <w:rPr>
          <w:rFonts w:ascii="Times New Roman" w:hAnsi="Times New Roman" w:cs="Times New Roman"/>
        </w:rPr>
        <w:t>Jums, todėl kitiems žmonėms jo duoti negalima. Vaistas gali jiems pakenkti (net tiems, kurių ligos požymiai yra tokie patys kaip Jūsų).</w:t>
      </w:r>
    </w:p>
    <w:p w14:paraId="103BC72B" w14:textId="77777777" w:rsidR="00E87EC0" w:rsidRPr="00E15B02" w:rsidRDefault="00E87EC0" w:rsidP="00E87EC0">
      <w:pPr>
        <w:numPr>
          <w:ilvl w:val="0"/>
          <w:numId w:val="7"/>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 xml:space="preserve">Jeigu pasireiškė šalutinis poveikis </w:t>
      </w:r>
      <w:r w:rsidRPr="00E15B02">
        <w:rPr>
          <w:rFonts w:ascii="Times New Roman" w:eastAsia="SimSun" w:hAnsi="Times New Roman" w:cs="Times New Roman"/>
        </w:rPr>
        <w:t>(net jeigu jis</w:t>
      </w:r>
      <w:r w:rsidRPr="00E15B02">
        <w:rPr>
          <w:rFonts w:ascii="Times New Roman" w:hAnsi="Times New Roman" w:cs="Times New Roman"/>
        </w:rPr>
        <w:t xml:space="preserve"> šiame lapelyje </w:t>
      </w:r>
      <w:r w:rsidRPr="00E15B02">
        <w:rPr>
          <w:rFonts w:ascii="Times New Roman" w:eastAsia="SimSun" w:hAnsi="Times New Roman" w:cs="Times New Roman"/>
        </w:rPr>
        <w:t>nenurodytas), kreipkitės į gydytoją arba vaistininką.</w:t>
      </w:r>
      <w:r w:rsidRPr="00016D20">
        <w:rPr>
          <w:rFonts w:ascii="Times New Roman" w:eastAsia="Times New Roman" w:hAnsi="Times New Roman" w:cs="Times New Roman"/>
          <w:snapToGrid w:val="0"/>
        </w:rPr>
        <w:t xml:space="preserve"> </w:t>
      </w:r>
      <w:r w:rsidRPr="00E15B02">
        <w:rPr>
          <w:rFonts w:ascii="Times New Roman" w:eastAsia="SimSun" w:hAnsi="Times New Roman" w:cs="Times New Roman"/>
        </w:rPr>
        <w:t>Žr. 4 skyrių.</w:t>
      </w:r>
    </w:p>
    <w:p w14:paraId="605472F1" w14:textId="77777777" w:rsidR="00E87EC0" w:rsidRPr="00E15B02" w:rsidRDefault="00E87EC0" w:rsidP="00E87EC0">
      <w:pPr>
        <w:tabs>
          <w:tab w:val="left" w:pos="557"/>
        </w:tabs>
        <w:autoSpaceDE w:val="0"/>
        <w:autoSpaceDN w:val="0"/>
        <w:adjustRightInd w:val="0"/>
        <w:spacing w:after="0" w:line="240" w:lineRule="auto"/>
        <w:rPr>
          <w:rFonts w:ascii="Times New Roman" w:hAnsi="Times New Roman" w:cs="Times New Roman"/>
        </w:rPr>
      </w:pPr>
    </w:p>
    <w:p w14:paraId="22CA7BD7" w14:textId="77777777" w:rsidR="00E87EC0" w:rsidRPr="00E15B02" w:rsidRDefault="00E87EC0" w:rsidP="00E87EC0">
      <w:pPr>
        <w:autoSpaceDE w:val="0"/>
        <w:autoSpaceDN w:val="0"/>
        <w:adjustRightInd w:val="0"/>
        <w:spacing w:after="0" w:line="240" w:lineRule="auto"/>
        <w:rPr>
          <w:rFonts w:ascii="Times New Roman" w:hAnsi="Times New Roman" w:cs="Times New Roman"/>
          <w:b/>
        </w:rPr>
      </w:pPr>
      <w:r w:rsidRPr="00E15B02">
        <w:rPr>
          <w:rFonts w:ascii="Times New Roman" w:eastAsia="SimSun" w:hAnsi="Times New Roman" w:cs="Times New Roman"/>
          <w:b/>
          <w:bCs/>
          <w:lang w:eastAsia="zh-CN"/>
        </w:rPr>
        <w:t>Apie ką rašoma šiame lapelyje?</w:t>
      </w:r>
    </w:p>
    <w:p w14:paraId="4CFDBD59" w14:textId="77777777" w:rsidR="00E87EC0" w:rsidRPr="00BC254B" w:rsidRDefault="00E87EC0" w:rsidP="00E87EC0">
      <w:pPr>
        <w:numPr>
          <w:ilvl w:val="0"/>
          <w:numId w:val="8"/>
        </w:numPr>
        <w:tabs>
          <w:tab w:val="left" w:pos="571"/>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Kas yra </w:t>
      </w:r>
      <w:r w:rsidRPr="006B146A">
        <w:rPr>
          <w:rFonts w:ascii="Times New Roman" w:hAnsi="Times New Roman"/>
        </w:rPr>
        <w:t>Ibandronic Acid Ingen Pharma</w:t>
      </w:r>
      <w:r w:rsidRPr="00E15B02">
        <w:rPr>
          <w:rFonts w:ascii="Times New Roman" w:hAnsi="Times New Roman" w:cs="Times New Roman"/>
        </w:rPr>
        <w:t xml:space="preserve"> ir kam jis vartojamas</w:t>
      </w:r>
    </w:p>
    <w:p w14:paraId="3D55DBCB" w14:textId="77777777" w:rsidR="00E87EC0" w:rsidRPr="00BC254B" w:rsidRDefault="00E87EC0" w:rsidP="00E87EC0">
      <w:pPr>
        <w:numPr>
          <w:ilvl w:val="0"/>
          <w:numId w:val="8"/>
        </w:numPr>
        <w:tabs>
          <w:tab w:val="left" w:pos="571"/>
        </w:tabs>
        <w:autoSpaceDE w:val="0"/>
        <w:autoSpaceDN w:val="0"/>
        <w:adjustRightInd w:val="0"/>
        <w:spacing w:after="0" w:line="240" w:lineRule="auto"/>
        <w:rPr>
          <w:rFonts w:ascii="Times New Roman" w:hAnsi="Times New Roman" w:cs="Times New Roman"/>
        </w:rPr>
      </w:pPr>
      <w:r w:rsidRPr="00BC254B">
        <w:rPr>
          <w:rFonts w:ascii="Times New Roman" w:hAnsi="Times New Roman" w:cs="Times New Roman"/>
        </w:rPr>
        <w:t xml:space="preserve">Kas žinotina prieš vartojant </w:t>
      </w:r>
      <w:r w:rsidRPr="006B146A">
        <w:rPr>
          <w:rFonts w:ascii="Times New Roman" w:hAnsi="Times New Roman"/>
        </w:rPr>
        <w:t>Ibandronic Acid Ingen Pharma</w:t>
      </w:r>
      <w:r w:rsidRPr="00E15B02">
        <w:rPr>
          <w:rFonts w:ascii="Times New Roman" w:hAnsi="Times New Roman" w:cs="Times New Roman"/>
        </w:rPr>
        <w:t xml:space="preserve"> </w:t>
      </w:r>
    </w:p>
    <w:p w14:paraId="21DDDA22" w14:textId="77777777" w:rsidR="00E87EC0" w:rsidRPr="00E15B02" w:rsidRDefault="00E87EC0" w:rsidP="00E87EC0">
      <w:pPr>
        <w:numPr>
          <w:ilvl w:val="0"/>
          <w:numId w:val="8"/>
        </w:numPr>
        <w:tabs>
          <w:tab w:val="left" w:pos="571"/>
        </w:tabs>
        <w:autoSpaceDE w:val="0"/>
        <w:autoSpaceDN w:val="0"/>
        <w:adjustRightInd w:val="0"/>
        <w:spacing w:after="0" w:line="240" w:lineRule="auto"/>
        <w:rPr>
          <w:rFonts w:ascii="Times New Roman" w:hAnsi="Times New Roman" w:cs="Times New Roman"/>
        </w:rPr>
      </w:pPr>
      <w:r w:rsidRPr="00BC254B">
        <w:rPr>
          <w:rFonts w:ascii="Times New Roman" w:hAnsi="Times New Roman" w:cs="Times New Roman"/>
        </w:rPr>
        <w:t xml:space="preserve">Kaip vartoti </w:t>
      </w:r>
      <w:r w:rsidRPr="006B146A">
        <w:rPr>
          <w:rFonts w:ascii="Times New Roman" w:hAnsi="Times New Roman"/>
        </w:rPr>
        <w:t>Ibandronic Acid Ingen Pharma</w:t>
      </w:r>
    </w:p>
    <w:p w14:paraId="57060698" w14:textId="77777777" w:rsidR="00E87EC0" w:rsidRPr="00C47DCA" w:rsidRDefault="00E87EC0" w:rsidP="00E87EC0">
      <w:pPr>
        <w:numPr>
          <w:ilvl w:val="0"/>
          <w:numId w:val="8"/>
        </w:numPr>
        <w:tabs>
          <w:tab w:val="left" w:pos="571"/>
        </w:tabs>
        <w:autoSpaceDE w:val="0"/>
        <w:autoSpaceDN w:val="0"/>
        <w:adjustRightInd w:val="0"/>
        <w:spacing w:after="0" w:line="240" w:lineRule="auto"/>
        <w:rPr>
          <w:rFonts w:ascii="Times New Roman" w:hAnsi="Times New Roman" w:cs="Times New Roman"/>
        </w:rPr>
      </w:pPr>
      <w:r w:rsidRPr="00BC254B">
        <w:rPr>
          <w:rFonts w:ascii="Times New Roman" w:hAnsi="Times New Roman" w:cs="Times New Roman"/>
        </w:rPr>
        <w:t>Galimas šalutinis poveikis</w:t>
      </w:r>
    </w:p>
    <w:p w14:paraId="1D37D08F" w14:textId="77777777" w:rsidR="00E87EC0" w:rsidRPr="00BC254B" w:rsidRDefault="00E87EC0" w:rsidP="00E87EC0">
      <w:pPr>
        <w:numPr>
          <w:ilvl w:val="0"/>
          <w:numId w:val="8"/>
        </w:numPr>
        <w:tabs>
          <w:tab w:val="left" w:pos="571"/>
        </w:tabs>
        <w:autoSpaceDE w:val="0"/>
        <w:autoSpaceDN w:val="0"/>
        <w:adjustRightInd w:val="0"/>
        <w:spacing w:after="0" w:line="240" w:lineRule="auto"/>
        <w:rPr>
          <w:rFonts w:ascii="Times New Roman" w:hAnsi="Times New Roman" w:cs="Times New Roman"/>
        </w:rPr>
      </w:pPr>
      <w:r w:rsidRPr="00C47DCA">
        <w:rPr>
          <w:rFonts w:ascii="Times New Roman" w:hAnsi="Times New Roman" w:cs="Times New Roman"/>
        </w:rPr>
        <w:t xml:space="preserve">Kaip laikyti </w:t>
      </w:r>
      <w:r w:rsidRPr="006B146A">
        <w:rPr>
          <w:rFonts w:ascii="Times New Roman" w:hAnsi="Times New Roman"/>
        </w:rPr>
        <w:t>Ibandronic Acid Ingen Pharma</w:t>
      </w:r>
      <w:r w:rsidRPr="00E15B02">
        <w:rPr>
          <w:rFonts w:ascii="Times New Roman" w:hAnsi="Times New Roman" w:cs="Times New Roman"/>
        </w:rPr>
        <w:t xml:space="preserve"> </w:t>
      </w:r>
    </w:p>
    <w:p w14:paraId="0148C18A" w14:textId="77777777" w:rsidR="00E87EC0" w:rsidRPr="00C47DCA" w:rsidRDefault="00E87EC0" w:rsidP="00E87EC0">
      <w:pPr>
        <w:numPr>
          <w:ilvl w:val="0"/>
          <w:numId w:val="8"/>
        </w:numPr>
        <w:tabs>
          <w:tab w:val="left" w:pos="571"/>
        </w:tabs>
        <w:autoSpaceDE w:val="0"/>
        <w:autoSpaceDN w:val="0"/>
        <w:adjustRightInd w:val="0"/>
        <w:spacing w:after="0" w:line="240" w:lineRule="auto"/>
        <w:rPr>
          <w:rFonts w:ascii="Times New Roman" w:hAnsi="Times New Roman" w:cs="Times New Roman"/>
        </w:rPr>
      </w:pPr>
      <w:r w:rsidRPr="00C47DCA">
        <w:rPr>
          <w:rFonts w:ascii="Times New Roman" w:eastAsia="SimSun" w:hAnsi="Times New Roman" w:cs="Times New Roman"/>
        </w:rPr>
        <w:t>Pakuotės turinys ir kita</w:t>
      </w:r>
      <w:r w:rsidRPr="00C47DCA">
        <w:rPr>
          <w:rFonts w:ascii="Times New Roman" w:hAnsi="Times New Roman" w:cs="Times New Roman"/>
        </w:rPr>
        <w:t xml:space="preserve"> informacija</w:t>
      </w:r>
    </w:p>
    <w:p w14:paraId="5F357876"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215B42F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452441CA" w14:textId="77777777" w:rsidR="00E87EC0" w:rsidRPr="006B146A" w:rsidRDefault="00E87EC0" w:rsidP="00E87EC0">
      <w:pPr>
        <w:tabs>
          <w:tab w:val="left" w:pos="540"/>
        </w:tabs>
        <w:autoSpaceDE w:val="0"/>
        <w:autoSpaceDN w:val="0"/>
        <w:adjustRightInd w:val="0"/>
        <w:spacing w:after="0" w:line="240" w:lineRule="auto"/>
        <w:rPr>
          <w:rFonts w:ascii="Times New Roman" w:hAnsi="Times New Roman"/>
          <w:b/>
        </w:rPr>
      </w:pPr>
      <w:r w:rsidRPr="006B146A">
        <w:rPr>
          <w:rFonts w:ascii="Times New Roman" w:hAnsi="Times New Roman"/>
          <w:b/>
        </w:rPr>
        <w:t>1.</w:t>
      </w:r>
      <w:r w:rsidRPr="006B146A">
        <w:rPr>
          <w:rFonts w:ascii="Times New Roman" w:hAnsi="Times New Roman"/>
          <w:b/>
        </w:rPr>
        <w:tab/>
      </w:r>
      <w:r w:rsidRPr="00E15B02">
        <w:rPr>
          <w:rFonts w:ascii="Times New Roman" w:eastAsia="SimSun" w:hAnsi="Times New Roman" w:cs="Times New Roman"/>
          <w:b/>
          <w:bCs/>
          <w:lang w:eastAsia="zh-CN"/>
        </w:rPr>
        <w:t xml:space="preserve">Kas yra </w:t>
      </w:r>
      <w:r w:rsidRPr="006B146A">
        <w:rPr>
          <w:rFonts w:ascii="Times New Roman" w:hAnsi="Times New Roman"/>
          <w:b/>
        </w:rPr>
        <w:t xml:space="preserve">Ibandronic Acid Ingen Pharma </w:t>
      </w:r>
      <w:r w:rsidRPr="00E15B02">
        <w:rPr>
          <w:rFonts w:ascii="Times New Roman" w:eastAsia="SimSun" w:hAnsi="Times New Roman" w:cs="Times New Roman"/>
          <w:b/>
          <w:bCs/>
          <w:lang w:eastAsia="zh-CN"/>
        </w:rPr>
        <w:t>ir kam jis vartojamas</w:t>
      </w:r>
    </w:p>
    <w:p w14:paraId="1AFCB03C"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6B01BD12"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priklauso vaistų grupei, vadinamai </w:t>
      </w:r>
      <w:r w:rsidRPr="00BC254B">
        <w:rPr>
          <w:rFonts w:ascii="Times New Roman" w:hAnsi="Times New Roman" w:cs="Times New Roman"/>
          <w:b/>
        </w:rPr>
        <w:t xml:space="preserve">bisfosfonatais. </w:t>
      </w:r>
      <w:r w:rsidRPr="00BC254B">
        <w:rPr>
          <w:rFonts w:ascii="Times New Roman" w:hAnsi="Times New Roman" w:cs="Times New Roman"/>
        </w:rPr>
        <w:t>Jo sudėtyje yra veikliosios medžiagos ibandrono rūgšties. Vaisto sudėtyje nėra hormonų.</w:t>
      </w:r>
    </w:p>
    <w:p w14:paraId="3CBF3C1F" w14:textId="7367E229" w:rsidR="00E87EC0" w:rsidRPr="00C47DCA" w:rsidRDefault="00E87EC0" w:rsidP="00E87EC0">
      <w:pPr>
        <w:autoSpaceDE w:val="0"/>
        <w:autoSpaceDN w:val="0"/>
        <w:adjustRightInd w:val="0"/>
        <w:spacing w:after="0" w:line="240" w:lineRule="auto"/>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gali panaikinti kaulų retėjimą, sustabdydamas kaulinio audinio nykimą ir didindamas kau</w:t>
      </w:r>
      <w:r w:rsidRPr="00BC254B">
        <w:rPr>
          <w:rFonts w:ascii="Times New Roman" w:hAnsi="Times New Roman" w:cs="Times New Roman"/>
        </w:rPr>
        <w:t xml:space="preserve">lų masę moterims, kurios vartoja šį </w:t>
      </w:r>
      <w:r w:rsidR="00B3283C">
        <w:rPr>
          <w:rFonts w:ascii="Times New Roman" w:hAnsi="Times New Roman" w:cs="Times New Roman"/>
        </w:rPr>
        <w:t>vaistą</w:t>
      </w:r>
      <w:r w:rsidRPr="00BC254B">
        <w:rPr>
          <w:rFonts w:ascii="Times New Roman" w:hAnsi="Times New Roman" w:cs="Times New Roman"/>
        </w:rPr>
        <w:t>, nors jos ir negalės pastebėti ar pajusti skirtumo.</w:t>
      </w:r>
    </w:p>
    <w:p w14:paraId="0F725059" w14:textId="77777777" w:rsidR="00E87EC0" w:rsidRPr="00BC254B" w:rsidRDefault="00E87EC0" w:rsidP="00E87EC0">
      <w:pPr>
        <w:autoSpaceDE w:val="0"/>
        <w:autoSpaceDN w:val="0"/>
        <w:adjustRightInd w:val="0"/>
        <w:spacing w:after="0" w:line="240" w:lineRule="auto"/>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gali sumažinti kaulų lūžių tikimybę. Įrodyta, kad vaistas sumažina stuburo slankstelių, bet ne klubo kaulų, lūžių riziką.</w:t>
      </w:r>
    </w:p>
    <w:p w14:paraId="2F812D11"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p>
    <w:p w14:paraId="09AAAAA3"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6B146A">
        <w:rPr>
          <w:rFonts w:ascii="Times New Roman" w:hAnsi="Times New Roman"/>
          <w:b/>
        </w:rPr>
        <w:t>Ibandronic Acid Ingen Pharma</w:t>
      </w:r>
      <w:r w:rsidRPr="00E15B02">
        <w:rPr>
          <w:rFonts w:ascii="Times New Roman" w:hAnsi="Times New Roman" w:cs="Times New Roman"/>
          <w:b/>
        </w:rPr>
        <w:t xml:space="preserve"> Jums skiriama osteoporozės </w:t>
      </w:r>
      <w:r w:rsidRPr="00BC254B">
        <w:rPr>
          <w:rFonts w:ascii="Times New Roman" w:eastAsia="Times New Roman" w:hAnsi="Times New Roman" w:cs="Times New Roman"/>
          <w:b/>
        </w:rPr>
        <w:t>po menopauzės</w:t>
      </w:r>
      <w:r w:rsidRPr="00BC254B">
        <w:rPr>
          <w:rFonts w:ascii="Times New Roman" w:hAnsi="Times New Roman" w:cs="Times New Roman"/>
          <w:b/>
        </w:rPr>
        <w:t xml:space="preserve"> gydymui, kadangi Jums kaulų lūžių rizika yra padidėjusi. </w:t>
      </w:r>
      <w:r w:rsidRPr="00C47DCA">
        <w:rPr>
          <w:rFonts w:ascii="Times New Roman" w:hAnsi="Times New Roman" w:cs="Times New Roman"/>
        </w:rPr>
        <w:t>Osteoporozė - tai kaulų išretėjimas ir susilpnėjimas. Ji būdinga moterims po menopauzės. Menopauzės metu moters kiaušidės nustoja gamin</w:t>
      </w:r>
      <w:r w:rsidRPr="00E15B02">
        <w:rPr>
          <w:rFonts w:ascii="Times New Roman" w:hAnsi="Times New Roman" w:cs="Times New Roman"/>
        </w:rPr>
        <w:t>ti estrogeną, moteriškąjį lytinį hormoną, kuris padeda išsaugoti sveikus kaulus.</w:t>
      </w:r>
    </w:p>
    <w:p w14:paraId="7360F14C"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6915F8C0"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Kuo anksčiau moteriai prasideda menopauzė, tuo didesnė osteoporozės sąlygotų kaulų lūžių rizika. Kiti kaulų lūžių riziką didinantys veiksniai:</w:t>
      </w:r>
    </w:p>
    <w:p w14:paraId="0AF4DF9B" w14:textId="77777777" w:rsidR="00E87EC0" w:rsidRPr="00E15B02" w:rsidRDefault="00E87EC0" w:rsidP="00E87EC0">
      <w:pPr>
        <w:numPr>
          <w:ilvl w:val="0"/>
          <w:numId w:val="2"/>
        </w:num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nepakankamas kalcio ir vitamino D kiekis maiste;</w:t>
      </w:r>
    </w:p>
    <w:p w14:paraId="6F32E877" w14:textId="77777777" w:rsidR="00E87EC0" w:rsidRPr="00E15B02" w:rsidRDefault="00E87EC0" w:rsidP="00E87EC0">
      <w:pPr>
        <w:numPr>
          <w:ilvl w:val="0"/>
          <w:numId w:val="2"/>
        </w:num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rūkymas ar per gausus alkoholio vartojimas;</w:t>
      </w:r>
    </w:p>
    <w:p w14:paraId="0F0D0F0D" w14:textId="77777777" w:rsidR="00E87EC0" w:rsidRPr="00E15B02" w:rsidRDefault="00E87EC0" w:rsidP="00E87EC0">
      <w:pPr>
        <w:numPr>
          <w:ilvl w:val="0"/>
          <w:numId w:val="2"/>
        </w:num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vaikščiojimo ar kitu kūno svorį reguliuojančių pratimų trūkumas;</w:t>
      </w:r>
    </w:p>
    <w:p w14:paraId="030715E8" w14:textId="77777777" w:rsidR="00E87EC0" w:rsidRPr="00E15B02" w:rsidRDefault="00E87EC0" w:rsidP="00E87EC0">
      <w:pPr>
        <w:numPr>
          <w:ilvl w:val="0"/>
          <w:numId w:val="2"/>
        </w:num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osteoporozės atvejai šeimoje.</w:t>
      </w:r>
    </w:p>
    <w:p w14:paraId="41E010E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4BF4C9BB"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b/>
        </w:rPr>
        <w:t xml:space="preserve">Sveikas gyvenimo būdas </w:t>
      </w:r>
      <w:r w:rsidRPr="00E15B02">
        <w:rPr>
          <w:rFonts w:ascii="Times New Roman" w:hAnsi="Times New Roman" w:cs="Times New Roman"/>
        </w:rPr>
        <w:t>padidins gydymo naudą. Vadinasi, reikia vartoti įvairų maistą, kuriame gausu kalcio ir vitamino D, vaikščioti ar daryti kitus kūno svorį reguliuojančius pratimus, nerūkyti ir negerti per daug alkoholio.</w:t>
      </w:r>
    </w:p>
    <w:p w14:paraId="08EBDFAE"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5BF0DA65"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41F739C5" w14:textId="77777777" w:rsidR="00E87EC0" w:rsidRPr="006B146A" w:rsidRDefault="00E87EC0" w:rsidP="00E87EC0">
      <w:pPr>
        <w:tabs>
          <w:tab w:val="left" w:pos="540"/>
        </w:tabs>
        <w:autoSpaceDE w:val="0"/>
        <w:autoSpaceDN w:val="0"/>
        <w:adjustRightInd w:val="0"/>
        <w:spacing w:after="0" w:line="240" w:lineRule="auto"/>
        <w:rPr>
          <w:rFonts w:ascii="Times New Roman" w:hAnsi="Times New Roman"/>
          <w:b/>
        </w:rPr>
      </w:pPr>
      <w:r w:rsidRPr="006B146A">
        <w:rPr>
          <w:rFonts w:ascii="Times New Roman" w:hAnsi="Times New Roman"/>
          <w:b/>
        </w:rPr>
        <w:t>2.</w:t>
      </w:r>
      <w:r w:rsidRPr="006B146A">
        <w:rPr>
          <w:rFonts w:ascii="Times New Roman" w:hAnsi="Times New Roman"/>
          <w:b/>
        </w:rPr>
        <w:tab/>
      </w:r>
      <w:r w:rsidRPr="00E15B02">
        <w:rPr>
          <w:rFonts w:ascii="Times New Roman" w:eastAsia="SimSun" w:hAnsi="Times New Roman" w:cs="Times New Roman"/>
          <w:b/>
          <w:bCs/>
          <w:lang w:eastAsia="zh-CN"/>
        </w:rPr>
        <w:t>Kas žinotina prieš vartojant</w:t>
      </w:r>
      <w:r w:rsidRPr="006B146A">
        <w:rPr>
          <w:rFonts w:ascii="Times New Roman" w:hAnsi="Times New Roman"/>
          <w:b/>
        </w:rPr>
        <w:t xml:space="preserve"> Ibandronic Acid Ingen Pharma</w:t>
      </w:r>
    </w:p>
    <w:p w14:paraId="447015AE" w14:textId="77777777" w:rsidR="00E87EC0" w:rsidRPr="006B146A" w:rsidRDefault="00E87EC0" w:rsidP="00E87EC0">
      <w:pPr>
        <w:tabs>
          <w:tab w:val="left" w:pos="540"/>
        </w:tabs>
        <w:autoSpaceDE w:val="0"/>
        <w:autoSpaceDN w:val="0"/>
        <w:adjustRightInd w:val="0"/>
        <w:spacing w:after="0" w:line="240" w:lineRule="auto"/>
        <w:rPr>
          <w:rFonts w:ascii="Times New Roman" w:hAnsi="Times New Roman"/>
          <w:b/>
        </w:rPr>
      </w:pPr>
    </w:p>
    <w:p w14:paraId="1AFC8942" w14:textId="77777777" w:rsidR="00E87EC0" w:rsidRPr="006B146A" w:rsidRDefault="00E87EC0" w:rsidP="00E87EC0">
      <w:pPr>
        <w:tabs>
          <w:tab w:val="left" w:pos="540"/>
        </w:tabs>
        <w:autoSpaceDE w:val="0"/>
        <w:autoSpaceDN w:val="0"/>
        <w:adjustRightInd w:val="0"/>
        <w:spacing w:after="0" w:line="240" w:lineRule="auto"/>
        <w:rPr>
          <w:rFonts w:ascii="Times New Roman" w:hAnsi="Times New Roman"/>
          <w:b/>
        </w:rPr>
      </w:pPr>
      <w:r w:rsidRPr="006B146A">
        <w:rPr>
          <w:rFonts w:ascii="Times New Roman" w:hAnsi="Times New Roman"/>
          <w:b/>
        </w:rPr>
        <w:t>Ibandronic Acid Ingen Pharma vartoti negalima</w:t>
      </w:r>
    </w:p>
    <w:p w14:paraId="652A62AB" w14:textId="77777777" w:rsidR="00E87EC0" w:rsidRPr="00C47DCA" w:rsidRDefault="00E87EC0" w:rsidP="00E87EC0">
      <w:pPr>
        <w:numPr>
          <w:ilvl w:val="0"/>
          <w:numId w:val="7"/>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 xml:space="preserve">Jeigu yra alergija (padidėjęs jautrumas) ibandrono rūgščiai arba bet kuriai pagalbinei </w:t>
      </w:r>
      <w:r w:rsidRPr="00BC254B">
        <w:rPr>
          <w:rFonts w:ascii="Times New Roman" w:eastAsia="SimSun" w:hAnsi="Times New Roman" w:cs="Times New Roman"/>
        </w:rPr>
        <w:t>šio vaisto</w:t>
      </w:r>
      <w:r w:rsidRPr="00BC254B">
        <w:rPr>
          <w:rFonts w:ascii="Times New Roman" w:hAnsi="Times New Roman" w:cs="Times New Roman"/>
        </w:rPr>
        <w:t xml:space="preserve"> medžiagai</w:t>
      </w:r>
      <w:r w:rsidRPr="00C47DCA">
        <w:rPr>
          <w:rFonts w:ascii="Times New Roman" w:eastAsia="SimSun" w:hAnsi="Times New Roman" w:cs="Times New Roman"/>
        </w:rPr>
        <w:t xml:space="preserve"> (jos išvardytos 6 skyriuje).</w:t>
      </w:r>
    </w:p>
    <w:p w14:paraId="26183515" w14:textId="77777777" w:rsidR="00E87EC0" w:rsidRPr="00E15B02" w:rsidRDefault="00E87EC0" w:rsidP="00E87EC0">
      <w:pPr>
        <w:numPr>
          <w:ilvl w:val="0"/>
          <w:numId w:val="7"/>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Jeigu Jums yra tam tikrų stemplės (burną su skrandžiu jungiančio organo) veiklos sutrikimų, tokių kaip jos susiaurėjimas ar sunkus rijimas.</w:t>
      </w:r>
    </w:p>
    <w:p w14:paraId="09B91CE1" w14:textId="77777777" w:rsidR="00E87EC0" w:rsidRPr="00E15B02" w:rsidRDefault="00E87EC0" w:rsidP="00E87EC0">
      <w:pPr>
        <w:numPr>
          <w:ilvl w:val="0"/>
          <w:numId w:val="7"/>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lastRenderedPageBreak/>
        <w:t>Jeigu Jūs negalite bent vieną valandą (60 minučių) pastovėti ar tiesiai pasėdėti.</w:t>
      </w:r>
    </w:p>
    <w:p w14:paraId="1D95AAB3" w14:textId="77777777" w:rsidR="00E87EC0" w:rsidRPr="00E15B02" w:rsidRDefault="00E87EC0" w:rsidP="00E87EC0">
      <w:pPr>
        <w:numPr>
          <w:ilvl w:val="0"/>
          <w:numId w:val="7"/>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b/>
        </w:rPr>
        <w:t xml:space="preserve">Jei Jūsų kraujyje yra ar anksčiau buvo maža kalcio koncentracija. </w:t>
      </w:r>
      <w:r w:rsidRPr="00E15B02">
        <w:rPr>
          <w:rFonts w:ascii="Times New Roman" w:hAnsi="Times New Roman" w:cs="Times New Roman"/>
        </w:rPr>
        <w:t>Pasitarkite su gydytoju.</w:t>
      </w:r>
    </w:p>
    <w:p w14:paraId="11C24908"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65786DA1" w14:textId="77777777" w:rsidR="00E87EC0" w:rsidRPr="00BC254B" w:rsidRDefault="00E87EC0" w:rsidP="00E87EC0">
      <w:pPr>
        <w:autoSpaceDE w:val="0"/>
        <w:autoSpaceDN w:val="0"/>
        <w:adjustRightInd w:val="0"/>
        <w:spacing w:after="0" w:line="240" w:lineRule="auto"/>
        <w:rPr>
          <w:rFonts w:ascii="Times New Roman" w:hAnsi="Times New Roman" w:cs="Times New Roman"/>
          <w:b/>
        </w:rPr>
      </w:pPr>
      <w:r w:rsidRPr="006B146A">
        <w:rPr>
          <w:rFonts w:ascii="Times New Roman" w:hAnsi="Times New Roman"/>
          <w:b/>
        </w:rPr>
        <w:t>Ibandronic Acid Ingen Pharma</w:t>
      </w:r>
      <w:r w:rsidRPr="00E15B02">
        <w:rPr>
          <w:rFonts w:ascii="Times New Roman" w:hAnsi="Times New Roman" w:cs="Times New Roman"/>
          <w:b/>
        </w:rPr>
        <w:t xml:space="preserve"> neskirti vaikams ir paaugliams.</w:t>
      </w:r>
    </w:p>
    <w:p w14:paraId="58129C64" w14:textId="77777777" w:rsidR="00E87EC0" w:rsidRPr="00C47DCA" w:rsidRDefault="00E87EC0" w:rsidP="00E87EC0">
      <w:pPr>
        <w:autoSpaceDE w:val="0"/>
        <w:autoSpaceDN w:val="0"/>
        <w:adjustRightInd w:val="0"/>
        <w:spacing w:after="0" w:line="240" w:lineRule="auto"/>
        <w:rPr>
          <w:rFonts w:ascii="Times New Roman" w:hAnsi="Times New Roman"/>
        </w:rPr>
      </w:pPr>
    </w:p>
    <w:p w14:paraId="5D069F8A" w14:textId="77777777" w:rsidR="00E87EC0" w:rsidRPr="00E15B02" w:rsidRDefault="00E87EC0" w:rsidP="00E87EC0">
      <w:pPr>
        <w:autoSpaceDE w:val="0"/>
        <w:autoSpaceDN w:val="0"/>
        <w:adjustRightInd w:val="0"/>
        <w:spacing w:after="0" w:line="240" w:lineRule="auto"/>
        <w:rPr>
          <w:rFonts w:ascii="Times New Roman" w:eastAsia="SimSun" w:hAnsi="Times New Roman" w:cs="Times New Roman"/>
          <w:b/>
          <w:bCs/>
          <w:lang w:eastAsia="zh-CN"/>
        </w:rPr>
      </w:pPr>
      <w:r w:rsidRPr="00E15B02">
        <w:rPr>
          <w:rFonts w:ascii="Times New Roman" w:eastAsia="SimSun" w:hAnsi="Times New Roman" w:cs="Times New Roman"/>
          <w:b/>
          <w:bCs/>
          <w:lang w:eastAsia="zh-CN"/>
        </w:rPr>
        <w:t>Įspėjimai ir</w:t>
      </w:r>
      <w:r w:rsidRPr="00E15B02">
        <w:rPr>
          <w:rFonts w:ascii="Times New Roman" w:hAnsi="Times New Roman" w:cs="Times New Roman"/>
          <w:b/>
        </w:rPr>
        <w:t xml:space="preserve"> atsargumo </w:t>
      </w:r>
      <w:r w:rsidRPr="00E15B02">
        <w:rPr>
          <w:rFonts w:ascii="Times New Roman" w:eastAsia="SimSun" w:hAnsi="Times New Roman" w:cs="Times New Roman"/>
          <w:b/>
          <w:bCs/>
          <w:lang w:eastAsia="zh-CN"/>
        </w:rPr>
        <w:t>priemonės</w:t>
      </w:r>
    </w:p>
    <w:p w14:paraId="62234A98" w14:textId="77777777" w:rsidR="00E87EC0" w:rsidRPr="00C47DCA" w:rsidRDefault="00E87EC0" w:rsidP="00E87EC0">
      <w:pPr>
        <w:autoSpaceDE w:val="0"/>
        <w:autoSpaceDN w:val="0"/>
        <w:adjustRightInd w:val="0"/>
        <w:spacing w:after="0" w:line="240" w:lineRule="auto"/>
        <w:rPr>
          <w:rFonts w:ascii="Times New Roman" w:eastAsia="SimSun" w:hAnsi="Times New Roman" w:cs="Times New Roman"/>
          <w:bCs/>
          <w:lang w:eastAsia="zh-CN"/>
        </w:rPr>
      </w:pPr>
      <w:r w:rsidRPr="006B146A">
        <w:rPr>
          <w:rFonts w:ascii="Times New Roman" w:hAnsi="Times New Roman"/>
        </w:rPr>
        <w:t>Ibandronic Acid Ingen Pharma</w:t>
      </w:r>
      <w:r w:rsidRPr="00E15B02">
        <w:rPr>
          <w:rFonts w:ascii="Times New Roman" w:hAnsi="Times New Roman" w:cs="Times New Roman"/>
          <w:b/>
        </w:rPr>
        <w:t xml:space="preserve"> </w:t>
      </w:r>
      <w:r w:rsidRPr="00BC254B">
        <w:rPr>
          <w:rFonts w:ascii="Times New Roman" w:eastAsia="SimSun" w:hAnsi="Times New Roman" w:cs="Times New Roman"/>
          <w:bCs/>
          <w:lang w:eastAsia="zh-CN"/>
        </w:rPr>
        <w:t>nuo osteoporozės vartojantiems pacientams yra pastebėtas labai retas šalutinis poveikis, vadinamas žandikaulio osteonekroze (ŽON) (kaulo pažaida žandikaulyje) jau vaistui esant rinkoje. ŽON tai</w:t>
      </w:r>
      <w:r w:rsidRPr="00C47DCA">
        <w:rPr>
          <w:rFonts w:ascii="Times New Roman" w:eastAsia="SimSun" w:hAnsi="Times New Roman" w:cs="Times New Roman"/>
          <w:bCs/>
          <w:lang w:eastAsia="zh-CN"/>
        </w:rPr>
        <w:t>p pat gali pasireikšti po gydymo nutraukimo.</w:t>
      </w:r>
    </w:p>
    <w:p w14:paraId="7EF1A4C6" w14:textId="77777777" w:rsidR="00E87EC0" w:rsidRPr="00E15B02" w:rsidRDefault="00E87EC0" w:rsidP="00E87EC0">
      <w:pPr>
        <w:autoSpaceDE w:val="0"/>
        <w:autoSpaceDN w:val="0"/>
        <w:adjustRightInd w:val="0"/>
        <w:spacing w:after="0" w:line="240" w:lineRule="auto"/>
        <w:rPr>
          <w:rFonts w:ascii="Times New Roman" w:eastAsia="SimSun" w:hAnsi="Times New Roman" w:cs="Times New Roman"/>
          <w:bCs/>
          <w:lang w:eastAsia="zh-CN"/>
        </w:rPr>
      </w:pPr>
    </w:p>
    <w:p w14:paraId="174B2DED" w14:textId="77777777" w:rsidR="00E87EC0" w:rsidRPr="00E15B02" w:rsidRDefault="00E87EC0" w:rsidP="00E87EC0">
      <w:pPr>
        <w:autoSpaceDE w:val="0"/>
        <w:autoSpaceDN w:val="0"/>
        <w:adjustRightInd w:val="0"/>
        <w:spacing w:after="0" w:line="240" w:lineRule="auto"/>
        <w:rPr>
          <w:rFonts w:ascii="Times New Roman" w:eastAsia="SimSun" w:hAnsi="Times New Roman" w:cs="Times New Roman"/>
          <w:bCs/>
          <w:lang w:eastAsia="zh-CN"/>
        </w:rPr>
      </w:pPr>
      <w:r w:rsidRPr="00E15B02">
        <w:rPr>
          <w:rFonts w:ascii="Times New Roman" w:eastAsia="SimSun" w:hAnsi="Times New Roman" w:cs="Times New Roman"/>
          <w:bCs/>
          <w:lang w:eastAsia="zh-CN"/>
        </w:rPr>
        <w:t>Svarbu stengtis išvengti ŽON atsiradimo, nes tai yra skausminga būklė, kurią gali būti sunku gydyti.</w:t>
      </w:r>
    </w:p>
    <w:p w14:paraId="3A2DA973" w14:textId="77777777" w:rsidR="00E87EC0" w:rsidRPr="00E15B02" w:rsidRDefault="00E87EC0" w:rsidP="00E87EC0">
      <w:pPr>
        <w:autoSpaceDE w:val="0"/>
        <w:autoSpaceDN w:val="0"/>
        <w:adjustRightInd w:val="0"/>
        <w:spacing w:after="0" w:line="240" w:lineRule="auto"/>
        <w:rPr>
          <w:rFonts w:ascii="Times New Roman" w:eastAsia="SimSun" w:hAnsi="Times New Roman" w:cs="Times New Roman"/>
          <w:bCs/>
          <w:lang w:eastAsia="zh-CN"/>
        </w:rPr>
      </w:pPr>
      <w:r w:rsidRPr="00E15B02">
        <w:rPr>
          <w:rFonts w:ascii="Times New Roman" w:eastAsia="SimSun" w:hAnsi="Times New Roman" w:cs="Times New Roman"/>
          <w:bCs/>
          <w:lang w:eastAsia="zh-CN"/>
        </w:rPr>
        <w:t>Norint sumažinti žandikaulio osteonekrozės atsiradimo pavojų, yra keletas atsargumo priemonių, kurių Jums reikia imtis.</w:t>
      </w:r>
    </w:p>
    <w:p w14:paraId="04CA7E24" w14:textId="77777777" w:rsidR="00E87EC0" w:rsidRPr="00E15B02" w:rsidRDefault="00E87EC0" w:rsidP="00E87EC0">
      <w:pPr>
        <w:autoSpaceDE w:val="0"/>
        <w:autoSpaceDN w:val="0"/>
        <w:adjustRightInd w:val="0"/>
        <w:spacing w:after="0" w:line="240" w:lineRule="auto"/>
        <w:rPr>
          <w:rFonts w:ascii="Times New Roman" w:eastAsia="SimSun" w:hAnsi="Times New Roman" w:cs="Times New Roman"/>
          <w:bCs/>
          <w:lang w:eastAsia="zh-CN"/>
        </w:rPr>
      </w:pPr>
    </w:p>
    <w:p w14:paraId="6755EAFD" w14:textId="77777777" w:rsidR="00E87EC0" w:rsidRPr="00E15B02" w:rsidRDefault="00E87EC0" w:rsidP="00E87EC0">
      <w:pPr>
        <w:autoSpaceDE w:val="0"/>
        <w:autoSpaceDN w:val="0"/>
        <w:adjustRightInd w:val="0"/>
        <w:spacing w:after="0" w:line="240" w:lineRule="auto"/>
        <w:rPr>
          <w:rFonts w:ascii="Times New Roman" w:eastAsia="SimSun" w:hAnsi="Times New Roman" w:cs="Times New Roman"/>
          <w:bCs/>
          <w:lang w:eastAsia="zh-CN"/>
        </w:rPr>
      </w:pPr>
      <w:r w:rsidRPr="00E15B02">
        <w:rPr>
          <w:rFonts w:ascii="Times New Roman" w:eastAsia="SimSun" w:hAnsi="Times New Roman" w:cs="Times New Roman"/>
          <w:bCs/>
          <w:lang w:eastAsia="zh-CN"/>
        </w:rPr>
        <w:t>Prieš pradėdami gydytis pasakykite gydytojui ar slaugytojui (sveikatos priežiūros specialistui), jeigu:</w:t>
      </w:r>
    </w:p>
    <w:p w14:paraId="6624E9CA" w14:textId="77777777" w:rsidR="00E87EC0" w:rsidRPr="00E15B02" w:rsidRDefault="00E87EC0" w:rsidP="00E87EC0">
      <w:pPr>
        <w:tabs>
          <w:tab w:val="left" w:pos="567"/>
        </w:tabs>
        <w:autoSpaceDE w:val="0"/>
        <w:autoSpaceDN w:val="0"/>
        <w:adjustRightInd w:val="0"/>
        <w:spacing w:after="0" w:line="240" w:lineRule="auto"/>
        <w:ind w:left="567" w:hanging="567"/>
        <w:rPr>
          <w:rFonts w:ascii="Times New Roman" w:eastAsia="SimSun" w:hAnsi="Times New Roman" w:cs="Times New Roman"/>
          <w:bCs/>
          <w:lang w:eastAsia="zh-CN"/>
        </w:rPr>
      </w:pPr>
      <w:r w:rsidRPr="00E15B02">
        <w:rPr>
          <w:rFonts w:ascii="Times New Roman" w:eastAsia="SimSun" w:hAnsi="Times New Roman" w:cs="Times New Roman"/>
          <w:bCs/>
          <w:lang w:eastAsia="zh-CN"/>
        </w:rPr>
        <w:t>•</w:t>
      </w:r>
      <w:r w:rsidRPr="00E15B02">
        <w:rPr>
          <w:rFonts w:ascii="Times New Roman" w:eastAsia="SimSun" w:hAnsi="Times New Roman" w:cs="Times New Roman"/>
          <w:bCs/>
          <w:lang w:eastAsia="zh-CN"/>
        </w:rPr>
        <w:tab/>
        <w:t>turite kokių nors burnos ar dantų problemų, tokių kaip prasta dantų būklė, dantenų liga ar planuojamas danties ištraukimas;</w:t>
      </w:r>
    </w:p>
    <w:p w14:paraId="3129CA38" w14:textId="77777777" w:rsidR="00E87EC0" w:rsidRPr="00E15B02" w:rsidRDefault="00E87EC0" w:rsidP="00E87EC0">
      <w:pPr>
        <w:numPr>
          <w:ilvl w:val="0"/>
          <w:numId w:val="20"/>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bCs/>
          <w:lang w:eastAsia="zh-CN"/>
        </w:rPr>
      </w:pPr>
      <w:r w:rsidRPr="00E15B02">
        <w:rPr>
          <w:rFonts w:ascii="Times New Roman" w:eastAsia="SimSun" w:hAnsi="Times New Roman" w:cs="Times New Roman"/>
          <w:bCs/>
          <w:lang w:eastAsia="zh-CN"/>
        </w:rPr>
        <w:t>kasdien nevalote dantų arba senai buvote pas odontologą;</w:t>
      </w:r>
    </w:p>
    <w:p w14:paraId="2B3F8609" w14:textId="77777777" w:rsidR="00E87EC0" w:rsidRPr="00E15B02" w:rsidRDefault="00E87EC0" w:rsidP="00E87EC0">
      <w:pPr>
        <w:numPr>
          <w:ilvl w:val="0"/>
          <w:numId w:val="20"/>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bCs/>
          <w:lang w:eastAsia="zh-CN"/>
        </w:rPr>
      </w:pPr>
      <w:r w:rsidRPr="00E15B02">
        <w:rPr>
          <w:rFonts w:ascii="Times New Roman" w:eastAsia="SimSun" w:hAnsi="Times New Roman" w:cs="Times New Roman"/>
          <w:bCs/>
          <w:lang w:eastAsia="zh-CN"/>
        </w:rPr>
        <w:t>esate rūkalius (rūkymas gali padidinti dantų ligų pavojų);</w:t>
      </w:r>
    </w:p>
    <w:p w14:paraId="3F05C9E2" w14:textId="77777777" w:rsidR="00E87EC0" w:rsidRPr="00E15B02" w:rsidRDefault="00E87EC0" w:rsidP="00E87EC0">
      <w:pPr>
        <w:numPr>
          <w:ilvl w:val="0"/>
          <w:numId w:val="20"/>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bCs/>
          <w:lang w:eastAsia="zh-CN"/>
        </w:rPr>
      </w:pPr>
      <w:r w:rsidRPr="00E15B02">
        <w:rPr>
          <w:rFonts w:ascii="Times New Roman" w:eastAsia="SimSun" w:hAnsi="Times New Roman" w:cs="Times New Roman"/>
          <w:bCs/>
          <w:lang w:eastAsia="zh-CN"/>
        </w:rPr>
        <w:t>anksčiau buvote gydomas bisfosfonatais (jie vartojami gydyti arba užkirsti kelią kaulų ligoms);</w:t>
      </w:r>
    </w:p>
    <w:p w14:paraId="5C1EA8EF" w14:textId="77777777" w:rsidR="00E87EC0" w:rsidRPr="00E15B02" w:rsidRDefault="00E87EC0" w:rsidP="00E87EC0">
      <w:pPr>
        <w:numPr>
          <w:ilvl w:val="0"/>
          <w:numId w:val="20"/>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bCs/>
          <w:lang w:eastAsia="zh-CN"/>
        </w:rPr>
      </w:pPr>
      <w:r w:rsidRPr="00E15B02">
        <w:rPr>
          <w:rFonts w:ascii="Times New Roman" w:eastAsia="SimSun" w:hAnsi="Times New Roman" w:cs="Times New Roman"/>
          <w:bCs/>
          <w:lang w:eastAsia="zh-CN"/>
        </w:rPr>
        <w:t>vartojate vaistus, vadinamus kortikosteroidais (pavyzdžiui, prednizolono arba deksametazono);</w:t>
      </w:r>
    </w:p>
    <w:p w14:paraId="1F43BDC1" w14:textId="77777777" w:rsidR="00E87EC0" w:rsidRPr="00E15B02" w:rsidRDefault="00E87EC0" w:rsidP="00E87EC0">
      <w:pPr>
        <w:numPr>
          <w:ilvl w:val="0"/>
          <w:numId w:val="20"/>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bCs/>
          <w:lang w:eastAsia="zh-CN"/>
        </w:rPr>
      </w:pPr>
      <w:r w:rsidRPr="00E15B02">
        <w:rPr>
          <w:rFonts w:ascii="Times New Roman" w:eastAsia="SimSun" w:hAnsi="Times New Roman" w:cs="Times New Roman"/>
          <w:bCs/>
          <w:lang w:eastAsia="zh-CN"/>
        </w:rPr>
        <w:t>sergate vėžiu.</w:t>
      </w:r>
    </w:p>
    <w:p w14:paraId="04D3624B" w14:textId="77777777" w:rsidR="00E87EC0" w:rsidRPr="00E15B02" w:rsidRDefault="00E87EC0" w:rsidP="00E87EC0">
      <w:pPr>
        <w:tabs>
          <w:tab w:val="left" w:pos="567"/>
        </w:tabs>
        <w:autoSpaceDE w:val="0"/>
        <w:autoSpaceDN w:val="0"/>
        <w:adjustRightInd w:val="0"/>
        <w:spacing w:after="0" w:line="240" w:lineRule="auto"/>
        <w:ind w:left="567" w:hanging="567"/>
        <w:rPr>
          <w:rFonts w:ascii="Times New Roman" w:eastAsia="SimSun" w:hAnsi="Times New Roman" w:cs="Times New Roman"/>
          <w:bCs/>
          <w:lang w:eastAsia="zh-CN"/>
        </w:rPr>
      </w:pPr>
    </w:p>
    <w:p w14:paraId="3C6E8E2B" w14:textId="77777777" w:rsidR="00E87EC0" w:rsidRPr="00BC254B" w:rsidRDefault="00E87EC0" w:rsidP="00E87EC0">
      <w:pPr>
        <w:autoSpaceDE w:val="0"/>
        <w:autoSpaceDN w:val="0"/>
        <w:adjustRightInd w:val="0"/>
        <w:spacing w:after="0" w:line="240" w:lineRule="auto"/>
        <w:rPr>
          <w:rFonts w:ascii="Times New Roman" w:eastAsia="SimSun" w:hAnsi="Times New Roman" w:cs="Times New Roman"/>
          <w:bCs/>
          <w:lang w:eastAsia="zh-CN"/>
        </w:rPr>
      </w:pPr>
      <w:r w:rsidRPr="00E15B02">
        <w:rPr>
          <w:rFonts w:ascii="Times New Roman" w:eastAsia="SimSun" w:hAnsi="Times New Roman" w:cs="Times New Roman"/>
          <w:bCs/>
          <w:lang w:eastAsia="zh-CN"/>
        </w:rPr>
        <w:t>Prieš paskirdamas gydymą</w:t>
      </w:r>
      <w:r w:rsidRPr="006B146A">
        <w:t xml:space="preserve"> </w:t>
      </w:r>
      <w:r w:rsidRPr="00E15B02">
        <w:rPr>
          <w:rFonts w:ascii="Times New Roman" w:eastAsia="SimSun" w:hAnsi="Times New Roman" w:cs="Times New Roman"/>
          <w:bCs/>
          <w:lang w:eastAsia="zh-CN"/>
        </w:rPr>
        <w:t>Ibandronic Acid Ingen Pharma gydytojas gali Jūsų paprašyti pasitikrinti dantis.</w:t>
      </w:r>
    </w:p>
    <w:p w14:paraId="7850E6ED" w14:textId="77777777" w:rsidR="00E87EC0" w:rsidRPr="00C47DCA" w:rsidRDefault="00E87EC0" w:rsidP="00E87EC0">
      <w:pPr>
        <w:autoSpaceDE w:val="0"/>
        <w:autoSpaceDN w:val="0"/>
        <w:adjustRightInd w:val="0"/>
        <w:spacing w:after="0" w:line="240" w:lineRule="auto"/>
        <w:rPr>
          <w:rFonts w:ascii="Times New Roman" w:eastAsia="SimSun" w:hAnsi="Times New Roman" w:cs="Times New Roman"/>
          <w:bCs/>
          <w:lang w:eastAsia="zh-CN"/>
        </w:rPr>
      </w:pPr>
    </w:p>
    <w:p w14:paraId="52B81419" w14:textId="77777777" w:rsidR="00E87EC0" w:rsidRPr="00BC254B" w:rsidRDefault="00E87EC0" w:rsidP="00E87EC0">
      <w:pPr>
        <w:autoSpaceDE w:val="0"/>
        <w:autoSpaceDN w:val="0"/>
        <w:adjustRightInd w:val="0"/>
        <w:spacing w:after="0" w:line="240" w:lineRule="auto"/>
        <w:rPr>
          <w:rFonts w:ascii="Times New Roman" w:eastAsia="SimSun" w:hAnsi="Times New Roman" w:cs="Times New Roman"/>
          <w:bCs/>
          <w:lang w:eastAsia="zh-CN"/>
        </w:rPr>
      </w:pPr>
      <w:r w:rsidRPr="00E15B02">
        <w:rPr>
          <w:rFonts w:ascii="Times New Roman" w:eastAsia="SimSun" w:hAnsi="Times New Roman" w:cs="Times New Roman"/>
          <w:bCs/>
          <w:lang w:eastAsia="zh-CN"/>
        </w:rPr>
        <w:t xml:space="preserve">Gydymo metu Jūs turite palaikyti gerą burnos higieną (įskaitant ir reguliarų dantų valymą) ir reguliariai tikrintis dantis. Jeigu naudojate dantų protezus, Jūs turite juos tinkamai pritaikyti. Jeigu gydotės dantis arba rengiatės odontologinei operacijai (pvz., dantų traukimui), apie tai praneškite savo gydytojui ir pasakykite odontologui, kad esate gydomi </w:t>
      </w:r>
      <w:r w:rsidRPr="006B146A">
        <w:rPr>
          <w:rFonts w:ascii="Times New Roman" w:hAnsi="Times New Roman"/>
        </w:rPr>
        <w:t>Ibandronic Acid Ingen Pharma</w:t>
      </w:r>
      <w:r w:rsidRPr="00E15B02">
        <w:rPr>
          <w:rFonts w:ascii="Times New Roman" w:eastAsia="SimSun" w:hAnsi="Times New Roman" w:cs="Times New Roman"/>
          <w:bCs/>
          <w:lang w:eastAsia="zh-CN"/>
        </w:rPr>
        <w:t>.</w:t>
      </w:r>
    </w:p>
    <w:p w14:paraId="7AE7E29D" w14:textId="77777777" w:rsidR="00E87EC0" w:rsidRPr="00C47DCA" w:rsidRDefault="00E87EC0" w:rsidP="00E87EC0">
      <w:pPr>
        <w:autoSpaceDE w:val="0"/>
        <w:autoSpaceDN w:val="0"/>
        <w:adjustRightInd w:val="0"/>
        <w:spacing w:after="0" w:line="240" w:lineRule="auto"/>
        <w:rPr>
          <w:rFonts w:ascii="Times New Roman" w:eastAsia="SimSun" w:hAnsi="Times New Roman" w:cs="Times New Roman"/>
          <w:bCs/>
          <w:lang w:eastAsia="zh-CN"/>
        </w:rPr>
      </w:pPr>
    </w:p>
    <w:p w14:paraId="2CED9194" w14:textId="77777777" w:rsidR="00E87EC0" w:rsidRPr="00E15B02" w:rsidRDefault="00E87EC0" w:rsidP="00E87EC0">
      <w:pPr>
        <w:autoSpaceDE w:val="0"/>
        <w:autoSpaceDN w:val="0"/>
        <w:adjustRightInd w:val="0"/>
        <w:spacing w:after="0" w:line="240" w:lineRule="auto"/>
        <w:rPr>
          <w:rFonts w:ascii="Times New Roman" w:eastAsia="SimSun" w:hAnsi="Times New Roman" w:cs="Times New Roman"/>
          <w:bCs/>
          <w:lang w:eastAsia="zh-CN"/>
        </w:rPr>
      </w:pPr>
      <w:r w:rsidRPr="00E15B02">
        <w:rPr>
          <w:rFonts w:ascii="Times New Roman" w:eastAsia="SimSun" w:hAnsi="Times New Roman" w:cs="Times New Roman"/>
          <w:bCs/>
          <w:lang w:eastAsia="zh-CN"/>
        </w:rPr>
        <w:t>Pajutę kokių nors burnos ar dantų negalavimų, tokių kaip dantų iškritimas, skausmas ar patinimas, negyjančios opelės arba išskyros, nedelsdami kreipkitės į gydytoją ir odontologą, nes tai galėtų būti žandikaulio osteonekrozės požymiai.</w:t>
      </w:r>
    </w:p>
    <w:p w14:paraId="30F6AE03"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027E7B5D" w14:textId="77777777" w:rsidR="00E87EC0" w:rsidRPr="00BC254B"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eastAsia="Times New Roman" w:hAnsi="Times New Roman" w:cs="Times New Roman"/>
          <w:color w:val="000000"/>
          <w:spacing w:val="-2"/>
        </w:rPr>
        <w:t xml:space="preserve">Kai kurie žmonės turi ypač atsargiai vartoti </w:t>
      </w:r>
      <w:r w:rsidRPr="006B146A">
        <w:rPr>
          <w:rFonts w:ascii="Times New Roman" w:hAnsi="Times New Roman"/>
          <w:color w:val="000000"/>
          <w:spacing w:val="-2"/>
        </w:rPr>
        <w:t>Ibandronic Acid Ingen Pharma</w:t>
      </w:r>
      <w:r w:rsidRPr="00E15B02">
        <w:rPr>
          <w:rFonts w:ascii="Times New Roman" w:eastAsia="Times New Roman" w:hAnsi="Times New Roman" w:cs="Times New Roman"/>
          <w:color w:val="000000"/>
          <w:spacing w:val="-2"/>
        </w:rPr>
        <w:t>.</w:t>
      </w:r>
      <w:r w:rsidRPr="00BC254B">
        <w:rPr>
          <w:rFonts w:ascii="Times New Roman" w:eastAsia="SimSun" w:hAnsi="Times New Roman" w:cs="Times New Roman"/>
          <w:bCs/>
          <w:lang w:eastAsia="zh-CN"/>
        </w:rPr>
        <w:t xml:space="preserve"> Pasitarkite su gydytoju arba vaistininku, prieš pradėdami</w:t>
      </w:r>
      <w:r w:rsidRPr="00BC254B">
        <w:rPr>
          <w:rFonts w:ascii="Times New Roman" w:hAnsi="Times New Roman" w:cs="Times New Roman"/>
        </w:rPr>
        <w:t xml:space="preserve"> vartoti</w:t>
      </w:r>
      <w:r w:rsidRPr="00BC254B" w:rsidDel="001C7C81">
        <w:rPr>
          <w:rFonts w:ascii="Times New Roman" w:hAnsi="Times New Roman" w:cs="Times New Roman"/>
          <w:b/>
        </w:rPr>
        <w:t xml:space="preserve"> </w:t>
      </w:r>
      <w:r w:rsidRPr="006B146A">
        <w:rPr>
          <w:rFonts w:ascii="Times New Roman" w:hAnsi="Times New Roman"/>
        </w:rPr>
        <w:t>Ibandronic Acid Ingen Pharma</w:t>
      </w:r>
      <w:r w:rsidRPr="00E15B02">
        <w:rPr>
          <w:rFonts w:ascii="Times New Roman" w:hAnsi="Times New Roman" w:cs="Times New Roman"/>
        </w:rPr>
        <w:t>:</w:t>
      </w:r>
    </w:p>
    <w:p w14:paraId="494F6332" w14:textId="77777777" w:rsidR="00E87EC0" w:rsidRPr="00C47DCA" w:rsidRDefault="00E87EC0" w:rsidP="00E87EC0">
      <w:pPr>
        <w:tabs>
          <w:tab w:val="left" w:pos="576"/>
        </w:tabs>
        <w:autoSpaceDE w:val="0"/>
        <w:autoSpaceDN w:val="0"/>
        <w:adjustRightInd w:val="0"/>
        <w:spacing w:after="0" w:line="240" w:lineRule="auto"/>
        <w:ind w:left="540" w:hanging="540"/>
        <w:rPr>
          <w:rFonts w:ascii="Times New Roman" w:hAnsi="Times New Roman" w:cs="Times New Roman"/>
        </w:rPr>
      </w:pPr>
      <w:r w:rsidRPr="00C47DCA">
        <w:rPr>
          <w:rFonts w:ascii="Times New Roman" w:hAnsi="Times New Roman" w:cs="Times New Roman"/>
        </w:rPr>
        <w:t>-</w:t>
      </w:r>
      <w:r w:rsidRPr="00C47DCA">
        <w:rPr>
          <w:rFonts w:ascii="Times New Roman" w:hAnsi="Times New Roman" w:cs="Times New Roman"/>
        </w:rPr>
        <w:tab/>
        <w:t>Jei Jums yra mineralinių medžiagų metabolizmo sutrikimų (pavyzdžiui, vitamino D trūkumas).</w:t>
      </w:r>
    </w:p>
    <w:p w14:paraId="059D48CA" w14:textId="77777777" w:rsidR="00E87EC0" w:rsidRPr="00E15B02" w:rsidRDefault="00E87EC0" w:rsidP="00E87EC0">
      <w:pPr>
        <w:tabs>
          <w:tab w:val="left" w:pos="576"/>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t>Jei Jūsų inkstų veikla sutrikusi.</w:t>
      </w:r>
    </w:p>
    <w:p w14:paraId="7DFE2CC5" w14:textId="77777777" w:rsidR="00E87EC0" w:rsidRPr="00E15B02" w:rsidRDefault="00E87EC0" w:rsidP="00E87EC0">
      <w:pPr>
        <w:tabs>
          <w:tab w:val="left" w:pos="576"/>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t>Jeigu Jums yra bet kokių rijimo ar virškinimo sutrikimų.</w:t>
      </w:r>
    </w:p>
    <w:p w14:paraId="1B087509" w14:textId="77777777" w:rsidR="00E87EC0" w:rsidRPr="00BC254B" w:rsidRDefault="00E87EC0" w:rsidP="00E87EC0">
      <w:pPr>
        <w:tabs>
          <w:tab w:val="left" w:pos="576"/>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t xml:space="preserve">Jeigu Jums reikia gydytis dantis ar atlikti odontologinę operaciją, pasakykite odontologui, kad vartojate </w:t>
      </w:r>
      <w:r w:rsidRPr="006B146A">
        <w:rPr>
          <w:rFonts w:ascii="Times New Roman" w:hAnsi="Times New Roman"/>
        </w:rPr>
        <w:t>Ibandronic Acid Ingen Pharma</w:t>
      </w:r>
      <w:r w:rsidRPr="00E15B02">
        <w:rPr>
          <w:rFonts w:ascii="Times New Roman" w:hAnsi="Times New Roman" w:cs="Times New Roman"/>
        </w:rPr>
        <w:t xml:space="preserve">. </w:t>
      </w:r>
      <w:r w:rsidRPr="00BC254B">
        <w:rPr>
          <w:rFonts w:ascii="Times New Roman" w:eastAsia="MS Mincho" w:hAnsi="Times New Roman" w:cs="Times New Roman"/>
          <w:lang w:bidi="th-TH"/>
        </w:rPr>
        <w:t>Jei sergate vėžiu, taip pat pasakykite odontologui.</w:t>
      </w:r>
    </w:p>
    <w:p w14:paraId="2E7E8A4D"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p>
    <w:p w14:paraId="478C7002" w14:textId="77777777" w:rsidR="00E87EC0" w:rsidRPr="00BC254B"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Gali pasireikšti stemplės (burną su skrandžiu jungiančio organo) dirginimas, uždegimas ar išopėjimas, dažnai pasižymintys tokiais simptomais kaip stiprus skausmas krūtinėje, stiprus skausmas ryjant maistą ir (arba) geriant, stiprus pykinimas ar vėmimas, ypač jeigu Jus neužgeriate tabletės pilna stikline geriamojo vandens ir (arba) jeigu Jūs atsigulate nepraėjus vienai valandai po </w:t>
      </w:r>
      <w:r w:rsidRPr="006B146A">
        <w:rPr>
          <w:rFonts w:ascii="Times New Roman" w:hAnsi="Times New Roman"/>
        </w:rPr>
        <w:t>Ibandronic Acid Ingen Pharma</w:t>
      </w:r>
      <w:r w:rsidRPr="00E15B02">
        <w:rPr>
          <w:rFonts w:ascii="Times New Roman" w:hAnsi="Times New Roman" w:cs="Times New Roman"/>
        </w:rPr>
        <w:t xml:space="preserve"> tabl</w:t>
      </w:r>
      <w:r w:rsidRPr="00BC254B">
        <w:rPr>
          <w:rFonts w:ascii="Times New Roman" w:hAnsi="Times New Roman" w:cs="Times New Roman"/>
        </w:rPr>
        <w:t xml:space="preserve">etės nurijimo. Jei pajusite šiuos simptomus, nebevartokite </w:t>
      </w:r>
      <w:r w:rsidRPr="006B146A">
        <w:rPr>
          <w:rFonts w:ascii="Times New Roman" w:hAnsi="Times New Roman"/>
        </w:rPr>
        <w:t>Ibandronic Acid Ingen Pharma</w:t>
      </w:r>
      <w:r w:rsidRPr="00E15B02">
        <w:rPr>
          <w:rFonts w:ascii="Times New Roman" w:hAnsi="Times New Roman" w:cs="Times New Roman"/>
        </w:rPr>
        <w:t xml:space="preserve"> ir nedelsdami kreipkitės į gydytoją (žr. 3 skyrių).</w:t>
      </w:r>
    </w:p>
    <w:p w14:paraId="71B1D3DE"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p>
    <w:p w14:paraId="4E19CF01" w14:textId="77777777" w:rsidR="00E87EC0" w:rsidRPr="00E15B02" w:rsidRDefault="00E87EC0" w:rsidP="00E87EC0">
      <w:pPr>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Vaikams ir paaugliams</w:t>
      </w:r>
    </w:p>
    <w:p w14:paraId="4F272DCF" w14:textId="77777777" w:rsidR="00E87EC0" w:rsidRPr="00BC254B"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Neduokite </w:t>
      </w:r>
      <w:r w:rsidRPr="006B146A">
        <w:rPr>
          <w:rFonts w:ascii="Times New Roman" w:hAnsi="Times New Roman"/>
        </w:rPr>
        <w:t>Ibandronic Acid Ingen Pharma</w:t>
      </w:r>
      <w:r w:rsidRPr="00E15B02">
        <w:rPr>
          <w:rFonts w:ascii="Times New Roman" w:hAnsi="Times New Roman" w:cs="Times New Roman"/>
        </w:rPr>
        <w:t xml:space="preserve"> jaunesniems nei 18 metų vaikams ir paaugliams.</w:t>
      </w:r>
    </w:p>
    <w:p w14:paraId="2D152CE0"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p>
    <w:p w14:paraId="20675C94" w14:textId="77777777" w:rsidR="00E87EC0" w:rsidRPr="00BC254B" w:rsidRDefault="00E87EC0" w:rsidP="00E87EC0">
      <w:pPr>
        <w:autoSpaceDE w:val="0"/>
        <w:autoSpaceDN w:val="0"/>
        <w:adjustRightInd w:val="0"/>
        <w:spacing w:after="0" w:line="240" w:lineRule="auto"/>
        <w:rPr>
          <w:rFonts w:ascii="Times New Roman" w:eastAsia="SimSun" w:hAnsi="Times New Roman" w:cs="Times New Roman"/>
          <w:b/>
          <w:bCs/>
          <w:lang w:eastAsia="zh-CN"/>
        </w:rPr>
      </w:pPr>
      <w:r w:rsidRPr="00C47DCA">
        <w:rPr>
          <w:rFonts w:ascii="Times New Roman" w:eastAsia="SimSun" w:hAnsi="Times New Roman" w:cs="Times New Roman"/>
          <w:b/>
          <w:bCs/>
          <w:lang w:eastAsia="zh-CN"/>
        </w:rPr>
        <w:t xml:space="preserve">Kiti vaistai ir </w:t>
      </w:r>
      <w:r w:rsidRPr="006B146A">
        <w:rPr>
          <w:rFonts w:ascii="Times New Roman" w:hAnsi="Times New Roman"/>
          <w:b/>
        </w:rPr>
        <w:t>Ibandronic Acid Ingen Pharma</w:t>
      </w:r>
      <w:r w:rsidRPr="00E15B02">
        <w:rPr>
          <w:rFonts w:ascii="Times New Roman" w:eastAsia="SimSun" w:hAnsi="Times New Roman" w:cs="Times New Roman"/>
          <w:b/>
          <w:bCs/>
          <w:lang w:eastAsia="zh-CN"/>
        </w:rPr>
        <w:t xml:space="preserve"> </w:t>
      </w:r>
    </w:p>
    <w:p w14:paraId="38574D0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C47DCA">
        <w:rPr>
          <w:rFonts w:ascii="Times New Roman" w:hAnsi="Times New Roman" w:cs="Times New Roman"/>
        </w:rPr>
        <w:t>Jeigu vartojate arba neseniai vartojote kitų vaistų</w:t>
      </w:r>
      <w:r w:rsidRPr="00016D20">
        <w:rPr>
          <w:rFonts w:ascii="Times New Roman" w:eastAsia="Times New Roman" w:hAnsi="Times New Roman" w:cs="Times New Roman"/>
          <w:snapToGrid w:val="0"/>
          <w:szCs w:val="24"/>
        </w:rPr>
        <w:t xml:space="preserve"> </w:t>
      </w:r>
      <w:r w:rsidRPr="00E15B02">
        <w:rPr>
          <w:rFonts w:ascii="Times New Roman" w:hAnsi="Times New Roman" w:cs="Times New Roman"/>
        </w:rPr>
        <w:t>arba dėl to nesate tikri, apie tai pasakykite gydytojui arba vaistininkui. Ypač svarbu pasakyti apie:</w:t>
      </w:r>
    </w:p>
    <w:p w14:paraId="08327596"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12D5BAE2" w14:textId="77777777" w:rsidR="00E87EC0" w:rsidRPr="00BC254B" w:rsidRDefault="00E87EC0" w:rsidP="00E87EC0">
      <w:pPr>
        <w:tabs>
          <w:tab w:val="left" w:pos="586"/>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lastRenderedPageBreak/>
        <w:t>-</w:t>
      </w:r>
      <w:r w:rsidRPr="00E15B02">
        <w:rPr>
          <w:rFonts w:ascii="Times New Roman" w:hAnsi="Times New Roman" w:cs="Times New Roman"/>
        </w:rPr>
        <w:tab/>
      </w:r>
      <w:r w:rsidRPr="00E15B02">
        <w:rPr>
          <w:rFonts w:ascii="Times New Roman" w:hAnsi="Times New Roman"/>
        </w:rPr>
        <w:t>Papildus, kuriuose yra kalcio, magnio, geležies arba aliuminio,</w:t>
      </w:r>
      <w:r w:rsidRPr="00E15B02">
        <w:rPr>
          <w:rFonts w:ascii="Times New Roman" w:hAnsi="Times New Roman" w:cs="Times New Roman"/>
          <w:b/>
        </w:rPr>
        <w:t xml:space="preserve"> </w:t>
      </w:r>
      <w:r w:rsidRPr="00E15B02">
        <w:rPr>
          <w:rFonts w:ascii="Times New Roman" w:hAnsi="Times New Roman" w:cs="Times New Roman"/>
        </w:rPr>
        <w:t xml:space="preserve">nes jie gali įtakoti </w:t>
      </w:r>
      <w:r w:rsidRPr="006B146A">
        <w:rPr>
          <w:rFonts w:ascii="Times New Roman" w:hAnsi="Times New Roman"/>
        </w:rPr>
        <w:t>Ibandronic Acid Ingen Pharma</w:t>
      </w:r>
      <w:r w:rsidRPr="00E15B02">
        <w:rPr>
          <w:rFonts w:ascii="Times New Roman" w:hAnsi="Times New Roman" w:cs="Times New Roman"/>
        </w:rPr>
        <w:t xml:space="preserve"> poveikį.</w:t>
      </w:r>
    </w:p>
    <w:p w14:paraId="2C6F3D34" w14:textId="77777777" w:rsidR="00E87EC0" w:rsidRPr="00C47DCA" w:rsidRDefault="00E87EC0" w:rsidP="00E87EC0">
      <w:pPr>
        <w:autoSpaceDE w:val="0"/>
        <w:autoSpaceDN w:val="0"/>
        <w:adjustRightInd w:val="0"/>
        <w:spacing w:after="0" w:line="240" w:lineRule="auto"/>
        <w:ind w:left="540" w:hanging="540"/>
        <w:rPr>
          <w:rFonts w:ascii="Times New Roman" w:hAnsi="Times New Roman" w:cs="Times New Roman"/>
        </w:rPr>
      </w:pPr>
    </w:p>
    <w:p w14:paraId="428BCA35" w14:textId="77777777" w:rsidR="00E87EC0" w:rsidRPr="00BC254B" w:rsidRDefault="00E87EC0" w:rsidP="00E87EC0">
      <w:pPr>
        <w:tabs>
          <w:tab w:val="left" w:pos="586"/>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r>
      <w:r w:rsidRPr="00E15B02">
        <w:rPr>
          <w:rFonts w:ascii="Times New Roman" w:eastAsia="Times New Roman" w:hAnsi="Times New Roman" w:cs="Times New Roman"/>
        </w:rPr>
        <w:t>Acetilsalicilo rūgštį</w:t>
      </w:r>
      <w:r w:rsidRPr="00E15B02">
        <w:rPr>
          <w:rFonts w:ascii="Times New Roman" w:hAnsi="Times New Roman" w:cs="Times New Roman"/>
          <w:b/>
        </w:rPr>
        <w:t xml:space="preserve"> </w:t>
      </w:r>
      <w:r w:rsidRPr="00E15B02">
        <w:rPr>
          <w:rFonts w:ascii="Times New Roman" w:hAnsi="Times New Roman"/>
        </w:rPr>
        <w:t xml:space="preserve">ir kitus nesteroidinius vaistus nuo uždegimo (NVNU) </w:t>
      </w:r>
      <w:r w:rsidRPr="00E15B02">
        <w:rPr>
          <w:rFonts w:ascii="Times New Roman" w:hAnsi="Times New Roman" w:cs="Times New Roman"/>
        </w:rPr>
        <w:t xml:space="preserve">(įskaitant ibuprofeną, diklofenako natrį ir naprokseną), kurie gali dirginti skrandį ir žarnyną. </w:t>
      </w:r>
      <w:r w:rsidRPr="006B146A">
        <w:rPr>
          <w:rFonts w:ascii="Times New Roman" w:hAnsi="Times New Roman"/>
        </w:rPr>
        <w:t>Ibandronic Acid Ingen Pharma</w:t>
      </w:r>
      <w:r w:rsidRPr="00E15B02">
        <w:rPr>
          <w:rFonts w:ascii="Times New Roman" w:hAnsi="Times New Roman" w:cs="Times New Roman"/>
        </w:rPr>
        <w:t xml:space="preserve"> taip pat gali sukelti šiuos reiškinius. Taigi ypač atsargiai vartokite </w:t>
      </w:r>
      <w:r w:rsidRPr="00BC254B">
        <w:rPr>
          <w:rFonts w:ascii="Times New Roman" w:hAnsi="Times New Roman" w:cs="Times New Roman"/>
          <w:b/>
        </w:rPr>
        <w:t xml:space="preserve">skausmą malšinančius vaistus ar vaistus nuo uždegimo </w:t>
      </w:r>
      <w:r w:rsidRPr="00BC254B">
        <w:rPr>
          <w:rFonts w:ascii="Times New Roman" w:hAnsi="Times New Roman" w:cs="Times New Roman"/>
        </w:rPr>
        <w:t xml:space="preserve">kartu su </w:t>
      </w:r>
      <w:r w:rsidRPr="006B146A">
        <w:rPr>
          <w:rFonts w:ascii="Times New Roman" w:hAnsi="Times New Roman"/>
        </w:rPr>
        <w:t>Ibandronic Acid Ingen Pharma</w:t>
      </w:r>
      <w:r w:rsidRPr="00E15B02">
        <w:rPr>
          <w:rFonts w:ascii="Times New Roman" w:hAnsi="Times New Roman" w:cs="Times New Roman"/>
        </w:rPr>
        <w:t>.</w:t>
      </w:r>
    </w:p>
    <w:p w14:paraId="07D936B0"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p>
    <w:p w14:paraId="3313B2D7"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r w:rsidRPr="00C47DCA">
        <w:rPr>
          <w:rFonts w:ascii="Times New Roman" w:hAnsi="Times New Roman" w:cs="Times New Roman"/>
        </w:rPr>
        <w:t xml:space="preserve">Išgėrę </w:t>
      </w:r>
      <w:r w:rsidRPr="006B146A">
        <w:rPr>
          <w:rFonts w:ascii="Times New Roman" w:hAnsi="Times New Roman"/>
        </w:rPr>
        <w:t>Ibandronic Acid Ingen Pharma</w:t>
      </w:r>
      <w:r w:rsidRPr="00E15B02">
        <w:rPr>
          <w:rFonts w:ascii="Times New Roman" w:hAnsi="Times New Roman" w:cs="Times New Roman"/>
        </w:rPr>
        <w:t xml:space="preserve"> tabletę, </w:t>
      </w:r>
      <w:r w:rsidRPr="00BC254B">
        <w:rPr>
          <w:rFonts w:ascii="Times New Roman" w:hAnsi="Times New Roman" w:cs="Times New Roman"/>
          <w:b/>
        </w:rPr>
        <w:t xml:space="preserve">palaukite bent 1 valandą ir tik tada gerkite kitus vaistus, </w:t>
      </w:r>
      <w:r w:rsidRPr="00C47DCA">
        <w:rPr>
          <w:rFonts w:ascii="Times New Roman" w:hAnsi="Times New Roman" w:cs="Times New Roman"/>
        </w:rPr>
        <w:t>įskaitant virškinimą gerinančius preparatus, kalcio papildus ar vitaminus.</w:t>
      </w:r>
    </w:p>
    <w:p w14:paraId="15C09EBA"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1995F707" w14:textId="77777777" w:rsidR="00E87EC0" w:rsidRPr="006B146A" w:rsidRDefault="00E87EC0" w:rsidP="00E87EC0">
      <w:pPr>
        <w:autoSpaceDE w:val="0"/>
        <w:autoSpaceDN w:val="0"/>
        <w:adjustRightInd w:val="0"/>
        <w:spacing w:after="0" w:line="240" w:lineRule="auto"/>
        <w:rPr>
          <w:rFonts w:ascii="Times New Roman" w:hAnsi="Times New Roman"/>
          <w:b/>
        </w:rPr>
      </w:pPr>
      <w:r w:rsidRPr="006B146A">
        <w:rPr>
          <w:rFonts w:ascii="Times New Roman" w:hAnsi="Times New Roman"/>
          <w:b/>
        </w:rPr>
        <w:t>Ibandronic Acid Ingen Pharma vartojimas su maistu ir g</w:t>
      </w:r>
      <w:r w:rsidRPr="00E15B02">
        <w:rPr>
          <w:rFonts w:ascii="Times New Roman" w:hAnsi="Times New Roman" w:cs="Times New Roman"/>
          <w:b/>
        </w:rPr>
        <w:t>ė</w:t>
      </w:r>
      <w:r w:rsidRPr="006B146A">
        <w:rPr>
          <w:rFonts w:ascii="Times New Roman" w:hAnsi="Times New Roman"/>
          <w:b/>
        </w:rPr>
        <w:t>rimais</w:t>
      </w:r>
    </w:p>
    <w:p w14:paraId="29327686" w14:textId="77777777" w:rsidR="00E87EC0" w:rsidRPr="00BC254B"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b/>
        </w:rPr>
        <w:t xml:space="preserve">Nevartokite </w:t>
      </w:r>
      <w:r w:rsidRPr="006B146A">
        <w:rPr>
          <w:rFonts w:ascii="Times New Roman" w:hAnsi="Times New Roman"/>
          <w:b/>
        </w:rPr>
        <w:t>Ibandronic Acid Ingen Pharma</w:t>
      </w:r>
      <w:r w:rsidRPr="00E15B02">
        <w:rPr>
          <w:rFonts w:ascii="Times New Roman" w:hAnsi="Times New Roman" w:cs="Times New Roman"/>
          <w:b/>
        </w:rPr>
        <w:t xml:space="preserve"> kartu su maistu</w:t>
      </w:r>
      <w:r w:rsidRPr="00BC254B">
        <w:rPr>
          <w:rFonts w:ascii="Times New Roman" w:hAnsi="Times New Roman" w:cs="Times New Roman"/>
        </w:rPr>
        <w:t xml:space="preserve">. </w:t>
      </w:r>
      <w:r w:rsidRPr="006B146A">
        <w:rPr>
          <w:rFonts w:ascii="Times New Roman" w:hAnsi="Times New Roman"/>
        </w:rPr>
        <w:t>Ibandronic Acid Ingen Pharma</w:t>
      </w:r>
      <w:r w:rsidRPr="00E15B02">
        <w:rPr>
          <w:rFonts w:ascii="Times New Roman" w:hAnsi="Times New Roman" w:cs="Times New Roman"/>
        </w:rPr>
        <w:t>, vartojamas kartu su maistu, yra mažiau veiksmingas.</w:t>
      </w:r>
    </w:p>
    <w:p w14:paraId="0FF9C840"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r w:rsidRPr="00C47DCA">
        <w:rPr>
          <w:rFonts w:ascii="Times New Roman" w:hAnsi="Times New Roman" w:cs="Times New Roman"/>
          <w:b/>
        </w:rPr>
        <w:t>Galima gerti paprastą vandenį, bet ne kitus gėrimus</w:t>
      </w:r>
      <w:r w:rsidRPr="00C47DCA">
        <w:rPr>
          <w:rFonts w:ascii="Times New Roman" w:hAnsi="Times New Roman" w:cs="Times New Roman"/>
        </w:rPr>
        <w:t xml:space="preserve"> </w:t>
      </w:r>
    </w:p>
    <w:p w14:paraId="7C84035B"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6F81BE87" w14:textId="77777777" w:rsidR="00E87EC0" w:rsidRPr="006B146A" w:rsidRDefault="00E87EC0" w:rsidP="00E87EC0">
      <w:pPr>
        <w:widowControl w:val="0"/>
        <w:tabs>
          <w:tab w:val="left" w:pos="567"/>
        </w:tabs>
        <w:autoSpaceDE w:val="0"/>
        <w:autoSpaceDN w:val="0"/>
        <w:adjustRightInd w:val="0"/>
        <w:spacing w:after="0" w:line="240" w:lineRule="auto"/>
        <w:rPr>
          <w:rFonts w:ascii="Times New Roman" w:hAnsi="Times New Roman"/>
        </w:rPr>
      </w:pPr>
      <w:r w:rsidRPr="00E15B02">
        <w:rPr>
          <w:rFonts w:ascii="Times New Roman" w:eastAsia="Times New Roman" w:hAnsi="Times New Roman" w:cs="Times New Roman"/>
        </w:rPr>
        <w:t xml:space="preserve">Išgėrę </w:t>
      </w:r>
      <w:r w:rsidRPr="006B146A">
        <w:rPr>
          <w:rFonts w:ascii="Times New Roman" w:hAnsi="Times New Roman"/>
        </w:rPr>
        <w:t>Ibandronic Acid Ingen Pharma</w:t>
      </w:r>
      <w:r w:rsidRPr="00E15B02">
        <w:rPr>
          <w:rFonts w:ascii="Times New Roman" w:eastAsia="Times New Roman" w:hAnsi="Times New Roman" w:cs="Times New Roman"/>
        </w:rPr>
        <w:t xml:space="preserve">, prašom palaukite bent 1 valandą ir tik tada galite pirmą kartą tą dieną pavalgyti ar gerti kitus gėrimus (žr. 3 skyrių „Kaip vartoti </w:t>
      </w:r>
      <w:r w:rsidRPr="006B146A">
        <w:rPr>
          <w:rFonts w:ascii="Times New Roman" w:hAnsi="Times New Roman"/>
        </w:rPr>
        <w:t>Ibandronic Acid Ingen Pharma”</w:t>
      </w:r>
      <w:r w:rsidRPr="00E15B02">
        <w:rPr>
          <w:rFonts w:ascii="Times New Roman" w:eastAsia="Times New Roman" w:hAnsi="Times New Roman" w:cs="Times New Roman"/>
        </w:rPr>
        <w:t>).</w:t>
      </w:r>
    </w:p>
    <w:p w14:paraId="5F7746A3"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7DDDD652" w14:textId="77777777" w:rsidR="00E87EC0" w:rsidRPr="00C47DCA" w:rsidRDefault="00E87EC0" w:rsidP="00E87EC0">
      <w:pPr>
        <w:autoSpaceDE w:val="0"/>
        <w:autoSpaceDN w:val="0"/>
        <w:adjustRightInd w:val="0"/>
        <w:spacing w:after="0" w:line="240" w:lineRule="auto"/>
        <w:rPr>
          <w:rFonts w:ascii="Times New Roman" w:hAnsi="Times New Roman" w:cs="Times New Roman"/>
          <w:b/>
        </w:rPr>
      </w:pPr>
      <w:r w:rsidRPr="00BC254B">
        <w:rPr>
          <w:rFonts w:ascii="Times New Roman" w:hAnsi="Times New Roman" w:cs="Times New Roman"/>
          <w:b/>
        </w:rPr>
        <w:t>Nėštumas ir žindymo laikotarpis</w:t>
      </w:r>
    </w:p>
    <w:p w14:paraId="4273F256" w14:textId="77777777" w:rsidR="00E87EC0" w:rsidRPr="006B146A" w:rsidRDefault="00E87EC0" w:rsidP="00E87EC0">
      <w:pPr>
        <w:widowControl w:val="0"/>
        <w:tabs>
          <w:tab w:val="left" w:pos="567"/>
        </w:tabs>
        <w:autoSpaceDE w:val="0"/>
        <w:autoSpaceDN w:val="0"/>
        <w:adjustRightInd w:val="0"/>
        <w:spacing w:after="0" w:line="240" w:lineRule="auto"/>
        <w:rPr>
          <w:rFonts w:ascii="Times New Roman" w:hAnsi="Times New Roman"/>
        </w:rPr>
      </w:pPr>
      <w:r w:rsidRPr="006B146A">
        <w:rPr>
          <w:rFonts w:ascii="Times New Roman" w:hAnsi="Times New Roman"/>
        </w:rPr>
        <w:t>Ibandronic Acid Ingen Pharma</w:t>
      </w:r>
      <w:r w:rsidRPr="00E15B02">
        <w:rPr>
          <w:rFonts w:ascii="Times New Roman" w:eastAsia="Times New Roman" w:hAnsi="Times New Roman" w:cs="Times New Roman"/>
        </w:rPr>
        <w:t xml:space="preserve"> yra skirtas tik moterims po</w:t>
      </w:r>
      <w:r w:rsidRPr="00BC254B">
        <w:rPr>
          <w:rFonts w:ascii="Times New Roman" w:eastAsia="Times New Roman" w:hAnsi="Times New Roman" w:cs="Times New Roman"/>
        </w:rPr>
        <w:t xml:space="preserve"> menopauzės gydyti ir neturi būti skiriamas vaisingo amžiaus moterims.</w:t>
      </w:r>
    </w:p>
    <w:p w14:paraId="7524B278" w14:textId="77777777" w:rsidR="00E87EC0" w:rsidRPr="006B146A" w:rsidRDefault="00E87EC0" w:rsidP="00E87EC0">
      <w:pPr>
        <w:widowControl w:val="0"/>
        <w:tabs>
          <w:tab w:val="left" w:pos="567"/>
        </w:tabs>
        <w:autoSpaceDE w:val="0"/>
        <w:autoSpaceDN w:val="0"/>
        <w:adjustRightInd w:val="0"/>
        <w:spacing w:after="0" w:line="240" w:lineRule="auto"/>
        <w:rPr>
          <w:rFonts w:ascii="Times New Roman" w:hAnsi="Times New Roman"/>
          <w:b/>
        </w:rPr>
      </w:pPr>
      <w:r w:rsidRPr="00E15B02">
        <w:rPr>
          <w:rFonts w:ascii="Times New Roman" w:eastAsia="Times New Roman" w:hAnsi="Times New Roman" w:cs="Times New Roman"/>
          <w:color w:val="000000"/>
          <w:spacing w:val="-3"/>
        </w:rPr>
        <w:t xml:space="preserve">Nevartokite </w:t>
      </w:r>
      <w:r w:rsidRPr="006B146A">
        <w:rPr>
          <w:rFonts w:ascii="Times New Roman" w:hAnsi="Times New Roman"/>
          <w:color w:val="000000"/>
          <w:spacing w:val="-3"/>
        </w:rPr>
        <w:t>Ibandronic Acid Ingen Pharma</w:t>
      </w:r>
      <w:r w:rsidRPr="00E15B02">
        <w:rPr>
          <w:rFonts w:ascii="Times New Roman" w:eastAsia="Times New Roman" w:hAnsi="Times New Roman" w:cs="Times New Roman"/>
          <w:color w:val="000000"/>
          <w:spacing w:val="-3"/>
        </w:rPr>
        <w:t>, jeigu</w:t>
      </w:r>
      <w:r w:rsidRPr="00BC254B">
        <w:rPr>
          <w:rFonts w:ascii="Times New Roman" w:hAnsi="Times New Roman"/>
          <w:color w:val="000000"/>
          <w:spacing w:val="-3"/>
        </w:rPr>
        <w:t xml:space="preserve"> esate nėščia</w:t>
      </w:r>
      <w:r w:rsidRPr="00BC254B">
        <w:rPr>
          <w:rFonts w:ascii="Times New Roman" w:eastAsia="Times New Roman" w:hAnsi="Times New Roman" w:cs="Times New Roman"/>
          <w:color w:val="000000"/>
          <w:spacing w:val="-3"/>
        </w:rPr>
        <w:t xml:space="preserve"> ar</w:t>
      </w:r>
      <w:r w:rsidRPr="00BC254B">
        <w:rPr>
          <w:rFonts w:ascii="Times New Roman" w:hAnsi="Times New Roman"/>
          <w:color w:val="000000"/>
          <w:spacing w:val="-3"/>
        </w:rPr>
        <w:t xml:space="preserve"> žindote kūdikį</w:t>
      </w:r>
      <w:r w:rsidRPr="00C47DCA">
        <w:rPr>
          <w:rFonts w:ascii="Times New Roman" w:eastAsia="Times New Roman" w:hAnsi="Times New Roman" w:cs="Times New Roman"/>
          <w:color w:val="000000"/>
          <w:spacing w:val="-3"/>
        </w:rPr>
        <w:t>.</w:t>
      </w:r>
    </w:p>
    <w:p w14:paraId="1BDF8EA5" w14:textId="77777777" w:rsidR="00E87EC0" w:rsidRPr="00BC254B" w:rsidRDefault="00E87EC0" w:rsidP="00E87EC0">
      <w:pPr>
        <w:autoSpaceDE w:val="0"/>
        <w:autoSpaceDN w:val="0"/>
        <w:adjustRightInd w:val="0"/>
        <w:spacing w:after="0" w:line="240" w:lineRule="auto"/>
        <w:rPr>
          <w:rFonts w:ascii="Times New Roman" w:hAnsi="Times New Roman"/>
          <w:b/>
        </w:rPr>
      </w:pPr>
      <w:r w:rsidRPr="00E15B02">
        <w:rPr>
          <w:rFonts w:ascii="Times New Roman" w:eastAsia="Times New Roman" w:hAnsi="Times New Roman" w:cs="Times New Roman"/>
        </w:rPr>
        <w:t>Prieš vartodama šį vaistą, pasitarkite su gydytoju ar vaistininku.</w:t>
      </w:r>
    </w:p>
    <w:p w14:paraId="6A701CE4" w14:textId="77777777" w:rsidR="00E87EC0" w:rsidRPr="00C47DCA" w:rsidRDefault="00E87EC0" w:rsidP="00E87EC0">
      <w:pPr>
        <w:autoSpaceDE w:val="0"/>
        <w:autoSpaceDN w:val="0"/>
        <w:adjustRightInd w:val="0"/>
        <w:spacing w:after="0" w:line="240" w:lineRule="auto"/>
        <w:rPr>
          <w:rFonts w:ascii="Times New Roman" w:hAnsi="Times New Roman" w:cs="Times New Roman"/>
          <w:b/>
        </w:rPr>
      </w:pPr>
    </w:p>
    <w:p w14:paraId="6A114592" w14:textId="77777777" w:rsidR="00E87EC0" w:rsidRPr="00E15B02" w:rsidRDefault="00E87EC0" w:rsidP="00E87EC0">
      <w:pPr>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Vairavimas ir mechanizmų valdymas</w:t>
      </w:r>
    </w:p>
    <w:p w14:paraId="33A6DDB6"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Jūs galite vairuoti ir valdyti mechanizmus, </w:t>
      </w:r>
      <w:r w:rsidRPr="00E15B02">
        <w:rPr>
          <w:rFonts w:ascii="Times New Roman" w:eastAsia="Times New Roman" w:hAnsi="Times New Roman" w:cs="Times New Roman"/>
          <w:color w:val="000000"/>
          <w:spacing w:val="-3"/>
        </w:rPr>
        <w:t>nes manoma</w:t>
      </w:r>
      <w:r w:rsidRPr="00E15B02">
        <w:rPr>
          <w:rFonts w:ascii="Times New Roman" w:hAnsi="Times New Roman"/>
          <w:color w:val="000000"/>
          <w:spacing w:val="-3"/>
        </w:rPr>
        <w:t>,</w:t>
      </w:r>
      <w:r w:rsidRPr="00E15B02">
        <w:rPr>
          <w:rFonts w:ascii="Times New Roman" w:hAnsi="Times New Roman" w:cs="Times New Roman"/>
        </w:rPr>
        <w:t xml:space="preserve"> kad </w:t>
      </w:r>
      <w:r w:rsidRPr="006B146A">
        <w:rPr>
          <w:rFonts w:ascii="Times New Roman" w:hAnsi="Times New Roman"/>
        </w:rPr>
        <w:t>Ibandronic Acid Ingen Pharma</w:t>
      </w:r>
      <w:r w:rsidRPr="00E15B02">
        <w:rPr>
          <w:rFonts w:ascii="Times New Roman" w:hAnsi="Times New Roman" w:cs="Times New Roman"/>
        </w:rPr>
        <w:t xml:space="preserve"> </w:t>
      </w:r>
      <w:r w:rsidRPr="00BC254B">
        <w:rPr>
          <w:rFonts w:ascii="Times New Roman" w:eastAsia="Times New Roman" w:hAnsi="Times New Roman" w:cs="Times New Roman"/>
        </w:rPr>
        <w:t>gebėjimo vairuoti ir valdyti mechanizmus neveikia arba veikia nereikšmingai</w:t>
      </w:r>
      <w:r w:rsidRPr="00C47DCA">
        <w:rPr>
          <w:rFonts w:ascii="Times New Roman" w:hAnsi="Times New Roman" w:cs="Times New Roman"/>
        </w:rPr>
        <w:t>.</w:t>
      </w:r>
    </w:p>
    <w:p w14:paraId="239469A2"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0FA52F84" w14:textId="77777777" w:rsidR="00E87EC0" w:rsidRPr="00BC254B" w:rsidRDefault="00E87EC0" w:rsidP="00E87EC0">
      <w:pPr>
        <w:autoSpaceDE w:val="0"/>
        <w:autoSpaceDN w:val="0"/>
        <w:adjustRightInd w:val="0"/>
        <w:spacing w:after="0" w:line="240" w:lineRule="auto"/>
        <w:rPr>
          <w:rFonts w:ascii="Times New Roman" w:eastAsia="Times New Roman" w:hAnsi="Times New Roman" w:cs="Times New Roman"/>
          <w:b/>
        </w:rPr>
      </w:pPr>
      <w:r w:rsidRPr="006B146A">
        <w:rPr>
          <w:rFonts w:ascii="Times New Roman" w:hAnsi="Times New Roman"/>
          <w:b/>
        </w:rPr>
        <w:t>Ibandronic Acid Ingen Pharma</w:t>
      </w:r>
      <w:r w:rsidRPr="00E15B02">
        <w:rPr>
          <w:rFonts w:ascii="Times New Roman" w:hAnsi="Times New Roman"/>
          <w:b/>
        </w:rPr>
        <w:t xml:space="preserve"> sudėtyje yra </w:t>
      </w:r>
      <w:r w:rsidRPr="00BC254B">
        <w:rPr>
          <w:rFonts w:ascii="Times New Roman" w:eastAsia="Times New Roman" w:hAnsi="Times New Roman" w:cs="Times New Roman"/>
          <w:b/>
        </w:rPr>
        <w:t>laktozės</w:t>
      </w:r>
    </w:p>
    <w:p w14:paraId="35CD3281" w14:textId="77777777" w:rsidR="009E5CE9" w:rsidRPr="00E87EC0" w:rsidRDefault="009E5CE9" w:rsidP="009E5CE9">
      <w:pPr>
        <w:spacing w:after="0" w:line="240" w:lineRule="auto"/>
        <w:ind w:right="-2"/>
        <w:rPr>
          <w:rFonts w:ascii="Times New Roman" w:eastAsia="Times New Roman" w:hAnsi="Times New Roman" w:cs="Times New Roman"/>
        </w:rPr>
      </w:pPr>
      <w:r w:rsidRPr="00E87EC0">
        <w:rPr>
          <w:rFonts w:ascii="Times New Roman" w:eastAsia="Times New Roman" w:hAnsi="Times New Roman" w:cs="Times New Roman"/>
        </w:rPr>
        <w:t>Jeigu gydytojas Jums yra sakęs, kad netoleruojate ar nevirškinate kokių nors rūšių cukraus (pvz., jeigu Jums yra galaktozės netolerancija, Lapp laktazės stoka arba gliukozės-galaktozės absorbcijos sutrikimas), prieš pradėdami vartoti šį vaistą pasitarkite su savo gydytoju.</w:t>
      </w:r>
    </w:p>
    <w:p w14:paraId="2F80240A"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61F365FA" w14:textId="77777777" w:rsidR="00E87EC0" w:rsidRPr="006B146A" w:rsidRDefault="00E87EC0" w:rsidP="00E87EC0">
      <w:pPr>
        <w:tabs>
          <w:tab w:val="left" w:pos="540"/>
        </w:tabs>
        <w:autoSpaceDE w:val="0"/>
        <w:autoSpaceDN w:val="0"/>
        <w:adjustRightInd w:val="0"/>
        <w:spacing w:after="0" w:line="240" w:lineRule="auto"/>
        <w:rPr>
          <w:rFonts w:ascii="Times New Roman" w:hAnsi="Times New Roman"/>
          <w:b/>
        </w:rPr>
      </w:pPr>
      <w:r w:rsidRPr="00E15B02">
        <w:rPr>
          <w:rFonts w:ascii="Times New Roman" w:eastAsia="SimSun" w:hAnsi="Times New Roman" w:cs="Times New Roman"/>
          <w:b/>
          <w:bCs/>
          <w:lang w:eastAsia="zh-CN"/>
        </w:rPr>
        <w:t>3.</w:t>
      </w:r>
      <w:r w:rsidRPr="00E15B02">
        <w:rPr>
          <w:rFonts w:ascii="Times New Roman" w:eastAsia="SimSun" w:hAnsi="Times New Roman" w:cs="Times New Roman"/>
          <w:b/>
          <w:bCs/>
          <w:lang w:eastAsia="zh-CN"/>
        </w:rPr>
        <w:tab/>
        <w:t xml:space="preserve">Kaip vartoti </w:t>
      </w:r>
      <w:r w:rsidRPr="006B146A">
        <w:rPr>
          <w:rFonts w:ascii="Times New Roman" w:hAnsi="Times New Roman"/>
          <w:b/>
        </w:rPr>
        <w:t>Ibandronic Acid Ingen Pharma</w:t>
      </w:r>
    </w:p>
    <w:p w14:paraId="519C1990" w14:textId="77777777" w:rsidR="00E87EC0" w:rsidRPr="00E15B02" w:rsidRDefault="00E87EC0" w:rsidP="00E87EC0">
      <w:pPr>
        <w:tabs>
          <w:tab w:val="left" w:pos="540"/>
        </w:tabs>
        <w:autoSpaceDE w:val="0"/>
        <w:autoSpaceDN w:val="0"/>
        <w:adjustRightInd w:val="0"/>
        <w:spacing w:after="0" w:line="240" w:lineRule="auto"/>
        <w:rPr>
          <w:rFonts w:ascii="Times New Roman" w:hAnsi="Times New Roman"/>
          <w:b/>
        </w:rPr>
      </w:pPr>
    </w:p>
    <w:p w14:paraId="6C8D78CF"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r w:rsidRPr="00BC254B">
        <w:rPr>
          <w:rFonts w:ascii="Times New Roman" w:hAnsi="Times New Roman" w:cs="Times New Roman"/>
        </w:rPr>
        <w:t>Visada vartokite šį vaistą tiksliai taip, kaip nurodė gydytojas. Jeigu abejojate, kreipkitės į gydytoją arba vaistininką.</w:t>
      </w:r>
    </w:p>
    <w:p w14:paraId="0A6092B1" w14:textId="77777777" w:rsidR="00E87EC0" w:rsidRPr="00BC254B" w:rsidRDefault="00E87EC0" w:rsidP="00E87EC0">
      <w:pPr>
        <w:autoSpaceDE w:val="0"/>
        <w:autoSpaceDN w:val="0"/>
        <w:adjustRightInd w:val="0"/>
        <w:spacing w:after="0" w:line="240" w:lineRule="auto"/>
        <w:rPr>
          <w:rFonts w:ascii="Times New Roman" w:hAnsi="Times New Roman" w:cs="Times New Roman"/>
          <w:b/>
        </w:rPr>
      </w:pPr>
      <w:r w:rsidRPr="00C47DCA">
        <w:rPr>
          <w:rFonts w:ascii="Times New Roman" w:hAnsi="Times New Roman" w:cs="Times New Roman"/>
          <w:b/>
        </w:rPr>
        <w:t xml:space="preserve">Įprasta </w:t>
      </w:r>
      <w:r w:rsidRPr="006B146A">
        <w:rPr>
          <w:rFonts w:ascii="Times New Roman" w:hAnsi="Times New Roman"/>
          <w:b/>
        </w:rPr>
        <w:t>Ibandronic Acid Ingen Pharma</w:t>
      </w:r>
      <w:r w:rsidRPr="00E15B02">
        <w:rPr>
          <w:rFonts w:ascii="Times New Roman" w:hAnsi="Times New Roman" w:cs="Times New Roman"/>
          <w:b/>
        </w:rPr>
        <w:t xml:space="preserve"> dozė yra viena tabletė per mėnesį.</w:t>
      </w:r>
    </w:p>
    <w:p w14:paraId="35E83C96" w14:textId="77777777" w:rsidR="00E87EC0" w:rsidRPr="00C47DCA" w:rsidRDefault="00E87EC0" w:rsidP="00E87EC0">
      <w:pPr>
        <w:autoSpaceDE w:val="0"/>
        <w:autoSpaceDN w:val="0"/>
        <w:adjustRightInd w:val="0"/>
        <w:spacing w:after="0" w:line="240" w:lineRule="auto"/>
        <w:rPr>
          <w:rFonts w:ascii="Times New Roman" w:hAnsi="Times New Roman" w:cs="Times New Roman"/>
          <w:b/>
        </w:rPr>
      </w:pPr>
    </w:p>
    <w:p w14:paraId="29690762" w14:textId="77777777" w:rsidR="00E87EC0" w:rsidRPr="00E15B02" w:rsidRDefault="00E87EC0" w:rsidP="00E87EC0">
      <w:pPr>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Kaip kas mėnesį išgerti tabletę</w:t>
      </w:r>
    </w:p>
    <w:p w14:paraId="3D4CF99E" w14:textId="77777777" w:rsidR="00E87EC0" w:rsidRPr="00BC254B"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Svarbu kruopščiai laikytis šių nurodymų. Jie skirti tam, kad </w:t>
      </w:r>
      <w:r w:rsidRPr="006B146A">
        <w:rPr>
          <w:rFonts w:ascii="Times New Roman" w:hAnsi="Times New Roman"/>
        </w:rPr>
        <w:t>Ibandronic Acid Ingen Pharma</w:t>
      </w:r>
      <w:r w:rsidRPr="00E15B02">
        <w:rPr>
          <w:rFonts w:ascii="Times New Roman" w:hAnsi="Times New Roman" w:cs="Times New Roman"/>
        </w:rPr>
        <w:t xml:space="preserve"> tabletė greitai patektų į skrandį, taigi mažiau dirgintų.</w:t>
      </w:r>
    </w:p>
    <w:p w14:paraId="4D10F305"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p>
    <w:p w14:paraId="1E47F1BE" w14:textId="77777777" w:rsidR="00E87EC0" w:rsidRPr="00BC254B" w:rsidRDefault="00E87EC0" w:rsidP="00E87EC0">
      <w:pPr>
        <w:numPr>
          <w:ilvl w:val="0"/>
          <w:numId w:val="2"/>
        </w:numPr>
        <w:tabs>
          <w:tab w:val="left" w:pos="562"/>
        </w:tabs>
        <w:autoSpaceDE w:val="0"/>
        <w:autoSpaceDN w:val="0"/>
        <w:adjustRightInd w:val="0"/>
        <w:spacing w:after="0" w:line="240" w:lineRule="auto"/>
        <w:ind w:left="540" w:hanging="540"/>
        <w:rPr>
          <w:rFonts w:ascii="Times New Roman" w:hAnsi="Times New Roman" w:cs="Times New Roman"/>
        </w:rPr>
      </w:pPr>
      <w:r w:rsidRPr="00C47DCA">
        <w:rPr>
          <w:rFonts w:ascii="Times New Roman" w:eastAsia="SimSun" w:hAnsi="Times New Roman" w:cs="Times New Roman"/>
          <w:b/>
          <w:bCs/>
          <w:lang w:eastAsia="zh-CN"/>
        </w:rPr>
        <w:t>Vartokite</w:t>
      </w:r>
      <w:r w:rsidRPr="00C47DCA">
        <w:rPr>
          <w:rFonts w:ascii="Times New Roman" w:hAnsi="Times New Roman" w:cs="Times New Roman"/>
          <w:b/>
        </w:rPr>
        <w:t xml:space="preserve"> po vieną </w:t>
      </w:r>
      <w:r w:rsidRPr="006B146A">
        <w:rPr>
          <w:rFonts w:ascii="Times New Roman" w:hAnsi="Times New Roman"/>
          <w:b/>
        </w:rPr>
        <w:t>Ibandronic Acid Ingen Pharma</w:t>
      </w:r>
      <w:r w:rsidRPr="00E15B02">
        <w:rPr>
          <w:rFonts w:ascii="Times New Roman" w:hAnsi="Times New Roman" w:cs="Times New Roman"/>
          <w:b/>
        </w:rPr>
        <w:t xml:space="preserve"> 150</w:t>
      </w:r>
      <w:r w:rsidRPr="00BC254B">
        <w:rPr>
          <w:rFonts w:ascii="Times New Roman" w:eastAsia="SimSun" w:hAnsi="Times New Roman" w:cs="Times New Roman"/>
          <w:b/>
          <w:bCs/>
          <w:lang w:eastAsia="zh-CN"/>
        </w:rPr>
        <w:t> </w:t>
      </w:r>
      <w:r w:rsidRPr="00BC254B">
        <w:rPr>
          <w:rFonts w:ascii="Times New Roman" w:hAnsi="Times New Roman" w:cs="Times New Roman"/>
          <w:b/>
        </w:rPr>
        <w:t>mg tabletę kartą per mėnesį.</w:t>
      </w:r>
    </w:p>
    <w:p w14:paraId="4911C137" w14:textId="77777777" w:rsidR="00E87EC0" w:rsidRPr="00C47DCA" w:rsidRDefault="00E87EC0" w:rsidP="00E87EC0">
      <w:pPr>
        <w:tabs>
          <w:tab w:val="left" w:pos="562"/>
        </w:tabs>
        <w:autoSpaceDE w:val="0"/>
        <w:autoSpaceDN w:val="0"/>
        <w:adjustRightInd w:val="0"/>
        <w:spacing w:after="0" w:line="240" w:lineRule="auto"/>
        <w:ind w:left="540" w:hanging="540"/>
        <w:rPr>
          <w:rFonts w:ascii="Times New Roman" w:hAnsi="Times New Roman" w:cs="Times New Roman"/>
        </w:rPr>
      </w:pPr>
    </w:p>
    <w:p w14:paraId="492E47DA" w14:textId="77777777" w:rsidR="00E87EC0" w:rsidRPr="00C47DCA" w:rsidRDefault="00E87EC0" w:rsidP="00E87EC0">
      <w:pPr>
        <w:numPr>
          <w:ilvl w:val="0"/>
          <w:numId w:val="2"/>
        </w:numPr>
        <w:tabs>
          <w:tab w:val="left" w:pos="562"/>
        </w:tabs>
        <w:autoSpaceDE w:val="0"/>
        <w:autoSpaceDN w:val="0"/>
        <w:adjustRightInd w:val="0"/>
        <w:spacing w:after="0" w:line="240" w:lineRule="auto"/>
        <w:ind w:left="540" w:hanging="540"/>
        <w:rPr>
          <w:rFonts w:ascii="Times New Roman" w:hAnsi="Times New Roman" w:cs="Times New Roman"/>
        </w:rPr>
      </w:pPr>
      <w:r w:rsidRPr="00C47DCA">
        <w:rPr>
          <w:rFonts w:ascii="Times New Roman" w:hAnsi="Times New Roman" w:cs="Times New Roman"/>
          <w:b/>
        </w:rPr>
        <w:t xml:space="preserve">Pasirinkite tokią mėnesio dieną, </w:t>
      </w:r>
      <w:r w:rsidRPr="00C47DCA">
        <w:rPr>
          <w:rFonts w:ascii="Times New Roman" w:hAnsi="Times New Roman" w:cs="Times New Roman"/>
        </w:rPr>
        <w:t xml:space="preserve">kurią būtų lengva prisiminti. </w:t>
      </w:r>
      <w:r w:rsidRPr="006B146A">
        <w:rPr>
          <w:rFonts w:ascii="Times New Roman" w:hAnsi="Times New Roman"/>
        </w:rPr>
        <w:t>Ibandronic Acid Ingen Pharma</w:t>
      </w:r>
      <w:r w:rsidRPr="00E15B02">
        <w:rPr>
          <w:rFonts w:ascii="Times New Roman" w:hAnsi="Times New Roman" w:cs="Times New Roman"/>
        </w:rPr>
        <w:t xml:space="preserve"> tabletei išgerti pasirinkite arba tą pačią datą (pvz., kiekvieno mėnesio 1-ąją dieną) arba tą pačią m</w:t>
      </w:r>
      <w:r w:rsidRPr="00BC254B">
        <w:rPr>
          <w:rFonts w:ascii="Times New Roman" w:hAnsi="Times New Roman" w:cs="Times New Roman"/>
        </w:rPr>
        <w:t>ėnesio dieną (pvz., pirmąjį kiekvieno mėnesio sekmadienį). Pasirinkite pagal Jūsų režimą tinkamiausią dieną.</w:t>
      </w:r>
    </w:p>
    <w:p w14:paraId="0F874D1E" w14:textId="77777777" w:rsidR="00E87EC0" w:rsidRPr="00E15B02" w:rsidRDefault="00E87EC0" w:rsidP="00E87EC0">
      <w:pPr>
        <w:tabs>
          <w:tab w:val="left" w:pos="562"/>
        </w:tabs>
        <w:autoSpaceDE w:val="0"/>
        <w:autoSpaceDN w:val="0"/>
        <w:adjustRightInd w:val="0"/>
        <w:spacing w:after="0" w:line="240" w:lineRule="auto"/>
        <w:ind w:left="540" w:hanging="540"/>
        <w:rPr>
          <w:rFonts w:ascii="Times New Roman" w:hAnsi="Times New Roman" w:cs="Times New Roman"/>
        </w:rPr>
      </w:pPr>
    </w:p>
    <w:p w14:paraId="54A61FFC" w14:textId="77777777" w:rsidR="00E87EC0" w:rsidRPr="00C47DCA" w:rsidRDefault="00E87EC0" w:rsidP="00E87EC0">
      <w:pPr>
        <w:numPr>
          <w:ilvl w:val="0"/>
          <w:numId w:val="2"/>
        </w:numPr>
        <w:tabs>
          <w:tab w:val="left" w:pos="562"/>
        </w:tabs>
        <w:autoSpaceDE w:val="0"/>
        <w:autoSpaceDN w:val="0"/>
        <w:adjustRightInd w:val="0"/>
        <w:spacing w:after="0" w:line="240" w:lineRule="auto"/>
        <w:ind w:left="540" w:hanging="540"/>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tabletę vartokite </w:t>
      </w:r>
      <w:r w:rsidRPr="00BC254B">
        <w:rPr>
          <w:rFonts w:ascii="Times New Roman" w:hAnsi="Times New Roman" w:cs="Times New Roman"/>
          <w:b/>
        </w:rPr>
        <w:t xml:space="preserve">praėjus bent 6 valandoms, kai jūs paskutinį </w:t>
      </w:r>
      <w:r w:rsidRPr="00C47DCA">
        <w:rPr>
          <w:rFonts w:ascii="Times New Roman" w:hAnsi="Times New Roman" w:cs="Times New Roman"/>
        </w:rPr>
        <w:t>kartą ką nors valgėte ar gėrėte, išskyrus vandenį.</w:t>
      </w:r>
    </w:p>
    <w:p w14:paraId="0425E735"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3D239BDE" w14:textId="77777777" w:rsidR="00E87EC0" w:rsidRPr="00BC254B" w:rsidRDefault="00E87EC0" w:rsidP="00E87EC0">
      <w:p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r>
      <w:r w:rsidRPr="00E15B02">
        <w:rPr>
          <w:rFonts w:ascii="Times New Roman" w:eastAsia="SimSun" w:hAnsi="Times New Roman" w:cs="Times New Roman"/>
        </w:rPr>
        <w:t>Vartokite</w:t>
      </w:r>
      <w:r w:rsidRPr="00E15B02">
        <w:rPr>
          <w:rFonts w:ascii="Times New Roman" w:hAnsi="Times New Roman" w:cs="Times New Roman"/>
        </w:rPr>
        <w:t xml:space="preserve"> </w:t>
      </w:r>
      <w:r w:rsidRPr="006B146A">
        <w:rPr>
          <w:rFonts w:ascii="Times New Roman" w:hAnsi="Times New Roman"/>
        </w:rPr>
        <w:t>Ibandronic Acid Ingen Pharma</w:t>
      </w:r>
      <w:r w:rsidRPr="00E15B02">
        <w:rPr>
          <w:rFonts w:ascii="Times New Roman" w:hAnsi="Times New Roman" w:cs="Times New Roman"/>
        </w:rPr>
        <w:t xml:space="preserve"> tabletę</w:t>
      </w:r>
    </w:p>
    <w:p w14:paraId="1A1F75A8" w14:textId="77777777" w:rsidR="00E87EC0" w:rsidRPr="00BC254B" w:rsidRDefault="00E87EC0" w:rsidP="00E87EC0">
      <w:pPr>
        <w:numPr>
          <w:ilvl w:val="0"/>
          <w:numId w:val="9"/>
        </w:numPr>
        <w:tabs>
          <w:tab w:val="left" w:pos="1142"/>
        </w:tabs>
        <w:autoSpaceDE w:val="0"/>
        <w:autoSpaceDN w:val="0"/>
        <w:adjustRightInd w:val="0"/>
        <w:spacing w:after="0" w:line="240" w:lineRule="auto"/>
        <w:ind w:left="540"/>
        <w:rPr>
          <w:rFonts w:ascii="Times New Roman" w:hAnsi="Times New Roman" w:cs="Times New Roman"/>
        </w:rPr>
      </w:pPr>
      <w:r w:rsidRPr="006B146A">
        <w:rPr>
          <w:rFonts w:ascii="Times New Roman" w:hAnsi="Times New Roman"/>
          <w:b/>
        </w:rPr>
        <w:t>ryte tik atsik</w:t>
      </w:r>
      <w:r w:rsidRPr="00E15B02">
        <w:rPr>
          <w:rFonts w:ascii="Times New Roman" w:hAnsi="Times New Roman" w:cs="Times New Roman"/>
          <w:b/>
        </w:rPr>
        <w:t>ė</w:t>
      </w:r>
      <w:r w:rsidRPr="006B146A">
        <w:rPr>
          <w:rFonts w:ascii="Times New Roman" w:hAnsi="Times New Roman"/>
          <w:b/>
        </w:rPr>
        <w:t xml:space="preserve">lę </w:t>
      </w:r>
      <w:r w:rsidRPr="00E15B02">
        <w:rPr>
          <w:rFonts w:ascii="Times New Roman" w:hAnsi="Times New Roman" w:cs="Times New Roman"/>
        </w:rPr>
        <w:t>ir</w:t>
      </w:r>
    </w:p>
    <w:p w14:paraId="43F177FC" w14:textId="77777777" w:rsidR="00E87EC0" w:rsidRPr="00C47DCA" w:rsidRDefault="00E87EC0" w:rsidP="00E87EC0">
      <w:pPr>
        <w:numPr>
          <w:ilvl w:val="0"/>
          <w:numId w:val="9"/>
        </w:numPr>
        <w:tabs>
          <w:tab w:val="left" w:pos="1142"/>
        </w:tabs>
        <w:autoSpaceDE w:val="0"/>
        <w:autoSpaceDN w:val="0"/>
        <w:adjustRightInd w:val="0"/>
        <w:spacing w:after="0" w:line="240" w:lineRule="auto"/>
        <w:ind w:left="540"/>
        <w:rPr>
          <w:rFonts w:ascii="Times New Roman" w:hAnsi="Times New Roman" w:cs="Times New Roman"/>
        </w:rPr>
      </w:pPr>
      <w:r w:rsidRPr="00BC254B">
        <w:rPr>
          <w:rFonts w:ascii="Times New Roman" w:hAnsi="Times New Roman" w:cs="Times New Roman"/>
          <w:b/>
        </w:rPr>
        <w:t>nieko nevalgę ir neg</w:t>
      </w:r>
      <w:r w:rsidRPr="00C47DCA">
        <w:rPr>
          <w:rFonts w:ascii="Times New Roman" w:hAnsi="Times New Roman" w:cs="Times New Roman"/>
          <w:b/>
          <w:spacing w:val="-20"/>
        </w:rPr>
        <w:t>ė</w:t>
      </w:r>
      <w:r w:rsidRPr="00C47DCA">
        <w:rPr>
          <w:rFonts w:ascii="Times New Roman" w:hAnsi="Times New Roman" w:cs="Times New Roman"/>
          <w:b/>
        </w:rPr>
        <w:t>r</w:t>
      </w:r>
      <w:r w:rsidRPr="00C47DCA">
        <w:rPr>
          <w:rFonts w:ascii="Times New Roman" w:hAnsi="Times New Roman" w:cs="Times New Roman"/>
          <w:b/>
          <w:spacing w:val="-20"/>
        </w:rPr>
        <w:t>ę</w:t>
      </w:r>
      <w:r w:rsidRPr="00C47DCA">
        <w:rPr>
          <w:rFonts w:ascii="Times New Roman" w:hAnsi="Times New Roman" w:cs="Times New Roman"/>
          <w:b/>
        </w:rPr>
        <w:t xml:space="preserve"> </w:t>
      </w:r>
      <w:r w:rsidRPr="00C47DCA">
        <w:rPr>
          <w:rFonts w:ascii="Times New Roman" w:hAnsi="Times New Roman" w:cs="Times New Roman"/>
        </w:rPr>
        <w:t>(skrandis turi būti tuščias).</w:t>
      </w:r>
    </w:p>
    <w:p w14:paraId="2194E31A" w14:textId="77777777" w:rsidR="00E87EC0" w:rsidRPr="00E15B02" w:rsidRDefault="00E87EC0" w:rsidP="00E87EC0">
      <w:pPr>
        <w:tabs>
          <w:tab w:val="left" w:pos="1142"/>
        </w:tabs>
        <w:autoSpaceDE w:val="0"/>
        <w:autoSpaceDN w:val="0"/>
        <w:adjustRightInd w:val="0"/>
        <w:spacing w:after="0" w:line="240" w:lineRule="auto"/>
        <w:rPr>
          <w:rFonts w:ascii="Times New Roman" w:hAnsi="Times New Roman" w:cs="Times New Roman"/>
        </w:rPr>
      </w:pPr>
    </w:p>
    <w:p w14:paraId="67D92D24" w14:textId="77777777" w:rsidR="00E87EC0" w:rsidRPr="00E15B02" w:rsidRDefault="00E87EC0" w:rsidP="00E87EC0">
      <w:pPr>
        <w:numPr>
          <w:ilvl w:val="0"/>
          <w:numId w:val="2"/>
        </w:numPr>
        <w:tabs>
          <w:tab w:val="left" w:pos="562"/>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b/>
        </w:rPr>
        <w:t xml:space="preserve">Nurykite tabletę užgerdami pilna stikline vandens </w:t>
      </w:r>
      <w:r w:rsidRPr="00E15B02">
        <w:rPr>
          <w:rFonts w:ascii="Times New Roman" w:hAnsi="Times New Roman" w:cs="Times New Roman"/>
        </w:rPr>
        <w:t xml:space="preserve">(bent 180 ml). Tabletės </w:t>
      </w:r>
      <w:r w:rsidRPr="00E15B02">
        <w:rPr>
          <w:rFonts w:ascii="Times New Roman" w:hAnsi="Times New Roman" w:cs="Times New Roman"/>
          <w:b/>
        </w:rPr>
        <w:t xml:space="preserve">neužgerkite </w:t>
      </w:r>
      <w:r w:rsidRPr="00E15B02">
        <w:rPr>
          <w:rFonts w:ascii="Times New Roman" w:hAnsi="Times New Roman" w:cs="Times New Roman"/>
        </w:rPr>
        <w:t>vandeniu, kuriame didelė kalcio koncentracija, vaisių sultimis ar kitu gėrimu. Jeigu manote, kad vandentiekio vandenyje yra daug kalcio (kietas vanduo), patartina užsigerti mažos mineralizacijos buteliuose išpilstytu vandeniu.</w:t>
      </w:r>
    </w:p>
    <w:p w14:paraId="11A5AFF9" w14:textId="77777777" w:rsidR="00E87EC0" w:rsidRPr="00E15B02" w:rsidRDefault="00E87EC0" w:rsidP="00E87EC0">
      <w:pPr>
        <w:tabs>
          <w:tab w:val="left" w:pos="562"/>
        </w:tabs>
        <w:autoSpaceDE w:val="0"/>
        <w:autoSpaceDN w:val="0"/>
        <w:adjustRightInd w:val="0"/>
        <w:spacing w:after="0" w:line="240" w:lineRule="auto"/>
        <w:rPr>
          <w:rFonts w:ascii="Times New Roman" w:hAnsi="Times New Roman" w:cs="Times New Roman"/>
        </w:rPr>
      </w:pPr>
    </w:p>
    <w:p w14:paraId="1C5C9A88" w14:textId="77777777" w:rsidR="00E87EC0" w:rsidRPr="00E15B02" w:rsidRDefault="00E87EC0" w:rsidP="00E87EC0">
      <w:p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b/>
        </w:rPr>
        <w:t>-</w:t>
      </w:r>
      <w:r w:rsidRPr="00E15B02">
        <w:rPr>
          <w:rFonts w:ascii="Times New Roman" w:hAnsi="Times New Roman" w:cs="Times New Roman"/>
          <w:b/>
        </w:rPr>
        <w:tab/>
        <w:t xml:space="preserve">Nurykite visą tabletę </w:t>
      </w:r>
      <w:r w:rsidRPr="00E15B02">
        <w:rPr>
          <w:rFonts w:ascii="Times New Roman" w:hAnsi="Times New Roman" w:cs="Times New Roman"/>
        </w:rPr>
        <w:t>— nekramtykite, nesmulkinkite ir neleiskite jai ištirpti burnoje.</w:t>
      </w:r>
    </w:p>
    <w:p w14:paraId="27A11A4A" w14:textId="77777777" w:rsidR="00E87EC0" w:rsidRPr="00E15B02" w:rsidRDefault="00E87EC0" w:rsidP="00E87EC0">
      <w:pPr>
        <w:tabs>
          <w:tab w:val="left" w:pos="562"/>
        </w:tabs>
        <w:autoSpaceDE w:val="0"/>
        <w:autoSpaceDN w:val="0"/>
        <w:adjustRightInd w:val="0"/>
        <w:spacing w:after="0" w:line="240" w:lineRule="auto"/>
        <w:rPr>
          <w:rFonts w:ascii="Times New Roman" w:hAnsi="Times New Roman" w:cs="Times New Roman"/>
        </w:rPr>
      </w:pPr>
    </w:p>
    <w:p w14:paraId="6A7A5C47" w14:textId="77777777" w:rsidR="00E87EC0" w:rsidRPr="00BC254B" w:rsidRDefault="00E87EC0" w:rsidP="00E87EC0">
      <w:pPr>
        <w:numPr>
          <w:ilvl w:val="0"/>
          <w:numId w:val="2"/>
        </w:num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Išgėrę tabletę </w:t>
      </w:r>
      <w:r w:rsidRPr="006B146A">
        <w:rPr>
          <w:rFonts w:ascii="Times New Roman" w:hAnsi="Times New Roman"/>
          <w:b/>
        </w:rPr>
        <w:t>dar vien</w:t>
      </w:r>
      <w:r w:rsidRPr="00E15B02">
        <w:rPr>
          <w:rFonts w:ascii="Times New Roman" w:hAnsi="Times New Roman" w:cs="Times New Roman"/>
          <w:b/>
        </w:rPr>
        <w:t xml:space="preserve">ą </w:t>
      </w:r>
      <w:r w:rsidRPr="006B146A">
        <w:rPr>
          <w:rFonts w:ascii="Times New Roman" w:hAnsi="Times New Roman"/>
          <w:b/>
        </w:rPr>
        <w:t>valand</w:t>
      </w:r>
      <w:r w:rsidRPr="00E15B02">
        <w:rPr>
          <w:rFonts w:ascii="Times New Roman" w:hAnsi="Times New Roman" w:cs="Times New Roman"/>
          <w:b/>
        </w:rPr>
        <w:t xml:space="preserve">ą </w:t>
      </w:r>
      <w:r w:rsidRPr="006B146A">
        <w:rPr>
          <w:rFonts w:ascii="Times New Roman" w:hAnsi="Times New Roman"/>
          <w:b/>
        </w:rPr>
        <w:t>(60 minu</w:t>
      </w:r>
      <w:r w:rsidRPr="00E15B02">
        <w:rPr>
          <w:rFonts w:ascii="Times New Roman" w:hAnsi="Times New Roman" w:cs="Times New Roman"/>
          <w:b/>
        </w:rPr>
        <w:t>č</w:t>
      </w:r>
      <w:r w:rsidRPr="006B146A">
        <w:rPr>
          <w:rFonts w:ascii="Times New Roman" w:hAnsi="Times New Roman"/>
          <w:b/>
        </w:rPr>
        <w:t>i</w:t>
      </w:r>
      <w:r w:rsidRPr="00E15B02">
        <w:rPr>
          <w:rFonts w:ascii="Times New Roman" w:hAnsi="Times New Roman" w:cs="Times New Roman"/>
          <w:b/>
        </w:rPr>
        <w:t>ų)</w:t>
      </w:r>
    </w:p>
    <w:p w14:paraId="7332F000" w14:textId="77777777" w:rsidR="00E87EC0" w:rsidRPr="00E15B02" w:rsidRDefault="00E87EC0" w:rsidP="00E87EC0">
      <w:pPr>
        <w:tabs>
          <w:tab w:val="left" w:pos="1080"/>
        </w:tabs>
        <w:autoSpaceDE w:val="0"/>
        <w:autoSpaceDN w:val="0"/>
        <w:adjustRightInd w:val="0"/>
        <w:spacing w:after="0" w:line="240" w:lineRule="auto"/>
        <w:ind w:left="1080" w:hanging="540"/>
        <w:rPr>
          <w:rFonts w:ascii="Times New Roman" w:hAnsi="Times New Roman" w:cs="Times New Roman"/>
        </w:rPr>
      </w:pPr>
      <w:r w:rsidRPr="00C47DCA">
        <w:rPr>
          <w:rFonts w:ascii="Times New Roman" w:hAnsi="Times New Roman" w:cs="Times New Roman"/>
        </w:rPr>
        <w:t>-</w:t>
      </w:r>
      <w:r w:rsidRPr="00C47DCA">
        <w:rPr>
          <w:rFonts w:ascii="Times New Roman" w:hAnsi="Times New Roman" w:cs="Times New Roman"/>
        </w:rPr>
        <w:tab/>
      </w:r>
      <w:r w:rsidRPr="00C47DCA">
        <w:rPr>
          <w:rFonts w:ascii="Times New Roman" w:hAnsi="Times New Roman" w:cs="Times New Roman"/>
          <w:b/>
          <w:color w:val="000000"/>
        </w:rPr>
        <w:t>nesigulkite</w:t>
      </w:r>
      <w:r w:rsidRPr="00C47DCA">
        <w:rPr>
          <w:rFonts w:ascii="Times New Roman" w:hAnsi="Times New Roman" w:cs="Times New Roman"/>
          <w:b/>
        </w:rPr>
        <w:t xml:space="preserve">; </w:t>
      </w:r>
      <w:r w:rsidRPr="00C47DCA">
        <w:rPr>
          <w:rFonts w:ascii="Times New Roman" w:hAnsi="Times New Roman" w:cs="Times New Roman"/>
        </w:rPr>
        <w:t>turite būti vertikalioje padėtyje (stovėti ar sėdėti), kad dalis vaisto nepatektų atgal i stemplę</w:t>
      </w:r>
    </w:p>
    <w:p w14:paraId="042E1289" w14:textId="77777777" w:rsidR="00E87EC0" w:rsidRPr="00E15B02" w:rsidRDefault="00E87EC0" w:rsidP="00E87EC0">
      <w:pPr>
        <w:tabs>
          <w:tab w:val="left" w:pos="1080"/>
        </w:tabs>
        <w:autoSpaceDE w:val="0"/>
        <w:autoSpaceDN w:val="0"/>
        <w:adjustRightInd w:val="0"/>
        <w:spacing w:after="0" w:line="240" w:lineRule="auto"/>
        <w:ind w:left="540"/>
        <w:rPr>
          <w:rFonts w:ascii="Times New Roman" w:hAnsi="Times New Roman" w:cs="Times New Roman"/>
        </w:rPr>
      </w:pPr>
    </w:p>
    <w:p w14:paraId="7689BFD9" w14:textId="77777777" w:rsidR="00E87EC0" w:rsidRPr="00E15B02" w:rsidRDefault="00E87EC0" w:rsidP="00E87EC0">
      <w:pPr>
        <w:tabs>
          <w:tab w:val="left" w:pos="1080"/>
        </w:tabs>
        <w:spacing w:after="0" w:line="240" w:lineRule="auto"/>
        <w:rPr>
          <w:rFonts w:ascii="Times New Roman" w:hAnsi="Times New Roman" w:cs="Times New Roman"/>
        </w:rPr>
      </w:pPr>
      <w:r w:rsidRPr="00E15B02">
        <w:rPr>
          <w:rFonts w:ascii="Times New Roman" w:hAnsi="Times New Roman" w:cs="Times New Roman"/>
        </w:rPr>
        <w:tab/>
      </w:r>
      <w:r w:rsidRPr="00B3283C">
        <w:rPr>
          <w:rFonts w:ascii="Times New Roman" w:hAnsi="Times New Roman" w:cs="Times New Roman"/>
          <w:noProof/>
          <w:lang w:eastAsia="lt-LT"/>
        </w:rPr>
        <w:drawing>
          <wp:inline distT="0" distB="0" distL="0" distR="0" wp14:anchorId="19A3D1BF" wp14:editId="3CB250DF">
            <wp:extent cx="707390" cy="6985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 cy="698500"/>
                    </a:xfrm>
                    <a:prstGeom prst="rect">
                      <a:avLst/>
                    </a:prstGeom>
                    <a:noFill/>
                    <a:ln>
                      <a:noFill/>
                    </a:ln>
                  </pic:spPr>
                </pic:pic>
              </a:graphicData>
            </a:graphic>
          </wp:inline>
        </w:drawing>
      </w:r>
    </w:p>
    <w:p w14:paraId="1D91DCDF" w14:textId="77777777" w:rsidR="00E87EC0" w:rsidRPr="00C47DCA" w:rsidRDefault="00E87EC0" w:rsidP="00E87EC0">
      <w:pPr>
        <w:tabs>
          <w:tab w:val="left" w:pos="1080"/>
        </w:tabs>
        <w:autoSpaceDE w:val="0"/>
        <w:autoSpaceDN w:val="0"/>
        <w:adjustRightInd w:val="0"/>
        <w:spacing w:after="0" w:line="240" w:lineRule="auto"/>
        <w:ind w:left="1080" w:hanging="540"/>
        <w:rPr>
          <w:rFonts w:ascii="Times New Roman" w:hAnsi="Times New Roman" w:cs="Times New Roman"/>
        </w:rPr>
      </w:pPr>
      <w:r w:rsidRPr="00BC254B">
        <w:rPr>
          <w:rFonts w:ascii="Times New Roman" w:hAnsi="Times New Roman" w:cs="Times New Roman"/>
        </w:rPr>
        <w:t>-</w:t>
      </w:r>
      <w:r w:rsidRPr="00BC254B">
        <w:rPr>
          <w:rFonts w:ascii="Times New Roman" w:hAnsi="Times New Roman" w:cs="Times New Roman"/>
        </w:rPr>
        <w:tab/>
      </w:r>
      <w:r w:rsidRPr="00C47DCA">
        <w:rPr>
          <w:rFonts w:ascii="Times New Roman" w:hAnsi="Times New Roman" w:cs="Times New Roman"/>
          <w:b/>
          <w:color w:val="000000"/>
        </w:rPr>
        <w:t>nieko nevalgykite</w:t>
      </w:r>
      <w:r w:rsidRPr="00C47DCA" w:rsidDel="006F4749">
        <w:rPr>
          <w:rFonts w:ascii="Times New Roman" w:hAnsi="Times New Roman" w:cs="Times New Roman"/>
        </w:rPr>
        <w:t xml:space="preserve"> </w:t>
      </w:r>
    </w:p>
    <w:p w14:paraId="7FD3265B" w14:textId="77777777" w:rsidR="00E87EC0" w:rsidRPr="00E15B02" w:rsidRDefault="00E87EC0" w:rsidP="00E87EC0">
      <w:pPr>
        <w:tabs>
          <w:tab w:val="left" w:pos="1080"/>
        </w:tabs>
        <w:autoSpaceDE w:val="0"/>
        <w:autoSpaceDN w:val="0"/>
        <w:adjustRightInd w:val="0"/>
        <w:spacing w:after="0" w:line="240" w:lineRule="auto"/>
        <w:ind w:left="1080" w:hanging="540"/>
        <w:rPr>
          <w:rFonts w:ascii="Times New Roman" w:eastAsia="SimSun" w:hAnsi="Times New Roman" w:cs="Times New Roman"/>
          <w:b/>
          <w:bCs/>
        </w:rPr>
      </w:pPr>
      <w:r w:rsidRPr="00B3283C">
        <w:rPr>
          <w:rFonts w:ascii="Times New Roman" w:eastAsia="SimSun" w:hAnsi="Times New Roman" w:cs="Times New Roman"/>
          <w:noProof/>
          <w:lang w:eastAsia="lt-LT"/>
        </w:rPr>
        <w:drawing>
          <wp:anchor distT="0" distB="0" distL="25400" distR="25400" simplePos="0" relativeHeight="251659264" behindDoc="0" locked="0" layoutInCell="1" allowOverlap="1" wp14:anchorId="1FD5559A" wp14:editId="5641BF93">
            <wp:simplePos x="0" y="0"/>
            <wp:positionH relativeFrom="column">
              <wp:posOffset>685165</wp:posOffset>
            </wp:positionH>
            <wp:positionV relativeFrom="paragraph">
              <wp:posOffset>53340</wp:posOffset>
            </wp:positionV>
            <wp:extent cx="720090" cy="687705"/>
            <wp:effectExtent l="0" t="0" r="3810" b="0"/>
            <wp:wrapNone/>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37EF9" w14:textId="77777777" w:rsidR="00E87EC0" w:rsidRPr="00BC254B" w:rsidRDefault="00E87EC0" w:rsidP="00E87EC0">
      <w:pPr>
        <w:tabs>
          <w:tab w:val="left" w:pos="1080"/>
        </w:tabs>
        <w:autoSpaceDE w:val="0"/>
        <w:autoSpaceDN w:val="0"/>
        <w:adjustRightInd w:val="0"/>
        <w:spacing w:after="0" w:line="240" w:lineRule="auto"/>
        <w:ind w:left="1080" w:hanging="540"/>
        <w:rPr>
          <w:rFonts w:ascii="Times New Roman" w:hAnsi="Times New Roman" w:cs="Times New Roman"/>
          <w:b/>
        </w:rPr>
      </w:pPr>
    </w:p>
    <w:p w14:paraId="03DAF180" w14:textId="77777777" w:rsidR="00E87EC0" w:rsidRPr="00C47DCA" w:rsidRDefault="00E87EC0" w:rsidP="00E87EC0">
      <w:pPr>
        <w:tabs>
          <w:tab w:val="left" w:pos="1080"/>
        </w:tabs>
        <w:autoSpaceDE w:val="0"/>
        <w:autoSpaceDN w:val="0"/>
        <w:adjustRightInd w:val="0"/>
        <w:spacing w:after="0" w:line="240" w:lineRule="auto"/>
        <w:ind w:left="1080" w:hanging="540"/>
        <w:rPr>
          <w:rFonts w:ascii="Times New Roman" w:hAnsi="Times New Roman" w:cs="Times New Roman"/>
          <w:b/>
        </w:rPr>
      </w:pPr>
    </w:p>
    <w:p w14:paraId="016F6337" w14:textId="77777777" w:rsidR="00E87EC0" w:rsidRPr="00E15B02" w:rsidRDefault="00E87EC0" w:rsidP="00E87EC0">
      <w:pPr>
        <w:tabs>
          <w:tab w:val="left" w:pos="3152"/>
        </w:tabs>
        <w:autoSpaceDE w:val="0"/>
        <w:autoSpaceDN w:val="0"/>
        <w:adjustRightInd w:val="0"/>
        <w:spacing w:after="0" w:line="240" w:lineRule="auto"/>
        <w:ind w:left="1080" w:hanging="540"/>
        <w:rPr>
          <w:rFonts w:ascii="Times New Roman" w:hAnsi="Times New Roman" w:cs="Times New Roman"/>
          <w:b/>
        </w:rPr>
      </w:pPr>
      <w:r w:rsidRPr="00E15B02">
        <w:rPr>
          <w:rFonts w:ascii="Times New Roman" w:hAnsi="Times New Roman" w:cs="Times New Roman"/>
          <w:b/>
        </w:rPr>
        <w:tab/>
      </w:r>
      <w:r w:rsidRPr="00E15B02">
        <w:rPr>
          <w:rFonts w:ascii="Times New Roman" w:hAnsi="Times New Roman" w:cs="Times New Roman"/>
          <w:b/>
        </w:rPr>
        <w:tab/>
      </w:r>
    </w:p>
    <w:p w14:paraId="293DF2CC" w14:textId="77777777" w:rsidR="00E87EC0" w:rsidRPr="00E15B02" w:rsidRDefault="00E87EC0" w:rsidP="00E87EC0">
      <w:pPr>
        <w:tabs>
          <w:tab w:val="left" w:pos="3152"/>
        </w:tabs>
        <w:autoSpaceDE w:val="0"/>
        <w:autoSpaceDN w:val="0"/>
        <w:adjustRightInd w:val="0"/>
        <w:spacing w:after="0" w:line="240" w:lineRule="auto"/>
        <w:ind w:left="1080" w:hanging="540"/>
        <w:rPr>
          <w:rFonts w:ascii="Times New Roman" w:hAnsi="Times New Roman" w:cs="Times New Roman"/>
          <w:b/>
        </w:rPr>
      </w:pPr>
    </w:p>
    <w:p w14:paraId="48985054" w14:textId="77777777" w:rsidR="00E87EC0" w:rsidRPr="00E15B02" w:rsidRDefault="00E87EC0" w:rsidP="00E87EC0">
      <w:pPr>
        <w:tabs>
          <w:tab w:val="left" w:pos="1080"/>
        </w:tabs>
        <w:autoSpaceDE w:val="0"/>
        <w:autoSpaceDN w:val="0"/>
        <w:adjustRightInd w:val="0"/>
        <w:spacing w:after="0" w:line="240" w:lineRule="auto"/>
        <w:ind w:left="1080" w:hanging="540"/>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r>
      <w:r w:rsidRPr="00E15B02">
        <w:rPr>
          <w:rFonts w:ascii="Times New Roman" w:hAnsi="Times New Roman" w:cs="Times New Roman"/>
          <w:b/>
          <w:color w:val="000000"/>
        </w:rPr>
        <w:t>nieko</w:t>
      </w:r>
      <w:r w:rsidRPr="00E15B02">
        <w:rPr>
          <w:rFonts w:ascii="Times New Roman" w:hAnsi="Times New Roman" w:cs="Times New Roman"/>
          <w:b/>
        </w:rPr>
        <w:t xml:space="preserve"> negerkite </w:t>
      </w:r>
      <w:r w:rsidRPr="00E15B02">
        <w:rPr>
          <w:rFonts w:ascii="Times New Roman" w:hAnsi="Times New Roman" w:cs="Times New Roman"/>
        </w:rPr>
        <w:t>(išskyrus vandenį, jei reikia)</w:t>
      </w:r>
    </w:p>
    <w:p w14:paraId="164E9227" w14:textId="77777777" w:rsidR="00E87EC0" w:rsidRPr="00BC254B" w:rsidRDefault="00E87EC0" w:rsidP="00E87EC0">
      <w:pPr>
        <w:tabs>
          <w:tab w:val="left" w:pos="1080"/>
        </w:tabs>
        <w:autoSpaceDE w:val="0"/>
        <w:autoSpaceDN w:val="0"/>
        <w:adjustRightInd w:val="0"/>
        <w:spacing w:after="0" w:line="240" w:lineRule="auto"/>
        <w:ind w:left="1080" w:hanging="540"/>
        <w:rPr>
          <w:rFonts w:ascii="Times New Roman" w:hAnsi="Times New Roman" w:cs="Times New Roman"/>
          <w:b/>
        </w:rPr>
      </w:pPr>
      <w:r w:rsidRPr="00E15B02">
        <w:rPr>
          <w:rFonts w:ascii="Times New Roman" w:hAnsi="Times New Roman" w:cs="Times New Roman"/>
        </w:rPr>
        <w:t>-</w:t>
      </w:r>
      <w:r w:rsidRPr="00E15B02">
        <w:rPr>
          <w:rFonts w:ascii="Times New Roman" w:hAnsi="Times New Roman" w:cs="Times New Roman"/>
        </w:rPr>
        <w:tab/>
      </w:r>
      <w:r w:rsidRPr="006B146A">
        <w:rPr>
          <w:rFonts w:ascii="Times New Roman" w:hAnsi="Times New Roman"/>
          <w:b/>
          <w:color w:val="000000"/>
        </w:rPr>
        <w:t>nevartokite</w:t>
      </w:r>
      <w:r w:rsidRPr="006B146A">
        <w:rPr>
          <w:rFonts w:ascii="Times New Roman" w:hAnsi="Times New Roman"/>
          <w:b/>
        </w:rPr>
        <w:t xml:space="preserve"> joki</w:t>
      </w:r>
      <w:r w:rsidRPr="00E15B02">
        <w:rPr>
          <w:rFonts w:ascii="Times New Roman" w:hAnsi="Times New Roman" w:cs="Times New Roman"/>
          <w:b/>
        </w:rPr>
        <w:t xml:space="preserve">ų </w:t>
      </w:r>
      <w:r w:rsidRPr="006B146A">
        <w:rPr>
          <w:rFonts w:ascii="Times New Roman" w:hAnsi="Times New Roman"/>
          <w:b/>
        </w:rPr>
        <w:t>kit</w:t>
      </w:r>
      <w:r w:rsidRPr="00E15B02">
        <w:rPr>
          <w:rFonts w:ascii="Times New Roman" w:hAnsi="Times New Roman" w:cs="Times New Roman"/>
          <w:b/>
        </w:rPr>
        <w:t xml:space="preserve">ų </w:t>
      </w:r>
      <w:r w:rsidRPr="006B146A">
        <w:rPr>
          <w:rFonts w:ascii="Times New Roman" w:hAnsi="Times New Roman"/>
          <w:b/>
        </w:rPr>
        <w:t>vaist</w:t>
      </w:r>
      <w:r w:rsidRPr="00E15B02">
        <w:rPr>
          <w:rFonts w:ascii="Times New Roman" w:hAnsi="Times New Roman" w:cs="Times New Roman"/>
          <w:b/>
        </w:rPr>
        <w:t>ų</w:t>
      </w:r>
    </w:p>
    <w:p w14:paraId="5F49A60D"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p>
    <w:p w14:paraId="2774304B" w14:textId="77777777" w:rsidR="00E87EC0" w:rsidRPr="00E15B02" w:rsidRDefault="00E87EC0" w:rsidP="00E87EC0">
      <w:pPr>
        <w:numPr>
          <w:ilvl w:val="0"/>
          <w:numId w:val="2"/>
        </w:numPr>
        <w:tabs>
          <w:tab w:val="left" w:pos="562"/>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Po valandos Jūs galite pirmą kartą tą dieną pavalgyti ir atsigerti. Pavalgę galite atsigulti, jei norite, ar vartoti kitus būtinus vaistus.</w:t>
      </w:r>
    </w:p>
    <w:p w14:paraId="2F6D727B"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14CDAC3B" w14:textId="77777777" w:rsidR="00E87EC0" w:rsidRPr="00BC254B" w:rsidRDefault="00E87EC0" w:rsidP="00E87EC0">
      <w:pPr>
        <w:autoSpaceDE w:val="0"/>
        <w:autoSpaceDN w:val="0"/>
        <w:adjustRightInd w:val="0"/>
        <w:spacing w:after="0" w:line="240" w:lineRule="auto"/>
        <w:rPr>
          <w:rFonts w:ascii="Times New Roman" w:hAnsi="Times New Roman" w:cs="Times New Roman"/>
          <w:b/>
        </w:rPr>
      </w:pPr>
      <w:r w:rsidRPr="006B146A">
        <w:rPr>
          <w:rFonts w:ascii="Times New Roman" w:hAnsi="Times New Roman"/>
          <w:b/>
        </w:rPr>
        <w:t>Ibandronic Acid Ingen Pharma</w:t>
      </w:r>
      <w:r w:rsidRPr="00E15B02">
        <w:rPr>
          <w:rFonts w:ascii="Times New Roman" w:hAnsi="Times New Roman" w:cs="Times New Roman"/>
          <w:b/>
        </w:rPr>
        <w:t xml:space="preserve"> vartojimo trukmė</w:t>
      </w:r>
    </w:p>
    <w:p w14:paraId="31551B37" w14:textId="77777777" w:rsidR="00E87EC0" w:rsidRPr="00BC254B" w:rsidRDefault="00E87EC0" w:rsidP="00E87EC0">
      <w:pPr>
        <w:tabs>
          <w:tab w:val="left" w:pos="9000"/>
        </w:tabs>
        <w:autoSpaceDE w:val="0"/>
        <w:autoSpaceDN w:val="0"/>
        <w:adjustRightInd w:val="0"/>
        <w:spacing w:after="0" w:line="240" w:lineRule="auto"/>
        <w:rPr>
          <w:rFonts w:ascii="Times New Roman" w:hAnsi="Times New Roman" w:cs="Times New Roman"/>
        </w:rPr>
      </w:pPr>
      <w:r w:rsidRPr="00BC254B">
        <w:rPr>
          <w:rFonts w:ascii="Times New Roman" w:hAnsi="Times New Roman" w:cs="Times New Roman"/>
        </w:rPr>
        <w:t xml:space="preserve">Svarbu vartoti </w:t>
      </w:r>
      <w:r w:rsidRPr="006B146A">
        <w:rPr>
          <w:rFonts w:ascii="Times New Roman" w:hAnsi="Times New Roman"/>
        </w:rPr>
        <w:t>Ibandronic Acid Ingen Pharma</w:t>
      </w:r>
      <w:r w:rsidRPr="00E15B02">
        <w:rPr>
          <w:rFonts w:ascii="Times New Roman" w:hAnsi="Times New Roman" w:cs="Times New Roman"/>
        </w:rPr>
        <w:t xml:space="preserve"> kas mėnesį tiek laiko, kiek paskiria gydytojas. </w:t>
      </w:r>
    </w:p>
    <w:p w14:paraId="2901E745" w14:textId="77777777" w:rsidR="00E87EC0" w:rsidRPr="006B146A" w:rsidRDefault="00E87EC0" w:rsidP="00E87EC0">
      <w:pPr>
        <w:widowControl w:val="0"/>
        <w:tabs>
          <w:tab w:val="left" w:pos="567"/>
        </w:tabs>
        <w:autoSpaceDE w:val="0"/>
        <w:autoSpaceDN w:val="0"/>
        <w:adjustRightInd w:val="0"/>
        <w:spacing w:after="0" w:line="240" w:lineRule="auto"/>
        <w:rPr>
          <w:rFonts w:ascii="Times New Roman" w:hAnsi="Times New Roman"/>
        </w:rPr>
      </w:pPr>
      <w:r w:rsidRPr="00C47DCA">
        <w:rPr>
          <w:rFonts w:ascii="Times New Roman" w:eastAsia="Times New Roman" w:hAnsi="Times New Roman" w:cs="Times New Roman"/>
        </w:rPr>
        <w:t xml:space="preserve">Po 5 metų </w:t>
      </w:r>
      <w:r w:rsidRPr="00C47DCA">
        <w:rPr>
          <w:rFonts w:ascii="Times New Roman" w:hAnsi="Times New Roman"/>
        </w:rPr>
        <w:t>Ibandronic Acid Ingen Pharma</w:t>
      </w:r>
      <w:r w:rsidRPr="00C47DCA">
        <w:rPr>
          <w:rFonts w:ascii="Times New Roman" w:eastAsia="Times New Roman" w:hAnsi="Times New Roman" w:cs="Times New Roman"/>
        </w:rPr>
        <w:t xml:space="preserve"> vartojimo, prašome pasitarti su gydytoju ar Jums reikia toliau vartoti Ibandronic Acid Ingen Pharma.</w:t>
      </w:r>
    </w:p>
    <w:p w14:paraId="4912172F" w14:textId="77777777" w:rsidR="00E87EC0" w:rsidRPr="00E15B02" w:rsidRDefault="00E87EC0" w:rsidP="00E87EC0">
      <w:pPr>
        <w:tabs>
          <w:tab w:val="left" w:pos="9000"/>
        </w:tabs>
        <w:autoSpaceDE w:val="0"/>
        <w:autoSpaceDN w:val="0"/>
        <w:adjustRightInd w:val="0"/>
        <w:spacing w:after="0" w:line="240" w:lineRule="auto"/>
        <w:rPr>
          <w:rFonts w:ascii="Times New Roman" w:hAnsi="Times New Roman" w:cs="Times New Roman"/>
        </w:rPr>
      </w:pPr>
    </w:p>
    <w:p w14:paraId="56104D19" w14:textId="77777777" w:rsidR="00E87EC0" w:rsidRPr="00BC254B" w:rsidRDefault="00E87EC0" w:rsidP="00E87EC0">
      <w:pPr>
        <w:autoSpaceDE w:val="0"/>
        <w:autoSpaceDN w:val="0"/>
        <w:adjustRightInd w:val="0"/>
        <w:spacing w:after="0" w:line="240" w:lineRule="auto"/>
        <w:rPr>
          <w:rFonts w:ascii="Times New Roman" w:hAnsi="Times New Roman" w:cs="Times New Roman"/>
          <w:b/>
        </w:rPr>
      </w:pPr>
      <w:r w:rsidRPr="00BC254B">
        <w:rPr>
          <w:rFonts w:ascii="Times New Roman" w:hAnsi="Times New Roman" w:cs="Times New Roman"/>
          <w:b/>
        </w:rPr>
        <w:t xml:space="preserve">Ką daryti pavartojus per didelę </w:t>
      </w:r>
      <w:r w:rsidRPr="006B146A">
        <w:rPr>
          <w:rFonts w:ascii="Times New Roman" w:hAnsi="Times New Roman"/>
          <w:b/>
        </w:rPr>
        <w:t>Ibandronic Acid Ingen Pharma</w:t>
      </w:r>
      <w:r w:rsidRPr="00E15B02">
        <w:rPr>
          <w:rFonts w:ascii="Times New Roman" w:hAnsi="Times New Roman" w:cs="Times New Roman"/>
          <w:b/>
        </w:rPr>
        <w:t xml:space="preserve"> dozę</w:t>
      </w:r>
    </w:p>
    <w:p w14:paraId="4A6AAEEB" w14:textId="77777777" w:rsidR="00E87EC0" w:rsidRPr="00E15B02" w:rsidRDefault="00E87EC0" w:rsidP="00E87EC0">
      <w:pPr>
        <w:autoSpaceDE w:val="0"/>
        <w:autoSpaceDN w:val="0"/>
        <w:adjustRightInd w:val="0"/>
        <w:spacing w:after="0" w:line="240" w:lineRule="auto"/>
        <w:rPr>
          <w:rFonts w:ascii="Times New Roman" w:hAnsi="Times New Roman" w:cs="Times New Roman"/>
          <w:b/>
        </w:rPr>
      </w:pPr>
      <w:r w:rsidRPr="00C47DCA">
        <w:rPr>
          <w:rFonts w:ascii="Times New Roman" w:hAnsi="Times New Roman" w:cs="Times New Roman"/>
        </w:rPr>
        <w:t xml:space="preserve">Jei netyčia išgėrėte daugiau nei vieną tabletę, </w:t>
      </w:r>
      <w:r w:rsidRPr="00C47DCA">
        <w:rPr>
          <w:rFonts w:ascii="Times New Roman" w:hAnsi="Times New Roman" w:cs="Times New Roman"/>
          <w:b/>
        </w:rPr>
        <w:t>išgerkite pilną stiklinę pieno ir nedelsdami kreipkitės į gydytoją.</w:t>
      </w:r>
    </w:p>
    <w:p w14:paraId="79C54A5B" w14:textId="77777777" w:rsidR="00E87EC0" w:rsidRPr="00E15B02" w:rsidRDefault="00E87EC0" w:rsidP="00E87EC0">
      <w:pPr>
        <w:autoSpaceDE w:val="0"/>
        <w:autoSpaceDN w:val="0"/>
        <w:adjustRightInd w:val="0"/>
        <w:spacing w:after="0" w:line="240" w:lineRule="auto"/>
        <w:rPr>
          <w:rFonts w:ascii="Times New Roman" w:hAnsi="Times New Roman" w:cs="Times New Roman"/>
          <w:b/>
        </w:rPr>
      </w:pPr>
    </w:p>
    <w:p w14:paraId="20C26EDC" w14:textId="77777777" w:rsidR="00E87EC0" w:rsidRPr="00BC254B" w:rsidRDefault="00E87EC0" w:rsidP="00E87EC0">
      <w:pPr>
        <w:tabs>
          <w:tab w:val="left" w:pos="9000"/>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b/>
        </w:rPr>
        <w:t xml:space="preserve">Nemėginkite sukelti vėmimo ir negulkite — </w:t>
      </w:r>
      <w:r w:rsidRPr="006B146A">
        <w:rPr>
          <w:rFonts w:ascii="Times New Roman" w:hAnsi="Times New Roman"/>
        </w:rPr>
        <w:t>Ibandronic Acid Ingen Pharma</w:t>
      </w:r>
      <w:r w:rsidRPr="00E15B02">
        <w:rPr>
          <w:rFonts w:ascii="Times New Roman" w:hAnsi="Times New Roman" w:cs="Times New Roman"/>
        </w:rPr>
        <w:t xml:space="preserve"> gali dirginti stemplę.</w:t>
      </w:r>
    </w:p>
    <w:p w14:paraId="5E23B3AE" w14:textId="77777777" w:rsidR="00E87EC0" w:rsidRPr="00C47DCA" w:rsidRDefault="00E87EC0" w:rsidP="00E87EC0">
      <w:pPr>
        <w:tabs>
          <w:tab w:val="left" w:pos="9000"/>
        </w:tabs>
        <w:autoSpaceDE w:val="0"/>
        <w:autoSpaceDN w:val="0"/>
        <w:adjustRightInd w:val="0"/>
        <w:spacing w:after="0" w:line="240" w:lineRule="auto"/>
        <w:rPr>
          <w:rFonts w:ascii="Times New Roman" w:hAnsi="Times New Roman"/>
        </w:rPr>
      </w:pPr>
    </w:p>
    <w:p w14:paraId="1AB0F82C" w14:textId="77777777" w:rsidR="00E87EC0" w:rsidRPr="00E15B02" w:rsidRDefault="00E87EC0" w:rsidP="00E87EC0">
      <w:pPr>
        <w:tabs>
          <w:tab w:val="left" w:pos="9000"/>
        </w:tabs>
        <w:autoSpaceDE w:val="0"/>
        <w:autoSpaceDN w:val="0"/>
        <w:adjustRightInd w:val="0"/>
        <w:spacing w:after="0" w:line="240" w:lineRule="auto"/>
        <w:rPr>
          <w:rFonts w:ascii="Times New Roman" w:hAnsi="Times New Roman" w:cs="Times New Roman"/>
          <w:b/>
        </w:rPr>
      </w:pPr>
      <w:r w:rsidRPr="00C47DCA">
        <w:rPr>
          <w:rFonts w:ascii="Times New Roman" w:hAnsi="Times New Roman" w:cs="Times New Roman"/>
          <w:b/>
        </w:rPr>
        <w:t xml:space="preserve">Pamiršus pavartoti </w:t>
      </w:r>
      <w:r w:rsidRPr="006B146A">
        <w:rPr>
          <w:rFonts w:ascii="Times New Roman" w:hAnsi="Times New Roman"/>
          <w:b/>
        </w:rPr>
        <w:t>Ibandronic Acid Ingen Pharma</w:t>
      </w:r>
    </w:p>
    <w:p w14:paraId="122D8149"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BC254B">
        <w:rPr>
          <w:rFonts w:ascii="Times New Roman" w:hAnsi="Times New Roman" w:cs="Times New Roman"/>
        </w:rPr>
        <w:t xml:space="preserve">Pamiršus išgerti tabletę pasirinktos dienos rytą, </w:t>
      </w:r>
      <w:r w:rsidRPr="00C47DCA">
        <w:rPr>
          <w:rFonts w:ascii="Times New Roman" w:hAnsi="Times New Roman" w:cs="Times New Roman"/>
          <w:b/>
        </w:rPr>
        <w:t>negalima gerti tabletės tą dieną vėliau</w:t>
      </w:r>
      <w:r w:rsidRPr="00C47DCA">
        <w:rPr>
          <w:rFonts w:ascii="Times New Roman" w:hAnsi="Times New Roman" w:cs="Times New Roman"/>
        </w:rPr>
        <w:t>. Vietoj to, pažiūrėkite į kalendorių, kada pagal planą reikės gerti kitą dozę:</w:t>
      </w:r>
    </w:p>
    <w:p w14:paraId="76C58410"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12686302" w14:textId="77777777" w:rsidR="00E87EC0" w:rsidRPr="00E15B02" w:rsidRDefault="00E87EC0" w:rsidP="00E87EC0">
      <w:pPr>
        <w:widowControl w:val="0"/>
        <w:numPr>
          <w:ilvl w:val="0"/>
          <w:numId w:val="18"/>
        </w:numPr>
        <w:tabs>
          <w:tab w:val="left" w:pos="709"/>
        </w:tabs>
        <w:autoSpaceDE w:val="0"/>
        <w:autoSpaceDN w:val="0"/>
        <w:adjustRightInd w:val="0"/>
        <w:spacing w:after="0" w:line="240" w:lineRule="auto"/>
        <w:ind w:left="709" w:hanging="349"/>
        <w:contextualSpacing/>
        <w:rPr>
          <w:rFonts w:ascii="Times New Roman" w:hAnsi="Times New Roman"/>
        </w:rPr>
      </w:pPr>
      <w:r w:rsidRPr="00E15B02">
        <w:rPr>
          <w:rFonts w:ascii="Times New Roman" w:hAnsi="Times New Roman"/>
          <w:b/>
          <w:color w:val="000000"/>
          <w:spacing w:val="-4"/>
        </w:rPr>
        <w:t>Jeigu</w:t>
      </w:r>
      <w:r w:rsidRPr="00E15B02">
        <w:rPr>
          <w:rFonts w:ascii="Times New Roman" w:eastAsia="Times New Roman" w:hAnsi="Times New Roman" w:cs="Times New Roman"/>
          <w:b/>
          <w:color w:val="000000"/>
          <w:spacing w:val="-4"/>
        </w:rPr>
        <w:t xml:space="preserve">, </w:t>
      </w:r>
      <w:r w:rsidRPr="00E15B02">
        <w:rPr>
          <w:rFonts w:ascii="Times New Roman" w:eastAsia="Times New Roman" w:hAnsi="Times New Roman" w:cs="Times New Roman"/>
          <w:b/>
        </w:rPr>
        <w:t>pamiršus išgerti tabletę pasirinktos dienos rytą,</w:t>
      </w:r>
      <w:r w:rsidRPr="00E15B02">
        <w:rPr>
          <w:rFonts w:ascii="Times New Roman" w:hAnsi="Times New Roman"/>
          <w:b/>
          <w:color w:val="000000"/>
          <w:spacing w:val="-4"/>
        </w:rPr>
        <w:t xml:space="preserve"> iki kitos dozės pagal planą liko tik nuo 1 iki 7 </w:t>
      </w:r>
      <w:r w:rsidRPr="00E15B02">
        <w:rPr>
          <w:rFonts w:ascii="Times New Roman" w:eastAsia="Times New Roman" w:hAnsi="Times New Roman" w:cs="Times New Roman"/>
          <w:b/>
          <w:color w:val="000000"/>
          <w:spacing w:val="-4"/>
        </w:rPr>
        <w:t>parų...</w:t>
      </w:r>
    </w:p>
    <w:p w14:paraId="49AB0DAE" w14:textId="77777777" w:rsidR="00E87EC0" w:rsidRPr="00E15B02" w:rsidRDefault="00E87EC0" w:rsidP="00E87EC0">
      <w:pPr>
        <w:widowControl w:val="0"/>
        <w:tabs>
          <w:tab w:val="left" w:pos="567"/>
        </w:tabs>
        <w:autoSpaceDE w:val="0"/>
        <w:autoSpaceDN w:val="0"/>
        <w:adjustRightInd w:val="0"/>
        <w:spacing w:after="0" w:line="240" w:lineRule="auto"/>
        <w:ind w:left="720"/>
        <w:contextualSpacing/>
        <w:rPr>
          <w:rFonts w:ascii="Times New Roman" w:eastAsia="Times New Roman" w:hAnsi="Times New Roman" w:cs="Times New Roman"/>
        </w:rPr>
      </w:pPr>
    </w:p>
    <w:p w14:paraId="4238B0C4" w14:textId="77777777" w:rsidR="00E87EC0" w:rsidRPr="00BC254B" w:rsidRDefault="00E87EC0" w:rsidP="00E87EC0">
      <w:pPr>
        <w:widowControl w:val="0"/>
        <w:tabs>
          <w:tab w:val="left" w:pos="567"/>
        </w:tabs>
        <w:autoSpaceDE w:val="0"/>
        <w:autoSpaceDN w:val="0"/>
        <w:adjustRightInd w:val="0"/>
        <w:spacing w:after="0" w:line="240" w:lineRule="auto"/>
        <w:ind w:left="720"/>
        <w:contextualSpacing/>
        <w:rPr>
          <w:rFonts w:ascii="Times New Roman" w:eastAsia="Times New Roman" w:hAnsi="Times New Roman" w:cs="Times New Roman"/>
        </w:rPr>
      </w:pPr>
      <w:r w:rsidRPr="00E15B02">
        <w:rPr>
          <w:rFonts w:ascii="Times New Roman" w:eastAsia="Times New Roman" w:hAnsi="Times New Roman" w:cs="Times New Roman"/>
          <w:b/>
        </w:rPr>
        <w:t xml:space="preserve">Niekada negerkite dviejų </w:t>
      </w:r>
      <w:r w:rsidRPr="006B146A">
        <w:rPr>
          <w:rFonts w:ascii="Times New Roman" w:hAnsi="Times New Roman"/>
          <w:b/>
        </w:rPr>
        <w:t>Ibandronic Acid Ingen Pharma</w:t>
      </w:r>
      <w:r w:rsidRPr="00E15B02">
        <w:rPr>
          <w:rFonts w:ascii="Times New Roman" w:eastAsia="Times New Roman" w:hAnsi="Times New Roman" w:cs="Times New Roman"/>
          <w:b/>
        </w:rPr>
        <w:t xml:space="preserve"> tablečių tą pačią savaitę.</w:t>
      </w:r>
    </w:p>
    <w:p w14:paraId="13E21FE7" w14:textId="77777777" w:rsidR="00E87EC0" w:rsidRPr="00E15B02" w:rsidRDefault="00E87EC0" w:rsidP="00E87EC0">
      <w:pPr>
        <w:widowControl w:val="0"/>
        <w:tabs>
          <w:tab w:val="left" w:pos="567"/>
        </w:tabs>
        <w:autoSpaceDE w:val="0"/>
        <w:autoSpaceDN w:val="0"/>
        <w:adjustRightInd w:val="0"/>
        <w:spacing w:after="0" w:line="240" w:lineRule="auto"/>
        <w:ind w:left="720"/>
        <w:contextualSpacing/>
        <w:rPr>
          <w:rFonts w:ascii="Times New Roman" w:eastAsia="Times New Roman" w:hAnsi="Times New Roman" w:cs="Times New Roman"/>
        </w:rPr>
      </w:pPr>
      <w:r w:rsidRPr="00C47DCA">
        <w:rPr>
          <w:rFonts w:ascii="Times New Roman" w:hAnsi="Times New Roman"/>
          <w:color w:val="000000"/>
          <w:spacing w:val="-3"/>
        </w:rPr>
        <w:t xml:space="preserve">Palaukite, kol ateis laikas gerti tabletę ir išgerkite ją kaip įprasta; vėliau vėl vartokite po vieną tabletę </w:t>
      </w:r>
      <w:r w:rsidRPr="00E15B02">
        <w:rPr>
          <w:rFonts w:ascii="Times New Roman" w:hAnsi="Times New Roman"/>
          <w:color w:val="000000"/>
          <w:spacing w:val="-4"/>
        </w:rPr>
        <w:t xml:space="preserve">per mėnesį </w:t>
      </w:r>
      <w:r w:rsidRPr="00E15B02">
        <w:rPr>
          <w:rFonts w:ascii="Times New Roman" w:eastAsia="Times New Roman" w:hAnsi="Times New Roman" w:cs="Times New Roman"/>
          <w:color w:val="000000"/>
          <w:spacing w:val="-4"/>
        </w:rPr>
        <w:t>numatytomis dienomis, kurias Jūs pažymėjote savo</w:t>
      </w:r>
      <w:r w:rsidRPr="00E15B02">
        <w:rPr>
          <w:rFonts w:ascii="Times New Roman" w:hAnsi="Times New Roman"/>
          <w:color w:val="000000"/>
          <w:spacing w:val="-4"/>
        </w:rPr>
        <w:t xml:space="preserve"> kalendoriuje.</w:t>
      </w:r>
    </w:p>
    <w:p w14:paraId="64EEAC72"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335A6EDA" w14:textId="77777777" w:rsidR="00E87EC0" w:rsidRPr="00E15B02" w:rsidRDefault="00E87EC0" w:rsidP="00E87EC0">
      <w:pPr>
        <w:numPr>
          <w:ilvl w:val="0"/>
          <w:numId w:val="17"/>
        </w:numPr>
        <w:autoSpaceDE w:val="0"/>
        <w:autoSpaceDN w:val="0"/>
        <w:adjustRightInd w:val="0"/>
        <w:spacing w:after="0" w:line="240" w:lineRule="auto"/>
        <w:contextualSpacing/>
        <w:rPr>
          <w:rFonts w:ascii="Times New Roman" w:hAnsi="Times New Roman" w:cs="Times New Roman"/>
          <w:b/>
        </w:rPr>
      </w:pPr>
      <w:r w:rsidRPr="00E15B02">
        <w:rPr>
          <w:rFonts w:ascii="Times New Roman" w:hAnsi="Times New Roman" w:cs="Times New Roman"/>
          <w:b/>
        </w:rPr>
        <w:t>Jeigu, pamiršus išgerti tabletę pasirinktos dienos rytą, iki kitos dozės pagal planą liko daugiau kaip 7 dienos...</w:t>
      </w:r>
    </w:p>
    <w:p w14:paraId="2F5B6814" w14:textId="77777777" w:rsidR="00E87EC0" w:rsidRPr="00E15B02" w:rsidRDefault="00E87EC0" w:rsidP="00E87EC0">
      <w:pPr>
        <w:autoSpaceDE w:val="0"/>
        <w:autoSpaceDN w:val="0"/>
        <w:adjustRightInd w:val="0"/>
        <w:spacing w:after="0" w:line="240" w:lineRule="auto"/>
        <w:ind w:left="709"/>
        <w:rPr>
          <w:rFonts w:ascii="Times New Roman" w:hAnsi="Times New Roman" w:cs="Times New Roman"/>
        </w:rPr>
      </w:pPr>
      <w:r w:rsidRPr="00E15B02">
        <w:rPr>
          <w:rFonts w:ascii="Times New Roman" w:hAnsi="Times New Roman" w:cs="Times New Roman"/>
        </w:rPr>
        <w:t>Išgerkite tabletę kitos dienos ryte po to, kai prisiminėte; vėliau vėl vartokite po vieną tabletę per mėnesį Jūsų kalendoriuje pagal planą pažymėtomis dienomis.</w:t>
      </w:r>
    </w:p>
    <w:p w14:paraId="60B49AA9" w14:textId="77777777" w:rsidR="00E87EC0" w:rsidRPr="00E15B02" w:rsidRDefault="00E87EC0" w:rsidP="00E87EC0">
      <w:pPr>
        <w:tabs>
          <w:tab w:val="left" w:pos="5580"/>
          <w:tab w:val="left" w:pos="9000"/>
        </w:tabs>
        <w:autoSpaceDE w:val="0"/>
        <w:autoSpaceDN w:val="0"/>
        <w:adjustRightInd w:val="0"/>
        <w:spacing w:after="0" w:line="240" w:lineRule="auto"/>
        <w:rPr>
          <w:rFonts w:ascii="Times New Roman" w:eastAsia="SimSun" w:hAnsi="Times New Roman" w:cs="Times New Roman"/>
          <w:bCs/>
          <w:lang w:eastAsia="zh-CN"/>
        </w:rPr>
      </w:pPr>
    </w:p>
    <w:p w14:paraId="0B9E259B" w14:textId="77777777" w:rsidR="00E87EC0" w:rsidRPr="00E15B02" w:rsidRDefault="00E87EC0" w:rsidP="00E87EC0">
      <w:pPr>
        <w:tabs>
          <w:tab w:val="left" w:pos="5580"/>
          <w:tab w:val="left" w:pos="9000"/>
        </w:tabs>
        <w:autoSpaceDE w:val="0"/>
        <w:autoSpaceDN w:val="0"/>
        <w:adjustRightInd w:val="0"/>
        <w:spacing w:after="0" w:line="240" w:lineRule="auto"/>
        <w:rPr>
          <w:rFonts w:ascii="Times New Roman" w:hAnsi="Times New Roman" w:cs="Times New Roman"/>
        </w:rPr>
      </w:pPr>
    </w:p>
    <w:p w14:paraId="4D15677A" w14:textId="77777777" w:rsidR="00E87EC0" w:rsidRPr="00E15B02" w:rsidRDefault="00E87EC0" w:rsidP="00E87EC0">
      <w:pPr>
        <w:tabs>
          <w:tab w:val="left" w:pos="540"/>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4.</w:t>
      </w:r>
      <w:r w:rsidRPr="00E15B02">
        <w:rPr>
          <w:rFonts w:ascii="Times New Roman" w:hAnsi="Times New Roman" w:cs="Times New Roman"/>
          <w:b/>
        </w:rPr>
        <w:tab/>
      </w:r>
      <w:r w:rsidRPr="00E15B02">
        <w:rPr>
          <w:rFonts w:ascii="Times New Roman" w:eastAsia="SimSun" w:hAnsi="Times New Roman" w:cs="Times New Roman"/>
          <w:b/>
          <w:bCs/>
          <w:lang w:eastAsia="zh-CN"/>
        </w:rPr>
        <w:t>Galimas šalutinis poveikis</w:t>
      </w:r>
    </w:p>
    <w:p w14:paraId="492F87B0" w14:textId="77777777" w:rsidR="00E87EC0" w:rsidRPr="00E15B02" w:rsidRDefault="00E87EC0" w:rsidP="00E87EC0">
      <w:pPr>
        <w:tabs>
          <w:tab w:val="left" w:pos="540"/>
        </w:tabs>
        <w:autoSpaceDE w:val="0"/>
        <w:autoSpaceDN w:val="0"/>
        <w:adjustRightInd w:val="0"/>
        <w:spacing w:after="0" w:line="240" w:lineRule="auto"/>
        <w:rPr>
          <w:rFonts w:ascii="Times New Roman" w:eastAsia="SimSun" w:hAnsi="Times New Roman" w:cs="Times New Roman"/>
          <w:b/>
          <w:bCs/>
          <w:lang w:eastAsia="zh-CN"/>
        </w:rPr>
      </w:pPr>
    </w:p>
    <w:p w14:paraId="3F755902" w14:textId="77777777" w:rsidR="00E87EC0" w:rsidRPr="00BC254B" w:rsidRDefault="00E87EC0" w:rsidP="00E87EC0">
      <w:pPr>
        <w:autoSpaceDE w:val="0"/>
        <w:autoSpaceDN w:val="0"/>
        <w:adjustRightInd w:val="0"/>
        <w:spacing w:after="0" w:line="240" w:lineRule="auto"/>
        <w:rPr>
          <w:rFonts w:ascii="Times New Roman" w:hAnsi="Times New Roman" w:cs="Times New Roman"/>
        </w:rPr>
      </w:pPr>
      <w:r w:rsidRPr="006B146A">
        <w:rPr>
          <w:rFonts w:ascii="Times New Roman" w:hAnsi="Times New Roman"/>
        </w:rPr>
        <w:t>Šis vaistas</w:t>
      </w:r>
      <w:r w:rsidRPr="00E15B02">
        <w:rPr>
          <w:rFonts w:ascii="Times New Roman" w:hAnsi="Times New Roman" w:cs="Times New Roman"/>
        </w:rPr>
        <w:t xml:space="preserve">, </w:t>
      </w:r>
      <w:r w:rsidRPr="00BC254B">
        <w:rPr>
          <w:rFonts w:ascii="Times New Roman" w:hAnsi="Times New Roman" w:cs="Times New Roman"/>
        </w:rPr>
        <w:t>kaip ir kiti, gali sukelti šalutinį poveikį, nors jis pasireiškia ne visiems žmonėms.</w:t>
      </w:r>
    </w:p>
    <w:p w14:paraId="13E4750D"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p>
    <w:p w14:paraId="3E6B2699" w14:textId="77777777" w:rsidR="00E87EC0" w:rsidRPr="00E15B02" w:rsidRDefault="00E87EC0" w:rsidP="00E87EC0">
      <w:pPr>
        <w:overflowPunct w:val="0"/>
        <w:autoSpaceDE w:val="0"/>
        <w:autoSpaceDN w:val="0"/>
        <w:adjustRightInd w:val="0"/>
        <w:spacing w:after="0" w:line="240" w:lineRule="auto"/>
        <w:ind w:right="-29"/>
        <w:rPr>
          <w:rFonts w:ascii="Times New Roman" w:eastAsia="Times New Roman" w:hAnsi="Times New Roman" w:cs="Times New Roman"/>
          <w:b/>
          <w:color w:val="000000"/>
        </w:rPr>
      </w:pPr>
      <w:r w:rsidRPr="00E15B02">
        <w:rPr>
          <w:rFonts w:ascii="Times New Roman" w:eastAsia="Times New Roman" w:hAnsi="Times New Roman" w:cs="Times New Roman"/>
          <w:b/>
        </w:rPr>
        <w:t>Jeigu pastebėjote bet kurį iš šių šalutinių poveikių, nedelsdami</w:t>
      </w:r>
      <w:r w:rsidRPr="00E15B02">
        <w:rPr>
          <w:rFonts w:ascii="Times New Roman" w:eastAsia="Times New Roman" w:hAnsi="Times New Roman" w:cs="Times New Roman"/>
          <w:b/>
          <w:i/>
        </w:rPr>
        <w:t xml:space="preserve"> </w:t>
      </w:r>
      <w:r w:rsidRPr="00E15B02">
        <w:rPr>
          <w:rFonts w:ascii="Times New Roman" w:eastAsia="Times New Roman" w:hAnsi="Times New Roman" w:cs="Times New Roman"/>
          <w:b/>
          <w:color w:val="000000"/>
        </w:rPr>
        <w:t>pasakykite slaugytojui arba gydytojui, nes Jums gali reikėti skubios medicininės pagalbos:</w:t>
      </w:r>
    </w:p>
    <w:p w14:paraId="2FB4A23C"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3FC0ABCB" w14:textId="77777777" w:rsidR="00E87EC0" w:rsidRPr="00E15B02" w:rsidRDefault="00E87EC0" w:rsidP="00E87EC0">
      <w:pPr>
        <w:overflowPunct w:val="0"/>
        <w:autoSpaceDE w:val="0"/>
        <w:autoSpaceDN w:val="0"/>
        <w:adjustRightInd w:val="0"/>
        <w:spacing w:after="0" w:line="240" w:lineRule="auto"/>
        <w:ind w:right="-29"/>
        <w:rPr>
          <w:rFonts w:ascii="Times New Roman" w:hAnsi="Times New Roman"/>
          <w:b/>
          <w:color w:val="000000"/>
        </w:rPr>
      </w:pPr>
      <w:r w:rsidRPr="00E15B02">
        <w:rPr>
          <w:rFonts w:ascii="Times New Roman" w:eastAsia="Times New Roman" w:hAnsi="Times New Roman" w:cs="Times New Roman"/>
          <w:b/>
          <w:color w:val="000000"/>
        </w:rPr>
        <w:t xml:space="preserve">Nedažnas </w:t>
      </w:r>
      <w:r w:rsidRPr="00E15B02">
        <w:rPr>
          <w:rFonts w:ascii="Times New Roman" w:eastAsia="Times New Roman" w:hAnsi="Times New Roman" w:cs="Times New Roman"/>
          <w:color w:val="000000"/>
        </w:rPr>
        <w:t>(gali pasireikšti ne dažniau</w:t>
      </w:r>
      <w:r w:rsidRPr="00E15B02">
        <w:rPr>
          <w:rFonts w:ascii="Times New Roman" w:hAnsi="Times New Roman"/>
          <w:color w:val="000000"/>
        </w:rPr>
        <w:t xml:space="preserve"> kaip 1 iš 100</w:t>
      </w:r>
      <w:r w:rsidRPr="00E15B02">
        <w:rPr>
          <w:rFonts w:ascii="Times New Roman" w:eastAsia="Times New Roman" w:hAnsi="Times New Roman" w:cs="Times New Roman"/>
          <w:color w:val="000000"/>
        </w:rPr>
        <w:t xml:space="preserve"> žmonių):</w:t>
      </w:r>
    </w:p>
    <w:p w14:paraId="5D8B55F9" w14:textId="77777777" w:rsidR="00E87EC0" w:rsidRPr="006B146A" w:rsidRDefault="00E87EC0" w:rsidP="00E87EC0">
      <w:pPr>
        <w:spacing w:after="0" w:line="240" w:lineRule="auto"/>
        <w:ind w:left="540" w:hanging="540"/>
        <w:rPr>
          <w:rFonts w:ascii="Times New Roman" w:hAnsi="Times New Roman"/>
        </w:rPr>
      </w:pPr>
      <w:r w:rsidRPr="00016D20">
        <w:rPr>
          <w:rFonts w:ascii="Times New Roman" w:eastAsia="Times New Roman" w:hAnsi="Times New Roman" w:cs="Times New Roman"/>
        </w:rPr>
        <w:sym w:font="Symbol" w:char="F0B7"/>
      </w:r>
      <w:r w:rsidRPr="00016D20">
        <w:rPr>
          <w:rFonts w:ascii="Times New Roman" w:eastAsia="Times New Roman" w:hAnsi="Times New Roman" w:cs="Times New Roman"/>
        </w:rPr>
        <w:tab/>
        <w:t>stiprus skausmas krūtinėje, stiprus skausmas nurijus maisto ar gėrimo, stiprus pykinimas arba vėmimas, pasunkėjęs rijimas. Jums gali atsirasti stiprus stemplės uždegimas, galimai su stemplės žaizdomis arba susiaurėjimu.</w:t>
      </w:r>
    </w:p>
    <w:p w14:paraId="456E1962" w14:textId="77777777" w:rsidR="00E87EC0" w:rsidRPr="006B146A" w:rsidRDefault="00E87EC0" w:rsidP="00E87EC0">
      <w:pPr>
        <w:spacing w:after="0" w:line="240" w:lineRule="auto"/>
        <w:ind w:left="539" w:hanging="540"/>
        <w:rPr>
          <w:rFonts w:ascii="Times New Roman" w:hAnsi="Times New Roman"/>
        </w:rPr>
      </w:pPr>
    </w:p>
    <w:p w14:paraId="2BD09BF8" w14:textId="77777777" w:rsidR="00E87EC0" w:rsidRPr="00BC254B" w:rsidRDefault="00E87EC0" w:rsidP="00E87EC0">
      <w:pPr>
        <w:overflowPunct w:val="0"/>
        <w:autoSpaceDE w:val="0"/>
        <w:autoSpaceDN w:val="0"/>
        <w:adjustRightInd w:val="0"/>
        <w:spacing w:after="0" w:line="240" w:lineRule="auto"/>
        <w:ind w:right="-29"/>
        <w:rPr>
          <w:rFonts w:ascii="Times New Roman" w:eastAsia="Times New Roman" w:hAnsi="Times New Roman" w:cs="Times New Roman"/>
          <w:color w:val="000000"/>
        </w:rPr>
      </w:pPr>
      <w:r w:rsidRPr="00E15B02">
        <w:rPr>
          <w:rFonts w:ascii="Times New Roman" w:hAnsi="Times New Roman"/>
          <w:b/>
          <w:color w:val="000000"/>
        </w:rPr>
        <w:t xml:space="preserve">Retas </w:t>
      </w:r>
      <w:r w:rsidRPr="00BC254B">
        <w:rPr>
          <w:rFonts w:ascii="Times New Roman" w:eastAsia="Times New Roman" w:hAnsi="Times New Roman" w:cs="Times New Roman"/>
          <w:color w:val="000000"/>
        </w:rPr>
        <w:t>(gali pasireikšti ne dažniau kaip 1 iš 1000 žmonių):</w:t>
      </w:r>
    </w:p>
    <w:p w14:paraId="7CFC4AFD" w14:textId="77777777" w:rsidR="00E87EC0" w:rsidRPr="00C47DCA" w:rsidRDefault="00E87EC0" w:rsidP="00E87EC0">
      <w:pPr>
        <w:spacing w:after="0" w:line="240" w:lineRule="auto"/>
        <w:ind w:left="562" w:hanging="562"/>
        <w:rPr>
          <w:rFonts w:ascii="Times New Roman" w:eastAsia="Times New Roman" w:hAnsi="Times New Roman" w:cs="Times New Roman"/>
        </w:rPr>
      </w:pPr>
      <w:r w:rsidRPr="00E15B02">
        <w:rPr>
          <w:rFonts w:ascii="Times New Roman" w:eastAsia="Times New Roman" w:hAnsi="Times New Roman" w:cs="Times New Roman"/>
        </w:rPr>
        <w:sym w:font="Symbol" w:char="F0B7"/>
      </w:r>
      <w:r w:rsidRPr="00E15B02">
        <w:rPr>
          <w:rFonts w:ascii="Times New Roman" w:eastAsia="Times New Roman" w:hAnsi="Times New Roman" w:cs="Times New Roman"/>
        </w:rPr>
        <w:tab/>
      </w:r>
      <w:r w:rsidRPr="00BC254B">
        <w:rPr>
          <w:rFonts w:ascii="Times New Roman" w:eastAsia="Times New Roman" w:hAnsi="Times New Roman" w:cs="Times New Roman"/>
          <w:color w:val="000000"/>
        </w:rPr>
        <w:t>niežėjimas,</w:t>
      </w:r>
      <w:r w:rsidRPr="00BC254B">
        <w:rPr>
          <w:rFonts w:ascii="Times New Roman" w:hAnsi="Times New Roman"/>
          <w:color w:val="000000"/>
        </w:rPr>
        <w:t xml:space="preserve"> veido, lūpų</w:t>
      </w:r>
      <w:r w:rsidRPr="00C47DCA">
        <w:rPr>
          <w:rFonts w:ascii="Times New Roman" w:eastAsia="Times New Roman" w:hAnsi="Times New Roman" w:cs="Times New Roman"/>
          <w:color w:val="000000"/>
        </w:rPr>
        <w:t>, liežuvio ar gerklės patinimas, sunkinantis kvėpavimą;</w:t>
      </w:r>
    </w:p>
    <w:p w14:paraId="75D5BA34" w14:textId="77777777" w:rsidR="00E87EC0" w:rsidRPr="00BC254B" w:rsidRDefault="00E87EC0" w:rsidP="00E87EC0">
      <w:pPr>
        <w:tabs>
          <w:tab w:val="left" w:pos="567"/>
        </w:tabs>
        <w:spacing w:after="0" w:line="240" w:lineRule="auto"/>
        <w:rPr>
          <w:rFonts w:ascii="Times New Roman" w:eastAsia="Times New Roman" w:hAnsi="Times New Roman" w:cs="Times New Roman"/>
        </w:rPr>
      </w:pPr>
      <w:r w:rsidRPr="00E15B02">
        <w:rPr>
          <w:rFonts w:ascii="Times New Roman" w:eastAsia="Times New Roman" w:hAnsi="Times New Roman" w:cs="Times New Roman"/>
        </w:rPr>
        <w:sym w:font="Symbol" w:char="F0B7"/>
      </w:r>
      <w:r w:rsidRPr="00E15B02">
        <w:rPr>
          <w:rFonts w:ascii="Times New Roman" w:eastAsia="Times New Roman" w:hAnsi="Times New Roman" w:cs="Times New Roman"/>
        </w:rPr>
        <w:tab/>
        <w:t xml:space="preserve">užsitęsęs akių skausmas ir uždegimas; </w:t>
      </w:r>
    </w:p>
    <w:p w14:paraId="2355451E" w14:textId="77777777" w:rsidR="00E87EC0" w:rsidRPr="00C47DCA" w:rsidRDefault="00E87EC0" w:rsidP="00E87EC0">
      <w:pPr>
        <w:spacing w:after="0" w:line="240" w:lineRule="auto"/>
        <w:ind w:left="562" w:hanging="562"/>
        <w:rPr>
          <w:rFonts w:ascii="Times New Roman" w:eastAsia="Times New Roman" w:hAnsi="Times New Roman" w:cs="Times New Roman"/>
        </w:rPr>
      </w:pPr>
      <w:r w:rsidRPr="00E15B02">
        <w:rPr>
          <w:rFonts w:ascii="Times New Roman" w:eastAsia="Times New Roman" w:hAnsi="Times New Roman" w:cs="Times New Roman"/>
        </w:rPr>
        <w:sym w:font="Symbol" w:char="F0B7"/>
      </w:r>
      <w:r w:rsidRPr="00E15B02">
        <w:rPr>
          <w:rFonts w:ascii="Times New Roman" w:eastAsia="Times New Roman" w:hAnsi="Times New Roman" w:cs="Times New Roman"/>
        </w:rPr>
        <w:tab/>
        <w:t>naujai atsiradęs skausmas, silpnum</w:t>
      </w:r>
      <w:r w:rsidRPr="00BC254B">
        <w:rPr>
          <w:rFonts w:ascii="Times New Roman" w:eastAsia="Times New Roman" w:hAnsi="Times New Roman" w:cs="Times New Roman"/>
        </w:rPr>
        <w:t>as ar nemalonus pojūtis šlaunies, klubo ar kirkšnies srityje. Tai gali būti ankstyvieji galimo neįprasto šlaunikaulio lūžio požymiai.</w:t>
      </w:r>
    </w:p>
    <w:p w14:paraId="19495CDA" w14:textId="77777777" w:rsidR="00E87EC0" w:rsidRPr="00E15B02" w:rsidRDefault="00E87EC0" w:rsidP="00E87EC0">
      <w:pPr>
        <w:spacing w:after="0" w:line="240" w:lineRule="auto"/>
        <w:rPr>
          <w:rFonts w:ascii="Times New Roman" w:eastAsia="Times New Roman" w:hAnsi="Times New Roman" w:cs="Times New Roman"/>
        </w:rPr>
      </w:pPr>
    </w:p>
    <w:p w14:paraId="2E7BDF94" w14:textId="77777777" w:rsidR="00E87EC0" w:rsidRPr="00E15B02" w:rsidRDefault="00E87EC0" w:rsidP="00E87EC0">
      <w:pPr>
        <w:overflowPunct w:val="0"/>
        <w:autoSpaceDE w:val="0"/>
        <w:autoSpaceDN w:val="0"/>
        <w:adjustRightInd w:val="0"/>
        <w:spacing w:after="0" w:line="240" w:lineRule="auto"/>
        <w:ind w:right="-29"/>
        <w:rPr>
          <w:rFonts w:ascii="Times New Roman" w:eastAsia="Times New Roman" w:hAnsi="Times New Roman" w:cs="Times New Roman"/>
        </w:rPr>
      </w:pPr>
      <w:r w:rsidRPr="00E15B02">
        <w:rPr>
          <w:rFonts w:ascii="Times New Roman" w:hAnsi="Times New Roman"/>
          <w:b/>
          <w:color w:val="000000"/>
        </w:rPr>
        <w:t xml:space="preserve">Labai retas </w:t>
      </w:r>
      <w:r w:rsidRPr="00E15B02">
        <w:rPr>
          <w:rFonts w:ascii="Times New Roman" w:eastAsia="Times New Roman" w:hAnsi="Times New Roman" w:cs="Times New Roman"/>
          <w:color w:val="000000"/>
        </w:rPr>
        <w:t>(gali pasireikšti ne dažniau kaip 1 iš 10000 žmonių):</w:t>
      </w:r>
    </w:p>
    <w:p w14:paraId="613CF613" w14:textId="77777777" w:rsidR="00E87EC0" w:rsidRPr="006B146A" w:rsidRDefault="00E87EC0" w:rsidP="00E87EC0">
      <w:pPr>
        <w:spacing w:after="0" w:line="240" w:lineRule="auto"/>
        <w:ind w:left="539" w:hanging="539"/>
        <w:rPr>
          <w:rFonts w:ascii="Times New Roman" w:hAnsi="Times New Roman"/>
          <w:color w:val="000000"/>
        </w:rPr>
      </w:pPr>
      <w:r w:rsidRPr="00E15B02">
        <w:rPr>
          <w:rFonts w:ascii="Times New Roman" w:eastAsia="Times New Roman" w:hAnsi="Times New Roman" w:cs="Times New Roman"/>
        </w:rPr>
        <w:sym w:font="Symbol" w:char="F0B7"/>
      </w:r>
      <w:r w:rsidRPr="00E15B02">
        <w:rPr>
          <w:rFonts w:ascii="Times New Roman" w:eastAsia="Times New Roman" w:hAnsi="Times New Roman" w:cs="Times New Roman"/>
        </w:rPr>
        <w:tab/>
      </w:r>
      <w:r w:rsidRPr="006B146A">
        <w:rPr>
          <w:rFonts w:ascii="Times New Roman" w:hAnsi="Times New Roman"/>
          <w:color w:val="000000"/>
        </w:rPr>
        <w:t>skausmas ar žaizda burnoje ar žandikaulyje. Tai gali būti ankstyvieji sunkios žandikaulio ligos (nekrozės (žuvusio kaulinio audinio) žandikaulyje požymiai);</w:t>
      </w:r>
    </w:p>
    <w:p w14:paraId="7AB9116A" w14:textId="77777777" w:rsidR="00E87EC0" w:rsidRPr="006B146A" w:rsidRDefault="00E87EC0" w:rsidP="00E87EC0">
      <w:pPr>
        <w:numPr>
          <w:ilvl w:val="0"/>
          <w:numId w:val="17"/>
        </w:numPr>
        <w:spacing w:after="0" w:line="240" w:lineRule="auto"/>
        <w:ind w:left="567" w:hanging="567"/>
        <w:contextualSpacing/>
        <w:rPr>
          <w:rFonts w:ascii="Times New Roman" w:hAnsi="Times New Roman"/>
          <w:color w:val="000000"/>
        </w:rPr>
      </w:pPr>
      <w:r w:rsidRPr="00E15B02">
        <w:rPr>
          <w:rFonts w:ascii="Times New Roman" w:hAnsi="Times New Roman"/>
          <w:color w:val="000000"/>
        </w:rPr>
        <w:t xml:space="preserve">pasikalbėkite su savo gydytoju, jeigu Jums skauda ausį, iš ausies teka išskyros ir (arba) Jums prasidėjęs ausies uždegimas. Tai gali būtų ausyje </w:t>
      </w:r>
      <w:r w:rsidRPr="00BC254B">
        <w:rPr>
          <w:rFonts w:ascii="Times New Roman" w:hAnsi="Times New Roman"/>
          <w:color w:val="000000"/>
        </w:rPr>
        <w:t>esančio kaulo pažeidimo požymiai</w:t>
      </w:r>
      <w:r w:rsidRPr="00BC254B">
        <w:rPr>
          <w:rFonts w:ascii="Times New Roman" w:eastAsia="Times New Roman" w:hAnsi="Times New Roman" w:cs="Times New Roman"/>
          <w:color w:val="000000"/>
        </w:rPr>
        <w:t>;</w:t>
      </w:r>
    </w:p>
    <w:p w14:paraId="28DDF988" w14:textId="77777777" w:rsidR="00E87EC0" w:rsidRPr="006B146A" w:rsidRDefault="00E87EC0" w:rsidP="00E87EC0">
      <w:pPr>
        <w:tabs>
          <w:tab w:val="left" w:pos="567"/>
        </w:tabs>
        <w:spacing w:after="0" w:line="240" w:lineRule="auto"/>
        <w:ind w:left="567" w:hanging="567"/>
        <w:rPr>
          <w:rFonts w:ascii="Times New Roman" w:hAnsi="Times New Roman"/>
        </w:rPr>
      </w:pPr>
      <w:r w:rsidRPr="00E15B02">
        <w:rPr>
          <w:rFonts w:ascii="Times New Roman" w:eastAsia="Times New Roman" w:hAnsi="Times New Roman" w:cs="Times New Roman"/>
        </w:rPr>
        <w:sym w:font="Symbol" w:char="F0B7"/>
      </w:r>
      <w:r w:rsidRPr="006B146A">
        <w:rPr>
          <w:rFonts w:ascii="Times New Roman" w:hAnsi="Times New Roman"/>
        </w:rPr>
        <w:tab/>
        <w:t>sunkios, galinčios sukelti grėsmę gyvybei alerginės reakcijos;</w:t>
      </w:r>
    </w:p>
    <w:p w14:paraId="66BAB124" w14:textId="77777777" w:rsidR="00E87EC0" w:rsidRPr="006B146A" w:rsidRDefault="00E87EC0" w:rsidP="00E87EC0">
      <w:pPr>
        <w:numPr>
          <w:ilvl w:val="0"/>
          <w:numId w:val="17"/>
        </w:numPr>
        <w:tabs>
          <w:tab w:val="left" w:pos="567"/>
        </w:tabs>
        <w:spacing w:after="0" w:line="240" w:lineRule="auto"/>
        <w:ind w:left="567" w:hanging="567"/>
        <w:contextualSpacing/>
        <w:rPr>
          <w:rFonts w:ascii="Times New Roman" w:hAnsi="Times New Roman"/>
        </w:rPr>
      </w:pPr>
      <w:r w:rsidRPr="00E15B02">
        <w:rPr>
          <w:rFonts w:ascii="Times New Roman" w:eastAsia="Times New Roman" w:hAnsi="Times New Roman" w:cs="Times New Roman"/>
        </w:rPr>
        <w:t>sunkios odos reakcijos.</w:t>
      </w:r>
    </w:p>
    <w:p w14:paraId="232AB102" w14:textId="77777777" w:rsidR="00E87EC0" w:rsidRPr="006B146A" w:rsidRDefault="00E87EC0" w:rsidP="00E87EC0">
      <w:pPr>
        <w:tabs>
          <w:tab w:val="left" w:pos="567"/>
        </w:tabs>
        <w:autoSpaceDE w:val="0"/>
        <w:autoSpaceDN w:val="0"/>
        <w:adjustRightInd w:val="0"/>
        <w:spacing w:after="0" w:line="240" w:lineRule="auto"/>
        <w:rPr>
          <w:rFonts w:ascii="Times New Roman" w:hAnsi="Times New Roman"/>
        </w:rPr>
      </w:pPr>
    </w:p>
    <w:p w14:paraId="37D56807" w14:textId="77777777" w:rsidR="00E87EC0" w:rsidRPr="00BC254B" w:rsidRDefault="00E87EC0" w:rsidP="00E87EC0">
      <w:pPr>
        <w:keepNext/>
        <w:keepLines/>
        <w:overflowPunct w:val="0"/>
        <w:autoSpaceDE w:val="0"/>
        <w:autoSpaceDN w:val="0"/>
        <w:adjustRightInd w:val="0"/>
        <w:spacing w:after="0" w:line="240" w:lineRule="auto"/>
        <w:ind w:right="-29"/>
        <w:rPr>
          <w:rFonts w:ascii="Times New Roman" w:eastAsia="Times New Roman" w:hAnsi="Times New Roman" w:cs="Times New Roman"/>
          <w:b/>
          <w:color w:val="000000"/>
        </w:rPr>
      </w:pPr>
      <w:r w:rsidRPr="00E15B02">
        <w:rPr>
          <w:rFonts w:ascii="Times New Roman" w:hAnsi="Times New Roman"/>
          <w:b/>
          <w:color w:val="000000"/>
        </w:rPr>
        <w:t xml:space="preserve">Kiti </w:t>
      </w:r>
      <w:r w:rsidRPr="00BC254B">
        <w:rPr>
          <w:rFonts w:ascii="Times New Roman" w:eastAsia="Times New Roman" w:hAnsi="Times New Roman" w:cs="Times New Roman"/>
          <w:b/>
          <w:color w:val="000000"/>
        </w:rPr>
        <w:t>galimi šalutiniai poveikiai</w:t>
      </w:r>
    </w:p>
    <w:p w14:paraId="1104A744" w14:textId="77777777" w:rsidR="00E87EC0" w:rsidRPr="00C47DCA" w:rsidRDefault="00E87EC0" w:rsidP="00E87EC0">
      <w:pPr>
        <w:keepNext/>
        <w:keepLines/>
        <w:tabs>
          <w:tab w:val="left" w:pos="480"/>
          <w:tab w:val="left" w:pos="600"/>
        </w:tabs>
        <w:spacing w:after="0" w:line="240" w:lineRule="auto"/>
        <w:ind w:left="480" w:hanging="480"/>
        <w:rPr>
          <w:rFonts w:ascii="Times New Roman" w:eastAsia="Times New Roman" w:hAnsi="Times New Roman" w:cs="Times New Roman"/>
        </w:rPr>
      </w:pPr>
    </w:p>
    <w:p w14:paraId="7A91A38E" w14:textId="77777777" w:rsidR="00E87EC0" w:rsidRPr="00E15B02" w:rsidRDefault="00E87EC0" w:rsidP="00E87EC0">
      <w:pPr>
        <w:keepNext/>
        <w:keepLines/>
        <w:overflowPunct w:val="0"/>
        <w:autoSpaceDE w:val="0"/>
        <w:autoSpaceDN w:val="0"/>
        <w:adjustRightInd w:val="0"/>
        <w:spacing w:after="0" w:line="240" w:lineRule="auto"/>
        <w:ind w:right="-29"/>
        <w:rPr>
          <w:rFonts w:ascii="Times New Roman" w:eastAsia="Times New Roman" w:hAnsi="Times New Roman" w:cs="Times New Roman"/>
          <w:color w:val="000000"/>
        </w:rPr>
      </w:pPr>
      <w:r w:rsidRPr="00E15B02">
        <w:rPr>
          <w:rFonts w:ascii="Times New Roman" w:eastAsia="Times New Roman" w:hAnsi="Times New Roman" w:cs="Times New Roman"/>
          <w:b/>
          <w:color w:val="000000"/>
        </w:rPr>
        <w:t xml:space="preserve">Dažnas </w:t>
      </w:r>
      <w:r w:rsidRPr="00E15B02">
        <w:rPr>
          <w:rFonts w:ascii="Times New Roman" w:eastAsia="Times New Roman" w:hAnsi="Times New Roman" w:cs="Times New Roman"/>
          <w:color w:val="000000"/>
        </w:rPr>
        <w:t>(gali pasireikšti ne dažniau kaip 1 iš 10 žmonių):</w:t>
      </w:r>
    </w:p>
    <w:p w14:paraId="403C8635" w14:textId="77777777" w:rsidR="00E87EC0" w:rsidRPr="00BC254B" w:rsidRDefault="00E87EC0" w:rsidP="00E87EC0">
      <w:pPr>
        <w:overflowPunct w:val="0"/>
        <w:autoSpaceDE w:val="0"/>
        <w:autoSpaceDN w:val="0"/>
        <w:adjustRightInd w:val="0"/>
        <w:spacing w:after="0" w:line="240" w:lineRule="auto"/>
        <w:ind w:left="540" w:right="-29" w:hanging="540"/>
        <w:rPr>
          <w:rFonts w:ascii="Times New Roman" w:eastAsia="Times New Roman" w:hAnsi="Times New Roman" w:cs="Times New Roman"/>
          <w:color w:val="000000"/>
        </w:rPr>
      </w:pPr>
      <w:r w:rsidRPr="00E15B02">
        <w:rPr>
          <w:rFonts w:ascii="Times New Roman" w:eastAsia="Times New Roman" w:hAnsi="Times New Roman" w:cs="Times New Roman"/>
          <w:color w:val="000000"/>
        </w:rPr>
        <w:sym w:font="Symbol" w:char="F0B7"/>
      </w:r>
      <w:r w:rsidRPr="00E15B02">
        <w:rPr>
          <w:rFonts w:ascii="Times New Roman" w:eastAsia="Times New Roman" w:hAnsi="Times New Roman" w:cs="Times New Roman"/>
          <w:color w:val="000000"/>
        </w:rPr>
        <w:tab/>
        <w:t>galvos skausmas;</w:t>
      </w:r>
    </w:p>
    <w:p w14:paraId="6CF57066" w14:textId="77777777" w:rsidR="00E87EC0" w:rsidRPr="00C47DCA" w:rsidRDefault="00E87EC0" w:rsidP="00E87EC0">
      <w:pPr>
        <w:overflowPunct w:val="0"/>
        <w:autoSpaceDE w:val="0"/>
        <w:autoSpaceDN w:val="0"/>
        <w:adjustRightInd w:val="0"/>
        <w:spacing w:after="0" w:line="240" w:lineRule="auto"/>
        <w:ind w:left="540" w:right="-29" w:hanging="540"/>
        <w:rPr>
          <w:rFonts w:ascii="Times New Roman" w:eastAsia="Times New Roman" w:hAnsi="Times New Roman" w:cs="Times New Roman"/>
          <w:color w:val="000000"/>
        </w:rPr>
      </w:pPr>
      <w:r w:rsidRPr="00E15B02">
        <w:rPr>
          <w:rFonts w:ascii="Times New Roman" w:eastAsia="Times New Roman" w:hAnsi="Times New Roman" w:cs="Times New Roman"/>
          <w:color w:val="000000"/>
        </w:rPr>
        <w:sym w:font="Symbol" w:char="F0B7"/>
      </w:r>
      <w:r w:rsidRPr="00E15B02">
        <w:rPr>
          <w:rFonts w:ascii="Times New Roman" w:eastAsia="Times New Roman" w:hAnsi="Times New Roman" w:cs="Times New Roman"/>
          <w:color w:val="000000"/>
        </w:rPr>
        <w:tab/>
      </w:r>
      <w:r w:rsidRPr="00BC254B">
        <w:rPr>
          <w:rFonts w:ascii="Times New Roman" w:eastAsia="Times New Roman" w:hAnsi="Times New Roman" w:cs="Times New Roman"/>
          <w:color w:val="000000"/>
          <w:lang w:eastAsia="ja-JP"/>
        </w:rPr>
        <w:t xml:space="preserve">rėmuo, nemalonus jausmas ryjant, </w:t>
      </w:r>
      <w:r w:rsidRPr="00BC254B">
        <w:rPr>
          <w:rFonts w:ascii="Times New Roman" w:eastAsia="Times New Roman" w:hAnsi="Times New Roman" w:cs="Times New Roman"/>
          <w:color w:val="000000"/>
        </w:rPr>
        <w:t>skrandžio ar pilvo skausmas (gali būti dėl skrandžio uždegimo), nevirškinimas, pykinimas, viduriavimas (laisvi viduriai);</w:t>
      </w:r>
    </w:p>
    <w:p w14:paraId="1EE5EE65" w14:textId="77777777" w:rsidR="00E87EC0" w:rsidRPr="00BC254B" w:rsidRDefault="00E87EC0" w:rsidP="00E87EC0">
      <w:pPr>
        <w:tabs>
          <w:tab w:val="left" w:pos="567"/>
        </w:tabs>
        <w:spacing w:after="0" w:line="240" w:lineRule="auto"/>
        <w:rPr>
          <w:rFonts w:ascii="Times New Roman" w:eastAsia="Times New Roman" w:hAnsi="Times New Roman" w:cs="Times New Roman"/>
          <w:color w:val="000000"/>
        </w:rPr>
      </w:pPr>
      <w:r w:rsidRPr="00E15B02">
        <w:rPr>
          <w:rFonts w:ascii="Times New Roman" w:eastAsia="Times New Roman" w:hAnsi="Times New Roman" w:cs="Times New Roman"/>
          <w:color w:val="000000"/>
        </w:rPr>
        <w:sym w:font="Symbol" w:char="F0B7"/>
      </w:r>
      <w:r w:rsidRPr="00E15B02">
        <w:rPr>
          <w:rFonts w:ascii="Times New Roman" w:eastAsia="Times New Roman" w:hAnsi="Times New Roman" w:cs="Times New Roman"/>
          <w:color w:val="000000"/>
        </w:rPr>
        <w:tab/>
        <w:t>raumenų trūkčiojimas, sąnarių ir galūnių sustingimas;</w:t>
      </w:r>
    </w:p>
    <w:p w14:paraId="75F75D8C" w14:textId="77777777" w:rsidR="00E87EC0" w:rsidRPr="00C47DCA" w:rsidRDefault="00E87EC0" w:rsidP="00E87EC0">
      <w:pPr>
        <w:spacing w:after="0" w:line="240" w:lineRule="auto"/>
        <w:ind w:left="539" w:hanging="539"/>
        <w:rPr>
          <w:rFonts w:ascii="Times New Roman" w:eastAsia="Times New Roman" w:hAnsi="Times New Roman" w:cs="Times New Roman"/>
        </w:rPr>
      </w:pPr>
      <w:r w:rsidRPr="00E15B02">
        <w:rPr>
          <w:rFonts w:ascii="Times New Roman" w:eastAsia="Times New Roman" w:hAnsi="Times New Roman" w:cs="Times New Roman"/>
          <w:color w:val="000000"/>
        </w:rPr>
        <w:sym w:font="Symbol" w:char="F0B7"/>
      </w:r>
      <w:r w:rsidRPr="00E15B02">
        <w:rPr>
          <w:rFonts w:ascii="Times New Roman" w:eastAsia="Times New Roman" w:hAnsi="Times New Roman" w:cs="Times New Roman"/>
        </w:rPr>
        <w:t xml:space="preserve"> </w:t>
      </w:r>
      <w:r w:rsidRPr="00E15B02">
        <w:rPr>
          <w:rFonts w:ascii="Times New Roman" w:eastAsia="Times New Roman" w:hAnsi="Times New Roman" w:cs="Times New Roman"/>
        </w:rPr>
        <w:tab/>
        <w:t xml:space="preserve">į gripą panašūs simptomai, tokie kaip </w:t>
      </w:r>
      <w:r w:rsidRPr="00BC254B">
        <w:rPr>
          <w:rFonts w:ascii="Times New Roman" w:eastAsia="Times New Roman" w:hAnsi="Times New Roman" w:cs="Times New Roman"/>
        </w:rPr>
        <w:t>karščiavimas, drebulys ir šaltkrėtis, diskomforto jausmas, kaulų skausmas bei raumenų ir sąnarių diegliai. Jeigu bet kuris iš poveikių tampa varginantis arba tęsiasi ilgiau negu keletą parų, pasitarkite su slaugytoju ar gydytoju;</w:t>
      </w:r>
    </w:p>
    <w:p w14:paraId="2DCCC14A" w14:textId="77777777" w:rsidR="00E87EC0" w:rsidRPr="00BC254B" w:rsidRDefault="00E87EC0" w:rsidP="00E87EC0">
      <w:pPr>
        <w:overflowPunct w:val="0"/>
        <w:autoSpaceDE w:val="0"/>
        <w:autoSpaceDN w:val="0"/>
        <w:adjustRightInd w:val="0"/>
        <w:spacing w:after="0" w:line="240" w:lineRule="auto"/>
        <w:ind w:left="540" w:right="-29" w:hanging="540"/>
        <w:rPr>
          <w:rFonts w:ascii="Times New Roman" w:eastAsia="Times New Roman" w:hAnsi="Times New Roman" w:cs="Times New Roman"/>
          <w:color w:val="000000"/>
        </w:rPr>
      </w:pPr>
      <w:r w:rsidRPr="00E15B02">
        <w:rPr>
          <w:rFonts w:ascii="Times New Roman" w:eastAsia="Times New Roman" w:hAnsi="Times New Roman" w:cs="Times New Roman"/>
        </w:rPr>
        <w:sym w:font="Symbol" w:char="F0B7"/>
      </w:r>
      <w:r w:rsidRPr="00E15B02">
        <w:rPr>
          <w:rFonts w:ascii="Times New Roman" w:eastAsia="Times New Roman" w:hAnsi="Times New Roman" w:cs="Times New Roman"/>
        </w:rPr>
        <w:tab/>
        <w:t>iš</w:t>
      </w:r>
      <w:r w:rsidRPr="00BC254B">
        <w:rPr>
          <w:rFonts w:ascii="Times New Roman" w:eastAsia="Times New Roman" w:hAnsi="Times New Roman" w:cs="Times New Roman"/>
          <w:color w:val="000000"/>
        </w:rPr>
        <w:t>bėrimas.</w:t>
      </w:r>
    </w:p>
    <w:p w14:paraId="2320106C" w14:textId="77777777" w:rsidR="00E87EC0" w:rsidRPr="00C47DCA" w:rsidRDefault="00E87EC0" w:rsidP="00E87EC0">
      <w:pPr>
        <w:tabs>
          <w:tab w:val="left" w:pos="480"/>
          <w:tab w:val="left" w:pos="600"/>
        </w:tabs>
        <w:spacing w:after="0" w:line="240" w:lineRule="auto"/>
        <w:ind w:left="482" w:hanging="482"/>
        <w:rPr>
          <w:rFonts w:ascii="Times New Roman" w:eastAsia="Times New Roman" w:hAnsi="Times New Roman" w:cs="Times New Roman"/>
        </w:rPr>
      </w:pPr>
    </w:p>
    <w:p w14:paraId="2022BF3A" w14:textId="77777777" w:rsidR="00E87EC0" w:rsidRPr="00E15B02" w:rsidRDefault="00E87EC0" w:rsidP="00E87EC0">
      <w:pPr>
        <w:keepNext/>
        <w:keepLines/>
        <w:overflowPunct w:val="0"/>
        <w:autoSpaceDE w:val="0"/>
        <w:autoSpaceDN w:val="0"/>
        <w:adjustRightInd w:val="0"/>
        <w:spacing w:after="0" w:line="240" w:lineRule="auto"/>
        <w:ind w:left="539" w:right="-28" w:hanging="539"/>
        <w:rPr>
          <w:rFonts w:ascii="Times New Roman" w:eastAsia="Times New Roman" w:hAnsi="Times New Roman" w:cs="Times New Roman"/>
          <w:b/>
          <w:color w:val="000000"/>
        </w:rPr>
      </w:pPr>
      <w:r w:rsidRPr="00E15B02">
        <w:rPr>
          <w:rFonts w:ascii="Times New Roman" w:eastAsia="Times New Roman" w:hAnsi="Times New Roman" w:cs="Times New Roman"/>
          <w:b/>
          <w:color w:val="000000"/>
        </w:rPr>
        <w:t xml:space="preserve">Nedažnas </w:t>
      </w:r>
      <w:r w:rsidRPr="00E15B02">
        <w:rPr>
          <w:rFonts w:ascii="Times New Roman" w:eastAsia="Times New Roman" w:hAnsi="Times New Roman" w:cs="Times New Roman"/>
          <w:color w:val="000000"/>
        </w:rPr>
        <w:t>(gali pasireikšti ne dažniau kaip 1 iš 100 žmonių):</w:t>
      </w:r>
    </w:p>
    <w:p w14:paraId="700ECC30" w14:textId="77777777" w:rsidR="00E87EC0" w:rsidRPr="006B146A" w:rsidRDefault="00E87EC0" w:rsidP="00E87EC0">
      <w:pPr>
        <w:numPr>
          <w:ilvl w:val="0"/>
          <w:numId w:val="19"/>
        </w:numPr>
        <w:tabs>
          <w:tab w:val="left" w:pos="567"/>
        </w:tabs>
        <w:spacing w:after="0" w:line="240" w:lineRule="auto"/>
        <w:ind w:left="567" w:hanging="567"/>
        <w:contextualSpacing/>
        <w:rPr>
          <w:rFonts w:ascii="Times New Roman" w:hAnsi="Times New Roman"/>
        </w:rPr>
      </w:pPr>
      <w:r w:rsidRPr="006B146A">
        <w:rPr>
          <w:rFonts w:ascii="Times New Roman" w:hAnsi="Times New Roman"/>
        </w:rPr>
        <w:t>svaigulys;</w:t>
      </w:r>
    </w:p>
    <w:p w14:paraId="02BC4F84" w14:textId="77777777" w:rsidR="00E87EC0" w:rsidRPr="006B146A" w:rsidRDefault="00E87EC0" w:rsidP="00E87EC0">
      <w:pPr>
        <w:tabs>
          <w:tab w:val="left" w:pos="567"/>
        </w:tabs>
        <w:spacing w:after="0" w:line="240" w:lineRule="auto"/>
        <w:rPr>
          <w:rFonts w:ascii="Times New Roman" w:hAnsi="Times New Roman"/>
        </w:rPr>
      </w:pPr>
      <w:r w:rsidRPr="006B146A">
        <w:rPr>
          <w:rFonts w:ascii="Times New Roman" w:hAnsi="Times New Roman"/>
          <w:color w:val="000000"/>
        </w:rPr>
        <w:sym w:font="Symbol" w:char="F0B7"/>
      </w:r>
      <w:r w:rsidRPr="006B146A">
        <w:rPr>
          <w:rFonts w:ascii="Times New Roman" w:hAnsi="Times New Roman"/>
          <w:color w:val="000000"/>
        </w:rPr>
        <w:tab/>
      </w:r>
      <w:r w:rsidRPr="006B146A">
        <w:rPr>
          <w:rFonts w:ascii="Times New Roman" w:hAnsi="Times New Roman"/>
        </w:rPr>
        <w:t>pilvo pūtimas (gausus dujų išėjimas);</w:t>
      </w:r>
    </w:p>
    <w:p w14:paraId="0D433B05" w14:textId="77777777" w:rsidR="00E87EC0" w:rsidRPr="006B146A" w:rsidRDefault="00E87EC0" w:rsidP="00E87EC0">
      <w:pPr>
        <w:tabs>
          <w:tab w:val="left" w:pos="567"/>
        </w:tabs>
        <w:spacing w:after="0" w:line="240" w:lineRule="auto"/>
        <w:rPr>
          <w:rFonts w:ascii="Times New Roman" w:hAnsi="Times New Roman"/>
        </w:rPr>
      </w:pPr>
      <w:r w:rsidRPr="006B146A">
        <w:rPr>
          <w:rFonts w:ascii="Times New Roman" w:hAnsi="Times New Roman"/>
        </w:rPr>
        <w:sym w:font="Symbol" w:char="F0B7"/>
      </w:r>
      <w:r w:rsidRPr="006B146A">
        <w:rPr>
          <w:rFonts w:ascii="Times New Roman" w:hAnsi="Times New Roman"/>
        </w:rPr>
        <w:tab/>
        <w:t>nugaros skausmas;</w:t>
      </w:r>
    </w:p>
    <w:p w14:paraId="673BEDE8" w14:textId="5947E542" w:rsidR="00E87EC0" w:rsidRPr="006B146A" w:rsidRDefault="00E87EC0" w:rsidP="00E87EC0">
      <w:pPr>
        <w:tabs>
          <w:tab w:val="left" w:pos="567"/>
        </w:tabs>
        <w:spacing w:after="0" w:line="240" w:lineRule="auto"/>
        <w:rPr>
          <w:rFonts w:ascii="Times New Roman" w:hAnsi="Times New Roman"/>
        </w:rPr>
      </w:pPr>
      <w:r w:rsidRPr="006B146A">
        <w:rPr>
          <w:rFonts w:ascii="Times New Roman" w:hAnsi="Times New Roman"/>
        </w:rPr>
        <w:sym w:font="Symbol" w:char="F0B7"/>
      </w:r>
      <w:r w:rsidRPr="006B146A">
        <w:rPr>
          <w:rFonts w:ascii="Times New Roman" w:hAnsi="Times New Roman"/>
        </w:rPr>
        <w:tab/>
        <w:t xml:space="preserve">nuovargis ir </w:t>
      </w:r>
      <w:r w:rsidRPr="00016D20">
        <w:rPr>
          <w:rFonts w:ascii="Times New Roman" w:eastAsia="Times New Roman" w:hAnsi="Times New Roman" w:cs="Times New Roman"/>
          <w:lang w:eastAsia="ja-JP"/>
        </w:rPr>
        <w:t>išs</w:t>
      </w:r>
      <w:r w:rsidR="00C47DCA">
        <w:rPr>
          <w:rFonts w:ascii="Times New Roman" w:eastAsia="Times New Roman" w:hAnsi="Times New Roman" w:cs="Times New Roman"/>
          <w:lang w:eastAsia="ja-JP"/>
        </w:rPr>
        <w:t>e</w:t>
      </w:r>
      <w:r w:rsidRPr="00016D20">
        <w:rPr>
          <w:rFonts w:ascii="Times New Roman" w:eastAsia="Times New Roman" w:hAnsi="Times New Roman" w:cs="Times New Roman"/>
          <w:lang w:eastAsia="ja-JP"/>
        </w:rPr>
        <w:t>kimas</w:t>
      </w:r>
      <w:r w:rsidRPr="006B146A">
        <w:rPr>
          <w:rFonts w:ascii="Times New Roman" w:hAnsi="Times New Roman"/>
        </w:rPr>
        <w:t>;</w:t>
      </w:r>
    </w:p>
    <w:p w14:paraId="0122CBDF" w14:textId="77777777" w:rsidR="00E87EC0" w:rsidRPr="006B146A" w:rsidRDefault="00E87EC0" w:rsidP="00E87EC0">
      <w:pPr>
        <w:tabs>
          <w:tab w:val="left" w:pos="567"/>
          <w:tab w:val="left" w:pos="600"/>
        </w:tabs>
        <w:spacing w:after="0" w:line="240" w:lineRule="auto"/>
        <w:rPr>
          <w:rFonts w:ascii="Times New Roman" w:hAnsi="Times New Roman"/>
          <w:color w:val="000000"/>
        </w:rPr>
      </w:pPr>
      <w:r w:rsidRPr="00E15B02">
        <w:rPr>
          <w:rFonts w:ascii="Times New Roman" w:eastAsia="Times New Roman" w:hAnsi="Times New Roman" w:cs="Times New Roman"/>
          <w:color w:val="000000"/>
        </w:rPr>
        <w:sym w:font="Symbol" w:char="F0B7"/>
      </w:r>
      <w:r w:rsidRPr="006B146A">
        <w:rPr>
          <w:rFonts w:ascii="Times New Roman" w:hAnsi="Times New Roman"/>
          <w:color w:val="000000"/>
        </w:rPr>
        <w:tab/>
        <w:t>astmos priepuoliai.</w:t>
      </w:r>
    </w:p>
    <w:p w14:paraId="2EF3D21A" w14:textId="77777777" w:rsidR="00E87EC0" w:rsidRPr="006B146A" w:rsidRDefault="00E87EC0" w:rsidP="00E87EC0">
      <w:pPr>
        <w:tabs>
          <w:tab w:val="left" w:pos="480"/>
          <w:tab w:val="left" w:pos="600"/>
        </w:tabs>
        <w:spacing w:after="0" w:line="240" w:lineRule="auto"/>
        <w:ind w:left="482" w:hanging="482"/>
        <w:rPr>
          <w:rFonts w:ascii="Times New Roman" w:hAnsi="Times New Roman"/>
          <w:color w:val="000000"/>
        </w:rPr>
      </w:pPr>
    </w:p>
    <w:p w14:paraId="5ACFE9BD" w14:textId="77777777" w:rsidR="00E87EC0" w:rsidRPr="006B146A" w:rsidRDefault="00E87EC0" w:rsidP="00E87EC0">
      <w:pPr>
        <w:keepNext/>
        <w:keepLines/>
        <w:overflowPunct w:val="0"/>
        <w:autoSpaceDE w:val="0"/>
        <w:autoSpaceDN w:val="0"/>
        <w:adjustRightInd w:val="0"/>
        <w:spacing w:after="0" w:line="240" w:lineRule="auto"/>
        <w:ind w:right="-29"/>
        <w:rPr>
          <w:rFonts w:ascii="Times New Roman" w:hAnsi="Times New Roman"/>
          <w:color w:val="000000"/>
        </w:rPr>
      </w:pPr>
      <w:r w:rsidRPr="006B146A">
        <w:rPr>
          <w:rFonts w:ascii="Times New Roman" w:hAnsi="Times New Roman"/>
          <w:b/>
          <w:color w:val="000000"/>
        </w:rPr>
        <w:t xml:space="preserve">Retas </w:t>
      </w:r>
      <w:r w:rsidRPr="006B146A">
        <w:rPr>
          <w:rFonts w:ascii="Times New Roman" w:hAnsi="Times New Roman"/>
          <w:color w:val="000000"/>
        </w:rPr>
        <w:t>(gali pasireikšti ne dažniau kaip 1 iš 1000 žmonių):</w:t>
      </w:r>
    </w:p>
    <w:p w14:paraId="7546E923" w14:textId="77777777" w:rsidR="00E87EC0" w:rsidRPr="006B146A" w:rsidRDefault="00E87EC0" w:rsidP="00E87EC0">
      <w:pPr>
        <w:tabs>
          <w:tab w:val="left" w:pos="567"/>
        </w:tabs>
        <w:spacing w:after="0" w:line="240" w:lineRule="auto"/>
        <w:rPr>
          <w:rFonts w:ascii="Times New Roman" w:hAnsi="Times New Roman"/>
        </w:rPr>
      </w:pPr>
      <w:r w:rsidRPr="006B146A">
        <w:rPr>
          <w:rFonts w:ascii="Times New Roman" w:hAnsi="Times New Roman"/>
        </w:rPr>
        <w:sym w:font="Symbol" w:char="F0B7"/>
      </w:r>
      <w:r w:rsidRPr="006B146A">
        <w:rPr>
          <w:rFonts w:ascii="Times New Roman" w:hAnsi="Times New Roman"/>
        </w:rPr>
        <w:tab/>
        <w:t>dvylikapirštės žarnos uždegimas (pirmojo žarnos segmento), kuris sukelia pilvo skausmą;</w:t>
      </w:r>
    </w:p>
    <w:p w14:paraId="3C6AD468" w14:textId="77777777" w:rsidR="00E87EC0" w:rsidRPr="006B146A" w:rsidRDefault="00E87EC0" w:rsidP="00E87EC0">
      <w:pPr>
        <w:tabs>
          <w:tab w:val="left" w:pos="567"/>
        </w:tabs>
        <w:spacing w:after="0" w:line="240" w:lineRule="auto"/>
        <w:rPr>
          <w:rFonts w:ascii="Times New Roman" w:hAnsi="Times New Roman"/>
        </w:rPr>
      </w:pPr>
      <w:r w:rsidRPr="006B146A">
        <w:rPr>
          <w:rFonts w:ascii="Times New Roman" w:hAnsi="Times New Roman"/>
        </w:rPr>
        <w:sym w:font="Symbol" w:char="F0B7"/>
      </w:r>
      <w:r w:rsidRPr="006B146A">
        <w:rPr>
          <w:rFonts w:ascii="Times New Roman" w:hAnsi="Times New Roman"/>
        </w:rPr>
        <w:tab/>
        <w:t>dilgėlinė.</w:t>
      </w:r>
    </w:p>
    <w:p w14:paraId="69637AD0" w14:textId="77777777" w:rsidR="00E87EC0" w:rsidRPr="00E15B02" w:rsidRDefault="00E87EC0" w:rsidP="00E87EC0">
      <w:pPr>
        <w:autoSpaceDE w:val="0"/>
        <w:autoSpaceDN w:val="0"/>
        <w:adjustRightInd w:val="0"/>
        <w:spacing w:after="0" w:line="240" w:lineRule="auto"/>
        <w:rPr>
          <w:rFonts w:ascii="Times New Roman" w:eastAsia="SimSun" w:hAnsi="Times New Roman" w:cs="Times New Roman"/>
          <w:lang w:eastAsia="zh-CN"/>
        </w:rPr>
      </w:pPr>
    </w:p>
    <w:p w14:paraId="286B6005" w14:textId="77777777" w:rsidR="00E87EC0" w:rsidRPr="00E15B02" w:rsidRDefault="00E87EC0" w:rsidP="00E87EC0">
      <w:pPr>
        <w:tabs>
          <w:tab w:val="left" w:pos="567"/>
        </w:tabs>
        <w:spacing w:after="0" w:line="240" w:lineRule="auto"/>
        <w:rPr>
          <w:rFonts w:ascii="Times New Roman" w:eastAsia="Times New Roman" w:hAnsi="Times New Roman" w:cs="Times New Roman"/>
          <w:b/>
          <w:snapToGrid w:val="0"/>
        </w:rPr>
      </w:pPr>
      <w:r w:rsidRPr="00016D20">
        <w:rPr>
          <w:rFonts w:ascii="Times New Roman" w:eastAsia="Times New Roman" w:hAnsi="Times New Roman" w:cs="Times New Roman"/>
          <w:b/>
          <w:snapToGrid w:val="0"/>
        </w:rPr>
        <w:t>Pranešimas apie šalutinį poveikį</w:t>
      </w:r>
    </w:p>
    <w:p w14:paraId="3A4F6D38" w14:textId="77777777" w:rsidR="00E87EC0" w:rsidRPr="00BC254B" w:rsidRDefault="00E87EC0" w:rsidP="00E87EC0">
      <w:pPr>
        <w:tabs>
          <w:tab w:val="left" w:pos="567"/>
        </w:tabs>
        <w:spacing w:after="0" w:line="240" w:lineRule="auto"/>
        <w:ind w:right="-449"/>
        <w:rPr>
          <w:rFonts w:ascii="Times New Roman" w:hAnsi="Times New Roman" w:cs="Times New Roman"/>
        </w:rPr>
      </w:pPr>
      <w:r w:rsidRPr="00E15B02">
        <w:rPr>
          <w:rFonts w:ascii="Times New Roman" w:eastAsia="Times New Roman" w:hAnsi="Times New Roman" w:cs="Times New Roman"/>
          <w:snapToGrid w:val="0"/>
        </w:rPr>
        <w:t>Jeigu pasireiškė šalutinis poveikis, įskaitant</w:t>
      </w:r>
      <w:r w:rsidRPr="00E15B02">
        <w:rPr>
          <w:rFonts w:ascii="Times New Roman" w:hAnsi="Times New Roman" w:cs="Times New Roman"/>
        </w:rPr>
        <w:t xml:space="preserve"> šiame lapelyje nenurodytą, pasakykite gydytojui arba vaistininkui.</w:t>
      </w:r>
      <w:r w:rsidRPr="00E15B02">
        <w:rPr>
          <w:rFonts w:ascii="Times New Roman" w:eastAsia="Times New Roman" w:hAnsi="Times New Roman" w:cs="Times New Roman"/>
          <w:snapToGrid w:val="0"/>
        </w:rPr>
        <w:t xml:space="preserve"> Apie šalutinį poveikį taip pat galite pranešti Valstybinei vaistų kontrolės tarnybai prie Lietuvos Respublikos sveikatos apsaugos ministerijos nemokamu t</w:t>
      </w:r>
      <w:r w:rsidRPr="00E15B02">
        <w:rPr>
          <w:rFonts w:ascii="Times New Roman" w:eastAsia="Times New Roman" w:hAnsi="Times New Roman" w:cs="Times New Roman"/>
          <w:snapToGrid w:val="0"/>
          <w:lang w:eastAsia="zh-CN"/>
        </w:rPr>
        <w:t>elefonu 8 800 73568</w:t>
      </w:r>
      <w:r w:rsidRPr="00E15B02">
        <w:rPr>
          <w:rFonts w:ascii="Times New Roman" w:eastAsia="Times New Roman" w:hAnsi="Times New Roman" w:cs="Times New Roman"/>
          <w:snapToGrid w:val="0"/>
        </w:rPr>
        <w:t xml:space="preserve"> arba užpildyti interneto svetainėje </w:t>
      </w:r>
      <w:hyperlink r:id="rId13" w:history="1">
        <w:r w:rsidRPr="00BC254B">
          <w:rPr>
            <w:rFonts w:ascii="Times New Roman" w:eastAsia="SimSun" w:hAnsi="Times New Roman" w:cs="Times New Roman"/>
            <w:snapToGrid w:val="0"/>
            <w:color w:val="0000FF"/>
            <w:u w:val="single"/>
          </w:rPr>
          <w:t>www.vvkt.lt</w:t>
        </w:r>
      </w:hyperlink>
      <w:r w:rsidRPr="00E15B02">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BC254B">
        <w:rPr>
          <w:rFonts w:ascii="Times New Roman" w:eastAsia="Times New Roman" w:hAnsi="Times New Roman" w:cs="Times New Roman"/>
          <w:snapToGrid w:val="0"/>
          <w:lang w:eastAsia="zh-CN"/>
        </w:rPr>
        <w:t xml:space="preserve">nemokamu </w:t>
      </w:r>
      <w:r w:rsidRPr="00BC254B">
        <w:rPr>
          <w:rFonts w:ascii="Times New Roman" w:eastAsia="Times New Roman" w:hAnsi="Times New Roman" w:cs="Times New Roman"/>
          <w:snapToGrid w:val="0"/>
        </w:rPr>
        <w:t>fakso numeriu 8 800 20131</w:t>
      </w:r>
      <w:r w:rsidRPr="00C47DCA">
        <w:rPr>
          <w:rFonts w:ascii="Times New Roman" w:eastAsia="Times New Roman" w:hAnsi="Times New Roman" w:cs="Times New Roman"/>
          <w:snapToGrid w:val="0"/>
          <w:lang w:eastAsia="zh-CN"/>
        </w:rPr>
        <w:t xml:space="preserve">, </w:t>
      </w:r>
      <w:r w:rsidRPr="00C47DCA">
        <w:rPr>
          <w:rFonts w:ascii="Times New Roman" w:eastAsia="Times New Roman" w:hAnsi="Times New Roman" w:cs="Times New Roman"/>
          <w:snapToGrid w:val="0"/>
        </w:rPr>
        <w:t xml:space="preserve">el. paštu </w:t>
      </w:r>
      <w:hyperlink r:id="rId14" w:history="1">
        <w:r w:rsidRPr="00BC254B">
          <w:rPr>
            <w:rFonts w:ascii="Times New Roman" w:eastAsia="SimSun" w:hAnsi="Times New Roman" w:cs="Times New Roman"/>
            <w:snapToGrid w:val="0"/>
            <w:color w:val="0000FF"/>
            <w:u w:val="single"/>
          </w:rPr>
          <w:t>NepageidaujamaR@vvkt.lt</w:t>
        </w:r>
      </w:hyperlink>
      <w:r w:rsidRPr="00E15B02">
        <w:rPr>
          <w:rFonts w:ascii="Times New Roman" w:eastAsia="Times New Roman" w:hAnsi="Times New Roman" w:cs="Times New Roman"/>
          <w:snapToGrid w:val="0"/>
        </w:rPr>
        <w:t xml:space="preserve">, taip pat per Valstybinės vaistų kontrolės tarnybos prie Lietuvos Respublikos sveikatos apsaugos ministerijos </w:t>
      </w:r>
      <w:r w:rsidRPr="00E15B02">
        <w:rPr>
          <w:rFonts w:ascii="Times New Roman" w:eastAsia="Times New Roman" w:hAnsi="Times New Roman" w:cs="Times New Roman"/>
          <w:snapToGrid w:val="0"/>
        </w:rPr>
        <w:lastRenderedPageBreak/>
        <w:t xml:space="preserve">interneto svetainę (adresu </w:t>
      </w:r>
      <w:hyperlink r:id="rId15" w:history="1">
        <w:r w:rsidRPr="00BC254B">
          <w:rPr>
            <w:rFonts w:ascii="Times New Roman" w:eastAsia="SimSun" w:hAnsi="Times New Roman" w:cs="Times New Roman"/>
            <w:snapToGrid w:val="0"/>
            <w:color w:val="0000FF"/>
            <w:u w:val="single"/>
          </w:rPr>
          <w:t>http://www.vvkt.lt</w:t>
        </w:r>
      </w:hyperlink>
      <w:r w:rsidRPr="00E15B02">
        <w:rPr>
          <w:rFonts w:ascii="Times New Roman" w:eastAsia="Times New Roman" w:hAnsi="Times New Roman" w:cs="Times New Roman"/>
          <w:snapToGrid w:val="0"/>
        </w:rPr>
        <w:t>). Pranešdami apie šalutinį poveikį galite mums padėti gauti daugiau informacijos apie šio vaisto saugumą.</w:t>
      </w:r>
    </w:p>
    <w:p w14:paraId="141DC92D"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p>
    <w:p w14:paraId="55BB6FEE"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12C1DA3A" w14:textId="77777777" w:rsidR="00E87EC0" w:rsidRPr="00E15B02" w:rsidRDefault="00E87EC0" w:rsidP="00E87EC0">
      <w:pPr>
        <w:tabs>
          <w:tab w:val="left" w:pos="540"/>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5.</w:t>
      </w:r>
      <w:r w:rsidRPr="00E15B02">
        <w:rPr>
          <w:rFonts w:ascii="Times New Roman" w:eastAsia="SimSun" w:hAnsi="Times New Roman" w:cs="Times New Roman"/>
          <w:b/>
          <w:bCs/>
          <w:lang w:eastAsia="zh-CN"/>
        </w:rPr>
        <w:tab/>
        <w:t>Kaip laikyti</w:t>
      </w:r>
      <w:r w:rsidRPr="00E15B02">
        <w:rPr>
          <w:rFonts w:ascii="Times New Roman" w:hAnsi="Times New Roman" w:cs="Times New Roman"/>
          <w:b/>
        </w:rPr>
        <w:t xml:space="preserve"> </w:t>
      </w:r>
      <w:r w:rsidRPr="006B146A">
        <w:rPr>
          <w:rFonts w:ascii="Times New Roman" w:hAnsi="Times New Roman"/>
          <w:b/>
        </w:rPr>
        <w:t>Ibandronic Acid Ingen Pharma</w:t>
      </w:r>
    </w:p>
    <w:p w14:paraId="31DD919A" w14:textId="77777777" w:rsidR="00E87EC0" w:rsidRPr="00BC254B" w:rsidRDefault="00E87EC0" w:rsidP="00E87EC0">
      <w:pPr>
        <w:autoSpaceDE w:val="0"/>
        <w:autoSpaceDN w:val="0"/>
        <w:adjustRightInd w:val="0"/>
        <w:spacing w:after="0" w:line="240" w:lineRule="auto"/>
        <w:rPr>
          <w:rFonts w:ascii="Times New Roman" w:hAnsi="Times New Roman" w:cs="Times New Roman"/>
        </w:rPr>
      </w:pPr>
    </w:p>
    <w:p w14:paraId="1C279312"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r w:rsidRPr="00C47DCA">
        <w:rPr>
          <w:rFonts w:ascii="Times New Roman" w:eastAsia="SimSun" w:hAnsi="Times New Roman" w:cs="Times New Roman"/>
        </w:rPr>
        <w:t>Šį vaistą laikykite</w:t>
      </w:r>
      <w:r w:rsidRPr="00C47DCA">
        <w:rPr>
          <w:rFonts w:ascii="Times New Roman" w:hAnsi="Times New Roman" w:cs="Times New Roman"/>
        </w:rPr>
        <w:t xml:space="preserve"> vaikams </w:t>
      </w:r>
      <w:r w:rsidRPr="00C47DCA">
        <w:rPr>
          <w:rFonts w:ascii="Times New Roman" w:eastAsia="SimSun" w:hAnsi="Times New Roman" w:cs="Times New Roman"/>
        </w:rPr>
        <w:t xml:space="preserve">nepastebimoje ir </w:t>
      </w:r>
      <w:r w:rsidRPr="00C47DCA">
        <w:rPr>
          <w:rFonts w:ascii="Times New Roman" w:hAnsi="Times New Roman" w:cs="Times New Roman"/>
        </w:rPr>
        <w:t>nepasiekiamoje vietoje.</w:t>
      </w:r>
    </w:p>
    <w:p w14:paraId="3541D003"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38D5DEF4"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Ant dėžutės po „</w:t>
      </w:r>
      <w:r w:rsidRPr="006B146A">
        <w:rPr>
          <w:rFonts w:ascii="Times New Roman" w:hAnsi="Times New Roman"/>
          <w:highlight w:val="lightGray"/>
        </w:rPr>
        <w:t>Tinka iki</w:t>
      </w:r>
      <w:r w:rsidR="00C722BD" w:rsidRPr="006B146A">
        <w:rPr>
          <w:rFonts w:ascii="Times New Roman" w:hAnsi="Times New Roman"/>
          <w:highlight w:val="lightGray"/>
        </w:rPr>
        <w:t>/</w:t>
      </w:r>
      <w:r w:rsidR="00C722BD" w:rsidRPr="00C47DCA">
        <w:rPr>
          <w:rFonts w:ascii="Times New Roman" w:hAnsi="Times New Roman" w:cs="Times New Roman"/>
        </w:rPr>
        <w:t>EXP</w:t>
      </w:r>
      <w:r w:rsidRPr="00C47DCA">
        <w:rPr>
          <w:rFonts w:ascii="Times New Roman" w:hAnsi="Times New Roman" w:cs="Times New Roman"/>
        </w:rPr>
        <w:t xml:space="preserve">“ nurodytam tinkamumo laikui pasibaigus, </w:t>
      </w:r>
      <w:r w:rsidRPr="00C47DCA">
        <w:rPr>
          <w:rFonts w:ascii="Times New Roman" w:hAnsi="Times New Roman"/>
        </w:rPr>
        <w:t>šio vaisto</w:t>
      </w:r>
      <w:r w:rsidRPr="00E15B02">
        <w:rPr>
          <w:rFonts w:ascii="Times New Roman" w:hAnsi="Times New Roman" w:cs="Times New Roman"/>
        </w:rPr>
        <w:t xml:space="preserve"> vartoti negalima. </w:t>
      </w:r>
      <w:r w:rsidRPr="00E15B02">
        <w:rPr>
          <w:rFonts w:ascii="Times New Roman" w:eastAsia="Times New Roman" w:hAnsi="Times New Roman" w:cs="Times New Roman"/>
        </w:rPr>
        <w:t>Vaistas tinkamas vartoti iki paskutinės nurodyto mėnesio dienos.</w:t>
      </w:r>
    </w:p>
    <w:p w14:paraId="7FD704A3"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76D9E4C9"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Šiam </w:t>
      </w:r>
      <w:r w:rsidRPr="00E15B02">
        <w:rPr>
          <w:rFonts w:ascii="Times New Roman" w:eastAsia="SimSun" w:hAnsi="Times New Roman" w:cs="Times New Roman"/>
        </w:rPr>
        <w:t>vaistui</w:t>
      </w:r>
      <w:r w:rsidRPr="00E15B02">
        <w:rPr>
          <w:rFonts w:ascii="Times New Roman" w:hAnsi="Times New Roman" w:cs="Times New Roman"/>
        </w:rPr>
        <w:t xml:space="preserve"> specialių laikymo sąlygų nereikia.</w:t>
      </w:r>
    </w:p>
    <w:p w14:paraId="202AF1BA"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2A88260B"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Vaistų negalima išmesti į kanalizaciją arba su buitinėmis atliekomis. Kaip išmesti nereikalingus vaistus, klauskite vaistininko. Šios priemonės padės apsaugoti aplinką.</w:t>
      </w:r>
    </w:p>
    <w:p w14:paraId="442833AF"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5553A98C"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059C4C0F" w14:textId="77777777" w:rsidR="00E87EC0" w:rsidRPr="006B146A" w:rsidRDefault="00E87EC0" w:rsidP="00E87EC0">
      <w:pPr>
        <w:tabs>
          <w:tab w:val="left" w:pos="540"/>
        </w:tabs>
        <w:autoSpaceDE w:val="0"/>
        <w:autoSpaceDN w:val="0"/>
        <w:adjustRightInd w:val="0"/>
        <w:spacing w:after="0" w:line="240" w:lineRule="auto"/>
        <w:rPr>
          <w:rFonts w:ascii="Times New Roman" w:hAnsi="Times New Roman"/>
          <w:b/>
        </w:rPr>
      </w:pPr>
      <w:r w:rsidRPr="006B146A">
        <w:rPr>
          <w:rFonts w:ascii="Times New Roman" w:hAnsi="Times New Roman"/>
          <w:b/>
        </w:rPr>
        <w:t>6.</w:t>
      </w:r>
      <w:r w:rsidRPr="006B146A">
        <w:rPr>
          <w:rFonts w:ascii="Times New Roman" w:hAnsi="Times New Roman"/>
          <w:b/>
        </w:rPr>
        <w:tab/>
      </w:r>
      <w:r w:rsidRPr="00E15B02">
        <w:rPr>
          <w:rFonts w:ascii="Times New Roman" w:eastAsia="SimSun" w:hAnsi="Times New Roman" w:cs="Times New Roman"/>
          <w:b/>
          <w:bCs/>
          <w:lang w:eastAsia="zh-CN"/>
        </w:rPr>
        <w:t>Pakuotės turinys ir kita informacija</w:t>
      </w:r>
      <w:r w:rsidRPr="006B146A" w:rsidDel="00AF674D">
        <w:rPr>
          <w:rFonts w:ascii="Times New Roman" w:hAnsi="Times New Roman"/>
          <w:b/>
        </w:rPr>
        <w:t xml:space="preserve"> </w:t>
      </w:r>
    </w:p>
    <w:p w14:paraId="581E9A03"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290758A2" w14:textId="77777777" w:rsidR="00E87EC0" w:rsidRPr="006B146A" w:rsidRDefault="00E87EC0" w:rsidP="00E87EC0">
      <w:pPr>
        <w:autoSpaceDE w:val="0"/>
        <w:autoSpaceDN w:val="0"/>
        <w:adjustRightInd w:val="0"/>
        <w:spacing w:after="0" w:line="240" w:lineRule="auto"/>
        <w:rPr>
          <w:rFonts w:ascii="Times New Roman" w:hAnsi="Times New Roman"/>
          <w:b/>
        </w:rPr>
      </w:pPr>
      <w:r w:rsidRPr="006B146A">
        <w:rPr>
          <w:rFonts w:ascii="Times New Roman" w:hAnsi="Times New Roman"/>
          <w:b/>
        </w:rPr>
        <w:t>Ibandronic Acid Ingen Pharma sud</w:t>
      </w:r>
      <w:r w:rsidRPr="00E15B02">
        <w:rPr>
          <w:rFonts w:ascii="Times New Roman" w:hAnsi="Times New Roman" w:cs="Times New Roman"/>
          <w:b/>
        </w:rPr>
        <w:t>ė</w:t>
      </w:r>
      <w:r w:rsidRPr="006B146A">
        <w:rPr>
          <w:rFonts w:ascii="Times New Roman" w:hAnsi="Times New Roman"/>
          <w:b/>
        </w:rPr>
        <w:t>tis</w:t>
      </w:r>
    </w:p>
    <w:p w14:paraId="19DFF5C7" w14:textId="77777777" w:rsidR="00E87EC0" w:rsidRPr="006B146A" w:rsidRDefault="00E87EC0" w:rsidP="00E87EC0">
      <w:pPr>
        <w:autoSpaceDE w:val="0"/>
        <w:autoSpaceDN w:val="0"/>
        <w:adjustRightInd w:val="0"/>
        <w:spacing w:after="0" w:line="240" w:lineRule="auto"/>
        <w:rPr>
          <w:rFonts w:ascii="Times New Roman" w:hAnsi="Times New Roman"/>
          <w:b/>
        </w:rPr>
      </w:pPr>
    </w:p>
    <w:p w14:paraId="3FE48C3D" w14:textId="4751AEE0" w:rsidR="00E87EC0" w:rsidRPr="00BC254B" w:rsidRDefault="00E87EC0" w:rsidP="00E87EC0">
      <w:pPr>
        <w:numPr>
          <w:ilvl w:val="0"/>
          <w:numId w:val="2"/>
        </w:numPr>
        <w:tabs>
          <w:tab w:val="left" w:pos="562"/>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 xml:space="preserve">Veiklioji medžiaga yra ibandrono rūgštis. Kiekvienoje </w:t>
      </w:r>
      <w:r w:rsidR="00C47DCA">
        <w:rPr>
          <w:rFonts w:ascii="Times New Roman" w:hAnsi="Times New Roman" w:cs="Times New Roman"/>
        </w:rPr>
        <w:t xml:space="preserve">plėvele dengtoje </w:t>
      </w:r>
      <w:r w:rsidRPr="00E15B02">
        <w:rPr>
          <w:rFonts w:ascii="Times New Roman" w:hAnsi="Times New Roman" w:cs="Times New Roman"/>
        </w:rPr>
        <w:t xml:space="preserve">tabletėje yra 150 mg ibandrono rūgšties </w:t>
      </w:r>
      <w:r w:rsidRPr="006B146A">
        <w:rPr>
          <w:rFonts w:ascii="Times New Roman" w:hAnsi="Times New Roman"/>
        </w:rPr>
        <w:t>(natrio ibandronato hidrato pavidalu)</w:t>
      </w:r>
      <w:r w:rsidRPr="00E15B02">
        <w:rPr>
          <w:rFonts w:ascii="Times New Roman" w:hAnsi="Times New Roman" w:cs="Times New Roman"/>
        </w:rPr>
        <w:t>.</w:t>
      </w:r>
    </w:p>
    <w:p w14:paraId="3DE4DBCC" w14:textId="77777777" w:rsidR="00E87EC0" w:rsidRPr="00C47DCA" w:rsidRDefault="00E87EC0" w:rsidP="00E87EC0">
      <w:pPr>
        <w:tabs>
          <w:tab w:val="left" w:pos="562"/>
        </w:tabs>
        <w:autoSpaceDE w:val="0"/>
        <w:autoSpaceDN w:val="0"/>
        <w:adjustRightInd w:val="0"/>
        <w:spacing w:after="0" w:line="240" w:lineRule="auto"/>
        <w:rPr>
          <w:rFonts w:ascii="Times New Roman" w:hAnsi="Times New Roman" w:cs="Times New Roman"/>
        </w:rPr>
      </w:pPr>
    </w:p>
    <w:p w14:paraId="0FD10092" w14:textId="77777777" w:rsidR="00E87EC0" w:rsidRPr="00E15B02" w:rsidRDefault="00E87EC0" w:rsidP="00E87EC0">
      <w:pPr>
        <w:numPr>
          <w:ilvl w:val="0"/>
          <w:numId w:val="2"/>
        </w:num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Pagalbinės medžiagos yra:</w:t>
      </w:r>
    </w:p>
    <w:p w14:paraId="600FA440" w14:textId="77777777" w:rsidR="00E87EC0" w:rsidRPr="00E15B02" w:rsidRDefault="00E87EC0" w:rsidP="00E87EC0">
      <w:pPr>
        <w:autoSpaceDE w:val="0"/>
        <w:autoSpaceDN w:val="0"/>
        <w:adjustRightInd w:val="0"/>
        <w:spacing w:after="0" w:line="240" w:lineRule="auto"/>
        <w:ind w:left="540"/>
        <w:rPr>
          <w:rFonts w:ascii="Times New Roman" w:hAnsi="Times New Roman" w:cs="Times New Roman"/>
        </w:rPr>
      </w:pPr>
      <w:r w:rsidRPr="00E15B02">
        <w:rPr>
          <w:rFonts w:ascii="Times New Roman" w:hAnsi="Times New Roman" w:cs="Times New Roman"/>
          <w:b/>
        </w:rPr>
        <w:t xml:space="preserve">tabletės branduolyje: </w:t>
      </w:r>
      <w:r w:rsidRPr="00E15B02">
        <w:rPr>
          <w:rFonts w:ascii="Times New Roman" w:hAnsi="Times New Roman" w:cs="Times New Roman"/>
        </w:rPr>
        <w:t>laktozė monohidratas, mikrokristalinė celiuliozė, kroskarmeliozės natrio druska, magnio stearatas, koloidinis bevandenis silicio dioksidas</w:t>
      </w:r>
    </w:p>
    <w:p w14:paraId="531D0277" w14:textId="77777777" w:rsidR="00E87EC0" w:rsidRPr="00BC254B" w:rsidRDefault="00E87EC0" w:rsidP="00E87EC0">
      <w:pPr>
        <w:autoSpaceDE w:val="0"/>
        <w:autoSpaceDN w:val="0"/>
        <w:adjustRightInd w:val="0"/>
        <w:spacing w:after="0" w:line="240" w:lineRule="auto"/>
        <w:ind w:left="540"/>
        <w:rPr>
          <w:rFonts w:ascii="Times New Roman" w:hAnsi="Times New Roman" w:cs="Times New Roman"/>
        </w:rPr>
      </w:pPr>
      <w:r w:rsidRPr="006B146A">
        <w:rPr>
          <w:rFonts w:ascii="Times New Roman" w:hAnsi="Times New Roman"/>
          <w:b/>
        </w:rPr>
        <w:t>tablet</w:t>
      </w:r>
      <w:r w:rsidRPr="00E15B02">
        <w:rPr>
          <w:rFonts w:ascii="Times New Roman" w:hAnsi="Times New Roman" w:cs="Times New Roman"/>
          <w:b/>
        </w:rPr>
        <w:t>ė</w:t>
      </w:r>
      <w:r w:rsidRPr="006B146A">
        <w:rPr>
          <w:rFonts w:ascii="Times New Roman" w:hAnsi="Times New Roman"/>
          <w:b/>
        </w:rPr>
        <w:t xml:space="preserve">s plėvelėje: </w:t>
      </w:r>
      <w:r w:rsidRPr="00E15B02">
        <w:rPr>
          <w:rFonts w:ascii="Times New Roman" w:hAnsi="Times New Roman" w:cs="Times New Roman"/>
        </w:rPr>
        <w:t>hidroksipropilceliuliozė, titano dioksidas (E171), makrogolis 6000.</w:t>
      </w:r>
    </w:p>
    <w:p w14:paraId="1AF4798E" w14:textId="77777777" w:rsidR="00E87EC0" w:rsidRPr="00C47DCA" w:rsidRDefault="00E87EC0" w:rsidP="00E87EC0">
      <w:pPr>
        <w:autoSpaceDE w:val="0"/>
        <w:autoSpaceDN w:val="0"/>
        <w:adjustRightInd w:val="0"/>
        <w:spacing w:after="0" w:line="240" w:lineRule="auto"/>
        <w:ind w:left="540"/>
        <w:rPr>
          <w:rFonts w:ascii="Times New Roman" w:hAnsi="Times New Roman" w:cs="Times New Roman"/>
        </w:rPr>
      </w:pPr>
    </w:p>
    <w:p w14:paraId="2FE80CC3" w14:textId="77777777" w:rsidR="00E87EC0" w:rsidRPr="00BC254B" w:rsidRDefault="00E87EC0" w:rsidP="00E87EC0">
      <w:pPr>
        <w:autoSpaceDE w:val="0"/>
        <w:autoSpaceDN w:val="0"/>
        <w:adjustRightInd w:val="0"/>
        <w:spacing w:after="0" w:line="240" w:lineRule="auto"/>
        <w:rPr>
          <w:rFonts w:ascii="Times New Roman" w:hAnsi="Times New Roman" w:cs="Times New Roman"/>
          <w:b/>
        </w:rPr>
      </w:pPr>
      <w:r w:rsidRPr="006B146A">
        <w:rPr>
          <w:rFonts w:ascii="Times New Roman" w:hAnsi="Times New Roman"/>
          <w:b/>
        </w:rPr>
        <w:t>Ibandronic Acid Ingen Pharma</w:t>
      </w:r>
      <w:r w:rsidRPr="00E15B02">
        <w:rPr>
          <w:rFonts w:ascii="Times New Roman" w:hAnsi="Times New Roman" w:cs="Times New Roman"/>
          <w:b/>
        </w:rPr>
        <w:t xml:space="preserve"> išvaizda ir kiekis pakuotėje</w:t>
      </w:r>
    </w:p>
    <w:p w14:paraId="743E55F3"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p>
    <w:p w14:paraId="16744590"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150</w:t>
      </w:r>
      <w:r w:rsidRPr="00BC254B">
        <w:rPr>
          <w:rFonts w:ascii="Times New Roman" w:eastAsia="SimSun" w:hAnsi="Times New Roman" w:cs="Times New Roman"/>
        </w:rPr>
        <w:t> </w:t>
      </w:r>
      <w:r w:rsidRPr="00BC254B">
        <w:rPr>
          <w:rFonts w:ascii="Times New Roman" w:hAnsi="Times New Roman" w:cs="Times New Roman"/>
        </w:rPr>
        <w:t xml:space="preserve">mg plėvele dengtos tabletės yra baltos, pailgos, vienoje pusėje pažymėtos ženklu „LC“. </w:t>
      </w:r>
    </w:p>
    <w:p w14:paraId="059D6993"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02E7F217" w14:textId="77777777" w:rsidR="00E87EC0" w:rsidRPr="00C47DCA" w:rsidRDefault="00E87EC0" w:rsidP="00E87EC0">
      <w:pPr>
        <w:autoSpaceDE w:val="0"/>
        <w:autoSpaceDN w:val="0"/>
        <w:adjustRightInd w:val="0"/>
        <w:spacing w:after="0" w:line="240" w:lineRule="auto"/>
        <w:rPr>
          <w:rFonts w:ascii="Times New Roman" w:hAnsi="Times New Roman" w:cs="Times New Roman"/>
        </w:rPr>
      </w:pPr>
      <w:r w:rsidRPr="006B146A">
        <w:rPr>
          <w:rFonts w:ascii="Times New Roman" w:hAnsi="Times New Roman"/>
        </w:rPr>
        <w:t>Ibandronic Acid Ingen Pharma</w:t>
      </w:r>
      <w:r w:rsidRPr="00E15B02">
        <w:rPr>
          <w:rFonts w:ascii="Times New Roman" w:hAnsi="Times New Roman" w:cs="Times New Roman"/>
        </w:rPr>
        <w:t xml:space="preserve"> 150</w:t>
      </w:r>
      <w:r w:rsidRPr="00BC254B">
        <w:rPr>
          <w:rFonts w:ascii="Times New Roman" w:eastAsia="SimSun" w:hAnsi="Times New Roman" w:cs="Times New Roman"/>
        </w:rPr>
        <w:t> </w:t>
      </w:r>
      <w:r w:rsidRPr="00BC254B">
        <w:rPr>
          <w:rFonts w:ascii="Times New Roman" w:hAnsi="Times New Roman" w:cs="Times New Roman"/>
        </w:rPr>
        <w:t xml:space="preserve">mg plėvele dengtos tabletės tiekiamos lizdinių plokštelių pakuotėse po 1 ar 3 tabletes. </w:t>
      </w:r>
    </w:p>
    <w:p w14:paraId="173F0CFD"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Gali būti tiekiamos ne visų dydžių pakuotės.</w:t>
      </w:r>
    </w:p>
    <w:p w14:paraId="68E1F4F7"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3F7F9B45" w14:textId="77777777" w:rsidR="00E87EC0" w:rsidRPr="006B146A" w:rsidRDefault="00E87EC0" w:rsidP="00E87EC0">
      <w:pPr>
        <w:autoSpaceDE w:val="0"/>
        <w:autoSpaceDN w:val="0"/>
        <w:adjustRightInd w:val="0"/>
        <w:spacing w:after="0" w:line="240" w:lineRule="auto"/>
        <w:rPr>
          <w:rFonts w:ascii="Times New Roman" w:hAnsi="Times New Roman"/>
          <w:b/>
        </w:rPr>
      </w:pPr>
      <w:r w:rsidRPr="00E15B02">
        <w:rPr>
          <w:rFonts w:ascii="Times New Roman" w:eastAsia="SimSun" w:hAnsi="Times New Roman" w:cs="Times New Roman"/>
          <w:b/>
          <w:bCs/>
          <w:lang w:eastAsia="zh-CN"/>
        </w:rPr>
        <w:t>Registruotojas</w:t>
      </w:r>
      <w:r w:rsidRPr="006B146A">
        <w:rPr>
          <w:rFonts w:ascii="Times New Roman" w:hAnsi="Times New Roman"/>
          <w:b/>
        </w:rPr>
        <w:t xml:space="preserve"> ir gamintojas</w:t>
      </w:r>
    </w:p>
    <w:p w14:paraId="1D74835B" w14:textId="77777777" w:rsidR="00E87EC0" w:rsidRPr="006B146A" w:rsidRDefault="00E87EC0" w:rsidP="00E87EC0">
      <w:pPr>
        <w:autoSpaceDE w:val="0"/>
        <w:autoSpaceDN w:val="0"/>
        <w:adjustRightInd w:val="0"/>
        <w:spacing w:after="0" w:line="240" w:lineRule="auto"/>
        <w:ind w:right="44"/>
        <w:rPr>
          <w:rFonts w:ascii="Times New Roman" w:hAnsi="Times New Roman"/>
        </w:rPr>
      </w:pPr>
    </w:p>
    <w:p w14:paraId="19DFF302" w14:textId="77777777" w:rsidR="00E87EC0" w:rsidRPr="00BC254B" w:rsidRDefault="00E87EC0" w:rsidP="00E87EC0">
      <w:pPr>
        <w:spacing w:after="0" w:line="240" w:lineRule="auto"/>
        <w:rPr>
          <w:rFonts w:ascii="Times New Roman" w:eastAsia="SimSun" w:hAnsi="Times New Roman" w:cs="Times New Roman"/>
          <w:i/>
          <w:lang w:eastAsia="zh-CN"/>
        </w:rPr>
      </w:pPr>
      <w:r w:rsidRPr="00E15B02">
        <w:rPr>
          <w:rFonts w:ascii="Times New Roman" w:eastAsia="SimSun" w:hAnsi="Times New Roman" w:cs="Times New Roman"/>
          <w:i/>
          <w:lang w:eastAsia="zh-CN"/>
        </w:rPr>
        <w:t>Registruotojas</w:t>
      </w:r>
    </w:p>
    <w:p w14:paraId="3F7A4900" w14:textId="77777777" w:rsidR="00E87EC0" w:rsidRPr="00C47DCA" w:rsidRDefault="00E87EC0" w:rsidP="00E87EC0">
      <w:pPr>
        <w:spacing w:after="0" w:line="240" w:lineRule="auto"/>
        <w:rPr>
          <w:rFonts w:ascii="Times New Roman" w:hAnsi="Times New Roman" w:cs="Times New Roman"/>
        </w:rPr>
      </w:pPr>
      <w:r w:rsidRPr="00C47DCA">
        <w:rPr>
          <w:rFonts w:ascii="Times New Roman" w:hAnsi="Times New Roman" w:cs="Times New Roman"/>
        </w:rPr>
        <w:t>SIA Ingen Pharma</w:t>
      </w:r>
    </w:p>
    <w:p w14:paraId="514F6475"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K. Ulmaņa gatve 119</w:t>
      </w:r>
    </w:p>
    <w:p w14:paraId="6DCDC613"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LV-2167 Mārupe, Rīga</w:t>
      </w:r>
    </w:p>
    <w:p w14:paraId="0A34C47C" w14:textId="77777777" w:rsidR="00E87EC0" w:rsidRPr="00E15B02" w:rsidRDefault="00E87EC0" w:rsidP="00E87EC0">
      <w:pPr>
        <w:spacing w:after="0" w:line="240" w:lineRule="auto"/>
        <w:rPr>
          <w:rFonts w:ascii="Times New Roman" w:hAnsi="Times New Roman" w:cs="Times New Roman"/>
        </w:rPr>
      </w:pPr>
      <w:r w:rsidRPr="00E15B02">
        <w:rPr>
          <w:rFonts w:ascii="Times New Roman" w:hAnsi="Times New Roman" w:cs="Times New Roman"/>
        </w:rPr>
        <w:t>Latvija</w:t>
      </w:r>
    </w:p>
    <w:p w14:paraId="25628D02" w14:textId="77777777" w:rsidR="00E87EC0" w:rsidRPr="006B146A" w:rsidRDefault="00E87EC0" w:rsidP="00E87EC0">
      <w:pPr>
        <w:autoSpaceDE w:val="0"/>
        <w:autoSpaceDN w:val="0"/>
        <w:adjustRightInd w:val="0"/>
        <w:spacing w:after="0" w:line="240" w:lineRule="auto"/>
        <w:rPr>
          <w:rFonts w:ascii="Times New Roman" w:hAnsi="Times New Roman"/>
        </w:rPr>
      </w:pPr>
    </w:p>
    <w:p w14:paraId="50C855E6" w14:textId="77777777" w:rsidR="00E87EC0" w:rsidRPr="006B146A" w:rsidRDefault="00E87EC0" w:rsidP="00E87EC0">
      <w:pPr>
        <w:autoSpaceDE w:val="0"/>
        <w:autoSpaceDN w:val="0"/>
        <w:adjustRightInd w:val="0"/>
        <w:spacing w:after="0" w:line="240" w:lineRule="auto"/>
        <w:rPr>
          <w:rFonts w:ascii="Times New Roman" w:hAnsi="Times New Roman"/>
          <w:i/>
        </w:rPr>
      </w:pPr>
      <w:r w:rsidRPr="006B146A">
        <w:rPr>
          <w:rFonts w:ascii="Times New Roman" w:hAnsi="Times New Roman"/>
          <w:i/>
        </w:rPr>
        <w:t>Gamintojas</w:t>
      </w:r>
    </w:p>
    <w:p w14:paraId="30944008" w14:textId="77777777" w:rsidR="00E87EC0" w:rsidRPr="00BC254B" w:rsidRDefault="00E87EC0" w:rsidP="00E87EC0">
      <w:pPr>
        <w:tabs>
          <w:tab w:val="left" w:pos="360"/>
          <w:tab w:val="num" w:pos="720"/>
        </w:tabs>
        <w:spacing w:after="0" w:line="240" w:lineRule="auto"/>
        <w:rPr>
          <w:rFonts w:ascii="Times New Roman" w:hAnsi="Times New Roman" w:cs="Times New Roman"/>
        </w:rPr>
      </w:pPr>
      <w:r w:rsidRPr="00E15B02">
        <w:rPr>
          <w:rFonts w:ascii="Times New Roman" w:hAnsi="Times New Roman" w:cs="Times New Roman"/>
        </w:rPr>
        <w:t>LABORATORIOS LICONSA, S.A.</w:t>
      </w:r>
    </w:p>
    <w:p w14:paraId="426946D3" w14:textId="77777777" w:rsidR="00E87EC0" w:rsidRPr="00C47DCA" w:rsidRDefault="00E87EC0" w:rsidP="00E87EC0">
      <w:pPr>
        <w:tabs>
          <w:tab w:val="left" w:pos="360"/>
          <w:tab w:val="num" w:pos="720"/>
        </w:tabs>
        <w:spacing w:after="0" w:line="240" w:lineRule="auto"/>
        <w:rPr>
          <w:rFonts w:ascii="Times New Roman" w:hAnsi="Times New Roman" w:cs="Times New Roman"/>
        </w:rPr>
      </w:pPr>
      <w:r w:rsidRPr="00C47DCA">
        <w:rPr>
          <w:rFonts w:ascii="Times New Roman" w:hAnsi="Times New Roman" w:cs="Times New Roman"/>
        </w:rPr>
        <w:t>Avda. Miralcampo, Nº 7, Polígono Industrial Miralcampo</w:t>
      </w:r>
    </w:p>
    <w:p w14:paraId="5BCEF746"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19200 Azuqueca de Henares (Guadalajara)</w:t>
      </w:r>
    </w:p>
    <w:p w14:paraId="2DF1247A"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Ispanija</w:t>
      </w:r>
    </w:p>
    <w:p w14:paraId="17113351"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09EA597C" w14:textId="77777777" w:rsidR="00E87EC0" w:rsidRPr="00E15B02" w:rsidRDefault="00E87EC0" w:rsidP="00E87EC0">
      <w:pPr>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 xml:space="preserve">Šis </w:t>
      </w:r>
      <w:r w:rsidRPr="00E15B02">
        <w:rPr>
          <w:rFonts w:ascii="Times New Roman" w:eastAsia="SimSun" w:hAnsi="Times New Roman" w:cs="Times New Roman"/>
          <w:b/>
          <w:bCs/>
        </w:rPr>
        <w:t xml:space="preserve">vaistas </w:t>
      </w:r>
      <w:r w:rsidRPr="00E15B02">
        <w:rPr>
          <w:rFonts w:ascii="Times New Roman" w:hAnsi="Times New Roman" w:cs="Times New Roman"/>
          <w:b/>
        </w:rPr>
        <w:t xml:space="preserve">EEE valstybėse narėse </w:t>
      </w:r>
      <w:r w:rsidRPr="00E15B02">
        <w:rPr>
          <w:rFonts w:ascii="Times New Roman" w:eastAsia="SimSun" w:hAnsi="Times New Roman" w:cs="Times New Roman"/>
          <w:b/>
          <w:bCs/>
        </w:rPr>
        <w:t xml:space="preserve">registruotas </w:t>
      </w:r>
      <w:r w:rsidRPr="00E15B02">
        <w:rPr>
          <w:rFonts w:ascii="Times New Roman" w:hAnsi="Times New Roman" w:cs="Times New Roman"/>
          <w:b/>
        </w:rPr>
        <w:t>tokiais pavadinimais:</w:t>
      </w:r>
    </w:p>
    <w:p w14:paraId="7E77A037" w14:textId="77777777" w:rsidR="00E87EC0" w:rsidRPr="00E15B02" w:rsidRDefault="00E87EC0" w:rsidP="00E87EC0">
      <w:pPr>
        <w:autoSpaceDE w:val="0"/>
        <w:autoSpaceDN w:val="0"/>
        <w:adjustRightInd w:val="0"/>
        <w:spacing w:after="0" w:line="240" w:lineRule="auto"/>
        <w:rPr>
          <w:rFonts w:ascii="Times New Roman" w:hAnsi="Times New Roman"/>
          <w:b/>
        </w:rPr>
      </w:pPr>
    </w:p>
    <w:p w14:paraId="228AED75" w14:textId="11B3431D" w:rsidR="00F40A5C" w:rsidRPr="00E15B02" w:rsidRDefault="00E87EC0" w:rsidP="00E87EC0">
      <w:pPr>
        <w:tabs>
          <w:tab w:val="right" w:pos="2661"/>
        </w:tabs>
        <w:suppressAutoHyphens/>
        <w:spacing w:after="0" w:line="240" w:lineRule="auto"/>
        <w:rPr>
          <w:rFonts w:ascii="Times New Roman" w:hAnsi="Times New Roman" w:cs="Times New Roman"/>
          <w:color w:val="000000"/>
        </w:rPr>
      </w:pPr>
      <w:r w:rsidRPr="00BC254B">
        <w:rPr>
          <w:rFonts w:ascii="Times New Roman" w:hAnsi="Times New Roman" w:cs="Times New Roman"/>
          <w:color w:val="000000"/>
        </w:rPr>
        <w:t xml:space="preserve">Čekija: </w:t>
      </w:r>
      <w:r w:rsidRPr="00E15B02">
        <w:rPr>
          <w:rFonts w:ascii="Times New Roman" w:hAnsi="Times New Roman" w:cs="Times New Roman"/>
          <w:color w:val="000000"/>
        </w:rPr>
        <w:t xml:space="preserve">Licobondrat </w:t>
      </w:r>
    </w:p>
    <w:p w14:paraId="17EC0D4D" w14:textId="764C5877" w:rsidR="00E87EC0" w:rsidRPr="00BC254B" w:rsidRDefault="00F40A5C" w:rsidP="00E87EC0">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 xml:space="preserve">Estija: </w:t>
      </w:r>
      <w:r w:rsidRPr="00E15B02">
        <w:rPr>
          <w:rFonts w:ascii="Times New Roman" w:hAnsi="Times New Roman" w:cs="Times New Roman"/>
          <w:color w:val="000000"/>
        </w:rPr>
        <w:tab/>
        <w:t>Licobondrat 150</w:t>
      </w:r>
      <w:r w:rsidRPr="00E15B02">
        <w:rPr>
          <w:rFonts w:ascii="Times New Roman" w:eastAsia="Times New Roman" w:hAnsi="Times New Roman" w:cs="Times New Roman"/>
          <w:bCs/>
          <w:iCs/>
          <w:color w:val="000000"/>
        </w:rPr>
        <w:t> </w:t>
      </w:r>
      <w:r w:rsidRPr="00E15B02">
        <w:rPr>
          <w:rFonts w:ascii="Times New Roman" w:hAnsi="Times New Roman" w:cs="Times New Roman"/>
          <w:color w:val="000000"/>
        </w:rPr>
        <w:t xml:space="preserve">mg </w:t>
      </w:r>
      <w:r w:rsidRPr="006B146A">
        <w:rPr>
          <w:rFonts w:ascii="Times New Roman" w:hAnsi="Times New Roman"/>
          <w:color w:val="000000"/>
        </w:rPr>
        <w:t>õhukese polümeerikattega tabletid</w:t>
      </w:r>
      <w:r w:rsidRPr="00E15B02" w:rsidDel="00F40A5C">
        <w:rPr>
          <w:rFonts w:ascii="Times New Roman" w:hAnsi="Times New Roman" w:cs="Times New Roman"/>
          <w:color w:val="000000"/>
        </w:rPr>
        <w:t xml:space="preserve"> </w:t>
      </w:r>
    </w:p>
    <w:p w14:paraId="55C70642" w14:textId="77777777" w:rsidR="00E87EC0" w:rsidRPr="00C47DCA" w:rsidRDefault="00E87EC0" w:rsidP="00E87EC0">
      <w:pPr>
        <w:tabs>
          <w:tab w:val="right" w:pos="2661"/>
        </w:tabs>
        <w:suppressAutoHyphens/>
        <w:spacing w:after="0" w:line="240" w:lineRule="auto"/>
        <w:rPr>
          <w:rFonts w:ascii="Times New Roman" w:hAnsi="Times New Roman" w:cs="Times New Roman"/>
          <w:color w:val="000000"/>
        </w:rPr>
      </w:pPr>
      <w:r w:rsidRPr="00C47DCA">
        <w:rPr>
          <w:rFonts w:ascii="Times New Roman" w:hAnsi="Times New Roman" w:cs="Times New Roman"/>
          <w:color w:val="000000"/>
        </w:rPr>
        <w:t xml:space="preserve">Vengrija: </w:t>
      </w:r>
      <w:r w:rsidRPr="00C47DCA">
        <w:rPr>
          <w:rFonts w:ascii="Times New Roman" w:hAnsi="Times New Roman" w:cs="Times New Roman"/>
          <w:color w:val="000000"/>
        </w:rPr>
        <w:tab/>
        <w:t>Licobondrat 150</w:t>
      </w:r>
      <w:r w:rsidRPr="00C47DCA">
        <w:rPr>
          <w:rFonts w:ascii="Times New Roman" w:eastAsia="Times New Roman" w:hAnsi="Times New Roman" w:cs="Times New Roman"/>
          <w:bCs/>
          <w:iCs/>
          <w:color w:val="000000"/>
        </w:rPr>
        <w:t> </w:t>
      </w:r>
      <w:r w:rsidRPr="00C47DCA">
        <w:rPr>
          <w:rFonts w:ascii="Times New Roman" w:hAnsi="Times New Roman" w:cs="Times New Roman"/>
          <w:color w:val="000000"/>
        </w:rPr>
        <w:t>mg Filmtabletta</w:t>
      </w:r>
    </w:p>
    <w:p w14:paraId="4F47F029" w14:textId="77777777" w:rsidR="00E87EC0" w:rsidRPr="00E15B02" w:rsidRDefault="00E87EC0" w:rsidP="00E87EC0">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lastRenderedPageBreak/>
        <w:t xml:space="preserve">Lietuva: </w:t>
      </w:r>
      <w:r w:rsidRPr="00E15B02">
        <w:rPr>
          <w:rFonts w:ascii="Times New Roman" w:hAnsi="Times New Roman" w:cs="Times New Roman"/>
        </w:rPr>
        <w:t>Ibandronic Acid Ingen Pharma</w:t>
      </w:r>
      <w:r w:rsidRPr="00E15B02">
        <w:rPr>
          <w:rFonts w:ascii="Times New Roman" w:hAnsi="Times New Roman" w:cs="Times New Roman"/>
          <w:color w:val="000000"/>
        </w:rPr>
        <w:t xml:space="preserve"> 150</w:t>
      </w:r>
      <w:r w:rsidRPr="00E15B02">
        <w:rPr>
          <w:rFonts w:ascii="Times New Roman" w:eastAsia="Times New Roman" w:hAnsi="Times New Roman" w:cs="Times New Roman"/>
          <w:bCs/>
          <w:iCs/>
          <w:color w:val="000000"/>
        </w:rPr>
        <w:t> </w:t>
      </w:r>
      <w:r w:rsidRPr="00E15B02">
        <w:rPr>
          <w:rFonts w:ascii="Times New Roman" w:hAnsi="Times New Roman" w:cs="Times New Roman"/>
          <w:color w:val="000000"/>
        </w:rPr>
        <w:t>mg plėvele dengtos tabletės</w:t>
      </w:r>
    </w:p>
    <w:p w14:paraId="15D53B1A" w14:textId="77777777" w:rsidR="00E87EC0" w:rsidRPr="00E15B02" w:rsidRDefault="00E87EC0" w:rsidP="00E87EC0">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 xml:space="preserve">Nyderlandai: </w:t>
      </w:r>
      <w:r w:rsidRPr="00E15B02">
        <w:rPr>
          <w:rFonts w:ascii="Times New Roman" w:hAnsi="Times New Roman" w:cs="Times New Roman"/>
          <w:color w:val="000000"/>
        </w:rPr>
        <w:tab/>
        <w:t>Licobondrat 150</w:t>
      </w:r>
      <w:r w:rsidRPr="00E15B02">
        <w:rPr>
          <w:rFonts w:ascii="Times New Roman" w:eastAsia="Times New Roman" w:hAnsi="Times New Roman" w:cs="Times New Roman"/>
          <w:bCs/>
          <w:iCs/>
          <w:color w:val="000000"/>
        </w:rPr>
        <w:t> </w:t>
      </w:r>
      <w:r w:rsidRPr="00E15B02">
        <w:rPr>
          <w:rFonts w:ascii="Times New Roman" w:hAnsi="Times New Roman" w:cs="Times New Roman"/>
          <w:color w:val="000000"/>
        </w:rPr>
        <w:t>mg Filmomhulde tabletten</w:t>
      </w:r>
    </w:p>
    <w:p w14:paraId="3048FEA2" w14:textId="77777777" w:rsidR="00E87EC0" w:rsidRPr="00E15B02" w:rsidRDefault="00E87EC0" w:rsidP="00E87EC0">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Norvegija: Licobondrat 150</w:t>
      </w:r>
      <w:r w:rsidRPr="00E15B02">
        <w:rPr>
          <w:rFonts w:ascii="Times New Roman" w:eastAsia="Times New Roman" w:hAnsi="Times New Roman" w:cs="Times New Roman"/>
          <w:bCs/>
          <w:iCs/>
          <w:color w:val="000000"/>
        </w:rPr>
        <w:t> </w:t>
      </w:r>
      <w:r w:rsidRPr="00E15B02">
        <w:rPr>
          <w:rFonts w:ascii="Times New Roman" w:hAnsi="Times New Roman" w:cs="Times New Roman"/>
          <w:color w:val="000000"/>
        </w:rPr>
        <w:t>mg Tablett, filmdrasjert</w:t>
      </w:r>
    </w:p>
    <w:p w14:paraId="7B5D4A70" w14:textId="77777777" w:rsidR="00E87EC0" w:rsidRPr="00E15B02" w:rsidRDefault="00E87EC0" w:rsidP="00E87EC0">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Portugalija: Licobondrat 150</w:t>
      </w:r>
      <w:r w:rsidRPr="00E15B02">
        <w:rPr>
          <w:rFonts w:ascii="Times New Roman" w:eastAsia="Times New Roman" w:hAnsi="Times New Roman" w:cs="Times New Roman"/>
          <w:bCs/>
          <w:iCs/>
          <w:color w:val="000000"/>
        </w:rPr>
        <w:t> </w:t>
      </w:r>
      <w:r w:rsidRPr="00E15B02">
        <w:rPr>
          <w:rFonts w:ascii="Times New Roman" w:hAnsi="Times New Roman" w:cs="Times New Roman"/>
          <w:color w:val="000000"/>
        </w:rPr>
        <w:t xml:space="preserve">mg </w:t>
      </w:r>
    </w:p>
    <w:p w14:paraId="44FDB6BA" w14:textId="77777777" w:rsidR="00E87EC0" w:rsidRPr="00E15B02" w:rsidRDefault="00E87EC0" w:rsidP="00E87EC0">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Slovakija:</w:t>
      </w:r>
      <w:r w:rsidRPr="00E15B02">
        <w:rPr>
          <w:rFonts w:ascii="Times New Roman" w:hAnsi="Times New Roman" w:cs="Times New Roman"/>
          <w:color w:val="000000"/>
        </w:rPr>
        <w:tab/>
        <w:t xml:space="preserve"> Licobondrat 150</w:t>
      </w:r>
      <w:r w:rsidRPr="00E15B02">
        <w:rPr>
          <w:rFonts w:ascii="Times New Roman" w:eastAsia="Times New Roman" w:hAnsi="Times New Roman" w:cs="Times New Roman"/>
          <w:bCs/>
          <w:iCs/>
          <w:color w:val="000000"/>
        </w:rPr>
        <w:t> </w:t>
      </w:r>
      <w:r w:rsidRPr="00E15B02">
        <w:rPr>
          <w:rFonts w:ascii="Times New Roman" w:hAnsi="Times New Roman" w:cs="Times New Roman"/>
          <w:color w:val="000000"/>
        </w:rPr>
        <w:t xml:space="preserve">mg </w:t>
      </w:r>
    </w:p>
    <w:p w14:paraId="5457EA24" w14:textId="77777777" w:rsidR="00E87EC0" w:rsidRPr="00E15B02" w:rsidRDefault="00E87EC0" w:rsidP="00E87EC0">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 xml:space="preserve">Ispanija: </w:t>
      </w:r>
      <w:r w:rsidRPr="00E15B02">
        <w:rPr>
          <w:rFonts w:ascii="Times New Roman" w:hAnsi="Times New Roman" w:cs="Times New Roman"/>
        </w:rPr>
        <w:t>Ácido Ibandrónico Tarbis 150</w:t>
      </w:r>
      <w:r w:rsidRPr="00E15B02">
        <w:rPr>
          <w:rFonts w:ascii="Times New Roman" w:eastAsia="Times New Roman" w:hAnsi="Times New Roman" w:cs="Times New Roman"/>
          <w:bCs/>
          <w:iCs/>
        </w:rPr>
        <w:t> </w:t>
      </w:r>
      <w:r w:rsidRPr="00E15B02">
        <w:rPr>
          <w:rFonts w:ascii="Times New Roman" w:hAnsi="Times New Roman" w:cs="Times New Roman"/>
        </w:rPr>
        <w:t>mg comprimidos recubiertos con película</w:t>
      </w:r>
    </w:p>
    <w:p w14:paraId="4BBE487C"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5DEF9BFB" w14:textId="77777777" w:rsidR="00E87EC0" w:rsidRPr="00E15B02" w:rsidRDefault="00E87EC0" w:rsidP="00E87EC0">
      <w:pPr>
        <w:autoSpaceDE w:val="0"/>
        <w:autoSpaceDN w:val="0"/>
        <w:adjustRightInd w:val="0"/>
        <w:spacing w:after="0" w:line="240" w:lineRule="auto"/>
        <w:rPr>
          <w:rFonts w:ascii="Times New Roman" w:hAnsi="Times New Roman" w:cs="Times New Roman"/>
        </w:rPr>
      </w:pPr>
    </w:p>
    <w:p w14:paraId="4C3FCB58" w14:textId="4EB5DD7B" w:rsidR="00E87EC0" w:rsidRPr="00E15B02" w:rsidRDefault="00E87EC0" w:rsidP="00E87EC0">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b/>
        </w:rPr>
        <w:t>Šis pakuotės lapelis paskutinį kartą peržiūrėtas</w:t>
      </w:r>
      <w:r w:rsidR="00B41907" w:rsidRPr="00E15B02">
        <w:rPr>
          <w:rFonts w:ascii="Times New Roman" w:hAnsi="Times New Roman" w:cs="Times New Roman"/>
          <w:b/>
        </w:rPr>
        <w:t xml:space="preserve"> </w:t>
      </w:r>
      <w:r w:rsidR="006B146A">
        <w:rPr>
          <w:rFonts w:ascii="Times New Roman" w:hAnsi="Times New Roman" w:cs="Times New Roman"/>
          <w:b/>
        </w:rPr>
        <w:t>2020-02-14.</w:t>
      </w:r>
    </w:p>
    <w:p w14:paraId="4668BCAB" w14:textId="77777777" w:rsidR="00E87EC0" w:rsidRPr="00E15B02" w:rsidRDefault="00E87EC0" w:rsidP="00E87EC0">
      <w:pPr>
        <w:spacing w:after="0" w:line="240" w:lineRule="auto"/>
        <w:rPr>
          <w:rFonts w:ascii="Times New Roman" w:hAnsi="Times New Roman" w:cs="Times New Roman"/>
        </w:rPr>
      </w:pPr>
    </w:p>
    <w:p w14:paraId="3B1AD3D3" w14:textId="31FE86F5" w:rsidR="00E87EC0" w:rsidRPr="00BC254B" w:rsidRDefault="00E87EC0" w:rsidP="00E87EC0">
      <w:pPr>
        <w:spacing w:after="0" w:line="240" w:lineRule="auto"/>
        <w:rPr>
          <w:rFonts w:ascii="Times New Roman" w:hAnsi="Times New Roman" w:cs="Times New Roman"/>
        </w:rPr>
      </w:pPr>
      <w:r w:rsidRPr="00E15B02">
        <w:rPr>
          <w:rFonts w:ascii="Times New Roman" w:eastAsia="Times New Roman" w:hAnsi="Times New Roman" w:cs="Times New Roman"/>
        </w:rPr>
        <w:t>Išsami informacija apie šį vaistą</w:t>
      </w:r>
      <w:r w:rsidRPr="00E15B02">
        <w:rPr>
          <w:rFonts w:ascii="Times New Roman" w:hAnsi="Times New Roman" w:cs="Times New Roman"/>
        </w:rPr>
        <w:t xml:space="preserve"> pateikiama Valstybinės vaistų kontrolės tarnybos prie Lietuvos Respublikos sveikatos apsaugos ministerijos </w:t>
      </w:r>
      <w:r w:rsidRPr="00E15B02">
        <w:rPr>
          <w:rFonts w:ascii="Times New Roman" w:eastAsia="Times New Roman" w:hAnsi="Times New Roman" w:cs="Times New Roman"/>
        </w:rPr>
        <w:t>tinklalapyje</w:t>
      </w:r>
      <w:r w:rsidRPr="00E15B02">
        <w:rPr>
          <w:rFonts w:ascii="Times New Roman" w:hAnsi="Times New Roman" w:cs="Times New Roman"/>
          <w:i/>
        </w:rPr>
        <w:t xml:space="preserve"> </w:t>
      </w:r>
      <w:hyperlink r:id="rId16" w:history="1">
        <w:r w:rsidRPr="00BC254B">
          <w:rPr>
            <w:rFonts w:ascii="Times New Roman" w:eastAsia="Times New Roman" w:hAnsi="Times New Roman" w:cs="Times New Roman"/>
            <w:color w:val="0000FF"/>
            <w:u w:val="single"/>
          </w:rPr>
          <w:t>http://www.vvkt.lt/</w:t>
        </w:r>
      </w:hyperlink>
      <w:r w:rsidRPr="00E15B02">
        <w:rPr>
          <w:rFonts w:ascii="Times New Roman" w:eastAsia="Times New Roman" w:hAnsi="Times New Roman" w:cs="Times New Roman"/>
        </w:rPr>
        <w:t>.</w:t>
      </w:r>
    </w:p>
    <w:p w14:paraId="0F3D081E" w14:textId="77777777" w:rsidR="00E87EC0" w:rsidRPr="006B146A" w:rsidRDefault="00E87EC0" w:rsidP="00E87EC0">
      <w:pPr>
        <w:spacing w:after="0" w:line="240" w:lineRule="auto"/>
        <w:rPr>
          <w:rFonts w:ascii="Times New Roman" w:hAnsi="Times New Roman"/>
          <w:color w:val="0000FF"/>
          <w:u w:val="single"/>
        </w:rPr>
      </w:pPr>
    </w:p>
    <w:p w14:paraId="336D1ECC" w14:textId="77777777" w:rsidR="00E87EC0" w:rsidRPr="00E15B02" w:rsidRDefault="00E87EC0" w:rsidP="00E87EC0">
      <w:pPr>
        <w:spacing w:after="0" w:line="240" w:lineRule="auto"/>
        <w:rPr>
          <w:rFonts w:ascii="Times New Roman" w:hAnsi="Times New Roman" w:cs="Times New Roman"/>
        </w:rPr>
      </w:pPr>
    </w:p>
    <w:p w14:paraId="7C433EEA" w14:textId="77777777" w:rsidR="00E87EC0" w:rsidRPr="006B146A" w:rsidRDefault="00E87EC0" w:rsidP="006B146A">
      <w:pPr>
        <w:spacing w:after="0" w:line="240" w:lineRule="auto"/>
        <w:rPr>
          <w:rFonts w:ascii="Times New Roman" w:hAnsi="Times New Roman"/>
        </w:rPr>
      </w:pPr>
    </w:p>
    <w:p w14:paraId="3AD189CC" w14:textId="77777777" w:rsidR="00E87EC0" w:rsidRPr="006B146A" w:rsidRDefault="00E87EC0" w:rsidP="006B146A">
      <w:pPr>
        <w:autoSpaceDE w:val="0"/>
        <w:autoSpaceDN w:val="0"/>
        <w:adjustRightInd w:val="0"/>
        <w:spacing w:after="0" w:line="240" w:lineRule="auto"/>
        <w:jc w:val="center"/>
        <w:rPr>
          <w:rFonts w:ascii="Times New Roman" w:hAnsi="Times New Roman"/>
        </w:rPr>
      </w:pPr>
    </w:p>
    <w:p w14:paraId="13A03B71" w14:textId="77777777" w:rsidR="00E87EC0" w:rsidRPr="006B146A" w:rsidRDefault="00E87EC0" w:rsidP="006B146A">
      <w:pPr>
        <w:tabs>
          <w:tab w:val="left" w:pos="567"/>
        </w:tabs>
        <w:spacing w:after="0" w:line="240" w:lineRule="auto"/>
        <w:ind w:left="567" w:hanging="567"/>
        <w:jc w:val="center"/>
        <w:outlineLvl w:val="0"/>
        <w:rPr>
          <w:rFonts w:ascii="Times New Roman" w:hAnsi="Times New Roman"/>
          <w:b/>
          <w:caps/>
        </w:rPr>
      </w:pPr>
    </w:p>
    <w:p w14:paraId="051519D9" w14:textId="77777777" w:rsidR="00E87EC0" w:rsidRPr="00BC254B" w:rsidRDefault="00E87EC0" w:rsidP="00E87EC0">
      <w:pPr>
        <w:spacing w:after="0" w:line="240" w:lineRule="auto"/>
        <w:rPr>
          <w:rFonts w:ascii="Times New Roman" w:hAnsi="Times New Roman" w:cs="Times New Roman"/>
        </w:rPr>
      </w:pPr>
    </w:p>
    <w:p w14:paraId="158D4B5D" w14:textId="77777777" w:rsidR="00E87EC0" w:rsidRPr="006B146A" w:rsidRDefault="00E87EC0" w:rsidP="006B146A">
      <w:pPr>
        <w:spacing w:after="0" w:line="240" w:lineRule="auto"/>
        <w:rPr>
          <w:rFonts w:ascii="Times New Roman" w:hAnsi="Times New Roman"/>
        </w:rPr>
      </w:pPr>
    </w:p>
    <w:p w14:paraId="6890E4BB" w14:textId="77777777" w:rsidR="007E1524" w:rsidRPr="00E15B02" w:rsidRDefault="007E1524"/>
    <w:sectPr w:rsidR="007E1524" w:rsidRPr="00E15B02" w:rsidSect="00393F04">
      <w:headerReference w:type="default" r:id="rId17"/>
      <w:footerReference w:type="even" r:id="rId18"/>
      <w:footerReference w:type="default" r:id="rId19"/>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D867B7" w16cid:durableId="21EFA0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5CFF7" w14:textId="77777777" w:rsidR="00380229" w:rsidRDefault="00380229">
      <w:pPr>
        <w:spacing w:after="0" w:line="240" w:lineRule="auto"/>
      </w:pPr>
      <w:r>
        <w:separator/>
      </w:r>
    </w:p>
  </w:endnote>
  <w:endnote w:type="continuationSeparator" w:id="0">
    <w:p w14:paraId="739B96BD" w14:textId="77777777" w:rsidR="00380229" w:rsidRDefault="00380229">
      <w:pPr>
        <w:spacing w:after="0" w:line="240" w:lineRule="auto"/>
      </w:pPr>
      <w:r>
        <w:continuationSeparator/>
      </w:r>
    </w:p>
  </w:endnote>
  <w:endnote w:type="continuationNotice" w:id="1">
    <w:p w14:paraId="273DEBBA" w14:textId="77777777" w:rsidR="00380229" w:rsidRDefault="00380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F8050" w14:textId="77777777" w:rsidR="00C51B95" w:rsidRDefault="00C51B95" w:rsidP="00393F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158A5209" w14:textId="77777777" w:rsidR="00C51B95" w:rsidRDefault="00C51B95" w:rsidP="00393F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3705A" w14:textId="796BE9D7" w:rsidR="00C51B95" w:rsidRPr="006713FD" w:rsidRDefault="00C51B95" w:rsidP="00393F04">
    <w:pPr>
      <w:pStyle w:val="Porat"/>
      <w:framePr w:wrap="around" w:vAnchor="text" w:hAnchor="margin" w:xAlign="right" w:y="1"/>
      <w:rPr>
        <w:rStyle w:val="Puslapionumeris"/>
        <w:sz w:val="20"/>
      </w:rPr>
    </w:pPr>
    <w:r w:rsidRPr="006713FD">
      <w:rPr>
        <w:rStyle w:val="Puslapionumeris"/>
        <w:sz w:val="20"/>
      </w:rPr>
      <w:fldChar w:fldCharType="begin"/>
    </w:r>
    <w:r w:rsidRPr="006713FD">
      <w:rPr>
        <w:rStyle w:val="Puslapionumeris"/>
        <w:sz w:val="20"/>
      </w:rPr>
      <w:instrText xml:space="preserve">PAGE  </w:instrText>
    </w:r>
    <w:r w:rsidRPr="006713FD">
      <w:rPr>
        <w:rStyle w:val="Puslapionumeris"/>
        <w:sz w:val="20"/>
      </w:rPr>
      <w:fldChar w:fldCharType="separate"/>
    </w:r>
    <w:r w:rsidR="008E267F">
      <w:rPr>
        <w:rStyle w:val="Puslapionumeris"/>
        <w:noProof/>
        <w:sz w:val="20"/>
      </w:rPr>
      <w:t>15</w:t>
    </w:r>
    <w:r w:rsidRPr="006713FD">
      <w:rPr>
        <w:rStyle w:val="Puslapionumeris"/>
        <w:sz w:val="20"/>
      </w:rPr>
      <w:fldChar w:fldCharType="end"/>
    </w:r>
  </w:p>
  <w:p w14:paraId="73CA08EE" w14:textId="77777777" w:rsidR="00C51B95" w:rsidRPr="00413BE5" w:rsidRDefault="00C51B95" w:rsidP="00393F04">
    <w:pPr>
      <w:pStyle w:val="Style3"/>
      <w:widowControl/>
      <w:ind w:right="360"/>
      <w:jc w:val="both"/>
      <w:rPr>
        <w:rStyle w:val="FontStyle36"/>
        <w:lang w:val="en-US"/>
      </w:rPr>
    </w:pPr>
    <w:r>
      <w:rPr>
        <w:lang w:val="en-US" w:eastAsia="en-US"/>
      </w:rPr>
      <w:tab/>
    </w:r>
    <w:r>
      <w:rPr>
        <w:lang w:val="en-US"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89190" w14:textId="77777777" w:rsidR="00380229" w:rsidRDefault="00380229">
      <w:pPr>
        <w:spacing w:after="0" w:line="240" w:lineRule="auto"/>
      </w:pPr>
      <w:r>
        <w:separator/>
      </w:r>
    </w:p>
  </w:footnote>
  <w:footnote w:type="continuationSeparator" w:id="0">
    <w:p w14:paraId="0ED6F48F" w14:textId="77777777" w:rsidR="00380229" w:rsidRDefault="00380229">
      <w:pPr>
        <w:spacing w:after="0" w:line="240" w:lineRule="auto"/>
      </w:pPr>
      <w:r>
        <w:continuationSeparator/>
      </w:r>
    </w:p>
  </w:footnote>
  <w:footnote w:type="continuationNotice" w:id="1">
    <w:p w14:paraId="6FED6EC1" w14:textId="77777777" w:rsidR="00380229" w:rsidRDefault="003802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70582" w14:textId="77777777" w:rsidR="00C51B95" w:rsidRDefault="00C51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3F2F1CA"/>
    <w:lvl w:ilvl="0">
      <w:numFmt w:val="bullet"/>
      <w:lvlText w:val="*"/>
      <w:lvlJc w:val="left"/>
    </w:lvl>
  </w:abstractNum>
  <w:abstractNum w:abstractNumId="1" w15:restartNumberingAfterBreak="0">
    <w:nsid w:val="05C916B0"/>
    <w:multiLevelType w:val="singleLevel"/>
    <w:tmpl w:val="2A8C97CC"/>
    <w:lvl w:ilvl="0">
      <w:start w:val="1"/>
      <w:numFmt w:val="decimal"/>
      <w:lvlText w:val="%1."/>
      <w:legacy w:legacy="1" w:legacySpace="0" w:legacyIndent="571"/>
      <w:lvlJc w:val="left"/>
      <w:rPr>
        <w:rFonts w:ascii="Times New Roman" w:hAnsi="Times New Roman" w:cs="Times New Roman" w:hint="default"/>
      </w:rPr>
    </w:lvl>
  </w:abstractNum>
  <w:abstractNum w:abstractNumId="2" w15:restartNumberingAfterBreak="0">
    <w:nsid w:val="1FF70FC5"/>
    <w:multiLevelType w:val="multilevel"/>
    <w:tmpl w:val="5B7037A6"/>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DCF0730"/>
    <w:multiLevelType w:val="singleLevel"/>
    <w:tmpl w:val="DCF8D0AC"/>
    <w:lvl w:ilvl="0">
      <w:start w:val="7"/>
      <w:numFmt w:val="decimal"/>
      <w:lvlText w:val="%1."/>
      <w:legacy w:legacy="1" w:legacySpace="0" w:legacyIndent="566"/>
      <w:lvlJc w:val="left"/>
      <w:rPr>
        <w:rFonts w:ascii="Times New Roman" w:hAnsi="Times New Roman" w:cs="Times New Roman"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0B64DB"/>
    <w:multiLevelType w:val="hybridMultilevel"/>
    <w:tmpl w:val="E2789F48"/>
    <w:lvl w:ilvl="0" w:tplc="0427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69E55B1"/>
    <w:multiLevelType w:val="hybridMultilevel"/>
    <w:tmpl w:val="46A0F422"/>
    <w:lvl w:ilvl="0" w:tplc="04090001">
      <w:start w:val="1"/>
      <w:numFmt w:val="bullet"/>
      <w:lvlText w:val=""/>
      <w:lvlJc w:val="left"/>
      <w:pPr>
        <w:ind w:left="720" w:hanging="360"/>
      </w:pPr>
      <w:rPr>
        <w:rFonts w:ascii="Symbol" w:hAnsi="Symbo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2354E"/>
    <w:multiLevelType w:val="hybridMultilevel"/>
    <w:tmpl w:val="3D2C3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E76A5A"/>
    <w:multiLevelType w:val="hybridMultilevel"/>
    <w:tmpl w:val="1AA827F2"/>
    <w:lvl w:ilvl="0" w:tplc="C040DE8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E5370"/>
    <w:multiLevelType w:val="singleLevel"/>
    <w:tmpl w:val="6CEE873C"/>
    <w:lvl w:ilvl="0">
      <w:start w:val="10"/>
      <w:numFmt w:val="decimal"/>
      <w:lvlText w:val="%1."/>
      <w:legacy w:legacy="1" w:legacySpace="0" w:legacyIndent="557"/>
      <w:lvlJc w:val="left"/>
      <w:rPr>
        <w:rFonts w:ascii="Times New Roman" w:hAnsi="Times New Roman" w:cs="Times New Roman" w:hint="default"/>
      </w:rPr>
    </w:lvl>
  </w:abstractNum>
  <w:abstractNum w:abstractNumId="10" w15:restartNumberingAfterBreak="0">
    <w:nsid w:val="697741E8"/>
    <w:multiLevelType w:val="hybridMultilevel"/>
    <w:tmpl w:val="892D4BD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D7E4750"/>
    <w:multiLevelType w:val="singleLevel"/>
    <w:tmpl w:val="2A8C97CC"/>
    <w:lvl w:ilvl="0">
      <w:start w:val="1"/>
      <w:numFmt w:val="decimal"/>
      <w:lvlText w:val="%1."/>
      <w:legacy w:legacy="1" w:legacySpace="0" w:legacyIndent="571"/>
      <w:lvlJc w:val="left"/>
      <w:rPr>
        <w:rFonts w:ascii="Times New Roman" w:hAnsi="Times New Roman" w:cs="Times New Roman" w:hint="default"/>
      </w:rPr>
    </w:lvl>
  </w:abstractNum>
  <w:abstractNum w:abstractNumId="12" w15:restartNumberingAfterBreak="0">
    <w:nsid w:val="6E5F761A"/>
    <w:multiLevelType w:val="hybridMultilevel"/>
    <w:tmpl w:val="44EA1AFE"/>
    <w:lvl w:ilvl="0" w:tplc="ECEE0B8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925EC"/>
    <w:multiLevelType w:val="hybridMultilevel"/>
    <w:tmpl w:val="F572B63A"/>
    <w:lvl w:ilvl="0" w:tplc="7DD03678">
      <w:start w:val="1"/>
      <w:numFmt w:val="bullet"/>
      <w:lvlText w:val=""/>
      <w:lvlJc w:val="left"/>
      <w:pPr>
        <w:tabs>
          <w:tab w:val="num" w:pos="1080"/>
        </w:tabs>
        <w:ind w:left="108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start w:val="65535"/>
        <w:numFmt w:val="bullet"/>
        <w:lvlText w:val="-"/>
        <w:legacy w:legacy="1" w:legacySpace="0" w:legacyIndent="562"/>
        <w:lvlJc w:val="left"/>
        <w:rPr>
          <w:rFonts w:ascii="Times New Roman" w:hAnsi="Times New Roman" w:cs="Times New Roman" w:hint="default"/>
        </w:rPr>
      </w:lvl>
    </w:lvlOverride>
  </w:num>
  <w:num w:numId="3">
    <w:abstractNumId w:val="10"/>
  </w:num>
  <w:num w:numId="4">
    <w:abstractNumId w:val="2"/>
  </w:num>
  <w:num w:numId="5">
    <w:abstractNumId w:val="3"/>
  </w:num>
  <w:num w:numId="6">
    <w:abstractNumId w:val="9"/>
  </w:num>
  <w:num w:numId="7">
    <w:abstractNumId w:val="0"/>
    <w:lvlOverride w:ilvl="0">
      <w:lvl w:ilvl="0">
        <w:start w:val="65535"/>
        <w:numFmt w:val="bullet"/>
        <w:lvlText w:val="-"/>
        <w:legacy w:legacy="1" w:legacySpace="0" w:legacyIndent="557"/>
        <w:lvlJc w:val="left"/>
        <w:rPr>
          <w:rFonts w:ascii="Times New Roman" w:hAnsi="Times New Roman" w:cs="Times New Roman" w:hint="default"/>
        </w:rPr>
      </w:lvl>
    </w:lvlOverride>
  </w:num>
  <w:num w:numId="8">
    <w:abstractNumId w:val="1"/>
  </w:num>
  <w:num w:numId="9">
    <w:abstractNumId w:val="0"/>
    <w:lvlOverride w:ilvl="0">
      <w:lvl w:ilvl="0">
        <w:start w:val="65535"/>
        <w:numFmt w:val="bullet"/>
        <w:lvlText w:val="-"/>
        <w:legacy w:legacy="1" w:legacySpace="0" w:legacyIndent="56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56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533"/>
        <w:lvlJc w:val="left"/>
        <w:rPr>
          <w:rFonts w:ascii="Times New Roman" w:hAnsi="Times New Roman" w:cs="Times New Roman" w:hint="default"/>
        </w:rPr>
      </w:lvl>
    </w:lvlOverride>
  </w:num>
  <w:num w:numId="13">
    <w:abstractNumId w:val="11"/>
  </w:num>
  <w:num w:numId="14">
    <w:abstractNumId w:val="0"/>
    <w:lvlOverride w:ilvl="0">
      <w:lvl w:ilvl="0">
        <w:start w:val="65535"/>
        <w:numFmt w:val="bullet"/>
        <w:lvlText w:val="-"/>
        <w:legacy w:legacy="1" w:legacySpace="0" w:legacyIndent="514"/>
        <w:lvlJc w:val="left"/>
        <w:rPr>
          <w:rFonts w:ascii="Times New Roman" w:hAnsi="Times New Roman" w:cs="Times New Roman" w:hint="default"/>
        </w:rPr>
      </w:lvl>
    </w:lvlOverride>
  </w:num>
  <w:num w:numId="15">
    <w:abstractNumId w:val="12"/>
  </w:num>
  <w:num w:numId="16">
    <w:abstractNumId w:val="13"/>
  </w:num>
  <w:num w:numId="17">
    <w:abstractNumId w:val="6"/>
  </w:num>
  <w:num w:numId="18">
    <w:abstractNumId w:val="5"/>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C3"/>
    <w:rsid w:val="00016D20"/>
    <w:rsid w:val="000A008F"/>
    <w:rsid w:val="000A0D83"/>
    <w:rsid w:val="002574A7"/>
    <w:rsid w:val="00380229"/>
    <w:rsid w:val="00393F04"/>
    <w:rsid w:val="003D2F62"/>
    <w:rsid w:val="003D7B72"/>
    <w:rsid w:val="004A2679"/>
    <w:rsid w:val="00562776"/>
    <w:rsid w:val="006A60BD"/>
    <w:rsid w:val="006B146A"/>
    <w:rsid w:val="00706265"/>
    <w:rsid w:val="007E1524"/>
    <w:rsid w:val="008E267F"/>
    <w:rsid w:val="009E5CE9"/>
    <w:rsid w:val="00A002BF"/>
    <w:rsid w:val="00AB2711"/>
    <w:rsid w:val="00B3283C"/>
    <w:rsid w:val="00B41907"/>
    <w:rsid w:val="00BB1189"/>
    <w:rsid w:val="00BC254B"/>
    <w:rsid w:val="00C329C3"/>
    <w:rsid w:val="00C47DCA"/>
    <w:rsid w:val="00C51B95"/>
    <w:rsid w:val="00C62C41"/>
    <w:rsid w:val="00C722BD"/>
    <w:rsid w:val="00CD6DA4"/>
    <w:rsid w:val="00D87874"/>
    <w:rsid w:val="00DF3178"/>
    <w:rsid w:val="00E15B02"/>
    <w:rsid w:val="00E34775"/>
    <w:rsid w:val="00E37E4E"/>
    <w:rsid w:val="00E87EC0"/>
    <w:rsid w:val="00F40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8323"/>
  <w15:chartTrackingRefBased/>
  <w15:docId w15:val="{C3CCD24B-0D0F-41F8-A97E-C522BD16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87EC0"/>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E87EC0"/>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E87EC0"/>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semiHidden/>
    <w:unhideWhenUsed/>
    <w:qFormat/>
    <w:rsid w:val="00E87EC0"/>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87EC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E87EC0"/>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E87EC0"/>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semiHidden/>
    <w:rsid w:val="00E87EC0"/>
    <w:rPr>
      <w:rFonts w:asciiTheme="majorHAnsi" w:eastAsiaTheme="majorEastAsia" w:hAnsiTheme="majorHAnsi" w:cstheme="majorBidi"/>
      <w:i/>
      <w:iCs/>
      <w:color w:val="2E74B5" w:themeColor="accent1" w:themeShade="BF"/>
      <w:lang w:val="en-US"/>
    </w:rPr>
  </w:style>
  <w:style w:type="numbering" w:customStyle="1" w:styleId="NoList1">
    <w:name w:val="No List1"/>
    <w:next w:val="Sraonra"/>
    <w:uiPriority w:val="99"/>
    <w:semiHidden/>
    <w:unhideWhenUsed/>
    <w:rsid w:val="00E87EC0"/>
  </w:style>
  <w:style w:type="character" w:styleId="Hipersaitas">
    <w:name w:val="Hyperlink"/>
    <w:basedOn w:val="Numatytasispastraiposriftas"/>
    <w:rsid w:val="00E87EC0"/>
    <w:rPr>
      <w:color w:val="0000FF"/>
      <w:u w:val="single"/>
    </w:rPr>
  </w:style>
  <w:style w:type="paragraph" w:customStyle="1" w:styleId="PI-1EMEASMCA">
    <w:name w:val="PI-1 EMEA_SMCA"/>
    <w:basedOn w:val="Antrat2"/>
    <w:autoRedefine/>
    <w:rsid w:val="00E87EC0"/>
    <w:pPr>
      <w:spacing w:before="0" w:after="0"/>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E87EC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rsid w:val="00E87EC0"/>
    <w:rPr>
      <w:rFonts w:ascii="Times New Roman" w:eastAsia="Times New Roman" w:hAnsi="Times New Roman" w:cs="Times New Roman"/>
      <w:b/>
      <w:noProof/>
    </w:rPr>
  </w:style>
  <w:style w:type="paragraph" w:customStyle="1" w:styleId="PI-2EMEASMCA">
    <w:name w:val="PI-2 EMEA_SMCA"/>
    <w:basedOn w:val="Antrat3"/>
    <w:autoRedefine/>
    <w:rsid w:val="00E87EC0"/>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87EC0"/>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rsid w:val="00E87EC0"/>
    <w:rPr>
      <w:rFonts w:ascii="Times New Roman" w:eastAsia="Times New Roman" w:hAnsi="Times New Roman" w:cs="Times New Roman"/>
      <w:noProof/>
    </w:rPr>
  </w:style>
  <w:style w:type="paragraph" w:customStyle="1" w:styleId="TTEMEASMCA">
    <w:name w:val="TT EMEA_SMCA"/>
    <w:basedOn w:val="Antrat1"/>
    <w:link w:val="TTEMEASMCAChar"/>
    <w:autoRedefine/>
    <w:rsid w:val="00E87EC0"/>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E87EC0"/>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87EC0"/>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E87EC0"/>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E87EC0"/>
    <w:rPr>
      <w:rFonts w:ascii="Tahoma" w:eastAsia="Times New Roman" w:hAnsi="Tahoma" w:cs="Tahoma"/>
      <w:sz w:val="16"/>
      <w:szCs w:val="16"/>
    </w:rPr>
  </w:style>
  <w:style w:type="paragraph" w:customStyle="1" w:styleId="BT-EMEASMCA">
    <w:name w:val="BT- EMEA_SMCA"/>
    <w:basedOn w:val="BTEMEASMCA"/>
    <w:autoRedefine/>
    <w:rsid w:val="00016D20"/>
    <w:pPr>
      <w:numPr>
        <w:numId w:val="1"/>
      </w:numPr>
      <w:tabs>
        <w:tab w:val="clear" w:pos="720"/>
        <w:tab w:val="num" w:pos="360"/>
      </w:tabs>
      <w:ind w:left="0" w:firstLine="0"/>
    </w:pPr>
  </w:style>
  <w:style w:type="paragraph" w:customStyle="1" w:styleId="PI-3EMEASMCA">
    <w:name w:val="PI-3 EMEA_SMCA"/>
    <w:basedOn w:val="prastasis"/>
    <w:autoRedefine/>
    <w:rsid w:val="00E87EC0"/>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E87EC0"/>
    <w:rPr>
      <w:b/>
    </w:rPr>
  </w:style>
  <w:style w:type="paragraph" w:customStyle="1" w:styleId="BTbeEMEASMCA">
    <w:name w:val="BT(be) EMEA_SMCA"/>
    <w:basedOn w:val="BTEMEASMCA"/>
    <w:autoRedefine/>
    <w:rsid w:val="00E87EC0"/>
    <w:pPr>
      <w:jc w:val="center"/>
    </w:pPr>
    <w:rPr>
      <w:b/>
    </w:rPr>
  </w:style>
  <w:style w:type="paragraph" w:customStyle="1" w:styleId="BTeEMEASMCA">
    <w:name w:val="BT(e) EMEA_SMCA"/>
    <w:basedOn w:val="BTEMEASMCA"/>
    <w:autoRedefine/>
    <w:rsid w:val="00E87EC0"/>
    <w:pPr>
      <w:jc w:val="center"/>
    </w:pPr>
  </w:style>
  <w:style w:type="paragraph" w:customStyle="1" w:styleId="BTgEMEASMCA">
    <w:name w:val="BT(g) EMEA_SMCA"/>
    <w:basedOn w:val="BTEMEASMCA"/>
    <w:link w:val="BTgEMEASMCAChar"/>
    <w:autoRedefine/>
    <w:rsid w:val="00E87EC0"/>
    <w:rPr>
      <w:i/>
      <w:color w:val="008000"/>
    </w:rPr>
  </w:style>
  <w:style w:type="character" w:customStyle="1" w:styleId="BTgEMEASMCAChar">
    <w:name w:val="BT(g) EMEA_SMCA Char"/>
    <w:basedOn w:val="BTEMEASMCAChar"/>
    <w:link w:val="BTgEMEASMCA"/>
    <w:rsid w:val="00E87EC0"/>
    <w:rPr>
      <w:rFonts w:ascii="Times New Roman" w:eastAsia="Times New Roman" w:hAnsi="Times New Roman" w:cs="Times New Roman"/>
      <w:i/>
      <w:noProof/>
      <w:color w:val="008000"/>
    </w:rPr>
  </w:style>
  <w:style w:type="paragraph" w:customStyle="1" w:styleId="BTuEMEASMCA">
    <w:name w:val="BT(u) EMEA_SMCA"/>
    <w:basedOn w:val="BTEMEASMCA"/>
    <w:autoRedefine/>
    <w:rsid w:val="00E87EC0"/>
    <w:rPr>
      <w:u w:val="single"/>
    </w:rPr>
  </w:style>
  <w:style w:type="paragraph" w:styleId="Dokumentostruktra">
    <w:name w:val="Document Map"/>
    <w:basedOn w:val="prastasis"/>
    <w:link w:val="DokumentostruktraDiagrama"/>
    <w:semiHidden/>
    <w:rsid w:val="00E87EC0"/>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E87EC0"/>
    <w:rPr>
      <w:rFonts w:ascii="Tahoma" w:eastAsia="Times New Roman" w:hAnsi="Tahoma" w:cs="Tahoma"/>
      <w:sz w:val="20"/>
      <w:szCs w:val="20"/>
      <w:shd w:val="clear" w:color="auto" w:fill="000080"/>
    </w:rPr>
  </w:style>
  <w:style w:type="paragraph" w:customStyle="1" w:styleId="Style1">
    <w:name w:val="Style1"/>
    <w:basedOn w:val="prastasis"/>
    <w:rsid w:val="00E87EC0"/>
    <w:pPr>
      <w:widowControl w:val="0"/>
      <w:autoSpaceDE w:val="0"/>
      <w:autoSpaceDN w:val="0"/>
      <w:adjustRightInd w:val="0"/>
      <w:spacing w:after="0" w:line="240" w:lineRule="auto"/>
    </w:pPr>
    <w:rPr>
      <w:rFonts w:ascii="Times New Roman" w:eastAsia="SimSun" w:hAnsi="Times New Roman" w:cs="Times New Roman"/>
      <w:sz w:val="24"/>
      <w:szCs w:val="24"/>
      <w:lang w:val="es-ES" w:eastAsia="zh-CN"/>
    </w:rPr>
  </w:style>
  <w:style w:type="paragraph" w:customStyle="1" w:styleId="Style2">
    <w:name w:val="Style2"/>
    <w:basedOn w:val="prastasis"/>
    <w:rsid w:val="00E87EC0"/>
    <w:pPr>
      <w:widowControl w:val="0"/>
      <w:autoSpaceDE w:val="0"/>
      <w:autoSpaceDN w:val="0"/>
      <w:adjustRightInd w:val="0"/>
      <w:spacing w:after="0" w:line="240" w:lineRule="auto"/>
      <w:jc w:val="both"/>
    </w:pPr>
    <w:rPr>
      <w:rFonts w:ascii="Times New Roman" w:eastAsia="SimSun" w:hAnsi="Times New Roman" w:cs="Times New Roman"/>
      <w:sz w:val="24"/>
      <w:szCs w:val="24"/>
      <w:lang w:val="es-ES" w:eastAsia="zh-CN"/>
    </w:rPr>
  </w:style>
  <w:style w:type="paragraph" w:customStyle="1" w:styleId="Style4">
    <w:name w:val="Style4"/>
    <w:basedOn w:val="prastasis"/>
    <w:rsid w:val="00E87EC0"/>
    <w:pPr>
      <w:widowControl w:val="0"/>
      <w:autoSpaceDE w:val="0"/>
      <w:autoSpaceDN w:val="0"/>
      <w:adjustRightInd w:val="0"/>
      <w:spacing w:after="0" w:line="240" w:lineRule="auto"/>
    </w:pPr>
    <w:rPr>
      <w:rFonts w:ascii="Times New Roman" w:eastAsia="SimSun" w:hAnsi="Times New Roman" w:cs="Times New Roman"/>
      <w:sz w:val="24"/>
      <w:szCs w:val="24"/>
      <w:lang w:val="es-ES" w:eastAsia="zh-CN"/>
    </w:rPr>
  </w:style>
  <w:style w:type="paragraph" w:customStyle="1" w:styleId="Style5">
    <w:name w:val="Style5"/>
    <w:basedOn w:val="prastasis"/>
    <w:rsid w:val="00E87EC0"/>
    <w:pPr>
      <w:widowControl w:val="0"/>
      <w:autoSpaceDE w:val="0"/>
      <w:autoSpaceDN w:val="0"/>
      <w:adjustRightInd w:val="0"/>
      <w:spacing w:after="0" w:line="240" w:lineRule="auto"/>
    </w:pPr>
    <w:rPr>
      <w:rFonts w:ascii="Times New Roman" w:eastAsia="SimSun" w:hAnsi="Times New Roman" w:cs="Times New Roman"/>
      <w:sz w:val="24"/>
      <w:szCs w:val="24"/>
      <w:lang w:val="es-ES" w:eastAsia="zh-CN"/>
    </w:rPr>
  </w:style>
  <w:style w:type="paragraph" w:customStyle="1" w:styleId="Style6">
    <w:name w:val="Style6"/>
    <w:basedOn w:val="prastasis"/>
    <w:rsid w:val="00E87EC0"/>
    <w:pPr>
      <w:widowControl w:val="0"/>
      <w:autoSpaceDE w:val="0"/>
      <w:autoSpaceDN w:val="0"/>
      <w:adjustRightInd w:val="0"/>
      <w:spacing w:after="0" w:line="257" w:lineRule="exact"/>
    </w:pPr>
    <w:rPr>
      <w:rFonts w:ascii="Times New Roman" w:eastAsia="SimSun" w:hAnsi="Times New Roman" w:cs="Times New Roman"/>
      <w:sz w:val="24"/>
      <w:szCs w:val="24"/>
      <w:lang w:val="es-ES" w:eastAsia="zh-CN"/>
    </w:rPr>
  </w:style>
  <w:style w:type="paragraph" w:customStyle="1" w:styleId="Style7">
    <w:name w:val="Style7"/>
    <w:basedOn w:val="prastasis"/>
    <w:rsid w:val="00E87EC0"/>
    <w:pPr>
      <w:widowControl w:val="0"/>
      <w:autoSpaceDE w:val="0"/>
      <w:autoSpaceDN w:val="0"/>
      <w:adjustRightInd w:val="0"/>
      <w:spacing w:after="0" w:line="254" w:lineRule="exact"/>
      <w:jc w:val="both"/>
    </w:pPr>
    <w:rPr>
      <w:rFonts w:ascii="Times New Roman" w:eastAsia="SimSun" w:hAnsi="Times New Roman" w:cs="Times New Roman"/>
      <w:sz w:val="24"/>
      <w:szCs w:val="24"/>
      <w:lang w:val="es-ES" w:eastAsia="zh-CN"/>
    </w:rPr>
  </w:style>
  <w:style w:type="paragraph" w:customStyle="1" w:styleId="Style8">
    <w:name w:val="Style8"/>
    <w:basedOn w:val="prastasis"/>
    <w:rsid w:val="00E87EC0"/>
    <w:pPr>
      <w:widowControl w:val="0"/>
      <w:autoSpaceDE w:val="0"/>
      <w:autoSpaceDN w:val="0"/>
      <w:adjustRightInd w:val="0"/>
      <w:spacing w:after="0" w:line="230" w:lineRule="exact"/>
    </w:pPr>
    <w:rPr>
      <w:rFonts w:ascii="Times New Roman" w:eastAsia="SimSun" w:hAnsi="Times New Roman" w:cs="Times New Roman"/>
      <w:sz w:val="24"/>
      <w:szCs w:val="24"/>
      <w:lang w:val="es-ES" w:eastAsia="zh-CN"/>
    </w:rPr>
  </w:style>
  <w:style w:type="paragraph" w:customStyle="1" w:styleId="Style13">
    <w:name w:val="Style13"/>
    <w:basedOn w:val="prastasis"/>
    <w:rsid w:val="00E87EC0"/>
    <w:pPr>
      <w:widowControl w:val="0"/>
      <w:autoSpaceDE w:val="0"/>
      <w:autoSpaceDN w:val="0"/>
      <w:adjustRightInd w:val="0"/>
      <w:spacing w:after="0" w:line="509" w:lineRule="exact"/>
    </w:pPr>
    <w:rPr>
      <w:rFonts w:ascii="Times New Roman" w:eastAsia="SimSun" w:hAnsi="Times New Roman" w:cs="Times New Roman"/>
      <w:sz w:val="24"/>
      <w:szCs w:val="24"/>
      <w:lang w:val="es-ES" w:eastAsia="zh-CN"/>
    </w:rPr>
  </w:style>
  <w:style w:type="paragraph" w:customStyle="1" w:styleId="Style17">
    <w:name w:val="Style17"/>
    <w:basedOn w:val="prastasis"/>
    <w:rsid w:val="00E87EC0"/>
    <w:pPr>
      <w:widowControl w:val="0"/>
      <w:autoSpaceDE w:val="0"/>
      <w:autoSpaceDN w:val="0"/>
      <w:adjustRightInd w:val="0"/>
      <w:spacing w:after="0" w:line="250" w:lineRule="exact"/>
    </w:pPr>
    <w:rPr>
      <w:rFonts w:ascii="Times New Roman" w:eastAsia="SimSun" w:hAnsi="Times New Roman" w:cs="Times New Roman"/>
      <w:sz w:val="24"/>
      <w:szCs w:val="24"/>
      <w:lang w:val="es-ES" w:eastAsia="zh-CN"/>
    </w:rPr>
  </w:style>
  <w:style w:type="paragraph" w:customStyle="1" w:styleId="Style21">
    <w:name w:val="Style21"/>
    <w:basedOn w:val="prastasis"/>
    <w:rsid w:val="00E87EC0"/>
    <w:pPr>
      <w:widowControl w:val="0"/>
      <w:autoSpaceDE w:val="0"/>
      <w:autoSpaceDN w:val="0"/>
      <w:adjustRightInd w:val="0"/>
      <w:spacing w:after="0" w:line="509" w:lineRule="exact"/>
    </w:pPr>
    <w:rPr>
      <w:rFonts w:ascii="Times New Roman" w:eastAsia="SimSun" w:hAnsi="Times New Roman" w:cs="Times New Roman"/>
      <w:sz w:val="24"/>
      <w:szCs w:val="24"/>
      <w:lang w:val="es-ES" w:eastAsia="zh-CN"/>
    </w:rPr>
  </w:style>
  <w:style w:type="paragraph" w:customStyle="1" w:styleId="Style22">
    <w:name w:val="Style22"/>
    <w:basedOn w:val="prastasis"/>
    <w:rsid w:val="00E87EC0"/>
    <w:pPr>
      <w:widowControl w:val="0"/>
      <w:autoSpaceDE w:val="0"/>
      <w:autoSpaceDN w:val="0"/>
      <w:adjustRightInd w:val="0"/>
      <w:spacing w:after="0" w:line="230" w:lineRule="exact"/>
    </w:pPr>
    <w:rPr>
      <w:rFonts w:ascii="Times New Roman" w:eastAsia="SimSun" w:hAnsi="Times New Roman" w:cs="Times New Roman"/>
      <w:sz w:val="24"/>
      <w:szCs w:val="24"/>
      <w:lang w:val="es-ES" w:eastAsia="zh-CN"/>
    </w:rPr>
  </w:style>
  <w:style w:type="paragraph" w:customStyle="1" w:styleId="Style25">
    <w:name w:val="Style25"/>
    <w:basedOn w:val="prastasis"/>
    <w:rsid w:val="00E87EC0"/>
    <w:pPr>
      <w:widowControl w:val="0"/>
      <w:autoSpaceDE w:val="0"/>
      <w:autoSpaceDN w:val="0"/>
      <w:adjustRightInd w:val="0"/>
      <w:spacing w:after="0" w:line="240" w:lineRule="auto"/>
    </w:pPr>
    <w:rPr>
      <w:rFonts w:ascii="Times New Roman" w:eastAsia="SimSun" w:hAnsi="Times New Roman" w:cs="Times New Roman"/>
      <w:sz w:val="24"/>
      <w:szCs w:val="24"/>
      <w:lang w:val="es-ES" w:eastAsia="zh-CN"/>
    </w:rPr>
  </w:style>
  <w:style w:type="character" w:customStyle="1" w:styleId="FontStyle28">
    <w:name w:val="Font Style28"/>
    <w:basedOn w:val="Numatytasispastraiposriftas"/>
    <w:rsid w:val="00E87EC0"/>
    <w:rPr>
      <w:rFonts w:ascii="Times New Roman" w:hAnsi="Times New Roman" w:cs="Times New Roman"/>
      <w:sz w:val="20"/>
      <w:szCs w:val="20"/>
    </w:rPr>
  </w:style>
  <w:style w:type="character" w:customStyle="1" w:styleId="FontStyle31">
    <w:name w:val="Font Style31"/>
    <w:basedOn w:val="Numatytasispastraiposriftas"/>
    <w:rsid w:val="00E87EC0"/>
    <w:rPr>
      <w:rFonts w:ascii="Times New Roman" w:hAnsi="Times New Roman" w:cs="Times New Roman"/>
      <w:i/>
      <w:iCs/>
      <w:sz w:val="20"/>
      <w:szCs w:val="20"/>
    </w:rPr>
  </w:style>
  <w:style w:type="character" w:customStyle="1" w:styleId="FontStyle32">
    <w:name w:val="Font Style32"/>
    <w:basedOn w:val="Numatytasispastraiposriftas"/>
    <w:rsid w:val="00E87EC0"/>
    <w:rPr>
      <w:rFonts w:ascii="Times New Roman" w:hAnsi="Times New Roman" w:cs="Times New Roman"/>
      <w:b/>
      <w:bCs/>
      <w:sz w:val="20"/>
      <w:szCs w:val="20"/>
    </w:rPr>
  </w:style>
  <w:style w:type="character" w:customStyle="1" w:styleId="FontStyle33">
    <w:name w:val="Font Style33"/>
    <w:basedOn w:val="Numatytasispastraiposriftas"/>
    <w:rsid w:val="00E87EC0"/>
    <w:rPr>
      <w:rFonts w:ascii="Times New Roman" w:hAnsi="Times New Roman" w:cs="Times New Roman"/>
      <w:sz w:val="20"/>
      <w:szCs w:val="20"/>
    </w:rPr>
  </w:style>
  <w:style w:type="character" w:customStyle="1" w:styleId="FontStyle34">
    <w:name w:val="Font Style34"/>
    <w:basedOn w:val="Numatytasispastraiposriftas"/>
    <w:rsid w:val="00E87EC0"/>
    <w:rPr>
      <w:rFonts w:ascii="Times New Roman" w:hAnsi="Times New Roman" w:cs="Times New Roman"/>
      <w:sz w:val="22"/>
      <w:szCs w:val="22"/>
    </w:rPr>
  </w:style>
  <w:style w:type="character" w:customStyle="1" w:styleId="FontStyle35">
    <w:name w:val="Font Style35"/>
    <w:basedOn w:val="Numatytasispastraiposriftas"/>
    <w:rsid w:val="00E87EC0"/>
    <w:rPr>
      <w:rFonts w:ascii="Times New Roman" w:hAnsi="Times New Roman" w:cs="Times New Roman"/>
      <w:b/>
      <w:bCs/>
      <w:sz w:val="20"/>
      <w:szCs w:val="20"/>
    </w:rPr>
  </w:style>
  <w:style w:type="paragraph" w:customStyle="1" w:styleId="Default">
    <w:name w:val="Default"/>
    <w:rsid w:val="00E87EC0"/>
    <w:pPr>
      <w:autoSpaceDE w:val="0"/>
      <w:autoSpaceDN w:val="0"/>
      <w:adjustRightInd w:val="0"/>
      <w:spacing w:after="0" w:line="240" w:lineRule="auto"/>
    </w:pPr>
    <w:rPr>
      <w:rFonts w:ascii="Times New Roman" w:eastAsia="Times New Roman" w:hAnsi="Times New Roman" w:cs="Times New Roman"/>
      <w:color w:val="000000"/>
      <w:sz w:val="24"/>
      <w:szCs w:val="24"/>
      <w:lang w:val="en-US" w:bidi="lo-LA"/>
    </w:rPr>
  </w:style>
  <w:style w:type="paragraph" w:customStyle="1" w:styleId="Style3">
    <w:name w:val="Style3"/>
    <w:basedOn w:val="prastasis"/>
    <w:rsid w:val="00E87EC0"/>
    <w:pPr>
      <w:widowControl w:val="0"/>
      <w:autoSpaceDE w:val="0"/>
      <w:autoSpaceDN w:val="0"/>
      <w:adjustRightInd w:val="0"/>
      <w:spacing w:after="0" w:line="240" w:lineRule="auto"/>
    </w:pPr>
    <w:rPr>
      <w:rFonts w:ascii="Times New Roman" w:eastAsia="SimSun" w:hAnsi="Times New Roman" w:cs="Times New Roman"/>
      <w:sz w:val="24"/>
      <w:szCs w:val="24"/>
      <w:lang w:val="es-ES" w:eastAsia="zh-CN"/>
    </w:rPr>
  </w:style>
  <w:style w:type="paragraph" w:customStyle="1" w:styleId="Style9">
    <w:name w:val="Style9"/>
    <w:basedOn w:val="prastasis"/>
    <w:rsid w:val="00E87EC0"/>
    <w:pPr>
      <w:widowControl w:val="0"/>
      <w:autoSpaceDE w:val="0"/>
      <w:autoSpaceDN w:val="0"/>
      <w:adjustRightInd w:val="0"/>
      <w:spacing w:after="0" w:line="250" w:lineRule="exact"/>
      <w:ind w:hanging="566"/>
    </w:pPr>
    <w:rPr>
      <w:rFonts w:ascii="Times New Roman" w:eastAsia="SimSun" w:hAnsi="Times New Roman" w:cs="Times New Roman"/>
      <w:sz w:val="24"/>
      <w:szCs w:val="24"/>
      <w:lang w:val="es-ES" w:eastAsia="zh-CN"/>
    </w:rPr>
  </w:style>
  <w:style w:type="character" w:customStyle="1" w:styleId="FontStyle36">
    <w:name w:val="Font Style36"/>
    <w:basedOn w:val="Numatytasispastraiposriftas"/>
    <w:rsid w:val="00E87EC0"/>
    <w:rPr>
      <w:rFonts w:ascii="Arial" w:hAnsi="Arial" w:cs="Arial"/>
      <w:sz w:val="14"/>
      <w:szCs w:val="14"/>
    </w:rPr>
  </w:style>
  <w:style w:type="paragraph" w:customStyle="1" w:styleId="Style10">
    <w:name w:val="Style10"/>
    <w:basedOn w:val="prastasis"/>
    <w:rsid w:val="00E87EC0"/>
    <w:pPr>
      <w:widowControl w:val="0"/>
      <w:autoSpaceDE w:val="0"/>
      <w:autoSpaceDN w:val="0"/>
      <w:adjustRightInd w:val="0"/>
      <w:spacing w:after="0" w:line="254" w:lineRule="exact"/>
      <w:jc w:val="both"/>
    </w:pPr>
    <w:rPr>
      <w:rFonts w:ascii="Times New Roman" w:eastAsia="SimSun" w:hAnsi="Times New Roman" w:cs="Times New Roman"/>
      <w:sz w:val="24"/>
      <w:szCs w:val="24"/>
      <w:lang w:val="es-ES" w:eastAsia="zh-CN"/>
    </w:rPr>
  </w:style>
  <w:style w:type="paragraph" w:customStyle="1" w:styleId="Style12">
    <w:name w:val="Style12"/>
    <w:basedOn w:val="prastasis"/>
    <w:rsid w:val="00E87EC0"/>
    <w:pPr>
      <w:widowControl w:val="0"/>
      <w:autoSpaceDE w:val="0"/>
      <w:autoSpaceDN w:val="0"/>
      <w:adjustRightInd w:val="0"/>
      <w:spacing w:after="0" w:line="499" w:lineRule="exact"/>
      <w:jc w:val="both"/>
    </w:pPr>
    <w:rPr>
      <w:rFonts w:ascii="Times New Roman" w:eastAsia="SimSun" w:hAnsi="Times New Roman" w:cs="Times New Roman"/>
      <w:sz w:val="24"/>
      <w:szCs w:val="24"/>
      <w:lang w:val="es-ES" w:eastAsia="zh-CN"/>
    </w:rPr>
  </w:style>
  <w:style w:type="paragraph" w:customStyle="1" w:styleId="Style23">
    <w:name w:val="Style23"/>
    <w:basedOn w:val="prastasis"/>
    <w:rsid w:val="00E87EC0"/>
    <w:pPr>
      <w:widowControl w:val="0"/>
      <w:autoSpaceDE w:val="0"/>
      <w:autoSpaceDN w:val="0"/>
      <w:adjustRightInd w:val="0"/>
      <w:spacing w:after="0" w:line="254" w:lineRule="exact"/>
      <w:ind w:hanging="562"/>
    </w:pPr>
    <w:rPr>
      <w:rFonts w:ascii="Times New Roman" w:eastAsia="SimSun" w:hAnsi="Times New Roman" w:cs="Times New Roman"/>
      <w:sz w:val="24"/>
      <w:szCs w:val="24"/>
      <w:lang w:val="es-ES" w:eastAsia="zh-CN"/>
    </w:rPr>
  </w:style>
  <w:style w:type="paragraph" w:customStyle="1" w:styleId="Style26">
    <w:name w:val="Style26"/>
    <w:basedOn w:val="prastasis"/>
    <w:rsid w:val="00E87EC0"/>
    <w:pPr>
      <w:widowControl w:val="0"/>
      <w:autoSpaceDE w:val="0"/>
      <w:autoSpaceDN w:val="0"/>
      <w:adjustRightInd w:val="0"/>
      <w:spacing w:after="0" w:line="254" w:lineRule="exact"/>
      <w:ind w:hanging="557"/>
    </w:pPr>
    <w:rPr>
      <w:rFonts w:ascii="Times New Roman" w:eastAsia="SimSun" w:hAnsi="Times New Roman" w:cs="Times New Roman"/>
      <w:sz w:val="24"/>
      <w:szCs w:val="24"/>
      <w:lang w:val="es-ES" w:eastAsia="zh-CN"/>
    </w:rPr>
  </w:style>
  <w:style w:type="table" w:customStyle="1" w:styleId="Tablaconcuadrcula1">
    <w:name w:val="Tabla con cuadrícula1"/>
    <w:rsid w:val="00E87EC0"/>
    <w:pPr>
      <w:widowControl w:val="0"/>
      <w:autoSpaceDE w:val="0"/>
      <w:autoSpaceDN w:val="0"/>
      <w:adjustRightInd w:val="0"/>
      <w:spacing w:after="0" w:line="240" w:lineRule="auto"/>
    </w:pPr>
    <w:rPr>
      <w:rFonts w:ascii="Times New Roman" w:eastAsia="SimSu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ratDiagrama">
    <w:name w:val="Poraštė Diagrama"/>
    <w:basedOn w:val="Numatytasispastraiposriftas"/>
    <w:link w:val="Porat"/>
    <w:uiPriority w:val="99"/>
    <w:rsid w:val="00E87EC0"/>
    <w:rPr>
      <w:rFonts w:ascii="Helvetica" w:hAnsi="Helvetica"/>
      <w:sz w:val="16"/>
      <w:lang w:val="en-GB"/>
    </w:rPr>
  </w:style>
  <w:style w:type="paragraph" w:styleId="Porat">
    <w:name w:val="footer"/>
    <w:basedOn w:val="prastasis"/>
    <w:link w:val="PoratDiagrama"/>
    <w:uiPriority w:val="99"/>
    <w:rsid w:val="00E87EC0"/>
    <w:pPr>
      <w:tabs>
        <w:tab w:val="left" w:pos="567"/>
        <w:tab w:val="center" w:pos="4536"/>
        <w:tab w:val="center" w:pos="8930"/>
      </w:tabs>
      <w:spacing w:after="0" w:line="240" w:lineRule="auto"/>
    </w:pPr>
    <w:rPr>
      <w:rFonts w:ascii="Helvetica" w:hAnsi="Helvetica"/>
      <w:sz w:val="16"/>
      <w:lang w:val="en-GB"/>
    </w:rPr>
  </w:style>
  <w:style w:type="character" w:customStyle="1" w:styleId="FooterChar1">
    <w:name w:val="Footer Char1"/>
    <w:basedOn w:val="Numatytasispastraiposriftas"/>
    <w:uiPriority w:val="99"/>
    <w:semiHidden/>
    <w:rsid w:val="00E87EC0"/>
  </w:style>
  <w:style w:type="character" w:styleId="Komentaronuoroda">
    <w:name w:val="annotation reference"/>
    <w:basedOn w:val="Numatytasispastraiposriftas"/>
    <w:semiHidden/>
    <w:rsid w:val="00E87EC0"/>
    <w:rPr>
      <w:sz w:val="16"/>
      <w:szCs w:val="16"/>
    </w:rPr>
  </w:style>
  <w:style w:type="paragraph" w:styleId="Komentarotekstas">
    <w:name w:val="annotation text"/>
    <w:basedOn w:val="prastasis"/>
    <w:link w:val="KomentarotekstasDiagrama"/>
    <w:semiHidden/>
    <w:rsid w:val="00E87EC0"/>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E87EC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E87EC0"/>
    <w:rPr>
      <w:b/>
      <w:bCs/>
    </w:rPr>
  </w:style>
  <w:style w:type="character" w:customStyle="1" w:styleId="KomentarotemaDiagrama">
    <w:name w:val="Komentaro tema Diagrama"/>
    <w:basedOn w:val="KomentarotekstasDiagrama"/>
    <w:link w:val="Komentarotema"/>
    <w:semiHidden/>
    <w:rsid w:val="00E87EC0"/>
    <w:rPr>
      <w:rFonts w:ascii="Times New Roman" w:eastAsia="Times New Roman" w:hAnsi="Times New Roman" w:cs="Times New Roman"/>
      <w:b/>
      <w:bCs/>
      <w:sz w:val="20"/>
      <w:szCs w:val="20"/>
    </w:rPr>
  </w:style>
  <w:style w:type="paragraph" w:styleId="Antrats">
    <w:name w:val="header"/>
    <w:basedOn w:val="prastasis"/>
    <w:link w:val="AntratsDiagrama"/>
    <w:rsid w:val="00E87EC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E87EC0"/>
    <w:rPr>
      <w:rFonts w:ascii="Times New Roman" w:eastAsia="Times New Roman" w:hAnsi="Times New Roman" w:cs="Times New Roman"/>
      <w:sz w:val="24"/>
      <w:szCs w:val="24"/>
    </w:rPr>
  </w:style>
  <w:style w:type="character" w:styleId="Puslapionumeris">
    <w:name w:val="page number"/>
    <w:basedOn w:val="Numatytasispastraiposriftas"/>
    <w:rsid w:val="00E87EC0"/>
  </w:style>
  <w:style w:type="paragraph" w:styleId="Pagrindinistekstas">
    <w:name w:val="Body Text"/>
    <w:basedOn w:val="prastasis"/>
    <w:link w:val="PagrindinistekstasDiagrama"/>
    <w:rsid w:val="00E87EC0"/>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E87EC0"/>
    <w:rPr>
      <w:rFonts w:ascii="Times New Roman" w:eastAsia="SimSun" w:hAnsi="Times New Roman" w:cs="Times New Roman"/>
      <w:i/>
      <w:color w:val="008000"/>
      <w:szCs w:val="20"/>
      <w:lang w:val="en-GB"/>
    </w:rPr>
  </w:style>
  <w:style w:type="paragraph" w:styleId="Paprastasistekstas">
    <w:name w:val="Plain Text"/>
    <w:basedOn w:val="prastasis"/>
    <w:link w:val="PaprastasistekstasDiagrama"/>
    <w:uiPriority w:val="99"/>
    <w:rsid w:val="00E87EC0"/>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E87EC0"/>
    <w:rPr>
      <w:rFonts w:ascii="Courier New" w:eastAsia="SimSun" w:hAnsi="Courier New" w:cs="Times New Roman"/>
      <w:sz w:val="20"/>
      <w:szCs w:val="20"/>
      <w:lang w:val="en-US"/>
    </w:rPr>
  </w:style>
  <w:style w:type="paragraph" w:styleId="Sraopastraipa">
    <w:name w:val="List Paragraph"/>
    <w:basedOn w:val="prastasis"/>
    <w:uiPriority w:val="34"/>
    <w:qFormat/>
    <w:rsid w:val="00E87EC0"/>
    <w:pPr>
      <w:ind w:left="720"/>
      <w:contextualSpacing/>
    </w:pPr>
    <w:rPr>
      <w:lang w:val="en-US"/>
    </w:rPr>
  </w:style>
  <w:style w:type="paragraph" w:styleId="Pataisymai">
    <w:name w:val="Revision"/>
    <w:hidden/>
    <w:uiPriority w:val="99"/>
    <w:semiHidden/>
    <w:rsid w:val="00E87EC0"/>
    <w:pPr>
      <w:spacing w:after="0" w:line="240" w:lineRule="auto"/>
    </w:pPr>
    <w:rPr>
      <w:lang w:val="en-US"/>
    </w:rPr>
  </w:style>
  <w:style w:type="character" w:customStyle="1" w:styleId="UnresolvedMention1">
    <w:name w:val="Unresolved Mention1"/>
    <w:basedOn w:val="Numatytasispastraiposriftas"/>
    <w:uiPriority w:val="99"/>
    <w:semiHidden/>
    <w:unhideWhenUsed/>
    <w:rsid w:val="00393F04"/>
    <w:rPr>
      <w:color w:val="605E5C"/>
      <w:shd w:val="clear" w:color="auto" w:fill="E1DFDD"/>
    </w:rPr>
  </w:style>
  <w:style w:type="character" w:customStyle="1" w:styleId="UnresolvedMention2">
    <w:name w:val="Unresolved Mention2"/>
    <w:basedOn w:val="Numatytasispastraiposriftas"/>
    <w:uiPriority w:val="99"/>
    <w:semiHidden/>
    <w:unhideWhenUsed/>
    <w:rsid w:val="00016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39692</Words>
  <Characters>22626</Characters>
  <Application>Microsoft Office Word</Application>
  <DocSecurity>4</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2020-02-14T08:29:00Z</dcterms:created>
  <dcterms:modified xsi:type="dcterms:W3CDTF">2020-02-14T08:29:00Z</dcterms:modified>
</cp:coreProperties>
</file>